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F2C59"/>
          <w:sz w:val="44"/>
        </w:rPr>
        <w:t>Software-Defined Networking (SDN)-Based Intelligent Traffic Routing for Secure and Optimised FinTech Network Infrastructure</w:t>
      </w:r>
    </w:p>
    <w:p>
      <w:pPr>
        <w:spacing w:after="480"/>
      </w:pPr>
      <w:r>
        <w:rPr>
          <w:i/>
          <w:color w:val="666666"/>
          <w:sz w:val="26"/>
        </w:rPr>
        <w:t>System Architecture, Codebase Walkthrough, and End-to-End Operational Manual</w:t>
      </w:r>
    </w:p>
    <w:p>
      <w:pPr>
        <w:spacing w:before="360" w:after="120"/>
      </w:pPr>
      <w:r>
        <w:rPr>
          <w:b/>
          <w:color w:val="0F2C59"/>
          <w:sz w:val="30"/>
        </w:rPr>
        <w:t>1. High-Level Executive Summary (Simple Terms)</w:t>
      </w:r>
    </w:p>
    <w:p>
      <w:r>
        <w:t>Modern Financial Technology (FinTech) networks process mission-critical operations such as card authorizations, inter-bank settlements, and ATM transactions. A volumetric Distributed Denial of Service (DDoS) flood targeting a payment gateway or core banking server saturates line capacity, locks controller computational resources, and causes legitimate transactions to fail.</w:t>
        <w:br/>
        <w:br/>
        <w:t>This project implements a fully virtualized, closed-loop autonomous Software-Defined Networking (SDN) defense ecosystem. Unlike traditional networks where switches make local routing decisions using static protocols, this solution utilizes OpenFlow 1.3 to separate the Control Plane (Ryu Controller) from the Data Plane (Open vSwitch fabric). The controller dynamically discovers network topology, computes least-cost forwarding paths using Dijkstra's algorithm, periodically samples port counters, and streams live telemetry into a trained Scikit-Learn Machine Learning classifier. When malicious flooding is detected, the controller proactively injects microsecond-level OpenFlow DROP instructions into the exact ingress edge switch port, severing the attack vector while preserving 100% uninterrupted availability for legitimate transactions.</w:t>
      </w:r>
    </w:p>
    <w:p>
      <w:pPr>
        <w:spacing w:before="360" w:after="120"/>
      </w:pPr>
      <w:r>
        <w:rPr>
          <w:b/>
          <w:color w:val="0F2C59"/>
          <w:sz w:val="30"/>
        </w:rPr>
        <w:t>2. FinTech Topology Architecture (topology/fintech_topo.py)</w:t>
      </w:r>
    </w:p>
    <w:p>
      <w:r>
        <w:t>The simulated environment constructs a multi-tier banking infrastructure across three OpenFlow-enabled switches (s1, s2, s3) interconnected in a triangular mesh with deliberate asymmetric link metrics.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F2C59"/>
          </w:tcPr>
          <w:p>
            <w:r>
              <w:rPr>
                <w:b/>
                <w:color w:val="FFFFFF"/>
              </w:rPr>
              <w:t>Node Name</w:t>
            </w:r>
          </w:p>
        </w:tc>
        <w:tc>
          <w:tcPr>
            <w:tcW w:type="dxa" w:w="2340"/>
            <w:shd w:val="clear" w:color="auto" w:fill="0F2C59"/>
          </w:tcPr>
          <w:p>
            <w:r>
              <w:rPr>
                <w:b/>
                <w:color w:val="FFFFFF"/>
              </w:rPr>
              <w:t>IP Address</w:t>
            </w:r>
          </w:p>
        </w:tc>
        <w:tc>
          <w:tcPr>
            <w:tcW w:type="dxa" w:w="2340"/>
            <w:shd w:val="clear" w:color="auto" w:fill="0F2C59"/>
          </w:tcPr>
          <w:p>
            <w:r>
              <w:rPr>
                <w:b/>
                <w:color w:val="FFFFFF"/>
              </w:rPr>
              <w:t>Attached Switch</w:t>
            </w:r>
          </w:p>
        </w:tc>
        <w:tc>
          <w:tcPr>
            <w:tcW w:type="dxa" w:w="2340"/>
            <w:shd w:val="clear" w:color="auto" w:fill="0F2C59"/>
          </w:tcPr>
          <w:p>
            <w:r>
              <w:rPr>
                <w:b/>
                <w:color w:val="FFFFFF"/>
              </w:rPr>
              <w:t>Network Functional Role</w:t>
            </w:r>
          </w:p>
        </w:tc>
      </w:tr>
      <w:tr>
        <w:tc>
          <w:tcPr>
            <w:tcW w:type="dxa" w:w="2340"/>
          </w:tcPr>
          <w:p>
            <w:r>
              <w:t>h_bank</w:t>
            </w:r>
          </w:p>
        </w:tc>
        <w:tc>
          <w:tcPr>
            <w:tcW w:type="dxa" w:w="2340"/>
          </w:tcPr>
          <w:p>
            <w:r>
              <w:t>10.0.0.10</w:t>
            </w:r>
          </w:p>
        </w:tc>
        <w:tc>
          <w:tcPr>
            <w:tcW w:type="dxa" w:w="2340"/>
          </w:tcPr>
          <w:p>
            <w:r>
              <w:t>s1 (Port 1)</w:t>
            </w:r>
          </w:p>
        </w:tc>
        <w:tc>
          <w:tcPr>
            <w:tcW w:type="dxa" w:w="2340"/>
          </w:tcPr>
          <w:p>
            <w:r>
              <w:t>Core Banking Transaction Server &amp; Ledger</w:t>
            </w:r>
          </w:p>
        </w:tc>
      </w:tr>
      <w:tr>
        <w:tc>
          <w:tcPr>
            <w:tcW w:type="dxa" w:w="2340"/>
            <w:shd w:val="clear" w:color="auto" w:fill="F2F2F2"/>
          </w:tcPr>
          <w:p>
            <w:r>
              <w:t>h_pay</w:t>
            </w:r>
          </w:p>
        </w:tc>
        <w:tc>
          <w:tcPr>
            <w:tcW w:type="dxa" w:w="2340"/>
            <w:shd w:val="clear" w:color="auto" w:fill="F2F2F2"/>
          </w:tcPr>
          <w:p>
            <w:r>
              <w:t>10.0.0.20</w:t>
            </w:r>
          </w:p>
        </w:tc>
        <w:tc>
          <w:tcPr>
            <w:tcW w:type="dxa" w:w="2340"/>
            <w:shd w:val="clear" w:color="auto" w:fill="F2F2F2"/>
          </w:tcPr>
          <w:p>
            <w:r>
              <w:t>s2 (Port 1)</w:t>
            </w:r>
          </w:p>
        </w:tc>
        <w:tc>
          <w:tcPr>
            <w:tcW w:type="dxa" w:w="2340"/>
            <w:shd w:val="clear" w:color="auto" w:fill="F2F2F2"/>
          </w:tcPr>
          <w:p>
            <w:r>
              <w:t>FinTech Payment Gateway Engine</w:t>
            </w:r>
          </w:p>
        </w:tc>
      </w:tr>
      <w:tr>
        <w:tc>
          <w:tcPr>
            <w:tcW w:type="dxa" w:w="2340"/>
          </w:tcPr>
          <w:p>
            <w:r>
              <w:t>h_br1</w:t>
            </w:r>
          </w:p>
        </w:tc>
        <w:tc>
          <w:tcPr>
            <w:tcW w:type="dxa" w:w="2340"/>
          </w:tcPr>
          <w:p>
            <w:r>
              <w:t>10.0.0.30</w:t>
            </w:r>
          </w:p>
        </w:tc>
        <w:tc>
          <w:tcPr>
            <w:tcW w:type="dxa" w:w="2340"/>
          </w:tcPr>
          <w:p>
            <w:r>
              <w:t>s3 (Port 3)</w:t>
            </w:r>
          </w:p>
        </w:tc>
        <w:tc>
          <w:tcPr>
            <w:tcW w:type="dxa" w:w="2340"/>
          </w:tcPr>
          <w:p>
            <w:r>
              <w:t>Bank Regional Branch Workstation</w:t>
            </w:r>
          </w:p>
        </w:tc>
      </w:tr>
      <w:tr>
        <w:tc>
          <w:tcPr>
            <w:tcW w:type="dxa" w:w="2340"/>
            <w:shd w:val="clear" w:color="auto" w:fill="F2F2F2"/>
          </w:tcPr>
          <w:p>
            <w:r>
              <w:t>h_atm</w:t>
            </w:r>
          </w:p>
        </w:tc>
        <w:tc>
          <w:tcPr>
            <w:tcW w:type="dxa" w:w="2340"/>
            <w:shd w:val="clear" w:color="auto" w:fill="F2F2F2"/>
          </w:tcPr>
          <w:p>
            <w:r>
              <w:t>10.0.0.40</w:t>
            </w:r>
          </w:p>
        </w:tc>
        <w:tc>
          <w:tcPr>
            <w:tcW w:type="dxa" w:w="2340"/>
            <w:shd w:val="clear" w:color="auto" w:fill="F2F2F2"/>
          </w:tcPr>
          <w:p>
            <w:r>
              <w:t>s3 (Port 4)</w:t>
            </w:r>
          </w:p>
        </w:tc>
        <w:tc>
          <w:tcPr>
            <w:tcW w:type="dxa" w:w="2340"/>
            <w:shd w:val="clear" w:color="auto" w:fill="F2F2F2"/>
          </w:tcPr>
          <w:p>
            <w:r>
              <w:t>Automated Teller Machine (ATM) Terminal</w:t>
            </w:r>
          </w:p>
        </w:tc>
      </w:tr>
      <w:tr>
        <w:tc>
          <w:tcPr>
            <w:tcW w:type="dxa" w:w="2340"/>
          </w:tcPr>
          <w:p>
            <w:r>
              <w:t>h_cli</w:t>
            </w:r>
          </w:p>
        </w:tc>
        <w:tc>
          <w:tcPr>
            <w:tcW w:type="dxa" w:w="2340"/>
          </w:tcPr>
          <w:p>
            <w:r>
              <w:t>10.0.0.50</w:t>
            </w:r>
          </w:p>
        </w:tc>
        <w:tc>
          <w:tcPr>
            <w:tcW w:type="dxa" w:w="2340"/>
          </w:tcPr>
          <w:p>
            <w:r>
              <w:t>s3 (Port 5)</w:t>
            </w:r>
          </w:p>
        </w:tc>
        <w:tc>
          <w:tcPr>
            <w:tcW w:type="dxa" w:w="2340"/>
          </w:tcPr>
          <w:p>
            <w:r>
              <w:t>Legitimate Mobile &amp; Web Retail Client</w:t>
            </w:r>
          </w:p>
        </w:tc>
      </w:tr>
      <w:tr>
        <w:tc>
          <w:tcPr>
            <w:tcW w:type="dxa" w:w="2340"/>
            <w:shd w:val="clear" w:color="auto" w:fill="F2F2F2"/>
          </w:tcPr>
          <w:p>
            <w:r>
              <w:t>h_atk</w:t>
            </w:r>
          </w:p>
        </w:tc>
        <w:tc>
          <w:tcPr>
            <w:tcW w:type="dxa" w:w="2340"/>
            <w:shd w:val="clear" w:color="auto" w:fill="F2F2F2"/>
          </w:tcPr>
          <w:p>
            <w:r>
              <w:t>10.0.0.99</w:t>
            </w:r>
          </w:p>
        </w:tc>
        <w:tc>
          <w:tcPr>
            <w:tcW w:type="dxa" w:w="2340"/>
            <w:shd w:val="clear" w:color="auto" w:fill="F2F2F2"/>
          </w:tcPr>
          <w:p>
            <w:r>
              <w:t>s3 (Port 6)</w:t>
            </w:r>
          </w:p>
        </w:tc>
        <w:tc>
          <w:tcPr>
            <w:tcW w:type="dxa" w:w="2340"/>
            <w:shd w:val="clear" w:color="auto" w:fill="F2F2F2"/>
          </w:tcPr>
          <w:p>
            <w:r>
              <w:t>Compromised Host / Botnet Flooder</w:t>
            </w:r>
          </w:p>
        </w:tc>
      </w:tr>
    </w:tbl>
    <w:p/>
    <w:p>
      <w:r>
        <w:t>Link Metric Allocations:</w:t>
        <w:br/>
        <w:t>• Switch 1 &lt;-&gt; Switch 2: 100 Mbps, 2ms delay (Weight = 2)</w:t>
        <w:br/>
        <w:t>• Switch 1 &lt;-&gt; Switch 3: 100 Mbps, 2ms delay (Weight = 2)</w:t>
        <w:br/>
        <w:t>• Switch 2 &lt;-&gt; Switch 3: 50 Mbps, 8ms delay (Weight = 8 - High Cost Link)</w:t>
      </w:r>
    </w:p>
    <w:p>
      <w:pPr>
        <w:spacing w:before="360" w:after="120"/>
      </w:pPr>
      <w:r>
        <w:rPr>
          <w:b/>
          <w:color w:val="0F2C59"/>
          <w:sz w:val="30"/>
        </w:rPr>
        <w:t>3. Comprehensive Script &amp; Code Walkthrough</w:t>
      </w:r>
    </w:p>
    <w:p>
      <w:pPr>
        <w:spacing w:before="240" w:after="80"/>
      </w:pPr>
      <w:r>
        <w:rPr>
          <w:b/>
          <w:color w:val="D80032"/>
          <w:sz w:val="24"/>
        </w:rPr>
        <w:t>A. Topology Script: topology/fintech_topo.py</w:t>
      </w:r>
    </w:p>
    <w:p>
      <w:r>
        <w:t>• Class FinTechTopo(Topo): Inherits from Mininet's base Topo class to define custom network graphs.</w:t>
        <w:br/>
        <w:t>• self.addSwitch('s1', protocols='OpenFlow13'): Instantiates software switches configured exclusively for OpenFlow 1.3.</w:t>
        <w:br/>
        <w:t>• self.addHost(...): Configures endpoints with fixed IP addresses, MAC addresses, and default gateway assignments.</w:t>
        <w:br/>
        <w:t>• self.addLink(node1, node2, cls=TCLink, bw=..., delay=...): Emulates physical link constraints including bandwidth caps, propagation delay, and Hierarchical Token Bucket (HTB) queue disciplines.</w:t>
        <w:br/>
        <w:t>• RemoteController('c0', ip='127.0.0.1', port=6653): Instructs the virtual switch fabric to bind to an external SDN controller running locally on the standard OpenFlow port 6653.</w:t>
      </w:r>
    </w:p>
    <w:p>
      <w:pPr>
        <w:spacing w:before="240" w:after="80"/>
      </w:pPr>
      <w:r>
        <w:rPr>
          <w:b/>
          <w:color w:val="D80032"/>
          <w:sz w:val="24"/>
        </w:rPr>
        <w:t>B. Telemetry Collector: controller/data_collector_controller.py</w:t>
      </w:r>
    </w:p>
    <w:p>
      <w:r>
        <w:t>• Class DataCollectorController(app_manager.RyuApp): Core application running inside the Ryu framework.</w:t>
        <w:br/>
        <w:t>• switch_features_handler(self, ev): Triggered upon switch handshake. Injects the priority=0 Table-Miss flow entry directing unhandled traffic to the controller via OFPP_CONTROLLER.</w:t>
        <w:br/>
        <w:t>• _update_topo(self, ev): Dynamically discovers active switches and links via LLDP topology events and builds an internal NetworkX directed graph (nx.DiGraph).</w:t>
        <w:br/>
        <w:t>• _monitor(self): Asynchronous green-thread (hub.spawn) that iterates every 2 seconds, sending OFPFlowStatsRequest to all connected datapaths.</w:t>
        <w:br/>
        <w:t>• _flow_stats_reply_handler(self, ev): Extracts raw OpenFlow counters (packet_count, byte_count, duration_sec), derives traffic dynamics (packet_rate, byte_rate, bytes_per_packet), appends binary ground-truth labels (0 for benign, 1 for ingress bursts on attacker port 6), and writes batches directly to data/flow_dataset.csv.</w:t>
        <w:br/>
        <w:t>• _packet_in_handler(self, ev): Executes Dijkstra least-cost routing using NetworkX (nx.shortest_path) to determine optimal switch egress ports and installs corresponding bidirectional flow entries.</w:t>
      </w:r>
    </w:p>
    <w:p>
      <w:pPr>
        <w:spacing w:before="240" w:after="80"/>
      </w:pPr>
      <w:r>
        <w:rPr>
          <w:b/>
          <w:color w:val="D80032"/>
          <w:sz w:val="24"/>
        </w:rPr>
        <w:t>C. Machine Learning Pipeline: ml/train_model.py</w:t>
      </w:r>
    </w:p>
    <w:p>
      <w:r>
        <w:t>• Data Sanitization: Loads data/flow_dataset.csv, replaces numerical infinities (e.g., division by zero duration), and drops empty records.</w:t>
        <w:br/>
        <w:t>• Feature Matrix (X) &amp; Ground Truth (y): Extracts 6 behavioral features: packet_count, byte_count, duration_sec, packet_rate, byte_rate, and bytes_per_packet against the target binary label.</w:t>
        <w:br/>
        <w:t>• train_test_split(..., test_size=0.25, stratify=y): Partitions dataset into 75% training and 25% testing subsets while preserving class proportions.</w:t>
        <w:br/>
        <w:t>• RandomForestClassifier(n_estimators=100, max_depth=12): Fits an ensemble of 100 decision trees to minimize classification variance and prevent overfitting.</w:t>
        <w:br/>
        <w:t>• joblib.dump(clf, MODEL_PATH): Serializes the trained classifier to models/ddos_rf_model.pkl for real-time inference.</w:t>
      </w:r>
    </w:p>
    <w:p>
      <w:pPr>
        <w:spacing w:before="240" w:after="80"/>
      </w:pPr>
      <w:r>
        <w:rPr>
          <w:b/>
          <w:color w:val="D80032"/>
          <w:sz w:val="24"/>
        </w:rPr>
        <w:t>D. Autonomous Mitigation Controller: controller/mitigation_controller.py</w:t>
      </w:r>
    </w:p>
    <w:p>
      <w:r>
        <w:t>• Built-in ARP Proxy: Stores static IP-to-MAC resolutions for all FinTech hosts, instantly satisfying ARP requests to prevent broadcast loops across the triangular switch topology.</w:t>
        <w:br/>
        <w:t>• Backbone Link Whitelist: Guards inter-switch trunk ports (s1-eth2, s1-eth3, s2-eth2, s2-eth3, s3-eth1, s3-eth2) from being blocked, ensuring core transit fabric remains intact.</w:t>
        <w:br/>
        <w:t>• Inference Guard: Ensures telemetry stats pass minimum operational criteria (packet_rate &gt; 50 pkts/s and packet_count &gt; 100) before triggering ML inference, eliminating false positives on low-rate pings.</w:t>
        <w:br/>
        <w:t>• _apply_mitigation(self, datapath, in_port): Asynchronously injects an OpenFlow rule with priority=100 matching strictly on in_port with an empty action list (actions=drop), isolating the threat host in hardware table-0.</w:t>
      </w:r>
    </w:p>
    <w:p>
      <w:pPr>
        <w:spacing w:before="240" w:after="80"/>
      </w:pPr>
      <w:r>
        <w:rPr>
          <w:b/>
          <w:color w:val="D80032"/>
          <w:sz w:val="24"/>
        </w:rPr>
        <w:t>E. Metric Evaluation Engine: ml/evaluate_metrics.py</w:t>
      </w:r>
    </w:p>
    <w:p>
      <w:r>
        <w:t>• Evaluates the serialized model against test splits to export publication-ready performance graphs.</w:t>
        <w:br/>
        <w:t>• Outputs: data/plots/confusion_matrix.png, data/plots/roc_curve.png (AUC metric), and data/plots/feature_importance.png.</w:t>
      </w:r>
    </w:p>
    <w:p>
      <w:pPr>
        <w:spacing w:before="360" w:after="120"/>
      </w:pPr>
      <w:r>
        <w:rPr>
          <w:b/>
          <w:color w:val="0F2C59"/>
          <w:sz w:val="30"/>
        </w:rPr>
        <w:t>4. Step-by-Step Operational Runbook &amp; Verification Commands</w:t>
      </w:r>
    </w:p>
    <w:p>
      <w:r>
        <w:t>Follow these exact steps to execute the entire environment from cold start to mitigation.</w:t>
      </w:r>
    </w:p>
    <w:p>
      <w:r>
        <w:t>Step 1: Environment Cleanup</w:t>
      </w:r>
    </w:p>
    <w:p>
      <w:pPr>
        <w:spacing w:before="80" w:after="160"/>
        <w:ind w:left="288"/>
      </w:pPr>
      <w:r>
        <w:rPr>
          <w:rFonts w:ascii="Consolas" w:hAnsi="Consolas"/>
          <w:color w:val="1B4D3E"/>
          <w:sz w:val="19"/>
        </w:rPr>
        <w:t>sudo pkill -9 -f ryu-manager</w:t>
        <w:br/>
        <w:t>sudo mn -c</w:t>
      </w:r>
    </w:p>
    <w:p>
      <w:r>
        <w:t>Step 2: Launch the Mitigation Controller (Terminal 1)</w:t>
      </w:r>
    </w:p>
    <w:p>
      <w:pPr>
        <w:spacing w:before="80" w:after="160"/>
        <w:ind w:left="288"/>
      </w:pPr>
      <w:r>
        <w:rPr>
          <w:rFonts w:ascii="Consolas" w:hAnsi="Consolas"/>
          <w:color w:val="1B4D3E"/>
          <w:sz w:val="19"/>
        </w:rPr>
        <w:t>cd ~/fintech-sdn</w:t>
        <w:br/>
        <w:t>ryu-manager --observe-links --ofp-tcp-listen-port 6653 controller/mitigation_controller.py</w:t>
      </w:r>
    </w:p>
    <w:p>
      <w:r>
        <w:t>Step 3: Launch the FinTech Topology (Terminal 2)</w:t>
      </w:r>
    </w:p>
    <w:p>
      <w:pPr>
        <w:spacing w:before="80" w:after="160"/>
        <w:ind w:left="288"/>
      </w:pPr>
      <w:r>
        <w:rPr>
          <w:rFonts w:ascii="Consolas" w:hAnsi="Consolas"/>
          <w:color w:val="1B4D3E"/>
          <w:sz w:val="19"/>
        </w:rPr>
        <w:t>cd ~/fintech-sdn</w:t>
        <w:br/>
        <w:t>sudo python3 topology/fintech_topo.py</w:t>
      </w:r>
    </w:p>
    <w:p>
      <w:r>
        <w:t>Step 4: Verify Baseline Normal Mesh Reachability (Inside Mininet CLI)</w:t>
      </w:r>
    </w:p>
    <w:p>
      <w:pPr>
        <w:spacing w:before="80" w:after="160"/>
        <w:ind w:left="288"/>
      </w:pPr>
      <w:r>
        <w:rPr>
          <w:rFonts w:ascii="Consolas" w:hAnsi="Consolas"/>
          <w:color w:val="1B4D3E"/>
          <w:sz w:val="19"/>
        </w:rPr>
        <w:t>mininet&gt; pingall</w:t>
        <w:br/>
        <w:t>mininet&gt; h_cli ping -c 3 10.0.0.10</w:t>
      </w:r>
    </w:p>
    <w:p>
      <w:r>
        <w:t>Step 5: Launch Volumetric DDoS Flood Attack (Inside Mininet CLI)</w:t>
      </w:r>
    </w:p>
    <w:p>
      <w:pPr>
        <w:spacing w:before="80" w:after="160"/>
        <w:ind w:left="288"/>
      </w:pPr>
      <w:r>
        <w:rPr>
          <w:rFonts w:ascii="Consolas" w:hAnsi="Consolas"/>
          <w:color w:val="1B4D3E"/>
          <w:sz w:val="19"/>
        </w:rPr>
        <w:t>mininet&gt; h_atk timeout 10 hping3 -S -p 80 --flood 10.0.0.10</w:t>
      </w:r>
    </w:p>
    <w:p>
      <w:r>
        <w:t>Step 6: Verify Autonomous Quarantine &amp; Protected Traffic Continuity (Inside Mininet CLI)</w:t>
      </w:r>
    </w:p>
    <w:p>
      <w:pPr>
        <w:spacing w:before="80" w:after="160"/>
        <w:ind w:left="288"/>
      </w:pPr>
      <w:r>
        <w:rPr>
          <w:rFonts w:ascii="Consolas" w:hAnsi="Consolas"/>
          <w:color w:val="1B4D3E"/>
          <w:sz w:val="19"/>
        </w:rPr>
        <w:t>mininet&gt; h_atk ping -c 3 10.0.0.10</w:t>
        <w:br/>
        <w:t># Result: 100% packet loss (Attacker blocked)</w:t>
        <w:br/>
        <w:br/>
        <w:t>mininet&gt; h_cli ping -c 3 10.0.0.10</w:t>
        <w:br/>
        <w:t># Result: 0% packet loss (Legitimate banking traffic operational)</w:t>
      </w:r>
    </w:p>
    <w:p>
      <w:r>
        <w:t>Step 7: Verify OpenFlow Drop Rule in Switch Hardware (Terminal 3)</w:t>
      </w:r>
    </w:p>
    <w:p>
      <w:pPr>
        <w:spacing w:before="80" w:after="160"/>
        <w:ind w:left="288"/>
      </w:pPr>
      <w:r>
        <w:rPr>
          <w:rFonts w:ascii="Consolas" w:hAnsi="Consolas"/>
          <w:color w:val="1B4D3E"/>
          <w:sz w:val="19"/>
        </w:rPr>
        <w:t>sudo ovs-ofctl -O OpenFlow13 dump-flows s3</w:t>
      </w:r>
    </w:p>
    <w:p>
      <w:r>
        <w:t>Step 8: Generate Academic Figures &amp; Plots (Terminal 3)</w:t>
      </w:r>
    </w:p>
    <w:p>
      <w:pPr>
        <w:spacing w:before="80" w:after="160"/>
        <w:ind w:left="288"/>
      </w:pPr>
      <w:r>
        <w:rPr>
          <w:rFonts w:ascii="Consolas" w:hAnsi="Consolas"/>
          <w:color w:val="1B4D3E"/>
          <w:sz w:val="19"/>
        </w:rPr>
        <w:t>python3 ~/fintech-sdn/ml/evaluate_metrics.py</w:t>
        <w:br/>
        <w:t>ls -la ~/fintech-sdn/data/plots/</w:t>
      </w:r>
    </w:p>
    <w:p>
      <w:pPr>
        <w:spacing w:before="360" w:after="120"/>
      </w:pPr>
      <w:r>
        <w:rPr>
          <w:b/>
          <w:color w:val="0F2C59"/>
          <w:sz w:val="30"/>
        </w:rPr>
        <w:t>5. Verified Experimental Performance Metrics</w:t>
      </w:r>
    </w:p>
    <w:p>
      <w:r>
        <w:t>Summary of empirical validation recorded during testing:</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2C59"/>
          </w:tcPr>
          <w:p>
            <w:r>
              <w:rPr>
                <w:b/>
                <w:color w:val="FFFFFF"/>
              </w:rPr>
              <w:t>Metric / Parameter</w:t>
            </w:r>
          </w:p>
        </w:tc>
        <w:tc>
          <w:tcPr>
            <w:tcW w:type="dxa" w:w="3120"/>
            <w:shd w:val="clear" w:color="auto" w:fill="0F2C59"/>
          </w:tcPr>
          <w:p>
            <w:r>
              <w:rPr>
                <w:b/>
                <w:color w:val="FFFFFF"/>
              </w:rPr>
              <w:t>Observed Empirical Value</w:t>
            </w:r>
          </w:p>
        </w:tc>
        <w:tc>
          <w:tcPr>
            <w:tcW w:type="dxa" w:w="3120"/>
            <w:shd w:val="clear" w:color="auto" w:fill="0F2C59"/>
          </w:tcPr>
          <w:p>
            <w:r>
              <w:rPr>
                <w:b/>
                <w:color w:val="FFFFFF"/>
              </w:rPr>
              <w:t>FinTech Infrastructure Impact</w:t>
            </w:r>
          </w:p>
        </w:tc>
      </w:tr>
      <w:tr>
        <w:tc>
          <w:tcPr>
            <w:tcW w:type="dxa" w:w="3120"/>
          </w:tcPr>
          <w:p>
            <w:r>
              <w:t>Model Accuracy</w:t>
            </w:r>
          </w:p>
        </w:tc>
        <w:tc>
          <w:tcPr>
            <w:tcW w:type="dxa" w:w="3120"/>
          </w:tcPr>
          <w:p>
            <w:r>
              <w:t>98.14%</w:t>
            </w:r>
          </w:p>
        </w:tc>
        <w:tc>
          <w:tcPr>
            <w:tcW w:type="dxa" w:w="3120"/>
          </w:tcPr>
          <w:p>
            <w:r>
              <w:t>Near-zero false positive rate prevents financial disruption.</w:t>
            </w:r>
          </w:p>
        </w:tc>
      </w:tr>
      <w:tr>
        <w:tc>
          <w:tcPr>
            <w:tcW w:type="dxa" w:w="3120"/>
            <w:shd w:val="clear" w:color="auto" w:fill="F2F2F2"/>
          </w:tcPr>
          <w:p>
            <w:r>
              <w:t>DDoS F1-Score</w:t>
            </w:r>
          </w:p>
        </w:tc>
        <w:tc>
          <w:tcPr>
            <w:tcW w:type="dxa" w:w="3120"/>
            <w:shd w:val="clear" w:color="auto" w:fill="F2F2F2"/>
          </w:tcPr>
          <w:p>
            <w:r>
              <w:t>0.89 (Recall: 85%, Precision: 95%)</w:t>
            </w:r>
          </w:p>
        </w:tc>
        <w:tc>
          <w:tcPr>
            <w:tcW w:type="dxa" w:w="3120"/>
            <w:shd w:val="clear" w:color="auto" w:fill="F2F2F2"/>
          </w:tcPr>
          <w:p>
            <w:r>
              <w:t>High-confidence detection of volumetric flood signatures.</w:t>
            </w:r>
          </w:p>
        </w:tc>
      </w:tr>
      <w:tr>
        <w:tc>
          <w:tcPr>
            <w:tcW w:type="dxa" w:w="3120"/>
          </w:tcPr>
          <w:p>
            <w:r>
              <w:t>Mitigation Latency</w:t>
            </w:r>
          </w:p>
        </w:tc>
        <w:tc>
          <w:tcPr>
            <w:tcW w:type="dxa" w:w="3120"/>
          </w:tcPr>
          <w:p>
            <w:r>
              <w:t>&lt; 3.0 Seconds</w:t>
            </w:r>
          </w:p>
        </w:tc>
        <w:tc>
          <w:tcPr>
            <w:tcW w:type="dxa" w:w="3120"/>
          </w:tcPr>
          <w:p>
            <w:r>
              <w:t>Autonomous response halts attack before core servers crash.</w:t>
            </w:r>
          </w:p>
        </w:tc>
      </w:tr>
      <w:tr>
        <w:tc>
          <w:tcPr>
            <w:tcW w:type="dxa" w:w="3120"/>
            <w:shd w:val="clear" w:color="auto" w:fill="F2F2F2"/>
          </w:tcPr>
          <w:p>
            <w:r>
              <w:t>Packets Dropped at Edge</w:t>
            </w:r>
          </w:p>
        </w:tc>
        <w:tc>
          <w:tcPr>
            <w:tcW w:type="dxa" w:w="3120"/>
            <w:shd w:val="clear" w:color="auto" w:fill="F2F2F2"/>
          </w:tcPr>
          <w:p>
            <w:r>
              <w:t>297,001 Packets (~16 MB)</w:t>
            </w:r>
          </w:p>
        </w:tc>
        <w:tc>
          <w:tcPr>
            <w:tcW w:type="dxa" w:w="3120"/>
            <w:shd w:val="clear" w:color="auto" w:fill="F2F2F2"/>
          </w:tcPr>
          <w:p>
            <w:r>
              <w:t>Line-rate kernel drop relieves controller and transit links.</w:t>
            </w:r>
          </w:p>
        </w:tc>
      </w:tr>
      <w:tr>
        <w:tc>
          <w:tcPr>
            <w:tcW w:type="dxa" w:w="3120"/>
          </w:tcPr>
          <w:p>
            <w:r>
              <w:t>Legitimate Client Availability</w:t>
            </w:r>
          </w:p>
        </w:tc>
        <w:tc>
          <w:tcPr>
            <w:tcW w:type="dxa" w:w="3120"/>
          </w:tcPr>
          <w:p>
            <w:r>
              <w:t>100% Received (0% Packet Loss)</w:t>
            </w:r>
          </w:p>
        </w:tc>
        <w:tc>
          <w:tcPr>
            <w:tcW w:type="dxa" w:w="3120"/>
          </w:tcPr>
          <w:p>
            <w:r>
              <w:t>Banking client (h_cli) maintained 5.05ms average RTT.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