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rial" w:hAnsi="Arial"/>
          <w:b/>
          <w:sz w:val="36"/>
        </w:rPr>
        <w:t>INSTITUTO TECNOLÓGICO DE SAN JUAN DEL RÍO</w:t>
      </w:r>
    </w:p>
    <w:p>
      <w:pPr>
        <w:spacing w:after="320"/>
        <w:jc w:val="center"/>
      </w:pPr>
      <w:r>
        <w:drawing>
          <wp:inline xmlns:a="http://schemas.openxmlformats.org/drawingml/2006/main" xmlns:pic="http://schemas.openxmlformats.org/drawingml/2006/picture">
            <wp:extent cx="1874519" cy="1864548"/>
            <wp:docPr id="1" name="Picture 1"/>
            <wp:cNvGraphicFramePr>
              <a:graphicFrameLocks noChangeAspect="1"/>
            </wp:cNvGraphicFramePr>
            <a:graphic>
              <a:graphicData uri="http://schemas.openxmlformats.org/drawingml/2006/picture">
                <pic:pic>
                  <pic:nvPicPr>
                    <pic:cNvPr id="0" name="image1.jpg"/>
                    <pic:cNvPicPr/>
                  </pic:nvPicPr>
                  <pic:blipFill>
                    <a:blip r:embed="rId10"/>
                    <a:stretch>
                      <a:fillRect/>
                    </a:stretch>
                  </pic:blipFill>
                  <pic:spPr>
                    <a:xfrm>
                      <a:off x="0" y="0"/>
                      <a:ext cx="1874519" cy="1864548"/>
                    </a:xfrm>
                    <a:prstGeom prst="rect"/>
                  </pic:spPr>
                </pic:pic>
              </a:graphicData>
            </a:graphic>
          </wp:inline>
        </w:drawing>
      </w:r>
    </w:p>
    <w:p>
      <w:pPr>
        <w:spacing w:after="400"/>
        <w:jc w:val="center"/>
      </w:pPr>
      <w:r>
        <w:rPr>
          <w:b/>
          <w:color w:val="1F4E79"/>
          <w:sz w:val="34"/>
        </w:rPr>
        <w:t>TÓPICOS DE CYBERSEGURIDAD</w:t>
      </w:r>
    </w:p>
    <w:p>
      <w:pPr>
        <w:spacing w:after="440"/>
        <w:jc w:val="center"/>
      </w:pPr>
      <w:r>
        <w:rPr>
          <w:b/>
          <w:sz w:val="40"/>
        </w:rPr>
        <w:t>R005 — PARCHADO DE UN EJECUTABLE</w:t>
        <w:br/>
        <w:t>CON VALIDACIÓN EN LÍNEA</w:t>
      </w:r>
    </w:p>
    <w:p>
      <w:pPr>
        <w:jc w:val="center"/>
      </w:pPr>
      <w:r>
        <w:rPr>
          <w:b/>
          <w:sz w:val="24"/>
        </w:rPr>
        <w:t>P R E S E N T A:</w:t>
      </w:r>
    </w:p>
    <w:p>
      <w:pPr>
        <w:jc w:val="center"/>
      </w:pPr>
      <w:r>
        <w:rPr>
          <w:b/>
          <w:sz w:val="24"/>
        </w:rPr>
        <w:t>Angel Elías Romero Paulin</w:t>
      </w:r>
    </w:p>
    <w:p>
      <w:pPr>
        <w:jc w:val="center"/>
      </w:pPr>
      <w:r>
        <w:rPr>
          <w:b/>
          <w:sz w:val="24"/>
        </w:rPr>
        <w:t>Omar Israel Morales León</w:t>
      </w:r>
    </w:p>
    <w:p>
      <w:pPr>
        <w:jc w:val="center"/>
      </w:pPr>
      <w:r>
        <w:rPr>
          <w:b/>
          <w:sz w:val="24"/>
        </w:rPr>
        <w:t>Esteban Reséndiz Urquiza</w:t>
      </w:r>
    </w:p>
    <w:p>
      <w:pPr>
        <w:spacing w:before="240"/>
        <w:jc w:val="center"/>
      </w:pPr>
      <w:r>
        <w:rPr>
          <w:sz w:val="24"/>
        </w:rPr>
        <w:t>Ingeniería en Sistemas Computacionales</w:t>
      </w:r>
    </w:p>
    <w:p>
      <w:pPr>
        <w:jc w:val="center"/>
      </w:pPr>
      <w:r>
        <w:rPr>
          <w:sz w:val="22"/>
        </w:rPr>
        <w:t>Septiembre de 2026</w:t>
      </w:r>
    </w:p>
    <w:p>
      <w:r>
        <w:br w:type="page"/>
      </w:r>
    </w:p>
    <w:p>
      <w:pPr>
        <w:pStyle w:val="Heading1"/>
        <w:keepNext/>
      </w:pPr>
      <w:r>
        <w:t>1. Objetivo</w:t>
      </w:r>
    </w:p>
    <w:p>
      <w:pPr>
        <w:jc w:val="both"/>
      </w:pPr>
      <w:r>
        <w:t>Analizar un ejecutable que realiza una validación de credenciales mediante una comunicación en línea y modificar su flujo de control para que permita el acceso independientemente del usuario y la contraseña introducidos. Además, automatizar el parche mediante un programa en Python que genere una copia modificada a partir del ejecutable original.</w:t>
      </w:r>
    </w:p>
    <w:p>
      <w:pPr>
        <w:pStyle w:val="Heading1"/>
        <w:keepNext/>
      </w:pPr>
      <w:r>
        <w:t>2. Alcance y consideraciones éticas</w:t>
      </w:r>
    </w:p>
    <w:p>
      <w:pPr>
        <w:jc w:val="both"/>
      </w:pPr>
      <w:r>
        <w:t>La práctica se realizó exclusivamente sobre el ejecutable de laboratorio proporcionado para la asignatura. El propósito es académico: comprender la relación entre instrucciones de salto, representación binaria y automatización de parches. No se realizaron pruebas contra sistemas ajenos ni se intentó acceder a servicios de terceros fuera del escenario de práctica.</w:t>
      </w:r>
    </w:p>
    <w:p>
      <w:pPr>
        <w:pStyle w:val="Heading1"/>
        <w:keepNext/>
      </w:pPr>
      <w:r>
        <w:t>3. Herramientas y archivos utilizados</w:t>
      </w:r>
    </w:p>
    <w:p>
      <w:pPr>
        <w:pStyle w:val="ListBullet"/>
        <w:spacing w:after="60"/>
      </w:pPr>
      <w:r>
        <w:t>x32dbg, para analizar el ejecutable de 32 bits y modificar instrucciones en ensamblador.</w:t>
      </w:r>
    </w:p>
    <w:p>
      <w:pPr>
        <w:pStyle w:val="ListBullet"/>
        <w:spacing w:after="60"/>
      </w:pPr>
      <w:r>
        <w:t>Python 3, para automatizar el parche binario.</w:t>
      </w:r>
    </w:p>
    <w:p>
      <w:pPr>
        <w:pStyle w:val="ListBullet"/>
        <w:spacing w:after="60"/>
      </w:pPr>
      <w:r>
        <w:t>Visual Studio Code, para editar el archivo hackame1.py.</w:t>
      </w:r>
    </w:p>
    <w:p>
      <w:pPr>
        <w:pStyle w:val="ListBullet"/>
        <w:spacing w:after="60"/>
      </w:pPr>
      <w:r>
        <w:t>Símbolo del sistema de Windows, para ejecutar y verificar los archivos generados.</w:t>
      </w:r>
    </w:p>
    <w:p>
      <w:pPr>
        <w:pStyle w:val="ListBullet"/>
        <w:spacing w:after="60"/>
      </w:pPr>
      <w:r>
        <w:t>phackeame.exe, ejecutable original de la práctica.</w:t>
      </w:r>
    </w:p>
    <w:p>
      <w:pPr>
        <w:pStyle w:val="ListBullet"/>
        <w:spacing w:after="60"/>
      </w:pPr>
      <w:r>
        <w:t>phackeame_parcheado.exe, copia obtenida mediante modificación manual.</w:t>
      </w:r>
    </w:p>
    <w:p>
      <w:pPr>
        <w:pStyle w:val="ListBullet"/>
        <w:spacing w:after="60"/>
      </w:pPr>
      <w:r>
        <w:t>phackeame_python.exe, copia generada automáticamente mediante Python.</w:t>
      </w:r>
    </w:p>
    <w:p>
      <w:pPr>
        <w:pStyle w:val="Heading1"/>
        <w:keepNext/>
      </w:pPr>
      <w:r>
        <w:t>4. Descripción general del escenario</w:t>
      </w:r>
    </w:p>
    <w:p>
      <w:pPr>
        <w:jc w:val="both"/>
      </w:pPr>
      <w:r>
        <w:t>El ejecutable presenta una interfaz de inicio de sesión con campos de usuario y contraseña. En el binario se identificaron cadenas relacionadas con la validación de acceso, entre ellas referencias a PASS, controles de contraseña y elementos asociados con una petición HTTP de inicio de sesión. El objetivo del análisis fue localizar la decisión que determina si el programa continúa con el acceso o rechaza las credenciales.</w:t>
      </w:r>
    </w:p>
    <w:p>
      <w:pPr>
        <w:pStyle w:val="Heading2"/>
        <w:keepNext/>
      </w:pPr>
      <w:r>
        <w:t>4.1 Verificación de los archivos de trabajo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AF7"/>
            <w:vAlign w:val="center"/>
            <w:tcMar>
              <w:top w:w="90" w:type="dxa"/>
              <w:start w:w="100" w:type="dxa"/>
              <w:bottom w:w="90" w:type="dxa"/>
              <w:end w:w="100" w:type="dxa"/>
            </w:tcMar>
          </w:tcPr>
          <w:p>
            <w:r>
              <w:rPr>
                <w:sz w:val="16"/>
              </w:rPr>
              <w:t>Archivo</w:t>
            </w:r>
          </w:p>
        </w:tc>
        <w:tc>
          <w:tcPr>
            <w:tcW w:type="dxa" w:w="2436"/>
            <w:shd w:fill="D9EAF7"/>
            <w:vAlign w:val="center"/>
            <w:tcMar>
              <w:top w:w="90" w:type="dxa"/>
              <w:start w:w="100" w:type="dxa"/>
              <w:bottom w:w="90" w:type="dxa"/>
              <w:end w:w="100" w:type="dxa"/>
            </w:tcMar>
          </w:tcPr>
          <w:p>
            <w:r>
              <w:rPr>
                <w:sz w:val="16"/>
              </w:rPr>
              <w:t>Tamaño</w:t>
            </w:r>
          </w:p>
        </w:tc>
        <w:tc>
          <w:tcPr>
            <w:tcW w:type="dxa" w:w="2436"/>
            <w:shd w:fill="D9EAF7"/>
            <w:vAlign w:val="center"/>
            <w:tcMar>
              <w:top w:w="90" w:type="dxa"/>
              <w:start w:w="100" w:type="dxa"/>
              <w:bottom w:w="90" w:type="dxa"/>
              <w:end w:w="100" w:type="dxa"/>
            </w:tcMar>
          </w:tcPr>
          <w:p>
            <w:r>
              <w:rPr>
                <w:sz w:val="16"/>
              </w:rPr>
              <w:t>SHA-256</w:t>
            </w:r>
          </w:p>
        </w:tc>
        <w:tc>
          <w:tcPr>
            <w:tcW w:type="dxa" w:w="2436"/>
            <w:shd w:fill="D9EAF7"/>
            <w:vAlign w:val="center"/>
            <w:tcMar>
              <w:top w:w="90" w:type="dxa"/>
              <w:start w:w="100" w:type="dxa"/>
              <w:bottom w:w="90" w:type="dxa"/>
              <w:end w:w="100" w:type="dxa"/>
            </w:tcMar>
          </w:tcPr>
          <w:p>
            <w:r>
              <w:rPr>
                <w:sz w:val="16"/>
              </w:rPr>
              <w:t>Observación</w:t>
            </w:r>
          </w:p>
        </w:tc>
      </w:tr>
      <w:tr>
        <w:tc>
          <w:tcPr>
            <w:tcW w:type="dxa" w:w="2436"/>
            <w:vAlign w:val="center"/>
            <w:tcMar>
              <w:top w:w="90" w:type="dxa"/>
              <w:start w:w="100" w:type="dxa"/>
              <w:bottom w:w="90" w:type="dxa"/>
              <w:end w:w="100" w:type="dxa"/>
            </w:tcMar>
          </w:tcPr>
          <w:p>
            <w:r>
              <w:rPr>
                <w:sz w:val="16"/>
              </w:rPr>
              <w:t>phackeame.exe</w:t>
            </w:r>
          </w:p>
        </w:tc>
        <w:tc>
          <w:tcPr>
            <w:tcW w:type="dxa" w:w="2436"/>
            <w:vAlign w:val="center"/>
            <w:tcMar>
              <w:top w:w="90" w:type="dxa"/>
              <w:start w:w="100" w:type="dxa"/>
              <w:bottom w:w="90" w:type="dxa"/>
              <w:end w:w="100" w:type="dxa"/>
            </w:tcMar>
          </w:tcPr>
          <w:p>
            <w:r>
              <w:rPr>
                <w:sz w:val="16"/>
              </w:rPr>
              <w:t>2,128,915 bytes</w:t>
            </w:r>
          </w:p>
        </w:tc>
        <w:tc>
          <w:tcPr>
            <w:tcW w:type="dxa" w:w="2436"/>
            <w:vAlign w:val="center"/>
            <w:tcMar>
              <w:top w:w="90" w:type="dxa"/>
              <w:start w:w="100" w:type="dxa"/>
              <w:bottom w:w="90" w:type="dxa"/>
              <w:end w:w="100" w:type="dxa"/>
            </w:tcMar>
          </w:tcPr>
          <w:p>
            <w:r>
              <w:rPr>
                <w:sz w:val="16"/>
              </w:rPr>
              <w:t>160c6af0d3e86ec0f1eef57f00c84ae6b5969a8a46c7caf1506d12516047a00c</w:t>
            </w:r>
          </w:p>
        </w:tc>
        <w:tc>
          <w:tcPr>
            <w:tcW w:type="dxa" w:w="2436"/>
            <w:vAlign w:val="center"/>
            <w:tcMar>
              <w:top w:w="90" w:type="dxa"/>
              <w:start w:w="100" w:type="dxa"/>
              <w:bottom w:w="90" w:type="dxa"/>
              <w:end w:w="100" w:type="dxa"/>
            </w:tcMar>
          </w:tcPr>
          <w:p>
            <w:r>
              <w:rPr>
                <w:sz w:val="16"/>
              </w:rPr>
              <w:t>Original</w:t>
            </w:r>
          </w:p>
        </w:tc>
      </w:tr>
      <w:tr>
        <w:tc>
          <w:tcPr>
            <w:tcW w:type="dxa" w:w="2436"/>
            <w:vAlign w:val="center"/>
            <w:tcMar>
              <w:top w:w="90" w:type="dxa"/>
              <w:start w:w="100" w:type="dxa"/>
              <w:bottom w:w="90" w:type="dxa"/>
              <w:end w:w="100" w:type="dxa"/>
            </w:tcMar>
          </w:tcPr>
          <w:p>
            <w:r>
              <w:rPr>
                <w:sz w:val="16"/>
              </w:rPr>
              <w:t>phackeame_parcheado.exe</w:t>
            </w:r>
          </w:p>
        </w:tc>
        <w:tc>
          <w:tcPr>
            <w:tcW w:type="dxa" w:w="2436"/>
            <w:vAlign w:val="center"/>
            <w:tcMar>
              <w:top w:w="90" w:type="dxa"/>
              <w:start w:w="100" w:type="dxa"/>
              <w:bottom w:w="90" w:type="dxa"/>
              <w:end w:w="100" w:type="dxa"/>
            </w:tcMar>
          </w:tcPr>
          <w:p>
            <w:r>
              <w:rPr>
                <w:sz w:val="16"/>
              </w:rPr>
              <w:t>2,128,915 bytes</w:t>
            </w:r>
          </w:p>
        </w:tc>
        <w:tc>
          <w:tcPr>
            <w:tcW w:type="dxa" w:w="2436"/>
            <w:vAlign w:val="center"/>
            <w:tcMar>
              <w:top w:w="90" w:type="dxa"/>
              <w:start w:w="100" w:type="dxa"/>
              <w:bottom w:w="90" w:type="dxa"/>
              <w:end w:w="100" w:type="dxa"/>
            </w:tcMar>
          </w:tcPr>
          <w:p>
            <w:r>
              <w:rPr>
                <w:sz w:val="16"/>
              </w:rPr>
              <w:t>d4d04211352c121f9ecd9f683000487d7f819a11e6eab4d25d61fc3aba6ace49</w:t>
            </w:r>
          </w:p>
        </w:tc>
        <w:tc>
          <w:tcPr>
            <w:tcW w:type="dxa" w:w="2436"/>
            <w:vAlign w:val="center"/>
            <w:tcMar>
              <w:top w:w="90" w:type="dxa"/>
              <w:start w:w="100" w:type="dxa"/>
              <w:bottom w:w="90" w:type="dxa"/>
              <w:end w:w="100" w:type="dxa"/>
            </w:tcMar>
          </w:tcPr>
          <w:p>
            <w:r>
              <w:rPr>
                <w:sz w:val="16"/>
              </w:rPr>
              <w:t>Parche manual</w:t>
            </w:r>
          </w:p>
        </w:tc>
      </w:tr>
      <w:tr>
        <w:tc>
          <w:tcPr>
            <w:tcW w:type="dxa" w:w="2436"/>
            <w:vAlign w:val="center"/>
            <w:tcMar>
              <w:top w:w="90" w:type="dxa"/>
              <w:start w:w="100" w:type="dxa"/>
              <w:bottom w:w="90" w:type="dxa"/>
              <w:end w:w="100" w:type="dxa"/>
            </w:tcMar>
          </w:tcPr>
          <w:p>
            <w:r>
              <w:rPr>
                <w:sz w:val="16"/>
              </w:rPr>
              <w:t>phackeame_python.exe</w:t>
            </w:r>
          </w:p>
        </w:tc>
        <w:tc>
          <w:tcPr>
            <w:tcW w:type="dxa" w:w="2436"/>
            <w:vAlign w:val="center"/>
            <w:tcMar>
              <w:top w:w="90" w:type="dxa"/>
              <w:start w:w="100" w:type="dxa"/>
              <w:bottom w:w="90" w:type="dxa"/>
              <w:end w:w="100" w:type="dxa"/>
            </w:tcMar>
          </w:tcPr>
          <w:p>
            <w:r>
              <w:rPr>
                <w:sz w:val="16"/>
              </w:rPr>
              <w:t>2,128,915 bytes</w:t>
            </w:r>
          </w:p>
        </w:tc>
        <w:tc>
          <w:tcPr>
            <w:tcW w:type="dxa" w:w="2436"/>
            <w:vAlign w:val="center"/>
            <w:tcMar>
              <w:top w:w="90" w:type="dxa"/>
              <w:start w:w="100" w:type="dxa"/>
              <w:bottom w:w="90" w:type="dxa"/>
              <w:end w:w="100" w:type="dxa"/>
            </w:tcMar>
          </w:tcPr>
          <w:p>
            <w:r>
              <w:rPr>
                <w:sz w:val="16"/>
              </w:rPr>
              <w:t>431e2bc785b73ddc5c1511f9e91276278a39549793c5400ed5061806cd6baec5</w:t>
            </w:r>
          </w:p>
        </w:tc>
        <w:tc>
          <w:tcPr>
            <w:tcW w:type="dxa" w:w="2436"/>
            <w:vAlign w:val="center"/>
            <w:tcMar>
              <w:top w:w="90" w:type="dxa"/>
              <w:start w:w="100" w:type="dxa"/>
              <w:bottom w:w="90" w:type="dxa"/>
              <w:end w:w="100" w:type="dxa"/>
            </w:tcMar>
          </w:tcPr>
          <w:p>
            <w:r>
              <w:rPr>
                <w:sz w:val="16"/>
              </w:rPr>
              <w:t>Parche automático</w:t>
            </w:r>
          </w:p>
        </w:tc>
      </w:tr>
    </w:tbl>
    <w:p/>
    <w:p>
      <w:pPr>
        <w:spacing w:after="60"/>
        <w:jc w:val="center"/>
      </w:pPr>
      <w:r>
        <w:drawing>
          <wp:inline xmlns:a="http://schemas.openxmlformats.org/drawingml/2006/main" xmlns:pic="http://schemas.openxmlformats.org/drawingml/2006/picture">
            <wp:extent cx="5715000" cy="3048000"/>
            <wp:docPr id="2" name="Picture 2"/>
            <wp:cNvGraphicFramePr>
              <a:graphicFrameLocks noChangeAspect="1"/>
            </wp:cNvGraphicFramePr>
            <a:graphic>
              <a:graphicData uri="http://schemas.openxmlformats.org/drawingml/2006/picture">
                <pic:pic>
                  <pic:nvPicPr>
                    <pic:cNvPr id="0" name="9b15a3c7-da35-41af-ada4-16e50794b780.png"/>
                    <pic:cNvPicPr/>
                  </pic:nvPicPr>
                  <pic:blipFill>
                    <a:blip r:embed="rId11"/>
                    <a:stretch>
                      <a:fillRect/>
                    </a:stretch>
                  </pic:blipFill>
                  <pic:spPr>
                    <a:xfrm>
                      <a:off x="0" y="0"/>
                      <a:ext cx="5715000" cy="3048000"/>
                    </a:xfrm>
                    <a:prstGeom prst="rect"/>
                  </pic:spPr>
                </pic:pic>
              </a:graphicData>
            </a:graphic>
          </wp:inline>
        </w:drawing>
      </w:r>
    </w:p>
    <w:p>
      <w:pPr>
        <w:spacing w:after="160"/>
        <w:jc w:val="center"/>
      </w:pPr>
      <w:r>
        <w:rPr>
          <w:i/>
          <w:color w:val="505050"/>
          <w:sz w:val="18"/>
        </w:rPr>
        <w:t>Figura 1. Archivos utilizados durante la práctica: ejecutable original, versión parcheada manualmente, versión generada con Python y script de automatización.</w:t>
      </w:r>
    </w:p>
    <w:p>
      <w:r>
        <w:br w:type="page"/>
      </w:r>
    </w:p>
    <w:p>
      <w:pPr>
        <w:pStyle w:val="Heading1"/>
        <w:keepNext/>
      </w:pPr>
      <w:r>
        <w:t>5. Análisis dinámico con x32dbg</w:t>
      </w:r>
    </w:p>
    <w:p>
      <w:pPr>
        <w:jc w:val="both"/>
      </w:pPr>
      <w:r>
        <w:t>El ejecutable original se abrió en x32dbg. Durante el análisis se localizó la instrucción de salto condicional ubicada en la dirección virtual 0x0042A266. La instrucción original corresponde a los bytes 75 1C, interpretados por el depurador como un salto JNE hacia 0x0042A284. Esta decisión forma parte del flujo que separa el camino de validación correcta del camino de rechazo.</w:t>
      </w:r>
    </w:p>
    <w:p>
      <w:pPr>
        <w:spacing w:after="60"/>
        <w:jc w:val="center"/>
      </w:pPr>
      <w:r>
        <w:drawing>
          <wp:inline xmlns:a="http://schemas.openxmlformats.org/drawingml/2006/main" xmlns:pic="http://schemas.openxmlformats.org/drawingml/2006/picture">
            <wp:extent cx="5806440" cy="3084491"/>
            <wp:docPr id="3" name="Picture 3"/>
            <wp:cNvGraphicFramePr>
              <a:graphicFrameLocks noChangeAspect="1"/>
            </wp:cNvGraphicFramePr>
            <a:graphic>
              <a:graphicData uri="http://schemas.openxmlformats.org/drawingml/2006/picture">
                <pic:pic>
                  <pic:nvPicPr>
                    <pic:cNvPr id="0" name="215b7811-ef7d-4648-a4d2-0a01569b722c.png"/>
                    <pic:cNvPicPr/>
                  </pic:nvPicPr>
                  <pic:blipFill>
                    <a:blip r:embed="rId12"/>
                    <a:stretch>
                      <a:fillRect/>
                    </a:stretch>
                  </pic:blipFill>
                  <pic:spPr>
                    <a:xfrm>
                      <a:off x="0" y="0"/>
                      <a:ext cx="5806440" cy="3084491"/>
                    </a:xfrm>
                    <a:prstGeom prst="rect"/>
                  </pic:spPr>
                </pic:pic>
              </a:graphicData>
            </a:graphic>
          </wp:inline>
        </w:drawing>
      </w:r>
    </w:p>
    <w:p>
      <w:pPr>
        <w:spacing w:after="160"/>
        <w:jc w:val="center"/>
      </w:pPr>
      <w:r>
        <w:rPr>
          <w:i/>
          <w:color w:val="505050"/>
          <w:sz w:val="18"/>
        </w:rPr>
        <w:t>Figura 2. Localización del salto condicional en x32dbg. Se observa la instrucción JNE en 0x0042A266 y la ventana de ensamblado utilizada para modificarla.</w:t>
      </w:r>
    </w:p>
    <w:p>
      <w:pPr>
        <w:pStyle w:val="Heading2"/>
        <w:keepNext/>
      </w:pPr>
      <w:r>
        <w:t>5.1 Parche manual</w:t>
      </w:r>
    </w:p>
    <w:p>
      <w:pPr>
        <w:jc w:val="both"/>
      </w:pPr>
      <w:r>
        <w:t>En la modificación manual se sustituyó el primer byte del salto, cambiando 75 1C por 74 1C. El byte 0x75 representa JNE y 0x74 representa JE; por tanto, el desplazamiento del salto se conserva y se invierte la condición. El ejecutable resultante se guardó como phackeame_parcheado.exe.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AF7"/>
            <w:tcMar>
              <w:top w:w="90" w:type="dxa"/>
              <w:start w:w="100" w:type="dxa"/>
              <w:bottom w:w="90" w:type="dxa"/>
              <w:end w:w="100" w:type="dxa"/>
            </w:tcMar>
          </w:tcPr>
          <w:p>
            <w:r>
              <w:rPr>
                <w:sz w:val="18"/>
              </w:rPr>
              <w:t>Referencia</w:t>
            </w:r>
          </w:p>
        </w:tc>
        <w:tc>
          <w:tcPr>
            <w:tcW w:type="dxa" w:w="2436"/>
            <w:shd w:fill="D9EAF7"/>
            <w:tcMar>
              <w:top w:w="90" w:type="dxa"/>
              <w:start w:w="100" w:type="dxa"/>
              <w:bottom w:w="90" w:type="dxa"/>
              <w:end w:w="100" w:type="dxa"/>
            </w:tcMar>
          </w:tcPr>
          <w:p>
            <w:r>
              <w:rPr>
                <w:sz w:val="18"/>
              </w:rPr>
              <w:t>Original</w:t>
            </w:r>
          </w:p>
        </w:tc>
        <w:tc>
          <w:tcPr>
            <w:tcW w:type="dxa" w:w="2436"/>
            <w:shd w:fill="D9EAF7"/>
            <w:tcMar>
              <w:top w:w="90" w:type="dxa"/>
              <w:start w:w="100" w:type="dxa"/>
              <w:bottom w:w="90" w:type="dxa"/>
              <w:end w:w="100" w:type="dxa"/>
            </w:tcMar>
          </w:tcPr>
          <w:p>
            <w:r>
              <w:rPr>
                <w:sz w:val="18"/>
              </w:rPr>
              <w:t>Parche manual</w:t>
            </w:r>
          </w:p>
        </w:tc>
        <w:tc>
          <w:tcPr>
            <w:tcW w:type="dxa" w:w="2436"/>
            <w:shd w:fill="D9EAF7"/>
            <w:tcMar>
              <w:top w:w="90" w:type="dxa"/>
              <w:start w:w="100" w:type="dxa"/>
              <w:bottom w:w="90" w:type="dxa"/>
              <w:end w:w="100" w:type="dxa"/>
            </w:tcMar>
          </w:tcPr>
          <w:p>
            <w:r>
              <w:rPr>
                <w:sz w:val="18"/>
              </w:rPr>
              <w:t>Efecto</w:t>
            </w:r>
          </w:p>
        </w:tc>
      </w:tr>
      <w:tr>
        <w:tc>
          <w:tcPr>
            <w:tcW w:type="dxa" w:w="2436"/>
            <w:tcMar>
              <w:top w:w="90" w:type="dxa"/>
              <w:start w:w="100" w:type="dxa"/>
              <w:bottom w:w="90" w:type="dxa"/>
              <w:end w:w="100" w:type="dxa"/>
            </w:tcMar>
          </w:tcPr>
          <w:p>
            <w:r>
              <w:rPr>
                <w:sz w:val="18"/>
              </w:rPr>
              <w:t>Offset de archivo 0x29666</w:t>
            </w:r>
          </w:p>
        </w:tc>
        <w:tc>
          <w:tcPr>
            <w:tcW w:type="dxa" w:w="2436"/>
            <w:tcMar>
              <w:top w:w="90" w:type="dxa"/>
              <w:start w:w="100" w:type="dxa"/>
              <w:bottom w:w="90" w:type="dxa"/>
              <w:end w:w="100" w:type="dxa"/>
            </w:tcMar>
          </w:tcPr>
          <w:p>
            <w:r>
              <w:rPr>
                <w:sz w:val="18"/>
              </w:rPr>
              <w:t>75</w:t>
            </w:r>
          </w:p>
        </w:tc>
        <w:tc>
          <w:tcPr>
            <w:tcW w:type="dxa" w:w="2436"/>
            <w:tcMar>
              <w:top w:w="90" w:type="dxa"/>
              <w:start w:w="100" w:type="dxa"/>
              <w:bottom w:w="90" w:type="dxa"/>
              <w:end w:w="100" w:type="dxa"/>
            </w:tcMar>
          </w:tcPr>
          <w:p>
            <w:r>
              <w:rPr>
                <w:sz w:val="18"/>
              </w:rPr>
              <w:t>74</w:t>
            </w:r>
          </w:p>
        </w:tc>
        <w:tc>
          <w:tcPr>
            <w:tcW w:type="dxa" w:w="2436"/>
            <w:tcMar>
              <w:top w:w="90" w:type="dxa"/>
              <w:start w:w="100" w:type="dxa"/>
              <w:bottom w:w="90" w:type="dxa"/>
              <w:end w:w="100" w:type="dxa"/>
            </w:tcMar>
          </w:tcPr>
          <w:p>
            <w:r>
              <w:rPr>
                <w:sz w:val="18"/>
              </w:rPr>
              <w:t>JNE → JE</w:t>
            </w:r>
          </w:p>
        </w:tc>
      </w:tr>
      <w:tr>
        <w:tc>
          <w:tcPr>
            <w:tcW w:type="dxa" w:w="2436"/>
            <w:tcMar>
              <w:top w:w="90" w:type="dxa"/>
              <w:start w:w="100" w:type="dxa"/>
              <w:bottom w:w="90" w:type="dxa"/>
              <w:end w:w="100" w:type="dxa"/>
            </w:tcMar>
          </w:tcPr>
          <w:p>
            <w:r>
              <w:rPr>
                <w:sz w:val="18"/>
              </w:rPr>
              <w:t>Bytes completos</w:t>
            </w:r>
          </w:p>
        </w:tc>
        <w:tc>
          <w:tcPr>
            <w:tcW w:type="dxa" w:w="2436"/>
            <w:tcMar>
              <w:top w:w="90" w:type="dxa"/>
              <w:start w:w="100" w:type="dxa"/>
              <w:bottom w:w="90" w:type="dxa"/>
              <w:end w:w="100" w:type="dxa"/>
            </w:tcMar>
          </w:tcPr>
          <w:p>
            <w:r>
              <w:rPr>
                <w:sz w:val="18"/>
              </w:rPr>
              <w:t>75 1C</w:t>
            </w:r>
          </w:p>
        </w:tc>
        <w:tc>
          <w:tcPr>
            <w:tcW w:type="dxa" w:w="2436"/>
            <w:tcMar>
              <w:top w:w="90" w:type="dxa"/>
              <w:start w:w="100" w:type="dxa"/>
              <w:bottom w:w="90" w:type="dxa"/>
              <w:end w:w="100" w:type="dxa"/>
            </w:tcMar>
          </w:tcPr>
          <w:p>
            <w:r>
              <w:rPr>
                <w:sz w:val="18"/>
              </w:rPr>
              <w:t>74 1C</w:t>
            </w:r>
          </w:p>
        </w:tc>
        <w:tc>
          <w:tcPr>
            <w:tcW w:type="dxa" w:w="2436"/>
            <w:tcMar>
              <w:top w:w="90" w:type="dxa"/>
              <w:start w:w="100" w:type="dxa"/>
              <w:bottom w:w="90" w:type="dxa"/>
              <w:end w:w="100" w:type="dxa"/>
            </w:tcMar>
          </w:tcPr>
          <w:p>
            <w:r>
              <w:rPr>
                <w:sz w:val="18"/>
              </w:rPr>
              <w:t>Se conserva el desplazamiento 1C</w:t>
            </w:r>
          </w:p>
        </w:tc>
      </w:tr>
    </w:tbl>
    <w:p>
      <w:pPr>
        <w:spacing w:before="120"/>
      </w:pPr>
      <w:r>
        <w:rPr>
          <w:i/>
        </w:rPr>
        <w:t>Nota: x32dbg muestra una dirección virtual (0x0042A266), mientras que el script de Python trabaja con un desplazamiento dentro del archivo (0x29666). Son referencias distintas al mismo punto lógico del ejecutable y no deben confundirse.</w:t>
      </w:r>
    </w:p>
    <w:p>
      <w:r>
        <w:br w:type="page"/>
      </w:r>
    </w:p>
    <w:p>
      <w:pPr>
        <w:pStyle w:val="Heading1"/>
        <w:keepNext/>
      </w:pPr>
      <w:r>
        <w:t>6. Automatización del parche con Python</w:t>
      </w:r>
    </w:p>
    <w:p>
      <w:pPr>
        <w:jc w:val="both"/>
      </w:pPr>
      <w:r>
        <w:t>Después de identificar la ubicación y los bytes relevantes se desarrolló un script que abre el ejecutable original, comprueba que la firma esperada exista en el offset 0x29666 y, únicamente si coincide, sustituye 75 1C por 90 90. Los bytes 90 90 corresponden a dos instrucciones NOP, por lo que el salto condicional queda neutralizado. La salida se guarda como phackeame_python.exe.</w:t>
      </w:r>
    </w:p>
    <w:tbl>
      <w:tblPr>
        <w:tblW w:type="auto" w:w="0"/>
        <w:jc w:val="center"/>
        <w:tblLayout w:type="fixed"/>
        <w:tblLook w:firstColumn="1" w:firstRow="1" w:lastColumn="0" w:lastRow="0" w:noHBand="0" w:noVBand="1" w:val="04A0"/>
      </w:tblPr>
      <w:tblGrid>
        <w:gridCol w:w="9746"/>
      </w:tblGrid>
      <w:tr>
        <w:tc>
          <w:tcPr>
            <w:tcW w:type="dxa" w:w="9000"/>
            <w:shd w:fill="F3F4F6"/>
            <w:tcMar>
              <w:top w:w="110" w:type="dxa"/>
              <w:start w:w="140" w:type="dxa"/>
              <w:bottom w:w="110" w:type="dxa"/>
              <w:end w:w="140" w:type="dxa"/>
            </w:tcMar>
          </w:tcPr>
          <w:p>
            <w:pPr>
              <w:spacing w:after="0"/>
            </w:pPr>
            <w:r>
              <w:rPr>
                <w:rFonts w:ascii="Consolas" w:hAnsi="Consolas"/>
                <w:sz w:val="17"/>
              </w:rPr>
              <w:t>ORIGEN = Path("phackeame.exe")</w:t>
              <w:br/>
            </w:r>
            <w:r>
              <w:rPr>
                <w:rFonts w:ascii="Consolas" w:hAnsi="Consolas"/>
                <w:sz w:val="17"/>
              </w:rPr>
              <w:t>DESTINO = Path("phackeame_python.exe")</w:t>
              <w:br/>
            </w:r>
            <w:r>
              <w:rPr>
                <w:rFonts w:ascii="Consolas" w:hAnsi="Consolas"/>
                <w:sz w:val="17"/>
              </w:rPr>
              <w:br/>
            </w:r>
            <w:r>
              <w:rPr>
                <w:rFonts w:ascii="Consolas" w:hAnsi="Consolas"/>
                <w:sz w:val="17"/>
              </w:rPr>
              <w:t>OFFSET = 0x29666</w:t>
              <w:br/>
            </w:r>
            <w:r>
              <w:rPr>
                <w:rFonts w:ascii="Consolas" w:hAnsi="Consolas"/>
                <w:sz w:val="17"/>
              </w:rPr>
              <w:t>BYTES_BUSCADOS = b"\x75\x1c"</w:t>
              <w:br/>
            </w:r>
            <w:r>
              <w:rPr>
                <w:rFonts w:ascii="Consolas" w:hAnsi="Consolas"/>
                <w:sz w:val="17"/>
              </w:rPr>
              <w:t>BYTES_NUEVOS = b"\x90\x90"</w:t>
              <w:br/>
            </w:r>
            <w:r>
              <w:rPr>
                <w:rFonts w:ascii="Consolas" w:hAnsi="Consolas"/>
                <w:sz w:val="17"/>
              </w:rPr>
              <w:br/>
            </w:r>
            <w:r>
              <w:rPr>
                <w:rFonts w:ascii="Consolas" w:hAnsi="Consolas"/>
                <w:sz w:val="17"/>
              </w:rPr>
              <w:t>contenido = bytearray(ORIGEN.read_bytes())</w:t>
              <w:br/>
            </w:r>
            <w:r>
              <w:rPr>
                <w:rFonts w:ascii="Consolas" w:hAnsi="Consolas"/>
                <w:sz w:val="17"/>
              </w:rPr>
              <w:t>bytes_actuales = contenido[OFFSET : OFFSET + len(BYTES_BUSCADOS)]</w:t>
              <w:br/>
            </w:r>
            <w:r>
              <w:rPr>
                <w:rFonts w:ascii="Consolas" w:hAnsi="Consolas"/>
                <w:sz w:val="17"/>
              </w:rPr>
              <w:br/>
            </w:r>
            <w:r>
              <w:rPr>
                <w:rFonts w:ascii="Consolas" w:hAnsi="Consolas"/>
                <w:sz w:val="17"/>
              </w:rPr>
              <w:t>if bytes_actuales == BYTES_BUSCADOS:</w:t>
              <w:br/>
            </w:r>
            <w:r>
              <w:rPr>
                <w:rFonts w:ascii="Consolas" w:hAnsi="Consolas"/>
                <w:sz w:val="17"/>
              </w:rPr>
              <w:t xml:space="preserve">    contenido[OFFSET : OFFSET + len(BYTES_BUSCADOS)] = BYTES_NUEVOS</w:t>
              <w:br/>
            </w:r>
            <w:r>
              <w:rPr>
                <w:rFonts w:ascii="Consolas" w:hAnsi="Consolas"/>
                <w:sz w:val="17"/>
              </w:rPr>
              <w:t xml:space="preserve">    DESTINO.write_bytes(contenido)</w:t>
            </w:r>
          </w:p>
        </w:tc>
      </w:tr>
    </w:tbl>
    <w:p>
      <w:pPr>
        <w:spacing w:after="0"/>
      </w:pPr>
    </w:p>
    <w:p>
      <w:pPr>
        <w:spacing w:after="160"/>
        <w:jc w:val="center"/>
      </w:pPr>
      <w:r>
        <w:rPr>
          <w:i/>
          <w:color w:val="505050"/>
          <w:sz w:val="18"/>
        </w:rPr>
        <w:t>Fragmento 1. Lógica principal del parche automático en Python.</w:t>
      </w:r>
    </w:p>
    <w:p>
      <w:pPr>
        <w:pStyle w:val="Heading2"/>
        <w:keepNext/>
      </w:pPr>
      <w:r>
        <w:t>6.1 Diferencia binaria producida por el script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AF7"/>
            <w:tcMar>
              <w:top w:w="90" w:type="dxa"/>
              <w:start w:w="100" w:type="dxa"/>
              <w:bottom w:w="90" w:type="dxa"/>
              <w:end w:w="100" w:type="dxa"/>
            </w:tcMar>
          </w:tcPr>
          <w:p>
            <w:r>
              <w:rPr>
                <w:sz w:val="18"/>
              </w:rPr>
              <w:t>Offset</w:t>
            </w:r>
          </w:p>
        </w:tc>
        <w:tc>
          <w:tcPr>
            <w:tcW w:type="dxa" w:w="2436"/>
            <w:shd w:fill="D9EAF7"/>
            <w:tcMar>
              <w:top w:w="90" w:type="dxa"/>
              <w:start w:w="100" w:type="dxa"/>
              <w:bottom w:w="90" w:type="dxa"/>
              <w:end w:w="100" w:type="dxa"/>
            </w:tcMar>
          </w:tcPr>
          <w:p>
            <w:r>
              <w:rPr>
                <w:sz w:val="18"/>
              </w:rPr>
              <w:t>Original</w:t>
            </w:r>
          </w:p>
        </w:tc>
        <w:tc>
          <w:tcPr>
            <w:tcW w:type="dxa" w:w="2436"/>
            <w:shd w:fill="D9EAF7"/>
            <w:tcMar>
              <w:top w:w="90" w:type="dxa"/>
              <w:start w:w="100" w:type="dxa"/>
              <w:bottom w:w="90" w:type="dxa"/>
              <w:end w:w="100" w:type="dxa"/>
            </w:tcMar>
          </w:tcPr>
          <w:p>
            <w:r>
              <w:rPr>
                <w:sz w:val="18"/>
              </w:rPr>
              <w:t>Python</w:t>
            </w:r>
          </w:p>
        </w:tc>
        <w:tc>
          <w:tcPr>
            <w:tcW w:type="dxa" w:w="2436"/>
            <w:shd w:fill="D9EAF7"/>
            <w:tcMar>
              <w:top w:w="90" w:type="dxa"/>
              <w:start w:w="100" w:type="dxa"/>
              <w:bottom w:w="90" w:type="dxa"/>
              <w:end w:w="100" w:type="dxa"/>
            </w:tcMar>
          </w:tcPr>
          <w:p>
            <w:r>
              <w:rPr>
                <w:sz w:val="18"/>
              </w:rPr>
              <w:t>Interpretación</w:t>
            </w:r>
          </w:p>
        </w:tc>
      </w:tr>
      <w:tr>
        <w:tc>
          <w:tcPr>
            <w:tcW w:type="dxa" w:w="2436"/>
            <w:tcMar>
              <w:top w:w="90" w:type="dxa"/>
              <w:start w:w="100" w:type="dxa"/>
              <w:bottom w:w="90" w:type="dxa"/>
              <w:end w:w="100" w:type="dxa"/>
            </w:tcMar>
          </w:tcPr>
          <w:p>
            <w:r>
              <w:rPr>
                <w:sz w:val="18"/>
              </w:rPr>
              <w:t>0x29666</w:t>
            </w:r>
          </w:p>
        </w:tc>
        <w:tc>
          <w:tcPr>
            <w:tcW w:type="dxa" w:w="2436"/>
            <w:tcMar>
              <w:top w:w="90" w:type="dxa"/>
              <w:start w:w="100" w:type="dxa"/>
              <w:bottom w:w="90" w:type="dxa"/>
              <w:end w:w="100" w:type="dxa"/>
            </w:tcMar>
          </w:tcPr>
          <w:p>
            <w:r>
              <w:rPr>
                <w:sz w:val="18"/>
              </w:rPr>
              <w:t>75</w:t>
            </w:r>
          </w:p>
        </w:tc>
        <w:tc>
          <w:tcPr>
            <w:tcW w:type="dxa" w:w="2436"/>
            <w:tcMar>
              <w:top w:w="90" w:type="dxa"/>
              <w:start w:w="100" w:type="dxa"/>
              <w:bottom w:w="90" w:type="dxa"/>
              <w:end w:w="100" w:type="dxa"/>
            </w:tcMar>
          </w:tcPr>
          <w:p>
            <w:r>
              <w:rPr>
                <w:sz w:val="18"/>
              </w:rPr>
              <w:t>90</w:t>
            </w:r>
          </w:p>
        </w:tc>
        <w:tc>
          <w:tcPr>
            <w:tcW w:type="dxa" w:w="2436"/>
            <w:tcMar>
              <w:top w:w="90" w:type="dxa"/>
              <w:start w:w="100" w:type="dxa"/>
              <w:bottom w:w="90" w:type="dxa"/>
              <w:end w:w="100" w:type="dxa"/>
            </w:tcMar>
          </w:tcPr>
          <w:p>
            <w:r>
              <w:rPr>
                <w:sz w:val="18"/>
              </w:rPr>
              <w:t>Se elimina el opcode JNE</w:t>
            </w:r>
          </w:p>
        </w:tc>
      </w:tr>
      <w:tr>
        <w:tc>
          <w:tcPr>
            <w:tcW w:type="dxa" w:w="2436"/>
            <w:tcMar>
              <w:top w:w="90" w:type="dxa"/>
              <w:start w:w="100" w:type="dxa"/>
              <w:bottom w:w="90" w:type="dxa"/>
              <w:end w:w="100" w:type="dxa"/>
            </w:tcMar>
          </w:tcPr>
          <w:p>
            <w:r>
              <w:rPr>
                <w:sz w:val="18"/>
              </w:rPr>
              <w:t>0x29667</w:t>
            </w:r>
          </w:p>
        </w:tc>
        <w:tc>
          <w:tcPr>
            <w:tcW w:type="dxa" w:w="2436"/>
            <w:tcMar>
              <w:top w:w="90" w:type="dxa"/>
              <w:start w:w="100" w:type="dxa"/>
              <w:bottom w:w="90" w:type="dxa"/>
              <w:end w:w="100" w:type="dxa"/>
            </w:tcMar>
          </w:tcPr>
          <w:p>
            <w:r>
              <w:rPr>
                <w:sz w:val="18"/>
              </w:rPr>
              <w:t>1C</w:t>
            </w:r>
          </w:p>
        </w:tc>
        <w:tc>
          <w:tcPr>
            <w:tcW w:type="dxa" w:w="2436"/>
            <w:tcMar>
              <w:top w:w="90" w:type="dxa"/>
              <w:start w:w="100" w:type="dxa"/>
              <w:bottom w:w="90" w:type="dxa"/>
              <w:end w:w="100" w:type="dxa"/>
            </w:tcMar>
          </w:tcPr>
          <w:p>
            <w:r>
              <w:rPr>
                <w:sz w:val="18"/>
              </w:rPr>
              <w:t>90</w:t>
            </w:r>
          </w:p>
        </w:tc>
        <w:tc>
          <w:tcPr>
            <w:tcW w:type="dxa" w:w="2436"/>
            <w:tcMar>
              <w:top w:w="90" w:type="dxa"/>
              <w:start w:w="100" w:type="dxa"/>
              <w:bottom w:w="90" w:type="dxa"/>
              <w:end w:w="100" w:type="dxa"/>
            </w:tcMar>
          </w:tcPr>
          <w:p>
            <w:r>
              <w:rPr>
                <w:sz w:val="18"/>
              </w:rPr>
              <w:t>Se elimina el desplazamiento del salto</w:t>
            </w:r>
          </w:p>
        </w:tc>
      </w:tr>
    </w:tbl>
    <w:p>
      <w:pPr>
        <w:jc w:val="both"/>
      </w:pPr>
      <w:r>
        <w:t>La verificación previa de los bytes evita aplicar el parche sobre un archivo cuya estructura no coincida con la versión esperada. Aun así, el script depende de un offset fijo, por lo que una recompilación o una versión diferente del ejecutable podría requerir localizar nuevamente la instrucción.</w:t>
      </w:r>
    </w:p>
    <w:p>
      <w:r>
        <w:br w:type="page"/>
      </w:r>
    </w:p>
    <w:p>
      <w:pPr>
        <w:pStyle w:val="Heading1"/>
        <w:keepNext/>
      </w:pPr>
      <w:r>
        <w:t>7. Pruebas funcionales</w:t>
      </w:r>
    </w:p>
    <w:p>
      <w:pPr>
        <w:jc w:val="both"/>
      </w:pPr>
      <w:r>
        <w:t>Una vez generadas las versiones modificadas se ejecutó el programa y se introdujeron credenciales de prueba. La evidencia muestra que el ejecutable parcheado presenta un mensaje de acceso exitoso aun cuando las credenciales introducidas no corresponden a una validación normal. Con ello se comprobó que la modificación del flujo de control afecta directamente la decisión de acceso del cliente.</w:t>
      </w:r>
    </w:p>
    <w:p>
      <w:pPr>
        <w:spacing w:after="60"/>
        <w:jc w:val="center"/>
      </w:pPr>
      <w:r>
        <w:drawing>
          <wp:inline xmlns:a="http://schemas.openxmlformats.org/drawingml/2006/main" xmlns:pic="http://schemas.openxmlformats.org/drawingml/2006/picture">
            <wp:extent cx="5532120" cy="3164494"/>
            <wp:docPr id="4" name="Picture 4"/>
            <wp:cNvGraphicFramePr>
              <a:graphicFrameLocks noChangeAspect="1"/>
            </wp:cNvGraphicFramePr>
            <a:graphic>
              <a:graphicData uri="http://schemas.openxmlformats.org/drawingml/2006/picture">
                <pic:pic>
                  <pic:nvPicPr>
                    <pic:cNvPr id="0" name="e6c411aa-479f-4f4a-bab9-f6ce9e6894c4.png"/>
                    <pic:cNvPicPr/>
                  </pic:nvPicPr>
                  <pic:blipFill>
                    <a:blip r:embed="rId13"/>
                    <a:stretch>
                      <a:fillRect/>
                    </a:stretch>
                  </pic:blipFill>
                  <pic:spPr>
                    <a:xfrm>
                      <a:off x="0" y="0"/>
                      <a:ext cx="5532120" cy="3164494"/>
                    </a:xfrm>
                    <a:prstGeom prst="rect"/>
                  </pic:spPr>
                </pic:pic>
              </a:graphicData>
            </a:graphic>
          </wp:inline>
        </w:drawing>
      </w:r>
    </w:p>
    <w:p>
      <w:pPr>
        <w:spacing w:after="160"/>
        <w:jc w:val="center"/>
      </w:pPr>
      <w:r>
        <w:rPr>
          <w:i/>
          <w:color w:val="505050"/>
          <w:sz w:val="18"/>
        </w:rPr>
        <w:t>Figura 3. Prueba del ejecutable parcheado con credenciales de ejemplo y mensaje de acceso.</w:t>
      </w:r>
    </w:p>
    <w:p>
      <w:pPr>
        <w:spacing w:after="60"/>
        <w:jc w:val="center"/>
      </w:pPr>
      <w:r>
        <w:drawing>
          <wp:inline xmlns:a="http://schemas.openxmlformats.org/drawingml/2006/main" xmlns:pic="http://schemas.openxmlformats.org/drawingml/2006/picture">
            <wp:extent cx="5532120" cy="3185160"/>
            <wp:docPr id="5" name="Picture 5"/>
            <wp:cNvGraphicFramePr>
              <a:graphicFrameLocks noChangeAspect="1"/>
            </wp:cNvGraphicFramePr>
            <a:graphic>
              <a:graphicData uri="http://schemas.openxmlformats.org/drawingml/2006/picture">
                <pic:pic>
                  <pic:nvPicPr>
                    <pic:cNvPr id="0" name="188a3060-abbb-4229-a92c-9b381b172030.png"/>
                    <pic:cNvPicPr/>
                  </pic:nvPicPr>
                  <pic:blipFill>
                    <a:blip r:embed="rId14"/>
                    <a:stretch>
                      <a:fillRect/>
                    </a:stretch>
                  </pic:blipFill>
                  <pic:spPr>
                    <a:xfrm>
                      <a:off x="0" y="0"/>
                      <a:ext cx="5532120" cy="3185160"/>
                    </a:xfrm>
                    <a:prstGeom prst="rect"/>
                  </pic:spPr>
                </pic:pic>
              </a:graphicData>
            </a:graphic>
          </wp:inline>
        </w:drawing>
      </w:r>
    </w:p>
    <w:p>
      <w:pPr>
        <w:spacing w:after="160"/>
        <w:jc w:val="center"/>
      </w:pPr>
      <w:r>
        <w:rPr>
          <w:i/>
          <w:color w:val="505050"/>
          <w:sz w:val="18"/>
        </w:rPr>
        <w:t>Figura 4. Confirmación visual del acceso después de aplicar el parche.</w:t>
      </w:r>
    </w:p>
    <w:p>
      <w:pPr>
        <w:pStyle w:val="Heading2"/>
        <w:keepNext/>
      </w:pPr>
      <w:r>
        <w:t>7.1 Comparación de resultados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AF7"/>
            <w:tcMar>
              <w:top w:w="90" w:type="dxa"/>
              <w:start w:w="100" w:type="dxa"/>
              <w:bottom w:w="90" w:type="dxa"/>
              <w:end w:w="100" w:type="dxa"/>
            </w:tcMar>
          </w:tcPr>
          <w:p>
            <w:r>
              <w:rPr>
                <w:sz w:val="17"/>
              </w:rPr>
              <w:t>Versión</w:t>
            </w:r>
          </w:p>
        </w:tc>
        <w:tc>
          <w:tcPr>
            <w:tcW w:type="dxa" w:w="2436"/>
            <w:shd w:fill="D9EAF7"/>
            <w:tcMar>
              <w:top w:w="90" w:type="dxa"/>
              <w:start w:w="100" w:type="dxa"/>
              <w:bottom w:w="90" w:type="dxa"/>
              <w:end w:w="100" w:type="dxa"/>
            </w:tcMar>
          </w:tcPr>
          <w:p>
            <w:r>
              <w:rPr>
                <w:sz w:val="17"/>
              </w:rPr>
              <w:t>Cambio</w:t>
            </w:r>
          </w:p>
        </w:tc>
        <w:tc>
          <w:tcPr>
            <w:tcW w:type="dxa" w:w="2436"/>
            <w:shd w:fill="D9EAF7"/>
            <w:tcMar>
              <w:top w:w="90" w:type="dxa"/>
              <w:start w:w="100" w:type="dxa"/>
              <w:bottom w:w="90" w:type="dxa"/>
              <w:end w:w="100" w:type="dxa"/>
            </w:tcMar>
          </w:tcPr>
          <w:p>
            <w:r>
              <w:rPr>
                <w:sz w:val="17"/>
              </w:rPr>
              <w:t>Bytes modificados</w:t>
            </w:r>
          </w:p>
        </w:tc>
        <w:tc>
          <w:tcPr>
            <w:tcW w:type="dxa" w:w="2436"/>
            <w:shd w:fill="D9EAF7"/>
            <w:tcMar>
              <w:top w:w="90" w:type="dxa"/>
              <w:start w:w="100" w:type="dxa"/>
              <w:bottom w:w="90" w:type="dxa"/>
              <w:end w:w="100" w:type="dxa"/>
            </w:tcMar>
          </w:tcPr>
          <w:p>
            <w:r>
              <w:rPr>
                <w:sz w:val="17"/>
              </w:rPr>
              <w:t>Resultado</w:t>
            </w:r>
          </w:p>
        </w:tc>
      </w:tr>
      <w:tr>
        <w:tc>
          <w:tcPr>
            <w:tcW w:type="dxa" w:w="2436"/>
            <w:tcMar>
              <w:top w:w="90" w:type="dxa"/>
              <w:start w:w="100" w:type="dxa"/>
              <w:bottom w:w="90" w:type="dxa"/>
              <w:end w:w="100" w:type="dxa"/>
            </w:tcMar>
          </w:tcPr>
          <w:p>
            <w:r>
              <w:rPr>
                <w:sz w:val="17"/>
              </w:rPr>
              <w:t>Original</w:t>
            </w:r>
          </w:p>
        </w:tc>
        <w:tc>
          <w:tcPr>
            <w:tcW w:type="dxa" w:w="2436"/>
            <w:tcMar>
              <w:top w:w="90" w:type="dxa"/>
              <w:start w:w="100" w:type="dxa"/>
              <w:bottom w:w="90" w:type="dxa"/>
              <w:end w:w="100" w:type="dxa"/>
            </w:tcMar>
          </w:tcPr>
          <w:p>
            <w:r>
              <w:rPr>
                <w:sz w:val="17"/>
              </w:rPr>
              <w:t>Sin modificación</w:t>
            </w:r>
          </w:p>
        </w:tc>
        <w:tc>
          <w:tcPr>
            <w:tcW w:type="dxa" w:w="2436"/>
            <w:tcMar>
              <w:top w:w="90" w:type="dxa"/>
              <w:start w:w="100" w:type="dxa"/>
              <w:bottom w:w="90" w:type="dxa"/>
              <w:end w:w="100" w:type="dxa"/>
            </w:tcMar>
          </w:tcPr>
          <w:p>
            <w:r>
              <w:rPr>
                <w:sz w:val="17"/>
              </w:rPr>
              <w:t>—</w:t>
            </w:r>
          </w:p>
        </w:tc>
        <w:tc>
          <w:tcPr>
            <w:tcW w:type="dxa" w:w="2436"/>
            <w:tcMar>
              <w:top w:w="90" w:type="dxa"/>
              <w:start w:w="100" w:type="dxa"/>
              <w:bottom w:w="90" w:type="dxa"/>
              <w:end w:w="100" w:type="dxa"/>
            </w:tcMar>
          </w:tcPr>
          <w:p>
            <w:r>
              <w:rPr>
                <w:sz w:val="17"/>
              </w:rPr>
              <w:t>Mantiene la lógica de validación original</w:t>
            </w:r>
          </w:p>
        </w:tc>
      </w:tr>
      <w:tr>
        <w:tc>
          <w:tcPr>
            <w:tcW w:type="dxa" w:w="2436"/>
            <w:tcMar>
              <w:top w:w="90" w:type="dxa"/>
              <w:start w:w="100" w:type="dxa"/>
              <w:bottom w:w="90" w:type="dxa"/>
              <w:end w:w="100" w:type="dxa"/>
            </w:tcMar>
          </w:tcPr>
          <w:p>
            <w:r>
              <w:rPr>
                <w:sz w:val="17"/>
              </w:rPr>
              <w:t>Parche manual</w:t>
            </w:r>
          </w:p>
        </w:tc>
        <w:tc>
          <w:tcPr>
            <w:tcW w:type="dxa" w:w="2436"/>
            <w:tcMar>
              <w:top w:w="90" w:type="dxa"/>
              <w:start w:w="100" w:type="dxa"/>
              <w:bottom w:w="90" w:type="dxa"/>
              <w:end w:w="100" w:type="dxa"/>
            </w:tcMar>
          </w:tcPr>
          <w:p>
            <w:r>
              <w:rPr>
                <w:sz w:val="17"/>
              </w:rPr>
              <w:t>JNE → JE</w:t>
            </w:r>
          </w:p>
        </w:tc>
        <w:tc>
          <w:tcPr>
            <w:tcW w:type="dxa" w:w="2436"/>
            <w:tcMar>
              <w:top w:w="90" w:type="dxa"/>
              <w:start w:w="100" w:type="dxa"/>
              <w:bottom w:w="90" w:type="dxa"/>
              <w:end w:w="100" w:type="dxa"/>
            </w:tcMar>
          </w:tcPr>
          <w:p>
            <w:r>
              <w:rPr>
                <w:sz w:val="17"/>
              </w:rPr>
              <w:t>1 byte</w:t>
            </w:r>
          </w:p>
        </w:tc>
        <w:tc>
          <w:tcPr>
            <w:tcW w:type="dxa" w:w="2436"/>
            <w:tcMar>
              <w:top w:w="90" w:type="dxa"/>
              <w:start w:w="100" w:type="dxa"/>
              <w:bottom w:w="90" w:type="dxa"/>
              <w:end w:w="100" w:type="dxa"/>
            </w:tcMar>
          </w:tcPr>
          <w:p>
            <w:r>
              <w:rPr>
                <w:sz w:val="17"/>
              </w:rPr>
              <w:t>Invierte la condición de decisión</w:t>
            </w:r>
          </w:p>
        </w:tc>
      </w:tr>
      <w:tr>
        <w:tc>
          <w:tcPr>
            <w:tcW w:type="dxa" w:w="2436"/>
            <w:tcMar>
              <w:top w:w="90" w:type="dxa"/>
              <w:start w:w="100" w:type="dxa"/>
              <w:bottom w:w="90" w:type="dxa"/>
              <w:end w:w="100" w:type="dxa"/>
            </w:tcMar>
          </w:tcPr>
          <w:p>
            <w:r>
              <w:rPr>
                <w:sz w:val="17"/>
              </w:rPr>
              <w:t>Parche Python</w:t>
            </w:r>
          </w:p>
        </w:tc>
        <w:tc>
          <w:tcPr>
            <w:tcW w:type="dxa" w:w="2436"/>
            <w:tcMar>
              <w:top w:w="90" w:type="dxa"/>
              <w:start w:w="100" w:type="dxa"/>
              <w:bottom w:w="90" w:type="dxa"/>
              <w:end w:w="100" w:type="dxa"/>
            </w:tcMar>
          </w:tcPr>
          <w:p>
            <w:r>
              <w:rPr>
                <w:sz w:val="17"/>
              </w:rPr>
              <w:t>JNE → NOP NOP</w:t>
            </w:r>
          </w:p>
        </w:tc>
        <w:tc>
          <w:tcPr>
            <w:tcW w:type="dxa" w:w="2436"/>
            <w:tcMar>
              <w:top w:w="90" w:type="dxa"/>
              <w:start w:w="100" w:type="dxa"/>
              <w:bottom w:w="90" w:type="dxa"/>
              <w:end w:w="100" w:type="dxa"/>
            </w:tcMar>
          </w:tcPr>
          <w:p>
            <w:r>
              <w:rPr>
                <w:sz w:val="17"/>
              </w:rPr>
              <w:t>2 bytes</w:t>
            </w:r>
          </w:p>
        </w:tc>
        <w:tc>
          <w:tcPr>
            <w:tcW w:type="dxa" w:w="2436"/>
            <w:tcMar>
              <w:top w:w="90" w:type="dxa"/>
              <w:start w:w="100" w:type="dxa"/>
              <w:bottom w:w="90" w:type="dxa"/>
              <w:end w:w="100" w:type="dxa"/>
            </w:tcMar>
          </w:tcPr>
          <w:p>
            <w:r>
              <w:rPr>
                <w:sz w:val="17"/>
              </w:rPr>
              <w:t>Neutraliza el salto condicional</w:t>
            </w:r>
          </w:p>
        </w:tc>
      </w:tr>
    </w:tbl>
    <w:p>
      <w:pPr>
        <w:pStyle w:val="Heading1"/>
        <w:keepNext/>
      </w:pPr>
      <w:r>
        <w:t>8. Resultados</w:t>
      </w:r>
    </w:p>
    <w:p>
      <w:pPr>
        <w:pStyle w:val="ListBullet"/>
        <w:spacing w:after="60"/>
      </w:pPr>
      <w:r>
        <w:t>Se identificó un salto condicional relevante en 0x0042A266 dentro del ejecutable analizado.</w:t>
      </w:r>
    </w:p>
    <w:p>
      <w:pPr>
        <w:pStyle w:val="ListBullet"/>
        <w:spacing w:after="60"/>
      </w:pPr>
      <w:r>
        <w:t>La modificación manual produjo una copia que difiere del original en un solo byte: 75 → 74 en el offset 0x29666.</w:t>
      </w:r>
    </w:p>
    <w:p>
      <w:pPr>
        <w:pStyle w:val="ListBullet"/>
        <w:spacing w:after="60"/>
      </w:pPr>
      <w:r>
        <w:t>El parche automático verificó la secuencia 75 1C y la sustituyó por 90 90.</w:t>
      </w:r>
    </w:p>
    <w:p>
      <w:pPr>
        <w:pStyle w:val="ListBullet"/>
        <w:spacing w:after="60"/>
      </w:pPr>
      <w:r>
        <w:t>Los tres ejecutables conservan el mismo tamaño de 2,128,915 bytes, pero presentan hashes SHA-256 distintos.</w:t>
      </w:r>
    </w:p>
    <w:p>
      <w:pPr>
        <w:pStyle w:val="ListBullet"/>
        <w:spacing w:after="60"/>
      </w:pPr>
      <w:r>
        <w:t>Las pruebas funcionales confirmaron que las versiones parcheadas alteran la decisión de acceso del programa.</w:t>
      </w:r>
    </w:p>
    <w:p>
      <w:pPr>
        <w:pStyle w:val="Heading1"/>
        <w:keepNext/>
      </w:pPr>
      <w:r>
        <w:t>9. Conclusiones</w:t>
      </w:r>
    </w:p>
    <w:p>
      <w:pPr>
        <w:jc w:val="both"/>
      </w:pPr>
      <w:r>
        <w:t>La práctica permitió relacionar una instrucción de ensamblador con su representación en bytes y con el comportamiento observable de una aplicación. El análisis con x32dbg mostró que una decisión de acceso puede depender de un único salto condicional. Al invertir dicho salto o reemplazarlo por NOP, el flujo de ejecución cambia sin necesidad de modificar la interfaz o recompilar el programa fuente.</w:t>
      </w:r>
    </w:p>
    <w:p>
      <w:pPr>
        <w:jc w:val="both"/>
      </w:pPr>
      <w:r>
        <w:t>La automatización en Python permitió reproducir el cambio de forma controlada al comprobar previamente los bytes esperados. También se observó que un parche basado exclusivamente en offsets es sensible a cambios de versión, por lo que en un escenario real sería recomendable complementar la verificación con firmas adicionales o hashes de la versión objetivo.</w:t>
      </w:r>
    </w:p>
    <w:p>
      <w:pPr>
        <w:jc w:val="both"/>
      </w:pPr>
      <w:r>
        <w:t>De acuerdo con las indicaciones generales de la actividad, los ejecutables se utilizaron únicamente como material de trabajo y no deben formar parte de la entrega final. El entregable debe conservar el código fuente del parcheador y la documentación del procedimiento.</w:t>
      </w:r>
    </w:p>
    <w:p>
      <w:pPr>
        <w:pStyle w:val="Heading1"/>
        <w:keepNext/>
      </w:pPr>
      <w:r>
        <w:t>Anexo A. Código completo de hackame1.py</w:t>
      </w:r>
    </w:p>
    <w:tbl>
      <w:tblPr>
        <w:tblW w:type="auto" w:w="0"/>
        <w:jc w:val="center"/>
        <w:tblLayout w:type="fixed"/>
        <w:tblLook w:firstColumn="1" w:firstRow="1" w:lastColumn="0" w:lastRow="0" w:noHBand="0" w:noVBand="1" w:val="04A0"/>
      </w:tblPr>
      <w:tblGrid>
        <w:gridCol w:w="9746"/>
      </w:tblGrid>
      <w:tr>
        <w:tc>
          <w:tcPr>
            <w:tcW w:type="dxa" w:w="9000"/>
            <w:shd w:fill="F3F4F6"/>
            <w:tcMar>
              <w:top w:w="110" w:type="dxa"/>
              <w:start w:w="140" w:type="dxa"/>
              <w:bottom w:w="110" w:type="dxa"/>
              <w:end w:w="140" w:type="dxa"/>
            </w:tcMar>
          </w:tcPr>
          <w:p>
            <w:pPr>
              <w:spacing w:after="0"/>
            </w:pPr>
            <w:r>
              <w:rPr>
                <w:rFonts w:ascii="Consolas" w:hAnsi="Consolas"/>
                <w:sz w:val="15"/>
              </w:rPr>
              <w:t>from pathlib import Path</w:t>
              <w:br/>
            </w:r>
            <w:r>
              <w:rPr>
                <w:rFonts w:ascii="Consolas" w:hAnsi="Consolas"/>
                <w:sz w:val="15"/>
              </w:rPr>
              <w:br/>
            </w:r>
            <w:r>
              <w:rPr>
                <w:rFonts w:ascii="Consolas" w:hAnsi="Consolas"/>
                <w:sz w:val="15"/>
              </w:rPr>
              <w:t># Configuración adaptada a los archivos de tu carpeta</w:t>
              <w:br/>
            </w:r>
            <w:r>
              <w:rPr>
                <w:rFonts w:ascii="Consolas" w:hAnsi="Consolas"/>
                <w:sz w:val="15"/>
              </w:rPr>
              <w:t>ORIGEN = Path("phackeame.exe")</w:t>
              <w:br/>
            </w:r>
            <w:r>
              <w:rPr>
                <w:rFonts w:ascii="Consolas" w:hAnsi="Consolas"/>
                <w:sz w:val="15"/>
              </w:rPr>
              <w:t>DESTINO = Path("phackeame_python.exe")</w:t>
              <w:br/>
            </w:r>
            <w:r>
              <w:rPr>
                <w:rFonts w:ascii="Consolas" w:hAnsi="Consolas"/>
                <w:sz w:val="15"/>
              </w:rPr>
              <w:br/>
            </w:r>
            <w:r>
              <w:rPr>
                <w:rFonts w:ascii="Consolas" w:hAnsi="Consolas"/>
                <w:sz w:val="15"/>
              </w:rPr>
              <w:t>OFFSET = 0x29666</w:t>
              <w:br/>
            </w:r>
            <w:r>
              <w:rPr>
                <w:rFonts w:ascii="Consolas" w:hAnsi="Consolas"/>
                <w:sz w:val="15"/>
              </w:rPr>
              <w:t>BYTES_BUSCADOS = b"\x75\x1c"</w:t>
              <w:br/>
            </w:r>
            <w:r>
              <w:rPr>
                <w:rFonts w:ascii="Consolas" w:hAnsi="Consolas"/>
                <w:sz w:val="15"/>
              </w:rPr>
              <w:t>BYTES_NUEVOS = b"\x90\x90"</w:t>
              <w:br/>
            </w:r>
            <w:r>
              <w:rPr>
                <w:rFonts w:ascii="Consolas" w:hAnsi="Consolas"/>
                <w:sz w:val="15"/>
              </w:rPr>
              <w:br/>
            </w:r>
            <w:r>
              <w:rPr>
                <w:rFonts w:ascii="Consolas" w:hAnsi="Consolas"/>
                <w:sz w:val="15"/>
              </w:rPr>
              <w:br/>
            </w:r>
            <w:r>
              <w:rPr>
                <w:rFonts w:ascii="Consolas" w:hAnsi="Consolas"/>
                <w:sz w:val="15"/>
              </w:rPr>
              <w:t>def parchear_ejecutable():</w:t>
              <w:br/>
            </w:r>
            <w:r>
              <w:rPr>
                <w:rFonts w:ascii="Consolas" w:hAnsi="Consolas"/>
                <w:sz w:val="15"/>
              </w:rPr>
              <w:t xml:space="preserve">    if not ORIGEN.exists():</w:t>
              <w:br/>
            </w:r>
            <w:r>
              <w:rPr>
                <w:rFonts w:ascii="Consolas" w:hAnsi="Consolas"/>
                <w:sz w:val="15"/>
              </w:rPr>
              <w:t xml:space="preserve">        print(f"[-] Archivo no encontrado: {ORIGEN.name}")</w:t>
              <w:br/>
            </w:r>
            <w:r>
              <w:rPr>
                <w:rFonts w:ascii="Consolas" w:hAnsi="Consolas"/>
                <w:sz w:val="15"/>
              </w:rPr>
              <w:t xml:space="preserve">        return</w:t>
              <w:br/>
            </w:r>
            <w:r>
              <w:rPr>
                <w:rFonts w:ascii="Consolas" w:hAnsi="Consolas"/>
                <w:sz w:val="15"/>
              </w:rPr>
              <w:br/>
            </w:r>
            <w:r>
              <w:rPr>
                <w:rFonts w:ascii="Consolas" w:hAnsi="Consolas"/>
                <w:sz w:val="15"/>
              </w:rPr>
              <w:t xml:space="preserve">    # Leer todo el binario en memoria</w:t>
              <w:br/>
            </w:r>
            <w:r>
              <w:rPr>
                <w:rFonts w:ascii="Consolas" w:hAnsi="Consolas"/>
                <w:sz w:val="15"/>
              </w:rPr>
              <w:t xml:space="preserve">    contenido = bytearray(ORIGEN.read_bytes())</w:t>
              <w:br/>
            </w:r>
            <w:r>
              <w:rPr>
                <w:rFonts w:ascii="Consolas" w:hAnsi="Consolas"/>
                <w:sz w:val="15"/>
              </w:rPr>
              <w:br/>
            </w:r>
            <w:r>
              <w:rPr>
                <w:rFonts w:ascii="Consolas" w:hAnsi="Consolas"/>
                <w:sz w:val="15"/>
              </w:rPr>
              <w:t xml:space="preserve">    # Extraer los bytes en la posición objetivo</w:t>
              <w:br/>
            </w:r>
            <w:r>
              <w:rPr>
                <w:rFonts w:ascii="Consolas" w:hAnsi="Consolas"/>
                <w:sz w:val="15"/>
              </w:rPr>
              <w:t xml:space="preserve">    bytes_actuales = contenido[OFFSET : OFFSET + len(BYTES_BUSCADOS)]</w:t>
              <w:br/>
            </w:r>
            <w:r>
              <w:rPr>
                <w:rFonts w:ascii="Consolas" w:hAnsi="Consolas"/>
                <w:sz w:val="15"/>
              </w:rPr>
              <w:t xml:space="preserve">    print(f"[*] Bytes detectados en 0x{OFFSET:X}: {bytes_actuales.hex().upper()}")</w:t>
              <w:br/>
            </w:r>
            <w:r>
              <w:rPr>
                <w:rFonts w:ascii="Consolas" w:hAnsi="Consolas"/>
                <w:sz w:val="15"/>
              </w:rPr>
              <w:br/>
            </w:r>
            <w:r>
              <w:rPr>
                <w:rFonts w:ascii="Consolas" w:hAnsi="Consolas"/>
                <w:sz w:val="15"/>
              </w:rPr>
              <w:t xml:space="preserve">    # Verificar coincidencia antes de modificar</w:t>
              <w:br/>
            </w:r>
            <w:r>
              <w:rPr>
                <w:rFonts w:ascii="Consolas" w:hAnsi="Consolas"/>
                <w:sz w:val="15"/>
              </w:rPr>
              <w:t xml:space="preserve">    if bytes_actuales == BYTES_BUSCADOS:</w:t>
              <w:br/>
            </w:r>
            <w:r>
              <w:rPr>
                <w:rFonts w:ascii="Consolas" w:hAnsi="Consolas"/>
                <w:sz w:val="15"/>
              </w:rPr>
              <w:t xml:space="preserve">        # Reemplazo directo en el buffer</w:t>
              <w:br/>
            </w:r>
            <w:r>
              <w:rPr>
                <w:rFonts w:ascii="Consolas" w:hAnsi="Consolas"/>
                <w:sz w:val="15"/>
              </w:rPr>
              <w:t xml:space="preserve">        contenido[OFFSET : OFFSET + len(BYTES_BUSCADOS)] = BYTES_NUEVOS</w:t>
              <w:br/>
            </w:r>
            <w:r>
              <w:rPr>
                <w:rFonts w:ascii="Consolas" w:hAnsi="Consolas"/>
                <w:sz w:val="15"/>
              </w:rPr>
              <w:br/>
            </w:r>
            <w:r>
              <w:rPr>
                <w:rFonts w:ascii="Consolas" w:hAnsi="Consolas"/>
                <w:sz w:val="15"/>
              </w:rPr>
              <w:t xml:space="preserve">        # Guardar en el nuevo archivo</w:t>
              <w:br/>
            </w:r>
            <w:r>
              <w:rPr>
                <w:rFonts w:ascii="Consolas" w:hAnsi="Consolas"/>
                <w:sz w:val="15"/>
              </w:rPr>
              <w:t xml:space="preserve">        DESTINO.write_bytes(contenido)</w:t>
              <w:br/>
            </w:r>
            <w:r>
              <w:rPr>
                <w:rFonts w:ascii="Consolas" w:hAnsi="Consolas"/>
                <w:sz w:val="15"/>
              </w:rPr>
              <w:br/>
            </w:r>
            <w:r>
              <w:rPr>
                <w:rFonts w:ascii="Consolas" w:hAnsi="Consolas"/>
                <w:sz w:val="15"/>
              </w:rPr>
              <w:t xml:space="preserve">        print("[+] Parche aplicado con éxito.")</w:t>
              <w:br/>
            </w:r>
            <w:r>
              <w:rPr>
                <w:rFonts w:ascii="Consolas" w:hAnsi="Consolas"/>
                <w:sz w:val="15"/>
              </w:rPr>
              <w:t xml:space="preserve">        print(f"[+] Ejecutable generado: {DESTINO.name}")</w:t>
              <w:br/>
            </w:r>
            <w:r>
              <w:rPr>
                <w:rFonts w:ascii="Consolas" w:hAnsi="Consolas"/>
                <w:sz w:val="15"/>
              </w:rPr>
              <w:t xml:space="preserve">    else:</w:t>
              <w:br/>
            </w:r>
            <w:r>
              <w:rPr>
                <w:rFonts w:ascii="Consolas" w:hAnsi="Consolas"/>
                <w:sz w:val="15"/>
              </w:rPr>
              <w:t xml:space="preserve">        print("[-] Los bytes encontrados no coinciden con la firma esperada.")</w:t>
              <w:br/>
            </w:r>
            <w:r>
              <w:rPr>
                <w:rFonts w:ascii="Consolas" w:hAnsi="Consolas"/>
                <w:sz w:val="15"/>
              </w:rPr>
              <w:br/>
            </w:r>
            <w:r>
              <w:rPr>
                <w:rFonts w:ascii="Consolas" w:hAnsi="Consolas"/>
                <w:sz w:val="15"/>
              </w:rPr>
              <w:br/>
            </w:r>
            <w:r>
              <w:rPr>
                <w:rFonts w:ascii="Consolas" w:hAnsi="Consolas"/>
                <w:sz w:val="15"/>
              </w:rPr>
              <w:t>if __name__ == "__main__":</w:t>
              <w:br/>
            </w:r>
            <w:r>
              <w:rPr>
                <w:rFonts w:ascii="Consolas" w:hAnsi="Consolas"/>
                <w:sz w:val="15"/>
              </w:rPr>
              <w:t xml:space="preserve">    parchear_ejecutable()</w:t>
            </w:r>
          </w:p>
        </w:tc>
      </w:tr>
    </w:tbl>
    <w:p>
      <w:pPr>
        <w:spacing w:after="0"/>
      </w:pPr>
    </w:p>
    <w:p>
      <w:pPr>
        <w:pStyle w:val="Heading1"/>
        <w:keepNext/>
      </w:pPr>
      <w:r>
        <w:t>Anexo B. Resumen de integridad de archivos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AF7"/>
            <w:tcMar>
              <w:top w:w="90" w:type="dxa"/>
              <w:start w:w="100" w:type="dxa"/>
              <w:bottom w:w="90" w:type="dxa"/>
              <w:end w:w="100" w:type="dxa"/>
            </w:tcMar>
          </w:tcPr>
          <w:p>
            <w:r>
              <w:rPr>
                <w:sz w:val="16"/>
              </w:rPr>
              <w:t>Archivo</w:t>
            </w:r>
          </w:p>
        </w:tc>
        <w:tc>
          <w:tcPr>
            <w:tcW w:type="dxa" w:w="3249"/>
            <w:shd w:fill="D9EAF7"/>
            <w:tcMar>
              <w:top w:w="90" w:type="dxa"/>
              <w:start w:w="100" w:type="dxa"/>
              <w:bottom w:w="90" w:type="dxa"/>
              <w:end w:w="100" w:type="dxa"/>
            </w:tcMar>
          </w:tcPr>
          <w:p>
            <w:r>
              <w:rPr>
                <w:sz w:val="16"/>
              </w:rPr>
              <w:t>Tamaño</w:t>
            </w:r>
          </w:p>
        </w:tc>
        <w:tc>
          <w:tcPr>
            <w:tcW w:type="dxa" w:w="3249"/>
            <w:shd w:fill="D9EAF7"/>
            <w:tcMar>
              <w:top w:w="90" w:type="dxa"/>
              <w:start w:w="100" w:type="dxa"/>
              <w:bottom w:w="90" w:type="dxa"/>
              <w:end w:w="100" w:type="dxa"/>
            </w:tcMar>
          </w:tcPr>
          <w:p>
            <w:r>
              <w:rPr>
                <w:sz w:val="16"/>
              </w:rPr>
              <w:t>SHA-256</w:t>
            </w:r>
          </w:p>
        </w:tc>
      </w:tr>
      <w:tr>
        <w:tc>
          <w:tcPr>
            <w:tcW w:type="dxa" w:w="3249"/>
            <w:tcMar>
              <w:top w:w="90" w:type="dxa"/>
              <w:start w:w="100" w:type="dxa"/>
              <w:bottom w:w="90" w:type="dxa"/>
              <w:end w:w="100" w:type="dxa"/>
            </w:tcMar>
          </w:tcPr>
          <w:p>
            <w:r>
              <w:rPr>
                <w:sz w:val="16"/>
              </w:rPr>
              <w:t>phackeame.exe</w:t>
            </w:r>
          </w:p>
        </w:tc>
        <w:tc>
          <w:tcPr>
            <w:tcW w:type="dxa" w:w="3249"/>
            <w:tcMar>
              <w:top w:w="90" w:type="dxa"/>
              <w:start w:w="100" w:type="dxa"/>
              <w:bottom w:w="90" w:type="dxa"/>
              <w:end w:w="100" w:type="dxa"/>
            </w:tcMar>
          </w:tcPr>
          <w:p>
            <w:r>
              <w:rPr>
                <w:sz w:val="16"/>
              </w:rPr>
              <w:t>2,128,915</w:t>
            </w:r>
          </w:p>
        </w:tc>
        <w:tc>
          <w:tcPr>
            <w:tcW w:type="dxa" w:w="3249"/>
            <w:tcMar>
              <w:top w:w="90" w:type="dxa"/>
              <w:start w:w="100" w:type="dxa"/>
              <w:bottom w:w="90" w:type="dxa"/>
              <w:end w:w="100" w:type="dxa"/>
            </w:tcMar>
          </w:tcPr>
          <w:p>
            <w:r>
              <w:rPr>
                <w:sz w:val="16"/>
              </w:rPr>
              <w:t>160c6af0d3e86ec0f1eef57f00c84ae6b5969a8a46c7caf1506d12516047a00c</w:t>
            </w:r>
          </w:p>
        </w:tc>
      </w:tr>
      <w:tr>
        <w:tc>
          <w:tcPr>
            <w:tcW w:type="dxa" w:w="3249"/>
            <w:tcMar>
              <w:top w:w="90" w:type="dxa"/>
              <w:start w:w="100" w:type="dxa"/>
              <w:bottom w:w="90" w:type="dxa"/>
              <w:end w:w="100" w:type="dxa"/>
            </w:tcMar>
          </w:tcPr>
          <w:p>
            <w:r>
              <w:rPr>
                <w:sz w:val="16"/>
              </w:rPr>
              <w:t>phackeame_parcheado.exe</w:t>
            </w:r>
          </w:p>
        </w:tc>
        <w:tc>
          <w:tcPr>
            <w:tcW w:type="dxa" w:w="3249"/>
            <w:tcMar>
              <w:top w:w="90" w:type="dxa"/>
              <w:start w:w="100" w:type="dxa"/>
              <w:bottom w:w="90" w:type="dxa"/>
              <w:end w:w="100" w:type="dxa"/>
            </w:tcMar>
          </w:tcPr>
          <w:p>
            <w:r>
              <w:rPr>
                <w:sz w:val="16"/>
              </w:rPr>
              <w:t>2,128,915</w:t>
            </w:r>
          </w:p>
        </w:tc>
        <w:tc>
          <w:tcPr>
            <w:tcW w:type="dxa" w:w="3249"/>
            <w:tcMar>
              <w:top w:w="90" w:type="dxa"/>
              <w:start w:w="100" w:type="dxa"/>
              <w:bottom w:w="90" w:type="dxa"/>
              <w:end w:w="100" w:type="dxa"/>
            </w:tcMar>
          </w:tcPr>
          <w:p>
            <w:r>
              <w:rPr>
                <w:sz w:val="16"/>
              </w:rPr>
              <w:t>d4d04211352c121f9ecd9f683000487d7f819a11e6eab4d25d61fc3aba6ace49</w:t>
            </w:r>
          </w:p>
        </w:tc>
      </w:tr>
      <w:tr>
        <w:tc>
          <w:tcPr>
            <w:tcW w:type="dxa" w:w="3249"/>
            <w:tcMar>
              <w:top w:w="90" w:type="dxa"/>
              <w:start w:w="100" w:type="dxa"/>
              <w:bottom w:w="90" w:type="dxa"/>
              <w:end w:w="100" w:type="dxa"/>
            </w:tcMar>
          </w:tcPr>
          <w:p>
            <w:r>
              <w:rPr>
                <w:sz w:val="16"/>
              </w:rPr>
              <w:t>phackeame_python.exe</w:t>
            </w:r>
          </w:p>
        </w:tc>
        <w:tc>
          <w:tcPr>
            <w:tcW w:type="dxa" w:w="3249"/>
            <w:tcMar>
              <w:top w:w="90" w:type="dxa"/>
              <w:start w:w="100" w:type="dxa"/>
              <w:bottom w:w="90" w:type="dxa"/>
              <w:end w:w="100" w:type="dxa"/>
            </w:tcMar>
          </w:tcPr>
          <w:p>
            <w:r>
              <w:rPr>
                <w:sz w:val="16"/>
              </w:rPr>
              <w:t>2,128,915</w:t>
            </w:r>
          </w:p>
        </w:tc>
        <w:tc>
          <w:tcPr>
            <w:tcW w:type="dxa" w:w="3249"/>
            <w:tcMar>
              <w:top w:w="90" w:type="dxa"/>
              <w:start w:w="100" w:type="dxa"/>
              <w:bottom w:w="90" w:type="dxa"/>
              <w:end w:w="100" w:type="dxa"/>
            </w:tcMar>
          </w:tcPr>
          <w:p>
            <w:r>
              <w:rPr>
                <w:sz w:val="16"/>
              </w:rPr>
              <w:t>431e2bc785b73ddc5c1511f9e91276278a39549793c5400ed5061806cd6baec5</w:t>
            </w:r>
          </w:p>
        </w:tc>
      </w:tr>
    </w:tbl>
    <w:sectPr w:rsidR="00FC693F" w:rsidRPr="0006063C" w:rsidSect="00034616">
      <w:footerReference w:type="default" r:id="rId9"/>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46464"/>
        <w:sz w:val="16"/>
      </w:rPr>
      <w:t>Tópicos de CyberSeguridad | R005</w:t>
    </w:r>
  </w:p>
  <w:p>
    <w:pPr>
      <w:jc w:val="right"/>
    </w:pPr>
    <w:r>
      <w:t xml:space="preserve">Página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