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99CA7" w14:textId="19D87C5F" w:rsidR="00C9513C" w:rsidRPr="00B85433" w:rsidRDefault="00851646">
      <w:pPr>
        <w:pStyle w:val="Ttulo1"/>
        <w:rPr>
          <w:color w:val="auto"/>
          <w:lang w:val="es-MX"/>
        </w:rPr>
      </w:pPr>
      <w:r w:rsidRPr="00B85433">
        <w:rPr>
          <w:color w:val="auto"/>
          <w:lang w:val="es-MX"/>
        </w:rPr>
        <w:t>Localización de la validación</w:t>
      </w:r>
    </w:p>
    <w:p w14:paraId="62EB6EFC" w14:textId="77777777" w:rsidR="00C9513C" w:rsidRPr="00B85433" w:rsidRDefault="00851646">
      <w:pPr>
        <w:jc w:val="both"/>
        <w:rPr>
          <w:lang w:val="es-MX"/>
        </w:rPr>
      </w:pPr>
      <w:r w:rsidRPr="00B85433">
        <w:rPr>
          <w:lang w:val="es-MX"/>
        </w:rPr>
        <w:t>Se abrió el ejecutable en x32dbg y se llegó a la zona donde se procesa el resultado de la petición. En la primera evidencia se observa la comparación con C8 hexadecimal, que equivale a 200 decimal, seguida por un salto condicional JNE.</w:t>
      </w:r>
    </w:p>
    <w:p w14:paraId="7D0D9BDA" w14:textId="77777777" w:rsidR="00C9513C" w:rsidRPr="00B85433" w:rsidRDefault="00851646">
      <w:pPr>
        <w:jc w:val="center"/>
      </w:pPr>
      <w:r w:rsidRPr="00B85433">
        <w:rPr>
          <w:noProof/>
        </w:rPr>
        <w:drawing>
          <wp:inline distT="0" distB="0" distL="0" distR="0" wp14:anchorId="10EE5751" wp14:editId="22988B14">
            <wp:extent cx="6126480" cy="574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0.png"/>
                    <pic:cNvPicPr/>
                  </pic:nvPicPr>
                  <pic:blipFill>
                    <a:blip r:embed="rId8"/>
                    <a:stretch>
                      <a:fillRect/>
                    </a:stretch>
                  </pic:blipFill>
                  <pic:spPr>
                    <a:xfrm>
                      <a:off x="0" y="0"/>
                      <a:ext cx="6126480" cy="5743575"/>
                    </a:xfrm>
                    <a:prstGeom prst="rect">
                      <a:avLst/>
                    </a:prstGeom>
                  </pic:spPr>
                </pic:pic>
              </a:graphicData>
            </a:graphic>
          </wp:inline>
        </w:drawing>
      </w:r>
    </w:p>
    <w:p w14:paraId="0E20EB7E" w14:textId="77777777" w:rsidR="00C9513C" w:rsidRPr="00B85433" w:rsidRDefault="00851646">
      <w:pPr>
        <w:pStyle w:val="Figura"/>
        <w:jc w:val="center"/>
        <w:rPr>
          <w:lang w:val="es-MX"/>
        </w:rPr>
      </w:pPr>
      <w:r w:rsidRPr="00B85433">
        <w:rPr>
          <w:lang w:val="es-MX"/>
        </w:rPr>
        <w:t>Figura 1. Localización de la comparación y del salto condicional en x32dbg.</w:t>
      </w:r>
    </w:p>
    <w:p w14:paraId="1FF6E677" w14:textId="77777777" w:rsidR="00C9513C" w:rsidRPr="00B85433" w:rsidRDefault="00851646">
      <w:pPr>
        <w:jc w:val="both"/>
        <w:rPr>
          <w:lang w:val="es-MX"/>
        </w:rPr>
      </w:pPr>
      <w:r w:rsidRPr="00B85433">
        <w:rPr>
          <w:lang w:val="es-MX"/>
        </w:rPr>
        <w:t>La instrucción importante se encuentra en 0042A266. Antes del parche, los bytes 75 1C representan el salto condicional hacia 0042A284. Si la comparación anterior no coincide, la ejecución toma ese salto y evita continuar por el bloque que interesa.</w:t>
      </w:r>
    </w:p>
    <w:p w14:paraId="5DF424B7" w14:textId="3BA4969F" w:rsidR="00C9513C" w:rsidRDefault="00C9513C">
      <w:pPr>
        <w:jc w:val="center"/>
      </w:pPr>
    </w:p>
    <w:p w14:paraId="650B2282" w14:textId="7737AFBD" w:rsidR="001C324C" w:rsidRPr="00B85433" w:rsidRDefault="001C324C">
      <w:pPr>
        <w:jc w:val="center"/>
      </w:pPr>
      <w:r w:rsidRPr="00B85433">
        <w:rPr>
          <w:noProof/>
        </w:rPr>
        <w:lastRenderedPageBreak/>
        <w:drawing>
          <wp:inline distT="0" distB="0" distL="0" distR="0" wp14:anchorId="2E5DCFAF" wp14:editId="42FA5EB7">
            <wp:extent cx="6125971" cy="795866"/>
            <wp:effectExtent l="0" t="0" r="0" b="4445"/>
            <wp:docPr id="165229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0.png"/>
                    <pic:cNvPicPr/>
                  </pic:nvPicPr>
                  <pic:blipFill rotWithShape="1">
                    <a:blip r:embed="rId8"/>
                    <a:srcRect t="11203" b="74940"/>
                    <a:stretch>
                      <a:fillRect/>
                    </a:stretch>
                  </pic:blipFill>
                  <pic:spPr bwMode="auto">
                    <a:xfrm>
                      <a:off x="0" y="0"/>
                      <a:ext cx="6126480" cy="795932"/>
                    </a:xfrm>
                    <a:prstGeom prst="rect">
                      <a:avLst/>
                    </a:prstGeom>
                    <a:ln>
                      <a:noFill/>
                    </a:ln>
                    <a:extLst>
                      <a:ext uri="{53640926-AAD7-44D8-BBD7-CCE9431645EC}">
                        <a14:shadowObscured xmlns:a14="http://schemas.microsoft.com/office/drawing/2010/main"/>
                      </a:ext>
                    </a:extLst>
                  </pic:spPr>
                </pic:pic>
              </a:graphicData>
            </a:graphic>
          </wp:inline>
        </w:drawing>
      </w:r>
    </w:p>
    <w:p w14:paraId="56B85B8A" w14:textId="04BC0495" w:rsidR="00C9513C" w:rsidRPr="00B85433" w:rsidRDefault="00851646" w:rsidP="001C324C">
      <w:pPr>
        <w:pStyle w:val="Figura"/>
        <w:jc w:val="center"/>
        <w:rPr>
          <w:lang w:val="es-MX"/>
        </w:rPr>
      </w:pPr>
      <w:r w:rsidRPr="00B85433">
        <w:rPr>
          <w:lang w:val="es-MX"/>
        </w:rPr>
        <w:t>Figura 2. Vista del flujo original alrededor de la dirección 0042A266.</w:t>
      </w:r>
    </w:p>
    <w:p w14:paraId="799CAB0D" w14:textId="1512BD7D" w:rsidR="00C9513C" w:rsidRPr="00B85433" w:rsidRDefault="00851646">
      <w:pPr>
        <w:pStyle w:val="Ttulo1"/>
        <w:rPr>
          <w:color w:val="auto"/>
          <w:lang w:val="es-MX"/>
        </w:rPr>
      </w:pPr>
      <w:r w:rsidRPr="00B85433">
        <w:rPr>
          <w:color w:val="auto"/>
          <w:lang w:val="es-MX"/>
        </w:rPr>
        <w:t>A</w:t>
      </w:r>
      <w:r w:rsidRPr="00B85433">
        <w:rPr>
          <w:color w:val="auto"/>
          <w:lang w:val="es-MX"/>
        </w:rPr>
        <w:t>plicación del parche</w:t>
      </w:r>
    </w:p>
    <w:p w14:paraId="0A5AFD79" w14:textId="77777777" w:rsidR="00C9513C" w:rsidRPr="00B85433" w:rsidRDefault="00851646">
      <w:pPr>
        <w:jc w:val="both"/>
        <w:rPr>
          <w:lang w:val="es-MX"/>
        </w:rPr>
      </w:pPr>
      <w:r w:rsidRPr="00B85433">
        <w:rPr>
          <w:lang w:val="es-MX"/>
        </w:rPr>
        <w:t>Para eliminar el salto condicional se editó la instrucción ubicada en 0042A266. Se sustituyó el JNE por instrucciones NOP. Como el salto original ocupa dos bytes, el resultado debe ser 90 90.</w:t>
      </w:r>
    </w:p>
    <w:p w14:paraId="5FBAC639" w14:textId="77777777" w:rsidR="00C9513C" w:rsidRPr="00B85433" w:rsidRDefault="00851646">
      <w:pPr>
        <w:jc w:val="center"/>
      </w:pPr>
      <w:r w:rsidRPr="00B85433">
        <w:rPr>
          <w:noProof/>
        </w:rPr>
        <w:drawing>
          <wp:inline distT="0" distB="0" distL="0" distR="0" wp14:anchorId="25B2313E" wp14:editId="072CAE9C">
            <wp:extent cx="3569677"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png"/>
                    <pic:cNvPicPr/>
                  </pic:nvPicPr>
                  <pic:blipFill rotWithShape="1">
                    <a:blip r:embed="rId9"/>
                    <a:srcRect r="39941"/>
                    <a:stretch>
                      <a:fillRect/>
                    </a:stretch>
                  </pic:blipFill>
                  <pic:spPr bwMode="auto">
                    <a:xfrm>
                      <a:off x="0" y="0"/>
                      <a:ext cx="3569677" cy="3343275"/>
                    </a:xfrm>
                    <a:prstGeom prst="rect">
                      <a:avLst/>
                    </a:prstGeom>
                    <a:ln>
                      <a:noFill/>
                    </a:ln>
                    <a:extLst>
                      <a:ext uri="{53640926-AAD7-44D8-BBD7-CCE9431645EC}">
                        <a14:shadowObscured xmlns:a14="http://schemas.microsoft.com/office/drawing/2010/main"/>
                      </a:ext>
                    </a:extLst>
                  </pic:spPr>
                </pic:pic>
              </a:graphicData>
            </a:graphic>
          </wp:inline>
        </w:drawing>
      </w:r>
    </w:p>
    <w:p w14:paraId="1B536C8C" w14:textId="77777777" w:rsidR="00C9513C" w:rsidRPr="00B85433" w:rsidRDefault="00851646">
      <w:pPr>
        <w:pStyle w:val="Figura"/>
        <w:jc w:val="center"/>
        <w:rPr>
          <w:lang w:val="es-MX"/>
        </w:rPr>
      </w:pPr>
      <w:r w:rsidRPr="00B85433">
        <w:rPr>
          <w:lang w:val="es-MX"/>
        </w:rPr>
        <w:t>Figura 3. Edición de la instrucción en el ensamblador de x32dbg.</w:t>
      </w:r>
    </w:p>
    <w:p w14:paraId="6A7809A7" w14:textId="77777777" w:rsidR="00C9513C" w:rsidRPr="00B85433" w:rsidRDefault="00851646">
      <w:pPr>
        <w:jc w:val="both"/>
        <w:rPr>
          <w:lang w:val="es-MX"/>
        </w:rPr>
      </w:pPr>
      <w:r w:rsidRPr="00B85433">
        <w:rPr>
          <w:lang w:val="es-MX"/>
        </w:rPr>
        <w:t>Después de aceptar la modificación, x32dbg muestra dos instrucciones NOP consecutivas. Con esto el programa ya no puede tomar el salto condicional anterior y continúa con las instrucciones que siguen.</w:t>
      </w:r>
    </w:p>
    <w:p w14:paraId="1A1740DC" w14:textId="77777777" w:rsidR="00C9513C" w:rsidRPr="00B85433" w:rsidRDefault="00851646">
      <w:pPr>
        <w:jc w:val="center"/>
      </w:pPr>
      <w:r w:rsidRPr="00B85433">
        <w:rPr>
          <w:noProof/>
        </w:rPr>
        <w:drawing>
          <wp:inline distT="0" distB="0" distL="0" distR="0" wp14:anchorId="705CDC6C" wp14:editId="439FE183">
            <wp:extent cx="5943441" cy="10668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png"/>
                    <pic:cNvPicPr/>
                  </pic:nvPicPr>
                  <pic:blipFill rotWithShape="1">
                    <a:blip r:embed="rId10"/>
                    <a:srcRect b="78544"/>
                    <a:stretch>
                      <a:fillRect/>
                    </a:stretch>
                  </pic:blipFill>
                  <pic:spPr bwMode="auto">
                    <a:xfrm>
                      <a:off x="0" y="0"/>
                      <a:ext cx="5943600" cy="1066829"/>
                    </a:xfrm>
                    <a:prstGeom prst="rect">
                      <a:avLst/>
                    </a:prstGeom>
                    <a:ln>
                      <a:noFill/>
                    </a:ln>
                    <a:extLst>
                      <a:ext uri="{53640926-AAD7-44D8-BBD7-CCE9431645EC}">
                        <a14:shadowObscured xmlns:a14="http://schemas.microsoft.com/office/drawing/2010/main"/>
                      </a:ext>
                    </a:extLst>
                  </pic:spPr>
                </pic:pic>
              </a:graphicData>
            </a:graphic>
          </wp:inline>
        </w:drawing>
      </w:r>
    </w:p>
    <w:p w14:paraId="2914F40A" w14:textId="2E3B26CF" w:rsidR="00C9513C" w:rsidRPr="00B85433" w:rsidRDefault="00851646" w:rsidP="001C324C">
      <w:pPr>
        <w:pStyle w:val="Figura"/>
        <w:jc w:val="center"/>
        <w:rPr>
          <w:lang w:val="es-MX"/>
        </w:rPr>
      </w:pPr>
      <w:r w:rsidRPr="00B85433">
        <w:rPr>
          <w:lang w:val="es-MX"/>
        </w:rPr>
        <w:t>Figura 4. Resultado del parche: 0042A266 y 0042A267 quedan como NOP.</w:t>
      </w:r>
    </w:p>
    <w:p w14:paraId="23E2E127" w14:textId="15853DE0" w:rsidR="00C9513C" w:rsidRPr="00B85433" w:rsidRDefault="00851646">
      <w:pPr>
        <w:pStyle w:val="Ttulo1"/>
        <w:rPr>
          <w:color w:val="auto"/>
          <w:lang w:val="es-MX"/>
        </w:rPr>
      </w:pPr>
      <w:r w:rsidRPr="00B85433">
        <w:rPr>
          <w:color w:val="auto"/>
          <w:lang w:val="es-MX"/>
        </w:rPr>
        <w:t>P</w:t>
      </w:r>
      <w:r w:rsidRPr="00B85433">
        <w:rPr>
          <w:color w:val="auto"/>
          <w:lang w:val="es-MX"/>
        </w:rPr>
        <w:t>rueba funcional</w:t>
      </w:r>
    </w:p>
    <w:p w14:paraId="51E44D83" w14:textId="77777777" w:rsidR="00C9513C" w:rsidRPr="00B85433" w:rsidRDefault="00851646">
      <w:pPr>
        <w:jc w:val="both"/>
        <w:rPr>
          <w:lang w:val="es-MX"/>
        </w:rPr>
      </w:pPr>
      <w:r w:rsidRPr="00B85433">
        <w:rPr>
          <w:lang w:val="es-MX"/>
        </w:rPr>
        <w:t>Una vez guardado el ejecutable parcheado, se realizó una prueba utilizando datos de usuario y contraseña. La aplicación continuó con el flujo aun cuando la respuesta mostrada por la validación fue {"R":400}.</w:t>
      </w:r>
    </w:p>
    <w:p w14:paraId="3E7E8B35" w14:textId="77777777" w:rsidR="00C9513C" w:rsidRPr="00B85433" w:rsidRDefault="00851646">
      <w:pPr>
        <w:jc w:val="center"/>
      </w:pPr>
      <w:r w:rsidRPr="00B85433">
        <w:rPr>
          <w:noProof/>
        </w:rPr>
        <w:lastRenderedPageBreak/>
        <w:drawing>
          <wp:inline distT="0" distB="0" distL="0" distR="0" wp14:anchorId="32AAC498" wp14:editId="101BB776">
            <wp:extent cx="3335867" cy="2757728"/>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0.png"/>
                    <pic:cNvPicPr/>
                  </pic:nvPicPr>
                  <pic:blipFill>
                    <a:blip r:embed="rId11"/>
                    <a:stretch>
                      <a:fillRect/>
                    </a:stretch>
                  </pic:blipFill>
                  <pic:spPr>
                    <a:xfrm>
                      <a:off x="0" y="0"/>
                      <a:ext cx="3341858" cy="2762681"/>
                    </a:xfrm>
                    <a:prstGeom prst="rect">
                      <a:avLst/>
                    </a:prstGeom>
                  </pic:spPr>
                </pic:pic>
              </a:graphicData>
            </a:graphic>
          </wp:inline>
        </w:drawing>
      </w:r>
    </w:p>
    <w:p w14:paraId="17AF4A52" w14:textId="77777777" w:rsidR="00C9513C" w:rsidRPr="00B85433" w:rsidRDefault="00851646">
      <w:pPr>
        <w:pStyle w:val="Figura"/>
        <w:jc w:val="center"/>
        <w:rPr>
          <w:lang w:val="es-MX"/>
        </w:rPr>
      </w:pPr>
      <w:r w:rsidRPr="00B85433">
        <w:rPr>
          <w:lang w:val="es-MX"/>
        </w:rPr>
        <w:t>Figura 5. Prueba de acceso con credenciales ingresadas en la aplicación.</w:t>
      </w:r>
    </w:p>
    <w:p w14:paraId="3AC2EC01" w14:textId="77777777" w:rsidR="00C9513C" w:rsidRPr="00B85433" w:rsidRDefault="00851646">
      <w:pPr>
        <w:jc w:val="center"/>
      </w:pPr>
      <w:r w:rsidRPr="00B85433">
        <w:rPr>
          <w:noProof/>
        </w:rPr>
        <w:drawing>
          <wp:inline distT="0" distB="0" distL="0" distR="0" wp14:anchorId="561EE419" wp14:editId="7A2169D9">
            <wp:extent cx="3474720" cy="1242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png"/>
                    <pic:cNvPicPr/>
                  </pic:nvPicPr>
                  <pic:blipFill>
                    <a:blip r:embed="rId12"/>
                    <a:stretch>
                      <a:fillRect/>
                    </a:stretch>
                  </pic:blipFill>
                  <pic:spPr>
                    <a:xfrm>
                      <a:off x="0" y="0"/>
                      <a:ext cx="3474720" cy="1242615"/>
                    </a:xfrm>
                    <a:prstGeom prst="rect">
                      <a:avLst/>
                    </a:prstGeom>
                  </pic:spPr>
                </pic:pic>
              </a:graphicData>
            </a:graphic>
          </wp:inline>
        </w:drawing>
      </w:r>
    </w:p>
    <w:p w14:paraId="62E4AF63" w14:textId="77777777" w:rsidR="00C9513C" w:rsidRPr="00B85433" w:rsidRDefault="00851646">
      <w:pPr>
        <w:pStyle w:val="Figura"/>
        <w:jc w:val="center"/>
        <w:rPr>
          <w:lang w:val="es-MX"/>
        </w:rPr>
      </w:pPr>
      <w:r w:rsidRPr="00B85433">
        <w:rPr>
          <w:lang w:val="es-MX"/>
        </w:rPr>
        <w:t>Figura 6. Respuesta de la validación en línea: {"R":400}.</w:t>
      </w:r>
    </w:p>
    <w:p w14:paraId="7A295EAD" w14:textId="013D9F8A" w:rsidR="00C9513C" w:rsidRPr="00B85433" w:rsidRDefault="00B85433">
      <w:pPr>
        <w:jc w:val="both"/>
        <w:rPr>
          <w:lang w:val="es-MX"/>
        </w:rPr>
      </w:pPr>
      <w:r w:rsidRPr="00B85433">
        <w:rPr>
          <w:lang w:val="es-MX"/>
        </w:rPr>
        <w:t>Después de continuar la ejecución, ¡la aplicación mostró el mensaje “Lo lograste!”, lo cual sirve como evidencia de que el flujo posterior al salto se ejecutó.</w:t>
      </w:r>
    </w:p>
    <w:p w14:paraId="2021FA67" w14:textId="77777777" w:rsidR="00C9513C" w:rsidRPr="00B85433" w:rsidRDefault="00851646">
      <w:pPr>
        <w:jc w:val="center"/>
      </w:pPr>
      <w:r w:rsidRPr="00B85433">
        <w:rPr>
          <w:noProof/>
        </w:rPr>
        <w:drawing>
          <wp:inline distT="0" distB="0" distL="0" distR="0" wp14:anchorId="6EE690B5" wp14:editId="1E4A58BB">
            <wp:extent cx="3474720" cy="10892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0.png"/>
                    <pic:cNvPicPr/>
                  </pic:nvPicPr>
                  <pic:blipFill>
                    <a:blip r:embed="rId13"/>
                    <a:stretch>
                      <a:fillRect/>
                    </a:stretch>
                  </pic:blipFill>
                  <pic:spPr>
                    <a:xfrm>
                      <a:off x="0" y="0"/>
                      <a:ext cx="3474720" cy="1089206"/>
                    </a:xfrm>
                    <a:prstGeom prst="rect">
                      <a:avLst/>
                    </a:prstGeom>
                  </pic:spPr>
                </pic:pic>
              </a:graphicData>
            </a:graphic>
          </wp:inline>
        </w:drawing>
      </w:r>
    </w:p>
    <w:p w14:paraId="528FF617" w14:textId="77777777" w:rsidR="00C9513C" w:rsidRPr="00B85433" w:rsidRDefault="00851646">
      <w:pPr>
        <w:pStyle w:val="Figura"/>
        <w:jc w:val="center"/>
        <w:rPr>
          <w:lang w:val="es-MX"/>
        </w:rPr>
      </w:pPr>
      <w:r w:rsidRPr="00B85433">
        <w:rPr>
          <w:lang w:val="es-MX"/>
        </w:rPr>
        <w:t>Figura 7. Mensaje final obtenido después de aplicar el parche.</w:t>
      </w:r>
    </w:p>
    <w:p w14:paraId="77E0C4CA" w14:textId="77777777" w:rsidR="00C9513C" w:rsidRPr="00B85433" w:rsidRDefault="00851646">
      <w:pPr>
        <w:rPr>
          <w:lang w:val="es-MX"/>
        </w:rPr>
      </w:pPr>
      <w:r w:rsidRPr="00B85433">
        <w:rPr>
          <w:lang w:val="es-MX"/>
        </w:rPr>
        <w:br w:type="page"/>
      </w:r>
    </w:p>
    <w:p w14:paraId="04EA83EE" w14:textId="3584703D" w:rsidR="00C9513C" w:rsidRPr="00B85433" w:rsidRDefault="00851646">
      <w:pPr>
        <w:pStyle w:val="Ttulo1"/>
        <w:rPr>
          <w:color w:val="auto"/>
          <w:lang w:val="es-MX"/>
        </w:rPr>
      </w:pPr>
      <w:r w:rsidRPr="00B85433">
        <w:rPr>
          <w:color w:val="auto"/>
          <w:lang w:val="es-MX"/>
        </w:rPr>
        <w:lastRenderedPageBreak/>
        <w:t>Comparación del ejecutable original y el parcheado</w:t>
      </w:r>
    </w:p>
    <w:p w14:paraId="33D3EF65" w14:textId="77777777" w:rsidR="00C9513C" w:rsidRPr="00B85433" w:rsidRDefault="00851646">
      <w:pPr>
        <w:jc w:val="both"/>
        <w:rPr>
          <w:lang w:val="es-MX"/>
        </w:rPr>
      </w:pPr>
      <w:r w:rsidRPr="00B85433">
        <w:rPr>
          <w:lang w:val="es-MX"/>
        </w:rPr>
        <w:t xml:space="preserve">La comparación se realizó desde WSL. Primero se calcularon los hashes SHA-256 de los dos archivos, comprobando que son diferentes. Después se utilizó </w:t>
      </w:r>
      <w:proofErr w:type="spellStart"/>
      <w:r w:rsidRPr="00B85433">
        <w:rPr>
          <w:lang w:val="es-MX"/>
        </w:rPr>
        <w:t>cmp</w:t>
      </w:r>
      <w:proofErr w:type="spellEnd"/>
      <w:r w:rsidRPr="00B85433">
        <w:rPr>
          <w:lang w:val="es-MX"/>
        </w:rPr>
        <w:t xml:space="preserve"> -l para localizar los bytes modificados y </w:t>
      </w:r>
      <w:proofErr w:type="spellStart"/>
      <w:r w:rsidRPr="00B85433">
        <w:rPr>
          <w:lang w:val="es-MX"/>
        </w:rPr>
        <w:t>xxd</w:t>
      </w:r>
      <w:proofErr w:type="spellEnd"/>
      <w:r w:rsidRPr="00B85433">
        <w:rPr>
          <w:lang w:val="es-MX"/>
        </w:rPr>
        <w:t xml:space="preserve"> para visualizar directamente la zona del archivo donde se aplicó el parche.</w:t>
      </w:r>
    </w:p>
    <w:p w14:paraId="6493B66D" w14:textId="77777777" w:rsidR="00C9513C" w:rsidRPr="00B85433" w:rsidRDefault="00851646">
      <w:pPr>
        <w:jc w:val="center"/>
      </w:pPr>
      <w:r w:rsidRPr="00B85433">
        <w:rPr>
          <w:noProof/>
        </w:rPr>
        <w:drawing>
          <wp:inline distT="0" distB="0" distL="0" distR="0" wp14:anchorId="253AC3D8" wp14:editId="5A77FB00">
            <wp:extent cx="6126480" cy="46576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0.png"/>
                    <pic:cNvPicPr/>
                  </pic:nvPicPr>
                  <pic:blipFill>
                    <a:blip r:embed="rId14"/>
                    <a:stretch>
                      <a:fillRect/>
                    </a:stretch>
                  </pic:blipFill>
                  <pic:spPr>
                    <a:xfrm>
                      <a:off x="0" y="0"/>
                      <a:ext cx="6126480" cy="4657654"/>
                    </a:xfrm>
                    <a:prstGeom prst="rect">
                      <a:avLst/>
                    </a:prstGeom>
                  </pic:spPr>
                </pic:pic>
              </a:graphicData>
            </a:graphic>
          </wp:inline>
        </w:drawing>
      </w:r>
    </w:p>
    <w:p w14:paraId="11CA7168" w14:textId="77777777" w:rsidR="00C9513C" w:rsidRPr="00B85433" w:rsidRDefault="00851646">
      <w:pPr>
        <w:pStyle w:val="Figura"/>
        <w:jc w:val="center"/>
        <w:rPr>
          <w:lang w:val="es-MX"/>
        </w:rPr>
      </w:pPr>
      <w:r w:rsidRPr="00B85433">
        <w:rPr>
          <w:lang w:val="es-MX"/>
        </w:rPr>
        <w:t xml:space="preserve">Figura 8. Comparación en WSL mediante sha256sum, </w:t>
      </w:r>
      <w:proofErr w:type="spellStart"/>
      <w:r w:rsidRPr="00B85433">
        <w:rPr>
          <w:lang w:val="es-MX"/>
        </w:rPr>
        <w:t>cmp</w:t>
      </w:r>
      <w:proofErr w:type="spellEnd"/>
      <w:r w:rsidRPr="00B85433">
        <w:rPr>
          <w:lang w:val="es-MX"/>
        </w:rPr>
        <w:t xml:space="preserve"> y </w:t>
      </w:r>
      <w:proofErr w:type="spellStart"/>
      <w:r w:rsidRPr="00B85433">
        <w:rPr>
          <w:lang w:val="es-MX"/>
        </w:rPr>
        <w:t>xxd</w:t>
      </w:r>
      <w:proofErr w:type="spellEnd"/>
      <w:r w:rsidRPr="00B85433">
        <w:rPr>
          <w:lang w:val="es-MX"/>
        </w:rPr>
        <w:t>.</w:t>
      </w:r>
    </w:p>
    <w:p w14:paraId="1E6D5549" w14:textId="4205565F" w:rsidR="00C9513C" w:rsidRPr="00B85433" w:rsidRDefault="00851646">
      <w:pPr>
        <w:pStyle w:val="Ttulo1"/>
        <w:rPr>
          <w:color w:val="auto"/>
        </w:rPr>
      </w:pPr>
      <w:proofErr w:type="spellStart"/>
      <w:r w:rsidRPr="00B85433">
        <w:rPr>
          <w:color w:val="auto"/>
        </w:rPr>
        <w:t>Interpretación</w:t>
      </w:r>
      <w:proofErr w:type="spellEnd"/>
      <w:r w:rsidRPr="00B85433">
        <w:rPr>
          <w:color w:val="auto"/>
        </w:rPr>
        <w:t xml:space="preserve"> de la </w:t>
      </w:r>
      <w:proofErr w:type="spellStart"/>
      <w:r w:rsidRPr="00B85433">
        <w:rPr>
          <w:color w:val="auto"/>
        </w:rPr>
        <w:t>comparación</w:t>
      </w:r>
      <w:proofErr w:type="spellEnd"/>
    </w:p>
    <w:tbl>
      <w:tblPr>
        <w:tblStyle w:val="Tablaconcuadrcula"/>
        <w:tblW w:w="0" w:type="auto"/>
        <w:jc w:val="center"/>
        <w:tblLook w:val="04A0" w:firstRow="1" w:lastRow="0" w:firstColumn="1" w:lastColumn="0" w:noHBand="0" w:noVBand="1"/>
      </w:tblPr>
      <w:tblGrid>
        <w:gridCol w:w="3360"/>
        <w:gridCol w:w="3360"/>
        <w:gridCol w:w="3360"/>
      </w:tblGrid>
      <w:tr w:rsidR="00C9513C" w:rsidRPr="00B85433" w14:paraId="386158DC" w14:textId="77777777">
        <w:trPr>
          <w:jc w:val="center"/>
        </w:trPr>
        <w:tc>
          <w:tcPr>
            <w:tcW w:w="3360" w:type="dxa"/>
            <w:vAlign w:val="center"/>
          </w:tcPr>
          <w:p w14:paraId="636D9554" w14:textId="77777777" w:rsidR="00C9513C" w:rsidRPr="00B85433" w:rsidRDefault="00851646">
            <w:r w:rsidRPr="00B85433">
              <w:rPr>
                <w:b/>
              </w:rPr>
              <w:t>Elemento</w:t>
            </w:r>
          </w:p>
        </w:tc>
        <w:tc>
          <w:tcPr>
            <w:tcW w:w="3360" w:type="dxa"/>
            <w:vAlign w:val="center"/>
          </w:tcPr>
          <w:p w14:paraId="7E06A01D" w14:textId="77777777" w:rsidR="00C9513C" w:rsidRPr="00B85433" w:rsidRDefault="00851646">
            <w:r w:rsidRPr="00B85433">
              <w:rPr>
                <w:b/>
              </w:rPr>
              <w:t>Original</w:t>
            </w:r>
          </w:p>
        </w:tc>
        <w:tc>
          <w:tcPr>
            <w:tcW w:w="3360" w:type="dxa"/>
            <w:vAlign w:val="center"/>
          </w:tcPr>
          <w:p w14:paraId="5F396840" w14:textId="77777777" w:rsidR="00C9513C" w:rsidRPr="00B85433" w:rsidRDefault="00851646">
            <w:r w:rsidRPr="00B85433">
              <w:rPr>
                <w:b/>
              </w:rPr>
              <w:t>Parcheado</w:t>
            </w:r>
          </w:p>
        </w:tc>
      </w:tr>
      <w:tr w:rsidR="00C9513C" w:rsidRPr="00B85433" w14:paraId="1670DFEF" w14:textId="77777777">
        <w:trPr>
          <w:jc w:val="center"/>
        </w:trPr>
        <w:tc>
          <w:tcPr>
            <w:tcW w:w="3360" w:type="dxa"/>
          </w:tcPr>
          <w:p w14:paraId="099AC232" w14:textId="77777777" w:rsidR="00C9513C" w:rsidRPr="00B85433" w:rsidRDefault="00851646">
            <w:r w:rsidRPr="00B85433">
              <w:t>Offset</w:t>
            </w:r>
          </w:p>
        </w:tc>
        <w:tc>
          <w:tcPr>
            <w:tcW w:w="3360" w:type="dxa"/>
          </w:tcPr>
          <w:p w14:paraId="1118BC94" w14:textId="77777777" w:rsidR="00C9513C" w:rsidRPr="00B85433" w:rsidRDefault="00851646">
            <w:r w:rsidRPr="00B85433">
              <w:t>0x29666</w:t>
            </w:r>
          </w:p>
        </w:tc>
        <w:tc>
          <w:tcPr>
            <w:tcW w:w="3360" w:type="dxa"/>
          </w:tcPr>
          <w:p w14:paraId="7D072705" w14:textId="77777777" w:rsidR="00C9513C" w:rsidRPr="00B85433" w:rsidRDefault="00851646">
            <w:r w:rsidRPr="00B85433">
              <w:t>0x29666</w:t>
            </w:r>
          </w:p>
        </w:tc>
      </w:tr>
      <w:tr w:rsidR="00C9513C" w:rsidRPr="00B85433" w14:paraId="6A83155E" w14:textId="77777777">
        <w:trPr>
          <w:jc w:val="center"/>
        </w:trPr>
        <w:tc>
          <w:tcPr>
            <w:tcW w:w="3360" w:type="dxa"/>
          </w:tcPr>
          <w:p w14:paraId="034B83B5" w14:textId="77777777" w:rsidR="00C9513C" w:rsidRPr="00B85433" w:rsidRDefault="00851646">
            <w:r w:rsidRPr="00B85433">
              <w:t>Bytes</w:t>
            </w:r>
          </w:p>
        </w:tc>
        <w:tc>
          <w:tcPr>
            <w:tcW w:w="3360" w:type="dxa"/>
          </w:tcPr>
          <w:p w14:paraId="03086CDB" w14:textId="77777777" w:rsidR="00C9513C" w:rsidRPr="00B85433" w:rsidRDefault="00851646">
            <w:r w:rsidRPr="00B85433">
              <w:t>75 1C</w:t>
            </w:r>
          </w:p>
        </w:tc>
        <w:tc>
          <w:tcPr>
            <w:tcW w:w="3360" w:type="dxa"/>
          </w:tcPr>
          <w:p w14:paraId="7544C694" w14:textId="77777777" w:rsidR="00C9513C" w:rsidRPr="00B85433" w:rsidRDefault="00851646">
            <w:r w:rsidRPr="00B85433">
              <w:t>90 90</w:t>
            </w:r>
          </w:p>
        </w:tc>
      </w:tr>
      <w:tr w:rsidR="00C9513C" w:rsidRPr="00B85433" w14:paraId="6398D766" w14:textId="77777777">
        <w:trPr>
          <w:jc w:val="center"/>
        </w:trPr>
        <w:tc>
          <w:tcPr>
            <w:tcW w:w="3360" w:type="dxa"/>
          </w:tcPr>
          <w:p w14:paraId="41D7A837" w14:textId="77777777" w:rsidR="00C9513C" w:rsidRPr="00B85433" w:rsidRDefault="00851646">
            <w:r w:rsidRPr="00B85433">
              <w:t>Instrucción</w:t>
            </w:r>
          </w:p>
        </w:tc>
        <w:tc>
          <w:tcPr>
            <w:tcW w:w="3360" w:type="dxa"/>
          </w:tcPr>
          <w:p w14:paraId="095D237F" w14:textId="77777777" w:rsidR="00C9513C" w:rsidRPr="00B85433" w:rsidRDefault="00851646">
            <w:r w:rsidRPr="00B85433">
              <w:t>JNE</w:t>
            </w:r>
          </w:p>
        </w:tc>
        <w:tc>
          <w:tcPr>
            <w:tcW w:w="3360" w:type="dxa"/>
          </w:tcPr>
          <w:p w14:paraId="5527669F" w14:textId="77777777" w:rsidR="00C9513C" w:rsidRPr="00B85433" w:rsidRDefault="00851646">
            <w:r w:rsidRPr="00B85433">
              <w:t>NOP / NOP</w:t>
            </w:r>
          </w:p>
        </w:tc>
      </w:tr>
      <w:tr w:rsidR="00C9513C" w:rsidRPr="00B85433" w14:paraId="2ED88B53" w14:textId="77777777">
        <w:trPr>
          <w:jc w:val="center"/>
        </w:trPr>
        <w:tc>
          <w:tcPr>
            <w:tcW w:w="3360" w:type="dxa"/>
          </w:tcPr>
          <w:p w14:paraId="798C44A2" w14:textId="77777777" w:rsidR="00C9513C" w:rsidRPr="00B85433" w:rsidRDefault="00851646">
            <w:r w:rsidRPr="00B85433">
              <w:t>Efecto</w:t>
            </w:r>
          </w:p>
        </w:tc>
        <w:tc>
          <w:tcPr>
            <w:tcW w:w="3360" w:type="dxa"/>
          </w:tcPr>
          <w:p w14:paraId="1532003A" w14:textId="77777777" w:rsidR="00C9513C" w:rsidRPr="00B85433" w:rsidRDefault="00851646">
            <w:r w:rsidRPr="00B85433">
              <w:t>Salto condicional</w:t>
            </w:r>
          </w:p>
        </w:tc>
        <w:tc>
          <w:tcPr>
            <w:tcW w:w="3360" w:type="dxa"/>
          </w:tcPr>
          <w:p w14:paraId="3A3F70D6" w14:textId="77777777" w:rsidR="00C9513C" w:rsidRPr="00B85433" w:rsidRDefault="00851646">
            <w:r w:rsidRPr="00B85433">
              <w:t>Continúa secuencialmente</w:t>
            </w:r>
          </w:p>
        </w:tc>
      </w:tr>
    </w:tbl>
    <w:p w14:paraId="79356847" w14:textId="46A967BF" w:rsidR="00C9513C" w:rsidRPr="00B85433" w:rsidRDefault="00851646">
      <w:pPr>
        <w:jc w:val="both"/>
        <w:rPr>
          <w:lang w:val="es-MX"/>
        </w:rPr>
      </w:pPr>
      <w:r w:rsidRPr="00B85433">
        <w:rPr>
          <w:lang w:val="es-MX"/>
        </w:rPr>
        <w:t xml:space="preserve">La salida de </w:t>
      </w:r>
      <w:proofErr w:type="spellStart"/>
      <w:r w:rsidRPr="00B85433">
        <w:rPr>
          <w:lang w:val="es-MX"/>
        </w:rPr>
        <w:t>cmp</w:t>
      </w:r>
      <w:proofErr w:type="spellEnd"/>
      <w:r w:rsidRPr="00B85433">
        <w:rPr>
          <w:lang w:val="es-MX"/>
        </w:rPr>
        <w:t xml:space="preserve"> confirma que únicamente se modificaron los dos bytes correspondientes al salto. Además, </w:t>
      </w:r>
      <w:proofErr w:type="spellStart"/>
      <w:r w:rsidRPr="00B85433">
        <w:rPr>
          <w:lang w:val="es-MX"/>
        </w:rPr>
        <w:t>xxd</w:t>
      </w:r>
      <w:proofErr w:type="spellEnd"/>
      <w:r w:rsidRPr="00B85433">
        <w:rPr>
          <w:lang w:val="es-MX"/>
        </w:rPr>
        <w:t xml:space="preserve"> permite observar que en el offset 0x29666 el archivo original contiene 75 1C y el archivo parcheado contiene 90 90.</w:t>
      </w:r>
    </w:p>
    <w:sectPr w:rsidR="00C9513C" w:rsidRPr="00B85433"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30090" w14:textId="77777777" w:rsidR="00851646" w:rsidRDefault="00851646">
      <w:pPr>
        <w:spacing w:after="0" w:line="240" w:lineRule="auto"/>
      </w:pPr>
      <w:r>
        <w:separator/>
      </w:r>
    </w:p>
  </w:endnote>
  <w:endnote w:type="continuationSeparator" w:id="0">
    <w:p w14:paraId="0D128C21" w14:textId="77777777" w:rsidR="00851646" w:rsidRDefault="00851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65692" w14:textId="741C5C75" w:rsidR="00C9513C" w:rsidRDefault="00C9513C">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B8D93" w14:textId="77777777" w:rsidR="00851646" w:rsidRDefault="00851646">
      <w:pPr>
        <w:spacing w:after="0" w:line="240" w:lineRule="auto"/>
      </w:pPr>
      <w:r>
        <w:separator/>
      </w:r>
    </w:p>
  </w:footnote>
  <w:footnote w:type="continuationSeparator" w:id="0">
    <w:p w14:paraId="05B015E7" w14:textId="77777777" w:rsidR="00851646" w:rsidRDefault="008516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7876231">
    <w:abstractNumId w:val="8"/>
  </w:num>
  <w:num w:numId="2" w16cid:durableId="1179201301">
    <w:abstractNumId w:val="6"/>
  </w:num>
  <w:num w:numId="3" w16cid:durableId="461315554">
    <w:abstractNumId w:val="5"/>
  </w:num>
  <w:num w:numId="4" w16cid:durableId="1564833925">
    <w:abstractNumId w:val="4"/>
  </w:num>
  <w:num w:numId="5" w16cid:durableId="1490441767">
    <w:abstractNumId w:val="7"/>
  </w:num>
  <w:num w:numId="6" w16cid:durableId="675814623">
    <w:abstractNumId w:val="3"/>
  </w:num>
  <w:num w:numId="7" w16cid:durableId="98650877">
    <w:abstractNumId w:val="2"/>
  </w:num>
  <w:num w:numId="8" w16cid:durableId="1820606645">
    <w:abstractNumId w:val="1"/>
  </w:num>
  <w:num w:numId="9" w16cid:durableId="1415593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24C"/>
    <w:rsid w:val="0029639D"/>
    <w:rsid w:val="00326F90"/>
    <w:rsid w:val="007D2588"/>
    <w:rsid w:val="00851646"/>
    <w:rsid w:val="00AA1D8D"/>
    <w:rsid w:val="00B47730"/>
    <w:rsid w:val="00B85433"/>
    <w:rsid w:val="00C761D0"/>
    <w:rsid w:val="00C76819"/>
    <w:rsid w:val="00C951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82397"/>
  <w14:defaultImageDpi w14:val="300"/>
  <w15:docId w15:val="{07A5F7CA-3A51-4D77-9DC8-70677AF8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a">
    <w:name w:val="Figura"/>
    <w:pPr>
      <w:spacing w:after="160"/>
    </w:pPr>
    <w:rPr>
      <w:rFonts w:ascii="Arial" w:hAnsi="Arial"/>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400</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Santos</cp:lastModifiedBy>
  <cp:revision>3</cp:revision>
  <dcterms:created xsi:type="dcterms:W3CDTF">2013-12-23T23:15:00Z</dcterms:created>
  <dcterms:modified xsi:type="dcterms:W3CDTF">2026-09-20T20:49:00Z</dcterms:modified>
  <cp:category/>
</cp:coreProperties>
</file>