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Mulah Replit Integration: Full Instruction Sheet (Updated Vision)</w:t>
      </w:r>
    </w:p>
    <w:p>
      <w:r>
        <w:pict>
          <v:rect style="width:0;height:1.5pt" o:hralign="center" o:hrstd="t" o:hr="t"/>
        </w:pict>
      </w:r>
    </w:p>
    <w:bookmarkStart w:id="20" w:name="project-summary"/>
    <w:p>
      <w:pPr>
        <w:pStyle w:val="Heading2"/>
      </w:pPr>
      <w:r>
        <w:t xml:space="preserve">✅ Project Summary</w:t>
      </w:r>
    </w:p>
    <w:p>
      <w:pPr>
        <w:pStyle w:val="FirstParagraph"/>
      </w:pPr>
      <w:r>
        <w:t xml:space="preserve">This Replit project will spin up the</w:t>
      </w:r>
      <w:r>
        <w:t xml:space="preserve"> </w:t>
      </w:r>
      <w:r>
        <w:rPr>
          <w:b/>
          <w:bCs/>
        </w:rPr>
        <w:t xml:space="preserve">Mulah Unified Platform</w:t>
      </w:r>
      <w:r>
        <w:t xml:space="preserve"> </w:t>
      </w:r>
      <w:r>
        <w:t xml:space="preserve">— a hybrid web/mobile app that combines:</w:t>
      </w:r>
    </w:p>
    <w:p>
      <w:pPr>
        <w:pStyle w:val="Compact"/>
        <w:numPr>
          <w:ilvl w:val="0"/>
          <w:numId w:val="1001"/>
        </w:numPr>
      </w:pPr>
      <w:r>
        <w:t xml:space="preserve">Subscription tracking</w:t>
      </w:r>
    </w:p>
    <w:p>
      <w:pPr>
        <w:pStyle w:val="Compact"/>
        <w:numPr>
          <w:ilvl w:val="0"/>
          <w:numId w:val="1001"/>
        </w:numPr>
      </w:pPr>
      <w:r>
        <w:t xml:space="preserve">AI-based finance insights</w:t>
      </w:r>
    </w:p>
    <w:p>
      <w:pPr>
        <w:pStyle w:val="Compact"/>
        <w:numPr>
          <w:ilvl w:val="0"/>
          <w:numId w:val="1001"/>
        </w:numPr>
      </w:pPr>
      <w:r>
        <w:t xml:space="preserve">Unified billing orchestration (USW)</w:t>
      </w:r>
    </w:p>
    <w:p>
      <w:pPr>
        <w:pStyle w:val="Compact"/>
        <w:numPr>
          <w:ilvl w:val="0"/>
          <w:numId w:val="1001"/>
        </w:numPr>
      </w:pPr>
      <w:r>
        <w:t xml:space="preserve">Virtual card management (Stripe Issuing)</w:t>
      </w:r>
    </w:p>
    <w:p>
      <w:pPr>
        <w:pStyle w:val="Compact"/>
        <w:numPr>
          <w:ilvl w:val="0"/>
          <w:numId w:val="1001"/>
        </w:numPr>
      </w:pPr>
      <w:r>
        <w:t xml:space="preserve">Merchant sync engine (Mulah Mesh)</w:t>
      </w:r>
    </w:p>
    <w:p>
      <w:pPr>
        <w:pStyle w:val="Compact"/>
        <w:numPr>
          <w:ilvl w:val="0"/>
          <w:numId w:val="1001"/>
        </w:numPr>
      </w:pPr>
      <w:r>
        <w:t xml:space="preserve">BNPL fallback layer (Smart Buffer)</w:t>
      </w:r>
    </w:p>
    <w:p>
      <w:pPr>
        <w:pStyle w:val="FirstParagraph"/>
      </w:pPr>
      <w:r>
        <w:t xml:space="preserve">Built with Node.js backend + React Native frontend (web/mobile adaptable).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folder-structure-recommended"/>
    <w:p>
      <w:pPr>
        <w:pStyle w:val="Heading2"/>
      </w:pPr>
      <w:r>
        <w:t xml:space="preserve">🧱 Project Folder Structure (Recommended)</w:t>
      </w:r>
    </w:p>
    <w:p>
      <w:pPr>
        <w:pStyle w:val="SourceCode"/>
      </w:pPr>
      <w:r>
        <w:rPr>
          <w:rStyle w:val="VerbatimChar"/>
        </w:rPr>
        <w:t xml:space="preserve">/mulah</w:t>
      </w:r>
      <w:r>
        <w:br/>
      </w:r>
      <w:r>
        <w:rPr>
          <w:rStyle w:val="VerbatimChar"/>
        </w:rPr>
        <w:t xml:space="preserve">├── backend</w:t>
      </w:r>
      <w:r>
        <w:br/>
      </w:r>
      <w:r>
        <w:rPr>
          <w:rStyle w:val="VerbatimChar"/>
        </w:rPr>
        <w:t xml:space="preserve">│   ├── server.js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├── frontend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├── context/</w:t>
      </w:r>
      <w:r>
        <w:br/>
      </w:r>
      <w:r>
        <w:rPr>
          <w:rStyle w:val="VerbatimChar"/>
        </w:rPr>
        <w:t xml:space="preserve">│   │   └── App.js</w:t>
      </w:r>
      <w:r>
        <w:br/>
      </w:r>
      <w:r>
        <w:rPr>
          <w:rStyle w:val="VerbatimChar"/>
        </w:rPr>
        <w:t xml:space="preserve">├── database</w:t>
      </w:r>
      <w:r>
        <w:br/>
      </w:r>
      <w:r>
        <w:rPr>
          <w:rStyle w:val="VerbatimChar"/>
        </w:rPr>
        <w:t xml:space="preserve">│   └── schema.sql / prisma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21"/>
    <w:bookmarkStart w:id="22" w:name="backend-setup-node.js-express"/>
    <w:p>
      <w:pPr>
        <w:pStyle w:val="Heading2"/>
      </w:pPr>
      <w:r>
        <w:t xml:space="preserve">🔌 Backend Setup (Node.js + Express)</w:t>
      </w:r>
    </w:p>
    <w:p>
      <w:pPr>
        <w:pStyle w:val="Compact"/>
        <w:numPr>
          <w:ilvl w:val="0"/>
          <w:numId w:val="1002"/>
        </w:numPr>
      </w:pPr>
      <w:r>
        <w:t xml:space="preserve">RESTful endpoints for: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/subscriptions</w:t>
      </w:r>
      <w:r>
        <w:t xml:space="preserve">: fetch, detect, delete, relink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/virtual-cards</w:t>
      </w:r>
      <w:r>
        <w:t xml:space="preserve">: issue, suspend, retry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/usw</w:t>
      </w:r>
      <w:r>
        <w:t xml:space="preserve">: monthly pots, fund disbursement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/klarna</w:t>
      </w:r>
      <w:r>
        <w:t xml:space="preserve">: initiate fallback payment route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/mesh</w:t>
      </w:r>
      <w:r>
        <w:t xml:space="preserve">: merchant sync API layer</w:t>
      </w:r>
    </w:p>
    <w:p>
      <w:pPr>
        <w:pStyle w:val="Compact"/>
        <w:numPr>
          <w:ilvl w:val="0"/>
          <w:numId w:val="1002"/>
        </w:numPr>
      </w:pPr>
      <w:r>
        <w:t xml:space="preserve">Stripe Issuing API integration</w:t>
      </w:r>
    </w:p>
    <w:p>
      <w:pPr>
        <w:pStyle w:val="Compact"/>
        <w:numPr>
          <w:ilvl w:val="0"/>
          <w:numId w:val="1002"/>
        </w:numPr>
      </w:pPr>
      <w:r>
        <w:t xml:space="preserve">Open Banking API integration (for transactions, Klarna limit check)</w:t>
      </w:r>
    </w:p>
    <w:p>
      <w:pPr>
        <w:pStyle w:val="Compact"/>
        <w:numPr>
          <w:ilvl w:val="0"/>
          <w:numId w:val="1002"/>
        </w:numPr>
      </w:pPr>
      <w:r>
        <w:t xml:space="preserve">Webhook management for payment events</w:t>
      </w:r>
    </w:p>
    <w:p>
      <w:pPr>
        <w:pStyle w:val="Compact"/>
        <w:numPr>
          <w:ilvl w:val="0"/>
          <w:numId w:val="1002"/>
        </w:numPr>
      </w:pPr>
      <w:r>
        <w:t xml:space="preserve">Retry queue logic (3x over 24h)</w:t>
      </w:r>
    </w:p>
    <w:p>
      <w:r>
        <w:pict>
          <v:rect style="width:0;height:1.5pt" o:hralign="center" o:hrstd="t" o:hr="t"/>
        </w:pict>
      </w:r>
    </w:p>
    <w:bookmarkEnd w:id="22"/>
    <w:bookmarkStart w:id="23" w:name="frontend-setup-react-or-react-native"/>
    <w:p>
      <w:pPr>
        <w:pStyle w:val="Heading2"/>
      </w:pPr>
      <w:r>
        <w:t xml:space="preserve">🎨 Frontend Setup (React or React Native)</w:t>
      </w:r>
    </w:p>
    <w:p>
      <w:pPr>
        <w:pStyle w:val="Compact"/>
        <w:numPr>
          <w:ilvl w:val="0"/>
          <w:numId w:val="1004"/>
        </w:numPr>
      </w:pPr>
      <w:r>
        <w:t xml:space="preserve">Main tabs:</w:t>
      </w:r>
    </w:p>
    <w:p>
      <w:pPr>
        <w:pStyle w:val="Compact"/>
        <w:numPr>
          <w:ilvl w:val="1"/>
          <w:numId w:val="1005"/>
        </w:numPr>
      </w:pPr>
      <w:r>
        <w:t xml:space="preserve">Dashboard</w:t>
      </w:r>
    </w:p>
    <w:p>
      <w:pPr>
        <w:pStyle w:val="Compact"/>
        <w:numPr>
          <w:ilvl w:val="1"/>
          <w:numId w:val="1005"/>
        </w:numPr>
      </w:pPr>
      <w:r>
        <w:t xml:space="preserve">Subscriptions</w:t>
      </w:r>
    </w:p>
    <w:p>
      <w:pPr>
        <w:pStyle w:val="Compact"/>
        <w:numPr>
          <w:ilvl w:val="1"/>
          <w:numId w:val="1005"/>
        </w:numPr>
      </w:pPr>
      <w:r>
        <w:t xml:space="preserve">Bill Calendar</w:t>
      </w:r>
    </w:p>
    <w:p>
      <w:pPr>
        <w:pStyle w:val="Compact"/>
        <w:numPr>
          <w:ilvl w:val="1"/>
          <w:numId w:val="1005"/>
        </w:numPr>
      </w:pPr>
      <w:r>
        <w:t xml:space="preserve">Insights &amp; Nudges</w:t>
      </w:r>
    </w:p>
    <w:p>
      <w:pPr>
        <w:pStyle w:val="Compact"/>
        <w:numPr>
          <w:ilvl w:val="1"/>
          <w:numId w:val="1005"/>
        </w:numPr>
      </w:pPr>
      <w:r>
        <w:t xml:space="preserve">Settings</w:t>
      </w:r>
    </w:p>
    <w:p>
      <w:pPr>
        <w:pStyle w:val="Compact"/>
        <w:numPr>
          <w:ilvl w:val="0"/>
          <w:numId w:val="1004"/>
        </w:numPr>
      </w:pPr>
      <w:r>
        <w:t xml:space="preserve">Display preview cards for potential bill changes</w:t>
      </w:r>
    </w:p>
    <w:p>
      <w:pPr>
        <w:pStyle w:val="Compact"/>
        <w:numPr>
          <w:ilvl w:val="0"/>
          <w:numId w:val="1004"/>
        </w:numPr>
      </w:pPr>
      <w:r>
        <w:t xml:space="preserve">Onboarding wizard for first-time users</w:t>
      </w:r>
    </w:p>
    <w:p>
      <w:pPr>
        <w:pStyle w:val="Compact"/>
        <w:numPr>
          <w:ilvl w:val="0"/>
          <w:numId w:val="1004"/>
        </w:numPr>
      </w:pPr>
      <w:r>
        <w:t xml:space="preserve">“Cover This?”</w:t>
      </w:r>
      <w:r>
        <w:t xml:space="preserve"> </w:t>
      </w:r>
      <w:r>
        <w:t xml:space="preserve">prompt if charge falls outside window</w:t>
      </w:r>
    </w:p>
    <w:p>
      <w:r>
        <w:pict>
          <v:rect style="width:0;height:1.5pt" o:hralign="center" o:hrstd="t" o:hr="t"/>
        </w:pict>
      </w:r>
    </w:p>
    <w:bookmarkEnd w:id="23"/>
    <w:bookmarkStart w:id="24" w:name="environment-variables-.env"/>
    <w:p>
      <w:pPr>
        <w:pStyle w:val="Heading2"/>
      </w:pPr>
      <w:r>
        <w:t xml:space="preserve">🔑 Environment Variables (.env)</w:t>
      </w:r>
    </w:p>
    <w:p>
      <w:pPr>
        <w:pStyle w:val="SourceCode"/>
      </w:pPr>
      <w:r>
        <w:rPr>
          <w:rStyle w:val="VerbatimChar"/>
        </w:rPr>
        <w:t xml:space="preserve">STRIPE_SECRET_KEY=sk_test_...</w:t>
      </w:r>
      <w:r>
        <w:br/>
      </w:r>
      <w:r>
        <w:rPr>
          <w:rStyle w:val="VerbatimChar"/>
        </w:rPr>
        <w:t xml:space="preserve">BANKING_API_KEY=...</w:t>
      </w:r>
      <w:r>
        <w:br/>
      </w:r>
      <w:r>
        <w:rPr>
          <w:rStyle w:val="VerbatimChar"/>
        </w:rPr>
        <w:t xml:space="preserve">Klarna_Client_ID=...</w:t>
      </w:r>
      <w:r>
        <w:br/>
      </w:r>
      <w:r>
        <w:rPr>
          <w:rStyle w:val="VerbatimChar"/>
        </w:rPr>
        <w:t xml:space="preserve">Klarna_Secret=...</w:t>
      </w:r>
      <w:r>
        <w:br/>
      </w:r>
      <w:r>
        <w:rPr>
          <w:rStyle w:val="VerbatimChar"/>
        </w:rPr>
        <w:t xml:space="preserve">FRONTEND_URL=https://...</w:t>
      </w:r>
    </w:p>
    <w:p>
      <w:r>
        <w:pict>
          <v:rect style="width:0;height:1.5pt" o:hralign="center" o:hrstd="t" o:hr="t"/>
        </w:pict>
      </w:r>
    </w:p>
    <w:bookmarkEnd w:id="24"/>
    <w:bookmarkStart w:id="25" w:name="logic-overview"/>
    <w:p>
      <w:pPr>
        <w:pStyle w:val="Heading2"/>
      </w:pPr>
      <w:r>
        <w:t xml:space="preserve">🧠 Logic Overview</w:t>
      </w:r>
    </w:p>
    <w:p>
      <w:pPr>
        <w:pStyle w:val="Compact"/>
        <w:numPr>
          <w:ilvl w:val="0"/>
          <w:numId w:val="1006"/>
        </w:numPr>
      </w:pPr>
      <w:r>
        <w:t xml:space="preserve">USW collects funds on payday → holds in pooled wallet</w:t>
      </w:r>
    </w:p>
    <w:p>
      <w:pPr>
        <w:pStyle w:val="Compact"/>
        <w:numPr>
          <w:ilvl w:val="0"/>
          <w:numId w:val="1006"/>
        </w:numPr>
      </w:pPr>
      <w:r>
        <w:t xml:space="preserve">Smart scheduler releases to each virtual card on merchant billing date</w:t>
      </w:r>
    </w:p>
    <w:p>
      <w:pPr>
        <w:pStyle w:val="Compact"/>
        <w:numPr>
          <w:ilvl w:val="0"/>
          <w:numId w:val="1006"/>
        </w:numPr>
      </w:pPr>
      <w:r>
        <w:t xml:space="preserve">Klarna fallback triggered if balance insufficient</w:t>
      </w:r>
    </w:p>
    <w:p>
      <w:pPr>
        <w:pStyle w:val="Compact"/>
        <w:numPr>
          <w:ilvl w:val="0"/>
          <w:numId w:val="1006"/>
        </w:numPr>
      </w:pPr>
      <w:r>
        <w:t xml:space="preserve">Mesh engine negotiates billing anchor shift where allowed</w:t>
      </w:r>
    </w:p>
    <w:p>
      <w:pPr>
        <w:pStyle w:val="Compact"/>
        <w:numPr>
          <w:ilvl w:val="0"/>
          <w:numId w:val="1006"/>
        </w:numPr>
      </w:pPr>
      <w:r>
        <w:t xml:space="preserve">All major logic abstracted in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folder</w:t>
      </w:r>
    </w:p>
    <w:p>
      <w:r>
        <w:pict>
          <v:rect style="width:0;height:1.5pt" o:hralign="center" o:hrstd="t" o:hr="t"/>
        </w:pict>
      </w:r>
    </w:p>
    <w:bookmarkEnd w:id="25"/>
    <w:bookmarkStart w:id="26" w:name="dev-tools-libraries"/>
    <w:p>
      <w:pPr>
        <w:pStyle w:val="Heading2"/>
      </w:pPr>
      <w:r>
        <w:t xml:space="preserve">🚦 Dev Tools / Libraries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Stripe</w:t>
      </w:r>
      <w:r>
        <w:t xml:space="preserve"> </w:t>
      </w:r>
      <w:r>
        <w:t xml:space="preserve">SDK for card issuing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Node-cron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Bull</w:t>
      </w:r>
      <w:r>
        <w:t xml:space="preserve"> </w:t>
      </w:r>
      <w:r>
        <w:t xml:space="preserve">for retry scheduler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React Router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Expo Router</w:t>
      </w:r>
      <w:r>
        <w:t xml:space="preserve"> </w:t>
      </w:r>
      <w:r>
        <w:t xml:space="preserve">for frontend nav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Prisma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t xml:space="preserve">for user+subscription schema</w:t>
      </w:r>
    </w:p>
    <w:p>
      <w:r>
        <w:pict>
          <v:rect style="width:0;height:1.5pt" o:hralign="center" o:hrstd="t" o:hr="t"/>
        </w:pict>
      </w:r>
    </w:p>
    <w:bookmarkEnd w:id="26"/>
    <w:bookmarkStart w:id="27" w:name="optional-enhancements-post-mvp"/>
    <w:p>
      <w:pPr>
        <w:pStyle w:val="Heading2"/>
      </w:pPr>
      <w:r>
        <w:t xml:space="preserve">📦 Optional Enhancements (Post-MVP)</w:t>
      </w:r>
    </w:p>
    <w:p>
      <w:pPr>
        <w:pStyle w:val="Compact"/>
        <w:numPr>
          <w:ilvl w:val="0"/>
          <w:numId w:val="1008"/>
        </w:numPr>
      </w:pPr>
      <w:r>
        <w:t xml:space="preserve">AI transaction classifier</w:t>
      </w:r>
    </w:p>
    <w:p>
      <w:pPr>
        <w:pStyle w:val="Compact"/>
        <w:numPr>
          <w:ilvl w:val="0"/>
          <w:numId w:val="1008"/>
        </w:numPr>
      </w:pPr>
      <w:r>
        <w:t xml:space="preserve">Whisper mode messaging layer</w:t>
      </w:r>
    </w:p>
    <w:p>
      <w:pPr>
        <w:pStyle w:val="Compact"/>
        <w:numPr>
          <w:ilvl w:val="0"/>
          <w:numId w:val="1008"/>
        </w:numPr>
      </w:pPr>
      <w:r>
        <w:t xml:space="preserve">Couple/household management feature</w:t>
      </w:r>
    </w:p>
    <w:p>
      <w:pPr>
        <w:pStyle w:val="Compact"/>
        <w:numPr>
          <w:ilvl w:val="0"/>
          <w:numId w:val="1008"/>
        </w:numPr>
      </w:pPr>
      <w:r>
        <w:t xml:space="preserve">Re-align My Month (Smart Pot AI distribution)</w:t>
      </w:r>
    </w:p>
    <w:p>
      <w:r>
        <w:pict>
          <v:rect style="width:0;height:1.5pt" o:hralign="center" o:hrstd="t" o:hr="t"/>
        </w:pict>
      </w:r>
    </w:p>
    <w:bookmarkEnd w:id="27"/>
    <w:bookmarkStart w:id="28" w:name="action-for-replit"/>
    <w:p>
      <w:pPr>
        <w:pStyle w:val="Heading2"/>
      </w:pPr>
      <w:r>
        <w:t xml:space="preserve">📢 Action for Replit</w:t>
      </w:r>
    </w:p>
    <w:p>
      <w:pPr>
        <w:pStyle w:val="FirstParagraph"/>
      </w:pPr>
      <w:r>
        <w:t xml:space="preserve">Once this sheet is imported:</w:t>
      </w:r>
    </w:p>
    <w:p>
      <w:pPr>
        <w:pStyle w:val="Compact"/>
        <w:numPr>
          <w:ilvl w:val="0"/>
          <w:numId w:val="1009"/>
        </w:numPr>
      </w:pPr>
      <w:r>
        <w:t xml:space="preserve">Use folder layout above</w:t>
      </w:r>
    </w:p>
    <w:p>
      <w:pPr>
        <w:pStyle w:val="Compact"/>
        <w:numPr>
          <w:ilvl w:val="0"/>
          <w:numId w:val="1009"/>
        </w:numPr>
      </w:pPr>
      <w:r>
        <w:t xml:space="preserve">Pull latest vision and data from</w:t>
      </w:r>
      <w:r>
        <w:t xml:space="preserve"> </w:t>
      </w:r>
      <w:r>
        <w:rPr>
          <w:rStyle w:val="VerbatimChar"/>
        </w:rPr>
        <w:t xml:space="preserve">Mulah_Master_Doc</w:t>
      </w:r>
    </w:p>
    <w:p>
      <w:pPr>
        <w:pStyle w:val="Compact"/>
        <w:numPr>
          <w:ilvl w:val="0"/>
          <w:numId w:val="1009"/>
        </w:numPr>
      </w:pPr>
      <w:r>
        <w:t xml:space="preserve">Update component names to reflect new USW, Mesh, Buffer terms</w:t>
      </w:r>
    </w:p>
    <w:p>
      <w:pPr>
        <w:pStyle w:val="Compact"/>
        <w:numPr>
          <w:ilvl w:val="0"/>
          <w:numId w:val="1009"/>
        </w:numPr>
      </w:pPr>
      <w:r>
        <w:t xml:space="preserve">Begin modularizing backend into distinct services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This is no longer just a tracker — this is financial middleware. Let’s make sure the architecture reflects that.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Need API keys, architecture diagrams or visual themes? Pull from the master doc or ask for the branded visuals folder.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2025-07-04T11:32:48Z</dcterms:created>
  <dcterms:modified xsi:type="dcterms:W3CDTF">2025-07-04T11:32:48Z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