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6381640"/>
    <w:bookmarkEnd w:id="0"/>
    <w:p w14:paraId="7B381956" w14:textId="77777777" w:rsidR="00832CB3" w:rsidRPr="00746487" w:rsidRDefault="00832CB3" w:rsidP="00D83E7E">
      <w:pPr>
        <w:pStyle w:val="ZPTitulkafakulta"/>
        <w:spacing w:before="0" w:after="0" w:line="240" w:lineRule="auto"/>
      </w:pPr>
      <w:r w:rsidRPr="00746487">
        <w:rPr>
          <w:noProof/>
        </w:rPr>
        <mc:AlternateContent>
          <mc:Choice Requires="wps">
            <w:drawing>
              <wp:inline distT="0" distB="0" distL="0" distR="0" wp14:anchorId="7269B111" wp14:editId="5BBADEEC">
                <wp:extent cx="4572000" cy="1404620"/>
                <wp:effectExtent l="0" t="0" r="0" b="0"/>
                <wp:docPr id="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noFill/>
                          <a:miter lim="800000"/>
                          <a:headEnd/>
                          <a:tailEnd/>
                        </a:ln>
                      </wps:spPr>
                      <wps:txbx>
                        <w:txbxContent>
                          <w:p w14:paraId="792A7ADB" w14:textId="77777777" w:rsidR="00832CB3" w:rsidRDefault="00832CB3" w:rsidP="00832CB3">
                            <w:pPr>
                              <w:pStyle w:val="ZPZhlavtitulnlist"/>
                              <w:pBdr>
                                <w:bottom w:val="none" w:sz="0" w:space="0" w:color="auto"/>
                              </w:pBdr>
                              <w:spacing w:after="0"/>
                              <w:rPr>
                                <w:rStyle w:val="ZP-NadpisyzkladChar"/>
                              </w:rPr>
                            </w:pPr>
                            <w:r>
                              <w:rPr>
                                <w:noProof/>
                              </w:rPr>
                              <w:drawing>
                                <wp:inline distT="0" distB="0" distL="0" distR="0" wp14:anchorId="0226A2C6" wp14:editId="1F3F43BF">
                                  <wp:extent cx="2268000" cy="588454"/>
                                  <wp:effectExtent l="0" t="0" r="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1">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6DB81932" w14:textId="77777777" w:rsidR="00832CB3" w:rsidRDefault="002F72F3" w:rsidP="00832CB3">
                            <w:pPr>
                              <w:pStyle w:val="ZPTitulkafakulta"/>
                            </w:pPr>
                            <w:r>
                              <w:t>Ekonomicko-správní fakulta</w:t>
                            </w:r>
                          </w:p>
                          <w:p w14:paraId="4AAB73E5" w14:textId="3EE1A780" w:rsidR="00832CB3" w:rsidRDefault="0000000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p>
                        </w:txbxContent>
                      </wps:txbx>
                      <wps:bodyPr rot="0" vert="horz" wrap="square" lIns="91440" tIns="45720" rIns="91440" bIns="45720" anchor="t" anchorCtr="0">
                        <a:spAutoFit/>
                      </wps:bodyPr>
                    </wps:wsp>
                  </a:graphicData>
                </a:graphic>
              </wp:inline>
            </w:drawing>
          </mc:Choice>
          <mc:Fallback>
            <w:pict>
              <v:shapetype w14:anchorId="7269B111" id="_x0000_t202" coordsize="21600,21600" o:spt="202" path="m,l,21600r21600,l21600,xe">
                <v:stroke joinstyle="miter"/>
                <v:path gradientshapeok="t" o:connecttype="rect"/>
              </v:shapetype>
              <v:shape id="Textové pole 2" o:spid="_x0000_s1026"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" stroked="f">
                <v:textbox style="mso-fit-shape-to-text:t">
                  <w:txbxContent>
                    <w:p w14:paraId="792A7ADB" w14:textId="77777777" w:rsidR="00832CB3" w:rsidRDefault="00832CB3" w:rsidP="00832CB3">
                      <w:pPr>
                        <w:pStyle w:val="ZPZhlavtitulnlist"/>
                        <w:pBdr>
                          <w:bottom w:val="none" w:sz="0" w:space="0" w:color="auto"/>
                        </w:pBdr>
                        <w:spacing w:after="0"/>
                        <w:rPr>
                          <w:rStyle w:val="ZP-NadpisyzkladChar"/>
                        </w:rPr>
                      </w:pPr>
                      <w:r>
                        <w:rPr>
                          <w:noProof/>
                        </w:rPr>
                        <w:drawing>
                          <wp:inline distT="0" distB="0" distL="0" distR="0" wp14:anchorId="0226A2C6" wp14:editId="1F3F43BF">
                            <wp:extent cx="2268000" cy="588454"/>
                            <wp:effectExtent l="0" t="0" r="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lg-cze-rgb.png"/>
                                    <pic:cNvPicPr/>
                                  </pic:nvPicPr>
                                  <pic:blipFill>
                                    <a:blip r:embed="rId12">
                                      <a:extLst>
                                        <a:ext uri="{28A0092B-C50C-407E-A947-70E740481C1C}">
                                          <a14:useLocalDpi xmlns:a14="http://schemas.microsoft.com/office/drawing/2010/main" val="0"/>
                                        </a:ext>
                                      </a:extLst>
                                    </a:blip>
                                    <a:stretch>
                                      <a:fillRect/>
                                    </a:stretch>
                                  </pic:blipFill>
                                  <pic:spPr>
                                    <a:xfrm>
                                      <a:off x="0" y="0"/>
                                      <a:ext cx="2268000" cy="588454"/>
                                    </a:xfrm>
                                    <a:prstGeom prst="rect">
                                      <a:avLst/>
                                    </a:prstGeom>
                                  </pic:spPr>
                                </pic:pic>
                              </a:graphicData>
                            </a:graphic>
                          </wp:inline>
                        </w:drawing>
                      </w:r>
                    </w:p>
                    <w:p w14:paraId="6DB81932" w14:textId="77777777" w:rsidR="00832CB3" w:rsidRDefault="002F72F3" w:rsidP="00832CB3">
                      <w:pPr>
                        <w:pStyle w:val="ZPTitulkafakulta"/>
                      </w:pPr>
                      <w:r>
                        <w:t>Ekonomicko-správní fakulta</w:t>
                      </w:r>
                    </w:p>
                    <w:p w14:paraId="4AAB73E5" w14:textId="3EE1A780" w:rsidR="00832CB3" w:rsidRDefault="00000000" w:rsidP="00940EE8">
                      <w:pPr>
                        <w:pStyle w:val="ZPTitulkanzev"/>
                      </w:pPr>
                      <w:sdt>
                        <w:sdtPr>
                          <w:alias w:val="Název"/>
                          <w:tag w:val=""/>
                          <w:id w:val="209769564"/>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p>
                  </w:txbxContent>
                </v:textbox>
                <w10:anchorlock/>
              </v:shape>
            </w:pict>
          </mc:Fallback>
        </mc:AlternateContent>
      </w:r>
    </w:p>
    <w:sdt>
      <w:sdtPr>
        <w:alias w:val="Druh práce"/>
        <w:tag w:val="Druh práce"/>
        <w:id w:val="-1531172574"/>
        <w:placeholder>
          <w:docPart w:val="055E4AB8446B434ABD03E129E00834C3"/>
        </w:placeholder>
        <w:comboBox>
          <w:listItem w:displayText="[Zvolte druh závěrečné práce]" w:value=""/>
          <w:listItem w:displayText="Bakalářská práce" w:value="Bakalářská práce"/>
          <w:listItem w:displayText="Diplomová práce" w:value="Diplomová práce"/>
          <w:listItem w:displayText="Závěrečná práce" w:value="Závěrečná práce"/>
        </w:comboBox>
      </w:sdtPr>
      <w:sdtContent>
        <w:p w14:paraId="3230E1D1" w14:textId="7BFA51E5" w:rsidR="00832CB3" w:rsidRPr="00746487" w:rsidRDefault="00641CE8" w:rsidP="00832CB3">
          <w:pPr>
            <w:pStyle w:val="ZPTitulkahlavn"/>
          </w:pPr>
          <w:r>
            <w:t>Bakalářská práce</w:t>
          </w:r>
        </w:p>
      </w:sdtContent>
    </w:sdt>
    <w:p w14:paraId="1853E638" w14:textId="77777777" w:rsidR="00832CB3" w:rsidRPr="00746487" w:rsidRDefault="00000000" w:rsidP="00832CB3">
      <w:pPr>
        <w:pStyle w:val="ZPTitulkaautor"/>
      </w:pPr>
      <w:sdt>
        <w:sdtPr>
          <w:alias w:val="Autor"/>
          <w:tag w:val=""/>
          <w:id w:val="678628427"/>
          <w:placeholder>
            <w:docPart w:val="323497203D2F4552999CE6F03BC73812"/>
          </w:placeholder>
          <w:dataBinding w:prefixMappings="xmlns:ns0='http://purl.org/dc/elements/1.1/' xmlns:ns1='http://schemas.openxmlformats.org/package/2006/metadata/core-properties' " w:xpath="/ns1:coreProperties[1]/ns0:creator[1]" w:storeItemID="{6C3C8BC8-F283-45AE-878A-BAB7291924A1}"/>
          <w:text/>
        </w:sdtPr>
        <w:sdtContent>
          <w:r w:rsidR="00641CE8">
            <w:t>Václav Jež</w:t>
          </w:r>
        </w:sdtContent>
      </w:sdt>
    </w:p>
    <w:p w14:paraId="65B3BD45" w14:textId="77777777" w:rsidR="00832CB3" w:rsidRPr="00746487" w:rsidRDefault="00832CB3" w:rsidP="00704143">
      <w:pPr>
        <w:pStyle w:val="ZPTitulkadra"/>
      </w:pPr>
    </w:p>
    <w:p w14:paraId="3B70F27C" w14:textId="77777777" w:rsidR="00B75A1B" w:rsidRPr="00746487" w:rsidRDefault="00830CE4" w:rsidP="00704143">
      <w:pPr>
        <w:pStyle w:val="ZPPatatitulnstrnky"/>
        <w:keepNext w:val="0"/>
        <w:keepLines w:val="0"/>
        <w:widowControl w:val="0"/>
      </w:pPr>
      <w:r w:rsidRPr="00746487">
        <w:rPr>
          <w:noProof/>
        </w:rPr>
        <mc:AlternateContent>
          <mc:Choice Requires="wps">
            <w:drawing>
              <wp:inline distT="0" distB="0" distL="0" distR="0" wp14:anchorId="20206FDE" wp14:editId="17706820">
                <wp:extent cx="4572000" cy="1152000"/>
                <wp:effectExtent l="0" t="0" r="0" b="1270"/>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52000"/>
                        </a:xfrm>
                        <a:prstGeom prst="rect">
                          <a:avLst/>
                        </a:prstGeom>
                        <a:solidFill>
                          <a:srgbClr val="FFFFFF"/>
                        </a:solidFill>
                        <a:ln w="9525">
                          <a:noFill/>
                          <a:miter lim="800000"/>
                          <a:headEnd/>
                          <a:tailEnd/>
                        </a:ln>
                      </wps:spPr>
                      <wps:txbx>
                        <w:txbxContent>
                          <w:p w14:paraId="7FF6CD78" w14:textId="2BC1AFD5" w:rsidR="00830CE4" w:rsidRDefault="002F72F3" w:rsidP="006E36ED">
                            <w:pPr>
                              <w:pStyle w:val="ZPTitulkahlavn"/>
                              <w:spacing w:after="340"/>
                            </w:pPr>
                            <w:r>
                              <w:t>Vedoucí práce</w:t>
                            </w:r>
                            <w:r w:rsidR="00830CE4">
                              <w:t xml:space="preserv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rsidR="00641CE8" w:rsidRPr="00641CE8">
                                  <w:t>Ing. Jakub Moučka</w:t>
                                </w:r>
                              </w:sdtContent>
                            </w:sdt>
                          </w:p>
                          <w:bookmarkStart w:id="1" w:name="PRACOVISTE" w:displacedByCustomXml="next"/>
                          <w:sdt>
                            <w:sdtPr>
                              <w:alias w:val="PRACOVISTE"/>
                              <w:tag w:val="Pracoviště"/>
                              <w:id w:val="-1324729658"/>
                              <w:dataBinding w:xpath="/ns0:Properties[1]/ns0:Company[1]" w:storeItemID="{6668398D-A668-4E3E-A5EB-62B293D839F1}"/>
                              <w:comboBox w:lastValue="Katedra ekonomie">
                                <w:listItem w:displayText="[Vyberte český název katedry nebo ústavu]" w:value=""/>
                                <w:listItem w:displayText="Centrum pro výzkum neziskového sektoru " w:value="Centrum pro výzkum neziskového sektoru "/>
                                <w:listItem w:displayText="Institut cestovního ruchu " w:value="Institut cestovního ruchu "/>
                                <w:listItem w:displayText="Institut pro dopravní ekonomii, geografii a politiku " w:value="Institut pro dopravní ekonomii, geografii a politiku "/>
                                <w:listItem w:displayText="Institut pro udržitelnost a cirkularitu " w:value="Institut pro udržitelnost a cirkularitu "/>
                                <w:listItem w:displayText="Institut pro udržitelnost podnikání " w:value="Institut pro udržitelnost podnikání "/>
                                <w:listItem w:displayText="Institute of Financial Complex Systems " w:value="Institute of Financial Complex Systems "/>
                                <w:listItem w:displayText="Katedra ekonomie " w:value="Katedra ekonomie "/>
                                <w:listItem w:displayText="Katedra financí " w:value="Katedra financí "/>
                                <w:listItem w:displayText="Katedra podnikové ekonomiky a managementu" w:value="Katedra podnikové ekonomiky a managementu"/>
                                <w:listItem w:displayText="Katedra práva " w:value="Katedra práva "/>
                                <w:listItem w:displayText="Katedra regionální ekonomie" w:value="Katedra regionální ekonomie"/>
                                <w:listItem w:displayText="Katedra veřejné ekonomie " w:value="Katedra veřejné ekonomie "/>
                                <w:listItem w:displayText="Laboratoř experimentální ekonomie " w:value="Laboratoř experimentální ekonomie "/>
                                <w:listItem w:displayText="Oddělení aplikované matematiky a informatiky" w:value="Oddělení aplikované matematiky a informatiky"/>
                                <w:listItem w:displayText="Výzkumný institut pro inovace " w:value="Výzkumný institut pro inovace "/>
                              </w:comboBox>
                            </w:sdtPr>
                            <w:sdtContent>
                              <w:p w14:paraId="3A35612A" w14:textId="4B2E4BA1" w:rsidR="00FC6C95" w:rsidRPr="00581F80" w:rsidRDefault="000D7B4E" w:rsidP="00FC6C95">
                                <w:pPr>
                                  <w:pStyle w:val="ZPTitulkahlavn"/>
                                </w:pPr>
                                <w:r>
                                  <w:t>Katedra ekonomie</w:t>
                                </w:r>
                              </w:p>
                            </w:sdtContent>
                          </w:sdt>
                          <w:bookmarkEnd w:id="1" w:displacedByCustomXml="prev"/>
                          <w:p w14:paraId="2CDD69BE" w14:textId="3EF59147" w:rsidR="00830CE4" w:rsidRDefault="002F72F3" w:rsidP="009263A5">
                            <w:pPr>
                              <w:pStyle w:val="ZPTitulkahlavn"/>
                            </w:pPr>
                            <w:r>
                              <w:rPr>
                                <w:lang w:val="en-US"/>
                              </w:rPr>
                              <w:t>Program</w:t>
                            </w:r>
                            <w:r w:rsidR="009263A5">
                              <w:t xml:space="preserve"> </w:t>
                            </w:r>
                            <w:bookmarkStart w:id="2" w:name="OBOR"/>
                            <w:sdt>
                              <w:sdtPr>
                                <w:alias w:val="Obor"/>
                                <w:tag w:val="Obor"/>
                                <w:id w:val="1871953526"/>
                                <w:comboBox>
                                  <w:listItem w:displayText="Vyberte český název programu" w:value=""/>
                                  <w:listItem w:displayText="Analytika byznysových dat" w:value="Analytika byznysových dat"/>
                                  <w:listItem w:displayText="Ekonomie" w:value="Ekonomie"/>
                                  <w:listItem w:displayText="Ekonomika a řízení nestátních neziskových organizací" w:value="Ekonomika a řízení nestátních neziskových organizací"/>
                                  <w:listItem w:displayText="Evropská hospodářská, správní a kulturní studia" w:value="Evropská hospodářská, správní a kulturní studia"/>
                                  <w:listItem w:displayText="Finance" w:value="Finance"/>
                                  <w:listItem w:displayText="Finance a právo" w:value="Finance a právo"/>
                                  <w:listItem w:displayText="Finance, účetnictví a daně" w:value="Finance, účetnictví a daně"/>
                                  <w:listItem w:displayText="Hospodářská politika" w:value="Hospodářská politika"/>
                                  <w:listItem w:displayText="Hospodářská politika a mezinárodní vztahy" w:value="Hospodářská politika a mezinárodní vztahy"/>
                                  <w:listItem w:displayText="Management měst a regionů" w:value="Management měst a regionů"/>
                                  <w:listItem w:displayText="Management veřejných služeb" w:value="Management veřejných služeb"/>
                                  <w:listItem w:displayText="Matematické a statistické metody v ekonomii" w:value="Matematické a statistické metody v ekonomii"/>
                                  <w:listItem w:displayText="Podniková ekonomika a management" w:value="Podniková ekonomika a management"/>
                                  <w:listItem w:displayText="Podniková informatika" w:value="Podniková informatika"/>
                                  <w:listItem w:displayText="Podnikový management" w:value="Podnikový management"/>
                                  <w:listItem w:displayText="Regionální rozvoj a cestovní ruch" w:value="Regionální rozvoj a cestovní ruch"/>
                                  <w:listItem w:displayText="Regionální rozvoj a správa" w:value="Regionální rozvoj a správa"/>
                                  <w:listItem w:displayText="Veřejná ekonomie" w:value="Veřejná ekonomie"/>
                                  <w:listItem w:displayText="Veřejná ekonomika a správa" w:value="Veřejná ekonomika a správa"/>
                                  <w:listItem w:displayText="Veřejná správa (L'Administration publique)" w:value="Veřejná správa (L'Administration publique)"/>
                                </w:comboBox>
                              </w:sdtPr>
                              <w:sdtContent>
                                <w:r w:rsidR="00641CE8">
                                  <w:t>Ekonomie</w:t>
                                </w:r>
                              </w:sdtContent>
                            </w:sdt>
                            <w:r w:rsidR="00061EC6">
                              <w:t xml:space="preserve"> </w:t>
                            </w:r>
                            <w:bookmarkEnd w:id="2"/>
                          </w:p>
                        </w:txbxContent>
                      </wps:txbx>
                      <wps:bodyPr rot="0" vert="horz" wrap="square" lIns="91440" tIns="45720" rIns="91440" bIns="45720" anchor="t" anchorCtr="0">
                        <a:spAutoFit/>
                      </wps:bodyPr>
                    </wps:wsp>
                  </a:graphicData>
                </a:graphic>
              </wp:inline>
            </w:drawing>
          </mc:Choice>
          <mc:Fallback>
            <w:pict>
              <v:shape w14:anchorId="20206FDE" id="_x0000_s1027" type="#_x0000_t202" style="width:5in;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" stroked="f">
                <v:textbox style="mso-fit-shape-to-text:t">
                  <w:txbxContent>
                    <w:p w14:paraId="7FF6CD78" w14:textId="2BC1AFD5" w:rsidR="00830CE4" w:rsidRDefault="002F72F3" w:rsidP="006E36ED">
                      <w:pPr>
                        <w:pStyle w:val="ZPTitulkahlavn"/>
                        <w:spacing w:after="340"/>
                      </w:pPr>
                      <w:r>
                        <w:t>Vedoucí práce</w:t>
                      </w:r>
                      <w:r w:rsidR="00830CE4">
                        <w:t xml:space="preserve">: </w:t>
                      </w:r>
                      <w:sdt>
                        <w:sdtPr>
                          <w:alias w:val="Vedoucí práce"/>
                          <w:tag w:val=""/>
                          <w:id w:val="321477507"/>
                          <w:dataBinding w:prefixMappings="xmlns:ns0='http://schemas.openxmlformats.org/officeDocument/2006/extended-properties' " w:xpath="/ns0:Properties[1]/ns0:Manager[1]" w:storeItemID="{6668398D-A668-4E3E-A5EB-62B293D839F1}"/>
                          <w:text/>
                        </w:sdtPr>
                        <w:sdtContent>
                          <w:r w:rsidR="00641CE8" w:rsidRPr="00641CE8">
                            <w:t>Ing. Jakub Moučka</w:t>
                          </w:r>
                        </w:sdtContent>
                      </w:sdt>
                    </w:p>
                    <w:bookmarkStart w:id="3" w:name="PRACOVISTE" w:displacedByCustomXml="next"/>
                    <w:sdt>
                      <w:sdtPr>
                        <w:alias w:val="PRACOVISTE"/>
                        <w:tag w:val="Pracoviště"/>
                        <w:id w:val="-1324729658"/>
                        <w:dataBinding w:xpath="/ns0:Properties[1]/ns0:Company[1]" w:storeItemID="{6668398D-A668-4E3E-A5EB-62B293D839F1}"/>
                        <w:comboBox w:lastValue="Katedra ekonomie">
                          <w:listItem w:displayText="[Vyberte český název katedry nebo ústavu]" w:value=""/>
                          <w:listItem w:displayText="Centrum pro výzkum neziskového sektoru " w:value="Centrum pro výzkum neziskového sektoru "/>
                          <w:listItem w:displayText="Institut cestovního ruchu " w:value="Institut cestovního ruchu "/>
                          <w:listItem w:displayText="Institut pro dopravní ekonomii, geografii a politiku " w:value="Institut pro dopravní ekonomii, geografii a politiku "/>
                          <w:listItem w:displayText="Institut pro udržitelnost a cirkularitu " w:value="Institut pro udržitelnost a cirkularitu "/>
                          <w:listItem w:displayText="Institut pro udržitelnost podnikání " w:value="Institut pro udržitelnost podnikání "/>
                          <w:listItem w:displayText="Institute of Financial Complex Systems " w:value="Institute of Financial Complex Systems "/>
                          <w:listItem w:displayText="Katedra ekonomie " w:value="Katedra ekonomie "/>
                          <w:listItem w:displayText="Katedra financí " w:value="Katedra financí "/>
                          <w:listItem w:displayText="Katedra podnikové ekonomiky a managementu" w:value="Katedra podnikové ekonomiky a managementu"/>
                          <w:listItem w:displayText="Katedra práva " w:value="Katedra práva "/>
                          <w:listItem w:displayText="Katedra regionální ekonomie" w:value="Katedra regionální ekonomie"/>
                          <w:listItem w:displayText="Katedra veřejné ekonomie " w:value="Katedra veřejné ekonomie "/>
                          <w:listItem w:displayText="Laboratoř experimentální ekonomie " w:value="Laboratoř experimentální ekonomie "/>
                          <w:listItem w:displayText="Oddělení aplikované matematiky a informatiky" w:value="Oddělení aplikované matematiky a informatiky"/>
                          <w:listItem w:displayText="Výzkumný institut pro inovace " w:value="Výzkumný institut pro inovace "/>
                        </w:comboBox>
                      </w:sdtPr>
                      <w:sdtContent>
                        <w:p w14:paraId="3A35612A" w14:textId="4B2E4BA1" w:rsidR="00FC6C95" w:rsidRPr="00581F80" w:rsidRDefault="000D7B4E" w:rsidP="00FC6C95">
                          <w:pPr>
                            <w:pStyle w:val="ZPTitulkahlavn"/>
                          </w:pPr>
                          <w:r>
                            <w:t>Katedra ekonomie</w:t>
                          </w:r>
                        </w:p>
                      </w:sdtContent>
                    </w:sdt>
                    <w:bookmarkEnd w:id="3" w:displacedByCustomXml="prev"/>
                    <w:p w14:paraId="2CDD69BE" w14:textId="3EF59147" w:rsidR="00830CE4" w:rsidRDefault="002F72F3" w:rsidP="009263A5">
                      <w:pPr>
                        <w:pStyle w:val="ZPTitulkahlavn"/>
                      </w:pPr>
                      <w:r>
                        <w:rPr>
                          <w:lang w:val="en-US"/>
                        </w:rPr>
                        <w:t>Program</w:t>
                      </w:r>
                      <w:r w:rsidR="009263A5">
                        <w:t xml:space="preserve"> </w:t>
                      </w:r>
                      <w:bookmarkStart w:id="4" w:name="OBOR"/>
                      <w:sdt>
                        <w:sdtPr>
                          <w:alias w:val="Obor"/>
                          <w:tag w:val="Obor"/>
                          <w:id w:val="1871953526"/>
                          <w:comboBox>
                            <w:listItem w:displayText="Vyberte český název programu" w:value=""/>
                            <w:listItem w:displayText="Analytika byznysových dat" w:value="Analytika byznysových dat"/>
                            <w:listItem w:displayText="Ekonomie" w:value="Ekonomie"/>
                            <w:listItem w:displayText="Ekonomika a řízení nestátních neziskových organizací" w:value="Ekonomika a řízení nestátních neziskových organizací"/>
                            <w:listItem w:displayText="Evropská hospodářská, správní a kulturní studia" w:value="Evropská hospodářská, správní a kulturní studia"/>
                            <w:listItem w:displayText="Finance" w:value="Finance"/>
                            <w:listItem w:displayText="Finance a právo" w:value="Finance a právo"/>
                            <w:listItem w:displayText="Finance, účetnictví a daně" w:value="Finance, účetnictví a daně"/>
                            <w:listItem w:displayText="Hospodářská politika" w:value="Hospodářská politika"/>
                            <w:listItem w:displayText="Hospodářská politika a mezinárodní vztahy" w:value="Hospodářská politika a mezinárodní vztahy"/>
                            <w:listItem w:displayText="Management měst a regionů" w:value="Management měst a regionů"/>
                            <w:listItem w:displayText="Management veřejných služeb" w:value="Management veřejných služeb"/>
                            <w:listItem w:displayText="Matematické a statistické metody v ekonomii" w:value="Matematické a statistické metody v ekonomii"/>
                            <w:listItem w:displayText="Podniková ekonomika a management" w:value="Podniková ekonomika a management"/>
                            <w:listItem w:displayText="Podniková informatika" w:value="Podniková informatika"/>
                            <w:listItem w:displayText="Podnikový management" w:value="Podnikový management"/>
                            <w:listItem w:displayText="Regionální rozvoj a cestovní ruch" w:value="Regionální rozvoj a cestovní ruch"/>
                            <w:listItem w:displayText="Regionální rozvoj a správa" w:value="Regionální rozvoj a správa"/>
                            <w:listItem w:displayText="Veřejná ekonomie" w:value="Veřejná ekonomie"/>
                            <w:listItem w:displayText="Veřejná ekonomika a správa" w:value="Veřejná ekonomika a správa"/>
                            <w:listItem w:displayText="Veřejná správa (L'Administration publique)" w:value="Veřejná správa (L'Administration publique)"/>
                          </w:comboBox>
                        </w:sdtPr>
                        <w:sdtContent>
                          <w:r w:rsidR="00641CE8">
                            <w:t>Ekonomie</w:t>
                          </w:r>
                        </w:sdtContent>
                      </w:sdt>
                      <w:r w:rsidR="00061EC6">
                        <w:t xml:space="preserve"> </w:t>
                      </w:r>
                      <w:bookmarkEnd w:id="4"/>
                    </w:p>
                  </w:txbxContent>
                </v:textbox>
                <w10:anchorlock/>
              </v:shape>
            </w:pict>
          </mc:Fallback>
        </mc:AlternateContent>
      </w:r>
    </w:p>
    <w:p w14:paraId="77134088" w14:textId="1AE997F6" w:rsidR="00825B26" w:rsidRPr="00746487" w:rsidRDefault="00DD5A2A" w:rsidP="00832CB3">
      <w:pPr>
        <w:pStyle w:val="ZPTitulkarok"/>
        <w:sectPr w:rsidR="00825B26" w:rsidRPr="00746487" w:rsidSect="002F72F3">
          <w:headerReference w:type="even" r:id="rId13"/>
          <w:footerReference w:type="even" r:id="rId14"/>
          <w:pgSz w:w="11906" w:h="16838" w:code="9"/>
          <w:pgMar w:top="2380" w:right="2020" w:bottom="2380" w:left="2020" w:header="1900" w:footer="1280" w:gutter="500"/>
          <w:cols w:space="708"/>
          <w:vAlign w:val="both"/>
          <w:docGrid w:linePitch="360"/>
        </w:sectPr>
      </w:pPr>
      <w:r w:rsidRPr="00746487">
        <w:t>Brno</w:t>
      </w:r>
      <w:r w:rsidR="007468F6" w:rsidRPr="00746487">
        <w:t xml:space="preserve"> </w:t>
      </w:r>
      <w:bookmarkStart w:id="3" w:name="ROK_ODEVZDANI"/>
      <w:sdt>
        <w:sdtPr>
          <w:alias w:val="Rok odevzdání"/>
          <w:tag w:val="ROK_ODEVZDANI"/>
          <w:id w:val="-513071692"/>
          <w:placeholder>
            <w:docPart w:val="6C913699588C4483A49D56EA4DD0B3A8"/>
          </w:placeholder>
          <w:text/>
        </w:sdtPr>
        <w:sdtContent>
          <w:r w:rsidR="00641CE8">
            <w:t>2025</w:t>
          </w:r>
        </w:sdtContent>
      </w:sdt>
      <w:bookmarkEnd w:id="3"/>
      <w:r w:rsidR="00194596">
        <w:t xml:space="preserve">  </w:t>
      </w:r>
    </w:p>
    <w:p w14:paraId="389F982B" w14:textId="7DDF0BD4" w:rsidR="00E5465E" w:rsidRPr="00746487" w:rsidRDefault="00E5465E" w:rsidP="00F343E4">
      <w:pPr>
        <w:pStyle w:val="ZPTitulkadra"/>
      </w:pPr>
    </w:p>
    <w:p w14:paraId="5D9D7FB6" w14:textId="77777777" w:rsidR="004932BC" w:rsidRPr="00746487" w:rsidRDefault="002F72F3" w:rsidP="004932BC">
      <w:pPr>
        <w:pStyle w:val="inZPKlovslova"/>
        <w:jc w:val="center"/>
      </w:pPr>
      <w:r>
        <w:rPr>
          <w:noProof/>
        </w:rPr>
        <w:drawing>
          <wp:inline distT="0" distB="0" distL="0" distR="0" wp14:anchorId="4E574A3F" wp14:editId="05C83CB0">
            <wp:extent cx="1151467" cy="778933"/>
            <wp:effectExtent l="0" t="0" r="0" b="2540"/>
            <wp:docPr id="1" name="Obráze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51467" cy="778933"/>
                    </a:xfrm>
                    <a:prstGeom prst="rect">
                      <a:avLst/>
                    </a:prstGeom>
                  </pic:spPr>
                </pic:pic>
              </a:graphicData>
            </a:graphic>
          </wp:inline>
        </w:drawing>
      </w:r>
    </w:p>
    <w:p w14:paraId="7E395E00" w14:textId="77777777" w:rsidR="00E5465E" w:rsidRPr="00746487" w:rsidRDefault="00E5465E" w:rsidP="00F343E4">
      <w:pPr>
        <w:pStyle w:val="ZPTitulkadra"/>
      </w:pPr>
    </w:p>
    <w:p w14:paraId="79D833FC" w14:textId="77777777" w:rsidR="00C35E32" w:rsidRPr="00746487" w:rsidRDefault="00C35E32" w:rsidP="00F343E4">
      <w:pPr>
        <w:pStyle w:val="ZPTitulkadra"/>
      </w:pPr>
    </w:p>
    <w:p w14:paraId="764F52D7" w14:textId="77777777" w:rsidR="00C35E32" w:rsidRPr="00746487" w:rsidRDefault="00C35E32" w:rsidP="007C294D">
      <w:pPr>
        <w:pStyle w:val="inZPKlovslova"/>
        <w:sectPr w:rsidR="00C35E32" w:rsidRPr="00746487" w:rsidSect="002F72F3">
          <w:headerReference w:type="default" r:id="rId16"/>
          <w:headerReference w:type="first" r:id="rId17"/>
          <w:footerReference w:type="first" r:id="rId18"/>
          <w:type w:val="oddPage"/>
          <w:pgSz w:w="11906" w:h="16838" w:code="9"/>
          <w:pgMar w:top="2380" w:right="2020" w:bottom="2380" w:left="2020" w:header="1900" w:footer="1280" w:gutter="500"/>
          <w:pgNumType w:start="1"/>
          <w:cols w:space="708"/>
          <w:vAlign w:val="both"/>
          <w:docGrid w:linePitch="360"/>
        </w:sectPr>
      </w:pPr>
    </w:p>
    <w:p w14:paraId="405F14AB" w14:textId="073A866D" w:rsidR="00E53770" w:rsidRDefault="0015167F" w:rsidP="00A00BBC">
      <w:pPr>
        <w:pStyle w:val="ZPNadpis1vodn"/>
      </w:pPr>
      <w:r>
        <w:rPr>
          <w:noProof/>
        </w:rPr>
        <w:lastRenderedPageBreak/>
        <w:drawing>
          <wp:anchor distT="0" distB="0" distL="114300" distR="114300" simplePos="0" relativeHeight="251666432" behindDoc="1" locked="0" layoutInCell="1" allowOverlap="1" wp14:anchorId="687726A2" wp14:editId="01A9BE96">
            <wp:simplePos x="0" y="0"/>
            <wp:positionH relativeFrom="page">
              <wp:align>center</wp:align>
            </wp:positionH>
            <wp:positionV relativeFrom="paragraph">
              <wp:posOffset>-45720</wp:posOffset>
            </wp:positionV>
            <wp:extent cx="5297805" cy="7490720"/>
            <wp:effectExtent l="0" t="0" r="0" b="0"/>
            <wp:wrapNone/>
            <wp:docPr id="115866703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7039" name="Obrázek 11586670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7805" cy="7490720"/>
                    </a:xfrm>
                    <a:prstGeom prst="rect">
                      <a:avLst/>
                    </a:prstGeom>
                  </pic:spPr>
                </pic:pic>
              </a:graphicData>
            </a:graphic>
            <wp14:sizeRelH relativeFrom="margin">
              <wp14:pctWidth>0</wp14:pctWidth>
            </wp14:sizeRelH>
            <wp14:sizeRelV relativeFrom="margin">
              <wp14:pctHeight>0</wp14:pctHeight>
            </wp14:sizeRelV>
          </wp:anchor>
        </w:drawing>
      </w:r>
    </w:p>
    <w:p w14:paraId="58E23D23" w14:textId="154806D3" w:rsidR="00E53770" w:rsidRDefault="00E53770">
      <w:pPr>
        <w:rPr>
          <w:rFonts w:ascii="Arial" w:hAnsi="Arial" w:cs="Arial"/>
          <w:b/>
          <w:bCs/>
          <w:color w:val="0000DC"/>
          <w:sz w:val="34"/>
          <w:szCs w:val="40"/>
        </w:rPr>
      </w:pPr>
      <w:r>
        <w:br w:type="page"/>
      </w:r>
    </w:p>
    <w:p w14:paraId="5C29EB87" w14:textId="1AA8CD8C" w:rsidR="002C0686" w:rsidRPr="00746487" w:rsidRDefault="002C0686" w:rsidP="00A00BBC">
      <w:pPr>
        <w:pStyle w:val="ZPNadpis1vodn"/>
      </w:pPr>
      <w:r w:rsidRPr="00746487">
        <w:lastRenderedPageBreak/>
        <w:t>Bibliografický záznam</w:t>
      </w:r>
    </w:p>
    <w:p w14:paraId="4F3D89C3" w14:textId="32CA1273" w:rsidR="00BB6FEC" w:rsidRPr="00746487" w:rsidRDefault="00974A40" w:rsidP="00280732">
      <w:pPr>
        <w:pStyle w:val="ZPBibilografickzznam"/>
      </w:pPr>
      <w:r w:rsidRPr="00746487">
        <w:rPr>
          <w:rStyle w:val="ZPPKlbiblografie"/>
        </w:rPr>
        <w:t>Autor:</w:t>
      </w:r>
      <w:r w:rsidRPr="00746487">
        <w:tab/>
      </w:r>
      <w:sdt>
        <w:sdtPr>
          <w:alias w:val="Autor"/>
          <w:tag w:val=""/>
          <w:id w:val="-2076660119"/>
          <w:placeholder>
            <w:docPart w:val="9A1C4C3D9D5A47A38F6EB2DFAA5D75E5"/>
          </w:placeholder>
          <w:dataBinding w:prefixMappings="xmlns:ns0='http://purl.org/dc/elements/1.1/' xmlns:ns1='http://schemas.openxmlformats.org/package/2006/metadata/core-properties' " w:xpath="/ns1:coreProperties[1]/ns0:creator[1]" w:storeItemID="{6C3C8BC8-F283-45AE-878A-BAB7291924A1}"/>
          <w:text/>
        </w:sdtPr>
        <w:sdtContent>
          <w:r w:rsidR="00641CE8">
            <w:t>Václav Jež</w:t>
          </w:r>
        </w:sdtContent>
      </w:sdt>
      <w:r w:rsidRPr="00746487">
        <w:br/>
      </w:r>
      <w:r w:rsidR="002F72F3">
        <w:t>Ekonomicko-správní fakulta</w:t>
      </w:r>
      <w:r w:rsidR="006C2D7E">
        <w:br/>
      </w:r>
      <w:r w:rsidR="009263A5" w:rsidRPr="00746487">
        <w:t xml:space="preserve">Masarykova univerzita </w:t>
      </w:r>
      <w:r w:rsidRPr="00746487">
        <w:br/>
      </w:r>
      <w:r w:rsidR="002F72F3">
        <w:fldChar w:fldCharType="begin"/>
      </w:r>
      <w:r w:rsidR="002F72F3">
        <w:instrText xml:space="preserve"> REF PRACOVISTE \h </w:instrText>
      </w:r>
      <w:r w:rsidR="002F72F3">
        <w:fldChar w:fldCharType="separate"/>
      </w:r>
      <w:sdt>
        <w:sdtPr>
          <w:alias w:val="PRACOVISTE"/>
          <w:tag w:val="Pracoviště"/>
          <w:id w:val="-95879251"/>
          <w:dataBinding w:xpath="/ns0:Properties[1]/ns0:Company[1]" w:storeItemID="{6668398D-A668-4E3E-A5EB-62B293D839F1}"/>
          <w:comboBox w:lastValue="Katedra ekonomie">
            <w:listItem w:displayText="[Vyberte český název katedry nebo ústavu]" w:value=""/>
            <w:listItem w:displayText="Centrum pro výzkum neziskového sektoru " w:value="Centrum pro výzkum neziskového sektoru "/>
            <w:listItem w:displayText="Institut cestovního ruchu " w:value="Institut cestovního ruchu "/>
            <w:listItem w:displayText="Institut pro dopravní ekonomii, geografii a politiku " w:value="Institut pro dopravní ekonomii, geografii a politiku "/>
            <w:listItem w:displayText="Institut pro udržitelnost a cirkularitu " w:value="Institut pro udržitelnost a cirkularitu "/>
            <w:listItem w:displayText="Institut pro udržitelnost podnikání " w:value="Institut pro udržitelnost podnikání "/>
            <w:listItem w:displayText="Institute of Financial Complex Systems " w:value="Institute of Financial Complex Systems "/>
            <w:listItem w:displayText="Katedra ekonomie " w:value="Katedra ekonomie "/>
            <w:listItem w:displayText="Katedra financí " w:value="Katedra financí "/>
            <w:listItem w:displayText="Katedra podnikové ekonomiky a managementu" w:value="Katedra podnikové ekonomiky a managementu"/>
            <w:listItem w:displayText="Katedra práva " w:value="Katedra práva "/>
            <w:listItem w:displayText="Katedra regionální ekonomie" w:value="Katedra regionální ekonomie"/>
            <w:listItem w:displayText="Katedra veřejné ekonomie " w:value="Katedra veřejné ekonomie "/>
            <w:listItem w:displayText="Laboratoř experimentální ekonomie " w:value="Laboratoř experimentální ekonomie "/>
            <w:listItem w:displayText="Oddělení aplikované matematiky a informatiky" w:value="Oddělení aplikované matematiky a informatiky"/>
            <w:listItem w:displayText="Výzkumný institut pro inovace " w:value="Výzkumný institut pro inovace "/>
          </w:comboBox>
        </w:sdtPr>
        <w:sdtContent>
          <w:r w:rsidR="00004CF6">
            <w:t>Katedra ekonomie</w:t>
          </w:r>
        </w:sdtContent>
      </w:sdt>
      <w:r w:rsidR="002F72F3">
        <w:fldChar w:fldCharType="end"/>
      </w:r>
    </w:p>
    <w:p w14:paraId="06DAD104" w14:textId="63B2B082" w:rsidR="00974A40" w:rsidRPr="00746487" w:rsidRDefault="00974A40" w:rsidP="00280732">
      <w:pPr>
        <w:pStyle w:val="ZPBibilografickzznam"/>
      </w:pPr>
      <w:r w:rsidRPr="00746487">
        <w:rPr>
          <w:rStyle w:val="ZPPKlbiblografie"/>
        </w:rPr>
        <w:t>Název práce:</w:t>
      </w:r>
      <w:r w:rsidRPr="00746487">
        <w:tab/>
      </w:r>
      <w:sdt>
        <w:sdtPr>
          <w:alias w:val="Název"/>
          <w:tag w:val=""/>
          <w:id w:val="1293642851"/>
          <w:placeholder>
            <w:docPart w:val="DC0CBD38B5AC41B6B4E8E49B4D5A6417"/>
          </w:placeholder>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p>
    <w:p w14:paraId="13912B65" w14:textId="332633B4" w:rsidR="0091711B" w:rsidRPr="00746487" w:rsidRDefault="002F72F3" w:rsidP="00704143">
      <w:pPr>
        <w:pStyle w:val="ZPBibilografickzznam"/>
      </w:pPr>
      <w:r>
        <w:rPr>
          <w:rStyle w:val="ZPPKlbiblografie"/>
        </w:rPr>
        <w:t>Studijní program</w:t>
      </w:r>
      <w:r w:rsidR="00974A40" w:rsidRPr="00746487">
        <w:rPr>
          <w:rStyle w:val="ZPPKlbiblografie"/>
        </w:rPr>
        <w:t>:</w:t>
      </w:r>
      <w:r w:rsidR="00974A40" w:rsidRPr="00746487">
        <w:tab/>
      </w:r>
      <w:r w:rsidR="00974A40" w:rsidRPr="00746487">
        <w:fldChar w:fldCharType="begin"/>
      </w:r>
      <w:r w:rsidR="00974A40" w:rsidRPr="00746487">
        <w:instrText xml:space="preserve"> REF OBOR \h  \* MERGEFORMAT </w:instrText>
      </w:r>
      <w:r w:rsidR="00974A40" w:rsidRPr="00746487">
        <w:fldChar w:fldCharType="separate"/>
      </w:r>
      <w:sdt>
        <w:sdtPr>
          <w:rPr>
            <w:rStyle w:val="Zstupntext"/>
          </w:rPr>
          <w:alias w:val="Obor"/>
          <w:tag w:val="Obor"/>
          <w:id w:val="953762005"/>
          <w:comboBox>
            <w:listItem w:displayText="Vyberte český název programu" w:value=""/>
            <w:listItem w:displayText="Analytika byznysových dat" w:value="Analytika byznysových dat"/>
            <w:listItem w:displayText="Ekonomie" w:value="Ekonomie"/>
            <w:listItem w:displayText="Ekonomika a řízení nestátních neziskových organizací" w:value="Ekonomika a řízení nestátních neziskových organizací"/>
            <w:listItem w:displayText="Evropská hospodářská, správní a kulturní studia" w:value="Evropská hospodářská, správní a kulturní studia"/>
            <w:listItem w:displayText="Finance" w:value="Finance"/>
            <w:listItem w:displayText="Finance a právo" w:value="Finance a právo"/>
            <w:listItem w:displayText="Finance, účetnictví a daně" w:value="Finance, účetnictví a daně"/>
            <w:listItem w:displayText="Hospodářská politika" w:value="Hospodářská politika"/>
            <w:listItem w:displayText="Hospodářská politika a mezinárodní vztahy" w:value="Hospodářská politika a mezinárodní vztahy"/>
            <w:listItem w:displayText="Management měst a regionů" w:value="Management měst a regionů"/>
            <w:listItem w:displayText="Management veřejných služeb" w:value="Management veřejných služeb"/>
            <w:listItem w:displayText="Matematické a statistické metody v ekonomii" w:value="Matematické a statistické metody v ekonomii"/>
            <w:listItem w:displayText="Podniková ekonomika a management" w:value="Podniková ekonomika a management"/>
            <w:listItem w:displayText="Podniková informatika" w:value="Podniková informatika"/>
            <w:listItem w:displayText="Podnikový management" w:value="Podnikový management"/>
            <w:listItem w:displayText="Regionální rozvoj a cestovní ruch" w:value="Regionální rozvoj a cestovní ruch"/>
            <w:listItem w:displayText="Regionální rozvoj a správa" w:value="Regionální rozvoj a správa"/>
            <w:listItem w:displayText="Veřejná ekonomie" w:value="Veřejná ekonomie"/>
            <w:listItem w:displayText="Veřejná ekonomika a správa" w:value="Veřejná ekonomika a správa"/>
            <w:listItem w:displayText="Veřejná správa (L'Administration publique)" w:value="Veřejná správa (L'Administration publique)"/>
          </w:comboBox>
        </w:sdtPr>
        <w:sdtContent>
          <w:r w:rsidR="00004CF6" w:rsidRPr="00004CF6">
            <w:rPr>
              <w:rStyle w:val="Zstupntext"/>
            </w:rPr>
            <w:t>Ekonomie</w:t>
          </w:r>
        </w:sdtContent>
      </w:sdt>
      <w:r w:rsidR="00004CF6" w:rsidRPr="00004CF6">
        <w:rPr>
          <w:rStyle w:val="Zstupntext"/>
        </w:rPr>
        <w:t xml:space="preserve"> </w:t>
      </w:r>
      <w:r w:rsidR="00974A40" w:rsidRPr="00746487">
        <w:fldChar w:fldCharType="end"/>
      </w:r>
    </w:p>
    <w:p w14:paraId="433A8A39" w14:textId="427779CB" w:rsidR="00974A40" w:rsidRPr="00746487" w:rsidRDefault="002F72F3" w:rsidP="00704143">
      <w:pPr>
        <w:pStyle w:val="ZPBibilografickzznam"/>
      </w:pPr>
      <w:r>
        <w:rPr>
          <w:rStyle w:val="ZPPKlbiblografie"/>
        </w:rPr>
        <w:t>Vedoucí práce</w:t>
      </w:r>
      <w:r w:rsidR="00974A40" w:rsidRPr="00746487">
        <w:rPr>
          <w:rStyle w:val="ZPPKlbiblografie"/>
        </w:rPr>
        <w:t>:</w:t>
      </w:r>
      <w:r w:rsidR="00974A40" w:rsidRPr="00746487">
        <w:tab/>
      </w:r>
      <w:sdt>
        <w:sdtPr>
          <w:alias w:val="Vedoucí práce"/>
          <w:tag w:val=""/>
          <w:id w:val="1828940534"/>
          <w:placeholder>
            <w:docPart w:val="6697D940837543A89CE3D8324A12DF39"/>
          </w:placeholder>
          <w:dataBinding w:prefixMappings="xmlns:ns0='http://schemas.openxmlformats.org/officeDocument/2006/extended-properties' " w:xpath="/ns0:Properties[1]/ns0:Manager[1]" w:storeItemID="{6668398D-A668-4E3E-A5EB-62B293D839F1}"/>
          <w:text/>
        </w:sdtPr>
        <w:sdtContent>
          <w:r w:rsidR="00641CE8">
            <w:t>Ing. Jakub Moučka</w:t>
          </w:r>
        </w:sdtContent>
      </w:sdt>
    </w:p>
    <w:p w14:paraId="37D57FF4" w14:textId="6B9FBEED" w:rsidR="00974A40" w:rsidRPr="00746487" w:rsidRDefault="002F72F3" w:rsidP="00704143">
      <w:pPr>
        <w:pStyle w:val="ZPBibilografickzznam"/>
      </w:pPr>
      <w:r>
        <w:rPr>
          <w:rStyle w:val="ZPPKlbiblografie"/>
          <w:lang w:val="en-US"/>
        </w:rPr>
        <w:t>Rok</w:t>
      </w:r>
      <w:r w:rsidR="00D21BED" w:rsidRPr="00746487">
        <w:rPr>
          <w:rStyle w:val="ZPPKlbiblografie"/>
        </w:rPr>
        <w:t>:</w:t>
      </w:r>
      <w:r w:rsidR="00974A40" w:rsidRPr="00746487">
        <w:tab/>
      </w:r>
      <w:r w:rsidR="00B67E52">
        <w:fldChar w:fldCharType="begin"/>
      </w:r>
      <w:r w:rsidR="00B67E52">
        <w:instrText xml:space="preserve"> REF ROK_ODEVZDANI \h </w:instrText>
      </w:r>
      <w:r w:rsidR="00B67E52">
        <w:fldChar w:fldCharType="separate"/>
      </w:r>
      <w:sdt>
        <w:sdtPr>
          <w:alias w:val="Rok odevzdání"/>
          <w:tag w:val="ROK_ODEVZDANI"/>
          <w:id w:val="-713273895"/>
          <w:placeholder>
            <w:docPart w:val="F35AE06B6CB243AE93AE622A59487581"/>
          </w:placeholder>
          <w:text/>
        </w:sdtPr>
        <w:sdtContent>
          <w:r w:rsidR="00004CF6">
            <w:t>2025</w:t>
          </w:r>
        </w:sdtContent>
      </w:sdt>
      <w:r w:rsidR="00B67E52">
        <w:fldChar w:fldCharType="end"/>
      </w:r>
    </w:p>
    <w:p w14:paraId="149A85EA" w14:textId="6FF57486" w:rsidR="00974A40" w:rsidRPr="00746487" w:rsidRDefault="00974A40" w:rsidP="00704143">
      <w:pPr>
        <w:pStyle w:val="ZPBibilografickzznam"/>
      </w:pPr>
      <w:r w:rsidRPr="00746487">
        <w:rPr>
          <w:rStyle w:val="ZPPKlbiblografie"/>
        </w:rPr>
        <w:t>Počet stran:</w:t>
      </w:r>
      <w:r w:rsidRPr="00746487">
        <w:tab/>
      </w:r>
      <w:r w:rsidR="00612ED3" w:rsidRPr="00746487">
        <w:rPr>
          <w:noProof/>
        </w:rPr>
        <w:fldChar w:fldCharType="begin"/>
      </w:r>
      <w:r w:rsidR="00612ED3" w:rsidRPr="00746487">
        <w:rPr>
          <w:noProof/>
        </w:rPr>
        <w:instrText xml:space="preserve"> NUMPAGES  \* Arabic  \* MERGEFORMAT </w:instrText>
      </w:r>
      <w:r w:rsidR="00612ED3" w:rsidRPr="00746487">
        <w:rPr>
          <w:noProof/>
        </w:rPr>
        <w:fldChar w:fldCharType="separate"/>
      </w:r>
      <w:r w:rsidR="00004CF6">
        <w:rPr>
          <w:noProof/>
        </w:rPr>
        <w:t>62</w:t>
      </w:r>
      <w:r w:rsidR="00612ED3" w:rsidRPr="00746487">
        <w:rPr>
          <w:noProof/>
        </w:rPr>
        <w:fldChar w:fldCharType="end"/>
      </w:r>
    </w:p>
    <w:p w14:paraId="0710266C" w14:textId="2B790A6D" w:rsidR="00A3028A" w:rsidRDefault="00974A40" w:rsidP="00704143">
      <w:pPr>
        <w:pStyle w:val="ZPBibilografickzznam"/>
      </w:pPr>
      <w:r w:rsidRPr="00746487">
        <w:rPr>
          <w:rStyle w:val="ZPPKlbiblografie"/>
        </w:rPr>
        <w:t>Klíčová slova:</w:t>
      </w:r>
      <w:r w:rsidRPr="00746487">
        <w:tab/>
      </w:r>
      <w:sdt>
        <w:sdtPr>
          <w:tag w:val="POLE_KEY_WORDS_CS"/>
          <w:id w:val="2087726934"/>
          <w:placeholder>
            <w:docPart w:val="6CC553695191496590F07E18D8AFA36F"/>
          </w:placeholder>
          <w:text/>
        </w:sdtPr>
        <w:sdtContent>
          <w:r w:rsidR="00EA7D68">
            <w:t>N</w:t>
          </w:r>
          <w:r w:rsidR="00F13A52">
            <w:t xml:space="preserve">ekonvenční monetární politika, kvantitativní uvolňování, </w:t>
          </w:r>
          <w:r w:rsidR="00136F24">
            <w:t xml:space="preserve">devizové intervence, </w:t>
          </w:r>
          <w:r w:rsidR="00F13A52">
            <w:t xml:space="preserve">forward </w:t>
          </w:r>
          <w:proofErr w:type="spellStart"/>
          <w:r w:rsidR="00F13A52">
            <w:t>guidance</w:t>
          </w:r>
          <w:proofErr w:type="spellEnd"/>
          <w:r w:rsidR="00F13A52">
            <w:t>, inflační očekávání, VAR,</w:t>
          </w:r>
          <w:r w:rsidR="00CA5A09">
            <w:t xml:space="preserve"> impulsní odezvy,</w:t>
          </w:r>
          <w:r w:rsidR="00F13A52">
            <w:t xml:space="preserve"> Česká republika, eurozóna, Švédsko</w:t>
          </w:r>
        </w:sdtContent>
      </w:sdt>
    </w:p>
    <w:p w14:paraId="119EAA7F" w14:textId="77777777" w:rsidR="000E1807" w:rsidRPr="00746487" w:rsidRDefault="000E1807" w:rsidP="00704143">
      <w:pPr>
        <w:pStyle w:val="ZPBibilografickzznam"/>
      </w:pPr>
      <w:r w:rsidRPr="00746487">
        <w:br w:type="page"/>
      </w:r>
    </w:p>
    <w:p w14:paraId="0EFF7287" w14:textId="77777777" w:rsidR="000E1807" w:rsidRPr="00F8678C" w:rsidRDefault="004F1C84" w:rsidP="00A00BBC">
      <w:pPr>
        <w:pStyle w:val="ZPNadpis1vodn"/>
      </w:pPr>
      <w:proofErr w:type="spellStart"/>
      <w:r w:rsidRPr="00F8678C">
        <w:lastRenderedPageBreak/>
        <w:t>Bibliographic</w:t>
      </w:r>
      <w:proofErr w:type="spellEnd"/>
      <w:r w:rsidR="000E1807" w:rsidRPr="00F8678C">
        <w:t xml:space="preserve"> </w:t>
      </w:r>
      <w:proofErr w:type="spellStart"/>
      <w:r w:rsidR="000E1807" w:rsidRPr="00F8678C">
        <w:t>record</w:t>
      </w:r>
      <w:proofErr w:type="spellEnd"/>
    </w:p>
    <w:p w14:paraId="78D954D8" w14:textId="30958E41" w:rsidR="00BB6FEC" w:rsidRPr="007E5512" w:rsidRDefault="000E1807" w:rsidP="00EF006C">
      <w:pPr>
        <w:pStyle w:val="ZPBibilografickzznam"/>
      </w:pPr>
      <w:proofErr w:type="spellStart"/>
      <w:r w:rsidRPr="00F8678C">
        <w:rPr>
          <w:rStyle w:val="ZPPKlbiblografie"/>
        </w:rPr>
        <w:t>Author</w:t>
      </w:r>
      <w:proofErr w:type="spellEnd"/>
      <w:r w:rsidRPr="00F8678C">
        <w:rPr>
          <w:rStyle w:val="ZPPKlbiblografie"/>
        </w:rPr>
        <w:t>:</w:t>
      </w:r>
      <w:r w:rsidRPr="007E5512">
        <w:tab/>
      </w:r>
      <w:sdt>
        <w:sdtPr>
          <w:alias w:val="Autor"/>
          <w:tag w:val=""/>
          <w:id w:val="-1160154958"/>
          <w:placeholder>
            <w:docPart w:val="29FE031250544A2A8CDF66E8242DDF6D"/>
          </w:placeholder>
          <w:dataBinding w:prefixMappings="xmlns:ns0='http://purl.org/dc/elements/1.1/' xmlns:ns1='http://schemas.openxmlformats.org/package/2006/metadata/core-properties' " w:xpath="/ns1:coreProperties[1]/ns0:creator[1]" w:storeItemID="{6C3C8BC8-F283-45AE-878A-BAB7291924A1}"/>
          <w:text/>
        </w:sdtPr>
        <w:sdtContent>
          <w:r w:rsidR="00641CE8">
            <w:t>Václav Jež</w:t>
          </w:r>
        </w:sdtContent>
      </w:sdt>
      <w:r w:rsidRPr="007E5512">
        <w:br/>
      </w:r>
      <w:proofErr w:type="spellStart"/>
      <w:r w:rsidR="002F72F3">
        <w:t>Faculty</w:t>
      </w:r>
      <w:proofErr w:type="spellEnd"/>
      <w:r w:rsidR="002F72F3">
        <w:t xml:space="preserve"> </w:t>
      </w:r>
      <w:proofErr w:type="spellStart"/>
      <w:r w:rsidR="002F72F3">
        <w:t>of</w:t>
      </w:r>
      <w:proofErr w:type="spellEnd"/>
      <w:r w:rsidR="002F72F3">
        <w:t xml:space="preserve"> </w:t>
      </w:r>
      <w:proofErr w:type="spellStart"/>
      <w:r w:rsidR="002F72F3">
        <w:t>Economics</w:t>
      </w:r>
      <w:proofErr w:type="spellEnd"/>
      <w:r w:rsidR="002F72F3">
        <w:t xml:space="preserve"> and </w:t>
      </w:r>
      <w:proofErr w:type="spellStart"/>
      <w:r w:rsidR="002F72F3">
        <w:t>Administration</w:t>
      </w:r>
      <w:proofErr w:type="spellEnd"/>
      <w:r w:rsidR="006C2D7E" w:rsidRPr="007E5512">
        <w:br/>
      </w:r>
      <w:r w:rsidR="009263A5" w:rsidRPr="007E5512">
        <w:t>Masaryk University</w:t>
      </w:r>
      <w:r w:rsidRPr="007E5512">
        <w:br/>
      </w:r>
      <w:sdt>
        <w:sdtPr>
          <w:alias w:val="PRACOVISTE_EN"/>
          <w:tag w:val="Pracoviště anglicky"/>
          <w:id w:val="-2129839737"/>
          <w:placeholder>
            <w:docPart w:val="D4B799E1467A4B92BAE7292CDD681743"/>
          </w:placeholder>
          <w:comboBox>
            <w:listItem w:displayText="[Vyberte anglický název katedry nebo ústavu]" w:value=""/>
            <w:listItem w:displayText="Centre for Nonprofit Sector Research " w:value="Centre for Nonprofit Sector Research "/>
            <w:listItem w:displayText="Department of Business Management" w:value="Department of Business Management"/>
            <w:listItem w:displayText="Department of Economics " w:value="Department of Economics "/>
            <w:listItem w:displayText="Department of Finance " w:value="Department of Finance "/>
            <w:listItem w:displayText="Department of Law " w:value="Department of Law "/>
            <w:listItem w:displayText="Department of Public Economics " w:value="Department of Public Economics "/>
            <w:listItem w:displayText="Department of Regional Economics" w:value="Department of Regional Economics"/>
            <w:listItem w:displayText="Division of Applied Mathematics and Computer Science" w:value="Division of Applied Mathematics and Computer Science"/>
            <w:listItem w:displayText="Experimental Economic Laboratory " w:value="Experimental Economic Laboratory "/>
            <w:listItem w:displayText="Institute for Transport Economics, Geography and Policy " w:value="Institute for Transport Economics, Geography and Policy "/>
            <w:listItem w:displayText="Institute of Financial Complex Systems " w:value="Institute of Financial Complex Systems "/>
            <w:listItem w:displayText="Institute of Tourism " w:value="Institute of Tourism "/>
            <w:listItem w:displayText="Research Institute for Innovation " w:value="Research Institute for Innovation "/>
            <w:listItem w:displayText="Research Institute for Sustainable Business " w:value="Research Institute for Sustainable Business "/>
            <w:listItem w:displayText="Sustainability and Circularity Institute " w:value="Sustainability and Circularity Institute "/>
          </w:comboBox>
        </w:sdtPr>
        <w:sdtContent>
          <w:r w:rsidR="00641CE8">
            <w:t xml:space="preserve">Department </w:t>
          </w:r>
          <w:proofErr w:type="spellStart"/>
          <w:r w:rsidR="00641CE8">
            <w:t>of</w:t>
          </w:r>
          <w:proofErr w:type="spellEnd"/>
          <w:r w:rsidR="00641CE8">
            <w:t xml:space="preserve"> </w:t>
          </w:r>
          <w:proofErr w:type="spellStart"/>
          <w:r w:rsidR="00641CE8">
            <w:t>Economics</w:t>
          </w:r>
          <w:proofErr w:type="spellEnd"/>
          <w:r w:rsidR="00641CE8">
            <w:t xml:space="preserve"> </w:t>
          </w:r>
        </w:sdtContent>
      </w:sdt>
    </w:p>
    <w:p w14:paraId="4498DE53" w14:textId="2C09668C" w:rsidR="000E1807" w:rsidRPr="00746487" w:rsidRDefault="000E1807" w:rsidP="00704143">
      <w:pPr>
        <w:pStyle w:val="ZPBibilografickzznam"/>
        <w:rPr>
          <w:lang w:val="en-GB"/>
        </w:rPr>
      </w:pPr>
      <w:r w:rsidRPr="00746487">
        <w:rPr>
          <w:rStyle w:val="ZPPKlbiblografie"/>
          <w:lang w:val="en-GB"/>
        </w:rPr>
        <w:t>Title of Thesis:</w:t>
      </w:r>
      <w:r w:rsidRPr="00746487">
        <w:rPr>
          <w:lang w:val="en-GB"/>
        </w:rPr>
        <w:tab/>
      </w:r>
      <w:sdt>
        <w:sdtPr>
          <w:rPr>
            <w:lang w:val="en-GB"/>
          </w:rPr>
          <w:id w:val="-469832108"/>
          <w:placeholder>
            <w:docPart w:val="57E93840F751493DA6C7FF34AA532A4C"/>
          </w:placeholder>
          <w:text/>
        </w:sdtPr>
        <w:sdtContent>
          <w:r w:rsidR="00CB1B93">
            <w:rPr>
              <w:lang w:val="en-GB"/>
            </w:rPr>
            <w:t>The impact of unconventional monetary policy on inflation expectations</w:t>
          </w:r>
        </w:sdtContent>
      </w:sdt>
    </w:p>
    <w:p w14:paraId="3795F9BC" w14:textId="4CB4FBAF" w:rsidR="0091711B" w:rsidRPr="00762881" w:rsidRDefault="002F72F3" w:rsidP="00704143">
      <w:pPr>
        <w:pStyle w:val="ZPBibilografickzznam"/>
      </w:pPr>
      <w:r>
        <w:rPr>
          <w:rStyle w:val="ZPPKlbiblografie"/>
          <w:lang w:val="en-GB"/>
        </w:rPr>
        <w:t>Degree Programme</w:t>
      </w:r>
      <w:r w:rsidR="000E1807" w:rsidRPr="00746487">
        <w:rPr>
          <w:rStyle w:val="ZPPKlbiblografie"/>
          <w:lang w:val="en-GB"/>
        </w:rPr>
        <w:t>:</w:t>
      </w:r>
      <w:r w:rsidR="000E1807" w:rsidRPr="00746487">
        <w:rPr>
          <w:lang w:val="en-GB"/>
        </w:rPr>
        <w:tab/>
      </w:r>
      <w:sdt>
        <w:sdtPr>
          <w:rPr>
            <w:lang w:val="en-GB"/>
          </w:rPr>
          <w:alias w:val="Obor"/>
          <w:tag w:val="Obor"/>
          <w:id w:val="-1174340766"/>
          <w:placeholder>
            <w:docPart w:val="65C6706A413E48E48588E20B6D165F68"/>
          </w:placeholder>
          <w:comboBox>
            <w:listItem w:displayText="Vyberte anglický název programu" w:value=""/>
            <w:listItem w:displayText="Business Analytics" w:value="Business Analytics"/>
            <w:listItem w:displayText="Business Economy and Management" w:value="Business Economy and Management"/>
            <w:listItem w:displayText="Business Informatics" w:value="Business Informatics"/>
            <w:listItem w:displayText="Business Management" w:value="Business Management"/>
            <w:listItem w:displayText="Economic Policy" w:value="Economic Policy"/>
            <w:listItem w:displayText="Economic Policy and International Relations" w:value="Economic Policy and International Relations"/>
            <w:listItem w:displayText="Economics" w:value="Economics"/>
            <w:listItem w:displayText="European Economy, Administrative and Cultural Studies" w:value="European Economy, Administrative and Cultural Studies"/>
            <w:listItem w:displayText="Finance" w:value="Finance"/>
            <w:listItem w:displayText="Finance and Law" w:value="Finance and Law"/>
            <w:listItem w:displayText="Finance, Accounting and Taxes" w:value="Finance, Accounting and Taxes"/>
            <w:listItem w:displayText="Management of Cities and Regions" w:value="Management of Cities and Regions"/>
            <w:listItem w:displayText="Management of Public Services" w:value="Management of Public Services"/>
            <w:listItem w:displayText="Mathematical and Statistical Methods in Economics" w:value="Mathematical and Statistical Methods in Economics"/>
            <w:listItem w:displayText="Non-profit-making Organization Economy and Management" w:value="Non-profit-making Organization Economy and Management"/>
            <w:listItem w:displayText="Public Administration" w:value="Public Administration"/>
            <w:listItem w:displayText="Public Economics" w:value="Public Economics"/>
            <w:listItem w:displayText="Public Economics and Administration" w:value="Public Economics and Administration"/>
            <w:listItem w:displayText="Regional Development and Administration" w:value="Regional Development and Administration"/>
            <w:listItem w:displayText="Regional Development and Tourism" w:value="Regional Development and Tourism"/>
          </w:comboBox>
        </w:sdtPr>
        <w:sdtContent>
          <w:r w:rsidR="00641CE8">
            <w:rPr>
              <w:lang w:val="en-GB"/>
            </w:rPr>
            <w:t>Economics</w:t>
          </w:r>
        </w:sdtContent>
      </w:sdt>
    </w:p>
    <w:p w14:paraId="0F9A6423" w14:textId="3EA469A5" w:rsidR="000E1807" w:rsidRPr="00746487" w:rsidRDefault="00D21BED" w:rsidP="00704143">
      <w:pPr>
        <w:pStyle w:val="ZPBibilografickzznam"/>
        <w:rPr>
          <w:lang w:val="en-GB"/>
        </w:rPr>
      </w:pPr>
      <w:r w:rsidRPr="00746487">
        <w:rPr>
          <w:rStyle w:val="ZPPKlbiblografie"/>
          <w:lang w:val="en-GB"/>
        </w:rPr>
        <w:t>Supervisor</w:t>
      </w:r>
      <w:r w:rsidR="000E1807" w:rsidRPr="00746487">
        <w:rPr>
          <w:rStyle w:val="ZPPKlbiblografie"/>
          <w:lang w:val="en-GB"/>
        </w:rPr>
        <w:t>:</w:t>
      </w:r>
      <w:r w:rsidR="000E1807" w:rsidRPr="00746487">
        <w:rPr>
          <w:lang w:val="en-GB"/>
        </w:rPr>
        <w:tab/>
      </w:r>
      <w:sdt>
        <w:sdtPr>
          <w:rPr>
            <w:lang w:val="en-GB"/>
          </w:rPr>
          <w:alias w:val="Vedoucí práce"/>
          <w:tag w:val=""/>
          <w:id w:val="-1442070207"/>
          <w:placeholder>
            <w:docPart w:val="DA4063A9BEC04E6E9886A155C8E4ADD6"/>
          </w:placeholder>
          <w:dataBinding w:prefixMappings="xmlns:ns0='http://schemas.openxmlformats.org/officeDocument/2006/extended-properties' " w:xpath="/ns0:Properties[1]/ns0:Manager[1]" w:storeItemID="{6668398D-A668-4E3E-A5EB-62B293D839F1}"/>
          <w:text/>
        </w:sdtPr>
        <w:sdtContent>
          <w:r w:rsidR="00641CE8">
            <w:rPr>
              <w:lang w:val="en-GB"/>
            </w:rPr>
            <w:t xml:space="preserve">Ing. Jakub </w:t>
          </w:r>
          <w:proofErr w:type="spellStart"/>
          <w:r w:rsidR="00641CE8">
            <w:rPr>
              <w:lang w:val="en-GB"/>
            </w:rPr>
            <w:t>Moučka</w:t>
          </w:r>
          <w:proofErr w:type="spellEnd"/>
        </w:sdtContent>
      </w:sdt>
    </w:p>
    <w:p w14:paraId="31004717" w14:textId="73DF8EF7" w:rsidR="000E1807" w:rsidRPr="00746487" w:rsidRDefault="002F72F3" w:rsidP="00704143">
      <w:pPr>
        <w:pStyle w:val="ZPBibilografickzznam"/>
        <w:rPr>
          <w:lang w:val="en-GB"/>
        </w:rPr>
      </w:pPr>
      <w:r>
        <w:rPr>
          <w:rStyle w:val="ZPPKlbiblografie"/>
          <w:lang w:val="en-GB"/>
        </w:rPr>
        <w:t>Year</w:t>
      </w:r>
      <w:r w:rsidR="00D21BED" w:rsidRPr="00746487">
        <w:rPr>
          <w:rStyle w:val="ZPPKlbiblografie"/>
          <w:lang w:val="en-GB"/>
        </w:rPr>
        <w:t>:</w:t>
      </w:r>
      <w:r w:rsidR="000E1807" w:rsidRPr="00746487">
        <w:rPr>
          <w:lang w:val="en-GB"/>
        </w:rPr>
        <w:tab/>
      </w:r>
      <w:r w:rsidR="00B67E52">
        <w:rPr>
          <w:lang w:val="en-GB"/>
        </w:rPr>
        <w:fldChar w:fldCharType="begin"/>
      </w:r>
      <w:r w:rsidR="00B67E52">
        <w:rPr>
          <w:lang w:val="en-GB"/>
        </w:rPr>
        <w:instrText xml:space="preserve"> REF ROK_ODEVZDANI \h </w:instrText>
      </w:r>
      <w:r w:rsidR="00B67E52">
        <w:rPr>
          <w:lang w:val="en-GB"/>
        </w:rPr>
      </w:r>
      <w:r w:rsidR="00B67E52">
        <w:rPr>
          <w:lang w:val="en-GB"/>
        </w:rPr>
        <w:fldChar w:fldCharType="separate"/>
      </w:r>
      <w:sdt>
        <w:sdtPr>
          <w:alias w:val="Rok odevzdání"/>
          <w:tag w:val="ROK_ODEVZDANI"/>
          <w:id w:val="778759765"/>
          <w:placeholder>
            <w:docPart w:val="26F673C2FFF44B67978CB9D4BF72BEDC"/>
          </w:placeholder>
          <w:text/>
        </w:sdtPr>
        <w:sdtContent>
          <w:r w:rsidR="00004CF6">
            <w:t>2025</w:t>
          </w:r>
        </w:sdtContent>
      </w:sdt>
      <w:r w:rsidR="00B67E52">
        <w:rPr>
          <w:lang w:val="en-GB"/>
        </w:rPr>
        <w:fldChar w:fldCharType="end"/>
      </w:r>
    </w:p>
    <w:p w14:paraId="72B415EB" w14:textId="1D225F29" w:rsidR="000E1807" w:rsidRPr="00746487" w:rsidRDefault="00D21BED" w:rsidP="00704143">
      <w:pPr>
        <w:pStyle w:val="ZPBibilografickzznam"/>
        <w:rPr>
          <w:lang w:val="en-GB"/>
        </w:rPr>
      </w:pPr>
      <w:r w:rsidRPr="00746487">
        <w:rPr>
          <w:rStyle w:val="ZPPKlbiblografie"/>
          <w:lang w:val="en-GB"/>
        </w:rPr>
        <w:t>Number of Pages</w:t>
      </w:r>
      <w:r w:rsidR="000E1807" w:rsidRPr="00746487">
        <w:rPr>
          <w:rStyle w:val="ZPPKlbiblografie"/>
          <w:lang w:val="en-GB"/>
        </w:rPr>
        <w:t>:</w:t>
      </w:r>
      <w:r w:rsidR="000E1807" w:rsidRPr="00746487">
        <w:rPr>
          <w:lang w:val="en-GB"/>
        </w:rPr>
        <w:tab/>
      </w:r>
      <w:r w:rsidR="00612ED3" w:rsidRPr="00746487">
        <w:rPr>
          <w:lang w:val="en-GB"/>
        </w:rPr>
        <w:fldChar w:fldCharType="begin"/>
      </w:r>
      <w:r w:rsidR="00612ED3" w:rsidRPr="00746487">
        <w:rPr>
          <w:lang w:val="en-GB"/>
        </w:rPr>
        <w:instrText xml:space="preserve"> NUMPAGES  \* Arabic  \* MERGEFORMAT </w:instrText>
      </w:r>
      <w:r w:rsidR="00612ED3" w:rsidRPr="00746487">
        <w:rPr>
          <w:lang w:val="en-GB"/>
        </w:rPr>
        <w:fldChar w:fldCharType="separate"/>
      </w:r>
      <w:r w:rsidR="00004CF6">
        <w:rPr>
          <w:noProof/>
          <w:lang w:val="en-GB"/>
        </w:rPr>
        <w:t>62</w:t>
      </w:r>
      <w:r w:rsidR="00612ED3" w:rsidRPr="00746487">
        <w:rPr>
          <w:lang w:val="en-GB"/>
        </w:rPr>
        <w:fldChar w:fldCharType="end"/>
      </w:r>
    </w:p>
    <w:p w14:paraId="01B9CD0A" w14:textId="7957F9E6" w:rsidR="00974A40" w:rsidRPr="00746487" w:rsidRDefault="000E1807" w:rsidP="00704143">
      <w:pPr>
        <w:pStyle w:val="ZPBibilografickzznam"/>
        <w:rPr>
          <w:lang w:val="en-GB"/>
        </w:rPr>
      </w:pPr>
      <w:r w:rsidRPr="00746487">
        <w:rPr>
          <w:rStyle w:val="ZPPKlbiblografie"/>
          <w:lang w:val="en-GB"/>
        </w:rPr>
        <w:t>K</w:t>
      </w:r>
      <w:r w:rsidR="00D21BED" w:rsidRPr="00746487">
        <w:rPr>
          <w:rStyle w:val="ZPPKlbiblografie"/>
          <w:lang w:val="en-GB"/>
        </w:rPr>
        <w:t>eywords</w:t>
      </w:r>
      <w:r w:rsidRPr="00746487">
        <w:rPr>
          <w:rStyle w:val="ZPPKlbiblografie"/>
          <w:lang w:val="en-GB"/>
        </w:rPr>
        <w:t>:</w:t>
      </w:r>
      <w:r w:rsidRPr="00746487">
        <w:rPr>
          <w:lang w:val="en-GB"/>
        </w:rPr>
        <w:tab/>
      </w:r>
      <w:sdt>
        <w:sdtPr>
          <w:rPr>
            <w:lang w:val="en-GB"/>
          </w:rPr>
          <w:tag w:val="POLE_KEY_WORDS"/>
          <w:id w:val="112340290"/>
          <w:placeholder>
            <w:docPart w:val="8680482265284793BDF0F9BC9D4CFEB1"/>
          </w:placeholder>
          <w:text/>
        </w:sdtPr>
        <w:sdtContent>
          <w:r w:rsidR="00916DB9" w:rsidRPr="00916DB9">
            <w:rPr>
              <w:lang w:val="en-GB"/>
            </w:rPr>
            <w:t>Unconventional monetary policy, quantitative easing, foreign exchange interventions</w:t>
          </w:r>
          <w:r w:rsidR="00916DB9">
            <w:rPr>
              <w:lang w:val="en-GB"/>
            </w:rPr>
            <w:t xml:space="preserve">, </w:t>
          </w:r>
          <w:r w:rsidR="00916DB9" w:rsidRPr="00916DB9">
            <w:rPr>
              <w:lang w:val="en-GB"/>
            </w:rPr>
            <w:t>forward guidance, inflation expectations, VAR, impulse response, Czech Republic, euro area, Sweden</w:t>
          </w:r>
        </w:sdtContent>
      </w:sdt>
    </w:p>
    <w:p w14:paraId="4FFBA511" w14:textId="77777777" w:rsidR="000E1807" w:rsidRPr="00746487" w:rsidRDefault="000E1807" w:rsidP="00704143">
      <w:pPr>
        <w:pStyle w:val="ZPBibilografickzznam"/>
        <w:sectPr w:rsidR="000E1807" w:rsidRPr="00746487" w:rsidSect="002F72F3">
          <w:headerReference w:type="default" r:id="rId20"/>
          <w:footerReference w:type="even" r:id="rId21"/>
          <w:footerReference w:type="default" r:id="rId22"/>
          <w:type w:val="evenPage"/>
          <w:pgSz w:w="11906" w:h="16838" w:code="9"/>
          <w:pgMar w:top="2380" w:right="2020" w:bottom="2380" w:left="2020" w:header="1900" w:footer="1280" w:gutter="500"/>
          <w:cols w:space="708"/>
          <w:docGrid w:linePitch="360"/>
        </w:sectPr>
      </w:pPr>
    </w:p>
    <w:p w14:paraId="03F84C02" w14:textId="77777777" w:rsidR="0077567B" w:rsidRPr="00746487" w:rsidRDefault="0077567B" w:rsidP="00A00BBC">
      <w:pPr>
        <w:pStyle w:val="ZPNadpis1vodn"/>
      </w:pPr>
      <w:r w:rsidRPr="00746487">
        <w:lastRenderedPageBreak/>
        <w:t>A</w:t>
      </w:r>
      <w:r w:rsidR="00DD1BF2">
        <w:t>notace</w:t>
      </w:r>
    </w:p>
    <w:p w14:paraId="67889023" w14:textId="50395E8E" w:rsidR="00C96B30" w:rsidRPr="00746487" w:rsidRDefault="009F32FD" w:rsidP="005708A3">
      <w:pPr>
        <w:pStyle w:val="ZPZklad"/>
      </w:pPr>
      <w:r>
        <w:t>Tato bakalářská práce si klade za cíl prozkoumat</w:t>
      </w:r>
      <w:r w:rsidR="00307E74">
        <w:t>,</w:t>
      </w:r>
      <w:r>
        <w:t xml:space="preserve"> </w:t>
      </w:r>
      <w:r w:rsidR="004F79BC">
        <w:t xml:space="preserve">jak </w:t>
      </w:r>
      <w:r>
        <w:t xml:space="preserve">nekonvenční monetární politika </w:t>
      </w:r>
      <w:r w:rsidR="00AD5CFA">
        <w:t xml:space="preserve">ovlivnila </w:t>
      </w:r>
      <w:r>
        <w:t xml:space="preserve">inflační očekávání vybraných ekonomických agentů v České republice, eurozóně a Švédsku. </w:t>
      </w:r>
      <w:r w:rsidR="00307E74">
        <w:t>K naplnění tohoto cíle je využita metoda v</w:t>
      </w:r>
      <w:r w:rsidR="002A6BFC">
        <w:t>ektorov</w:t>
      </w:r>
      <w:r w:rsidR="00307E74">
        <w:t>é</w:t>
      </w:r>
      <w:r w:rsidR="002A6BFC">
        <w:t xml:space="preserve"> </w:t>
      </w:r>
      <w:proofErr w:type="spellStart"/>
      <w:r w:rsidR="002A6BFC">
        <w:t>autoregrese</w:t>
      </w:r>
      <w:proofErr w:type="spellEnd"/>
      <w:r w:rsidR="002A6BFC">
        <w:t xml:space="preserve">, případně </w:t>
      </w:r>
      <w:r w:rsidR="00307E74">
        <w:t>rozšířen</w:t>
      </w:r>
      <w:r w:rsidR="00AD5CFA">
        <w:t>á</w:t>
      </w:r>
      <w:r w:rsidR="00307E74">
        <w:t xml:space="preserve"> </w:t>
      </w:r>
      <w:r w:rsidR="002A6BFC">
        <w:t>o exogenní proměnn</w:t>
      </w:r>
      <w:r w:rsidR="00411EA2">
        <w:t>é</w:t>
      </w:r>
      <w:r w:rsidR="00307E74">
        <w:t>.</w:t>
      </w:r>
      <w:r w:rsidR="002A6BFC">
        <w:t xml:space="preserve"> Výsledky ukazují, že kvantitativní uvolňování nemá </w:t>
      </w:r>
      <w:r w:rsidR="00237148">
        <w:t xml:space="preserve">žádný </w:t>
      </w:r>
      <w:r w:rsidR="002A6BFC">
        <w:t xml:space="preserve">statisticky významný </w:t>
      </w:r>
      <w:r w:rsidR="006A5E0B">
        <w:t>dopad</w:t>
      </w:r>
      <w:r w:rsidR="002A6BFC">
        <w:t xml:space="preserve"> na </w:t>
      </w:r>
      <w:r w:rsidR="00591A45">
        <w:t xml:space="preserve">inflační očekávání </w:t>
      </w:r>
      <w:r w:rsidR="00D60B69">
        <w:t xml:space="preserve">jednotlivých </w:t>
      </w:r>
      <w:r w:rsidR="00591A45">
        <w:t xml:space="preserve">agentů. </w:t>
      </w:r>
      <w:r w:rsidR="00D60B69">
        <w:t xml:space="preserve">Oproti tomu </w:t>
      </w:r>
      <w:r w:rsidR="00C848ED">
        <w:t xml:space="preserve">forward </w:t>
      </w:r>
      <w:proofErr w:type="spellStart"/>
      <w:r w:rsidR="00C848ED">
        <w:t>guidance</w:t>
      </w:r>
      <w:proofErr w:type="spellEnd"/>
      <w:r w:rsidR="00C848ED">
        <w:t xml:space="preserve"> </w:t>
      </w:r>
      <w:r w:rsidR="00D60B69">
        <w:t xml:space="preserve">směřující k </w:t>
      </w:r>
      <w:r w:rsidR="00C848ED">
        <w:t xml:space="preserve">uvolnění politiky </w:t>
      </w:r>
      <w:r w:rsidR="00D60B69">
        <w:t>vykazuje</w:t>
      </w:r>
      <w:r w:rsidR="001661E2">
        <w:t xml:space="preserve"> většinově </w:t>
      </w:r>
      <w:r w:rsidR="008B6968">
        <w:t xml:space="preserve">významný </w:t>
      </w:r>
      <w:r w:rsidR="00C848ED">
        <w:t xml:space="preserve">vliv, </w:t>
      </w:r>
      <w:r w:rsidR="007878CE">
        <w:t xml:space="preserve">a to </w:t>
      </w:r>
      <w:r w:rsidR="00C848ED">
        <w:t>jak</w:t>
      </w:r>
      <w:r w:rsidR="00D60B69">
        <w:t xml:space="preserve"> pozitivní</w:t>
      </w:r>
      <w:r w:rsidR="00C848ED">
        <w:t>, tak</w:t>
      </w:r>
      <w:r w:rsidR="00D60B69">
        <w:t xml:space="preserve"> negativní</w:t>
      </w:r>
      <w:r w:rsidR="00C848ED">
        <w:t xml:space="preserve">. </w:t>
      </w:r>
      <w:r w:rsidR="005708A3">
        <w:t>Forward</w:t>
      </w:r>
      <w:r w:rsidR="007E3245">
        <w:t xml:space="preserve"> </w:t>
      </w:r>
      <w:proofErr w:type="spellStart"/>
      <w:r w:rsidR="005708A3">
        <w:t>guidance</w:t>
      </w:r>
      <w:proofErr w:type="spellEnd"/>
      <w:r w:rsidR="005708A3">
        <w:t xml:space="preserve"> signalizující zpřísnění měnové politiky pak ukazuje </w:t>
      </w:r>
      <w:r w:rsidR="005708A3">
        <w:t>významný</w:t>
      </w:r>
      <w:r w:rsidR="007E3245">
        <w:t xml:space="preserve"> </w:t>
      </w:r>
      <w:r w:rsidR="005708A3">
        <w:t>vliv negativní.</w:t>
      </w:r>
    </w:p>
    <w:p w14:paraId="7D0E7D61" w14:textId="77777777" w:rsidR="00C96B30" w:rsidRPr="00F8678C" w:rsidRDefault="00C96B30" w:rsidP="00A00BBC">
      <w:pPr>
        <w:pStyle w:val="ZPNadpis1vodn"/>
      </w:pPr>
      <w:proofErr w:type="spellStart"/>
      <w:r w:rsidRPr="00F8678C">
        <w:lastRenderedPageBreak/>
        <w:t>Abstract</w:t>
      </w:r>
      <w:proofErr w:type="spellEnd"/>
    </w:p>
    <w:p w14:paraId="2FECFD4E" w14:textId="557B6B5F" w:rsidR="00C96B30" w:rsidRPr="00265B8B" w:rsidRDefault="00D85AFA" w:rsidP="002E2753">
      <w:pPr>
        <w:pStyle w:val="Odstavec1EN"/>
        <w:rPr>
          <w:lang w:val="cs-CZ"/>
        </w:rPr>
      </w:pPr>
      <w:r>
        <w:t xml:space="preserve">This bachelor thesis aims to examine how unconventional monetary policy has influenced inflation expectations of selected economic agents in the Czech Republic, the euro area and Sweden. To achieve this goal, the vector autoregression method is used, potentially extended with exogenous variables. The results show that quantitative easing has no statistically significant impact the inflation expectations of individual agents. In contrast, forward guidance aimed at loosening policy shows a predominantly significant effect, both positive and negative. Forward guidance signalling tightening of monetary policy shows a </w:t>
      </w:r>
      <w:r w:rsidR="005F308A">
        <w:t xml:space="preserve">significant </w:t>
      </w:r>
      <w:r>
        <w:t>negative effect.</w:t>
      </w:r>
    </w:p>
    <w:p w14:paraId="31BE77F9" w14:textId="77777777" w:rsidR="002C0686" w:rsidRPr="00746487" w:rsidRDefault="002C0686" w:rsidP="002C0686">
      <w:pPr>
        <w:pStyle w:val="ZPSeznamzkratek"/>
      </w:pPr>
    </w:p>
    <w:p w14:paraId="730D4EBD" w14:textId="77777777" w:rsidR="002C0686" w:rsidRPr="00746487" w:rsidRDefault="002C0686" w:rsidP="007C294D">
      <w:pPr>
        <w:pStyle w:val="inZPKlovslova"/>
        <w:sectPr w:rsidR="002C0686" w:rsidRPr="00746487" w:rsidSect="002F72F3">
          <w:type w:val="evenPage"/>
          <w:pgSz w:w="11906" w:h="16838" w:code="9"/>
          <w:pgMar w:top="2380" w:right="2020" w:bottom="2380" w:left="2020" w:header="1900" w:footer="1280" w:gutter="500"/>
          <w:cols w:space="708"/>
          <w:docGrid w:linePitch="360"/>
        </w:sectPr>
      </w:pPr>
    </w:p>
    <w:p w14:paraId="6092AD35" w14:textId="77777777" w:rsidR="006613D4" w:rsidRPr="00746487" w:rsidRDefault="006613D4" w:rsidP="00CE1A04">
      <w:pPr>
        <w:pStyle w:val="ZPNadpis1vodn"/>
      </w:pPr>
      <w:r w:rsidRPr="00746487">
        <w:lastRenderedPageBreak/>
        <w:t>Čestné prohlášení</w:t>
      </w:r>
    </w:p>
    <w:p w14:paraId="760BB087" w14:textId="5754E60D" w:rsidR="002F72F3" w:rsidRDefault="002F72F3" w:rsidP="00A65BB4">
      <w:r w:rsidRPr="00167632">
        <w:t xml:space="preserve">Prohlašuji, že jsem </w:t>
      </w:r>
      <w:sdt>
        <w:sdtPr>
          <w:alias w:val="Druh práce"/>
          <w:tag w:val="Druh práce"/>
          <w:id w:val="-1609802088"/>
          <w:placeholder>
            <w:docPart w:val="6A13C4E87B334770A765A3FD4284A841"/>
          </w:placeholder>
          <w:comboBox>
            <w:listItem w:displayText="[Vyberte druh práce]" w:value=""/>
            <w:listItem w:displayText="bakalářskou práci" w:value="bakalářskou práci"/>
            <w:listItem w:displayText="diplomovou práci" w:value="diplomovou práci"/>
            <w:listItem w:displayText="závěrečnou práci" w:value="závěrečnou práci"/>
          </w:comboBox>
        </w:sdtPr>
        <w:sdtContent>
          <w:r w:rsidR="00641CE8">
            <w:t>bakalářskou práci</w:t>
          </w:r>
        </w:sdtContent>
      </w:sdt>
      <w:r w:rsidRPr="00167632">
        <w:t xml:space="preserve"> na téma </w:t>
      </w:r>
      <w:sdt>
        <w:sdtPr>
          <w:alias w:val="Název"/>
          <w:tag w:val=""/>
          <w:id w:val="-991870310"/>
          <w:placeholder>
            <w:docPart w:val="7BCB87EBE3294742815089C9A1B968BD"/>
          </w:placeholder>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r>
        <w:t xml:space="preserve"> </w:t>
      </w:r>
      <w:sdt>
        <w:sdtPr>
          <w:id w:val="-542056811"/>
          <w:placeholder>
            <w:docPart w:val="B224798967B141A4962363584D550E27"/>
          </w:placeholder>
          <w:dropDownList>
            <w:listItem w:displayText="Vyberte podle rodu" w:value=""/>
            <w:listItem w:displayText="vypracoval" w:value="vypracoval"/>
            <w:listItem w:displayText="vypracovala" w:value="vypracovala"/>
          </w:dropDownList>
        </w:sdtPr>
        <w:sdtContent>
          <w:r w:rsidR="00641CE8">
            <w:t>vypracoval</w:t>
          </w:r>
        </w:sdtContent>
      </w:sdt>
      <w:r w:rsidRPr="00167632">
        <w:t xml:space="preserve"> </w:t>
      </w:r>
      <w:r>
        <w:t>sa</w:t>
      </w:r>
      <w:r w:rsidRPr="00167632">
        <w:t xml:space="preserve">mostatně pod vedením </w:t>
      </w:r>
      <w:sdt>
        <w:sdtPr>
          <w:id w:val="-508286549"/>
          <w:placeholder>
            <w:docPart w:val="7CE5EF1232624A8F91B5FD09F9BF63D5"/>
          </w:placeholder>
          <w:text/>
        </w:sdtPr>
        <w:sdtContent>
          <w:r w:rsidR="00641CE8" w:rsidRPr="00641CE8">
            <w:t>Ing. Jakub</w:t>
          </w:r>
          <w:r w:rsidR="00641CE8">
            <w:t>a</w:t>
          </w:r>
          <w:r w:rsidR="00641CE8" w:rsidRPr="00641CE8">
            <w:t xml:space="preserve"> Moučk</w:t>
          </w:r>
          <w:r w:rsidR="00641CE8">
            <w:t>y</w:t>
          </w:r>
        </w:sdtContent>
      </w:sdt>
      <w:r>
        <w:t xml:space="preserve"> </w:t>
      </w:r>
      <w:r w:rsidRPr="00167632">
        <w:t xml:space="preserve">a </w:t>
      </w:r>
      <w:sdt>
        <w:sdtPr>
          <w:id w:val="-1277015667"/>
          <w:placeholder>
            <w:docPart w:val="E2169EB48D0F4070A346F36B0A01964F"/>
          </w:placeholder>
          <w:dropDownList>
            <w:listItem w:displayText="Vyberte podle rodu" w:value=""/>
            <w:listItem w:displayText="uvedl" w:value="uvedl"/>
            <w:listItem w:displayText="uvedla" w:value="uvedla"/>
          </w:dropDownList>
        </w:sdtPr>
        <w:sdtContent>
          <w:r w:rsidR="00641CE8">
            <w:t>uvedl</w:t>
          </w:r>
        </w:sdtContent>
      </w:sdt>
      <w:r w:rsidRPr="00167632">
        <w:t xml:space="preserve"> </w:t>
      </w:r>
      <w:r>
        <w:t>v ní všechny použité lite</w:t>
      </w:r>
      <w:r w:rsidRPr="00167632">
        <w:t>rární a</w:t>
      </w:r>
      <w:r>
        <w:t> </w:t>
      </w:r>
      <w:r w:rsidRPr="00167632">
        <w:t>jiné odborné zdroje v</w:t>
      </w:r>
      <w:r>
        <w:t> </w:t>
      </w:r>
      <w:r w:rsidRPr="00167632">
        <w:t>souladu s</w:t>
      </w:r>
      <w:r>
        <w:t> </w:t>
      </w:r>
      <w:r w:rsidRPr="00167632">
        <w:t>právními předpisy, vnitřními p</w:t>
      </w:r>
      <w:r>
        <w:t>ředpisy Masary</w:t>
      </w:r>
      <w:r w:rsidRPr="00167632">
        <w:t>kovy uni</w:t>
      </w:r>
      <w:r>
        <w:t>verzity a </w:t>
      </w:r>
      <w:r w:rsidRPr="00167632">
        <w:t>vnitřními akty řízení Masarykovy univerzity a Ekonomicko-správní fakulty MU.</w:t>
      </w:r>
      <w:r w:rsidR="00490F89">
        <w:t xml:space="preserve"> Při přípravě této práce byl k občasné pomoci s úpravou textu či jako pomoc</w:t>
      </w:r>
      <w:r w:rsidR="000E7C37">
        <w:t>ný nástroj</w:t>
      </w:r>
      <w:r w:rsidR="00490F89">
        <w:t xml:space="preserve"> </w:t>
      </w:r>
      <w:r w:rsidR="000E7C37">
        <w:t>při</w:t>
      </w:r>
      <w:r w:rsidR="00490F89">
        <w:t> příprav</w:t>
      </w:r>
      <w:r w:rsidR="000E7C37">
        <w:t>ě</w:t>
      </w:r>
      <w:r w:rsidR="00490F89">
        <w:t xml:space="preserve"> skriptů využit </w:t>
      </w:r>
      <w:proofErr w:type="spellStart"/>
      <w:r w:rsidR="00490F89">
        <w:t>ChatGPT</w:t>
      </w:r>
      <w:proofErr w:type="spellEnd"/>
      <w:r w:rsidR="000E7C37">
        <w:t xml:space="preserve"> (</w:t>
      </w:r>
      <w:hyperlink r:id="rId23" w:history="1">
        <w:r w:rsidR="000E7C37" w:rsidRPr="00527024">
          <w:rPr>
            <w:rStyle w:val="Hypertextovodkaz"/>
          </w:rPr>
          <w:t>https://chatgpt.com/</w:t>
        </w:r>
      </w:hyperlink>
      <w:r w:rsidR="000E7C37">
        <w:t>)</w:t>
      </w:r>
      <w:r w:rsidR="00490F89">
        <w:t xml:space="preserve">. </w:t>
      </w:r>
      <w:r w:rsidR="00A8694D">
        <w:t>Výsledná p</w:t>
      </w:r>
      <w:r w:rsidR="00DC24F8">
        <w:t xml:space="preserve">ráce </w:t>
      </w:r>
      <w:r w:rsidR="00A8694D">
        <w:t>je však výhradně</w:t>
      </w:r>
      <w:r w:rsidR="00DC24F8">
        <w:t xml:space="preserve"> mojí autorskou prací.</w:t>
      </w:r>
    </w:p>
    <w:p w14:paraId="398028EC" w14:textId="47036113" w:rsidR="00581933" w:rsidRPr="00746487" w:rsidRDefault="00F40517" w:rsidP="00FF3438">
      <w:pPr>
        <w:pStyle w:val="inZPPodpisprohlen"/>
        <w:spacing w:before="600"/>
      </w:pPr>
      <w:r w:rsidRPr="00746487">
        <w:t xml:space="preserve">V Brně </w:t>
      </w:r>
      <w:sdt>
        <w:sdtPr>
          <w:tag w:val="DATUM"/>
          <w:id w:val="541563648"/>
          <w:placeholder>
            <w:docPart w:val="185645905B7B4C6387677E816B15FB38"/>
          </w:placeholder>
          <w:date w:fullDate="2025-04-24T00:00:00Z">
            <w:dateFormat w:val="d. MMMM yyyy"/>
            <w:lid w:val="cs-CZ"/>
            <w:storeMappedDataAs w:val="dateTime"/>
            <w:calendar w:val="gregorian"/>
          </w:date>
        </w:sdtPr>
        <w:sdtContent>
          <w:r w:rsidR="00B02A32">
            <w:t>24</w:t>
          </w:r>
          <w:r w:rsidR="002F72F3">
            <w:t xml:space="preserve">. </w:t>
          </w:r>
          <w:r w:rsidR="00B02A32">
            <w:t xml:space="preserve">dubna </w:t>
          </w:r>
          <w:r w:rsidR="002F72F3">
            <w:t>202</w:t>
          </w:r>
          <w:r w:rsidR="00B02A32">
            <w:t>5</w:t>
          </w:r>
        </w:sdtContent>
      </w:sdt>
      <w:r w:rsidR="00581933" w:rsidRPr="00746487">
        <w:tab/>
      </w:r>
      <w:r w:rsidR="00FF3438" w:rsidRPr="00746487">
        <w:t>.......................................</w:t>
      </w:r>
      <w:r w:rsidR="00581933" w:rsidRPr="00746487">
        <w:tab/>
      </w:r>
      <w:sdt>
        <w:sdtPr>
          <w:alias w:val="Autor"/>
          <w:tag w:val=""/>
          <w:id w:val="-1420636599"/>
          <w:placeholder>
            <w:docPart w:val="818D47F1F8864DE3AFBDD4342F304A9A"/>
          </w:placeholder>
          <w:dataBinding w:prefixMappings="xmlns:ns0='http://purl.org/dc/elements/1.1/' xmlns:ns1='http://schemas.openxmlformats.org/package/2006/metadata/core-properties' " w:xpath="/ns1:coreProperties[1]/ns0:creator[1]" w:storeItemID="{6C3C8BC8-F283-45AE-878A-BAB7291924A1}"/>
          <w:text/>
        </w:sdtPr>
        <w:sdtContent>
          <w:r w:rsidR="00641CE8">
            <w:t>Václav Jež</w:t>
          </w:r>
        </w:sdtContent>
      </w:sdt>
    </w:p>
    <w:p w14:paraId="04AEC592" w14:textId="77777777" w:rsidR="00DB00F5" w:rsidRPr="00746487" w:rsidRDefault="00DB00F5" w:rsidP="00581933">
      <w:pPr>
        <w:pStyle w:val="inZPPodpisprohlen"/>
      </w:pPr>
    </w:p>
    <w:p w14:paraId="3FDE31BA" w14:textId="77777777" w:rsidR="00FF3438" w:rsidRPr="00746487" w:rsidRDefault="00FF3438" w:rsidP="00581933">
      <w:pPr>
        <w:pStyle w:val="inZPPodpisprohlen"/>
        <w:sectPr w:rsidR="00FF3438" w:rsidRPr="00746487" w:rsidSect="002F72F3">
          <w:type w:val="oddPage"/>
          <w:pgSz w:w="11906" w:h="16838" w:code="9"/>
          <w:pgMar w:top="2380" w:right="2020" w:bottom="2380" w:left="2020" w:header="1900" w:footer="1280" w:gutter="500"/>
          <w:cols w:space="708"/>
          <w:vAlign w:val="bottom"/>
          <w:docGrid w:linePitch="360"/>
        </w:sectPr>
      </w:pPr>
    </w:p>
    <w:p w14:paraId="4A26958B" w14:textId="77777777" w:rsidR="00F40517" w:rsidRPr="00746487" w:rsidRDefault="00210C1C" w:rsidP="00CE1A04">
      <w:pPr>
        <w:pStyle w:val="ZPNadpis1vodn"/>
      </w:pPr>
      <w:r w:rsidRPr="00746487">
        <w:lastRenderedPageBreak/>
        <w:t>Poděkování</w:t>
      </w:r>
    </w:p>
    <w:p w14:paraId="4543E1B1" w14:textId="6B941D78" w:rsidR="00210C1C" w:rsidRPr="00746487" w:rsidRDefault="004538A4" w:rsidP="00FB18F9">
      <w:pPr>
        <w:pStyle w:val="ZPZklad"/>
      </w:pPr>
      <w:r>
        <w:t>Na tomto místě bych rád poděkoval svému vedoucímu Ing. Jakubu Moučkovi za cenné rady, trpělivost a vstřícn</w:t>
      </w:r>
      <w:r w:rsidR="00171E4F">
        <w:t>ý přístup</w:t>
      </w:r>
      <w:r>
        <w:t xml:space="preserve"> při </w:t>
      </w:r>
      <w:r w:rsidR="009F7D9B">
        <w:t>vedení</w:t>
      </w:r>
      <w:r>
        <w:t xml:space="preserve"> této bakalářské práce.</w:t>
      </w:r>
      <w:r w:rsidR="007252A1">
        <w:t xml:space="preserve"> Děkuji také </w:t>
      </w:r>
      <w:r w:rsidR="00D12BBF">
        <w:t>sv</w:t>
      </w:r>
      <w:r w:rsidR="007252A1">
        <w:t>é rodině za podporu</w:t>
      </w:r>
      <w:r w:rsidR="00D12BBF">
        <w:t>, motivaci</w:t>
      </w:r>
      <w:r w:rsidR="007252A1">
        <w:t xml:space="preserve"> a za to, že mi umožnila studium </w:t>
      </w:r>
      <w:r w:rsidR="000E0DA0">
        <w:t xml:space="preserve">na </w:t>
      </w:r>
      <w:r w:rsidR="007252A1">
        <w:t>vysoké škol</w:t>
      </w:r>
      <w:r w:rsidR="000E0DA0">
        <w:t>e</w:t>
      </w:r>
      <w:r w:rsidR="007252A1">
        <w:t>.</w:t>
      </w:r>
    </w:p>
    <w:p w14:paraId="5836283A" w14:textId="77777777" w:rsidR="00C612F9" w:rsidRPr="00746487" w:rsidRDefault="00C612F9" w:rsidP="00A2558D">
      <w:pPr>
        <w:pStyle w:val="Dalodstavce"/>
      </w:pPr>
    </w:p>
    <w:p w14:paraId="30B22C9C" w14:textId="77777777" w:rsidR="009951BF" w:rsidRPr="00746487" w:rsidRDefault="009951BF" w:rsidP="00A2558D">
      <w:pPr>
        <w:pStyle w:val="Dalodstavce"/>
        <w:sectPr w:rsidR="009951BF" w:rsidRPr="00746487" w:rsidSect="002F72F3">
          <w:footerReference w:type="default" r:id="rId24"/>
          <w:footerReference w:type="first" r:id="rId25"/>
          <w:type w:val="oddPage"/>
          <w:pgSz w:w="11906" w:h="16838" w:code="9"/>
          <w:pgMar w:top="2380" w:right="2020" w:bottom="2380" w:left="2020" w:header="1900" w:footer="1280" w:gutter="500"/>
          <w:cols w:space="708"/>
          <w:docGrid w:linePitch="360"/>
        </w:sectPr>
      </w:pPr>
    </w:p>
    <w:p w14:paraId="3E6639F5" w14:textId="77777777" w:rsidR="00E76694" w:rsidRPr="00746487" w:rsidRDefault="00F44C00" w:rsidP="002E640F">
      <w:pPr>
        <w:pStyle w:val="ZPNadpis1vodn"/>
      </w:pPr>
      <w:r w:rsidRPr="00746487">
        <w:lastRenderedPageBreak/>
        <w:t>Obsah</w:t>
      </w:r>
    </w:p>
    <w:p w14:paraId="5402293D" w14:textId="1AC5A1CF" w:rsidR="00004CF6" w:rsidRDefault="00825A03">
      <w:pPr>
        <w:pStyle w:val="Obsah1"/>
        <w:rPr>
          <w:rFonts w:asciiTheme="minorHAnsi" w:eastAsiaTheme="minorEastAsia" w:hAnsiTheme="minorHAnsi" w:cstheme="minorBidi"/>
          <w:b w:val="0"/>
          <w:color w:val="auto"/>
          <w:kern w:val="2"/>
          <w14:ligatures w14:val="standardContextual"/>
        </w:rPr>
      </w:pPr>
      <w:r w:rsidRPr="00746487">
        <w:rPr>
          <w:rFonts w:ascii="Arial" w:hAnsi="Arial"/>
          <w:bCs/>
          <w:noProof w:val="0"/>
        </w:rPr>
        <w:fldChar w:fldCharType="begin"/>
      </w:r>
      <w:r w:rsidRPr="00746487">
        <w:rPr>
          <w:noProof w:val="0"/>
        </w:rPr>
        <w:instrText xml:space="preserve"> TOC \o "1-</w:instrText>
      </w:r>
      <w:r w:rsidR="004E0F2F">
        <w:rPr>
          <w:noProof w:val="0"/>
        </w:rPr>
        <w:instrText>2</w:instrText>
      </w:r>
      <w:r w:rsidRPr="00746487">
        <w:rPr>
          <w:noProof w:val="0"/>
        </w:rPr>
        <w:instrText xml:space="preserve">" </w:instrText>
      </w:r>
      <w:r w:rsidRPr="00746487">
        <w:rPr>
          <w:rFonts w:ascii="Arial" w:hAnsi="Arial"/>
          <w:bCs/>
          <w:noProof w:val="0"/>
        </w:rPr>
        <w:fldChar w:fldCharType="separate"/>
      </w:r>
      <w:r w:rsidR="00004CF6">
        <w:t>Seznam obrázků</w:t>
      </w:r>
      <w:r w:rsidR="00004CF6">
        <w:tab/>
      </w:r>
      <w:r w:rsidR="00004CF6">
        <w:fldChar w:fldCharType="begin"/>
      </w:r>
      <w:r w:rsidR="00004CF6">
        <w:instrText xml:space="preserve"> PAGEREF _Toc196422688 \h </w:instrText>
      </w:r>
      <w:r w:rsidR="00004CF6">
        <w:fldChar w:fldCharType="separate"/>
      </w:r>
      <w:r w:rsidR="00004CF6">
        <w:t>15</w:t>
      </w:r>
      <w:r w:rsidR="00004CF6">
        <w:fldChar w:fldCharType="end"/>
      </w:r>
    </w:p>
    <w:p w14:paraId="71F4E64B" w14:textId="75BB81E7" w:rsidR="00004CF6" w:rsidRDefault="00004CF6">
      <w:pPr>
        <w:pStyle w:val="Obsah1"/>
        <w:rPr>
          <w:rFonts w:asciiTheme="minorHAnsi" w:eastAsiaTheme="minorEastAsia" w:hAnsiTheme="minorHAnsi" w:cstheme="minorBidi"/>
          <w:b w:val="0"/>
          <w:color w:val="auto"/>
          <w:kern w:val="2"/>
          <w14:ligatures w14:val="standardContextual"/>
        </w:rPr>
      </w:pPr>
      <w:r>
        <w:t>Seznam tabulek</w:t>
      </w:r>
      <w:r>
        <w:tab/>
      </w:r>
      <w:r>
        <w:fldChar w:fldCharType="begin"/>
      </w:r>
      <w:r>
        <w:instrText xml:space="preserve"> PAGEREF _Toc196422689 \h </w:instrText>
      </w:r>
      <w:r>
        <w:fldChar w:fldCharType="separate"/>
      </w:r>
      <w:r>
        <w:t>16</w:t>
      </w:r>
      <w:r>
        <w:fldChar w:fldCharType="end"/>
      </w:r>
    </w:p>
    <w:p w14:paraId="5B33C2FB" w14:textId="3FFE1A19" w:rsidR="00004CF6" w:rsidRDefault="00004CF6">
      <w:pPr>
        <w:pStyle w:val="Obsah1"/>
        <w:rPr>
          <w:rFonts w:asciiTheme="minorHAnsi" w:eastAsiaTheme="minorEastAsia" w:hAnsiTheme="minorHAnsi" w:cstheme="minorBidi"/>
          <w:b w:val="0"/>
          <w:color w:val="auto"/>
          <w:kern w:val="2"/>
          <w14:ligatures w14:val="standardContextual"/>
        </w:rPr>
      </w:pPr>
      <w:r>
        <w:t>Seznam pojmů a zkratek</w:t>
      </w:r>
      <w:r>
        <w:tab/>
      </w:r>
      <w:r>
        <w:fldChar w:fldCharType="begin"/>
      </w:r>
      <w:r>
        <w:instrText xml:space="preserve"> PAGEREF _Toc196422690 \h </w:instrText>
      </w:r>
      <w:r>
        <w:fldChar w:fldCharType="separate"/>
      </w:r>
      <w:r>
        <w:t>17</w:t>
      </w:r>
      <w:r>
        <w:fldChar w:fldCharType="end"/>
      </w:r>
    </w:p>
    <w:p w14:paraId="6BCBFB36" w14:textId="3175C993" w:rsidR="00004CF6" w:rsidRDefault="00004CF6">
      <w:pPr>
        <w:pStyle w:val="Obsah1"/>
        <w:rPr>
          <w:rFonts w:asciiTheme="minorHAnsi" w:eastAsiaTheme="minorEastAsia" w:hAnsiTheme="minorHAnsi" w:cstheme="minorBidi"/>
          <w:b w:val="0"/>
          <w:color w:val="auto"/>
          <w:kern w:val="2"/>
          <w14:ligatures w14:val="standardContextual"/>
        </w:rPr>
      </w:pPr>
      <w:r>
        <w:t>Přílohy</w:t>
      </w:r>
      <w:r>
        <w:tab/>
      </w:r>
      <w:r>
        <w:fldChar w:fldCharType="begin"/>
      </w:r>
      <w:r>
        <w:instrText xml:space="preserve"> PAGEREF _Toc196422691 \h </w:instrText>
      </w:r>
      <w:r>
        <w:fldChar w:fldCharType="separate"/>
      </w:r>
      <w:r>
        <w:t>18</w:t>
      </w:r>
      <w:r>
        <w:fldChar w:fldCharType="end"/>
      </w:r>
    </w:p>
    <w:p w14:paraId="0B713344" w14:textId="5D04E789" w:rsidR="00004CF6" w:rsidRDefault="00004CF6">
      <w:pPr>
        <w:pStyle w:val="Obsah1"/>
        <w:rPr>
          <w:rFonts w:asciiTheme="minorHAnsi" w:eastAsiaTheme="minorEastAsia" w:hAnsiTheme="minorHAnsi" w:cstheme="minorBidi"/>
          <w:b w:val="0"/>
          <w:color w:val="auto"/>
          <w:kern w:val="2"/>
          <w14:ligatures w14:val="standardContextual"/>
        </w:rPr>
      </w:pPr>
      <w:r>
        <w:t>1</w:t>
      </w:r>
      <w:r>
        <w:rPr>
          <w:rFonts w:asciiTheme="minorHAnsi" w:eastAsiaTheme="minorEastAsia" w:hAnsiTheme="minorHAnsi" w:cstheme="minorBidi"/>
          <w:b w:val="0"/>
          <w:color w:val="auto"/>
          <w:kern w:val="2"/>
          <w14:ligatures w14:val="standardContextual"/>
        </w:rPr>
        <w:tab/>
      </w:r>
      <w:r>
        <w:t>Úvod</w:t>
      </w:r>
      <w:r>
        <w:tab/>
      </w:r>
      <w:r>
        <w:fldChar w:fldCharType="begin"/>
      </w:r>
      <w:r>
        <w:instrText xml:space="preserve"> PAGEREF _Toc196422692 \h </w:instrText>
      </w:r>
      <w:r>
        <w:fldChar w:fldCharType="separate"/>
      </w:r>
      <w:r>
        <w:t>19</w:t>
      </w:r>
      <w:r>
        <w:fldChar w:fldCharType="end"/>
      </w:r>
    </w:p>
    <w:p w14:paraId="10C879DE" w14:textId="3FDB903C" w:rsidR="00004CF6" w:rsidRDefault="00004CF6">
      <w:pPr>
        <w:pStyle w:val="Obsah1"/>
        <w:rPr>
          <w:rFonts w:asciiTheme="minorHAnsi" w:eastAsiaTheme="minorEastAsia" w:hAnsiTheme="minorHAnsi" w:cstheme="minorBidi"/>
          <w:b w:val="0"/>
          <w:color w:val="auto"/>
          <w:kern w:val="2"/>
          <w14:ligatures w14:val="standardContextual"/>
        </w:rPr>
      </w:pPr>
      <w:r>
        <w:t>2</w:t>
      </w:r>
      <w:r>
        <w:rPr>
          <w:rFonts w:asciiTheme="minorHAnsi" w:eastAsiaTheme="minorEastAsia" w:hAnsiTheme="minorHAnsi" w:cstheme="minorBidi"/>
          <w:b w:val="0"/>
          <w:color w:val="auto"/>
          <w:kern w:val="2"/>
          <w14:ligatures w14:val="standardContextual"/>
        </w:rPr>
        <w:tab/>
      </w:r>
      <w:r>
        <w:t>Nekonvenční monetární politika a inflační očekávání v literatuře</w:t>
      </w:r>
      <w:r>
        <w:tab/>
      </w:r>
      <w:r>
        <w:fldChar w:fldCharType="begin"/>
      </w:r>
      <w:r>
        <w:instrText xml:space="preserve"> PAGEREF _Toc196422693 \h </w:instrText>
      </w:r>
      <w:r>
        <w:fldChar w:fldCharType="separate"/>
      </w:r>
      <w:r>
        <w:t>21</w:t>
      </w:r>
      <w:r>
        <w:fldChar w:fldCharType="end"/>
      </w:r>
    </w:p>
    <w:p w14:paraId="75F7FC08" w14:textId="3238C411" w:rsidR="00004CF6" w:rsidRDefault="00004CF6">
      <w:pPr>
        <w:pStyle w:val="Obsah2"/>
        <w:rPr>
          <w:rFonts w:asciiTheme="minorHAnsi" w:eastAsiaTheme="minorEastAsia" w:hAnsiTheme="minorHAnsi" w:cstheme="minorBidi"/>
          <w:iCs w:val="0"/>
          <w:kern w:val="2"/>
          <w14:ligatures w14:val="standardContextual"/>
        </w:rPr>
      </w:pPr>
      <w:r>
        <w:t>2.1</w:t>
      </w:r>
      <w:r>
        <w:rPr>
          <w:rFonts w:asciiTheme="minorHAnsi" w:eastAsiaTheme="minorEastAsia" w:hAnsiTheme="minorHAnsi" w:cstheme="minorBidi"/>
          <w:iCs w:val="0"/>
          <w:kern w:val="2"/>
          <w14:ligatures w14:val="standardContextual"/>
        </w:rPr>
        <w:tab/>
      </w:r>
      <w:r>
        <w:t>Zkoumané nekonvenční nástroje centrálních bank</w:t>
      </w:r>
      <w:r>
        <w:tab/>
      </w:r>
      <w:r>
        <w:fldChar w:fldCharType="begin"/>
      </w:r>
      <w:r>
        <w:instrText xml:space="preserve"> PAGEREF _Toc196422694 \h </w:instrText>
      </w:r>
      <w:r>
        <w:fldChar w:fldCharType="separate"/>
      </w:r>
      <w:r>
        <w:t>21</w:t>
      </w:r>
      <w:r>
        <w:fldChar w:fldCharType="end"/>
      </w:r>
    </w:p>
    <w:p w14:paraId="458CBC90" w14:textId="02ACA710" w:rsidR="00004CF6" w:rsidRDefault="00004CF6">
      <w:pPr>
        <w:pStyle w:val="Obsah2"/>
        <w:rPr>
          <w:rFonts w:asciiTheme="minorHAnsi" w:eastAsiaTheme="minorEastAsia" w:hAnsiTheme="minorHAnsi" w:cstheme="minorBidi"/>
          <w:iCs w:val="0"/>
          <w:kern w:val="2"/>
          <w14:ligatures w14:val="standardContextual"/>
        </w:rPr>
      </w:pPr>
      <w:r>
        <w:t>2.2</w:t>
      </w:r>
      <w:r>
        <w:rPr>
          <w:rFonts w:asciiTheme="minorHAnsi" w:eastAsiaTheme="minorEastAsia" w:hAnsiTheme="minorHAnsi" w:cstheme="minorBidi"/>
          <w:iCs w:val="0"/>
          <w:kern w:val="2"/>
          <w14:ligatures w14:val="standardContextual"/>
        </w:rPr>
        <w:tab/>
      </w:r>
      <w:r>
        <w:t>Literární rešerše</w:t>
      </w:r>
      <w:r>
        <w:tab/>
      </w:r>
      <w:r>
        <w:fldChar w:fldCharType="begin"/>
      </w:r>
      <w:r>
        <w:instrText xml:space="preserve"> PAGEREF _Toc196422695 \h </w:instrText>
      </w:r>
      <w:r>
        <w:fldChar w:fldCharType="separate"/>
      </w:r>
      <w:r>
        <w:t>23</w:t>
      </w:r>
      <w:r>
        <w:fldChar w:fldCharType="end"/>
      </w:r>
    </w:p>
    <w:p w14:paraId="432AAB51" w14:textId="5EB32C29" w:rsidR="00004CF6" w:rsidRDefault="00004CF6">
      <w:pPr>
        <w:pStyle w:val="Obsah1"/>
        <w:rPr>
          <w:rFonts w:asciiTheme="minorHAnsi" w:eastAsiaTheme="minorEastAsia" w:hAnsiTheme="minorHAnsi" w:cstheme="minorBidi"/>
          <w:b w:val="0"/>
          <w:color w:val="auto"/>
          <w:kern w:val="2"/>
          <w14:ligatures w14:val="standardContextual"/>
        </w:rPr>
      </w:pPr>
      <w:r>
        <w:t>3</w:t>
      </w:r>
      <w:r>
        <w:rPr>
          <w:rFonts w:asciiTheme="minorHAnsi" w:eastAsiaTheme="minorEastAsia" w:hAnsiTheme="minorHAnsi" w:cstheme="minorBidi"/>
          <w:b w:val="0"/>
          <w:color w:val="auto"/>
          <w:kern w:val="2"/>
          <w14:ligatures w14:val="standardContextual"/>
        </w:rPr>
        <w:tab/>
      </w:r>
      <w:r>
        <w:t>Nekonvenční nástroje měnové politiky ve zkoumaných ekonomikách</w:t>
      </w:r>
      <w:r>
        <w:tab/>
      </w:r>
      <w:r>
        <w:fldChar w:fldCharType="begin"/>
      </w:r>
      <w:r>
        <w:instrText xml:space="preserve"> PAGEREF _Toc196422696 \h </w:instrText>
      </w:r>
      <w:r>
        <w:fldChar w:fldCharType="separate"/>
      </w:r>
      <w:r>
        <w:t>29</w:t>
      </w:r>
      <w:r>
        <w:fldChar w:fldCharType="end"/>
      </w:r>
    </w:p>
    <w:p w14:paraId="56FB1572" w14:textId="6226859B" w:rsidR="00004CF6" w:rsidRDefault="00004CF6">
      <w:pPr>
        <w:pStyle w:val="Obsah2"/>
        <w:rPr>
          <w:rFonts w:asciiTheme="minorHAnsi" w:eastAsiaTheme="minorEastAsia" w:hAnsiTheme="minorHAnsi" w:cstheme="minorBidi"/>
          <w:iCs w:val="0"/>
          <w:kern w:val="2"/>
          <w14:ligatures w14:val="standardContextual"/>
        </w:rPr>
      </w:pPr>
      <w:r>
        <w:t>3.1</w:t>
      </w:r>
      <w:r>
        <w:rPr>
          <w:rFonts w:asciiTheme="minorHAnsi" w:eastAsiaTheme="minorEastAsia" w:hAnsiTheme="minorHAnsi" w:cstheme="minorBidi"/>
          <w:iCs w:val="0"/>
          <w:kern w:val="2"/>
          <w14:ligatures w14:val="standardContextual"/>
        </w:rPr>
        <w:tab/>
      </w:r>
      <w:r>
        <w:t>Česká republika</w:t>
      </w:r>
      <w:r>
        <w:tab/>
      </w:r>
      <w:r>
        <w:fldChar w:fldCharType="begin"/>
      </w:r>
      <w:r>
        <w:instrText xml:space="preserve"> PAGEREF _Toc196422697 \h </w:instrText>
      </w:r>
      <w:r>
        <w:fldChar w:fldCharType="separate"/>
      </w:r>
      <w:r>
        <w:t>29</w:t>
      </w:r>
      <w:r>
        <w:fldChar w:fldCharType="end"/>
      </w:r>
    </w:p>
    <w:p w14:paraId="79729A24" w14:textId="333D3C61" w:rsidR="00004CF6" w:rsidRDefault="00004CF6">
      <w:pPr>
        <w:pStyle w:val="Obsah2"/>
        <w:rPr>
          <w:rFonts w:asciiTheme="minorHAnsi" w:eastAsiaTheme="minorEastAsia" w:hAnsiTheme="minorHAnsi" w:cstheme="minorBidi"/>
          <w:iCs w:val="0"/>
          <w:kern w:val="2"/>
          <w14:ligatures w14:val="standardContextual"/>
        </w:rPr>
      </w:pPr>
      <w:r>
        <w:t>3.2</w:t>
      </w:r>
      <w:r>
        <w:rPr>
          <w:rFonts w:asciiTheme="minorHAnsi" w:eastAsiaTheme="minorEastAsia" w:hAnsiTheme="minorHAnsi" w:cstheme="minorBidi"/>
          <w:iCs w:val="0"/>
          <w:kern w:val="2"/>
          <w14:ligatures w14:val="standardContextual"/>
        </w:rPr>
        <w:tab/>
      </w:r>
      <w:r>
        <w:t>Eurozóna</w:t>
      </w:r>
      <w:r>
        <w:tab/>
      </w:r>
      <w:r>
        <w:fldChar w:fldCharType="begin"/>
      </w:r>
      <w:r>
        <w:instrText xml:space="preserve"> PAGEREF _Toc196422698 \h </w:instrText>
      </w:r>
      <w:r>
        <w:fldChar w:fldCharType="separate"/>
      </w:r>
      <w:r>
        <w:t>31</w:t>
      </w:r>
      <w:r>
        <w:fldChar w:fldCharType="end"/>
      </w:r>
    </w:p>
    <w:p w14:paraId="3C904E37" w14:textId="1917933F" w:rsidR="00004CF6" w:rsidRDefault="00004CF6">
      <w:pPr>
        <w:pStyle w:val="Obsah2"/>
        <w:rPr>
          <w:rFonts w:asciiTheme="minorHAnsi" w:eastAsiaTheme="minorEastAsia" w:hAnsiTheme="minorHAnsi" w:cstheme="minorBidi"/>
          <w:iCs w:val="0"/>
          <w:kern w:val="2"/>
          <w14:ligatures w14:val="standardContextual"/>
        </w:rPr>
      </w:pPr>
      <w:r>
        <w:t>3.3</w:t>
      </w:r>
      <w:r>
        <w:rPr>
          <w:rFonts w:asciiTheme="minorHAnsi" w:eastAsiaTheme="minorEastAsia" w:hAnsiTheme="minorHAnsi" w:cstheme="minorBidi"/>
          <w:iCs w:val="0"/>
          <w:kern w:val="2"/>
          <w14:ligatures w14:val="standardContextual"/>
        </w:rPr>
        <w:tab/>
      </w:r>
      <w:r>
        <w:t>Švédsko</w:t>
      </w:r>
      <w:r>
        <w:tab/>
      </w:r>
      <w:r>
        <w:fldChar w:fldCharType="begin"/>
      </w:r>
      <w:r>
        <w:instrText xml:space="preserve"> PAGEREF _Toc196422699 \h </w:instrText>
      </w:r>
      <w:r>
        <w:fldChar w:fldCharType="separate"/>
      </w:r>
      <w:r>
        <w:t>33</w:t>
      </w:r>
      <w:r>
        <w:fldChar w:fldCharType="end"/>
      </w:r>
    </w:p>
    <w:p w14:paraId="071566A1" w14:textId="11DD8F38" w:rsidR="00004CF6" w:rsidRDefault="00004CF6">
      <w:pPr>
        <w:pStyle w:val="Obsah1"/>
        <w:rPr>
          <w:rFonts w:asciiTheme="minorHAnsi" w:eastAsiaTheme="minorEastAsia" w:hAnsiTheme="minorHAnsi" w:cstheme="minorBidi"/>
          <w:b w:val="0"/>
          <w:color w:val="auto"/>
          <w:kern w:val="2"/>
          <w14:ligatures w14:val="standardContextual"/>
        </w:rPr>
      </w:pPr>
      <w:r>
        <w:t>4</w:t>
      </w:r>
      <w:r>
        <w:rPr>
          <w:rFonts w:asciiTheme="minorHAnsi" w:eastAsiaTheme="minorEastAsia" w:hAnsiTheme="minorHAnsi" w:cstheme="minorBidi"/>
          <w:b w:val="0"/>
          <w:color w:val="auto"/>
          <w:kern w:val="2"/>
          <w14:ligatures w14:val="standardContextual"/>
        </w:rPr>
        <w:tab/>
      </w:r>
      <w:r>
        <w:t>Metodologie</w:t>
      </w:r>
      <w:r>
        <w:tab/>
      </w:r>
      <w:r>
        <w:fldChar w:fldCharType="begin"/>
      </w:r>
      <w:r>
        <w:instrText xml:space="preserve"> PAGEREF _Toc196422700 \h </w:instrText>
      </w:r>
      <w:r>
        <w:fldChar w:fldCharType="separate"/>
      </w:r>
      <w:r>
        <w:t>36</w:t>
      </w:r>
      <w:r>
        <w:fldChar w:fldCharType="end"/>
      </w:r>
    </w:p>
    <w:p w14:paraId="5B0EEF60" w14:textId="02FB0B5A" w:rsidR="00004CF6" w:rsidRDefault="00004CF6">
      <w:pPr>
        <w:pStyle w:val="Obsah2"/>
        <w:rPr>
          <w:rFonts w:asciiTheme="minorHAnsi" w:eastAsiaTheme="minorEastAsia" w:hAnsiTheme="minorHAnsi" w:cstheme="minorBidi"/>
          <w:iCs w:val="0"/>
          <w:kern w:val="2"/>
          <w14:ligatures w14:val="standardContextual"/>
        </w:rPr>
      </w:pPr>
      <w:r>
        <w:t>4.1</w:t>
      </w:r>
      <w:r>
        <w:rPr>
          <w:rFonts w:asciiTheme="minorHAnsi" w:eastAsiaTheme="minorEastAsia" w:hAnsiTheme="minorHAnsi" w:cstheme="minorBidi"/>
          <w:iCs w:val="0"/>
          <w:kern w:val="2"/>
          <w14:ligatures w14:val="standardContextual"/>
        </w:rPr>
        <w:tab/>
      </w:r>
      <w:r>
        <w:t>Metriky zkoumaných nekonvenčních nástrojů</w:t>
      </w:r>
      <w:r>
        <w:tab/>
      </w:r>
      <w:r>
        <w:fldChar w:fldCharType="begin"/>
      </w:r>
      <w:r>
        <w:instrText xml:space="preserve"> PAGEREF _Toc196422701 \h </w:instrText>
      </w:r>
      <w:r>
        <w:fldChar w:fldCharType="separate"/>
      </w:r>
      <w:r>
        <w:t>36</w:t>
      </w:r>
      <w:r>
        <w:fldChar w:fldCharType="end"/>
      </w:r>
    </w:p>
    <w:p w14:paraId="67021B40" w14:textId="199D4FCB" w:rsidR="00004CF6" w:rsidRDefault="00004CF6">
      <w:pPr>
        <w:pStyle w:val="Obsah2"/>
        <w:rPr>
          <w:rFonts w:asciiTheme="minorHAnsi" w:eastAsiaTheme="minorEastAsia" w:hAnsiTheme="minorHAnsi" w:cstheme="minorBidi"/>
          <w:iCs w:val="0"/>
          <w:kern w:val="2"/>
          <w14:ligatures w14:val="standardContextual"/>
        </w:rPr>
      </w:pPr>
      <w:r>
        <w:t>4.2</w:t>
      </w:r>
      <w:r>
        <w:rPr>
          <w:rFonts w:asciiTheme="minorHAnsi" w:eastAsiaTheme="minorEastAsia" w:hAnsiTheme="minorHAnsi" w:cstheme="minorBidi"/>
          <w:iCs w:val="0"/>
          <w:kern w:val="2"/>
          <w14:ligatures w14:val="standardContextual"/>
        </w:rPr>
        <w:tab/>
      </w:r>
      <w:r>
        <w:t>Použitá data a transformace</w:t>
      </w:r>
      <w:r>
        <w:tab/>
      </w:r>
      <w:r>
        <w:fldChar w:fldCharType="begin"/>
      </w:r>
      <w:r>
        <w:instrText xml:space="preserve"> PAGEREF _Toc196422702 \h </w:instrText>
      </w:r>
      <w:r>
        <w:fldChar w:fldCharType="separate"/>
      </w:r>
      <w:r>
        <w:t>37</w:t>
      </w:r>
      <w:r>
        <w:fldChar w:fldCharType="end"/>
      </w:r>
    </w:p>
    <w:p w14:paraId="56DC5D3C" w14:textId="79FA7E9B" w:rsidR="00004CF6" w:rsidRDefault="00004CF6">
      <w:pPr>
        <w:pStyle w:val="Obsah2"/>
        <w:rPr>
          <w:rFonts w:asciiTheme="minorHAnsi" w:eastAsiaTheme="minorEastAsia" w:hAnsiTheme="minorHAnsi" w:cstheme="minorBidi"/>
          <w:iCs w:val="0"/>
          <w:kern w:val="2"/>
          <w14:ligatures w14:val="standardContextual"/>
        </w:rPr>
      </w:pPr>
      <w:r>
        <w:t>4.3</w:t>
      </w:r>
      <w:r>
        <w:rPr>
          <w:rFonts w:asciiTheme="minorHAnsi" w:eastAsiaTheme="minorEastAsia" w:hAnsiTheme="minorHAnsi" w:cstheme="minorBidi"/>
          <w:iCs w:val="0"/>
          <w:kern w:val="2"/>
          <w14:ligatures w14:val="standardContextual"/>
        </w:rPr>
        <w:tab/>
      </w:r>
      <w:r>
        <w:t>Použitý model</w:t>
      </w:r>
      <w:r>
        <w:tab/>
      </w:r>
      <w:r>
        <w:fldChar w:fldCharType="begin"/>
      </w:r>
      <w:r>
        <w:instrText xml:space="preserve"> PAGEREF _Toc196422703 \h </w:instrText>
      </w:r>
      <w:r>
        <w:fldChar w:fldCharType="separate"/>
      </w:r>
      <w:r>
        <w:t>44</w:t>
      </w:r>
      <w:r>
        <w:fldChar w:fldCharType="end"/>
      </w:r>
    </w:p>
    <w:p w14:paraId="5EF1B1B8" w14:textId="175A3B7A" w:rsidR="00004CF6" w:rsidRDefault="00004CF6">
      <w:pPr>
        <w:pStyle w:val="Obsah1"/>
        <w:rPr>
          <w:rFonts w:asciiTheme="minorHAnsi" w:eastAsiaTheme="minorEastAsia" w:hAnsiTheme="minorHAnsi" w:cstheme="minorBidi"/>
          <w:b w:val="0"/>
          <w:color w:val="auto"/>
          <w:kern w:val="2"/>
          <w14:ligatures w14:val="standardContextual"/>
        </w:rPr>
      </w:pPr>
      <w:r>
        <w:t>5</w:t>
      </w:r>
      <w:r>
        <w:rPr>
          <w:rFonts w:asciiTheme="minorHAnsi" w:eastAsiaTheme="minorEastAsia" w:hAnsiTheme="minorHAnsi" w:cstheme="minorBidi"/>
          <w:b w:val="0"/>
          <w:color w:val="auto"/>
          <w:kern w:val="2"/>
          <w14:ligatures w14:val="standardContextual"/>
        </w:rPr>
        <w:tab/>
      </w:r>
      <w:r>
        <w:t>Výsledky vlivu nekonvenčních monetárních politik na inflační očekávání</w:t>
      </w:r>
      <w:r>
        <w:tab/>
      </w:r>
      <w:r>
        <w:fldChar w:fldCharType="begin"/>
      </w:r>
      <w:r>
        <w:instrText xml:space="preserve"> PAGEREF _Toc196422704 \h </w:instrText>
      </w:r>
      <w:r>
        <w:fldChar w:fldCharType="separate"/>
      </w:r>
      <w:r>
        <w:t>47</w:t>
      </w:r>
      <w:r>
        <w:fldChar w:fldCharType="end"/>
      </w:r>
    </w:p>
    <w:p w14:paraId="793BC166" w14:textId="4A2D6266" w:rsidR="00004CF6" w:rsidRDefault="00004CF6">
      <w:pPr>
        <w:pStyle w:val="Obsah2"/>
        <w:rPr>
          <w:rFonts w:asciiTheme="minorHAnsi" w:eastAsiaTheme="minorEastAsia" w:hAnsiTheme="minorHAnsi" w:cstheme="minorBidi"/>
          <w:iCs w:val="0"/>
          <w:kern w:val="2"/>
          <w14:ligatures w14:val="standardContextual"/>
        </w:rPr>
      </w:pPr>
      <w:r>
        <w:t>5.1</w:t>
      </w:r>
      <w:r>
        <w:rPr>
          <w:rFonts w:asciiTheme="minorHAnsi" w:eastAsiaTheme="minorEastAsia" w:hAnsiTheme="minorHAnsi" w:cstheme="minorBidi"/>
          <w:iCs w:val="0"/>
          <w:kern w:val="2"/>
          <w14:ligatures w14:val="standardContextual"/>
        </w:rPr>
        <w:tab/>
      </w:r>
      <w:r>
        <w:t>Česká republika</w:t>
      </w:r>
      <w:r>
        <w:tab/>
      </w:r>
      <w:r>
        <w:fldChar w:fldCharType="begin"/>
      </w:r>
      <w:r>
        <w:instrText xml:space="preserve"> PAGEREF _Toc196422705 \h </w:instrText>
      </w:r>
      <w:r>
        <w:fldChar w:fldCharType="separate"/>
      </w:r>
      <w:r>
        <w:t>47</w:t>
      </w:r>
      <w:r>
        <w:fldChar w:fldCharType="end"/>
      </w:r>
    </w:p>
    <w:p w14:paraId="047752EE" w14:textId="02051D5B" w:rsidR="00004CF6" w:rsidRDefault="00004CF6">
      <w:pPr>
        <w:pStyle w:val="Obsah2"/>
        <w:rPr>
          <w:rFonts w:asciiTheme="minorHAnsi" w:eastAsiaTheme="minorEastAsia" w:hAnsiTheme="minorHAnsi" w:cstheme="minorBidi"/>
          <w:iCs w:val="0"/>
          <w:kern w:val="2"/>
          <w14:ligatures w14:val="standardContextual"/>
        </w:rPr>
      </w:pPr>
      <w:r>
        <w:t>5.2</w:t>
      </w:r>
      <w:r>
        <w:rPr>
          <w:rFonts w:asciiTheme="minorHAnsi" w:eastAsiaTheme="minorEastAsia" w:hAnsiTheme="minorHAnsi" w:cstheme="minorBidi"/>
          <w:iCs w:val="0"/>
          <w:kern w:val="2"/>
          <w14:ligatures w14:val="standardContextual"/>
        </w:rPr>
        <w:tab/>
      </w:r>
      <w:r>
        <w:t>Eurozóna</w:t>
      </w:r>
      <w:r>
        <w:tab/>
      </w:r>
      <w:r>
        <w:fldChar w:fldCharType="begin"/>
      </w:r>
      <w:r>
        <w:instrText xml:space="preserve"> PAGEREF _Toc196422706 \h </w:instrText>
      </w:r>
      <w:r>
        <w:fldChar w:fldCharType="separate"/>
      </w:r>
      <w:r>
        <w:t>50</w:t>
      </w:r>
      <w:r>
        <w:fldChar w:fldCharType="end"/>
      </w:r>
    </w:p>
    <w:p w14:paraId="70B52516" w14:textId="111154C2" w:rsidR="00004CF6" w:rsidRDefault="00004CF6">
      <w:pPr>
        <w:pStyle w:val="Obsah2"/>
        <w:rPr>
          <w:rFonts w:asciiTheme="minorHAnsi" w:eastAsiaTheme="minorEastAsia" w:hAnsiTheme="minorHAnsi" w:cstheme="minorBidi"/>
          <w:iCs w:val="0"/>
          <w:kern w:val="2"/>
          <w14:ligatures w14:val="standardContextual"/>
        </w:rPr>
      </w:pPr>
      <w:r>
        <w:t>5.3</w:t>
      </w:r>
      <w:r>
        <w:rPr>
          <w:rFonts w:asciiTheme="minorHAnsi" w:eastAsiaTheme="minorEastAsia" w:hAnsiTheme="minorHAnsi" w:cstheme="minorBidi"/>
          <w:iCs w:val="0"/>
          <w:kern w:val="2"/>
          <w14:ligatures w14:val="standardContextual"/>
        </w:rPr>
        <w:tab/>
      </w:r>
      <w:r>
        <w:t>Švédsko</w:t>
      </w:r>
      <w:r>
        <w:tab/>
      </w:r>
      <w:r>
        <w:fldChar w:fldCharType="begin"/>
      </w:r>
      <w:r>
        <w:instrText xml:space="preserve"> PAGEREF _Toc196422707 \h </w:instrText>
      </w:r>
      <w:r>
        <w:fldChar w:fldCharType="separate"/>
      </w:r>
      <w:r>
        <w:t>52</w:t>
      </w:r>
      <w:r>
        <w:fldChar w:fldCharType="end"/>
      </w:r>
    </w:p>
    <w:p w14:paraId="705CB8C5" w14:textId="61318E35" w:rsidR="00004CF6" w:rsidRDefault="00004CF6">
      <w:pPr>
        <w:pStyle w:val="Obsah1"/>
        <w:rPr>
          <w:rFonts w:asciiTheme="minorHAnsi" w:eastAsiaTheme="minorEastAsia" w:hAnsiTheme="minorHAnsi" w:cstheme="minorBidi"/>
          <w:b w:val="0"/>
          <w:color w:val="auto"/>
          <w:kern w:val="2"/>
          <w14:ligatures w14:val="standardContextual"/>
        </w:rPr>
      </w:pPr>
      <w:r>
        <w:t>6</w:t>
      </w:r>
      <w:r>
        <w:rPr>
          <w:rFonts w:asciiTheme="minorHAnsi" w:eastAsiaTheme="minorEastAsia" w:hAnsiTheme="minorHAnsi" w:cstheme="minorBidi"/>
          <w:b w:val="0"/>
          <w:color w:val="auto"/>
          <w:kern w:val="2"/>
          <w14:ligatures w14:val="standardContextual"/>
        </w:rPr>
        <w:tab/>
      </w:r>
      <w:r>
        <w:t>Závěr</w:t>
      </w:r>
      <w:r>
        <w:tab/>
      </w:r>
      <w:r>
        <w:fldChar w:fldCharType="begin"/>
      </w:r>
      <w:r>
        <w:instrText xml:space="preserve"> PAGEREF _Toc196422708 \h </w:instrText>
      </w:r>
      <w:r>
        <w:fldChar w:fldCharType="separate"/>
      </w:r>
      <w:r>
        <w:t>55</w:t>
      </w:r>
      <w:r>
        <w:fldChar w:fldCharType="end"/>
      </w:r>
    </w:p>
    <w:p w14:paraId="30296078" w14:textId="597E9B6D" w:rsidR="00004CF6" w:rsidRDefault="00004CF6">
      <w:pPr>
        <w:pStyle w:val="Obsah1"/>
        <w:rPr>
          <w:rFonts w:asciiTheme="minorHAnsi" w:eastAsiaTheme="minorEastAsia" w:hAnsiTheme="minorHAnsi" w:cstheme="minorBidi"/>
          <w:b w:val="0"/>
          <w:color w:val="auto"/>
          <w:kern w:val="2"/>
          <w14:ligatures w14:val="standardContextual"/>
        </w:rPr>
      </w:pPr>
      <w:r>
        <w:t>Použité zdroje</w:t>
      </w:r>
      <w:r>
        <w:tab/>
      </w:r>
      <w:r>
        <w:fldChar w:fldCharType="begin"/>
      </w:r>
      <w:r>
        <w:instrText xml:space="preserve"> PAGEREF _Toc196422709 \h </w:instrText>
      </w:r>
      <w:r>
        <w:fldChar w:fldCharType="separate"/>
      </w:r>
      <w:r>
        <w:t>57</w:t>
      </w:r>
      <w:r>
        <w:fldChar w:fldCharType="end"/>
      </w:r>
    </w:p>
    <w:p w14:paraId="2BEEAB5C" w14:textId="3E669BA8" w:rsidR="00A639A6" w:rsidRPr="00746487" w:rsidRDefault="00825A03" w:rsidP="00A556C3">
      <w:pPr>
        <w:pStyle w:val="Dalodstavce"/>
        <w:sectPr w:rsidR="00A639A6" w:rsidRPr="00746487" w:rsidSect="002F72F3">
          <w:headerReference w:type="even" r:id="rId26"/>
          <w:headerReference w:type="default" r:id="rId27"/>
          <w:footerReference w:type="default" r:id="rId28"/>
          <w:type w:val="oddPage"/>
          <w:pgSz w:w="11906" w:h="16838" w:code="9"/>
          <w:pgMar w:top="2380" w:right="2020" w:bottom="2380" w:left="2020" w:header="1900" w:footer="1280" w:gutter="500"/>
          <w:cols w:space="708"/>
          <w:docGrid w:linePitch="360"/>
        </w:sectPr>
      </w:pPr>
      <w:r w:rsidRPr="00746487">
        <w:fldChar w:fldCharType="end"/>
      </w:r>
    </w:p>
    <w:p w14:paraId="7E30B48C" w14:textId="77777777" w:rsidR="008B1BE6" w:rsidRPr="00746487" w:rsidRDefault="008B1BE6" w:rsidP="008B1BE6">
      <w:pPr>
        <w:pStyle w:val="Nadpis10"/>
      </w:pPr>
      <w:bookmarkStart w:id="4" w:name="_Toc196422688"/>
      <w:r w:rsidRPr="00746487">
        <w:lastRenderedPageBreak/>
        <w:t>Seznam obrázků</w:t>
      </w:r>
      <w:bookmarkEnd w:id="4"/>
    </w:p>
    <w:p w14:paraId="28317802" w14:textId="71DDBA57" w:rsidR="00004CF6" w:rsidRDefault="004668F5">
      <w:pPr>
        <w:pStyle w:val="Seznamobrzk"/>
        <w:tabs>
          <w:tab w:val="right" w:leader="dot" w:pos="7356"/>
        </w:tabs>
        <w:rPr>
          <w:rFonts w:asciiTheme="minorHAnsi" w:eastAsiaTheme="minorEastAsia" w:hAnsiTheme="minorHAnsi" w:cstheme="minorBidi"/>
          <w:noProof/>
          <w:kern w:val="2"/>
          <w14:ligatures w14:val="standardContextual"/>
        </w:rPr>
      </w:pPr>
      <w:r w:rsidRPr="00746487">
        <w:rPr>
          <w:noProof/>
        </w:rPr>
        <w:fldChar w:fldCharType="begin"/>
      </w:r>
      <w:r w:rsidRPr="00746487">
        <w:rPr>
          <w:noProof/>
        </w:rPr>
        <w:instrText xml:space="preserve"> TOC \h \z \c "Obr." </w:instrText>
      </w:r>
      <w:r w:rsidRPr="00746487">
        <w:rPr>
          <w:noProof/>
        </w:rPr>
        <w:fldChar w:fldCharType="separate"/>
      </w:r>
      <w:hyperlink w:anchor="_Toc196422710" w:history="1">
        <w:r w:rsidR="00004CF6" w:rsidRPr="007C2356">
          <w:rPr>
            <w:rStyle w:val="Hypertextovodkaz"/>
            <w:noProof/>
          </w:rPr>
          <w:t>Obr. 1: Nástroje ČNB v čase</w:t>
        </w:r>
        <w:r w:rsidR="00004CF6">
          <w:rPr>
            <w:noProof/>
            <w:webHidden/>
          </w:rPr>
          <w:tab/>
        </w:r>
        <w:r w:rsidR="00004CF6">
          <w:rPr>
            <w:noProof/>
            <w:webHidden/>
          </w:rPr>
          <w:fldChar w:fldCharType="begin"/>
        </w:r>
        <w:r w:rsidR="00004CF6">
          <w:rPr>
            <w:noProof/>
            <w:webHidden/>
          </w:rPr>
          <w:instrText xml:space="preserve"> PAGEREF _Toc196422710 \h </w:instrText>
        </w:r>
        <w:r w:rsidR="00004CF6">
          <w:rPr>
            <w:noProof/>
            <w:webHidden/>
          </w:rPr>
        </w:r>
        <w:r w:rsidR="00004CF6">
          <w:rPr>
            <w:noProof/>
            <w:webHidden/>
          </w:rPr>
          <w:fldChar w:fldCharType="separate"/>
        </w:r>
        <w:r w:rsidR="00004CF6">
          <w:rPr>
            <w:noProof/>
            <w:webHidden/>
          </w:rPr>
          <w:t>31</w:t>
        </w:r>
        <w:r w:rsidR="00004CF6">
          <w:rPr>
            <w:noProof/>
            <w:webHidden/>
          </w:rPr>
          <w:fldChar w:fldCharType="end"/>
        </w:r>
      </w:hyperlink>
    </w:p>
    <w:p w14:paraId="0CD5B9C6" w14:textId="273FCADC"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1" w:history="1">
        <w:r w:rsidRPr="007C2356">
          <w:rPr>
            <w:rStyle w:val="Hypertextovodkaz"/>
            <w:noProof/>
          </w:rPr>
          <w:t>Obr. 2: Nástroje ECB v čase</w:t>
        </w:r>
        <w:r>
          <w:rPr>
            <w:noProof/>
            <w:webHidden/>
          </w:rPr>
          <w:tab/>
        </w:r>
        <w:r>
          <w:rPr>
            <w:noProof/>
            <w:webHidden/>
          </w:rPr>
          <w:fldChar w:fldCharType="begin"/>
        </w:r>
        <w:r>
          <w:rPr>
            <w:noProof/>
            <w:webHidden/>
          </w:rPr>
          <w:instrText xml:space="preserve"> PAGEREF _Toc196422711 \h </w:instrText>
        </w:r>
        <w:r>
          <w:rPr>
            <w:noProof/>
            <w:webHidden/>
          </w:rPr>
        </w:r>
        <w:r>
          <w:rPr>
            <w:noProof/>
            <w:webHidden/>
          </w:rPr>
          <w:fldChar w:fldCharType="separate"/>
        </w:r>
        <w:r>
          <w:rPr>
            <w:noProof/>
            <w:webHidden/>
          </w:rPr>
          <w:t>33</w:t>
        </w:r>
        <w:r>
          <w:rPr>
            <w:noProof/>
            <w:webHidden/>
          </w:rPr>
          <w:fldChar w:fldCharType="end"/>
        </w:r>
      </w:hyperlink>
    </w:p>
    <w:p w14:paraId="7E449A9F" w14:textId="0E4BE6E8"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2" w:history="1">
        <w:r w:rsidRPr="007C2356">
          <w:rPr>
            <w:rStyle w:val="Hypertextovodkaz"/>
            <w:noProof/>
          </w:rPr>
          <w:t>Obr. 3: Nástroje Riksbank v čase</w:t>
        </w:r>
        <w:r>
          <w:rPr>
            <w:noProof/>
            <w:webHidden/>
          </w:rPr>
          <w:tab/>
        </w:r>
        <w:r>
          <w:rPr>
            <w:noProof/>
            <w:webHidden/>
          </w:rPr>
          <w:fldChar w:fldCharType="begin"/>
        </w:r>
        <w:r>
          <w:rPr>
            <w:noProof/>
            <w:webHidden/>
          </w:rPr>
          <w:instrText xml:space="preserve"> PAGEREF _Toc196422712 \h </w:instrText>
        </w:r>
        <w:r>
          <w:rPr>
            <w:noProof/>
            <w:webHidden/>
          </w:rPr>
        </w:r>
        <w:r>
          <w:rPr>
            <w:noProof/>
            <w:webHidden/>
          </w:rPr>
          <w:fldChar w:fldCharType="separate"/>
        </w:r>
        <w:r>
          <w:rPr>
            <w:noProof/>
            <w:webHidden/>
          </w:rPr>
          <w:t>35</w:t>
        </w:r>
        <w:r>
          <w:rPr>
            <w:noProof/>
            <w:webHidden/>
          </w:rPr>
          <w:fldChar w:fldCharType="end"/>
        </w:r>
      </w:hyperlink>
    </w:p>
    <w:p w14:paraId="28ECC0B9" w14:textId="2F8209D7"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3" w:history="1">
        <w:r w:rsidRPr="007C2356">
          <w:rPr>
            <w:rStyle w:val="Hypertextovodkaz"/>
            <w:noProof/>
          </w:rPr>
          <w:t>Obr. 4: Inflační očekávání domácností a profesionálů</w:t>
        </w:r>
        <w:r>
          <w:rPr>
            <w:noProof/>
            <w:webHidden/>
          </w:rPr>
          <w:tab/>
        </w:r>
        <w:r>
          <w:rPr>
            <w:noProof/>
            <w:webHidden/>
          </w:rPr>
          <w:fldChar w:fldCharType="begin"/>
        </w:r>
        <w:r>
          <w:rPr>
            <w:noProof/>
            <w:webHidden/>
          </w:rPr>
          <w:instrText xml:space="preserve"> PAGEREF _Toc196422713 \h </w:instrText>
        </w:r>
        <w:r>
          <w:rPr>
            <w:noProof/>
            <w:webHidden/>
          </w:rPr>
        </w:r>
        <w:r>
          <w:rPr>
            <w:noProof/>
            <w:webHidden/>
          </w:rPr>
          <w:fldChar w:fldCharType="separate"/>
        </w:r>
        <w:r>
          <w:rPr>
            <w:noProof/>
            <w:webHidden/>
          </w:rPr>
          <w:t>40</w:t>
        </w:r>
        <w:r>
          <w:rPr>
            <w:noProof/>
            <w:webHidden/>
          </w:rPr>
          <w:fldChar w:fldCharType="end"/>
        </w:r>
      </w:hyperlink>
    </w:p>
    <w:p w14:paraId="1DAA2F88" w14:textId="0F894A0A"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4" w:history="1">
        <w:r w:rsidRPr="007C2356">
          <w:rPr>
            <w:rStyle w:val="Hypertextovodkaz"/>
            <w:noProof/>
          </w:rPr>
          <w:t>Obr. 5: Inflační očekávání trhu</w:t>
        </w:r>
        <w:r>
          <w:rPr>
            <w:noProof/>
            <w:webHidden/>
          </w:rPr>
          <w:tab/>
        </w:r>
        <w:r>
          <w:rPr>
            <w:noProof/>
            <w:webHidden/>
          </w:rPr>
          <w:fldChar w:fldCharType="begin"/>
        </w:r>
        <w:r>
          <w:rPr>
            <w:noProof/>
            <w:webHidden/>
          </w:rPr>
          <w:instrText xml:space="preserve"> PAGEREF _Toc196422714 \h </w:instrText>
        </w:r>
        <w:r>
          <w:rPr>
            <w:noProof/>
            <w:webHidden/>
          </w:rPr>
        </w:r>
        <w:r>
          <w:rPr>
            <w:noProof/>
            <w:webHidden/>
          </w:rPr>
          <w:fldChar w:fldCharType="separate"/>
        </w:r>
        <w:r>
          <w:rPr>
            <w:noProof/>
            <w:webHidden/>
          </w:rPr>
          <w:t>42</w:t>
        </w:r>
        <w:r>
          <w:rPr>
            <w:noProof/>
            <w:webHidden/>
          </w:rPr>
          <w:fldChar w:fldCharType="end"/>
        </w:r>
      </w:hyperlink>
    </w:p>
    <w:p w14:paraId="24EE4255" w14:textId="63038296"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5" w:history="1">
        <w:r w:rsidRPr="007C2356">
          <w:rPr>
            <w:rStyle w:val="Hypertextovodkaz"/>
            <w:noProof/>
          </w:rPr>
          <w:t>Obr. 6: Vzorce modelů pro jednotlivé země</w:t>
        </w:r>
        <w:r>
          <w:rPr>
            <w:noProof/>
            <w:webHidden/>
          </w:rPr>
          <w:tab/>
        </w:r>
        <w:r>
          <w:rPr>
            <w:noProof/>
            <w:webHidden/>
          </w:rPr>
          <w:fldChar w:fldCharType="begin"/>
        </w:r>
        <w:r>
          <w:rPr>
            <w:noProof/>
            <w:webHidden/>
          </w:rPr>
          <w:instrText xml:space="preserve"> PAGEREF _Toc196422715 \h </w:instrText>
        </w:r>
        <w:r>
          <w:rPr>
            <w:noProof/>
            <w:webHidden/>
          </w:rPr>
        </w:r>
        <w:r>
          <w:rPr>
            <w:noProof/>
            <w:webHidden/>
          </w:rPr>
          <w:fldChar w:fldCharType="separate"/>
        </w:r>
        <w:r>
          <w:rPr>
            <w:noProof/>
            <w:webHidden/>
          </w:rPr>
          <w:t>45</w:t>
        </w:r>
        <w:r>
          <w:rPr>
            <w:noProof/>
            <w:webHidden/>
          </w:rPr>
          <w:fldChar w:fldCharType="end"/>
        </w:r>
      </w:hyperlink>
    </w:p>
    <w:p w14:paraId="63738D1F" w14:textId="6D7C133D"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6" w:history="1">
        <w:r w:rsidRPr="007C2356">
          <w:rPr>
            <w:rStyle w:val="Hypertextovodkaz"/>
            <w:noProof/>
          </w:rPr>
          <w:t>Obr. 7: Odezvy pro šoky v proměnných UMP na IE v ČR</w:t>
        </w:r>
        <w:r>
          <w:rPr>
            <w:noProof/>
            <w:webHidden/>
          </w:rPr>
          <w:tab/>
        </w:r>
        <w:r>
          <w:rPr>
            <w:noProof/>
            <w:webHidden/>
          </w:rPr>
          <w:fldChar w:fldCharType="begin"/>
        </w:r>
        <w:r>
          <w:rPr>
            <w:noProof/>
            <w:webHidden/>
          </w:rPr>
          <w:instrText xml:space="preserve"> PAGEREF _Toc196422716 \h </w:instrText>
        </w:r>
        <w:r>
          <w:rPr>
            <w:noProof/>
            <w:webHidden/>
          </w:rPr>
        </w:r>
        <w:r>
          <w:rPr>
            <w:noProof/>
            <w:webHidden/>
          </w:rPr>
          <w:fldChar w:fldCharType="separate"/>
        </w:r>
        <w:r>
          <w:rPr>
            <w:noProof/>
            <w:webHidden/>
          </w:rPr>
          <w:t>48</w:t>
        </w:r>
        <w:r>
          <w:rPr>
            <w:noProof/>
            <w:webHidden/>
          </w:rPr>
          <w:fldChar w:fldCharType="end"/>
        </w:r>
      </w:hyperlink>
    </w:p>
    <w:p w14:paraId="62F9BAB9" w14:textId="4E4853F7"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7" w:history="1">
        <w:r w:rsidRPr="007C2356">
          <w:rPr>
            <w:rStyle w:val="Hypertextovodkaz"/>
            <w:noProof/>
          </w:rPr>
          <w:t>Obr. 8: Odezvy pro šoky v proměnných UMP na IE v eurozóně</w:t>
        </w:r>
        <w:r>
          <w:rPr>
            <w:noProof/>
            <w:webHidden/>
          </w:rPr>
          <w:tab/>
        </w:r>
        <w:r>
          <w:rPr>
            <w:noProof/>
            <w:webHidden/>
          </w:rPr>
          <w:fldChar w:fldCharType="begin"/>
        </w:r>
        <w:r>
          <w:rPr>
            <w:noProof/>
            <w:webHidden/>
          </w:rPr>
          <w:instrText xml:space="preserve"> PAGEREF _Toc196422717 \h </w:instrText>
        </w:r>
        <w:r>
          <w:rPr>
            <w:noProof/>
            <w:webHidden/>
          </w:rPr>
        </w:r>
        <w:r>
          <w:rPr>
            <w:noProof/>
            <w:webHidden/>
          </w:rPr>
          <w:fldChar w:fldCharType="separate"/>
        </w:r>
        <w:r>
          <w:rPr>
            <w:noProof/>
            <w:webHidden/>
          </w:rPr>
          <w:t>51</w:t>
        </w:r>
        <w:r>
          <w:rPr>
            <w:noProof/>
            <w:webHidden/>
          </w:rPr>
          <w:fldChar w:fldCharType="end"/>
        </w:r>
      </w:hyperlink>
    </w:p>
    <w:p w14:paraId="217D2A98" w14:textId="31282EA3"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18" w:history="1">
        <w:r w:rsidRPr="007C2356">
          <w:rPr>
            <w:rStyle w:val="Hypertextovodkaz"/>
            <w:noProof/>
          </w:rPr>
          <w:t>Obr. 9: Odezvy pro šok v proměnné QE na IE ve Švédsku</w:t>
        </w:r>
        <w:r>
          <w:rPr>
            <w:noProof/>
            <w:webHidden/>
          </w:rPr>
          <w:tab/>
        </w:r>
        <w:r>
          <w:rPr>
            <w:noProof/>
            <w:webHidden/>
          </w:rPr>
          <w:fldChar w:fldCharType="begin"/>
        </w:r>
        <w:r>
          <w:rPr>
            <w:noProof/>
            <w:webHidden/>
          </w:rPr>
          <w:instrText xml:space="preserve"> PAGEREF _Toc196422718 \h </w:instrText>
        </w:r>
        <w:r>
          <w:rPr>
            <w:noProof/>
            <w:webHidden/>
          </w:rPr>
        </w:r>
        <w:r>
          <w:rPr>
            <w:noProof/>
            <w:webHidden/>
          </w:rPr>
          <w:fldChar w:fldCharType="separate"/>
        </w:r>
        <w:r>
          <w:rPr>
            <w:noProof/>
            <w:webHidden/>
          </w:rPr>
          <w:t>53</w:t>
        </w:r>
        <w:r>
          <w:rPr>
            <w:noProof/>
            <w:webHidden/>
          </w:rPr>
          <w:fldChar w:fldCharType="end"/>
        </w:r>
      </w:hyperlink>
    </w:p>
    <w:p w14:paraId="2D8B4DAE" w14:textId="59D7C576" w:rsidR="007A6350" w:rsidRPr="007A6350" w:rsidRDefault="004668F5" w:rsidP="00785FE4">
      <w:pPr>
        <w:pStyle w:val="Odstavec1"/>
      </w:pPr>
      <w:r w:rsidRPr="00746487">
        <w:rPr>
          <w:noProof/>
        </w:rPr>
        <w:fldChar w:fldCharType="end"/>
      </w:r>
    </w:p>
    <w:p w14:paraId="542FD890" w14:textId="77777777" w:rsidR="008B1BE6" w:rsidRPr="00746487" w:rsidRDefault="008B1BE6" w:rsidP="008B1BE6">
      <w:pPr>
        <w:pStyle w:val="Nadpis10"/>
      </w:pPr>
      <w:bookmarkStart w:id="5" w:name="_Toc196422689"/>
      <w:r w:rsidRPr="00746487">
        <w:lastRenderedPageBreak/>
        <w:t>Seznam tabulek</w:t>
      </w:r>
      <w:bookmarkEnd w:id="5"/>
    </w:p>
    <w:p w14:paraId="22E28689" w14:textId="3641A875" w:rsidR="00004CF6" w:rsidRDefault="004668F5">
      <w:pPr>
        <w:pStyle w:val="Seznamobrzk"/>
        <w:tabs>
          <w:tab w:val="right" w:leader="dot" w:pos="7356"/>
        </w:tabs>
        <w:rPr>
          <w:rFonts w:asciiTheme="minorHAnsi" w:eastAsiaTheme="minorEastAsia" w:hAnsiTheme="minorHAnsi" w:cstheme="minorBidi"/>
          <w:noProof/>
          <w:kern w:val="2"/>
          <w14:ligatures w14:val="standardContextual"/>
        </w:rPr>
      </w:pPr>
      <w:r w:rsidRPr="00746487">
        <w:rPr>
          <w:b/>
          <w:bCs/>
          <w:noProof/>
        </w:rPr>
        <w:fldChar w:fldCharType="begin"/>
      </w:r>
      <w:r w:rsidRPr="00746487">
        <w:rPr>
          <w:b/>
          <w:bCs/>
          <w:noProof/>
        </w:rPr>
        <w:instrText xml:space="preserve"> TOC \h \z \c "Tab." </w:instrText>
      </w:r>
      <w:r w:rsidRPr="00746487">
        <w:rPr>
          <w:b/>
          <w:bCs/>
          <w:noProof/>
        </w:rPr>
        <w:fldChar w:fldCharType="separate"/>
      </w:r>
      <w:hyperlink w:anchor="_Toc196422719" w:history="1">
        <w:r w:rsidR="00004CF6" w:rsidRPr="00260E85">
          <w:rPr>
            <w:rStyle w:val="Hypertextovodkaz"/>
            <w:noProof/>
          </w:rPr>
          <w:t>Tab. 1: Využité nekonvenční nástroje CB a jejich časový rámec</w:t>
        </w:r>
        <w:r w:rsidR="00004CF6">
          <w:rPr>
            <w:noProof/>
            <w:webHidden/>
          </w:rPr>
          <w:tab/>
        </w:r>
        <w:r w:rsidR="00004CF6">
          <w:rPr>
            <w:noProof/>
            <w:webHidden/>
          </w:rPr>
          <w:fldChar w:fldCharType="begin"/>
        </w:r>
        <w:r w:rsidR="00004CF6">
          <w:rPr>
            <w:noProof/>
            <w:webHidden/>
          </w:rPr>
          <w:instrText xml:space="preserve"> PAGEREF _Toc196422719 \h </w:instrText>
        </w:r>
        <w:r w:rsidR="00004CF6">
          <w:rPr>
            <w:noProof/>
            <w:webHidden/>
          </w:rPr>
        </w:r>
        <w:r w:rsidR="00004CF6">
          <w:rPr>
            <w:noProof/>
            <w:webHidden/>
          </w:rPr>
          <w:fldChar w:fldCharType="separate"/>
        </w:r>
        <w:r w:rsidR="00004CF6">
          <w:rPr>
            <w:noProof/>
            <w:webHidden/>
          </w:rPr>
          <w:t>35</w:t>
        </w:r>
        <w:r w:rsidR="00004CF6">
          <w:rPr>
            <w:noProof/>
            <w:webHidden/>
          </w:rPr>
          <w:fldChar w:fldCharType="end"/>
        </w:r>
      </w:hyperlink>
    </w:p>
    <w:p w14:paraId="67500DF5" w14:textId="13C91331"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20" w:history="1">
        <w:r w:rsidRPr="00260E85">
          <w:rPr>
            <w:rStyle w:val="Hypertextovodkaz"/>
            <w:noProof/>
          </w:rPr>
          <w:t>Tab. 2: Časový vzorek pro ekonomické agenty</w:t>
        </w:r>
        <w:r>
          <w:rPr>
            <w:noProof/>
            <w:webHidden/>
          </w:rPr>
          <w:tab/>
        </w:r>
        <w:r>
          <w:rPr>
            <w:noProof/>
            <w:webHidden/>
          </w:rPr>
          <w:fldChar w:fldCharType="begin"/>
        </w:r>
        <w:r>
          <w:rPr>
            <w:noProof/>
            <w:webHidden/>
          </w:rPr>
          <w:instrText xml:space="preserve"> PAGEREF _Toc196422720 \h </w:instrText>
        </w:r>
        <w:r>
          <w:rPr>
            <w:noProof/>
            <w:webHidden/>
          </w:rPr>
        </w:r>
        <w:r>
          <w:rPr>
            <w:noProof/>
            <w:webHidden/>
          </w:rPr>
          <w:fldChar w:fldCharType="separate"/>
        </w:r>
        <w:r>
          <w:rPr>
            <w:noProof/>
            <w:webHidden/>
          </w:rPr>
          <w:t>39</w:t>
        </w:r>
        <w:r>
          <w:rPr>
            <w:noProof/>
            <w:webHidden/>
          </w:rPr>
          <w:fldChar w:fldCharType="end"/>
        </w:r>
      </w:hyperlink>
    </w:p>
    <w:p w14:paraId="05346831" w14:textId="46D680BF" w:rsidR="00004CF6" w:rsidRDefault="00004CF6">
      <w:pPr>
        <w:pStyle w:val="Seznamobrzk"/>
        <w:tabs>
          <w:tab w:val="right" w:leader="dot" w:pos="7356"/>
        </w:tabs>
        <w:rPr>
          <w:rFonts w:asciiTheme="minorHAnsi" w:eastAsiaTheme="minorEastAsia" w:hAnsiTheme="minorHAnsi" w:cstheme="minorBidi"/>
          <w:noProof/>
          <w:kern w:val="2"/>
          <w14:ligatures w14:val="standardContextual"/>
        </w:rPr>
      </w:pPr>
      <w:hyperlink w:anchor="_Toc196422721" w:history="1">
        <w:r w:rsidRPr="00260E85">
          <w:rPr>
            <w:rStyle w:val="Hypertextovodkaz"/>
            <w:noProof/>
          </w:rPr>
          <w:t>Tab. 3: Přehled úpravy dat do jednotné formy</w:t>
        </w:r>
        <w:r>
          <w:rPr>
            <w:noProof/>
            <w:webHidden/>
          </w:rPr>
          <w:tab/>
        </w:r>
        <w:r>
          <w:rPr>
            <w:noProof/>
            <w:webHidden/>
          </w:rPr>
          <w:fldChar w:fldCharType="begin"/>
        </w:r>
        <w:r>
          <w:rPr>
            <w:noProof/>
            <w:webHidden/>
          </w:rPr>
          <w:instrText xml:space="preserve"> PAGEREF _Toc196422721 \h </w:instrText>
        </w:r>
        <w:r>
          <w:rPr>
            <w:noProof/>
            <w:webHidden/>
          </w:rPr>
        </w:r>
        <w:r>
          <w:rPr>
            <w:noProof/>
            <w:webHidden/>
          </w:rPr>
          <w:fldChar w:fldCharType="separate"/>
        </w:r>
        <w:r>
          <w:rPr>
            <w:noProof/>
            <w:webHidden/>
          </w:rPr>
          <w:t>43</w:t>
        </w:r>
        <w:r>
          <w:rPr>
            <w:noProof/>
            <w:webHidden/>
          </w:rPr>
          <w:fldChar w:fldCharType="end"/>
        </w:r>
      </w:hyperlink>
    </w:p>
    <w:p w14:paraId="4A93E9AC" w14:textId="468DE0C3" w:rsidR="008B1BE6" w:rsidRPr="00746487" w:rsidRDefault="004668F5" w:rsidP="00457A41">
      <w:pPr>
        <w:pStyle w:val="Odstavec1"/>
      </w:pPr>
      <w:r w:rsidRPr="00746487">
        <w:rPr>
          <w:b/>
          <w:bCs/>
          <w:noProof/>
        </w:rPr>
        <w:fldChar w:fldCharType="end"/>
      </w:r>
    </w:p>
    <w:p w14:paraId="277851C3" w14:textId="77777777" w:rsidR="00DC0619" w:rsidRPr="00746487" w:rsidRDefault="001165B2" w:rsidP="007C0619">
      <w:pPr>
        <w:pStyle w:val="Nadpis10"/>
      </w:pPr>
      <w:bookmarkStart w:id="6" w:name="_Toc196422690"/>
      <w:r w:rsidRPr="00746487">
        <w:lastRenderedPageBreak/>
        <w:t>Seznam pojmů a zkratek</w:t>
      </w:r>
      <w:bookmarkEnd w:id="6"/>
    </w:p>
    <w:sdt>
      <w:sdtPr>
        <w:id w:val="1914736146"/>
        <w15:repeatingSection/>
      </w:sdtPr>
      <w:sdtContent>
        <w:sdt>
          <w:sdtPr>
            <w:id w:val="293645189"/>
            <w:placeholder>
              <w:docPart w:val="F049FCF6C6CF480CB1DFEBB70463881F"/>
            </w:placeholder>
            <w15:repeatingSectionItem/>
          </w:sdtPr>
          <w:sdtContent>
            <w:p w14:paraId="6FD7AB54" w14:textId="6780EFFC" w:rsidR="00DA0227" w:rsidRPr="00746487" w:rsidRDefault="004F035B" w:rsidP="004F035B">
              <w:pPr>
                <w:pStyle w:val="ZPSeznamzkratek"/>
              </w:pPr>
              <w:r>
                <w:t>CB</w:t>
              </w:r>
              <w:r w:rsidR="003F666A" w:rsidRPr="00746487">
                <w:tab/>
              </w:r>
              <w:r w:rsidR="00DC0619" w:rsidRPr="00746487">
                <w:t>–</w:t>
              </w:r>
              <w:r w:rsidR="00DC0619" w:rsidRPr="00746487">
                <w:tab/>
              </w:r>
              <w:r>
                <w:t>centrální banka</w:t>
              </w:r>
            </w:p>
          </w:sdtContent>
        </w:sdt>
        <w:sdt>
          <w:sdtPr>
            <w:id w:val="1392687436"/>
            <w:placeholder>
              <w:docPart w:val="82201A6B33B8476DBFD43916800E5D07"/>
            </w:placeholder>
            <w15:repeatingSectionItem/>
          </w:sdtPr>
          <w:sdtContent>
            <w:p w14:paraId="027E8BD4" w14:textId="4F8C6A87" w:rsidR="00B416F7" w:rsidRPr="00746487" w:rsidRDefault="00B416F7" w:rsidP="003F666A">
              <w:pPr>
                <w:pStyle w:val="ZPSeznamzkratek"/>
              </w:pPr>
              <w:r>
                <w:t>ČR</w:t>
              </w:r>
              <w:r w:rsidRPr="00746487">
                <w:tab/>
                <w:t>–</w:t>
              </w:r>
              <w:r w:rsidRPr="00746487">
                <w:tab/>
              </w:r>
              <w:r>
                <w:t>Česká republika</w:t>
              </w:r>
            </w:p>
          </w:sdtContent>
        </w:sdt>
        <w:sdt>
          <w:sdtPr>
            <w:id w:val="-96871522"/>
            <w:placeholder>
              <w:docPart w:val="6183DC68F9CF4B2491D6C3508AA62262"/>
            </w:placeholder>
            <w15:repeatingSectionItem/>
          </w:sdtPr>
          <w:sdtContent>
            <w:p w14:paraId="4F3E55EC" w14:textId="6830F341" w:rsidR="007273B0" w:rsidRPr="00746487" w:rsidRDefault="007273B0" w:rsidP="003F666A">
              <w:pPr>
                <w:pStyle w:val="ZPSeznamzkratek"/>
              </w:pPr>
              <w:r>
                <w:t>ECB</w:t>
              </w:r>
              <w:r w:rsidRPr="00746487">
                <w:tab/>
                <w:t>–</w:t>
              </w:r>
              <w:r w:rsidRPr="00746487">
                <w:tab/>
              </w:r>
              <w:r>
                <w:t>Evropská centrální banka</w:t>
              </w:r>
            </w:p>
          </w:sdtContent>
        </w:sdt>
        <w:sdt>
          <w:sdtPr>
            <w:id w:val="344519202"/>
            <w:placeholder>
              <w:docPart w:val="AB4D21F97C6A4CF3833274E4F772DDE1"/>
            </w:placeholder>
            <w15:repeatingSectionItem/>
          </w:sdtPr>
          <w:sdtContent>
            <w:p w14:paraId="7D9320D0" w14:textId="0E76BB0C" w:rsidR="00C323D0" w:rsidRPr="00746487" w:rsidRDefault="00E374BE" w:rsidP="00080556">
              <w:pPr>
                <w:pStyle w:val="ZPSeznamzkratek"/>
              </w:pPr>
              <w:r>
                <w:t>FG</w:t>
              </w:r>
              <w:r w:rsidRPr="00746487">
                <w:tab/>
                <w:t>–</w:t>
              </w:r>
              <w:r w:rsidRPr="00746487">
                <w:tab/>
              </w:r>
              <w:r>
                <w:t xml:space="preserve">forward </w:t>
              </w:r>
              <w:proofErr w:type="spellStart"/>
              <w:r>
                <w:t>guidance</w:t>
              </w:r>
              <w:proofErr w:type="spellEnd"/>
            </w:p>
          </w:sdtContent>
        </w:sdt>
        <w:sdt>
          <w:sdtPr>
            <w:id w:val="-375165047"/>
            <w:placeholder>
              <w:docPart w:val="DE0B4DC146474BF0AFAEF30A79AEC8D0"/>
            </w:placeholder>
            <w15:repeatingSectionItem/>
          </w:sdtPr>
          <w:sdtContent>
            <w:p w14:paraId="39194246" w14:textId="175003F9" w:rsidR="00CC54E7" w:rsidRPr="00746487" w:rsidRDefault="00CC54E7" w:rsidP="00701D96">
              <w:pPr>
                <w:pStyle w:val="ZPSeznamzkratek"/>
              </w:pPr>
              <w:r>
                <w:t>HDP</w:t>
              </w:r>
              <w:r w:rsidRPr="00746487">
                <w:tab/>
                <w:t>–</w:t>
              </w:r>
              <w:r w:rsidRPr="00746487">
                <w:tab/>
              </w:r>
              <w:r>
                <w:t>hrubý domácí produkt</w:t>
              </w:r>
            </w:p>
          </w:sdtContent>
        </w:sdt>
        <w:sdt>
          <w:sdtPr>
            <w:id w:val="817690105"/>
            <w:placeholder>
              <w:docPart w:val="5B11F688458A43E39FA8B4D041CDA043"/>
            </w:placeholder>
            <w15:repeatingSectionItem/>
          </w:sdtPr>
          <w:sdtContent>
            <w:p w14:paraId="675CB13D" w14:textId="0D4ADD05" w:rsidR="00701D96" w:rsidRPr="00746487" w:rsidRDefault="00701D96" w:rsidP="00701D96">
              <w:pPr>
                <w:pStyle w:val="ZPSeznamzkratek"/>
              </w:pPr>
              <w:r>
                <w:t>CPI</w:t>
              </w:r>
              <w:r w:rsidRPr="00746487">
                <w:tab/>
                <w:t>–</w:t>
              </w:r>
              <w:r w:rsidRPr="00746487">
                <w:tab/>
              </w:r>
              <w:r>
                <w:t>index spotřebitelských cen</w:t>
              </w:r>
            </w:p>
          </w:sdtContent>
        </w:sdt>
        <w:sdt>
          <w:sdtPr>
            <w:id w:val="-2073652607"/>
            <w:placeholder>
              <w:docPart w:val="7E119E9B595F4A789FBE2C6838980DF3"/>
            </w:placeholder>
            <w15:repeatingSectionItem/>
          </w:sdtPr>
          <w:sdtContent>
            <w:p w14:paraId="5D97326F" w14:textId="536B93B7" w:rsidR="00701D96" w:rsidRPr="00746487" w:rsidRDefault="00701D96" w:rsidP="00701D96">
              <w:pPr>
                <w:pStyle w:val="ZPSeznamzkratek"/>
              </w:pPr>
              <w:r>
                <w:t>IE</w:t>
              </w:r>
              <w:r w:rsidRPr="00746487">
                <w:tab/>
                <w:t>–</w:t>
              </w:r>
              <w:r w:rsidRPr="00746487">
                <w:tab/>
              </w:r>
              <w:r>
                <w:t>inflační očekávání</w:t>
              </w:r>
            </w:p>
          </w:sdtContent>
        </w:sdt>
        <w:sdt>
          <w:sdtPr>
            <w:id w:val="1911506357"/>
            <w:placeholder>
              <w:docPart w:val="2DD8014806C3400396A1735A5787123D"/>
            </w:placeholder>
            <w15:repeatingSectionItem/>
          </w:sdtPr>
          <w:sdtContent>
            <w:p w14:paraId="669B3303" w14:textId="5CF94202" w:rsidR="00697EC8" w:rsidRPr="00746487" w:rsidRDefault="00B4642B" w:rsidP="00B416F7">
              <w:pPr>
                <w:pStyle w:val="ZPSeznamzkratek"/>
              </w:pPr>
              <w:r>
                <w:t>QE</w:t>
              </w:r>
              <w:r w:rsidRPr="00746487">
                <w:tab/>
                <w:t>–</w:t>
              </w:r>
              <w:r w:rsidRPr="00746487">
                <w:tab/>
              </w:r>
              <w:r>
                <w:t>kvantitativní uvolňování</w:t>
              </w:r>
            </w:p>
          </w:sdtContent>
        </w:sdt>
        <w:sdt>
          <w:sdtPr>
            <w:id w:val="1345970563"/>
            <w:placeholder>
              <w:docPart w:val="31D8150DCF3848C69CFD5695B2138820"/>
            </w:placeholder>
            <w15:repeatingSectionItem/>
          </w:sdtPr>
          <w:sdtContent>
            <w:p w14:paraId="6DA358DA" w14:textId="068D41C5" w:rsidR="00080556" w:rsidRPr="00746487" w:rsidRDefault="00080556" w:rsidP="00B416F7">
              <w:pPr>
                <w:pStyle w:val="ZPSeznamzkratek"/>
              </w:pPr>
              <w:r>
                <w:t>VAR</w:t>
              </w:r>
              <w:r w:rsidRPr="00746487">
                <w:tab/>
                <w:t>–</w:t>
              </w:r>
              <w:r w:rsidRPr="00746487">
                <w:tab/>
              </w:r>
              <w:r>
                <w:t xml:space="preserve">model vektorové </w:t>
              </w:r>
              <w:proofErr w:type="spellStart"/>
              <w:r>
                <w:t>autoregrese</w:t>
              </w:r>
              <w:proofErr w:type="spellEnd"/>
            </w:p>
          </w:sdtContent>
        </w:sdt>
        <w:sdt>
          <w:sdtPr>
            <w:id w:val="-161313641"/>
            <w:placeholder>
              <w:docPart w:val="8A77E0F8C1EB4CF5B3C238C0572E03B6"/>
            </w:placeholder>
            <w15:repeatingSectionItem/>
          </w:sdtPr>
          <w:sdtContent>
            <w:p w14:paraId="7618C712" w14:textId="659B0290" w:rsidR="004F035B" w:rsidRPr="00746487" w:rsidRDefault="004F035B" w:rsidP="00B416F7">
              <w:pPr>
                <w:pStyle w:val="ZPSeznamzkratek"/>
              </w:pPr>
              <w:r>
                <w:t>UMP</w:t>
              </w:r>
              <w:r w:rsidRPr="00746487">
                <w:tab/>
                <w:t>–</w:t>
              </w:r>
              <w:r w:rsidRPr="00746487">
                <w:tab/>
              </w:r>
              <w:r>
                <w:t>nekonvenční monetární politika</w:t>
              </w:r>
            </w:p>
          </w:sdtContent>
        </w:sdt>
      </w:sdtContent>
    </w:sdt>
    <w:p w14:paraId="7806EBE4" w14:textId="535C9AB9" w:rsidR="00960575" w:rsidRDefault="00FB09A5" w:rsidP="00F92E36">
      <w:pPr>
        <w:pStyle w:val="Nadpis10"/>
      </w:pPr>
      <w:bookmarkStart w:id="7" w:name="_Toc196422691"/>
      <w:r>
        <w:lastRenderedPageBreak/>
        <w:t>P</w:t>
      </w:r>
      <w:r w:rsidR="00960575">
        <w:t>říloh</w:t>
      </w:r>
      <w:r>
        <w:t>y</w:t>
      </w:r>
      <w:bookmarkEnd w:id="7"/>
    </w:p>
    <w:p w14:paraId="4BEB87E0" w14:textId="5CD1E8B0" w:rsidR="00FB09A5" w:rsidRPr="00FB09A5" w:rsidRDefault="00FB09A5" w:rsidP="00FB09A5">
      <w:pPr>
        <w:pStyle w:val="Odstavec1"/>
      </w:pPr>
      <w:r>
        <w:t xml:space="preserve">Spolu s prací byla do </w:t>
      </w:r>
      <w:r w:rsidR="00C43631">
        <w:t xml:space="preserve">archivu </w:t>
      </w:r>
      <w:r>
        <w:t>IS vložena i komprimovaná složka obsahující veškerá data v podobě, v jaké byla stažena, i veškeré skripty, obsahující zpracování a transformace těchto dat. Skripty obsahují také veškeré modely a nástroje vedoucí k naplnění cíle práce.</w:t>
      </w:r>
      <w:r w:rsidR="0082293A">
        <w:t xml:space="preserve"> Ve složce se nachází i grafy využité v této práci.</w:t>
      </w:r>
    </w:p>
    <w:p w14:paraId="3B8616CD" w14:textId="77777777" w:rsidR="00960575" w:rsidRPr="00746487" w:rsidRDefault="00960575" w:rsidP="002C0686">
      <w:pPr>
        <w:pStyle w:val="ZPSeznamzkratek"/>
        <w:sectPr w:rsidR="00960575" w:rsidRPr="00746487" w:rsidSect="002F72F3">
          <w:headerReference w:type="even" r:id="rId29"/>
          <w:headerReference w:type="default" r:id="rId30"/>
          <w:type w:val="oddPage"/>
          <w:pgSz w:w="11906" w:h="16838" w:code="9"/>
          <w:pgMar w:top="2380" w:right="2020" w:bottom="2380" w:left="2020" w:header="1900" w:footer="1280" w:gutter="500"/>
          <w:cols w:space="708"/>
          <w:docGrid w:linePitch="360"/>
        </w:sectPr>
      </w:pPr>
    </w:p>
    <w:p w14:paraId="222592F0" w14:textId="77777777" w:rsidR="002F72F3" w:rsidRPr="00746487" w:rsidRDefault="002F72F3" w:rsidP="00EC18FA">
      <w:pPr>
        <w:pStyle w:val="Nadpis1"/>
        <w:numPr>
          <w:ilvl w:val="0"/>
          <w:numId w:val="22"/>
        </w:numPr>
      </w:pPr>
      <w:bookmarkStart w:id="8" w:name="_Toc381564257"/>
      <w:bookmarkStart w:id="9" w:name="_Toc20320070"/>
      <w:bookmarkStart w:id="10" w:name="_Toc196422692"/>
      <w:r w:rsidRPr="00EE252F">
        <w:lastRenderedPageBreak/>
        <w:t>Úvod</w:t>
      </w:r>
      <w:bookmarkEnd w:id="8"/>
      <w:bookmarkEnd w:id="9"/>
      <w:bookmarkEnd w:id="10"/>
    </w:p>
    <w:p w14:paraId="1682BA36" w14:textId="07CA0994" w:rsidR="002F72F3" w:rsidRDefault="001B2C8A" w:rsidP="005A20B0">
      <w:pPr>
        <w:pStyle w:val="Odstavec1"/>
      </w:pPr>
      <w:r>
        <w:t>V</w:t>
      </w:r>
      <w:r w:rsidR="00C417C5">
        <w:t> </w:t>
      </w:r>
      <w:r>
        <w:t>období</w:t>
      </w:r>
      <w:r w:rsidR="00C417C5">
        <w:t xml:space="preserve"> hospodářských</w:t>
      </w:r>
      <w:r>
        <w:t xml:space="preserve"> krizí, </w:t>
      </w:r>
      <w:r w:rsidR="00C417C5">
        <w:t>kdy může být ekonomická aktivita zpomalená</w:t>
      </w:r>
      <w:r w:rsidR="00DB4F4E">
        <w:t xml:space="preserve"> a kdy standartní nástroje měnové politiky již nemusí stačit ke stimulaci ekonomiky, se</w:t>
      </w:r>
      <w:r w:rsidR="00E33A25">
        <w:t xml:space="preserve"> </w:t>
      </w:r>
      <w:r w:rsidR="00DB4F4E">
        <w:t xml:space="preserve">některé </w:t>
      </w:r>
      <w:r w:rsidR="00AE438F">
        <w:t>centrální banky (</w:t>
      </w:r>
      <w:r w:rsidR="00DB4F4E">
        <w:t>CB</w:t>
      </w:r>
      <w:r w:rsidR="00AE438F">
        <w:t>)</w:t>
      </w:r>
      <w:r w:rsidR="00DB4F4E">
        <w:t xml:space="preserve"> uchylují k využití méně tradičních nástrojů. </w:t>
      </w:r>
      <w:r w:rsidR="00C417C5" w:rsidRPr="00C417C5">
        <w:t>V případech, kdy je krize doprovázena nízkou inflací</w:t>
      </w:r>
      <w:r w:rsidR="00C417C5">
        <w:t xml:space="preserve">, </w:t>
      </w:r>
      <w:r w:rsidR="00C417C5" w:rsidRPr="00C417C5">
        <w:t>typicky u poptávkových šoků</w:t>
      </w:r>
      <w:r w:rsidR="00C417C5">
        <w:t xml:space="preserve">, </w:t>
      </w:r>
      <w:r w:rsidR="00C417C5" w:rsidRPr="00C417C5">
        <w:t>může být cílem těchto opatření podpořit inflaci a</w:t>
      </w:r>
      <w:r w:rsidR="00C417C5">
        <w:t xml:space="preserve"> navrátit ji k cíli CB</w:t>
      </w:r>
      <w:r w:rsidR="00C417C5" w:rsidRPr="00C417C5">
        <w:t xml:space="preserve">. </w:t>
      </w:r>
      <w:r w:rsidR="00FC00CC">
        <w:t>Politik</w:t>
      </w:r>
      <w:r w:rsidR="00364E4C">
        <w:t>a</w:t>
      </w:r>
      <w:r w:rsidR="00FC00CC">
        <w:t xml:space="preserve">, </w:t>
      </w:r>
      <w:r w:rsidR="00C417C5">
        <w:t>využívající</w:t>
      </w:r>
      <w:r w:rsidR="00FC00CC">
        <w:t xml:space="preserve"> takové nástroje </w:t>
      </w:r>
      <w:r w:rsidR="00364E4C">
        <w:t>j</w:t>
      </w:r>
      <w:r w:rsidR="00C417C5">
        <w:t>e</w:t>
      </w:r>
      <w:r w:rsidR="00364E4C">
        <w:t xml:space="preserve"> označován</w:t>
      </w:r>
      <w:r w:rsidR="00C417C5">
        <w:t xml:space="preserve">a </w:t>
      </w:r>
      <w:r w:rsidR="00FC00CC">
        <w:t xml:space="preserve">jako nekonvenční </w:t>
      </w:r>
      <w:r w:rsidR="00A714AF">
        <w:t>monetární</w:t>
      </w:r>
      <w:r w:rsidR="00FC00CC">
        <w:t xml:space="preserve"> politik</w:t>
      </w:r>
      <w:r w:rsidR="00A714AF">
        <w:t>a (UMP)</w:t>
      </w:r>
      <w:r w:rsidR="0002497F">
        <w:t xml:space="preserve"> a byla v minulosti hojně</w:t>
      </w:r>
      <w:r w:rsidR="00C417C5">
        <w:t xml:space="preserve"> aplikována</w:t>
      </w:r>
      <w:r w:rsidR="0002497F">
        <w:t xml:space="preserve">, </w:t>
      </w:r>
      <w:r w:rsidR="00C417C5">
        <w:t>zejména</w:t>
      </w:r>
      <w:r w:rsidR="0002497F">
        <w:t> </w:t>
      </w:r>
      <w:r w:rsidR="00C417C5">
        <w:t xml:space="preserve">v </w:t>
      </w:r>
      <w:r w:rsidR="0002497F">
        <w:t>období po světové finanční krizi.</w:t>
      </w:r>
    </w:p>
    <w:p w14:paraId="415FBB57" w14:textId="76C78BDF" w:rsidR="00B055CB" w:rsidRDefault="00B055CB" w:rsidP="00B055CB">
      <w:pPr>
        <w:pStyle w:val="Dalodstavce"/>
      </w:pPr>
      <w:r>
        <w:t>UMP může mít mnoho různých podob jako například záporné úrokové sazby nebo kvantitativní uvolňování</w:t>
      </w:r>
      <w:r w:rsidR="00AC6726">
        <w:t xml:space="preserve"> (QE)</w:t>
      </w:r>
      <w:r>
        <w:t xml:space="preserve">, devizové intervence a forward </w:t>
      </w:r>
      <w:proofErr w:type="spellStart"/>
      <w:r>
        <w:t>guidance</w:t>
      </w:r>
      <w:proofErr w:type="spellEnd"/>
      <w:r>
        <w:t xml:space="preserve"> (FG), kterými se tato práce zabývá. </w:t>
      </w:r>
      <w:r w:rsidR="00D13BE2">
        <w:t>V této práci byly vybráni tři různí zástupci tvůrců měnové politiky, a to Česká národní banka (ČNB), Evropská centrální banka (ECB)</w:t>
      </w:r>
      <w:r w:rsidR="00CA59E2">
        <w:t xml:space="preserve"> a </w:t>
      </w:r>
      <w:proofErr w:type="spellStart"/>
      <w:r w:rsidR="00CA59E2">
        <w:t>Riksbank</w:t>
      </w:r>
      <w:proofErr w:type="spellEnd"/>
      <w:r w:rsidR="00CA59E2">
        <w:t xml:space="preserve">, CB Švédska. Adekvátně, tato práce tedy zkoumá </w:t>
      </w:r>
      <w:r w:rsidR="00FC293F">
        <w:t>Českou republiku</w:t>
      </w:r>
      <w:r w:rsidR="009C51C5">
        <w:t xml:space="preserve"> (ČR)</w:t>
      </w:r>
      <w:r w:rsidR="00FC293F">
        <w:t xml:space="preserve">, eurozónu a Švédsko. </w:t>
      </w:r>
      <w:r w:rsidR="00CA59E2">
        <w:t>Tento výběr oblastí umožňuje zkoumat tyto politiky</w:t>
      </w:r>
      <w:r w:rsidR="00FC293F">
        <w:t xml:space="preserve"> v jiných ekonomických podmínkách a mírně odlišných UMP.</w:t>
      </w:r>
    </w:p>
    <w:p w14:paraId="5D93278B" w14:textId="696D722E" w:rsidR="00FC293F" w:rsidRDefault="00AD3D6F" w:rsidP="00B055CB">
      <w:pPr>
        <w:pStyle w:val="Dalodstavce"/>
      </w:pPr>
      <w:r>
        <w:t>Inflační</w:t>
      </w:r>
      <w:r w:rsidR="00FC293F">
        <w:t xml:space="preserve"> očekávání (IE)</w:t>
      </w:r>
      <w:r>
        <w:t xml:space="preserve"> hrají důležitou roli v ekonomickém vývoji. Nejenomže utváří budoucí realizovat inflaci, ale jejich ukotvení k inflačnímu cíli CB také může měřit její kredibilitu a důvěryhodnost mezi veřejností</w:t>
      </w:r>
      <w:r w:rsidR="00261FA7">
        <w:t>.</w:t>
      </w:r>
      <w:r w:rsidR="00261FA7" w:rsidRPr="00261FA7">
        <w:t xml:space="preserve"> </w:t>
      </w:r>
      <w:r w:rsidR="00E33A25">
        <w:t>Pokud veřejnost nevěří v</w:t>
      </w:r>
      <w:r w:rsidR="001D2E84">
        <w:t xml:space="preserve"> hlavní </w:t>
      </w:r>
      <w:r w:rsidR="00E33A25">
        <w:t xml:space="preserve">cíl CB, </w:t>
      </w:r>
      <w:r w:rsidR="001D2E84">
        <w:t xml:space="preserve">kterým je </w:t>
      </w:r>
      <w:r w:rsidR="00E33A25">
        <w:t>typicky nízk</w:t>
      </w:r>
      <w:r w:rsidR="00A11A18">
        <w:t>á</w:t>
      </w:r>
      <w:r w:rsidR="00E33A25">
        <w:t xml:space="preserve"> a stabilní cenov</w:t>
      </w:r>
      <w:r w:rsidR="00A11A18">
        <w:t>á</w:t>
      </w:r>
      <w:r w:rsidR="00E33A25">
        <w:t xml:space="preserve"> hladin</w:t>
      </w:r>
      <w:r w:rsidR="00AC48B1">
        <w:t>a</w:t>
      </w:r>
      <w:r w:rsidR="00E33A25">
        <w:t>, může snížená kredibilita CB</w:t>
      </w:r>
      <w:r w:rsidR="001D2E84">
        <w:t xml:space="preserve"> </w:t>
      </w:r>
      <w:r w:rsidR="00E33A25">
        <w:t xml:space="preserve">ovlivňovat efektivitu některých </w:t>
      </w:r>
      <w:r w:rsidR="007140A7">
        <w:t>dalších</w:t>
      </w:r>
      <w:r w:rsidR="00E33A25">
        <w:t xml:space="preserve"> nástrojů</w:t>
      </w:r>
      <w:r w:rsidR="007140A7">
        <w:t xml:space="preserve"> měnové politiky</w:t>
      </w:r>
      <w:r w:rsidR="00E33A25">
        <w:t xml:space="preserve">. </w:t>
      </w:r>
      <w:r w:rsidR="00261FA7">
        <w:t xml:space="preserve">Když byl v nedávné historii hlavní monetární nástroj CB, její </w:t>
      </w:r>
      <w:proofErr w:type="spellStart"/>
      <w:r w:rsidR="00261FA7">
        <w:t>měnověpolitická</w:t>
      </w:r>
      <w:proofErr w:type="spellEnd"/>
      <w:r w:rsidR="00261FA7">
        <w:t xml:space="preserve"> úroková sazba, blízko nulových hodnot, tato CB </w:t>
      </w:r>
      <w:r w:rsidR="005D6270">
        <w:t>často sáhla právě po UMP jako dodatečné stimulaci ekonomiky.</w:t>
      </w:r>
      <w:r w:rsidR="00261FA7">
        <w:t xml:space="preserve"> </w:t>
      </w:r>
      <w:r w:rsidR="00A4544C">
        <w:t xml:space="preserve">I přes to, že </w:t>
      </w:r>
      <w:r w:rsidR="00FA694F">
        <w:t xml:space="preserve">se </w:t>
      </w:r>
      <w:r w:rsidR="00A4544C">
        <w:t xml:space="preserve">zdá, že by mohly </w:t>
      </w:r>
      <w:r w:rsidR="00E57452">
        <w:t xml:space="preserve">být </w:t>
      </w:r>
      <w:r w:rsidR="00A4544C">
        <w:t>UMP efektivní, když je CB po celém světě tak využívají</w:t>
      </w:r>
      <w:r w:rsidR="008F1881">
        <w:t xml:space="preserve"> v</w:t>
      </w:r>
      <w:r w:rsidR="00A4544C">
        <w:t xml:space="preserve"> době krizí, jej</w:t>
      </w:r>
      <w:r w:rsidR="00E305EB">
        <w:t>ich</w:t>
      </w:r>
      <w:r w:rsidR="00A4544C">
        <w:t xml:space="preserve"> vliv na IE není v literatuře zcela jednotně popsán.  </w:t>
      </w:r>
      <w:r w:rsidR="005D6270">
        <w:t>Ze všech těchto důvodů</w:t>
      </w:r>
      <w:r w:rsidR="00261FA7">
        <w:t xml:space="preserve"> je důležité </w:t>
      </w:r>
      <w:r w:rsidR="009306F3">
        <w:t>zkoumat</w:t>
      </w:r>
      <w:r w:rsidR="00261FA7">
        <w:t>, jak IE reagují na implementaci UMP.</w:t>
      </w:r>
    </w:p>
    <w:p w14:paraId="21A1968F" w14:textId="3BF5EE57" w:rsidR="00C42386" w:rsidRDefault="00C42386" w:rsidP="00B055CB">
      <w:pPr>
        <w:pStyle w:val="Dalodstavce"/>
      </w:pPr>
      <w:r>
        <w:t>Tato bakalářská práce si tedy klade za cíl empiricky odhadnout, jakým způsobem ovlivnil</w:t>
      </w:r>
      <w:r w:rsidR="00255AE3">
        <w:t xml:space="preserve">y nekonvenční nástroje </w:t>
      </w:r>
      <w:r>
        <w:t xml:space="preserve">ČNB, ECB a </w:t>
      </w:r>
      <w:proofErr w:type="spellStart"/>
      <w:r>
        <w:t>Riksbank</w:t>
      </w:r>
      <w:proofErr w:type="spellEnd"/>
      <w:r w:rsidR="00EB2BE8">
        <w:t xml:space="preserve"> tři různá IE. Konkrétně se jedná</w:t>
      </w:r>
      <w:r w:rsidR="009C51C5">
        <w:t xml:space="preserve"> o IE ekonomického agenta</w:t>
      </w:r>
      <w:r w:rsidR="00EB2BE8">
        <w:t xml:space="preserve"> domácnosti pro všechny oblasti</w:t>
      </w:r>
      <w:r w:rsidR="009C51C5">
        <w:t>, profesionálních analytiků pro Č</w:t>
      </w:r>
      <w:r w:rsidR="00C8136F">
        <w:t xml:space="preserve">R a Švédsko a tržní IE pro eurozónu a Švédsko. K odhadu výsledků analýzy vlivu zmíněných UMP na IE agentů je využit </w:t>
      </w:r>
      <w:r w:rsidR="005B1574">
        <w:t xml:space="preserve">model vektorové </w:t>
      </w:r>
      <w:proofErr w:type="spellStart"/>
      <w:r w:rsidR="005B1574">
        <w:t>autoregrese</w:t>
      </w:r>
      <w:proofErr w:type="spellEnd"/>
      <w:r w:rsidR="005B1574">
        <w:t xml:space="preserve"> (</w:t>
      </w:r>
      <w:r w:rsidR="005B1574" w:rsidRPr="00981ED4">
        <w:t>VAR</w:t>
      </w:r>
      <w:r w:rsidR="005B1574">
        <w:t>) a následné testování hypotéz impulsních odezev sestrojených na základě odhadů modelu.</w:t>
      </w:r>
    </w:p>
    <w:p w14:paraId="2301D695" w14:textId="2620D25C" w:rsidR="005B1574" w:rsidRPr="00B055CB" w:rsidRDefault="005B1574" w:rsidP="00B055CB">
      <w:pPr>
        <w:pStyle w:val="Dalodstavce"/>
      </w:pPr>
      <w:r>
        <w:lastRenderedPageBreak/>
        <w:t xml:space="preserve">Struktura práce je následující: Nejdřív jsou v následující kapitole vymezeny </w:t>
      </w:r>
      <w:r w:rsidR="00DA51B6">
        <w:t xml:space="preserve">a </w:t>
      </w:r>
      <w:r>
        <w:t>detailněji popsány specifické typy UMP</w:t>
      </w:r>
      <w:r w:rsidR="0054744D">
        <w:t xml:space="preserve"> zkoumané v této práci</w:t>
      </w:r>
      <w:r w:rsidR="001943D9">
        <w:t>. D</w:t>
      </w:r>
      <w:r w:rsidR="005B1F92">
        <w:t>ále</w:t>
      </w:r>
      <w:r w:rsidR="00715129">
        <w:t>,</w:t>
      </w:r>
      <w:r w:rsidR="005B1F92">
        <w:t xml:space="preserve"> druhá kapitola poskytuje přehled různých přístupů k modelování UMP a také způsobů odhadu vlivu UMP na IE v</w:t>
      </w:r>
      <w:r w:rsidR="0054744D">
        <w:t> </w:t>
      </w:r>
      <w:r w:rsidR="005B1F92">
        <w:t>literatuře</w:t>
      </w:r>
      <w:r w:rsidR="0054744D">
        <w:t xml:space="preserve">. Po této části práce, jsou v třetí kapitole </w:t>
      </w:r>
      <w:r w:rsidR="00E223D3">
        <w:t xml:space="preserve">krátce popsány sledované ekonomiky s hlavním cílem </w:t>
      </w:r>
      <w:r w:rsidR="0054744D">
        <w:t xml:space="preserve">detailněji </w:t>
      </w:r>
      <w:r w:rsidR="00E223D3">
        <w:t xml:space="preserve">rozebrat specifické kroky odpovídajících CB k těmto </w:t>
      </w:r>
      <w:r w:rsidR="001D4A47">
        <w:t>územím</w:t>
      </w:r>
      <w:r w:rsidR="00E223D3">
        <w:t xml:space="preserve">. </w:t>
      </w:r>
      <w:r w:rsidR="00595493">
        <w:t xml:space="preserve">Následuje čtvrtá kapitola, která představuje přístupy zvolené k aproximaci UMP </w:t>
      </w:r>
      <w:proofErr w:type="spellStart"/>
      <w:r w:rsidR="00595493">
        <w:t>zadefinovaných</w:t>
      </w:r>
      <w:proofErr w:type="spellEnd"/>
      <w:r w:rsidR="00595493">
        <w:t xml:space="preserve"> na začátku práce. Tato kapitola také popisuje využitá data a veškeré jejich úpravy, které byly k naplnění cíle práce použity. Nakonec čtvrtá kapitola představuje zvolený model, jeho předpis a metody hodnocení výsledků analýzy. Předposlední kapitolou je právě</w:t>
      </w:r>
      <w:r w:rsidR="00330AF3">
        <w:t xml:space="preserve"> část ukazující</w:t>
      </w:r>
      <w:r w:rsidR="00595493">
        <w:t xml:space="preserve"> výsled</w:t>
      </w:r>
      <w:r w:rsidR="00330AF3">
        <w:t xml:space="preserve">ky </w:t>
      </w:r>
      <w:r w:rsidR="00595493">
        <w:t xml:space="preserve">práce. </w:t>
      </w:r>
      <w:r w:rsidR="00330AF3">
        <w:t>Jsou v ní také krátce diskutovány možné příčiny těchto výsledků, které autoři zmiňují v literatuře. Výsledky jsou také porovnány s</w:t>
      </w:r>
      <w:r w:rsidR="00805FE8">
        <w:t>e studiemi, které se zaměřují na toto téma</w:t>
      </w:r>
      <w:r w:rsidR="00330AF3">
        <w:t>.</w:t>
      </w:r>
      <w:r w:rsidR="003D22EF">
        <w:t xml:space="preserve"> Poslední, šestá, kapitola představuje již závěr práce, kde jsou shrnuty výsledky a vyhodnocení naplnění cíle práce.</w:t>
      </w:r>
    </w:p>
    <w:p w14:paraId="302E65DC" w14:textId="3DF6B0EE" w:rsidR="002F72F3" w:rsidRDefault="000E1E7A" w:rsidP="002F72F3">
      <w:pPr>
        <w:pStyle w:val="Nadpis1"/>
        <w:numPr>
          <w:ilvl w:val="0"/>
          <w:numId w:val="22"/>
        </w:numPr>
      </w:pPr>
      <w:bookmarkStart w:id="11" w:name="_Toc196422693"/>
      <w:r>
        <w:lastRenderedPageBreak/>
        <w:t>N</w:t>
      </w:r>
      <w:r w:rsidR="002E03D4">
        <w:t>ekonvenční monetární politik</w:t>
      </w:r>
      <w:r>
        <w:t>a</w:t>
      </w:r>
      <w:r w:rsidR="002E03D4">
        <w:t xml:space="preserve"> </w:t>
      </w:r>
      <w:r>
        <w:t xml:space="preserve">a </w:t>
      </w:r>
      <w:r w:rsidR="002E03D4">
        <w:t>inflační očekávání v</w:t>
      </w:r>
      <w:r w:rsidR="001C6A47">
        <w:t> </w:t>
      </w:r>
      <w:r w:rsidR="002E03D4">
        <w:t>literatuře</w:t>
      </w:r>
      <w:bookmarkEnd w:id="11"/>
    </w:p>
    <w:p w14:paraId="109C728D" w14:textId="361DA0FD" w:rsidR="001C6A47" w:rsidRPr="001C6A47" w:rsidRDefault="001C6A47" w:rsidP="001C6A47">
      <w:pPr>
        <w:pStyle w:val="Odstavec1"/>
      </w:pPr>
      <w:r w:rsidRPr="00981ED4">
        <w:t xml:space="preserve">Tato kapitola má za cíl </w:t>
      </w:r>
      <w:r>
        <w:t xml:space="preserve">nejprve představit a vyjasnit </w:t>
      </w:r>
      <w:r w:rsidR="00DF164C">
        <w:t xml:space="preserve">typy </w:t>
      </w:r>
      <w:r>
        <w:t>nekonvenční</w:t>
      </w:r>
      <w:r w:rsidR="00DF164C">
        <w:t xml:space="preserve">ch </w:t>
      </w:r>
      <w:r>
        <w:t>politik</w:t>
      </w:r>
      <w:r w:rsidR="00090006">
        <w:t xml:space="preserve"> využívaných</w:t>
      </w:r>
      <w:r w:rsidR="009B2052">
        <w:t xml:space="preserve"> centrální</w:t>
      </w:r>
      <w:r w:rsidR="00090006">
        <w:t>mi</w:t>
      </w:r>
      <w:r w:rsidR="009B2052">
        <w:t xml:space="preserve"> bank</w:t>
      </w:r>
      <w:r w:rsidR="00090006">
        <w:t>ami</w:t>
      </w:r>
      <w:r>
        <w:t>,</w:t>
      </w:r>
      <w:r w:rsidR="00C17110">
        <w:t xml:space="preserve"> na které se tato práce zaměřuje</w:t>
      </w:r>
      <w:r>
        <w:t xml:space="preserve">. </w:t>
      </w:r>
      <w:r w:rsidR="00A0380D">
        <w:t xml:space="preserve">Následuje rešerše literatury, kde je </w:t>
      </w:r>
      <w:r w:rsidR="00DF164C">
        <w:t xml:space="preserve">prozkoumán </w:t>
      </w:r>
      <w:r w:rsidR="00A0380D">
        <w:t>vztah</w:t>
      </w:r>
      <w:r w:rsidR="00DF164C">
        <w:t xml:space="preserve"> </w:t>
      </w:r>
      <w:r w:rsidR="00A0380D">
        <w:t>UMP a očekáváních o inflaci z</w:t>
      </w:r>
      <w:r w:rsidR="00DF164C">
        <w:t> </w:t>
      </w:r>
      <w:r w:rsidR="00A0380D">
        <w:t>pohled</w:t>
      </w:r>
      <w:r w:rsidR="00C2305F">
        <w:t>u</w:t>
      </w:r>
      <w:r w:rsidR="00DF164C">
        <w:t xml:space="preserve"> různých ekonomik a autorů.</w:t>
      </w:r>
      <w:r w:rsidR="00A0380D">
        <w:t xml:space="preserve"> </w:t>
      </w:r>
      <w:r>
        <w:t>Dále se</w:t>
      </w:r>
      <w:r w:rsidR="00F97678">
        <w:t xml:space="preserve"> </w:t>
      </w:r>
      <w:r w:rsidR="00985895">
        <w:t xml:space="preserve">také </w:t>
      </w:r>
      <w:r>
        <w:t>věnuje analýze</w:t>
      </w:r>
      <w:r w:rsidRPr="00981ED4">
        <w:t xml:space="preserve"> použitých metod k odhadu vlivu UMP na </w:t>
      </w:r>
      <w:r w:rsidR="007C3036">
        <w:t xml:space="preserve">očekávání </w:t>
      </w:r>
      <w:r w:rsidR="00090043">
        <w:t>o budoucí inflaci</w:t>
      </w:r>
      <w:r>
        <w:t xml:space="preserve"> v</w:t>
      </w:r>
      <w:r w:rsidR="00E12C53">
        <w:t xml:space="preserve"> této </w:t>
      </w:r>
      <w:r>
        <w:t>literatuře</w:t>
      </w:r>
      <w:r w:rsidRPr="00981ED4">
        <w:t>, přičemž je kladen důraz i na různá měřítka těchto politik a specifick</w:t>
      </w:r>
      <w:r w:rsidR="009B2052">
        <w:t>é</w:t>
      </w:r>
      <w:r w:rsidRPr="00981ED4">
        <w:t xml:space="preserve"> přístup</w:t>
      </w:r>
      <w:r w:rsidR="009B2052">
        <w:t>y</w:t>
      </w:r>
      <w:r w:rsidRPr="00981ED4">
        <w:t xml:space="preserve"> některých autorů.</w:t>
      </w:r>
      <w:r>
        <w:t xml:space="preserve"> Kapitola</w:t>
      </w:r>
      <w:r w:rsidR="007F4D46">
        <w:t xml:space="preserve"> </w:t>
      </w:r>
      <w:r>
        <w:t xml:space="preserve">obsahuje </w:t>
      </w:r>
      <w:r w:rsidR="009E3843">
        <w:t xml:space="preserve">také </w:t>
      </w:r>
      <w:r>
        <w:t>přehled závěr</w:t>
      </w:r>
      <w:r w:rsidR="00F42F86">
        <w:t>ů</w:t>
      </w:r>
      <w:r>
        <w:t xml:space="preserve"> </w:t>
      </w:r>
      <w:r w:rsidR="007F4D46">
        <w:t>prací. U některých</w:t>
      </w:r>
      <w:r>
        <w:t xml:space="preserve"> </w:t>
      </w:r>
      <w:r w:rsidR="007F4D46">
        <w:t>autorů se objevují také</w:t>
      </w:r>
      <w:r w:rsidR="00C9726B">
        <w:t xml:space="preserve"> </w:t>
      </w:r>
      <w:r w:rsidR="007F4D46">
        <w:t xml:space="preserve">jejich </w:t>
      </w:r>
      <w:r w:rsidR="004C6A73">
        <w:t>z</w:t>
      </w:r>
      <w:r w:rsidR="00850068">
        <w:t xml:space="preserve">důvodnění a </w:t>
      </w:r>
      <w:r>
        <w:t xml:space="preserve">vysvětlení </w:t>
      </w:r>
      <w:r w:rsidR="00C9726B">
        <w:t>těchto</w:t>
      </w:r>
      <w:r>
        <w:t xml:space="preserve"> výsledků.</w:t>
      </w:r>
    </w:p>
    <w:p w14:paraId="63F58F49" w14:textId="36791F78" w:rsidR="004D0FA2" w:rsidRDefault="004D0FA2" w:rsidP="001C6A47">
      <w:pPr>
        <w:pStyle w:val="Nadpis2"/>
        <w:numPr>
          <w:ilvl w:val="1"/>
          <w:numId w:val="22"/>
        </w:numPr>
      </w:pPr>
      <w:bookmarkStart w:id="12" w:name="_Toc196422694"/>
      <w:r>
        <w:t xml:space="preserve">Zkoumané </w:t>
      </w:r>
      <w:r w:rsidRPr="001C6A47">
        <w:t>nekonvenční</w:t>
      </w:r>
      <w:r>
        <w:t xml:space="preserve"> nástroje centrálních bank</w:t>
      </w:r>
      <w:bookmarkEnd w:id="12"/>
      <w:r>
        <w:t xml:space="preserve"> </w:t>
      </w:r>
    </w:p>
    <w:p w14:paraId="2DC4AE32" w14:textId="095D8A0E" w:rsidR="00B4642B" w:rsidRDefault="00CC0A21" w:rsidP="00B4642B">
      <w:pPr>
        <w:pStyle w:val="Odstavec1"/>
      </w:pPr>
      <w:r>
        <w:t>Tato práce</w:t>
      </w:r>
      <w:r w:rsidR="002E6D8D">
        <w:t xml:space="preserve"> zkoumá efekt </w:t>
      </w:r>
      <w:r w:rsidR="006737B2">
        <w:t xml:space="preserve">tří různých typů </w:t>
      </w:r>
      <w:r>
        <w:t>UMP</w:t>
      </w:r>
      <w:r w:rsidR="006737B2">
        <w:t xml:space="preserve">, kde se dvě </w:t>
      </w:r>
      <w:r w:rsidR="00536F62">
        <w:t xml:space="preserve">z nich </w:t>
      </w:r>
      <w:r w:rsidR="006737B2">
        <w:t>promítají především v rozva</w:t>
      </w:r>
      <w:r w:rsidR="00F021C0">
        <w:t>ze</w:t>
      </w:r>
      <w:r w:rsidR="006737B2">
        <w:t xml:space="preserve"> CB</w:t>
      </w:r>
      <w:r>
        <w:t xml:space="preserve">. První je </w:t>
      </w:r>
      <w:r w:rsidR="0098512F">
        <w:t>QE</w:t>
      </w:r>
      <w:r w:rsidR="00DC7EE2">
        <w:t>, což</w:t>
      </w:r>
      <w:r w:rsidR="0098512F">
        <w:t xml:space="preserve"> </w:t>
      </w:r>
      <w:r w:rsidR="006F5A98">
        <w:t>je</w:t>
      </w:r>
      <w:r w:rsidR="004E6063">
        <w:t xml:space="preserve"> označováno jako</w:t>
      </w:r>
      <w:r w:rsidR="006F5A98">
        <w:t xml:space="preserve"> situace</w:t>
      </w:r>
      <w:r w:rsidR="00562A98">
        <w:t>,</w:t>
      </w:r>
      <w:r w:rsidR="006F5A98">
        <w:t xml:space="preserve"> kdy CB nakupuje </w:t>
      </w:r>
      <w:r w:rsidR="008033F6">
        <w:t xml:space="preserve">finanční </w:t>
      </w:r>
      <w:r w:rsidR="006F5A98">
        <w:t xml:space="preserve">aktiva </w:t>
      </w:r>
      <w:r w:rsidR="00F75E3F">
        <w:t>a tím roste její rozvaha</w:t>
      </w:r>
      <w:r w:rsidR="009B3985">
        <w:t xml:space="preserve">. </w:t>
      </w:r>
      <w:r w:rsidR="006C715F">
        <w:t xml:space="preserve">Hlavní aktiva, která se typicky nakupují jsou státní dluhopisy. </w:t>
      </w:r>
      <w:r w:rsidR="009B3985">
        <w:t xml:space="preserve">Tento nákup </w:t>
      </w:r>
      <w:r w:rsidR="001F287D">
        <w:t>je financován</w:t>
      </w:r>
      <w:r w:rsidR="009B3985">
        <w:t xml:space="preserve"> </w:t>
      </w:r>
      <w:r w:rsidR="00562A98">
        <w:t xml:space="preserve">vytvořením </w:t>
      </w:r>
      <w:r w:rsidR="009B3985">
        <w:t>nových</w:t>
      </w:r>
      <w:r w:rsidR="001F287D">
        <w:t xml:space="preserve"> </w:t>
      </w:r>
      <w:r w:rsidR="00562A98">
        <w:t xml:space="preserve">bankovních </w:t>
      </w:r>
      <w:r w:rsidR="009B3985">
        <w:t xml:space="preserve">rezerv </w:t>
      </w:r>
      <w:r w:rsidR="001F287D">
        <w:t>u CB.</w:t>
      </w:r>
      <w:r w:rsidR="0034193F">
        <w:t xml:space="preserve"> </w:t>
      </w:r>
      <w:r w:rsidR="00B66FAE">
        <w:t>V m</w:t>
      </w:r>
      <w:r w:rsidR="008F53F4">
        <w:t>ěnov</w:t>
      </w:r>
      <w:r w:rsidR="00B66FAE">
        <w:t>é</w:t>
      </w:r>
      <w:r w:rsidR="008F53F4">
        <w:t xml:space="preserve"> politi</w:t>
      </w:r>
      <w:r w:rsidR="00B66FAE">
        <w:t>ce je</w:t>
      </w:r>
      <w:r w:rsidR="008F53F4">
        <w:t xml:space="preserve"> obvykle využívá</w:t>
      </w:r>
      <w:r w:rsidR="00B66FAE">
        <w:t>n</w:t>
      </w:r>
      <w:r w:rsidR="008F53F4">
        <w:t xml:space="preserve"> tento</w:t>
      </w:r>
      <w:r w:rsidR="00413826">
        <w:t xml:space="preserve"> nástro</w:t>
      </w:r>
      <w:r w:rsidR="008F53F4">
        <w:t>j,</w:t>
      </w:r>
      <w:r w:rsidR="00413826">
        <w:t xml:space="preserve"> když je </w:t>
      </w:r>
      <w:proofErr w:type="spellStart"/>
      <w:r w:rsidR="00413826">
        <w:t>měnověpolitická</w:t>
      </w:r>
      <w:proofErr w:type="spellEnd"/>
      <w:r w:rsidR="00413826">
        <w:t xml:space="preserve"> úroková sazba na velmi nízké úrovni a </w:t>
      </w:r>
      <w:r w:rsidR="008F53F4">
        <w:t>její další snížení by již nebylo efektivní</w:t>
      </w:r>
      <w:r w:rsidR="00413826">
        <w:t xml:space="preserve">. </w:t>
      </w:r>
      <w:r w:rsidR="0034193F">
        <w:t>Cíl těchto operací pak spočívá</w:t>
      </w:r>
      <w:r w:rsidR="006B3C3E">
        <w:t xml:space="preserve"> </w:t>
      </w:r>
      <w:r w:rsidR="00F54663">
        <w:t>v</w:t>
      </w:r>
      <w:r w:rsidR="001F65D7">
        <w:t xml:space="preserve"> </w:t>
      </w:r>
      <w:r w:rsidR="002A2C7C">
        <w:t>dodatečné</w:t>
      </w:r>
      <w:r w:rsidR="00F54663">
        <w:t xml:space="preserve"> stimulaci ekonomiky, </w:t>
      </w:r>
      <w:r w:rsidR="005E3501">
        <w:t xml:space="preserve">typicky </w:t>
      </w:r>
      <w:r w:rsidR="00F54663">
        <w:t xml:space="preserve">přes </w:t>
      </w:r>
      <w:r w:rsidR="006B3C3E">
        <w:t xml:space="preserve">snížení </w:t>
      </w:r>
      <w:r w:rsidR="0058714A">
        <w:t>různých</w:t>
      </w:r>
      <w:r w:rsidR="005F22FF">
        <w:t xml:space="preserve"> dalších</w:t>
      </w:r>
      <w:r w:rsidR="000277A0">
        <w:t xml:space="preserve"> </w:t>
      </w:r>
      <w:r w:rsidR="006B3C3E">
        <w:t>úrokových sazeb</w:t>
      </w:r>
      <w:r w:rsidR="0058714A">
        <w:t xml:space="preserve"> </w:t>
      </w:r>
      <w:r w:rsidR="0058714A" w:rsidRPr="0058714A">
        <w:t>(</w:t>
      </w:r>
      <w:proofErr w:type="spellStart"/>
      <w:r w:rsidR="0058714A" w:rsidRPr="0058714A">
        <w:t>Reserve</w:t>
      </w:r>
      <w:proofErr w:type="spellEnd"/>
      <w:r w:rsidR="0058714A" w:rsidRPr="0058714A">
        <w:t xml:space="preserve"> Bank </w:t>
      </w:r>
      <w:proofErr w:type="spellStart"/>
      <w:r w:rsidR="0058714A" w:rsidRPr="0058714A">
        <w:t>of</w:t>
      </w:r>
      <w:proofErr w:type="spellEnd"/>
      <w:r w:rsidR="0058714A" w:rsidRPr="0058714A">
        <w:t xml:space="preserve"> </w:t>
      </w:r>
      <w:proofErr w:type="spellStart"/>
      <w:r w:rsidR="0058714A" w:rsidRPr="0058714A">
        <w:t>Australia</w:t>
      </w:r>
      <w:proofErr w:type="spellEnd"/>
      <w:r w:rsidR="0058714A" w:rsidRPr="0058714A">
        <w:t>, 2025)</w:t>
      </w:r>
      <w:r w:rsidR="0034193F">
        <w:t>.</w:t>
      </w:r>
      <w:r w:rsidR="003B68B9">
        <w:t xml:space="preserve"> Tuto politiku provádí obvykle CB v rozvinutých a větších ekonomikách. Jako hlavní příklady lze uvést QE implementováno Federálním rezervním systémem po velké finanční krizi, či ECB </w:t>
      </w:r>
      <w:r w:rsidR="00E41107">
        <w:t>od</w:t>
      </w:r>
      <w:r w:rsidR="003B68B9">
        <w:t> ro</w:t>
      </w:r>
      <w:r w:rsidR="00E41107">
        <w:t xml:space="preserve">ku </w:t>
      </w:r>
      <w:r w:rsidR="003B68B9">
        <w:t>2015 a v období pandemie Covid-19</w:t>
      </w:r>
      <w:r w:rsidR="009233A2">
        <w:t xml:space="preserve">. QE mezi své nástroje umístila také Bank </w:t>
      </w:r>
      <w:proofErr w:type="spellStart"/>
      <w:r w:rsidR="009233A2">
        <w:t>of</w:t>
      </w:r>
      <w:proofErr w:type="spellEnd"/>
      <w:r w:rsidR="009233A2">
        <w:t xml:space="preserve"> </w:t>
      </w:r>
      <w:proofErr w:type="spellStart"/>
      <w:r w:rsidR="009233A2">
        <w:t>England</w:t>
      </w:r>
      <w:proofErr w:type="spellEnd"/>
      <w:r w:rsidR="009233A2">
        <w:t xml:space="preserve"> či Bank </w:t>
      </w:r>
      <w:proofErr w:type="spellStart"/>
      <w:r w:rsidR="009233A2">
        <w:t>of</w:t>
      </w:r>
      <w:proofErr w:type="spellEnd"/>
      <w:r w:rsidR="009233A2">
        <w:t xml:space="preserve"> Japan, která byla první CB využívající tento nástroj.</w:t>
      </w:r>
    </w:p>
    <w:p w14:paraId="3E5936FE" w14:textId="14685B06" w:rsidR="006B3C3E" w:rsidRPr="006B3C3E" w:rsidRDefault="006B3C3E" w:rsidP="006B3C3E">
      <w:pPr>
        <w:pStyle w:val="Dalodstavce"/>
      </w:pPr>
      <w:r>
        <w:t>Další</w:t>
      </w:r>
      <w:r w:rsidR="00A1001B">
        <w:t xml:space="preserve"> zkoumanou</w:t>
      </w:r>
      <w:r>
        <w:t xml:space="preserve"> rozvahovou politikou jsou devizové intervence</w:t>
      </w:r>
      <w:r w:rsidR="00EB7DEC">
        <w:t>.</w:t>
      </w:r>
      <w:r w:rsidR="0057188E">
        <w:t xml:space="preserve"> </w:t>
      </w:r>
      <w:r w:rsidR="0036285C" w:rsidRPr="0036285C">
        <w:t>Pod pojmem devizové intervence</w:t>
      </w:r>
      <w:r w:rsidR="00DB4352">
        <w:t xml:space="preserve"> se dle ČNB (</w:t>
      </w:r>
      <w:proofErr w:type="gramStart"/>
      <w:r w:rsidR="002A2C7C">
        <w:t>2025</w:t>
      </w:r>
      <w:r w:rsidR="00435FBD">
        <w:t>a</w:t>
      </w:r>
      <w:proofErr w:type="gramEnd"/>
      <w:r w:rsidR="00DB4352">
        <w:t xml:space="preserve">) </w:t>
      </w:r>
      <w:r w:rsidR="0036285C" w:rsidRPr="0036285C">
        <w:t>rozumí</w:t>
      </w:r>
      <w:r w:rsidR="0079086D">
        <w:t xml:space="preserve"> operace na devizovém trhu, jako nákup nebo prodej devizových rezerv CB, je</w:t>
      </w:r>
      <w:r w:rsidR="00EF77A0">
        <w:t>j</w:t>
      </w:r>
      <w:r w:rsidR="00467C7B">
        <w:t>ich</w:t>
      </w:r>
      <w:r w:rsidR="0079086D">
        <w:t>ž cíl spočívá také v uvolnění či zpřísnění nastavení monetární politiky.</w:t>
      </w:r>
      <w:r w:rsidR="002B3A55">
        <w:t xml:space="preserve"> Jak uvádí ČNB (2023), tyto operace jsou využívány CB v režimu fixního kurzu domácí měny k zahraniční měně, aby vyrovnaly nesoulad na trhu s domácí měnou, který právě při pevném kurzu nastává.</w:t>
      </w:r>
      <w:r w:rsidR="00516205">
        <w:t xml:space="preserve"> Některé z CB s plovoucím kurzem, však tyto operace mohou provádět také, s cílem vyhnutí </w:t>
      </w:r>
      <w:r w:rsidR="00516205">
        <w:lastRenderedPageBreak/>
        <w:t>se velkým kurzovým výkyvům, které mohou ohrozit stabilitu v ekonomice.</w:t>
      </w:r>
      <w:r w:rsidR="005C3F50">
        <w:t xml:space="preserve"> </w:t>
      </w:r>
      <w:r w:rsidR="00D15C5A">
        <w:t>Implementace tohoto nástroje však má své speciální využití v období nulových úrokových sazeb</w:t>
      </w:r>
      <w:r w:rsidR="00CB654A">
        <w:t xml:space="preserve"> CB</w:t>
      </w:r>
      <w:r w:rsidR="00D15C5A">
        <w:t>, avšak nutnosti další stimulace ekonomiky skrz</w:t>
      </w:r>
      <w:r w:rsidR="00FC69FA">
        <w:t>e</w:t>
      </w:r>
      <w:r w:rsidR="00D15C5A">
        <w:t xml:space="preserve"> měnovou politiku. </w:t>
      </w:r>
      <w:r w:rsidR="00AD5654">
        <w:t>Článek zmiňuje</w:t>
      </w:r>
      <w:r w:rsidR="00F826AD">
        <w:t xml:space="preserve"> </w:t>
      </w:r>
      <w:r w:rsidR="00A10BA7">
        <w:t>mal</w:t>
      </w:r>
      <w:r w:rsidR="00AD5654">
        <w:t>ou</w:t>
      </w:r>
      <w:r w:rsidR="00A10BA7">
        <w:t xml:space="preserve"> otevřen</w:t>
      </w:r>
      <w:r w:rsidR="00AD5654">
        <w:t xml:space="preserve">ou </w:t>
      </w:r>
      <w:r w:rsidR="00A10BA7">
        <w:t>ekonomik</w:t>
      </w:r>
      <w:r w:rsidR="00AD5654">
        <w:t>u</w:t>
      </w:r>
      <w:r w:rsidR="00F826AD">
        <w:t xml:space="preserve"> ČR</w:t>
      </w:r>
      <w:r w:rsidR="00A10BA7">
        <w:t xml:space="preserve">, kde je </w:t>
      </w:r>
      <w:r w:rsidR="005C3F50">
        <w:t xml:space="preserve">právě </w:t>
      </w:r>
      <w:r w:rsidR="002B3A55">
        <w:t xml:space="preserve">využití devizových intervencí </w:t>
      </w:r>
      <w:r w:rsidR="00A10BA7">
        <w:t>efektivním monetárním nástrojem</w:t>
      </w:r>
      <w:r w:rsidR="00172EFC">
        <w:t xml:space="preserve"> v</w:t>
      </w:r>
      <w:r w:rsidR="00D609CB">
        <w:t> podobné</w:t>
      </w:r>
      <w:r w:rsidR="00172EFC">
        <w:t xml:space="preserve"> situaci</w:t>
      </w:r>
      <w:r w:rsidR="00AD5654">
        <w:t>.</w:t>
      </w:r>
      <w:r w:rsidR="00813A39">
        <w:t xml:space="preserve"> Další CB, kde by se </w:t>
      </w:r>
      <w:r w:rsidR="00AE6990">
        <w:t xml:space="preserve">jejich </w:t>
      </w:r>
      <w:r w:rsidR="00813A39">
        <w:t>intervence na devizových trzích daly považovat za UMP jsou například Švýcarsko či Japonsko.</w:t>
      </w:r>
    </w:p>
    <w:p w14:paraId="44810C5D" w14:textId="77777777" w:rsidR="00176DAC" w:rsidRDefault="006B3C3E" w:rsidP="00B4642B">
      <w:pPr>
        <w:pStyle w:val="Dalodstavce"/>
      </w:pPr>
      <w:r>
        <w:t xml:space="preserve">Nakonec, </w:t>
      </w:r>
      <w:r w:rsidR="004D0FA2" w:rsidRPr="007166C5">
        <w:t xml:space="preserve">FG jako takové lze definovat jako veřejnou komunikaci CB, která informuje o budoucím postoji monetární politiky, hlavně tedy budoucí vývoj základní úrokové sazby. Je důležité rozlišovat tzv. delfskou a </w:t>
      </w:r>
      <w:proofErr w:type="spellStart"/>
      <w:r w:rsidR="004D0FA2" w:rsidRPr="007166C5">
        <w:t>odysseovskou</w:t>
      </w:r>
      <w:proofErr w:type="spellEnd"/>
      <w:r w:rsidR="004D0FA2" w:rsidRPr="007166C5">
        <w:t xml:space="preserve"> formu FG. Ta první z nich vyjadřuje běžnou prognózu vývoje makroekonomických ukazatelů a na jejím základě postavený předpovídaný průběh sazby. Banka zde nevyhlašuje žádnou podmínku a je tedy poněkud flexibilní a v případě změny reálného makroekonomického vývoje, se může měnit také. V případě </w:t>
      </w:r>
      <w:proofErr w:type="spellStart"/>
      <w:r w:rsidR="004D0FA2" w:rsidRPr="007166C5">
        <w:t>odysseovské</w:t>
      </w:r>
      <w:proofErr w:type="spellEnd"/>
      <w:r w:rsidR="004D0FA2" w:rsidRPr="007166C5">
        <w:t xml:space="preserve"> však CB nastavuje určitý závazek, ať už ve formě určitého časového úseku (nezvedne sazbu do konce příštího roku), anebo jen volnějšího neurčitého (sazby zůstanou na minimální hodnotě delší dobu). Tento závazek může také být podmínka vývoje nějakého ukazatele (sazby budou na stejné úrovni, dokud </w:t>
      </w:r>
      <w:r w:rsidR="00C379D0">
        <w:t xml:space="preserve">se </w:t>
      </w:r>
      <w:r w:rsidR="004D0FA2" w:rsidRPr="007166C5">
        <w:t xml:space="preserve">inflace </w:t>
      </w:r>
      <w:r w:rsidR="00C379D0">
        <w:t>neustálí na 2 %</w:t>
      </w:r>
      <w:r w:rsidR="004D0FA2" w:rsidRPr="007166C5">
        <w:t>). Delfská FG je bankami hojně využívána po delší dobu jako běžná komunikace doprovázející standartní nástroje CB</w:t>
      </w:r>
      <w:r w:rsidR="00BF0CF0">
        <w:t>.</w:t>
      </w:r>
      <w:r w:rsidR="004D0FA2" w:rsidRPr="007166C5">
        <w:t xml:space="preserve"> CB často zveřejňují taková oznámení několikrát za rok. </w:t>
      </w:r>
      <w:proofErr w:type="spellStart"/>
      <w:r w:rsidR="004D0FA2" w:rsidRPr="007166C5">
        <w:t>Odysseovská</w:t>
      </w:r>
      <w:proofErr w:type="spellEnd"/>
      <w:r w:rsidR="004D0FA2" w:rsidRPr="007166C5">
        <w:t xml:space="preserve"> FG, jakožto přísnější určitý závazek, je na druhou stranu používána hlavně v období krize a sazeb blížících se k efektivní dolní hranici úrokových sazeb, kde běžné nástroje monetární politiky přestávají být efektivní (</w:t>
      </w:r>
      <w:r w:rsidR="004D0FA2">
        <w:t>ČNB, 2014</w:t>
      </w:r>
      <w:r w:rsidR="004D0FA2" w:rsidRPr="007166C5">
        <w:t xml:space="preserve">). </w:t>
      </w:r>
    </w:p>
    <w:p w14:paraId="3CDF4CA5" w14:textId="029C62A5" w:rsidR="00B4642B" w:rsidRPr="00B4642B" w:rsidRDefault="004D0FA2" w:rsidP="00B4642B">
      <w:pPr>
        <w:pStyle w:val="Dalodstavce"/>
      </w:pPr>
      <w:r w:rsidRPr="007166C5">
        <w:t xml:space="preserve">Tato práce tedy </w:t>
      </w:r>
      <w:r>
        <w:t xml:space="preserve">uvažuje </w:t>
      </w:r>
      <w:r w:rsidRPr="007166C5">
        <w:t xml:space="preserve">jako součást UMP pouze </w:t>
      </w:r>
      <w:r w:rsidR="00526725">
        <w:t>takovou</w:t>
      </w:r>
      <w:r w:rsidRPr="007166C5">
        <w:t xml:space="preserve"> </w:t>
      </w:r>
      <w:r w:rsidR="00FF226E">
        <w:t xml:space="preserve">formu </w:t>
      </w:r>
      <w:r w:rsidRPr="007166C5">
        <w:t>FG</w:t>
      </w:r>
      <w:r w:rsidR="00526725">
        <w:t xml:space="preserve">, </w:t>
      </w:r>
      <w:r w:rsidR="00612C28">
        <w:t>která</w:t>
      </w:r>
      <w:r w:rsidR="00526725">
        <w:t xml:space="preserve"> </w:t>
      </w:r>
      <w:r w:rsidR="007272F4">
        <w:t xml:space="preserve">komunikuje </w:t>
      </w:r>
      <w:r w:rsidR="00AD466C">
        <w:t xml:space="preserve">přímou zprávu </w:t>
      </w:r>
      <w:r w:rsidR="006718F3">
        <w:t>či závaz</w:t>
      </w:r>
      <w:r w:rsidR="00775425">
        <w:t>ek</w:t>
      </w:r>
      <w:r w:rsidR="006718F3">
        <w:t xml:space="preserve"> </w:t>
      </w:r>
      <w:r w:rsidR="00AD466C">
        <w:t xml:space="preserve">o </w:t>
      </w:r>
      <w:r w:rsidR="00BF495D">
        <w:t>vývoj</w:t>
      </w:r>
      <w:r w:rsidR="00AD466C">
        <w:t>i</w:t>
      </w:r>
      <w:r w:rsidR="00BF495D">
        <w:t xml:space="preserve"> základní úrokov</w:t>
      </w:r>
      <w:r w:rsidR="00AD466C">
        <w:t>é</w:t>
      </w:r>
      <w:r w:rsidR="00BF495D">
        <w:t xml:space="preserve"> sazb</w:t>
      </w:r>
      <w:r w:rsidR="00AD466C">
        <w:t>y</w:t>
      </w:r>
      <w:r w:rsidR="00BF495D">
        <w:t xml:space="preserve"> v budoucnu,</w:t>
      </w:r>
      <w:r w:rsidR="007272F4">
        <w:t xml:space="preserve"> místo běžnější</w:t>
      </w:r>
      <w:r w:rsidR="00ED4099">
        <w:t>ch</w:t>
      </w:r>
      <w:r w:rsidR="007272F4">
        <w:t xml:space="preserve"> </w:t>
      </w:r>
      <w:r w:rsidR="00BF495D">
        <w:t>for</w:t>
      </w:r>
      <w:r w:rsidR="00ED4099">
        <w:t>em</w:t>
      </w:r>
      <w:r w:rsidR="00BF495D">
        <w:t xml:space="preserve"> komunikace progn</w:t>
      </w:r>
      <w:r w:rsidR="00BF495D" w:rsidRPr="007166C5">
        <w:t>ó</w:t>
      </w:r>
      <w:r w:rsidR="00BF495D">
        <w:t xml:space="preserve">zy sazeb. </w:t>
      </w:r>
      <w:r w:rsidR="0003073D">
        <w:t xml:space="preserve">Za </w:t>
      </w:r>
      <w:r w:rsidR="00BF495D">
        <w:t>takov</w:t>
      </w:r>
      <w:r w:rsidR="0003073D">
        <w:t>ou</w:t>
      </w:r>
      <w:r w:rsidR="00BF495D">
        <w:t xml:space="preserve"> běžnější form</w:t>
      </w:r>
      <w:r w:rsidR="0003073D">
        <w:t>u</w:t>
      </w:r>
      <w:r w:rsidR="00BF495D">
        <w:t xml:space="preserve"> je považován například vějířový graf </w:t>
      </w:r>
      <w:r w:rsidR="00810BD1">
        <w:t>predikce</w:t>
      </w:r>
      <w:r w:rsidR="00BF495D">
        <w:t xml:space="preserve"> sazeb ČNB, který se objevuje v podstatě v každém prohlášení k rozhodnutí její rady.</w:t>
      </w:r>
      <w:r w:rsidR="00E873F0">
        <w:t xml:space="preserve"> </w:t>
      </w:r>
      <w:r w:rsidR="005D6D56">
        <w:t>FG</w:t>
      </w:r>
      <w:r w:rsidR="00445D8D">
        <w:t>,</w:t>
      </w:r>
      <w:r w:rsidR="005D6D56">
        <w:t xml:space="preserve"> v analýze UMP v této práci</w:t>
      </w:r>
      <w:r w:rsidR="00445D8D">
        <w:t>,</w:t>
      </w:r>
      <w:r w:rsidR="005D6D56">
        <w:t xml:space="preserve"> se tedy dá popsat spíše jako jeho </w:t>
      </w:r>
      <w:proofErr w:type="spellStart"/>
      <w:r w:rsidR="005D6D56">
        <w:t>odysseovská</w:t>
      </w:r>
      <w:proofErr w:type="spellEnd"/>
      <w:r w:rsidR="005D6D56">
        <w:t xml:space="preserve">, či </w:t>
      </w:r>
      <w:r w:rsidR="00CA61D4">
        <w:t xml:space="preserve">více striktní a přímější </w:t>
      </w:r>
      <w:r w:rsidR="005D6D56">
        <w:t xml:space="preserve">delfská forma. </w:t>
      </w:r>
      <w:r w:rsidR="00BF495D">
        <w:t xml:space="preserve">Tato klasifikace je zvolena, </w:t>
      </w:r>
      <w:r w:rsidRPr="007166C5">
        <w:t xml:space="preserve">jelikož </w:t>
      </w:r>
      <w:r w:rsidR="00AA61B1">
        <w:t xml:space="preserve">volnější </w:t>
      </w:r>
      <w:r w:rsidRPr="007166C5">
        <w:t>delfská FG</w:t>
      </w:r>
      <w:r w:rsidR="00F634D3">
        <w:t>,</w:t>
      </w:r>
      <w:r w:rsidR="00DF2BF8">
        <w:t xml:space="preserve"> jako predikce </w:t>
      </w:r>
      <w:proofErr w:type="spellStart"/>
      <w:r w:rsidR="00DF2BF8">
        <w:t>měnověpolitické</w:t>
      </w:r>
      <w:proofErr w:type="spellEnd"/>
      <w:r w:rsidR="00DF2BF8">
        <w:t xml:space="preserve"> sazby,</w:t>
      </w:r>
      <w:r w:rsidRPr="007166C5">
        <w:t xml:space="preserve"> úplně nesplňuje charakteristiky UMP</w:t>
      </w:r>
      <w:r w:rsidR="00027BD9">
        <w:t>,</w:t>
      </w:r>
      <w:r w:rsidRPr="007166C5">
        <w:t xml:space="preserve"> </w:t>
      </w:r>
      <w:r w:rsidR="00027BD9">
        <w:t xml:space="preserve">primárně z důvodu </w:t>
      </w:r>
      <w:r w:rsidRPr="007166C5">
        <w:t>svého běžného a častého užívání</w:t>
      </w:r>
      <w:r w:rsidR="00E873F0">
        <w:t xml:space="preserve"> a je tak v této práci považována spíše za běžnou součást komunikace CB</w:t>
      </w:r>
      <w:r w:rsidRPr="007166C5">
        <w:t xml:space="preserve">. Tento </w:t>
      </w:r>
      <w:r w:rsidR="001E3EFC">
        <w:t>pohled</w:t>
      </w:r>
      <w:r w:rsidR="0038681C">
        <w:t xml:space="preserve"> je založen také na základě</w:t>
      </w:r>
      <w:r w:rsidR="00A70FBB">
        <w:t xml:space="preserve"> </w:t>
      </w:r>
      <w:r>
        <w:t>Komárka a Poláka (2022),</w:t>
      </w:r>
      <w:r w:rsidR="006E4162">
        <w:t xml:space="preserve"> či </w:t>
      </w:r>
      <w:proofErr w:type="spellStart"/>
      <w:r w:rsidR="006E4162" w:rsidRPr="0058714A">
        <w:t>Reserve</w:t>
      </w:r>
      <w:proofErr w:type="spellEnd"/>
      <w:r w:rsidR="006E4162" w:rsidRPr="0058714A">
        <w:t xml:space="preserve"> Bank </w:t>
      </w:r>
      <w:proofErr w:type="spellStart"/>
      <w:r w:rsidR="006E4162" w:rsidRPr="0058714A">
        <w:t>of</w:t>
      </w:r>
      <w:proofErr w:type="spellEnd"/>
      <w:r w:rsidR="006E4162" w:rsidRPr="0058714A">
        <w:t xml:space="preserve"> </w:t>
      </w:r>
      <w:proofErr w:type="spellStart"/>
      <w:r w:rsidR="006E4162" w:rsidRPr="0058714A">
        <w:t>Australia</w:t>
      </w:r>
      <w:proofErr w:type="spellEnd"/>
      <w:r w:rsidR="006E4162" w:rsidRPr="0058714A">
        <w:t xml:space="preserve"> </w:t>
      </w:r>
      <w:r w:rsidR="006E4162">
        <w:t>(</w:t>
      </w:r>
      <w:r w:rsidR="006E4162" w:rsidRPr="0058714A">
        <w:t>2025)</w:t>
      </w:r>
      <w:r w:rsidR="006E4162">
        <w:t xml:space="preserve">, </w:t>
      </w:r>
      <w:r w:rsidRPr="007166C5">
        <w:t xml:space="preserve">kde </w:t>
      </w:r>
      <w:r w:rsidR="002E04DA">
        <w:t>autoři</w:t>
      </w:r>
      <w:r w:rsidRPr="007166C5">
        <w:t xml:space="preserve"> </w:t>
      </w:r>
      <w:r w:rsidR="00BC6BB1">
        <w:lastRenderedPageBreak/>
        <w:t xml:space="preserve">definují </w:t>
      </w:r>
      <w:r w:rsidR="00DA0227">
        <w:t>FG</w:t>
      </w:r>
      <w:r w:rsidRPr="007166C5">
        <w:t xml:space="preserve"> v kontextu UMP pouze jako určitý závazek </w:t>
      </w:r>
      <w:r w:rsidR="00851679">
        <w:t xml:space="preserve">CB </w:t>
      </w:r>
      <w:r w:rsidRPr="007166C5">
        <w:t xml:space="preserve">s definovanými podmínkami, tedy </w:t>
      </w:r>
      <w:proofErr w:type="spellStart"/>
      <w:r w:rsidRPr="007166C5">
        <w:t>odysseovská</w:t>
      </w:r>
      <w:proofErr w:type="spellEnd"/>
      <w:r w:rsidRPr="007166C5">
        <w:t xml:space="preserve"> FG.</w:t>
      </w:r>
    </w:p>
    <w:p w14:paraId="6B7D5B37" w14:textId="0F991068" w:rsidR="006678ED" w:rsidRDefault="0066311E" w:rsidP="001C6A47">
      <w:pPr>
        <w:pStyle w:val="Nadpis2"/>
        <w:numPr>
          <w:ilvl w:val="1"/>
          <w:numId w:val="22"/>
        </w:numPr>
      </w:pPr>
      <w:bookmarkStart w:id="13" w:name="_Toc196422695"/>
      <w:r w:rsidRPr="001C6A47">
        <w:t>Literární</w:t>
      </w:r>
      <w:r>
        <w:t xml:space="preserve"> rešerše</w:t>
      </w:r>
      <w:bookmarkEnd w:id="13"/>
    </w:p>
    <w:p w14:paraId="1B7FF312" w14:textId="43E8A012" w:rsidR="00981ED4" w:rsidRDefault="00981ED4" w:rsidP="001C6A47">
      <w:pPr>
        <w:pStyle w:val="Odstavec1"/>
      </w:pPr>
      <w:proofErr w:type="spellStart"/>
      <w:r w:rsidRPr="00981ED4">
        <w:t>Nakazono</w:t>
      </w:r>
      <w:proofErr w:type="spellEnd"/>
      <w:r w:rsidRPr="00981ED4">
        <w:t xml:space="preserve"> (2016) představuje dva </w:t>
      </w:r>
      <w:r w:rsidR="006C2777">
        <w:t xml:space="preserve">možné </w:t>
      </w:r>
      <w:r w:rsidRPr="00981ED4">
        <w:t>směry</w:t>
      </w:r>
      <w:r w:rsidR="006C2777">
        <w:t>,</w:t>
      </w:r>
      <w:r w:rsidRPr="00981ED4">
        <w:t xml:space="preserve"> ve kterých by se </w:t>
      </w:r>
      <w:r w:rsidR="006C2777">
        <w:t>mohla očekávání</w:t>
      </w:r>
      <w:r w:rsidRPr="00981ED4">
        <w:t xml:space="preserve"> veřejnosti </w:t>
      </w:r>
      <w:r w:rsidR="006C2777">
        <w:t xml:space="preserve">o inflaci lišit. Tyto rozdíly mohou existovat jak </w:t>
      </w:r>
      <w:r w:rsidRPr="00981ED4">
        <w:t xml:space="preserve">mezi </w:t>
      </w:r>
      <w:r w:rsidR="006C2777">
        <w:t>jednotlivými ekonomickými agenty, tak ve vztahu k</w:t>
      </w:r>
      <w:r w:rsidRPr="00981ED4">
        <w:t xml:space="preserve"> inflačním</w:t>
      </w:r>
      <w:r w:rsidR="006C2777">
        <w:t>u</w:t>
      </w:r>
      <w:r w:rsidRPr="00981ED4">
        <w:t xml:space="preserve"> cíl</w:t>
      </w:r>
      <w:r w:rsidR="006C2777">
        <w:t xml:space="preserve">i </w:t>
      </w:r>
      <w:r w:rsidRPr="00981ED4">
        <w:t>CB</w:t>
      </w:r>
      <w:r w:rsidR="006C2777">
        <w:t xml:space="preserve">. Jeho výzkum se zaměřuje na </w:t>
      </w:r>
      <w:r w:rsidRPr="00981ED4">
        <w:t xml:space="preserve">období deflace v Japonsku. S odkazem na </w:t>
      </w:r>
      <w:r w:rsidRPr="001C6A47">
        <w:t>akademickou</w:t>
      </w:r>
      <w:r w:rsidRPr="00981ED4">
        <w:t xml:space="preserve"> literaturu tvrdí, že klíčem k ukončení deflace může být změna směru UMP, </w:t>
      </w:r>
      <w:r w:rsidR="007F0653">
        <w:t xml:space="preserve">která by </w:t>
      </w:r>
      <w:r w:rsidRPr="00981ED4">
        <w:t>byla dostatečně vnímaná veřejností</w:t>
      </w:r>
      <w:r w:rsidR="000D144A">
        <w:t xml:space="preserve"> a</w:t>
      </w:r>
      <w:r w:rsidRPr="00981ED4">
        <w:t xml:space="preserve"> měla </w:t>
      </w:r>
      <w:r w:rsidR="000D144A">
        <w:t xml:space="preserve">tak </w:t>
      </w:r>
      <w:r w:rsidRPr="00981ED4">
        <w:t>zamýšleným směrem změnit také jej</w:t>
      </w:r>
      <w:r w:rsidR="00C916D6">
        <w:t>í</w:t>
      </w:r>
      <w:r w:rsidRPr="00981ED4">
        <w:t xml:space="preserve"> IE. Mezi různými ekonomickými agenty nachází neshodu v IE indikující rozpor s konceptem racionálních a plně informovaných očekávání a tento rozpor vysvětluje informační strnulostí mezi agenty. Zdůrazňuje, že tento rozptyl predikcí může ovlivnit realizovatelnost řízení IE pomocí uvolnění nebo zpřísnění UMP. Při bližším pohledu na </w:t>
      </w:r>
      <w:r w:rsidR="006540CA">
        <w:t xml:space="preserve">dlouhodobé IE </w:t>
      </w:r>
      <w:r w:rsidRPr="00981ED4">
        <w:t xml:space="preserve">soukromého sektoru a inflační cíl CB mezi nimi nachází rozdíl a naznačuje, že by soukromý sektor mohl s cílem nesouhlasit. </w:t>
      </w:r>
      <w:r w:rsidR="00EE3248" w:rsidRPr="00981ED4">
        <w:t>Zkoumá,</w:t>
      </w:r>
      <w:r w:rsidRPr="00981ED4">
        <w:t xml:space="preserve"> jestli kvantitativní a kvalitativní uvolňování (tj. uvolnění úvěrových podmínek) zavedené Bank </w:t>
      </w:r>
      <w:proofErr w:type="spellStart"/>
      <w:r w:rsidRPr="00981ED4">
        <w:t>of</w:t>
      </w:r>
      <w:proofErr w:type="spellEnd"/>
      <w:r w:rsidRPr="00981ED4">
        <w:t xml:space="preserve"> Japan v roce 2013 uspělo v aktualizaci vnímaného režimu politiky dostatečně tak, aby mohlo </w:t>
      </w:r>
      <w:r w:rsidR="0004194A">
        <w:t>změnit</w:t>
      </w:r>
      <w:r w:rsidRPr="00981ED4">
        <w:t xml:space="preserve"> IE při existenci těchto neshod. </w:t>
      </w:r>
      <w:r w:rsidR="00D9371E">
        <w:t xml:space="preserve">Využitím rovnice </w:t>
      </w:r>
      <w:proofErr w:type="spellStart"/>
      <w:r w:rsidR="00D9371E">
        <w:t>Taylorova</w:t>
      </w:r>
      <w:proofErr w:type="spellEnd"/>
      <w:r w:rsidR="00D9371E">
        <w:t xml:space="preserve"> principu, převedené na formu s veličinami očekávání, autor vyjadřuje koeficient vnímaní postoje politiky. Dále využije regresní model k nalezení hodnot tohoto koeficientu. Nachází, že koeficient rozbijí </w:t>
      </w:r>
      <w:proofErr w:type="spellStart"/>
      <w:r w:rsidR="00D9371E">
        <w:t>Taylorův</w:t>
      </w:r>
      <w:proofErr w:type="spellEnd"/>
      <w:r w:rsidR="00D9371E">
        <w:t xml:space="preserve"> princip před i po zavedení kvantitativního a kvalitativního uvolňování, a tak usuzuje, že </w:t>
      </w:r>
      <w:r w:rsidR="00D9371E" w:rsidRPr="00981ED4">
        <w:t>veřejnost vnímala postoj monetární politiky za akomodační už před její implementací</w:t>
      </w:r>
      <w:r w:rsidR="00D9371E">
        <w:t xml:space="preserve">. </w:t>
      </w:r>
      <w:r w:rsidRPr="00981ED4">
        <w:t xml:space="preserve">Autorovy závěry implikují, že kvantitativní a kvalitativní uvolňování, nezměnilo vnímání veřejnosti postoje monetární politiky natolik, aby byla efektivní v zastavení deflace prostřednictvím řízení IE. Na základě této práce lze usoudit, že nalezený rozpor v předpokladu racionality a plně informovaných očekávání nebo nesouhlas veřejnosti s CB, a tím snížená kredibilita CB, může v praxi bránit UMP typu </w:t>
      </w:r>
      <w:r w:rsidR="006749E4">
        <w:t>FG</w:t>
      </w:r>
      <w:r w:rsidRPr="00981ED4">
        <w:t xml:space="preserve"> dosáhnutí zamýšlených efektů na IE.</w:t>
      </w:r>
    </w:p>
    <w:p w14:paraId="70FEB53C" w14:textId="0E16487A" w:rsidR="00981ED4" w:rsidRDefault="00981ED4" w:rsidP="001C6A47">
      <w:pPr>
        <w:pStyle w:val="Dalodstavce"/>
      </w:pPr>
      <w:proofErr w:type="spellStart"/>
      <w:r w:rsidRPr="00981ED4">
        <w:t>Coib</w:t>
      </w:r>
      <w:r w:rsidR="000B5DF4">
        <w:t>i</w:t>
      </w:r>
      <w:r w:rsidRPr="00981ED4">
        <w:t>on</w:t>
      </w:r>
      <w:proofErr w:type="spellEnd"/>
      <w:r w:rsidR="000B5DF4">
        <w:t xml:space="preserve">, </w:t>
      </w:r>
      <w:proofErr w:type="spellStart"/>
      <w:r w:rsidR="000B5DF4">
        <w:t>Gorodnichenk</w:t>
      </w:r>
      <w:r w:rsidR="00DF7F73">
        <w:t>o</w:t>
      </w:r>
      <w:proofErr w:type="spellEnd"/>
      <w:r w:rsidR="000B5DF4">
        <w:t xml:space="preserve"> a Weber </w:t>
      </w:r>
      <w:r w:rsidRPr="00981ED4">
        <w:t>(2022) pos</w:t>
      </w:r>
      <w:r w:rsidR="00DF7F73">
        <w:t>uzují</w:t>
      </w:r>
      <w:r w:rsidRPr="00981ED4">
        <w:t xml:space="preserve"> vliv osmi různých způsobů komunikace CB na </w:t>
      </w:r>
      <w:r w:rsidR="00C323D0">
        <w:t xml:space="preserve">IE </w:t>
      </w:r>
      <w:r w:rsidRPr="00981ED4">
        <w:t xml:space="preserve">veřejnosti </w:t>
      </w:r>
      <w:r w:rsidR="00D611E0">
        <w:t>ve Spojených státech</w:t>
      </w:r>
      <w:r w:rsidRPr="00981ED4">
        <w:t xml:space="preserve">. Na začátku práce autoři avizují, že centrální banky, často při nulové hranici úrokových sazeb, používají různá prohlášení s cílem ovlivnit IE, ale </w:t>
      </w:r>
      <w:r w:rsidRPr="00981ED4">
        <w:lastRenderedPageBreak/>
        <w:t xml:space="preserve">nejsou v tom moc úspěšné. Zmiňují také, že soukromý sektor má často problém vůbec zaregistrovat tato oznámení nebo dochází k jejich nepochopení. Výzkum je založen na tzv. </w:t>
      </w:r>
      <w:proofErr w:type="spellStart"/>
      <w:r w:rsidRPr="00981ED4">
        <w:t>randomized</w:t>
      </w:r>
      <w:proofErr w:type="spellEnd"/>
      <w:r w:rsidRPr="00981ED4">
        <w:t xml:space="preserve"> </w:t>
      </w:r>
      <w:proofErr w:type="spellStart"/>
      <w:r w:rsidRPr="00981ED4">
        <w:t>controlled</w:t>
      </w:r>
      <w:proofErr w:type="spellEnd"/>
      <w:r w:rsidRPr="00981ED4">
        <w:t xml:space="preserve"> trial a obsáhlém vzorku 20 000 domácností. Pro každý typ komunikace je odhadnut regresní model pro změnu v očekáváních před a po dostání nějaké informace závisle na </w:t>
      </w:r>
      <w:r w:rsidR="00D611E0">
        <w:t>umělou</w:t>
      </w:r>
      <w:r w:rsidRPr="00981ED4">
        <w:t xml:space="preserve"> proměnnou indikující skupinu </w:t>
      </w:r>
      <w:r w:rsidR="0043491C">
        <w:t xml:space="preserve">s intervencí </w:t>
      </w:r>
      <w:r w:rsidRPr="00981ED4">
        <w:t xml:space="preserve">a proměnné různých individuálních charakteristik. </w:t>
      </w:r>
      <w:r w:rsidR="004B314B">
        <w:t>K</w:t>
      </w:r>
      <w:r w:rsidRPr="00981ED4">
        <w:t>oeficient</w:t>
      </w:r>
      <w:r w:rsidR="004B314B">
        <w:t xml:space="preserve"> této umělé proměnné,</w:t>
      </w:r>
      <w:r w:rsidRPr="00981ED4">
        <w:t xml:space="preserve"> </w:t>
      </w:r>
      <w:r w:rsidR="004B314B">
        <w:t xml:space="preserve">získaný odhadem modelu, tak vyjadřuje </w:t>
      </w:r>
      <w:r w:rsidRPr="00981ED4">
        <w:t xml:space="preserve">průměrné změny IE </w:t>
      </w:r>
      <w:r w:rsidR="0043491C">
        <w:t xml:space="preserve">experimentální </w:t>
      </w:r>
      <w:r w:rsidRPr="00981ED4">
        <w:t xml:space="preserve">skupiny ve srovnání s kontrolní. Tyto odhady ukazují, že ve většině poskytnutých informací </w:t>
      </w:r>
      <w:r w:rsidRPr="001C6A47">
        <w:t>veřejnost</w:t>
      </w:r>
      <w:r w:rsidRPr="00981ED4">
        <w:t xml:space="preserve"> dramaticky změní svoje očekávání, ale tento efekt po 3 a 6 měsících zmizí. Autoři ukazují, že efekt složitých poskytnutých informací (prohlášení CB) má přibližně stejný efekt jako jednoduchá informace typu predikce inflace či inflační cíl CB. </w:t>
      </w:r>
    </w:p>
    <w:p w14:paraId="27FA8E6E" w14:textId="2F13A193" w:rsidR="00981ED4" w:rsidRDefault="00981ED4" w:rsidP="001C6A47">
      <w:pPr>
        <w:pStyle w:val="Dalodstavce"/>
      </w:pPr>
      <w:proofErr w:type="spellStart"/>
      <w:r w:rsidRPr="00981ED4">
        <w:t>Enders</w:t>
      </w:r>
      <w:proofErr w:type="spellEnd"/>
      <w:r w:rsidR="00E019BB" w:rsidRPr="00E019BB">
        <w:t xml:space="preserve">, </w:t>
      </w:r>
      <w:proofErr w:type="spellStart"/>
      <w:r w:rsidR="00E019BB" w:rsidRPr="00E019BB">
        <w:t>Hünnekes</w:t>
      </w:r>
      <w:proofErr w:type="spellEnd"/>
      <w:r w:rsidR="00E019BB" w:rsidRPr="00E019BB">
        <w:t xml:space="preserve"> a Müller </w:t>
      </w:r>
      <w:r w:rsidRPr="00981ED4">
        <w:t>(2019) zkoumají ve své publikaci vliv představení monetární politiky</w:t>
      </w:r>
      <w:r w:rsidR="00C323D0">
        <w:t xml:space="preserve"> </w:t>
      </w:r>
      <w:r w:rsidRPr="00981ED4">
        <w:t>ECB od období Velké recese na očekávání německých firem o vlastních cenách a produkci</w:t>
      </w:r>
      <w:r w:rsidR="00411A53">
        <w:t>.</w:t>
      </w:r>
      <w:r w:rsidRPr="00981ED4">
        <w:t xml:space="preserve"> Autoři naznačují, že obzvlášť očekávání firem by měly být zkoumané, jelikož v reálné ekonomice </w:t>
      </w:r>
      <w:r w:rsidRPr="001C6A47">
        <w:t>stanovují</w:t>
      </w:r>
      <w:r w:rsidRPr="00981ED4">
        <w:t xml:space="preserve"> ceny, a tak používají data z průzkumů firem. </w:t>
      </w:r>
      <w:r w:rsidR="00546EBD">
        <w:t>Autoři využívají</w:t>
      </w:r>
      <w:r w:rsidR="00546EBD" w:rsidRPr="00981ED4">
        <w:t xml:space="preserve"> </w:t>
      </w:r>
      <w:r w:rsidR="00546EBD">
        <w:t xml:space="preserve">metodu </w:t>
      </w:r>
      <w:r w:rsidR="00546EBD" w:rsidRPr="00981ED4">
        <w:t>event study</w:t>
      </w:r>
      <w:r w:rsidR="00546EBD">
        <w:t xml:space="preserve">. </w:t>
      </w:r>
      <w:r w:rsidRPr="00981ED4">
        <w:t xml:space="preserve">Zkoumají různé monetární politiky, pro tuto práci je z nich důležitých 16 UMP vyhlášených v období od roku 2009 do 2018, mezi které patří předně dlouhodobé </w:t>
      </w:r>
      <w:proofErr w:type="spellStart"/>
      <w:r w:rsidRPr="00981ED4">
        <w:t>refinancovací</w:t>
      </w:r>
      <w:proofErr w:type="spellEnd"/>
      <w:r w:rsidRPr="00981ED4">
        <w:t xml:space="preserve"> operace, </w:t>
      </w:r>
      <w:r w:rsidR="007366B5">
        <w:t xml:space="preserve">FG </w:t>
      </w:r>
      <w:r w:rsidRPr="00981ED4">
        <w:t>nebo</w:t>
      </w:r>
      <w:r w:rsidR="00607463">
        <w:t xml:space="preserve"> QE</w:t>
      </w:r>
      <w:r w:rsidRPr="00981ED4">
        <w:t>. Jako empirický model využ</w:t>
      </w:r>
      <w:r w:rsidR="003B22DA">
        <w:t>ívaj</w:t>
      </w:r>
      <w:r w:rsidRPr="00981ED4">
        <w:t xml:space="preserve">í regresi změny očekávání před a po oznámení politiky na </w:t>
      </w:r>
      <w:r w:rsidR="004B314B">
        <w:t>umělé</w:t>
      </w:r>
      <w:r w:rsidRPr="00981ED4">
        <w:t xml:space="preserve"> proměnné indikující ta různá oznámení politik a specifické kontrolní proměnné pro firmy. Pro izolaci efektu UMP zahrnují pouze </w:t>
      </w:r>
      <w:r w:rsidR="00C363C3" w:rsidRPr="00981ED4">
        <w:t>firmy,</w:t>
      </w:r>
      <w:r w:rsidRPr="00981ED4">
        <w:t xml:space="preserve"> které v dotazníku odpověděli buď 2 dny před daným oznámením nebo 2 dny po. U většiny politik nenachází žádný vliv na individuální očekávání o ceně</w:t>
      </w:r>
      <w:r w:rsidR="00704AC5">
        <w:t>.</w:t>
      </w:r>
      <w:r w:rsidRPr="00981ED4">
        <w:t xml:space="preserve"> </w:t>
      </w:r>
      <w:r w:rsidR="00F768DB">
        <w:t>V případě</w:t>
      </w:r>
      <w:r w:rsidRPr="00981ED4">
        <w:t xml:space="preserve"> </w:t>
      </w:r>
      <w:r w:rsidR="00704AC5">
        <w:t xml:space="preserve">dvou </w:t>
      </w:r>
      <w:r w:rsidRPr="00981ED4">
        <w:t xml:space="preserve">dlouhodobých </w:t>
      </w:r>
      <w:proofErr w:type="spellStart"/>
      <w:r w:rsidRPr="00981ED4">
        <w:t>refinancovacích</w:t>
      </w:r>
      <w:proofErr w:type="spellEnd"/>
      <w:r w:rsidRPr="00981ED4">
        <w:t xml:space="preserve"> operací nachází vliv negativní, ačkoliv tyto politiky mířily na jejich zvýšení.</w:t>
      </w:r>
      <w:r w:rsidR="00A5754E">
        <w:t xml:space="preserve"> U nejdlouhodobější z těchto operací, </w:t>
      </w:r>
      <w:r w:rsidR="001948FF">
        <w:t>36měsíční</w:t>
      </w:r>
      <w:r w:rsidR="00A5754E">
        <w:t>, nachází vliv pozitivní</w:t>
      </w:r>
      <w:r w:rsidR="00134BF0">
        <w:t>.</w:t>
      </w:r>
      <w:r w:rsidRPr="00981ED4">
        <w:t xml:space="preserve"> Autoři naznačují, že by za vysvětlením negativního vlivu mohl být koncept</w:t>
      </w:r>
      <w:r w:rsidR="00ED45C2">
        <w:t xml:space="preserve"> informačního efektu těchto politik</w:t>
      </w:r>
      <w:r w:rsidRPr="00981ED4">
        <w:t xml:space="preserve">. </w:t>
      </w:r>
      <w:r w:rsidR="00ED45C2">
        <w:t>Tento efekt spočívá v tom</w:t>
      </w:r>
      <w:r w:rsidRPr="00981ED4">
        <w:t xml:space="preserve">, že soukromý sektor </w:t>
      </w:r>
      <w:r w:rsidR="00ED45C2">
        <w:t>může vnímat informaci o zavedení politiky</w:t>
      </w:r>
      <w:r w:rsidR="00C510A8">
        <w:t xml:space="preserve"> nebo</w:t>
      </w:r>
      <w:r w:rsidR="00ED45C2">
        <w:t xml:space="preserve"> ekonomický výhled</w:t>
      </w:r>
      <w:r w:rsidR="00C510A8">
        <w:t>, případně</w:t>
      </w:r>
      <w:r w:rsidR="00ED45C2">
        <w:t xml:space="preserve"> </w:t>
      </w:r>
      <w:r w:rsidR="00C510A8">
        <w:t xml:space="preserve">jiné </w:t>
      </w:r>
      <w:r w:rsidR="00ED45C2">
        <w:t xml:space="preserve">údaje sdílené CB </w:t>
      </w:r>
      <w:r w:rsidR="00C80AF7">
        <w:t>v jej</w:t>
      </w:r>
      <w:r w:rsidR="004A6BAE">
        <w:t>ím</w:t>
      </w:r>
      <w:r w:rsidR="00C80AF7">
        <w:t xml:space="preserve"> prohlášení</w:t>
      </w:r>
      <w:r w:rsidR="009F711F">
        <w:t xml:space="preserve">, </w:t>
      </w:r>
      <w:r w:rsidR="00ED45C2">
        <w:t xml:space="preserve">jako </w:t>
      </w:r>
      <w:r w:rsidR="007C5382">
        <w:t>negativní</w:t>
      </w:r>
      <w:r w:rsidR="00ED45C2">
        <w:t xml:space="preserve"> zprávu o </w:t>
      </w:r>
      <w:r w:rsidR="009A30C9">
        <w:t xml:space="preserve">vývoji </w:t>
      </w:r>
      <w:r w:rsidR="00ED45C2">
        <w:t>ekonomi</w:t>
      </w:r>
      <w:r w:rsidR="009A30C9">
        <w:t>ky</w:t>
      </w:r>
      <w:r w:rsidR="00ED45C2">
        <w:t xml:space="preserve"> </w:t>
      </w:r>
      <w:r w:rsidR="009A30C9">
        <w:t>nebo</w:t>
      </w:r>
      <w:r w:rsidR="00ED45C2">
        <w:t xml:space="preserve"> je</w:t>
      </w:r>
      <w:r w:rsidR="00955312">
        <w:t>jí</w:t>
      </w:r>
      <w:r w:rsidR="00ED45C2">
        <w:t xml:space="preserve"> budoucnosti. J</w:t>
      </w:r>
      <w:r w:rsidRPr="00981ED4">
        <w:t>e</w:t>
      </w:r>
      <w:r w:rsidR="00ED45C2">
        <w:t xml:space="preserve"> tak</w:t>
      </w:r>
      <w:r w:rsidRPr="00981ED4">
        <w:t xml:space="preserve"> po dostání </w:t>
      </w:r>
      <w:r w:rsidR="002744AD">
        <w:t xml:space="preserve">této </w:t>
      </w:r>
      <w:r w:rsidRPr="00981ED4">
        <w:t>informace podnícen, aby aktualizoval svůj pohled na stav ekonomiky, a proto následná změna vlastních očekávání může být zcela odlišná od cíle tohoto prohlášení.</w:t>
      </w:r>
    </w:p>
    <w:p w14:paraId="2E6DF32E" w14:textId="12F02E79" w:rsidR="00981ED4" w:rsidRDefault="00981ED4" w:rsidP="00981ED4">
      <w:pPr>
        <w:pStyle w:val="Dalodstavce"/>
      </w:pPr>
      <w:proofErr w:type="spellStart"/>
      <w:r w:rsidRPr="00981ED4">
        <w:t>Szczerbowicz</w:t>
      </w:r>
      <w:proofErr w:type="spellEnd"/>
      <w:r w:rsidRPr="00981ED4">
        <w:t xml:space="preserve"> (2011) se ve svém výzkumu zabývá vyhodnocení dopadu zavedených UMP mimo jiné na dlouhodobé IE od roku 1999 do </w:t>
      </w:r>
      <w:r w:rsidRPr="00981ED4">
        <w:lastRenderedPageBreak/>
        <w:t xml:space="preserve">2010 </w:t>
      </w:r>
      <w:r w:rsidR="00D611E0">
        <w:t>ve Spojených státech</w:t>
      </w:r>
      <w:r w:rsidRPr="00981ED4">
        <w:t>. Použitý přístup je zde opět event study s využitím regresního modelu. Zkoumané UMP jsou</w:t>
      </w:r>
      <w:r w:rsidR="007366B5">
        <w:t xml:space="preserve"> FG</w:t>
      </w:r>
      <w:r w:rsidRPr="00981ED4">
        <w:t xml:space="preserve">, </w:t>
      </w:r>
      <w:r w:rsidR="00607463">
        <w:t>QE</w:t>
      </w:r>
      <w:r w:rsidRPr="00981ED4">
        <w:t>, likviditní opatření a záchranné operace Fed</w:t>
      </w:r>
      <w:r w:rsidR="00C363C3">
        <w:t>erálního rezervního systému</w:t>
      </w:r>
      <w:r w:rsidRPr="00981ED4">
        <w:t xml:space="preserve">. Denní změna dlouhodobých očekávání do modelu vstupuje jako odhad z tržní přirážky, měřený rozdílem mezi státními dluhopisy nominálními a těmi indexovanými na inflaci. Autorka upozorňuje, že změny takového měřítka IE však mohou být podnícené mimo samotnými IE také rizikovou a likvidní prémií. Práce tento problém řeší tak, že pomocí regrese odhadne vliv změny každé této nechtěné složky na změnu požadovaného měřítka a dle výsledků do hlavního regresního modelu zahrnuje také </w:t>
      </w:r>
      <w:proofErr w:type="spellStart"/>
      <w:r w:rsidRPr="00981ED4">
        <w:t>proxy</w:t>
      </w:r>
      <w:proofErr w:type="spellEnd"/>
      <w:r w:rsidRPr="00981ED4">
        <w:t xml:space="preserve"> proměnnou likvidity. Jednotlivé UMP zde modeluje </w:t>
      </w:r>
      <w:r w:rsidR="004B314B">
        <w:t>umělá</w:t>
      </w:r>
      <w:r w:rsidRPr="00981ED4">
        <w:t xml:space="preserve"> proměnná, vymezující dny s oznámením a také </w:t>
      </w:r>
      <w:r w:rsidR="00E33ECF" w:rsidRPr="00981ED4">
        <w:t>indikující,</w:t>
      </w:r>
      <w:r w:rsidRPr="00981ED4">
        <w:t xml:space="preserve"> zda oznámení bylo očekáváno</w:t>
      </w:r>
      <w:r w:rsidR="00E33ECF">
        <w:t xml:space="preserve">. Výzkum totiž </w:t>
      </w:r>
      <w:r w:rsidRPr="00981ED4">
        <w:t>předpokládá, že jen ty neočekávané mají efekt. Sledované okénko reakce je jeden den okolo daného oznámení. V modelu jsou zahrnuty také proměnné pro volatilitu, neočekávanou změnu v úrokových sazbách, fiskální politiku a oznámení selhání významné finanční instituce. Výsledky analýzy ukazují, že významný a pozitivní vliv na IE měly záchranné operace Fed</w:t>
      </w:r>
      <w:r w:rsidR="00C363C3">
        <w:t>erálního rezervního systému</w:t>
      </w:r>
      <w:r w:rsidRPr="00981ED4">
        <w:t xml:space="preserve"> a druhé kolo</w:t>
      </w:r>
      <w:r w:rsidR="007F7000">
        <w:t xml:space="preserve"> QE</w:t>
      </w:r>
      <w:r w:rsidR="00C244AA">
        <w:t>,</w:t>
      </w:r>
      <w:r w:rsidRPr="00981ED4">
        <w:t xml:space="preserve"> ostatní jsou nevýznamné. Autorka diskutuje, že by tento rozdíl ve významnosti prvního a druhého kola </w:t>
      </w:r>
      <w:r w:rsidR="007F7000">
        <w:t xml:space="preserve">QE </w:t>
      </w:r>
      <w:r w:rsidRPr="00981ED4">
        <w:t>mohl být vysvětlen jinou ekonomickou situací v čase zavedení</w:t>
      </w:r>
      <w:r>
        <w:t>.</w:t>
      </w:r>
    </w:p>
    <w:p w14:paraId="40302ADC" w14:textId="7FB6FAF3" w:rsidR="00981ED4" w:rsidRDefault="004C2195" w:rsidP="00981ED4">
      <w:pPr>
        <w:pStyle w:val="Dalodstavce"/>
      </w:pPr>
      <w:proofErr w:type="spellStart"/>
      <w:r w:rsidRPr="004C2195">
        <w:t>D'Acunto</w:t>
      </w:r>
      <w:proofErr w:type="spellEnd"/>
      <w:r w:rsidRPr="004C2195">
        <w:t>, Hoang a Weber</w:t>
      </w:r>
      <w:r>
        <w:t xml:space="preserve"> </w:t>
      </w:r>
      <w:r w:rsidR="00981ED4" w:rsidRPr="00981ED4">
        <w:t xml:space="preserve">(2022) ve své analýze řeší také otázku efektů forward </w:t>
      </w:r>
      <w:proofErr w:type="spellStart"/>
      <w:r w:rsidR="00981ED4" w:rsidRPr="00981ED4">
        <w:t>guidance</w:t>
      </w:r>
      <w:proofErr w:type="spellEnd"/>
      <w:r w:rsidR="00981ED4" w:rsidRPr="00981ED4">
        <w:t xml:space="preserve"> </w:t>
      </w:r>
      <w:r w:rsidR="00E77B07">
        <w:t xml:space="preserve">představené </w:t>
      </w:r>
      <w:r w:rsidR="00981ED4" w:rsidRPr="00981ED4">
        <w:t xml:space="preserve">ECB na </w:t>
      </w:r>
      <w:r w:rsidR="007C75E1">
        <w:t>očekávání inflac</w:t>
      </w:r>
      <w:r w:rsidR="005D278A">
        <w:t xml:space="preserve">e </w:t>
      </w:r>
      <w:r w:rsidR="00274CAB">
        <w:t>v následujících dvanácti měsících</w:t>
      </w:r>
      <w:r w:rsidR="003B0540">
        <w:t xml:space="preserve">, </w:t>
      </w:r>
      <w:r w:rsidR="00981ED4" w:rsidRPr="00981ED4">
        <w:t>v období od 2000 do 2016. K odpovědi na otázku přichází s</w:t>
      </w:r>
      <w:r w:rsidR="00403C44">
        <w:t> </w:t>
      </w:r>
      <w:r w:rsidR="00981ED4" w:rsidRPr="00981ED4">
        <w:t>přístupem</w:t>
      </w:r>
      <w:r w:rsidR="00403C44">
        <w:t xml:space="preserve"> </w:t>
      </w:r>
      <w:proofErr w:type="spellStart"/>
      <w:r w:rsidR="00403C44">
        <w:t>difference</w:t>
      </w:r>
      <w:proofErr w:type="spellEnd"/>
      <w:r w:rsidR="00403C44">
        <w:t>-in-</w:t>
      </w:r>
      <w:proofErr w:type="spellStart"/>
      <w:r w:rsidR="00403C44">
        <w:t>differences</w:t>
      </w:r>
      <w:proofErr w:type="spellEnd"/>
      <w:r w:rsidR="00981ED4" w:rsidRPr="00981ED4">
        <w:t xml:space="preserve">. V potaz práce bere </w:t>
      </w:r>
      <w:r w:rsidR="00365D98">
        <w:t xml:space="preserve">FG </w:t>
      </w:r>
      <w:r w:rsidR="00981ED4" w:rsidRPr="00981ED4">
        <w:t>implementován</w:t>
      </w:r>
      <w:r w:rsidR="00365D98">
        <w:t>o</w:t>
      </w:r>
      <w:r w:rsidR="00981ED4" w:rsidRPr="00981ED4">
        <w:t xml:space="preserve"> v Německu. Německé subjekty na mikro úrovni dají dohromady na základě podobných charakteristik s kontrolními subjekty z Velké Británie a Švédska, protože tyto země nebyly členy </w:t>
      </w:r>
      <w:r w:rsidR="00E33ECF" w:rsidRPr="00981ED4">
        <w:t>eurozóny,</w:t>
      </w:r>
      <w:r w:rsidR="00981ED4" w:rsidRPr="00981ED4">
        <w:t xml:space="preserve"> a tak nemohly být ovlivněny těmito politikami. Autoři nenachází žádný rozdíl mezi Německou skupinou před a po </w:t>
      </w:r>
      <w:r w:rsidR="00BE3EEC">
        <w:t xml:space="preserve">výskytu </w:t>
      </w:r>
      <w:r w:rsidR="00365D98">
        <w:t xml:space="preserve">FG </w:t>
      </w:r>
      <w:r w:rsidR="00981ED4" w:rsidRPr="00981ED4">
        <w:t xml:space="preserve">a kontrolní skupinou. Výsledek také testovali napříč různými charakteristikami domácností, ale nenalezli žádný vliv ani v různých podskupinách. Zkoušeli ověřit i opožděnou reakci, ale výsledek zůstává pořád stejný. Článek se odkazuje na jinou práci, kde profesionální </w:t>
      </w:r>
      <w:r w:rsidR="00365D98">
        <w:t>analytici</w:t>
      </w:r>
      <w:r w:rsidR="00981ED4" w:rsidRPr="00981ED4">
        <w:t xml:space="preserve"> reagují na</w:t>
      </w:r>
      <w:r w:rsidR="00365D98">
        <w:t xml:space="preserve"> FG</w:t>
      </w:r>
      <w:r w:rsidR="00981ED4" w:rsidRPr="00981ED4">
        <w:t xml:space="preserve">, a avizuje, že problém </w:t>
      </w:r>
      <w:r w:rsidR="00A55DB3">
        <w:t xml:space="preserve">absence </w:t>
      </w:r>
      <w:r w:rsidR="00981ED4" w:rsidRPr="00981ED4">
        <w:t xml:space="preserve">efektu u domácností </w:t>
      </w:r>
      <w:r w:rsidR="00A55DB3">
        <w:t xml:space="preserve">by </w:t>
      </w:r>
      <w:r w:rsidR="00981ED4" w:rsidRPr="00981ED4">
        <w:t xml:space="preserve">mohl spočívat v ekonomické složitosti informací obsažených v prohlášení CB. </w:t>
      </w:r>
      <w:r w:rsidR="00A55DB3">
        <w:t>Vzhledem k tomu, že</w:t>
      </w:r>
      <w:r w:rsidR="00981ED4" w:rsidRPr="00981ED4">
        <w:t xml:space="preserve"> analýza </w:t>
      </w:r>
      <w:r w:rsidR="00A55DB3">
        <w:t xml:space="preserve">neprokázala </w:t>
      </w:r>
      <w:r w:rsidR="00981ED4" w:rsidRPr="00981ED4">
        <w:t xml:space="preserve">žádný vliv </w:t>
      </w:r>
      <w:r w:rsidR="00A55DB3">
        <w:t>an</w:t>
      </w:r>
      <w:r w:rsidR="00981ED4" w:rsidRPr="00981ED4">
        <w:t xml:space="preserve">i napříč </w:t>
      </w:r>
      <w:r w:rsidR="006D7E78">
        <w:t>domácnostmi s </w:t>
      </w:r>
      <w:r w:rsidR="00981ED4" w:rsidRPr="00981ED4">
        <w:t>různ</w:t>
      </w:r>
      <w:r w:rsidR="006D7E78">
        <w:t>ými úrovněmi</w:t>
      </w:r>
      <w:r w:rsidR="00981ED4" w:rsidRPr="00981ED4">
        <w:t xml:space="preserve"> vzděl</w:t>
      </w:r>
      <w:r w:rsidR="006D7E78">
        <w:t>ání</w:t>
      </w:r>
      <w:r w:rsidR="00981ED4" w:rsidRPr="00981ED4">
        <w:t xml:space="preserve">, autoři </w:t>
      </w:r>
      <w:r w:rsidR="005B6585">
        <w:t>dodávají</w:t>
      </w:r>
      <w:r w:rsidR="00981ED4" w:rsidRPr="00981ED4">
        <w:t>,</w:t>
      </w:r>
      <w:r w:rsidR="000F4219">
        <w:t xml:space="preserve"> že</w:t>
      </w:r>
      <w:r w:rsidR="00981ED4" w:rsidRPr="00981ED4">
        <w:t xml:space="preserve"> aby mohla mít složitá oznámení CB přímý dopad na domácnosti, je potřeba je </w:t>
      </w:r>
      <w:r w:rsidR="007858A4">
        <w:t xml:space="preserve">více </w:t>
      </w:r>
      <w:r w:rsidR="00981ED4" w:rsidRPr="00981ED4">
        <w:t>zjednodušit.</w:t>
      </w:r>
    </w:p>
    <w:p w14:paraId="484B7AB7" w14:textId="6DB1B146" w:rsidR="00981ED4" w:rsidRDefault="00981ED4" w:rsidP="00981ED4">
      <w:pPr>
        <w:pStyle w:val="Dalodstavce"/>
      </w:pPr>
      <w:proofErr w:type="spellStart"/>
      <w:r w:rsidRPr="00981ED4">
        <w:lastRenderedPageBreak/>
        <w:t>Boneva</w:t>
      </w:r>
      <w:proofErr w:type="spellEnd"/>
      <w:r w:rsidRPr="00981ED4">
        <w:t xml:space="preserve"> </w:t>
      </w:r>
      <w:r w:rsidR="003163B1">
        <w:t>et al.</w:t>
      </w:r>
      <w:r w:rsidRPr="00981ED4">
        <w:t xml:space="preserve"> (201</w:t>
      </w:r>
      <w:r w:rsidR="00717F24">
        <w:t>6</w:t>
      </w:r>
      <w:r w:rsidRPr="00981ED4">
        <w:t>)</w:t>
      </w:r>
      <w:r w:rsidR="003163B1">
        <w:t xml:space="preserve"> se</w:t>
      </w:r>
      <w:r w:rsidRPr="00981ED4">
        <w:t xml:space="preserve"> zaměřují hlavně na dopad kvantitativního uvolňování, ale i jiných UMP jako</w:t>
      </w:r>
      <w:r w:rsidR="007F7000">
        <w:t xml:space="preserve"> FG</w:t>
      </w:r>
      <w:r w:rsidRPr="00981ED4">
        <w:t xml:space="preserve"> nebo </w:t>
      </w:r>
      <w:proofErr w:type="spellStart"/>
      <w:r w:rsidRPr="00981ED4">
        <w:t>The</w:t>
      </w:r>
      <w:proofErr w:type="spellEnd"/>
      <w:r w:rsidRPr="00981ED4">
        <w:t xml:space="preserve"> </w:t>
      </w:r>
      <w:proofErr w:type="spellStart"/>
      <w:r w:rsidRPr="00981ED4">
        <w:t>Funding</w:t>
      </w:r>
      <w:proofErr w:type="spellEnd"/>
      <w:r w:rsidRPr="00981ED4">
        <w:t xml:space="preserve"> </w:t>
      </w:r>
      <w:proofErr w:type="spellStart"/>
      <w:r w:rsidRPr="00981ED4">
        <w:t>for</w:t>
      </w:r>
      <w:proofErr w:type="spellEnd"/>
      <w:r w:rsidRPr="00981ED4">
        <w:t xml:space="preserve"> </w:t>
      </w:r>
      <w:proofErr w:type="spellStart"/>
      <w:r w:rsidRPr="00981ED4">
        <w:t>Lending</w:t>
      </w:r>
      <w:proofErr w:type="spellEnd"/>
      <w:r w:rsidRPr="00981ED4">
        <w:t xml:space="preserve"> </w:t>
      </w:r>
      <w:proofErr w:type="spellStart"/>
      <w:r w:rsidRPr="00981ED4">
        <w:t>Scheme</w:t>
      </w:r>
      <w:proofErr w:type="spellEnd"/>
      <w:r w:rsidRPr="00981ED4">
        <w:t xml:space="preserve">, zavedených ve Spojeném království na IE mezi lety 2008 až 2014. Jako data pro IE používají čtvrtletní panelová data firem, které obsahují IE o vlastních cenách, cenách v daném sektoru a mzdách. Autoři zdůrazňují, že oznámení a opravdová implementace </w:t>
      </w:r>
      <w:r w:rsidR="00602309">
        <w:t xml:space="preserve">QE </w:t>
      </w:r>
      <w:r w:rsidRPr="00981ED4">
        <w:t xml:space="preserve">může mít jiný efekt. Deklarují, že ve Spojeném království však oznámení a reálná implementace </w:t>
      </w:r>
      <w:r w:rsidR="00602309">
        <w:t xml:space="preserve">QE </w:t>
      </w:r>
      <w:r w:rsidRPr="00981ED4">
        <w:t xml:space="preserve">nastávaly krátce po </w:t>
      </w:r>
      <w:r w:rsidR="00C363C3" w:rsidRPr="00981ED4">
        <w:t>sobě,</w:t>
      </w:r>
      <w:r w:rsidRPr="00981ED4">
        <w:t xml:space="preserve"> a tak používají jako měřítko této UMP oznámený dodatečný nákup aktiv centrální bankou v daném čtvrtletí, ku nominálnímu </w:t>
      </w:r>
      <w:r w:rsidR="00CC54E7">
        <w:t>hrubému domácímu produktu (</w:t>
      </w:r>
      <w:r w:rsidRPr="00981ED4">
        <w:t>HDP</w:t>
      </w:r>
      <w:r w:rsidR="00CC54E7">
        <w:t>)</w:t>
      </w:r>
      <w:r w:rsidRPr="00981ED4">
        <w:t xml:space="preserve"> v 1. kvartálu 2009. Jako empirický model používají lineární panelovou regresi, která se odhaduje pro všechny zmíněné proměnné IE. Model také obsahuje samozřejmě proměnné zkoumaných UMP, makroekonomické a finanční kontrolní proměnné a specifické proměnné pro jednotlivé firmy. Tyto kontrolní proměnné jsou </w:t>
      </w:r>
      <w:r w:rsidR="00C363C3" w:rsidRPr="00981ED4">
        <w:t>zahrnuty,</w:t>
      </w:r>
      <w:r w:rsidRPr="00981ED4">
        <w:t xml:space="preserve"> aby pokryly zkreslení kvůli vynechané proměnné a patří do nich hlavně růst HDP a </w:t>
      </w:r>
      <w:r w:rsidR="005950EF">
        <w:t>index spotřebitelských cen (</w:t>
      </w:r>
      <w:r w:rsidRPr="00981ED4">
        <w:t>CPI</w:t>
      </w:r>
      <w:r w:rsidR="005950EF">
        <w:t>)</w:t>
      </w:r>
      <w:r w:rsidRPr="00981ED4">
        <w:t xml:space="preserve">, agregátní růst mezd, </w:t>
      </w:r>
      <w:r w:rsidR="005950EF">
        <w:t xml:space="preserve">index </w:t>
      </w:r>
      <w:r w:rsidRPr="00981ED4">
        <w:t xml:space="preserve">VIX atd. Výsledky analýzy jsou následující: </w:t>
      </w:r>
      <w:r w:rsidR="004F3C61">
        <w:t xml:space="preserve">QE </w:t>
      </w:r>
      <w:r w:rsidRPr="00981ED4">
        <w:t xml:space="preserve">ve výši 50 miliard liber zvýšilo IE vlastních cen firem o 0,22 %, </w:t>
      </w:r>
      <w:r w:rsidR="00365D98">
        <w:t xml:space="preserve">FG </w:t>
      </w:r>
      <w:r w:rsidRPr="00981ED4">
        <w:t>neměl</w:t>
      </w:r>
      <w:r w:rsidR="00365D98">
        <w:t>o</w:t>
      </w:r>
      <w:r w:rsidRPr="00981ED4">
        <w:t xml:space="preserve"> významný vliv.</w:t>
      </w:r>
    </w:p>
    <w:p w14:paraId="33AEE977" w14:textId="0400634A" w:rsidR="00981ED4" w:rsidRDefault="00223E28" w:rsidP="00981ED4">
      <w:pPr>
        <w:pStyle w:val="Dalodstavce"/>
      </w:pPr>
      <w:proofErr w:type="spellStart"/>
      <w:r w:rsidRPr="00223E28">
        <w:t>Ciccarelli</w:t>
      </w:r>
      <w:proofErr w:type="spellEnd"/>
      <w:r w:rsidRPr="00223E28">
        <w:t xml:space="preserve">, </w:t>
      </w:r>
      <w:proofErr w:type="spellStart"/>
      <w:r w:rsidRPr="00223E28">
        <w:t>Garcia</w:t>
      </w:r>
      <w:proofErr w:type="spellEnd"/>
      <w:r w:rsidRPr="00223E28">
        <w:t xml:space="preserve"> a </w:t>
      </w:r>
      <w:proofErr w:type="spellStart"/>
      <w:r w:rsidRPr="00223E28">
        <w:t>Montes-Galdón</w:t>
      </w:r>
      <w:proofErr w:type="spellEnd"/>
      <w:r w:rsidR="00981ED4" w:rsidRPr="00981ED4">
        <w:t xml:space="preserve"> (2017) směřuje svou analýzu na prozkoumání vlivu UMP na ukotvení IE v</w:t>
      </w:r>
      <w:r w:rsidR="00D611E0">
        <w:t xml:space="preserve">e Spojených státech </w:t>
      </w:r>
      <w:r w:rsidR="00981ED4" w:rsidRPr="00981ED4">
        <w:t xml:space="preserve">během Velké recese. Měřítko ukotvení IE je zde přenos změny krátkodobých IE subjektů na změnu dlouhodobých IE. Autoři tvrdí, že modelování UMP by mělo zahrnovat i předběžné zprávy CB o jejím budoucím zavedení a průběhu. Takový přístup pak rozlišuje efekt očekávané UMP a její neočekávaný šok. Jako </w:t>
      </w:r>
      <w:proofErr w:type="spellStart"/>
      <w:r w:rsidR="00981ED4" w:rsidRPr="00981ED4">
        <w:t>proxy</w:t>
      </w:r>
      <w:proofErr w:type="spellEnd"/>
      <w:r w:rsidR="00981ED4" w:rsidRPr="00981ED4">
        <w:t xml:space="preserve"> pro UMP zde figuruje velikost rozvahy Federálního rezervního systému relativní ku HDP. Práce na základě vysvětleného přístupu využívá strukturální </w:t>
      </w:r>
      <w:r w:rsidR="00C8136F">
        <w:t xml:space="preserve">VAR </w:t>
      </w:r>
      <w:r w:rsidR="00981ED4" w:rsidRPr="00981ED4">
        <w:t xml:space="preserve">model rozšířený o oznámení. Autoři do modelu zahrnují samozřejmě měřítko UMP, měřítko ukotvení IE a také HDP, CPI a také očekávané a neočekávané šoky. Práce získává výsledky z odhadu impulsních odezev a šoky jsou rozlišeny pomocí </w:t>
      </w:r>
      <w:proofErr w:type="spellStart"/>
      <w:r w:rsidR="00981ED4" w:rsidRPr="00981ED4">
        <w:t>Choleského</w:t>
      </w:r>
      <w:proofErr w:type="spellEnd"/>
      <w:r w:rsidR="00981ED4" w:rsidRPr="00981ED4">
        <w:t xml:space="preserve"> dekompozice. Pro neočekávané šoky UMP je zde nalezen negativní vliv na měřítko ukotvení IE, což lze interpretovat jako lepší ukotvení IE. Šoky pro očekávaný průběh UMP ukazují opět negativní vliv, ale silnější.</w:t>
      </w:r>
    </w:p>
    <w:p w14:paraId="5C76B97D" w14:textId="07BDF0DF" w:rsidR="00981ED4" w:rsidRDefault="0096361C" w:rsidP="00981ED4">
      <w:pPr>
        <w:pStyle w:val="Dalodstavce"/>
      </w:pPr>
      <w:proofErr w:type="spellStart"/>
      <w:r w:rsidRPr="0096361C">
        <w:t>Aßhoff</w:t>
      </w:r>
      <w:proofErr w:type="spellEnd"/>
      <w:r w:rsidRPr="0096361C">
        <w:t xml:space="preserve">, </w:t>
      </w:r>
      <w:proofErr w:type="spellStart"/>
      <w:r w:rsidRPr="0096361C">
        <w:t>Belke</w:t>
      </w:r>
      <w:proofErr w:type="spellEnd"/>
      <w:r w:rsidRPr="0096361C">
        <w:t xml:space="preserve"> a </w:t>
      </w:r>
      <w:proofErr w:type="spellStart"/>
      <w:r w:rsidRPr="0096361C">
        <w:t>Osowski</w:t>
      </w:r>
      <w:proofErr w:type="spellEnd"/>
      <w:r w:rsidR="00981ED4" w:rsidRPr="00981ED4">
        <w:t xml:space="preserve"> (2021) ve své publikaci hodnotí dopad UMP zavedených ECB na IE ve vzorku 2009 až 2018. K tomuto vyhodnocení </w:t>
      </w:r>
      <w:r w:rsidR="008C2FF3">
        <w:t>je</w:t>
      </w:r>
      <w:r w:rsidR="00CA6438">
        <w:t xml:space="preserve"> </w:t>
      </w:r>
      <w:r w:rsidR="00A07188">
        <w:t xml:space="preserve">v postupu práce </w:t>
      </w:r>
      <w:r w:rsidR="00CA6438">
        <w:t>použit</w:t>
      </w:r>
      <w:r w:rsidR="00981ED4" w:rsidRPr="00981ED4">
        <w:t xml:space="preserve"> odhad </w:t>
      </w:r>
      <w:proofErr w:type="spellStart"/>
      <w:r w:rsidR="00981ED4" w:rsidRPr="00981ED4">
        <w:t>Qual</w:t>
      </w:r>
      <w:proofErr w:type="spellEnd"/>
      <w:r w:rsidR="00981ED4" w:rsidRPr="00981ED4">
        <w:t xml:space="preserve"> VAR modelu. Autoři diskutují, že používání jen rozvahy CB jako </w:t>
      </w:r>
      <w:proofErr w:type="spellStart"/>
      <w:r w:rsidR="00981ED4" w:rsidRPr="00981ED4">
        <w:t>proxy</w:t>
      </w:r>
      <w:proofErr w:type="spellEnd"/>
      <w:r w:rsidR="00981ED4" w:rsidRPr="00981ED4">
        <w:t xml:space="preserve"> pro UMP nemusí reflektovat </w:t>
      </w:r>
      <w:r w:rsidR="00C323D0" w:rsidRPr="00981ED4">
        <w:t>to,</w:t>
      </w:r>
      <w:r w:rsidR="00981ED4" w:rsidRPr="00981ED4">
        <w:t xml:space="preserve"> jak v </w:t>
      </w:r>
      <w:r w:rsidR="00981ED4" w:rsidRPr="00981ED4">
        <w:lastRenderedPageBreak/>
        <w:t xml:space="preserve">realitě UMP funguje. Odkazují se na fakt, že některé nejdůležitější UMP byly pouze oznámení o budoucím průběhu politik, které se v rozvaze vůbec nepromítají. Autoři do měřítka UMP zahrnují také očekávání veřejnosti o nějaké akci ECB. Proto </w:t>
      </w:r>
      <w:r w:rsidR="00F61C60">
        <w:t>je v analýze</w:t>
      </w:r>
      <w:r w:rsidR="00981ED4" w:rsidRPr="00981ED4">
        <w:t xml:space="preserve"> jako </w:t>
      </w:r>
      <w:proofErr w:type="spellStart"/>
      <w:r w:rsidR="00981ED4" w:rsidRPr="00981ED4">
        <w:t>proxy</w:t>
      </w:r>
      <w:proofErr w:type="spellEnd"/>
      <w:r w:rsidR="00981ED4" w:rsidRPr="00981ED4">
        <w:t xml:space="preserve"> proměnn</w:t>
      </w:r>
      <w:r w:rsidR="00F61C60">
        <w:t>á</w:t>
      </w:r>
      <w:r w:rsidR="00981ED4" w:rsidRPr="00981ED4">
        <w:t xml:space="preserve"> pro UMP vytvoř</w:t>
      </w:r>
      <w:r w:rsidR="00F61C60">
        <w:t>ena</w:t>
      </w:r>
      <w:r w:rsidR="00981ED4" w:rsidRPr="00981ED4">
        <w:t xml:space="preserve"> binární proměnn</w:t>
      </w:r>
      <w:r w:rsidR="00F61C60">
        <w:t>á</w:t>
      </w:r>
      <w:r w:rsidR="00981ED4" w:rsidRPr="00981ED4">
        <w:t xml:space="preserve"> obsahující oznámení a implementace UMP Evropskou centrální bankou</w:t>
      </w:r>
      <w:r w:rsidR="00F61C60">
        <w:t>. Tato proměnná tedy obsahuje veškeré oznámení o různých typech UMP za těchto 10 let a také významné veřejné proslovy vedení ECB o budoucích krocích monetární politiky. Tato proměnná je v modelu</w:t>
      </w:r>
      <w:r w:rsidR="00981ED4" w:rsidRPr="00981ED4">
        <w:t xml:space="preserve"> brána jako endogenní tendence ECB k</w:t>
      </w:r>
      <w:r w:rsidR="00E35A74">
        <w:t xml:space="preserve"> zavedení </w:t>
      </w:r>
      <w:r w:rsidR="00956E6A">
        <w:t>UMP</w:t>
      </w:r>
      <w:r w:rsidR="00981ED4" w:rsidRPr="00981ED4">
        <w:t xml:space="preserve">. Autoři upozorňují, podobně jako </w:t>
      </w:r>
      <w:proofErr w:type="spellStart"/>
      <w:r w:rsidR="00981ED4" w:rsidRPr="00981ED4">
        <w:t>Szczerbowicz</w:t>
      </w:r>
      <w:proofErr w:type="spellEnd"/>
      <w:r w:rsidR="00D96837">
        <w:t xml:space="preserve"> (2011)</w:t>
      </w:r>
      <w:r w:rsidR="00981ED4" w:rsidRPr="00981ED4">
        <w:t xml:space="preserve">, že tržní IE mohou obsahovat také rizikové a likvidní prémie. Separace tohoto nechtěného vlivu však může být </w:t>
      </w:r>
      <w:r w:rsidR="00E36864" w:rsidRPr="00981ED4">
        <w:t>složitá,</w:t>
      </w:r>
      <w:r w:rsidR="00981ED4" w:rsidRPr="00981ED4">
        <w:t xml:space="preserve"> a proto jsou v modelu použita IE z průzkumu profesionálních </w:t>
      </w:r>
      <w:proofErr w:type="spellStart"/>
      <w:r w:rsidR="00981ED4" w:rsidRPr="00981ED4">
        <w:t>forecasterů</w:t>
      </w:r>
      <w:proofErr w:type="spellEnd"/>
      <w:r w:rsidR="00981ED4" w:rsidRPr="00981ED4">
        <w:t xml:space="preserve"> na </w:t>
      </w:r>
      <w:r w:rsidR="00641EAD">
        <w:t xml:space="preserve">jeden </w:t>
      </w:r>
      <w:r w:rsidR="003A62CF">
        <w:t xml:space="preserve">rok </w:t>
      </w:r>
      <w:r w:rsidR="00244109">
        <w:t>do budoucna</w:t>
      </w:r>
      <w:r w:rsidR="00981ED4" w:rsidRPr="00981ED4">
        <w:t xml:space="preserve">. Model obsahuje proměnné růst reálného HDP, Harmonizovaný index spotřebitelských cen, </w:t>
      </w:r>
      <w:r w:rsidR="000C7E46">
        <w:t>stínová sazba</w:t>
      </w:r>
      <w:r w:rsidR="00981ED4" w:rsidRPr="00981ED4">
        <w:t xml:space="preserve">, IE a zpožděný sklon ECB k UMP. Kontrolní proměnné v modelu mají záměr zachycení ekonomického cyklu. Autoři došli k výsledkům využitím impulsních odezev šoků pomocí </w:t>
      </w:r>
      <w:proofErr w:type="spellStart"/>
      <w:r w:rsidR="00981ED4" w:rsidRPr="00981ED4">
        <w:t>Choleského</w:t>
      </w:r>
      <w:proofErr w:type="spellEnd"/>
      <w:r w:rsidR="00981ED4" w:rsidRPr="00981ED4">
        <w:t xml:space="preserve"> dekompozice. Tyto výsledky analýzy indikují, že neočekávaný šok tendence k UMP zvýší krátkodobě IE, ale kvůli nedostatečnému vlivu na reálnou ekonomiku tento efekt po pár obdobích zmizí. </w:t>
      </w:r>
    </w:p>
    <w:p w14:paraId="694E0C45" w14:textId="40FA8A58" w:rsidR="00981ED4" w:rsidRDefault="00981ED4" w:rsidP="00981ED4">
      <w:pPr>
        <w:pStyle w:val="Dalodstavce"/>
      </w:pPr>
      <w:r w:rsidRPr="00981ED4">
        <w:t xml:space="preserve">Van den End a </w:t>
      </w:r>
      <w:proofErr w:type="spellStart"/>
      <w:r w:rsidRPr="00981ED4">
        <w:t>Pattipeilohy</w:t>
      </w:r>
      <w:proofErr w:type="spellEnd"/>
      <w:r w:rsidRPr="00981ED4">
        <w:t xml:space="preserve"> (2017) </w:t>
      </w:r>
      <w:r w:rsidR="00507EC3">
        <w:t>se</w:t>
      </w:r>
      <w:r w:rsidRPr="00981ED4">
        <w:t xml:space="preserve"> zaměřují na </w:t>
      </w:r>
      <w:r w:rsidR="00D44196">
        <w:t>průzkum</w:t>
      </w:r>
      <w:r w:rsidRPr="00981ED4">
        <w:t xml:space="preserve"> vlivu rozvahových politik ECB, B</w:t>
      </w:r>
      <w:r w:rsidR="00C363C3">
        <w:t xml:space="preserve">ank </w:t>
      </w:r>
      <w:proofErr w:type="spellStart"/>
      <w:r w:rsidR="00C363C3">
        <w:t>of</w:t>
      </w:r>
      <w:proofErr w:type="spellEnd"/>
      <w:r w:rsidR="00C363C3">
        <w:t xml:space="preserve"> </w:t>
      </w:r>
      <w:r w:rsidRPr="00981ED4">
        <w:t>J</w:t>
      </w:r>
      <w:r w:rsidR="00C363C3">
        <w:t>apan</w:t>
      </w:r>
      <w:r w:rsidRPr="00981ED4">
        <w:t>, B</w:t>
      </w:r>
      <w:r w:rsidR="00C363C3">
        <w:t xml:space="preserve">ank </w:t>
      </w:r>
      <w:proofErr w:type="spellStart"/>
      <w:r w:rsidR="00C363C3">
        <w:t>of</w:t>
      </w:r>
      <w:proofErr w:type="spellEnd"/>
      <w:r w:rsidR="00C363C3">
        <w:t xml:space="preserve"> </w:t>
      </w:r>
      <w:proofErr w:type="spellStart"/>
      <w:r w:rsidR="00C363C3">
        <w:t>England</w:t>
      </w:r>
      <w:proofErr w:type="spellEnd"/>
      <w:r w:rsidRPr="00981ED4">
        <w:t xml:space="preserve"> a Fed</w:t>
      </w:r>
      <w:r w:rsidR="00C363C3">
        <w:t>erálního rezervního systému</w:t>
      </w:r>
      <w:r w:rsidRPr="00981ED4">
        <w:t xml:space="preserve"> na IE a směnný kurz v období mezi </w:t>
      </w:r>
      <w:r w:rsidR="008E5307">
        <w:t xml:space="preserve">lety </w:t>
      </w:r>
      <w:r w:rsidRPr="00981ED4">
        <w:t xml:space="preserve">2007 a </w:t>
      </w:r>
      <w:r w:rsidR="008E5307">
        <w:t xml:space="preserve">koncem </w:t>
      </w:r>
      <w:r w:rsidRPr="00981ED4">
        <w:t>2014. První rozvahovou politikou je</w:t>
      </w:r>
      <w:r w:rsidR="00EC1C73">
        <w:t xml:space="preserve"> QE</w:t>
      </w:r>
      <w:r w:rsidRPr="00981ED4">
        <w:t xml:space="preserve">, a je pro něj stvořena </w:t>
      </w:r>
      <w:proofErr w:type="spellStart"/>
      <w:r w:rsidRPr="00981ED4">
        <w:t>proxy</w:t>
      </w:r>
      <w:proofErr w:type="spellEnd"/>
      <w:r w:rsidRPr="00981ED4">
        <w:t xml:space="preserve"> proměnná velikosti aktiv CB </w:t>
      </w:r>
      <w:r w:rsidR="000C7E46" w:rsidRPr="00981ED4">
        <w:t>škálována</w:t>
      </w:r>
      <w:r w:rsidRPr="00981ED4">
        <w:t xml:space="preserve"> ku HDP. Tato proměnná symbolizuje zvětšení aktiv v rozvaze beze změny její kompozice. Druhou je uvolnění úvěrových podmínek, a to je zde aproximováno </w:t>
      </w:r>
      <w:proofErr w:type="spellStart"/>
      <w:r w:rsidRPr="00981ED4">
        <w:t>Herfindahl</w:t>
      </w:r>
      <w:proofErr w:type="spellEnd"/>
      <w:r w:rsidRPr="00981ED4">
        <w:t xml:space="preserve"> indexem, který představuje velikost rozptylu aktiv CB beze změny velikosti držených aktiv. Autoři deklarují, že pokud je rozptyl aktiv velký, indikuje to akomodační postoj CB a pokud malý tak méně akomodační. Toto je v práci </w:t>
      </w:r>
      <w:r w:rsidR="000C7E46" w:rsidRPr="00981ED4">
        <w:t>interpretováno</w:t>
      </w:r>
      <w:r w:rsidRPr="00981ED4">
        <w:t xml:space="preserve"> jako rozdíl toho, když je CB rozvahově aktivní na více různých segmentů trhu nebo jen na jeho omezené části. Autoři zmiňují, že tyto definice pomáhají rozlišit tyto rozvahové </w:t>
      </w:r>
      <w:r w:rsidR="000C7E46" w:rsidRPr="00981ED4">
        <w:t>politiky</w:t>
      </w:r>
      <w:r w:rsidRPr="00981ED4">
        <w:t xml:space="preserve">. Do těchto aktiv jsou zahrnuty aktiva související s monetární politikou. Práce používá rekurzivní VAR model s cílem vyvarovat se nulovým a znaménkovým restrikcím, aby zachovala čistý efekt dat. V modelu jsou jako endogenní proměnné zahrnuty zmíněná měřítka rozvahových UMP, IE, realizovaná inflace, směnný kurz, </w:t>
      </w:r>
      <w:r w:rsidR="00444695">
        <w:t>mezera výstupu</w:t>
      </w:r>
      <w:r w:rsidRPr="00981ED4">
        <w:t xml:space="preserve"> a </w:t>
      </w:r>
      <w:r w:rsidR="00444695">
        <w:t>úrokové sazby CB</w:t>
      </w:r>
      <w:r w:rsidRPr="00981ED4">
        <w:t xml:space="preserve">. Autoři informují, že takové proměnné se běžně vyskytují v analýze dopadů </w:t>
      </w:r>
      <w:r w:rsidRPr="00981ED4">
        <w:lastRenderedPageBreak/>
        <w:t>monetární politiky metodou VAR modelu. Dále do modelu zahrnují exogenní proměnné CPI energie a VIX</w:t>
      </w:r>
      <w:r w:rsidR="005950EF">
        <w:t xml:space="preserve"> index</w:t>
      </w:r>
      <w:r w:rsidRPr="00981ED4">
        <w:t>. Vyhodnocení dopadu probíhá testováním hypotéz (zvýšení velikosti aktiv vede k zvýšení IE a analogicky)</w:t>
      </w:r>
      <w:r w:rsidR="000A6E40">
        <w:t>,</w:t>
      </w:r>
      <w:r w:rsidRPr="00981ED4">
        <w:t xml:space="preserve"> pomocí impulsních odezev. Autoři prezentují výsledky, kde je</w:t>
      </w:r>
      <w:r w:rsidR="000F6A5C">
        <w:t xml:space="preserve"> pozitivní</w:t>
      </w:r>
      <w:r w:rsidRPr="00981ED4">
        <w:t xml:space="preserve"> šok do velikosti rozvahy statisticky významný pouze v případě negativního </w:t>
      </w:r>
      <w:r w:rsidR="000F6A5C">
        <w:t xml:space="preserve">dopadu </w:t>
      </w:r>
      <w:r w:rsidRPr="00981ED4">
        <w:t>na krátkodobá IE v</w:t>
      </w:r>
      <w:r w:rsidR="00D611E0">
        <w:t xml:space="preserve">e Spojených státech </w:t>
      </w:r>
      <w:r w:rsidRPr="00981ED4">
        <w:t xml:space="preserve">a Spojeném království. </w:t>
      </w:r>
      <w:r w:rsidR="00E97500">
        <w:t xml:space="preserve"> </w:t>
      </w:r>
      <w:r w:rsidRPr="00981ED4">
        <w:t xml:space="preserve">Autoři se ztotožňují s již zmíněným názorem, že by takový efekt mohl být zapříčiněn interpretací veřejnosti těchto politik jako zprávu o horším vývoji ekonomiky, a tak </w:t>
      </w:r>
      <w:r w:rsidR="00E97500">
        <w:t>se tato</w:t>
      </w:r>
      <w:r w:rsidRPr="00981ED4">
        <w:t xml:space="preserve"> aktualizac</w:t>
      </w:r>
      <w:r w:rsidR="00E97500">
        <w:t>e</w:t>
      </w:r>
      <w:r w:rsidRPr="00981ED4">
        <w:t xml:space="preserve"> pohledu na ekonomiku </w:t>
      </w:r>
      <w:r w:rsidR="00E97500">
        <w:t>promítne ve</w:t>
      </w:r>
      <w:r w:rsidRPr="00981ED4">
        <w:t xml:space="preserve"> snížení IE. </w:t>
      </w:r>
      <w:r w:rsidR="00E97500">
        <w:t>U euroz</w:t>
      </w:r>
      <w:r w:rsidR="00E97500" w:rsidRPr="00E97500">
        <w:t>ó</w:t>
      </w:r>
      <w:r w:rsidR="00E97500">
        <w:t xml:space="preserve">ny a Japonska se odezva sice vyvíjí zamýšleným směrem, a to pozitivně, tento efekt je ale statisticky nevýznamný. </w:t>
      </w:r>
      <w:r w:rsidRPr="00981ED4">
        <w:t>Pro šok v kompozici nachází rostoucí krátkodobé IE ve Spojen</w:t>
      </w:r>
      <w:r w:rsidR="003851CB">
        <w:t>ých státech</w:t>
      </w:r>
      <w:r w:rsidR="00EB15C7">
        <w:t>.</w:t>
      </w:r>
      <w:r w:rsidR="003851CB">
        <w:t xml:space="preserve"> </w:t>
      </w:r>
      <w:r w:rsidR="00EB15C7">
        <w:t>V</w:t>
      </w:r>
      <w:r w:rsidR="003851CB">
        <w:t> euroz</w:t>
      </w:r>
      <w:r w:rsidR="003851CB" w:rsidRPr="00E97500">
        <w:t>ó</w:t>
      </w:r>
      <w:r w:rsidR="003851CB">
        <w:t>ně, Japonsku a Spojeném království jsou impulsní odezvy</w:t>
      </w:r>
      <w:r w:rsidR="00842232">
        <w:t xml:space="preserve"> v tomto případě</w:t>
      </w:r>
      <w:r w:rsidR="003851CB">
        <w:t xml:space="preserve"> nevýznamné</w:t>
      </w:r>
      <w:r w:rsidRPr="00981ED4">
        <w:t>.</w:t>
      </w:r>
    </w:p>
    <w:p w14:paraId="7DC332C0" w14:textId="4C251258" w:rsidR="00981ED4" w:rsidRPr="00981ED4" w:rsidRDefault="00981ED4" w:rsidP="00981ED4">
      <w:pPr>
        <w:pStyle w:val="Dalodstavce"/>
      </w:pPr>
      <w:r w:rsidRPr="00981ED4">
        <w:t xml:space="preserve">Závěrem této kapitoly, analýza vlivu UMP na IE probíhá mezi různými zdroji různými přístupy s využitím ať už klasických regresních modelů, VAR modelů nebo více specifických a složitějších modelů. UMP </w:t>
      </w:r>
      <w:r w:rsidR="00755617">
        <w:t>je v těchto článcích</w:t>
      </w:r>
      <w:r w:rsidRPr="00981ED4">
        <w:t xml:space="preserve"> aproximována oznámením CB o budoucím vývoji politiky (</w:t>
      </w:r>
      <w:r w:rsidR="00B166F0">
        <w:t>FG</w:t>
      </w:r>
      <w:r w:rsidRPr="00981ED4">
        <w:t>), velikostí rozvahy CB (hlavně</w:t>
      </w:r>
      <w:r w:rsidR="00B27255">
        <w:t xml:space="preserve"> QE</w:t>
      </w:r>
      <w:r w:rsidRPr="00981ED4">
        <w:t xml:space="preserve">), nebo veřejným prohlášením o implementaci </w:t>
      </w:r>
      <w:r w:rsidR="00DC0DF3">
        <w:t xml:space="preserve">i </w:t>
      </w:r>
      <w:r w:rsidRPr="00981ED4">
        <w:t xml:space="preserve">různých </w:t>
      </w:r>
      <w:r w:rsidR="00DC0DF3">
        <w:t xml:space="preserve">jiných </w:t>
      </w:r>
      <w:r w:rsidRPr="00981ED4">
        <w:t xml:space="preserve">typů UMP. Vždy však při výběru </w:t>
      </w:r>
      <w:r w:rsidR="00365D98" w:rsidRPr="00981ED4">
        <w:t>záleží,</w:t>
      </w:r>
      <w:r w:rsidRPr="00981ED4">
        <w:t xml:space="preserve"> jaká ekonomika je zkoumána a jaké UMP odpovídající CB využívala. </w:t>
      </w:r>
      <w:r w:rsidR="00421257">
        <w:t xml:space="preserve">V literatuře také </w:t>
      </w:r>
      <w:r w:rsidR="000B0F27">
        <w:t xml:space="preserve">vychází </w:t>
      </w:r>
      <w:r w:rsidR="00421257">
        <w:t xml:space="preserve">různé efekty napříč </w:t>
      </w:r>
      <w:r w:rsidR="00126A9D">
        <w:t xml:space="preserve">těmito </w:t>
      </w:r>
      <w:r w:rsidR="008C2FF3">
        <w:t>různými</w:t>
      </w:r>
      <w:r w:rsidR="00421257">
        <w:t xml:space="preserve"> ekonomikami. </w:t>
      </w:r>
      <w:r w:rsidRPr="00981ED4">
        <w:t xml:space="preserve">Někteří autoři </w:t>
      </w:r>
      <w:r w:rsidR="00E956E7">
        <w:t xml:space="preserve">jako </w:t>
      </w:r>
      <w:proofErr w:type="spellStart"/>
      <w:r w:rsidR="00E956E7" w:rsidRPr="00981ED4">
        <w:t>Szczerbowicz</w:t>
      </w:r>
      <w:proofErr w:type="spellEnd"/>
      <w:r w:rsidR="00CB1120">
        <w:t xml:space="preserve"> </w:t>
      </w:r>
      <w:r w:rsidR="00E956E7">
        <w:t>(</w:t>
      </w:r>
      <w:r w:rsidR="00717F24">
        <w:t>2011</w:t>
      </w:r>
      <w:r w:rsidR="00E956E7">
        <w:t xml:space="preserve">) nebo </w:t>
      </w:r>
      <w:proofErr w:type="spellStart"/>
      <w:r w:rsidR="00E956E7" w:rsidRPr="00981ED4">
        <w:t>Boneva</w:t>
      </w:r>
      <w:proofErr w:type="spellEnd"/>
      <w:r w:rsidR="002460C3">
        <w:t xml:space="preserve"> et al</w:t>
      </w:r>
      <w:r w:rsidR="006F5B0C">
        <w:t>.</w:t>
      </w:r>
      <w:r w:rsidR="002460C3">
        <w:t xml:space="preserve"> </w:t>
      </w:r>
      <w:r w:rsidR="00E956E7">
        <w:t>(</w:t>
      </w:r>
      <w:r w:rsidR="00717F24">
        <w:t>2016</w:t>
      </w:r>
      <w:r w:rsidR="00E956E7">
        <w:t xml:space="preserve">) </w:t>
      </w:r>
      <w:r w:rsidRPr="00981ED4">
        <w:t>nachází pro některé akomodační UMP pozitivní vliv na IE</w:t>
      </w:r>
      <w:r w:rsidR="00A330BE">
        <w:t>,</w:t>
      </w:r>
      <w:r w:rsidRPr="00981ED4">
        <w:t xml:space="preserve"> </w:t>
      </w:r>
      <w:r w:rsidR="00763C16">
        <w:t xml:space="preserve">v případě </w:t>
      </w:r>
      <w:proofErr w:type="spellStart"/>
      <w:r w:rsidR="00763C16" w:rsidRPr="0096361C">
        <w:t>Aßhoff</w:t>
      </w:r>
      <w:proofErr w:type="spellEnd"/>
      <w:r w:rsidR="00763C16" w:rsidRPr="0096361C">
        <w:t xml:space="preserve">, </w:t>
      </w:r>
      <w:proofErr w:type="spellStart"/>
      <w:r w:rsidR="00763C16" w:rsidRPr="0096361C">
        <w:t>Belke</w:t>
      </w:r>
      <w:proofErr w:type="spellEnd"/>
      <w:r w:rsidR="00763C16" w:rsidRPr="0096361C">
        <w:t xml:space="preserve"> a </w:t>
      </w:r>
      <w:proofErr w:type="spellStart"/>
      <w:r w:rsidR="00763C16" w:rsidRPr="0096361C">
        <w:t>Osowski</w:t>
      </w:r>
      <w:proofErr w:type="spellEnd"/>
      <w:r w:rsidR="00763C16">
        <w:t xml:space="preserve"> (2021) a</w:t>
      </w:r>
      <w:r w:rsidR="00763C16" w:rsidRPr="00981ED4">
        <w:t xml:space="preserve"> Van den End a </w:t>
      </w:r>
      <w:proofErr w:type="spellStart"/>
      <w:r w:rsidR="00763C16" w:rsidRPr="00981ED4">
        <w:t>Pattipeilohy</w:t>
      </w:r>
      <w:proofErr w:type="spellEnd"/>
      <w:r w:rsidR="00763C16">
        <w:t xml:space="preserve"> (2017</w:t>
      </w:r>
      <w:r w:rsidR="00763C16" w:rsidRPr="00981ED4">
        <w:t>)</w:t>
      </w:r>
      <w:r w:rsidR="00763C16">
        <w:t xml:space="preserve"> </w:t>
      </w:r>
      <w:r w:rsidRPr="00981ED4">
        <w:t xml:space="preserve">jen </w:t>
      </w:r>
      <w:r w:rsidR="00D46FEC" w:rsidRPr="00981ED4">
        <w:t>krátko trvající</w:t>
      </w:r>
      <w:r w:rsidRPr="00981ED4">
        <w:t xml:space="preserve"> pozitivní vliv. </w:t>
      </w:r>
      <w:r w:rsidR="00A813D0">
        <w:t>P</w:t>
      </w:r>
      <w:r w:rsidR="00A813D0" w:rsidRPr="00981ED4">
        <w:t>řekvapivě</w:t>
      </w:r>
      <w:r w:rsidR="00A813D0">
        <w:t xml:space="preserve"> však </w:t>
      </w:r>
      <w:r w:rsidR="000739BD">
        <w:t>mají</w:t>
      </w:r>
      <w:r w:rsidR="00A813D0">
        <w:t xml:space="preserve"> výsled</w:t>
      </w:r>
      <w:r w:rsidR="000739BD">
        <w:t>ky</w:t>
      </w:r>
      <w:r w:rsidR="00A813D0">
        <w:t xml:space="preserve"> analýz</w:t>
      </w:r>
      <w:r w:rsidR="00A813D0" w:rsidRPr="00981ED4">
        <w:t xml:space="preserve"> i </w:t>
      </w:r>
      <w:r w:rsidR="000739BD">
        <w:t xml:space="preserve">opačný </w:t>
      </w:r>
      <w:r w:rsidR="00267986">
        <w:t>závěr</w:t>
      </w:r>
      <w:r w:rsidR="000739BD">
        <w:t xml:space="preserve">, a to </w:t>
      </w:r>
      <w:r w:rsidR="00A813D0">
        <w:t xml:space="preserve">u autorů </w:t>
      </w:r>
      <w:proofErr w:type="spellStart"/>
      <w:r w:rsidR="00A813D0" w:rsidRPr="00981ED4">
        <w:t>Enders</w:t>
      </w:r>
      <w:proofErr w:type="spellEnd"/>
      <w:r w:rsidR="00A813D0" w:rsidRPr="00E019BB">
        <w:t xml:space="preserve">, </w:t>
      </w:r>
      <w:proofErr w:type="spellStart"/>
      <w:r w:rsidR="00A813D0" w:rsidRPr="00E019BB">
        <w:t>Hünnekes</w:t>
      </w:r>
      <w:proofErr w:type="spellEnd"/>
      <w:r w:rsidR="00A813D0" w:rsidRPr="00E019BB">
        <w:t xml:space="preserve"> a Müller </w:t>
      </w:r>
      <w:r w:rsidR="00A813D0" w:rsidRPr="00981ED4">
        <w:t xml:space="preserve">(2019) </w:t>
      </w:r>
      <w:r w:rsidR="00AD690C">
        <w:t>nebo</w:t>
      </w:r>
      <w:r w:rsidR="00AD690C" w:rsidRPr="00981ED4">
        <w:t xml:space="preserve"> Van den End a </w:t>
      </w:r>
      <w:proofErr w:type="spellStart"/>
      <w:r w:rsidR="00AD690C" w:rsidRPr="00981ED4">
        <w:t>Pattipeilohy</w:t>
      </w:r>
      <w:proofErr w:type="spellEnd"/>
      <w:r w:rsidR="00107F73">
        <w:t xml:space="preserve"> (</w:t>
      </w:r>
      <w:r w:rsidR="0096361C">
        <w:t>2017</w:t>
      </w:r>
      <w:r w:rsidR="00A813D0">
        <w:t>)</w:t>
      </w:r>
      <w:r w:rsidR="00E23F7D">
        <w:t xml:space="preserve">, </w:t>
      </w:r>
      <w:r w:rsidR="00C9228A">
        <w:t>kde</w:t>
      </w:r>
      <w:r w:rsidR="00E23F7D">
        <w:t xml:space="preserve"> jejich odhady vykazují převážně negativní vliv</w:t>
      </w:r>
      <w:r w:rsidRPr="00981ED4">
        <w:t>. Tyto</w:t>
      </w:r>
      <w:r w:rsidR="002953AB">
        <w:t xml:space="preserve"> studie,</w:t>
      </w:r>
      <w:r w:rsidRPr="00981ED4">
        <w:t xml:space="preserve"> </w:t>
      </w:r>
      <w:r w:rsidR="00DD6CB5">
        <w:t>stejn</w:t>
      </w:r>
      <w:r w:rsidR="00BA2068">
        <w:t>ě</w:t>
      </w:r>
      <w:r w:rsidR="00DD6CB5">
        <w:t xml:space="preserve"> jako další </w:t>
      </w:r>
      <w:r w:rsidR="00A573D7">
        <w:t>zmíněné</w:t>
      </w:r>
      <w:r w:rsidR="00BF6C2F">
        <w:t>,</w:t>
      </w:r>
      <w:r w:rsidRPr="00981ED4">
        <w:t xml:space="preserve"> ale také u spousty typů UM</w:t>
      </w:r>
      <w:r w:rsidR="00AD3356">
        <w:t>P</w:t>
      </w:r>
      <w:r w:rsidRPr="00981ED4">
        <w:t xml:space="preserve"> nenachází žádný statisticky významný vliv.</w:t>
      </w:r>
      <w:r w:rsidR="009703D4">
        <w:t xml:space="preserve"> </w:t>
      </w:r>
      <w:r w:rsidR="00D33408">
        <w:t>Z této kapitoly lz</w:t>
      </w:r>
      <w:r w:rsidR="009703D4">
        <w:t xml:space="preserve">e tedy vidět, že v literatuře nejsou obecně </w:t>
      </w:r>
      <w:r w:rsidR="00632F9E">
        <w:t xml:space="preserve">jednotné </w:t>
      </w:r>
      <w:r w:rsidR="009703D4">
        <w:t>závěry na zkoumání vlivu UMP na IE</w:t>
      </w:r>
      <w:r w:rsidR="00C93C21">
        <w:t>, protože</w:t>
      </w:r>
      <w:r w:rsidR="00432051">
        <w:t xml:space="preserve"> někteří</w:t>
      </w:r>
      <w:r w:rsidR="009703D4">
        <w:t xml:space="preserve"> </w:t>
      </w:r>
      <w:r w:rsidR="00A330BE">
        <w:t xml:space="preserve">autoři </w:t>
      </w:r>
      <w:r w:rsidR="009321C3">
        <w:t>prezentují</w:t>
      </w:r>
      <w:r w:rsidR="009703D4">
        <w:t xml:space="preserve"> zcela protichůdné efekty.</w:t>
      </w:r>
    </w:p>
    <w:p w14:paraId="380CC1ED" w14:textId="4E33B9A9" w:rsidR="002F72F3" w:rsidRDefault="00622E07" w:rsidP="00EC18FA">
      <w:pPr>
        <w:pStyle w:val="Nadpis1"/>
        <w:numPr>
          <w:ilvl w:val="0"/>
          <w:numId w:val="22"/>
        </w:numPr>
      </w:pPr>
      <w:bookmarkStart w:id="14" w:name="_Toc196422696"/>
      <w:r>
        <w:lastRenderedPageBreak/>
        <w:t>Nekonvenční nástroje měnové politiky ve zkoumaných ekonomikách</w:t>
      </w:r>
      <w:bookmarkEnd w:id="14"/>
    </w:p>
    <w:p w14:paraId="10BF930F" w14:textId="2EAC1467" w:rsidR="001E6BD8" w:rsidRPr="001E6BD8" w:rsidRDefault="001E6BD8" w:rsidP="001E6BD8">
      <w:pPr>
        <w:pStyle w:val="Odstavec1"/>
      </w:pPr>
      <w:r>
        <w:t>V této kapitole</w:t>
      </w:r>
      <w:r w:rsidR="00C2547E">
        <w:t xml:space="preserve"> práce</w:t>
      </w:r>
      <w:r>
        <w:t xml:space="preserve"> budou </w:t>
      </w:r>
      <w:r w:rsidR="00E22A77">
        <w:t>krátce</w:t>
      </w:r>
      <w:r>
        <w:t xml:space="preserve"> rozebrány</w:t>
      </w:r>
      <w:r w:rsidR="00F161BD">
        <w:t xml:space="preserve"> zá</w:t>
      </w:r>
      <w:r w:rsidR="003C3933">
        <w:t>kladní charakteristiky ČR, eurozóny a Švédska. Kapitola je hlavně zaměřená na detailnější popis UMP využitých CB v těchto ekonomikách.</w:t>
      </w:r>
      <w:r w:rsidR="00683A6D">
        <w:t xml:space="preserve"> Data a přístup k modelování využitý v znázornění UMP pro každou oblast</w:t>
      </w:r>
      <w:r w:rsidR="007019C8">
        <w:t xml:space="preserve"> v této části</w:t>
      </w:r>
      <w:r w:rsidR="00683A6D">
        <w:t xml:space="preserve"> jsou rozebrána více do hloubky v první části kapitoly metodologie.</w:t>
      </w:r>
    </w:p>
    <w:p w14:paraId="6BA28E0D" w14:textId="37736A12" w:rsidR="00EC18FA" w:rsidRDefault="00EC18FA" w:rsidP="00EC18FA">
      <w:pPr>
        <w:pStyle w:val="Nadpis2"/>
        <w:numPr>
          <w:ilvl w:val="1"/>
          <w:numId w:val="22"/>
        </w:numPr>
      </w:pPr>
      <w:bookmarkStart w:id="15" w:name="_Toc196422697"/>
      <w:r>
        <w:t>Česká republika</w:t>
      </w:r>
      <w:bookmarkEnd w:id="15"/>
    </w:p>
    <w:p w14:paraId="37D25EF5" w14:textId="45352B69" w:rsidR="00101F6D" w:rsidRDefault="00101F6D" w:rsidP="00101F6D">
      <w:pPr>
        <w:pStyle w:val="Odstavec1"/>
      </w:pPr>
      <w:r>
        <w:t>První zástupce analyzovaných zemí je ČR, jenž je malou otevřenou ekonomikou.</w:t>
      </w:r>
      <w:r w:rsidR="0050478C">
        <w:t xml:space="preserve"> Tato země je silně závislá na obchodu se zahraničím, primárně má výrazné obchodní vztahy k Evropské Unii. Z hlediska HDP na obyvatele se jedná o </w:t>
      </w:r>
      <w:r w:rsidR="004E122A">
        <w:t xml:space="preserve">vysoce </w:t>
      </w:r>
      <w:r w:rsidR="0050478C">
        <w:t xml:space="preserve">vyspělou zemi. </w:t>
      </w:r>
      <w:r w:rsidR="004E122A">
        <w:t>Za normálních podmínek je pro ni t</w:t>
      </w:r>
      <w:r w:rsidR="0050478C">
        <w:t xml:space="preserve">ypická </w:t>
      </w:r>
      <w:r w:rsidR="004E122A">
        <w:t xml:space="preserve">nízká nezaměstnanost a inflace. </w:t>
      </w:r>
    </w:p>
    <w:p w14:paraId="7FE5E782" w14:textId="738F2216" w:rsidR="00E20F77" w:rsidRDefault="00D53F05" w:rsidP="002F57C9">
      <w:pPr>
        <w:pStyle w:val="Dalodstavce"/>
      </w:pPr>
      <w:r>
        <w:t>Měnová politika ČNB od roku 1997 opustila režim fixního kurzu a ten byl nahrazen režimem plovoucího kurzu</w:t>
      </w:r>
      <w:r w:rsidR="00726FB9">
        <w:t xml:space="preserve"> v důsledku prudkého oslabení kurzu české koruny</w:t>
      </w:r>
      <w:r>
        <w:t xml:space="preserve">. </w:t>
      </w:r>
      <w:r w:rsidR="000E349E">
        <w:t>Měnový otřes v</w:t>
      </w:r>
      <w:r w:rsidR="002D6883">
        <w:t>e</w:t>
      </w:r>
      <w:r w:rsidR="000E349E">
        <w:t xml:space="preserve"> druhé půlce roku 1997 </w:t>
      </w:r>
      <w:r>
        <w:t>měl</w:t>
      </w:r>
      <w:r w:rsidR="0086541F">
        <w:t xml:space="preserve"> </w:t>
      </w:r>
      <w:r>
        <w:t xml:space="preserve">za </w:t>
      </w:r>
      <w:r w:rsidR="006F34A7">
        <w:t>následek</w:t>
      </w:r>
      <w:r>
        <w:t xml:space="preserve"> vysokou inflaci až do roku 1999. V této době ČNB zavedla nový režim v podobě cílování inflace a ten vedl k postupnému poklesu a stabilizace inflace na nižších jednotkách. Na ČR měla vliv také Velká recese, která měla za následek až čtyřprocentní propad ekonomické aktivity v roce 2009. Na ni postupně navázala dluhová krize v eurozóně, která dále bránila oživení ekonomiky a vedla k</w:t>
      </w:r>
      <w:r w:rsidR="00812F74">
        <w:t>e</w:t>
      </w:r>
      <w:r>
        <w:t xml:space="preserve"> dalším dvou letem ekonomického poklesu. </w:t>
      </w:r>
      <w:r w:rsidR="00CC3A71">
        <w:t xml:space="preserve">V tomto období klesala také inflace a hrozilo, že se česká ekonomika dostane do deflace. ČNB proto uvolňovala svoji </w:t>
      </w:r>
      <w:r w:rsidR="002C5D73">
        <w:t>politiku,</w:t>
      </w:r>
      <w:r w:rsidR="00CC3A71">
        <w:t xml:space="preserve"> a to</w:t>
      </w:r>
      <w:r w:rsidR="002C5D73">
        <w:t xml:space="preserve"> </w:t>
      </w:r>
      <w:r w:rsidR="00CC3A71">
        <w:t xml:space="preserve">až do situace </w:t>
      </w:r>
      <w:r w:rsidR="00C8290F">
        <w:t xml:space="preserve">efektivní spodní hranice </w:t>
      </w:r>
      <w:r w:rsidR="00CC3A71">
        <w:t xml:space="preserve">úrokových sazeb. Z důvodu nemožnosti dále stimulovat ekonomiku svým hlavním nástrojem se ČNB rozhodla přijmout </w:t>
      </w:r>
      <w:r w:rsidR="00D4007B">
        <w:t xml:space="preserve">v roce 2013 </w:t>
      </w:r>
      <w:r w:rsidR="00CC3A71">
        <w:t xml:space="preserve">kurzový závazek, ve kterém udržovala kurz koruny k euru na 27. </w:t>
      </w:r>
      <w:r w:rsidR="00914722">
        <w:t>Uvolnění měnové politiky přivedlo návrat k růstu ekonomiky v roce 2014. Deflaci se podařilo vyhnout, avšak utlumený cenový vývoj v eurozóně bránil inflaci v ČR dosahovat cíl ČNB. Podmínky, umožňující plnění dvouprocentního cíle se objevili až začátkem roku 2017 a ČNB tak v dubnu tohoto roku ukončila svůj kurzový závazek a začala opět využívat konvenční nástroj úrokových sazeb (ČNB, 2018).</w:t>
      </w:r>
      <w:r w:rsidR="00C8290F">
        <w:t xml:space="preserve"> </w:t>
      </w:r>
      <w:r w:rsidR="00C8290F">
        <w:lastRenderedPageBreak/>
        <w:t xml:space="preserve">ČNB se rozhodla využívat tohoto nekonvenčního nástroje, a to devizovými intervencemi řídit kurz, právě z důvodu velikosti a otevřenosti české ekonomiky. Uvádí, že v případě takové ekonomiky, která má </w:t>
      </w:r>
      <w:r w:rsidR="00BF6F07">
        <w:t>navíc dlouhodobý</w:t>
      </w:r>
      <w:r w:rsidR="00C8290F">
        <w:t xml:space="preserve"> přebytek likvidity v bankovním sektoru, je tento nástroj účinnější než jiné nástroje.</w:t>
      </w:r>
      <w:r w:rsidR="00BF6F07">
        <w:t xml:space="preserve"> ČNB se v tomto období také několikrát zavázala, že její úrokové sazby budou drženy na takto nízké úrovni tak dlouho, jak bude potřeba</w:t>
      </w:r>
      <w:r w:rsidR="009D1E4A">
        <w:t>.</w:t>
      </w:r>
      <w:r w:rsidR="005D06EE">
        <w:t xml:space="preserve"> Cílem oslabení koruny vlivem devizových intervencí bylo </w:t>
      </w:r>
      <w:r w:rsidR="00582D3D">
        <w:t xml:space="preserve">zamezení možnosti deflace, </w:t>
      </w:r>
      <w:r w:rsidR="005D06EE">
        <w:t>zajištění plnění inflačního cíle a vr</w:t>
      </w:r>
      <w:r w:rsidR="00582D3D">
        <w:t>ácení</w:t>
      </w:r>
      <w:r w:rsidR="005D06EE">
        <w:t xml:space="preserve"> se co nejdříve ke standartním</w:t>
      </w:r>
      <w:r w:rsidR="0048753C">
        <w:t>u</w:t>
      </w:r>
      <w:r w:rsidR="005D06EE">
        <w:t xml:space="preserve"> nástroj</w:t>
      </w:r>
      <w:r w:rsidR="0048753C">
        <w:t>i</w:t>
      </w:r>
      <w:r w:rsidR="005804E0">
        <w:t xml:space="preserve"> (ČNB, </w:t>
      </w:r>
      <w:proofErr w:type="gramStart"/>
      <w:r w:rsidR="005804E0">
        <w:t>2025b</w:t>
      </w:r>
      <w:proofErr w:type="gramEnd"/>
      <w:r w:rsidR="005804E0">
        <w:t>)</w:t>
      </w:r>
      <w:r w:rsidR="005D06EE">
        <w:t xml:space="preserve">. </w:t>
      </w:r>
      <w:r w:rsidR="002F57C9">
        <w:t>Mezi lety 2013 až 2017 se jednalo o nákupy devizových rezerv, s cílem oslabit korunu k euru. ČNB za tyto roky na intervencích vydala 2,012 bilionu korun. Později, v reakci na krizi pandemie Covid</w:t>
      </w:r>
      <w:r w:rsidR="000B72E7">
        <w:t>-19</w:t>
      </w:r>
      <w:r w:rsidR="00F13C0D">
        <w:t>,</w:t>
      </w:r>
      <w:r w:rsidR="006078D9">
        <w:t xml:space="preserve"> ČNB</w:t>
      </w:r>
      <w:r w:rsidR="002F57C9">
        <w:t xml:space="preserve"> znovu </w:t>
      </w:r>
      <w:r w:rsidR="00721185">
        <w:t xml:space="preserve">v roce 2022 </w:t>
      </w:r>
      <w:r w:rsidR="002F57C9">
        <w:t xml:space="preserve">využila tohoto nástroje, nýbrž nyní opačným směrem. Soustředila se na zamezení poklesu kurzu koruny, a tak devizové rezervy prodávala. </w:t>
      </w:r>
      <w:r w:rsidR="00B74892">
        <w:t>Záměrem nyní tedy bylo posílit korunu a snížit inflaci (</w:t>
      </w:r>
      <w:proofErr w:type="spellStart"/>
      <w:r w:rsidR="00B74892">
        <w:t>Golden</w:t>
      </w:r>
      <w:proofErr w:type="spellEnd"/>
      <w:r w:rsidR="00B74892">
        <w:t xml:space="preserve"> </w:t>
      </w:r>
      <w:proofErr w:type="spellStart"/>
      <w:r w:rsidR="00B74892">
        <w:t>Gate</w:t>
      </w:r>
      <w:proofErr w:type="spellEnd"/>
      <w:r w:rsidR="00B74892">
        <w:t>, 2024).</w:t>
      </w:r>
    </w:p>
    <w:p w14:paraId="2128B2B3" w14:textId="4C07363B" w:rsidR="00B54432" w:rsidRDefault="0063640E" w:rsidP="00B54432">
      <w:pPr>
        <w:pStyle w:val="Dalodstavce"/>
      </w:pPr>
      <w:r>
        <w:t xml:space="preserve">Krátce již bylo zmíněno, že se ČNB v období technické nuly </w:t>
      </w:r>
      <w:proofErr w:type="spellStart"/>
      <w:r>
        <w:t>měnověpolitických</w:t>
      </w:r>
      <w:proofErr w:type="spellEnd"/>
      <w:r>
        <w:t xml:space="preserve"> úrokových sazeb zavázala držet její sazbu tak dlouho, jak jen bude třeba. Takových výroků v těchto letech vydala několik a většina z nich spadá právě pod FG, tak jak bylo vymezeno v předchozí kapitole. </w:t>
      </w:r>
      <w:r w:rsidR="00931492">
        <w:t xml:space="preserve">ČNB patří k jedné z nejvíce transparentních CB </w:t>
      </w:r>
      <w:proofErr w:type="spellStart"/>
      <w:r w:rsidR="00931492">
        <w:t>cílující</w:t>
      </w:r>
      <w:proofErr w:type="spellEnd"/>
      <w:r w:rsidR="00931492">
        <w:t xml:space="preserve"> inflaci. Už v roce 2008 začala s lehčí delfskou formou FG v podobě prognózy úrokových sazeb. Tato prognóza byla komunikována ve formě vějířového grafu. V listopadu 2012 přešla ve své komunikaci k veřejnosti již k tvrdším závazkům, které lze označit za </w:t>
      </w:r>
      <w:proofErr w:type="spellStart"/>
      <w:r w:rsidR="00931492">
        <w:t>odysseovskou</w:t>
      </w:r>
      <w:proofErr w:type="spellEnd"/>
      <w:r w:rsidR="00931492">
        <w:t xml:space="preserve"> formu FG. Tato CB komunikovala jak budoucí postoj ohledně svých sazeb, tak budoucí kroky s devizovými intervencemi (ČNB, 2014).</w:t>
      </w:r>
      <w:r w:rsidR="00323B78">
        <w:t xml:space="preserve"> V podobných výrocích pokračovala až do roku 2017. Znovu začala využívat FG v roce 2022 a komunikovala setrvání svého přísného postoje politiky v boji s vysokou inflací.</w:t>
      </w:r>
      <w:r w:rsidR="009506D5">
        <w:t xml:space="preserve"> </w:t>
      </w:r>
      <w:r w:rsidR="004540ED">
        <w:t xml:space="preserve">Komunikovala, že je ochotná držet sazby nahoře, až dokud inflace neklesne k jejímu </w:t>
      </w:r>
      <w:r w:rsidR="008727AF">
        <w:t>cíli</w:t>
      </w:r>
      <w:r w:rsidR="004540ED">
        <w:t xml:space="preserve">. </w:t>
      </w:r>
      <w:r w:rsidR="009506D5">
        <w:t>Ta</w:t>
      </w:r>
      <w:r w:rsidR="003E3B3C">
        <w:t xml:space="preserve">ková forma </w:t>
      </w:r>
      <w:r w:rsidR="009506D5">
        <w:t>komunikace pokračovala až do konce roku 2024.</w:t>
      </w:r>
      <w:r w:rsidR="00B54432">
        <w:t xml:space="preserve"> ČNB tedy využívala FG nejen k stimulaci, ale i k utlumení české ekonomiky.</w:t>
      </w:r>
    </w:p>
    <w:p w14:paraId="34A9D396" w14:textId="572CFD2A" w:rsidR="006B2491" w:rsidRDefault="006B2491" w:rsidP="002F57C9">
      <w:pPr>
        <w:pStyle w:val="Dalodstavce"/>
      </w:pPr>
      <w:r>
        <w:t>Demonstrace devizových intervencí vývojem položky devizových rezerv v rozvaze ČNB</w:t>
      </w:r>
      <w:r w:rsidR="00D93383">
        <w:t>,</w:t>
      </w:r>
      <w:r>
        <w:t xml:space="preserve"> ručně zaznamenaná FG oznámení</w:t>
      </w:r>
      <w:r w:rsidR="00BA041B">
        <w:t xml:space="preserve"> </w:t>
      </w:r>
      <w:r>
        <w:t xml:space="preserve">dle definice v minulé kapitole </w:t>
      </w:r>
      <w:r w:rsidR="00364E44">
        <w:t>(</w:t>
      </w:r>
      <w:r w:rsidR="00336AFD">
        <w:t>barevné pruhy</w:t>
      </w:r>
      <w:r w:rsidR="00364E44">
        <w:t xml:space="preserve">) </w:t>
      </w:r>
      <w:r w:rsidR="005E1D43">
        <w:t xml:space="preserve">ukazuje Obr.1. Na obrázku je taky znázorněna </w:t>
      </w:r>
      <w:r w:rsidR="004038BB">
        <w:t xml:space="preserve">implementace těchto </w:t>
      </w:r>
      <w:r w:rsidR="008036E9">
        <w:t xml:space="preserve">dvou nekonvenčních </w:t>
      </w:r>
      <w:r w:rsidR="004038BB">
        <w:t xml:space="preserve">politik okolo období </w:t>
      </w:r>
      <w:proofErr w:type="spellStart"/>
      <w:r w:rsidR="004038BB">
        <w:t>repo</w:t>
      </w:r>
      <w:proofErr w:type="spellEnd"/>
      <w:r w:rsidR="004038BB">
        <w:t xml:space="preserve"> </w:t>
      </w:r>
      <w:r w:rsidR="00D93383">
        <w:t xml:space="preserve">sazby </w:t>
      </w:r>
      <w:r w:rsidR="005E1D43">
        <w:t xml:space="preserve">blízko </w:t>
      </w:r>
      <w:r w:rsidR="00D93383">
        <w:t>nulové hodnot</w:t>
      </w:r>
      <w:r w:rsidR="00171A01">
        <w:t>y</w:t>
      </w:r>
      <w:r w:rsidR="009136D3">
        <w:t xml:space="preserve"> (uvolnění, nákupy rezerv)</w:t>
      </w:r>
      <w:r w:rsidR="005E1D43">
        <w:t>, či naopak příliš vysokých hodnot</w:t>
      </w:r>
      <w:r w:rsidR="009136D3">
        <w:t xml:space="preserve"> (zpřísnění, prodej rezerv)</w:t>
      </w:r>
      <w:r w:rsidR="005E1D43">
        <w:t>.</w:t>
      </w:r>
    </w:p>
    <w:p w14:paraId="6AE3D189" w14:textId="5836DDAB" w:rsidR="00D93383" w:rsidRDefault="00D93383" w:rsidP="00BA041B">
      <w:pPr>
        <w:pStyle w:val="Dalodstavce"/>
        <w:ind w:firstLine="0"/>
      </w:pPr>
    </w:p>
    <w:p w14:paraId="1819369F" w14:textId="0ED6626B" w:rsidR="00AC3633" w:rsidRDefault="0089628E" w:rsidP="007E0F6F">
      <w:pPr>
        <w:pStyle w:val="Titulektabulky"/>
      </w:pPr>
      <w:bookmarkStart w:id="16" w:name="_Toc196422710"/>
      <w:r>
        <w:rPr>
          <w:noProof/>
        </w:rPr>
        <w:drawing>
          <wp:anchor distT="0" distB="0" distL="114300" distR="114300" simplePos="0" relativeHeight="251663360" behindDoc="0" locked="0" layoutInCell="1" allowOverlap="1" wp14:anchorId="3939025D" wp14:editId="30B01B35">
            <wp:simplePos x="0" y="0"/>
            <wp:positionH relativeFrom="margin">
              <wp:align>center</wp:align>
            </wp:positionH>
            <wp:positionV relativeFrom="paragraph">
              <wp:posOffset>352671</wp:posOffset>
            </wp:positionV>
            <wp:extent cx="5231130" cy="3138170"/>
            <wp:effectExtent l="0" t="0" r="7620" b="5080"/>
            <wp:wrapTopAndBottom/>
            <wp:docPr id="205578479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84791" name="obrázek 8"/>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3113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633">
        <w:t xml:space="preserve">Obr. </w:t>
      </w:r>
      <w:r w:rsidR="00AC3633">
        <w:rPr>
          <w:noProof/>
        </w:rPr>
        <w:fldChar w:fldCharType="begin"/>
      </w:r>
      <w:r w:rsidR="00AC3633">
        <w:rPr>
          <w:noProof/>
        </w:rPr>
        <w:instrText xml:space="preserve"> SEQ Obr. \* ARABIC </w:instrText>
      </w:r>
      <w:r w:rsidR="00AC3633">
        <w:rPr>
          <w:noProof/>
        </w:rPr>
        <w:fldChar w:fldCharType="separate"/>
      </w:r>
      <w:r w:rsidR="00004CF6">
        <w:rPr>
          <w:noProof/>
        </w:rPr>
        <w:t>1</w:t>
      </w:r>
      <w:r w:rsidR="00AC3633">
        <w:rPr>
          <w:noProof/>
        </w:rPr>
        <w:fldChar w:fldCharType="end"/>
      </w:r>
      <w:r w:rsidR="00AC3633">
        <w:t>: Nástroje ČNB v čase</w:t>
      </w:r>
      <w:bookmarkEnd w:id="16"/>
    </w:p>
    <w:p w14:paraId="3B242A84" w14:textId="5830533D" w:rsidR="004E122A" w:rsidRDefault="00AC3633" w:rsidP="00144D6A">
      <w:pPr>
        <w:pStyle w:val="Zdrojobrzku"/>
        <w:jc w:val="center"/>
        <w:rPr>
          <w:b/>
          <w:bCs/>
          <w:i w:val="0"/>
          <w:iCs/>
        </w:rPr>
      </w:pPr>
      <w:r w:rsidRPr="00AC3633">
        <w:rPr>
          <w:b/>
          <w:bCs/>
          <w:i w:val="0"/>
          <w:iCs/>
        </w:rPr>
        <w:t>Zdroj: vlastní zpracování v</w:t>
      </w:r>
      <w:r w:rsidR="007E0F6F">
        <w:rPr>
          <w:b/>
          <w:bCs/>
          <w:i w:val="0"/>
          <w:iCs/>
        </w:rPr>
        <w:t> </w:t>
      </w:r>
      <w:r w:rsidRPr="00AC3633">
        <w:rPr>
          <w:b/>
          <w:bCs/>
          <w:i w:val="0"/>
          <w:iCs/>
        </w:rPr>
        <w:t>R</w:t>
      </w:r>
    </w:p>
    <w:p w14:paraId="1C1F676E" w14:textId="77777777" w:rsidR="007E0F6F" w:rsidRPr="007E0F6F" w:rsidRDefault="007E0F6F" w:rsidP="007E0F6F">
      <w:pPr>
        <w:pStyle w:val="Odstavec1"/>
        <w:rPr>
          <w:lang w:eastAsia="sk-SK"/>
        </w:rPr>
      </w:pPr>
    </w:p>
    <w:p w14:paraId="0EB873B9" w14:textId="24A3B313" w:rsidR="001E6BD8" w:rsidRDefault="001E6BD8" w:rsidP="001E6BD8">
      <w:pPr>
        <w:pStyle w:val="Nadpis2"/>
        <w:numPr>
          <w:ilvl w:val="1"/>
          <w:numId w:val="22"/>
        </w:numPr>
      </w:pPr>
      <w:bookmarkStart w:id="17" w:name="_Toc196422698"/>
      <w:r>
        <w:t>Eurozóna</w:t>
      </w:r>
      <w:bookmarkEnd w:id="17"/>
    </w:p>
    <w:p w14:paraId="2F1DF78E" w14:textId="79008D98" w:rsidR="00BA041B" w:rsidRDefault="00144D6A" w:rsidP="00BA041B">
      <w:pPr>
        <w:pStyle w:val="Odstavec1"/>
      </w:pPr>
      <w:r>
        <w:t>Eurozóna označuje 20 členských státu Evropské unie, které přijmuly euro jako svoji národní měnu, a spadají tak do jednotné měnové unie v</w:t>
      </w:r>
      <w:r w:rsidR="00462FB2">
        <w:t> </w:t>
      </w:r>
      <w:r>
        <w:t>čele</w:t>
      </w:r>
      <w:r w:rsidR="00462FB2">
        <w:t xml:space="preserve"> </w:t>
      </w:r>
      <w:r>
        <w:t>s</w:t>
      </w:r>
      <w:r w:rsidR="00C70253">
        <w:t> </w:t>
      </w:r>
      <w:r>
        <w:t>ECB</w:t>
      </w:r>
      <w:r w:rsidR="00C70253">
        <w:t xml:space="preserve">. </w:t>
      </w:r>
      <w:r w:rsidR="00E8683B">
        <w:t xml:space="preserve">Společná měnová politika ECB a národních centrálních bank, států, které přijaly euro, se označuje jako </w:t>
      </w:r>
      <w:proofErr w:type="spellStart"/>
      <w:r w:rsidR="00E8683B">
        <w:t>Eurosystém</w:t>
      </w:r>
      <w:proofErr w:type="spellEnd"/>
      <w:r w:rsidR="00AB60A6">
        <w:t xml:space="preserve"> a jako celek provádí právě </w:t>
      </w:r>
      <w:r w:rsidR="00BF29A6">
        <w:t xml:space="preserve">kolektivně </w:t>
      </w:r>
      <w:r w:rsidR="00AB60A6">
        <w:t xml:space="preserve">jednotnou politiku ECB. </w:t>
      </w:r>
    </w:p>
    <w:p w14:paraId="4CA0E9E4" w14:textId="395419A1" w:rsidR="00AB60A6" w:rsidRDefault="00AB60A6" w:rsidP="00AB60A6">
      <w:pPr>
        <w:pStyle w:val="Dalodstavce"/>
      </w:pPr>
      <w:r>
        <w:t xml:space="preserve">ECB má inflační cíl stejně jako ČNB na dvou procentech. K dosažení svého cíle, využívá tři hlavní úrokové sazby. ECB od velké finanční krize, stejně jako většina velkých CB, začala mezi své nástroje umisťovat i některá opatření označována jako UMP. Když její standartní nástroj, úrokové sazby, klesly na technickou nulu, ECB začala využívat opatření jako záporné úrokové sazby, dlouhodobé </w:t>
      </w:r>
      <w:proofErr w:type="spellStart"/>
      <w:r>
        <w:t>refinancovací</w:t>
      </w:r>
      <w:proofErr w:type="spellEnd"/>
      <w:r>
        <w:t xml:space="preserve"> operace, QE a FG. Tato práce směřuje analýzu právě na nástroje QE a FG. </w:t>
      </w:r>
      <w:r w:rsidR="00462FB2">
        <w:t>S n</w:t>
      </w:r>
      <w:r>
        <w:t>ákupy aktiv,</w:t>
      </w:r>
      <w:r w:rsidR="00BF29A6">
        <w:t xml:space="preserve"> pod </w:t>
      </w:r>
      <w:r w:rsidR="00BF29A6">
        <w:lastRenderedPageBreak/>
        <w:t xml:space="preserve">programem </w:t>
      </w:r>
      <w:proofErr w:type="spellStart"/>
      <w:r w:rsidR="00BF29A6">
        <w:t>Assets</w:t>
      </w:r>
      <w:proofErr w:type="spellEnd"/>
      <w:r w:rsidR="00BF29A6">
        <w:t xml:space="preserve"> </w:t>
      </w:r>
      <w:proofErr w:type="spellStart"/>
      <w:r w:rsidR="00BF29A6">
        <w:t>purchase</w:t>
      </w:r>
      <w:proofErr w:type="spellEnd"/>
      <w:r w:rsidR="00BF29A6">
        <w:t xml:space="preserve"> </w:t>
      </w:r>
      <w:proofErr w:type="spellStart"/>
      <w:r w:rsidR="00BF29A6">
        <w:t>programme</w:t>
      </w:r>
      <w:proofErr w:type="spellEnd"/>
      <w:r w:rsidR="00BF29A6">
        <w:t>,</w:t>
      </w:r>
      <w:r w:rsidR="00462FB2">
        <w:t xml:space="preserve"> začal </w:t>
      </w:r>
      <w:proofErr w:type="spellStart"/>
      <w:r w:rsidR="00462FB2">
        <w:t>Eurosystém</w:t>
      </w:r>
      <w:proofErr w:type="spellEnd"/>
      <w:r>
        <w:t xml:space="preserve"> </w:t>
      </w:r>
      <w:r w:rsidR="002A4B42">
        <w:t>začátkem roku 2015,</w:t>
      </w:r>
      <w:r>
        <w:t xml:space="preserve"> s cílem poskytnout stimul ekonomiky a zajištění cenové stability. Program nákupu aktiv se </w:t>
      </w:r>
      <w:r w:rsidR="00EC0F33">
        <w:t xml:space="preserve">v čase měnil a </w:t>
      </w:r>
      <w:r>
        <w:t>skládal</w:t>
      </w:r>
      <w:r w:rsidR="00C02D1D">
        <w:t xml:space="preserve"> se</w:t>
      </w:r>
      <w:r>
        <w:t xml:space="preserve"> z více podprogramů, které zahrnovali širokou škálu různých aktiv, jako dluhopisy korporátního sektoru či nákupy</w:t>
      </w:r>
      <w:r w:rsidR="00321E92">
        <w:t xml:space="preserve"> nominálních i inflačně indexovaných </w:t>
      </w:r>
      <w:r w:rsidR="007E5577">
        <w:t xml:space="preserve">státních </w:t>
      </w:r>
      <w:r w:rsidR="00321E92">
        <w:t>dluhopisů.</w:t>
      </w:r>
      <w:r w:rsidR="002F0B55">
        <w:t xml:space="preserve"> V roce 2022 bylo radou ECB rozhodnuto o přerušení nákupu aktiv pod tímto programem a od roku 2023 se </w:t>
      </w:r>
      <w:r w:rsidR="00D8526D">
        <w:t xml:space="preserve">začalo </w:t>
      </w:r>
      <w:r w:rsidR="002F0B55">
        <w:t xml:space="preserve">portfolio </w:t>
      </w:r>
      <w:r w:rsidR="00EB1212">
        <w:t xml:space="preserve">držby </w:t>
      </w:r>
      <w:r w:rsidR="002F0B55">
        <w:t>těchto aktiv</w:t>
      </w:r>
      <w:r w:rsidR="00D8526D">
        <w:t xml:space="preserve"> snižovat, z důvodu přerušené reinvestice již umořených cenných papírů</w:t>
      </w:r>
      <w:r w:rsidR="00BF29A6">
        <w:t xml:space="preserve"> </w:t>
      </w:r>
      <w:r w:rsidR="00F47F3C">
        <w:t xml:space="preserve">(ECB, </w:t>
      </w:r>
      <w:proofErr w:type="gramStart"/>
      <w:r w:rsidR="00F47F3C">
        <w:t>2025a</w:t>
      </w:r>
      <w:proofErr w:type="gramEnd"/>
      <w:r w:rsidR="00F47F3C">
        <w:t>)</w:t>
      </w:r>
      <w:r w:rsidR="00BF29A6">
        <w:t>. V reakci na globální pandemii Covid</w:t>
      </w:r>
      <w:r w:rsidR="000B72E7">
        <w:t>-19</w:t>
      </w:r>
      <w:r w:rsidR="00BF29A6">
        <w:t xml:space="preserve">, byl v březnu 2020 ECB vytvořen </w:t>
      </w:r>
      <w:proofErr w:type="spellStart"/>
      <w:r w:rsidR="00BF29A6">
        <w:t>Pandemic</w:t>
      </w:r>
      <w:proofErr w:type="spellEnd"/>
      <w:r w:rsidR="00BF29A6">
        <w:t xml:space="preserve"> </w:t>
      </w:r>
      <w:proofErr w:type="spellStart"/>
      <w:r w:rsidR="00BF29A6">
        <w:t>emergency</w:t>
      </w:r>
      <w:proofErr w:type="spellEnd"/>
      <w:r w:rsidR="00BF29A6">
        <w:t xml:space="preserve"> </w:t>
      </w:r>
      <w:proofErr w:type="spellStart"/>
      <w:r w:rsidR="00BF29A6">
        <w:t>purchase</w:t>
      </w:r>
      <w:proofErr w:type="spellEnd"/>
      <w:r w:rsidR="00BF29A6">
        <w:t xml:space="preserve"> </w:t>
      </w:r>
      <w:proofErr w:type="spellStart"/>
      <w:r w:rsidR="00BF29A6">
        <w:t>programme</w:t>
      </w:r>
      <w:proofErr w:type="spellEnd"/>
      <w:r w:rsidR="00BF29A6">
        <w:t>. Jednalo se o dočasný program zahrnující nákup cenných papírů soukromé i veřejné sféry. Pod nákupy v rámci tohoto programu, spadal</w:t>
      </w:r>
      <w:r w:rsidR="002F0092">
        <w:t>a</w:t>
      </w:r>
      <w:r w:rsidR="00BF29A6">
        <w:t xml:space="preserve"> i stejná aktiva jako v již existujícím </w:t>
      </w:r>
      <w:proofErr w:type="spellStart"/>
      <w:r w:rsidR="00BF29A6">
        <w:t>Assets</w:t>
      </w:r>
      <w:proofErr w:type="spellEnd"/>
      <w:r w:rsidR="00BF29A6">
        <w:t xml:space="preserve"> </w:t>
      </w:r>
      <w:proofErr w:type="spellStart"/>
      <w:r w:rsidR="00BF29A6">
        <w:t>purchase</w:t>
      </w:r>
      <w:proofErr w:type="spellEnd"/>
      <w:r w:rsidR="00BF29A6">
        <w:t xml:space="preserve"> </w:t>
      </w:r>
      <w:proofErr w:type="spellStart"/>
      <w:r w:rsidR="00BF29A6">
        <w:t>programme</w:t>
      </w:r>
      <w:proofErr w:type="spellEnd"/>
      <w:r w:rsidR="00BF29A6">
        <w:t xml:space="preserve">. </w:t>
      </w:r>
      <w:r w:rsidR="00FE504C">
        <w:t xml:space="preserve">Nákupy tohoto programu, byly opět zrušeny již koncem roku 2022. Reinvestice </w:t>
      </w:r>
      <w:proofErr w:type="spellStart"/>
      <w:r w:rsidR="00FE504C">
        <w:t>jistinových</w:t>
      </w:r>
      <w:proofErr w:type="spellEnd"/>
      <w:r w:rsidR="00FE504C">
        <w:t xml:space="preserve"> plateb byly ukončeny až v roce 2024 (ECB, </w:t>
      </w:r>
      <w:proofErr w:type="gramStart"/>
      <w:r w:rsidR="00FE504C">
        <w:t>2025b</w:t>
      </w:r>
      <w:proofErr w:type="gramEnd"/>
      <w:r w:rsidR="00FE504C">
        <w:t>).</w:t>
      </w:r>
    </w:p>
    <w:p w14:paraId="50609A69" w14:textId="77777777" w:rsidR="00FD3729" w:rsidRDefault="00D61786" w:rsidP="00DE53DF">
      <w:pPr>
        <w:pStyle w:val="Dalodstavce"/>
      </w:pPr>
      <w:r>
        <w:t>Rada guvernérů ECB začala využívat FG v půlce roku 2013. Komunikovala například, že „očekává úrokové sazby na stejné či nižší úrovni po delší dobu“ (ECB, 2025c)</w:t>
      </w:r>
      <w:r w:rsidR="000B7711">
        <w:t xml:space="preserve">. Tohoto nástroje využívala hojně i po další roky a často opakovala své vyjádření z dřívější doby. ECB v každém takovém prohlášení komunikovala pouze uvolňující budoucí politiku. V roce 2022 se však rozhodla upustit od tohoto nástroje a zaměřit se pouze na komunikaci mezi jednotlivými </w:t>
      </w:r>
      <w:r w:rsidR="00C43999">
        <w:t>rozhodnutími</w:t>
      </w:r>
      <w:r w:rsidR="000B7711">
        <w:t xml:space="preserve"> než na závazky do budoucna.</w:t>
      </w:r>
      <w:r w:rsidR="00DE53DF">
        <w:t xml:space="preserve"> </w:t>
      </w:r>
    </w:p>
    <w:p w14:paraId="1859015D" w14:textId="0D4EAD2F" w:rsidR="00D61786" w:rsidRDefault="00FD3729" w:rsidP="00DE53DF">
      <w:pPr>
        <w:pStyle w:val="Dalodstavce"/>
      </w:pPr>
      <w:r>
        <w:t xml:space="preserve">Znázornění </w:t>
      </w:r>
      <w:r w:rsidR="00DE53DF">
        <w:t>QE vývoje</w:t>
      </w:r>
      <w:r w:rsidR="00D94CAD">
        <w:t>m</w:t>
      </w:r>
      <w:r w:rsidR="00DE53DF">
        <w:t xml:space="preserve"> položky držba dluhových cenných papírů emitovaných domácími rezidenty v rozvaze ECB, ručně zaznamenaná FG oznámení dle definice v minulé kapitole (</w:t>
      </w:r>
      <w:r w:rsidR="00D94CAD">
        <w:t>pruhy</w:t>
      </w:r>
      <w:r w:rsidR="00DE53DF">
        <w:t xml:space="preserve">) a </w:t>
      </w:r>
      <w:r w:rsidR="00D94CAD">
        <w:t xml:space="preserve">hlavní úroková sazba ECB </w:t>
      </w:r>
      <w:r w:rsidR="00E12DBD">
        <w:t>okolo jej</w:t>
      </w:r>
      <w:r w:rsidR="00D94CAD">
        <w:t>í</w:t>
      </w:r>
      <w:r w:rsidR="00DE53DF">
        <w:t xml:space="preserve"> nulové hodnot</w:t>
      </w:r>
      <w:r w:rsidR="00E12DBD">
        <w:t xml:space="preserve">y </w:t>
      </w:r>
      <w:r w:rsidR="00D94CAD">
        <w:t xml:space="preserve">v tomto období </w:t>
      </w:r>
      <w:r w:rsidR="00DE53DF">
        <w:t xml:space="preserve">ukazuje Obr. </w:t>
      </w:r>
      <w:r w:rsidR="00707342">
        <w:t>2</w:t>
      </w:r>
      <w:r w:rsidR="00DE53DF">
        <w:t>.</w:t>
      </w:r>
    </w:p>
    <w:p w14:paraId="4B7852E4" w14:textId="189BD702" w:rsidR="00707342" w:rsidRDefault="006B320B" w:rsidP="003F02BB">
      <w:pPr>
        <w:pStyle w:val="Titulektabulky"/>
      </w:pPr>
      <w:bookmarkStart w:id="18" w:name="_Toc196422711"/>
      <w:r>
        <w:rPr>
          <w:noProof/>
        </w:rPr>
        <w:lastRenderedPageBreak/>
        <w:drawing>
          <wp:anchor distT="0" distB="0" distL="114300" distR="114300" simplePos="0" relativeHeight="251661312" behindDoc="0" locked="0" layoutInCell="1" allowOverlap="1" wp14:anchorId="25BA8B2E" wp14:editId="38044F34">
            <wp:simplePos x="0" y="0"/>
            <wp:positionH relativeFrom="margin">
              <wp:align>center</wp:align>
            </wp:positionH>
            <wp:positionV relativeFrom="paragraph">
              <wp:posOffset>189073</wp:posOffset>
            </wp:positionV>
            <wp:extent cx="5224780" cy="3134995"/>
            <wp:effectExtent l="0" t="0" r="0" b="8255"/>
            <wp:wrapTopAndBottom/>
            <wp:docPr id="2073030115"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30115" name="obrázek 8"/>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5224780" cy="313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342">
        <w:t xml:space="preserve">Obr. </w:t>
      </w:r>
      <w:r w:rsidR="00707342">
        <w:rPr>
          <w:noProof/>
        </w:rPr>
        <w:fldChar w:fldCharType="begin"/>
      </w:r>
      <w:r w:rsidR="00707342">
        <w:rPr>
          <w:noProof/>
        </w:rPr>
        <w:instrText xml:space="preserve"> SEQ Obr. \* ARABIC </w:instrText>
      </w:r>
      <w:r w:rsidR="00707342">
        <w:rPr>
          <w:noProof/>
        </w:rPr>
        <w:fldChar w:fldCharType="separate"/>
      </w:r>
      <w:r w:rsidR="00004CF6">
        <w:rPr>
          <w:noProof/>
        </w:rPr>
        <w:t>2</w:t>
      </w:r>
      <w:r w:rsidR="00707342">
        <w:rPr>
          <w:noProof/>
        </w:rPr>
        <w:fldChar w:fldCharType="end"/>
      </w:r>
      <w:r w:rsidR="00707342">
        <w:t>: Nástroje ECB v čase</w:t>
      </w:r>
      <w:bookmarkEnd w:id="18"/>
    </w:p>
    <w:p w14:paraId="56885662" w14:textId="18234F81" w:rsidR="00707342" w:rsidRDefault="00707342" w:rsidP="0035017B">
      <w:pPr>
        <w:pStyle w:val="Zdrojobrzku"/>
        <w:jc w:val="center"/>
        <w:rPr>
          <w:b/>
          <w:bCs/>
          <w:i w:val="0"/>
          <w:iCs/>
        </w:rPr>
      </w:pPr>
      <w:r w:rsidRPr="00707342">
        <w:rPr>
          <w:b/>
          <w:bCs/>
          <w:i w:val="0"/>
          <w:iCs/>
        </w:rPr>
        <w:t>Zdroj: vlastní zpracování v</w:t>
      </w:r>
      <w:r w:rsidR="0035017B">
        <w:rPr>
          <w:b/>
          <w:bCs/>
          <w:i w:val="0"/>
          <w:iCs/>
        </w:rPr>
        <w:t> </w:t>
      </w:r>
      <w:r w:rsidRPr="00707342">
        <w:rPr>
          <w:b/>
          <w:bCs/>
          <w:i w:val="0"/>
          <w:iCs/>
        </w:rPr>
        <w:t>R</w:t>
      </w:r>
    </w:p>
    <w:p w14:paraId="258D090D" w14:textId="77777777" w:rsidR="0035017B" w:rsidRPr="0035017B" w:rsidRDefault="0035017B" w:rsidP="0035017B">
      <w:pPr>
        <w:pStyle w:val="Odstavec1"/>
        <w:rPr>
          <w:lang w:eastAsia="sk-SK"/>
        </w:rPr>
      </w:pPr>
    </w:p>
    <w:p w14:paraId="1D1822B6" w14:textId="3F582331" w:rsidR="001E6BD8" w:rsidRDefault="001E6BD8" w:rsidP="001E6BD8">
      <w:pPr>
        <w:pStyle w:val="Nadpis2"/>
        <w:numPr>
          <w:ilvl w:val="1"/>
          <w:numId w:val="22"/>
        </w:numPr>
      </w:pPr>
      <w:bookmarkStart w:id="19" w:name="_Toc196422699"/>
      <w:r>
        <w:t>Švédsko</w:t>
      </w:r>
      <w:bookmarkEnd w:id="19"/>
    </w:p>
    <w:p w14:paraId="3CF1CF1E" w14:textId="77268A04" w:rsidR="00C251D5" w:rsidRDefault="00C251D5" w:rsidP="00C251D5">
      <w:pPr>
        <w:pStyle w:val="Odstavec1"/>
      </w:pPr>
      <w:r>
        <w:t xml:space="preserve">Švédská centrální banka </w:t>
      </w:r>
      <w:proofErr w:type="spellStart"/>
      <w:r>
        <w:t>Riksbank</w:t>
      </w:r>
      <w:proofErr w:type="spellEnd"/>
      <w:r>
        <w:t xml:space="preserve">, má za cíl udržovat stabilní cenovou hladinu a k tomu jí pomáhá její hlavní nástroj </w:t>
      </w:r>
      <w:r w:rsidR="007732A9">
        <w:t>úrokové sazby (</w:t>
      </w:r>
      <w:r w:rsidR="00A9695A">
        <w:t xml:space="preserve">názvem </w:t>
      </w:r>
      <w:proofErr w:type="spellStart"/>
      <w:r w:rsidR="007732A9">
        <w:t>policy</w:t>
      </w:r>
      <w:proofErr w:type="spellEnd"/>
      <w:r w:rsidR="007732A9">
        <w:t xml:space="preserve"> </w:t>
      </w:r>
      <w:proofErr w:type="spellStart"/>
      <w:r w:rsidR="007732A9">
        <w:t>rate</w:t>
      </w:r>
      <w:proofErr w:type="spellEnd"/>
      <w:r w:rsidR="007732A9">
        <w:t>).</w:t>
      </w:r>
      <w:r w:rsidR="000B1DF5">
        <w:t xml:space="preserve"> </w:t>
      </w:r>
    </w:p>
    <w:p w14:paraId="6988B46F" w14:textId="77A856B1" w:rsidR="000B1DF5" w:rsidRDefault="000B1DF5" w:rsidP="000B1DF5">
      <w:pPr>
        <w:pStyle w:val="Dalodstavce"/>
      </w:pPr>
      <w:r>
        <w:t xml:space="preserve">Ani </w:t>
      </w:r>
      <w:proofErr w:type="spellStart"/>
      <w:r>
        <w:t>Riksbank</w:t>
      </w:r>
      <w:proofErr w:type="spellEnd"/>
      <w:r>
        <w:t xml:space="preserve"> se nevyhnula využití nekonvenčních nástrojů v reakci na vyčerpání možnosti dalšího uvolnění svého konvenčního nástroje v roce 2015. </w:t>
      </w:r>
      <w:proofErr w:type="spellStart"/>
      <w:r>
        <w:t>Riksbank</w:t>
      </w:r>
      <w:proofErr w:type="spellEnd"/>
      <w:r>
        <w:t xml:space="preserve"> využila záporné úrokové sazby, QE a v jistém slabším smyslu i FG. V rámci QE nakupovala státní nominální i inflačně indexované dluhopisy, hlavně mezi lety 2015 a 2016. Další rok už hodnoty nákupů spíše upadaly. Čisté nákupy aktiv byly ukončeny v roce 2017, s pokračující reinvesticí splatných dluhopisů. Znovu obnoveny však byly v roce 2020 jako reakce na probíhající pandemii. Nakupovaná aktiva byla rozšířena mimo jiné na kryté, korporátní a municipální dluhopisy. Tempo této druhé vlny QE však bylo nyní významně vyšší (</w:t>
      </w:r>
      <w:proofErr w:type="spellStart"/>
      <w:r w:rsidR="0071698E">
        <w:t>Flug</w:t>
      </w:r>
      <w:proofErr w:type="spellEnd"/>
      <w:r w:rsidR="0071698E">
        <w:t xml:space="preserve"> a </w:t>
      </w:r>
      <w:proofErr w:type="spellStart"/>
      <w:r w:rsidR="0071698E">
        <w:t>Honohan</w:t>
      </w:r>
      <w:proofErr w:type="spellEnd"/>
      <w:r>
        <w:t xml:space="preserve">, 2022). </w:t>
      </w:r>
      <w:r w:rsidR="00046970">
        <w:t xml:space="preserve">Cíl tohoto měnového opatření spočíval v držení úrokových </w:t>
      </w:r>
      <w:r w:rsidR="00046970">
        <w:lastRenderedPageBreak/>
        <w:t>sazeb na nízké úrovni a poskytování široké podpory nabídce úvěrů</w:t>
      </w:r>
      <w:r w:rsidR="00AD42BE">
        <w:t xml:space="preserve">. </w:t>
      </w:r>
      <w:r w:rsidR="00CA5ABD">
        <w:t>Jakmile se v roce 2021 začal výhled ekonomické situace zlepšovat, byl t</w:t>
      </w:r>
      <w:r w:rsidR="0023384F">
        <w:t>ento program QE ukončen</w:t>
      </w:r>
      <w:r w:rsidR="00CA5ABD">
        <w:t>, a to</w:t>
      </w:r>
      <w:r w:rsidR="0023384F">
        <w:t xml:space="preserve"> v prosinci 2021</w:t>
      </w:r>
      <w:r w:rsidR="00CA5ABD">
        <w:t>. A</w:t>
      </w:r>
      <w:r w:rsidR="0023384F">
        <w:t xml:space="preserve">ktiva </w:t>
      </w:r>
      <w:proofErr w:type="spellStart"/>
      <w:r w:rsidR="00CA5ABD">
        <w:t>Riksbank</w:t>
      </w:r>
      <w:proofErr w:type="spellEnd"/>
      <w:r w:rsidR="00CA5ABD">
        <w:t xml:space="preserve"> byla tou dobou </w:t>
      </w:r>
      <w:r w:rsidR="0023384F">
        <w:t xml:space="preserve">na hodnotě 900 </w:t>
      </w:r>
      <w:r w:rsidR="000B72E7">
        <w:t xml:space="preserve">miliard SEK. Tyto nákupy byly ale stále v porovnání s jinými CB méně výrazné </w:t>
      </w:r>
      <w:r w:rsidR="008C3B7D">
        <w:t>(</w:t>
      </w:r>
      <w:proofErr w:type="spellStart"/>
      <w:r w:rsidR="00037499">
        <w:t>Andersson</w:t>
      </w:r>
      <w:proofErr w:type="spellEnd"/>
      <w:r w:rsidR="00037499">
        <w:t xml:space="preserve">, </w:t>
      </w:r>
      <w:proofErr w:type="spellStart"/>
      <w:r w:rsidR="00037499" w:rsidRPr="008C3B7D">
        <w:t>Ö</w:t>
      </w:r>
      <w:r w:rsidR="00037499">
        <w:t>sterholm</w:t>
      </w:r>
      <w:proofErr w:type="spellEnd"/>
      <w:r w:rsidR="00037499">
        <w:t xml:space="preserve"> a </w:t>
      </w:r>
      <w:proofErr w:type="spellStart"/>
      <w:r w:rsidR="00037499">
        <w:t>Gustafsson</w:t>
      </w:r>
      <w:proofErr w:type="spellEnd"/>
      <w:r w:rsidR="00037499">
        <w:t>, 2022)</w:t>
      </w:r>
      <w:r w:rsidR="00F80F14">
        <w:t>.</w:t>
      </w:r>
    </w:p>
    <w:p w14:paraId="3B4A38A1" w14:textId="3C865CD4" w:rsidR="00664A70" w:rsidRDefault="00664A70" w:rsidP="000B1DF5">
      <w:pPr>
        <w:pStyle w:val="Dalodstavce"/>
      </w:pPr>
      <w:r>
        <w:t xml:space="preserve">Švédská </w:t>
      </w:r>
      <w:proofErr w:type="spellStart"/>
      <w:r>
        <w:t>Riksbank</w:t>
      </w:r>
      <w:proofErr w:type="spellEnd"/>
      <w:r>
        <w:t xml:space="preserve"> začala používat FG </w:t>
      </w:r>
      <w:r w:rsidR="00403183">
        <w:t>o</w:t>
      </w:r>
      <w:r>
        <w:t xml:space="preserve"> sv</w:t>
      </w:r>
      <w:r w:rsidR="00403183">
        <w:t>é</w:t>
      </w:r>
      <w:r>
        <w:t xml:space="preserve"> </w:t>
      </w:r>
      <w:proofErr w:type="spellStart"/>
      <w:r>
        <w:t>policy</w:t>
      </w:r>
      <w:proofErr w:type="spellEnd"/>
      <w:r>
        <w:t xml:space="preserve"> </w:t>
      </w:r>
      <w:proofErr w:type="spellStart"/>
      <w:r>
        <w:t>rate</w:t>
      </w:r>
      <w:proofErr w:type="spellEnd"/>
      <w:r>
        <w:t xml:space="preserve"> v roce 2007. Forma její FG je prognóza očekávaného vývoje </w:t>
      </w:r>
      <w:proofErr w:type="spellStart"/>
      <w:r>
        <w:t>policy</w:t>
      </w:r>
      <w:proofErr w:type="spellEnd"/>
      <w:r>
        <w:t xml:space="preserve"> </w:t>
      </w:r>
      <w:proofErr w:type="spellStart"/>
      <w:r>
        <w:t>rate</w:t>
      </w:r>
      <w:proofErr w:type="spellEnd"/>
      <w:r>
        <w:t>, založená na predikci makroekonomických podmínek.</w:t>
      </w:r>
      <w:r w:rsidR="009C68E2">
        <w:t xml:space="preserve"> J</w:t>
      </w:r>
      <w:r w:rsidR="009C68E2" w:rsidRPr="009C68E2">
        <w:t>ejí prohlášení neobsahuji žádnou přímou komunikaci o budoucím postoji</w:t>
      </w:r>
      <w:r w:rsidR="00557D80">
        <w:t>,</w:t>
      </w:r>
      <w:r w:rsidR="009C68E2" w:rsidRPr="009C68E2">
        <w:t xml:space="preserve"> nějaký záměr ohledně nastavení úrokové sazby</w:t>
      </w:r>
      <w:r w:rsidR="00557D80">
        <w:t xml:space="preserve"> či náznak dodržení postoje budoucí politiky</w:t>
      </w:r>
      <w:r w:rsidR="009C68E2" w:rsidRPr="009C68E2">
        <w:t>. Tato forma komunikace spadá spíše do běžnější pravidelné komunikace</w:t>
      </w:r>
      <w:r w:rsidR="00C727F9">
        <w:t xml:space="preserve"> (</w:t>
      </w:r>
      <w:proofErr w:type="spellStart"/>
      <w:r w:rsidR="00C727F9">
        <w:t>Flug</w:t>
      </w:r>
      <w:proofErr w:type="spellEnd"/>
      <w:r w:rsidR="00C727F9">
        <w:t xml:space="preserve"> a </w:t>
      </w:r>
      <w:proofErr w:type="spellStart"/>
      <w:r w:rsidR="00C727F9">
        <w:t>Honohan</w:t>
      </w:r>
      <w:proofErr w:type="spellEnd"/>
      <w:r w:rsidR="00C727F9">
        <w:t>, 2022).</w:t>
      </w:r>
      <w:r w:rsidR="009C68E2">
        <w:t xml:space="preserve"> Z tohoto důvodu ji</w:t>
      </w:r>
      <w:r w:rsidR="009C68E2" w:rsidRPr="009C68E2">
        <w:t xml:space="preserve"> práce ve svém postupu nebere v</w:t>
      </w:r>
      <w:r w:rsidR="009C68E2">
        <w:t> </w:t>
      </w:r>
      <w:r w:rsidR="009C68E2" w:rsidRPr="009C68E2">
        <w:t>potaz</w:t>
      </w:r>
      <w:r w:rsidR="009C68E2">
        <w:t xml:space="preserve">, jelikož se objevuje v podstatě v každém prohlášení </w:t>
      </w:r>
      <w:proofErr w:type="spellStart"/>
      <w:r w:rsidR="009C68E2">
        <w:t>Riksbank</w:t>
      </w:r>
      <w:proofErr w:type="spellEnd"/>
      <w:r w:rsidR="009C68E2">
        <w:t xml:space="preserve"> a z dalších důvodů popsaných v předchozí kapitole nespadá pod vymezení FG jako nekonvenčního nástroje.</w:t>
      </w:r>
      <w:r w:rsidR="00D82C93">
        <w:t xml:space="preserve"> Jak sama </w:t>
      </w:r>
      <w:proofErr w:type="spellStart"/>
      <w:r w:rsidR="00D82C93">
        <w:t>Riskbank</w:t>
      </w:r>
      <w:proofErr w:type="spellEnd"/>
      <w:r w:rsidR="00D82C93">
        <w:t xml:space="preserve"> (</w:t>
      </w:r>
      <w:proofErr w:type="gramStart"/>
      <w:r w:rsidR="00D82C93">
        <w:t>2025</w:t>
      </w:r>
      <w:r w:rsidR="00874DB0">
        <w:t>a</w:t>
      </w:r>
      <w:proofErr w:type="gramEnd"/>
      <w:r w:rsidR="00D82C93">
        <w:t>)</w:t>
      </w:r>
      <w:r w:rsidR="00874DB0">
        <w:t xml:space="preserve"> </w:t>
      </w:r>
      <w:r w:rsidR="00874DB0" w:rsidRPr="00874DB0">
        <w:t>uvádí, tato komunikace neimplikuje žádný závazek a jedn</w:t>
      </w:r>
      <w:r w:rsidR="00874DB0">
        <w:t>á</w:t>
      </w:r>
      <w:r w:rsidR="00874DB0" w:rsidRPr="00874DB0">
        <w:t xml:space="preserve"> se pouze o předpokládaný scénář.</w:t>
      </w:r>
    </w:p>
    <w:p w14:paraId="613D081D" w14:textId="6F07D71E" w:rsidR="00392FCA" w:rsidRDefault="00392FCA" w:rsidP="00392FCA">
      <w:pPr>
        <w:pStyle w:val="Dalodstavce"/>
      </w:pPr>
      <w:r>
        <w:t xml:space="preserve">Znázornění QE vývojem položky držba cenných papírů emitovaných domácími rezidenty v rozvaze </w:t>
      </w:r>
      <w:proofErr w:type="spellStart"/>
      <w:r>
        <w:t>Riksbank</w:t>
      </w:r>
      <w:proofErr w:type="spellEnd"/>
      <w:r>
        <w:t xml:space="preserve"> a </w:t>
      </w:r>
      <w:r w:rsidR="002B71FF">
        <w:t xml:space="preserve">její hlavní </w:t>
      </w:r>
      <w:r>
        <w:t>úrokov</w:t>
      </w:r>
      <w:r w:rsidR="002B71FF">
        <w:t>ou</w:t>
      </w:r>
      <w:r>
        <w:t xml:space="preserve"> sazb</w:t>
      </w:r>
      <w:r w:rsidR="002B71FF">
        <w:t xml:space="preserve">u </w:t>
      </w:r>
      <w:r>
        <w:t>okolo jejich nulové hodnoty ukazuje Obr. 3.</w:t>
      </w:r>
      <w:r w:rsidR="00A373C7">
        <w:t xml:space="preserve"> </w:t>
      </w:r>
      <w:r w:rsidR="0010469E">
        <w:t>Z</w:t>
      </w:r>
      <w:r w:rsidR="002B71FF">
        <w:t xml:space="preserve"> řady </w:t>
      </w:r>
      <w:r w:rsidR="0010469E">
        <w:t>úrokov</w:t>
      </w:r>
      <w:r w:rsidR="00CB7807">
        <w:t>é</w:t>
      </w:r>
      <w:r w:rsidR="0010469E">
        <w:t xml:space="preserve"> saz</w:t>
      </w:r>
      <w:r w:rsidR="00CB7807">
        <w:t xml:space="preserve">by </w:t>
      </w:r>
      <w:r w:rsidR="0010469E">
        <w:t xml:space="preserve">lze vypozorovat </w:t>
      </w:r>
      <w:r w:rsidR="00307157">
        <w:t>i</w:t>
      </w:r>
      <w:r w:rsidR="00DE3D6B">
        <w:t xml:space="preserve">, </w:t>
      </w:r>
      <w:r w:rsidR="0010469E">
        <w:t>v této práci nezkouman</w:t>
      </w:r>
      <w:r w:rsidR="00C8405D">
        <w:t xml:space="preserve">ou UMP </w:t>
      </w:r>
      <w:proofErr w:type="spellStart"/>
      <w:r w:rsidR="0010469E">
        <w:t>Riksbank</w:t>
      </w:r>
      <w:proofErr w:type="spellEnd"/>
      <w:r w:rsidR="0010469E">
        <w:t>, zápornou základní úrokovou sazbu.</w:t>
      </w:r>
    </w:p>
    <w:p w14:paraId="0FF50DC3" w14:textId="1CAB8F74" w:rsidR="00C173D6" w:rsidRDefault="0043335A" w:rsidP="00BA6397">
      <w:pPr>
        <w:pStyle w:val="Titulektabulky"/>
      </w:pPr>
      <w:bookmarkStart w:id="20" w:name="_Toc196422712"/>
      <w:r>
        <w:rPr>
          <w:noProof/>
        </w:rPr>
        <w:lastRenderedPageBreak/>
        <w:drawing>
          <wp:anchor distT="0" distB="0" distL="114300" distR="114300" simplePos="0" relativeHeight="251662336" behindDoc="0" locked="0" layoutInCell="1" allowOverlap="1" wp14:anchorId="59BD4AAE" wp14:editId="6F7F28BF">
            <wp:simplePos x="0" y="0"/>
            <wp:positionH relativeFrom="margin">
              <wp:align>center</wp:align>
            </wp:positionH>
            <wp:positionV relativeFrom="paragraph">
              <wp:posOffset>195101</wp:posOffset>
            </wp:positionV>
            <wp:extent cx="5175250" cy="3105150"/>
            <wp:effectExtent l="0" t="0" r="6350" b="0"/>
            <wp:wrapTopAndBottom/>
            <wp:docPr id="40075315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53154" name="obrázek 8"/>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752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3D6">
        <w:t xml:space="preserve">Obr. </w:t>
      </w:r>
      <w:r w:rsidR="00C173D6">
        <w:rPr>
          <w:noProof/>
        </w:rPr>
        <w:fldChar w:fldCharType="begin"/>
      </w:r>
      <w:r w:rsidR="00C173D6">
        <w:rPr>
          <w:noProof/>
        </w:rPr>
        <w:instrText xml:space="preserve"> SEQ Obr. \* ARABIC </w:instrText>
      </w:r>
      <w:r w:rsidR="00C173D6">
        <w:rPr>
          <w:noProof/>
        </w:rPr>
        <w:fldChar w:fldCharType="separate"/>
      </w:r>
      <w:r w:rsidR="00004CF6">
        <w:rPr>
          <w:noProof/>
        </w:rPr>
        <w:t>3</w:t>
      </w:r>
      <w:r w:rsidR="00C173D6">
        <w:rPr>
          <w:noProof/>
        </w:rPr>
        <w:fldChar w:fldCharType="end"/>
      </w:r>
      <w:r w:rsidR="00C173D6">
        <w:t xml:space="preserve">: </w:t>
      </w:r>
      <w:r w:rsidR="00624F8D">
        <w:t xml:space="preserve">Nástroje </w:t>
      </w:r>
      <w:proofErr w:type="spellStart"/>
      <w:r w:rsidR="00624F8D">
        <w:t>Riksbank</w:t>
      </w:r>
      <w:proofErr w:type="spellEnd"/>
      <w:r w:rsidR="00624F8D">
        <w:t xml:space="preserve"> v čase</w:t>
      </w:r>
      <w:bookmarkEnd w:id="20"/>
    </w:p>
    <w:p w14:paraId="31C6A72F" w14:textId="5D47F70B" w:rsidR="000D4F33" w:rsidRDefault="00C173D6" w:rsidP="00D80EE3">
      <w:pPr>
        <w:pStyle w:val="Zdrojobrzku"/>
        <w:jc w:val="center"/>
        <w:rPr>
          <w:b/>
          <w:bCs/>
          <w:i w:val="0"/>
          <w:iCs/>
        </w:rPr>
      </w:pPr>
      <w:r w:rsidRPr="000605B8">
        <w:rPr>
          <w:b/>
          <w:bCs/>
          <w:i w:val="0"/>
          <w:iCs/>
        </w:rPr>
        <w:t xml:space="preserve">Zdroj: </w:t>
      </w:r>
      <w:r w:rsidR="000605B8" w:rsidRPr="000605B8">
        <w:rPr>
          <w:b/>
          <w:bCs/>
          <w:i w:val="0"/>
          <w:iCs/>
        </w:rPr>
        <w:t>vlastní zpracování v</w:t>
      </w:r>
      <w:r w:rsidR="00D80EE3">
        <w:rPr>
          <w:b/>
          <w:bCs/>
          <w:i w:val="0"/>
          <w:iCs/>
        </w:rPr>
        <w:t> </w:t>
      </w:r>
      <w:r w:rsidR="000605B8" w:rsidRPr="000605B8">
        <w:rPr>
          <w:b/>
          <w:bCs/>
          <w:i w:val="0"/>
          <w:iCs/>
        </w:rPr>
        <w:t>R</w:t>
      </w:r>
    </w:p>
    <w:p w14:paraId="416BD686" w14:textId="77777777" w:rsidR="00D80EE3" w:rsidRPr="00D80EE3" w:rsidRDefault="00D80EE3" w:rsidP="00D80EE3">
      <w:pPr>
        <w:pStyle w:val="Odstavec1"/>
        <w:rPr>
          <w:lang w:eastAsia="sk-SK"/>
        </w:rPr>
      </w:pPr>
    </w:p>
    <w:p w14:paraId="7091E6EE" w14:textId="6A1D8F01" w:rsidR="0077452A" w:rsidRDefault="00C04465" w:rsidP="00127070">
      <w:pPr>
        <w:pStyle w:val="Odstavec1"/>
      </w:pPr>
      <w:r>
        <w:t>Přehled využitých UMP</w:t>
      </w:r>
      <w:r w:rsidR="00A35721">
        <w:t>, na které je práce zaměřena,</w:t>
      </w:r>
      <w:r>
        <w:t xml:space="preserve"> v těchto třech ekonomikách je k dispozici v</w:t>
      </w:r>
      <w:r w:rsidR="00C00A57">
        <w:t xml:space="preserve"> Tab. 1. Tabulka ukazuje také časový rámec používání těchto politik. </w:t>
      </w:r>
      <w:proofErr w:type="spellStart"/>
      <w:r w:rsidR="00E21796">
        <w:t>Riksbank</w:t>
      </w:r>
      <w:proofErr w:type="spellEnd"/>
      <w:r w:rsidR="00E21796">
        <w:t xml:space="preserve"> sice využívala FG mezi lety 2007 až 2024, jak bylo ale </w:t>
      </w:r>
      <w:r w:rsidR="00A52121">
        <w:t>již vysvětleno</w:t>
      </w:r>
      <w:r w:rsidR="00E21796">
        <w:t>, jedná se pouze o slabší nezkoumanou formu.</w:t>
      </w:r>
    </w:p>
    <w:p w14:paraId="58942A94" w14:textId="626215E9" w:rsidR="00C00A57" w:rsidRPr="00EE22D1" w:rsidRDefault="00C00A57" w:rsidP="0077452A">
      <w:pPr>
        <w:pStyle w:val="Titulektabulky"/>
      </w:pPr>
      <w:bookmarkStart w:id="21" w:name="_Toc196422719"/>
      <w:r>
        <w:t xml:space="preserve">Tab. </w:t>
      </w:r>
      <w:r>
        <w:rPr>
          <w:noProof/>
        </w:rPr>
        <w:fldChar w:fldCharType="begin"/>
      </w:r>
      <w:r>
        <w:rPr>
          <w:noProof/>
        </w:rPr>
        <w:instrText xml:space="preserve"> SEQ Tab. \* ARABIC </w:instrText>
      </w:r>
      <w:r>
        <w:rPr>
          <w:noProof/>
        </w:rPr>
        <w:fldChar w:fldCharType="separate"/>
      </w:r>
      <w:r w:rsidR="00004CF6">
        <w:rPr>
          <w:noProof/>
        </w:rPr>
        <w:t>1</w:t>
      </w:r>
      <w:r>
        <w:rPr>
          <w:noProof/>
        </w:rPr>
        <w:fldChar w:fldCharType="end"/>
      </w:r>
      <w:r>
        <w:t xml:space="preserve">: </w:t>
      </w:r>
      <w:r w:rsidR="00C109B2">
        <w:t>Využité nekonvenční nástroje CB a jejich časový rámec</w:t>
      </w:r>
      <w:bookmarkEnd w:id="21"/>
    </w:p>
    <w:tbl>
      <w:tblPr>
        <w:tblStyle w:val="Svtltabulkasmkou1zvraznn5"/>
        <w:tblW w:w="8148" w:type="dxa"/>
        <w:jc w:val="center"/>
        <w:tblLook w:val="04A0" w:firstRow="1" w:lastRow="0" w:firstColumn="1" w:lastColumn="0" w:noHBand="0" w:noVBand="1"/>
      </w:tblPr>
      <w:tblGrid>
        <w:gridCol w:w="1774"/>
        <w:gridCol w:w="2145"/>
        <w:gridCol w:w="2155"/>
        <w:gridCol w:w="2074"/>
      </w:tblGrid>
      <w:tr w:rsidR="0011489C" w:rsidRPr="00C00A57" w14:paraId="41866E6A" w14:textId="77777777" w:rsidTr="0011489C">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3F08D3F6" w14:textId="1D1BC5E2" w:rsidR="00C00A57" w:rsidRPr="00C00A57" w:rsidRDefault="00C00A57" w:rsidP="00E927F4">
            <w:pPr>
              <w:pStyle w:val="Dalodstavce"/>
              <w:ind w:firstLine="0"/>
              <w:jc w:val="center"/>
            </w:pPr>
            <w:r>
              <w:t>UMP</w:t>
            </w:r>
          </w:p>
        </w:tc>
        <w:tc>
          <w:tcPr>
            <w:tcW w:w="2145" w:type="dxa"/>
            <w:noWrap/>
            <w:vAlign w:val="center"/>
            <w:hideMark/>
          </w:tcPr>
          <w:p w14:paraId="50B847F4" w14:textId="5C1E4294" w:rsidR="00C00A57" w:rsidRPr="00C00A57" w:rsidRDefault="00B22257" w:rsidP="00E927F4">
            <w:pPr>
              <w:pStyle w:val="Dalodstavce"/>
              <w:ind w:firstLine="0"/>
              <w:jc w:val="center"/>
              <w:cnfStyle w:val="100000000000" w:firstRow="1" w:lastRow="0" w:firstColumn="0" w:lastColumn="0" w:oddVBand="0" w:evenVBand="0" w:oddHBand="0" w:evenHBand="0" w:firstRowFirstColumn="0" w:firstRowLastColumn="0" w:lastRowFirstColumn="0" w:lastRowLastColumn="0"/>
            </w:pPr>
            <w:r>
              <w:t>ČNB</w:t>
            </w:r>
          </w:p>
        </w:tc>
        <w:tc>
          <w:tcPr>
            <w:tcW w:w="2155" w:type="dxa"/>
            <w:noWrap/>
            <w:vAlign w:val="center"/>
            <w:hideMark/>
          </w:tcPr>
          <w:p w14:paraId="48AD2F56" w14:textId="4DC0FAA2" w:rsidR="00C00A57" w:rsidRPr="00C00A57" w:rsidRDefault="00B22257" w:rsidP="00E927F4">
            <w:pPr>
              <w:pStyle w:val="Dalodstavce"/>
              <w:ind w:firstLine="0"/>
              <w:jc w:val="center"/>
              <w:cnfStyle w:val="100000000000" w:firstRow="1" w:lastRow="0" w:firstColumn="0" w:lastColumn="0" w:oddVBand="0" w:evenVBand="0" w:oddHBand="0" w:evenHBand="0" w:firstRowFirstColumn="0" w:firstRowLastColumn="0" w:lastRowFirstColumn="0" w:lastRowLastColumn="0"/>
            </w:pPr>
            <w:r>
              <w:t>ECB</w:t>
            </w:r>
          </w:p>
        </w:tc>
        <w:tc>
          <w:tcPr>
            <w:tcW w:w="2074" w:type="dxa"/>
            <w:noWrap/>
            <w:vAlign w:val="center"/>
            <w:hideMark/>
          </w:tcPr>
          <w:p w14:paraId="36FDCBF6" w14:textId="096CFA61" w:rsidR="00C00A57" w:rsidRPr="00C00A57" w:rsidRDefault="00B22257" w:rsidP="00E927F4">
            <w:pPr>
              <w:pStyle w:val="Dalodstavce"/>
              <w:ind w:firstLine="0"/>
              <w:jc w:val="center"/>
              <w:cnfStyle w:val="100000000000" w:firstRow="1" w:lastRow="0" w:firstColumn="0" w:lastColumn="0" w:oddVBand="0" w:evenVBand="0" w:oddHBand="0" w:evenHBand="0" w:firstRowFirstColumn="0" w:firstRowLastColumn="0" w:lastRowFirstColumn="0" w:lastRowLastColumn="0"/>
            </w:pPr>
            <w:proofErr w:type="spellStart"/>
            <w:r>
              <w:t>Riksbank</w:t>
            </w:r>
            <w:proofErr w:type="spellEnd"/>
          </w:p>
        </w:tc>
      </w:tr>
      <w:tr w:rsidR="0011489C" w:rsidRPr="00C00A57" w14:paraId="292121CE" w14:textId="77777777" w:rsidTr="00B97F84">
        <w:trPr>
          <w:trHeight w:val="646"/>
          <w:jc w:val="center"/>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5D46AE60" w14:textId="77777777" w:rsidR="00C00A57" w:rsidRPr="00C00A57" w:rsidRDefault="00C00A57" w:rsidP="00E927F4">
            <w:pPr>
              <w:pStyle w:val="Dalodstavce"/>
              <w:ind w:firstLine="0"/>
              <w:jc w:val="center"/>
            </w:pPr>
            <w:r w:rsidRPr="00C00A57">
              <w:t>QE</w:t>
            </w:r>
          </w:p>
        </w:tc>
        <w:tc>
          <w:tcPr>
            <w:tcW w:w="2145" w:type="dxa"/>
            <w:noWrap/>
            <w:vAlign w:val="center"/>
            <w:hideMark/>
          </w:tcPr>
          <w:p w14:paraId="7B9C78DB" w14:textId="77777777" w:rsidR="00C00A57" w:rsidRPr="00C00A57" w:rsidRDefault="00C00A57"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r w:rsidRPr="00C00A57">
              <w:t>-</w:t>
            </w:r>
          </w:p>
        </w:tc>
        <w:tc>
          <w:tcPr>
            <w:tcW w:w="2155" w:type="dxa"/>
            <w:noWrap/>
            <w:vAlign w:val="center"/>
            <w:hideMark/>
          </w:tcPr>
          <w:p w14:paraId="3CD55D8C" w14:textId="4640A92A" w:rsidR="00C00A57" w:rsidRPr="00C00A57"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rsidRPr="00C00A57">
              <w:t>201</w:t>
            </w:r>
            <w:r>
              <w:t xml:space="preserve">5 </w:t>
            </w:r>
            <w:r w:rsidRPr="00C00A57">
              <w:t>–</w:t>
            </w:r>
            <w:r>
              <w:t xml:space="preserve"> </w:t>
            </w:r>
            <w:r w:rsidRPr="00C00A57">
              <w:t>2022</w:t>
            </w:r>
            <w:proofErr w:type="gramEnd"/>
          </w:p>
        </w:tc>
        <w:tc>
          <w:tcPr>
            <w:tcW w:w="2074" w:type="dxa"/>
            <w:noWrap/>
            <w:vAlign w:val="center"/>
            <w:hideMark/>
          </w:tcPr>
          <w:p w14:paraId="6072A497" w14:textId="5B0B7FB9" w:rsidR="00C00A57" w:rsidRPr="00C00A57"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rsidRPr="00C00A57">
              <w:t>2015</w:t>
            </w:r>
            <w:r>
              <w:t xml:space="preserve"> </w:t>
            </w:r>
            <w:r w:rsidRPr="00C00A57">
              <w:t>–</w:t>
            </w:r>
            <w:r>
              <w:t xml:space="preserve"> </w:t>
            </w:r>
            <w:r w:rsidRPr="00C00A57">
              <w:t>2017</w:t>
            </w:r>
            <w:proofErr w:type="gramEnd"/>
            <w:r w:rsidR="00C00A57" w:rsidRPr="00C00A57">
              <w:t xml:space="preserve">, </w:t>
            </w:r>
            <w:proofErr w:type="gramStart"/>
            <w:r w:rsidR="00C00A57" w:rsidRPr="00C00A57">
              <w:t xml:space="preserve">2020 </w:t>
            </w:r>
            <w:r w:rsidR="00C109B2">
              <w:t>–</w:t>
            </w:r>
            <w:r w:rsidR="00C00A57" w:rsidRPr="00C00A57">
              <w:t xml:space="preserve"> 2021</w:t>
            </w:r>
            <w:proofErr w:type="gramEnd"/>
          </w:p>
        </w:tc>
      </w:tr>
      <w:tr w:rsidR="0011489C" w:rsidRPr="00C00A57" w14:paraId="0499ECF1" w14:textId="77777777" w:rsidTr="00B97F84">
        <w:trPr>
          <w:trHeight w:val="833"/>
          <w:jc w:val="center"/>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771A935B" w14:textId="4898837D" w:rsidR="00C00A57" w:rsidRPr="00C00A57" w:rsidRDefault="008D38AD" w:rsidP="00E927F4">
            <w:pPr>
              <w:pStyle w:val="Dalodstavce"/>
              <w:ind w:firstLine="0"/>
              <w:jc w:val="center"/>
            </w:pPr>
            <w:r>
              <w:t>FX intervence</w:t>
            </w:r>
          </w:p>
        </w:tc>
        <w:tc>
          <w:tcPr>
            <w:tcW w:w="2145" w:type="dxa"/>
            <w:noWrap/>
            <w:vAlign w:val="center"/>
            <w:hideMark/>
          </w:tcPr>
          <w:p w14:paraId="2DE36A6C" w14:textId="31439C48" w:rsidR="004052A0"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rsidRPr="00C00A57">
              <w:t>2013</w:t>
            </w:r>
            <w:r>
              <w:t xml:space="preserve"> </w:t>
            </w:r>
            <w:r w:rsidRPr="00C00A57">
              <w:t>–</w:t>
            </w:r>
            <w:r>
              <w:t xml:space="preserve"> </w:t>
            </w:r>
            <w:r w:rsidRPr="00C00A57">
              <w:t>2017</w:t>
            </w:r>
            <w:proofErr w:type="gramEnd"/>
            <w:r w:rsidR="00C00A57" w:rsidRPr="00C00A57">
              <w:t xml:space="preserve">, </w:t>
            </w:r>
          </w:p>
          <w:p w14:paraId="5193FAC0" w14:textId="1221987B" w:rsidR="00C00A57" w:rsidRPr="00C00A57" w:rsidRDefault="00C00A57"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r w:rsidRPr="00C00A57">
              <w:t>2022</w:t>
            </w:r>
          </w:p>
        </w:tc>
        <w:tc>
          <w:tcPr>
            <w:tcW w:w="2155" w:type="dxa"/>
            <w:noWrap/>
            <w:vAlign w:val="center"/>
            <w:hideMark/>
          </w:tcPr>
          <w:p w14:paraId="350778C8" w14:textId="77777777" w:rsidR="00C00A57" w:rsidRPr="00C00A57" w:rsidRDefault="00C00A57"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r w:rsidRPr="00C00A57">
              <w:t>-</w:t>
            </w:r>
          </w:p>
        </w:tc>
        <w:tc>
          <w:tcPr>
            <w:tcW w:w="2074" w:type="dxa"/>
            <w:noWrap/>
            <w:vAlign w:val="center"/>
            <w:hideMark/>
          </w:tcPr>
          <w:p w14:paraId="7AB1731C" w14:textId="77777777" w:rsidR="00C00A57" w:rsidRPr="00C00A57" w:rsidRDefault="00C00A57"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r w:rsidRPr="00C00A57">
              <w:t>-</w:t>
            </w:r>
          </w:p>
        </w:tc>
      </w:tr>
      <w:tr w:rsidR="0011489C" w:rsidRPr="00C00A57" w14:paraId="269BC7C8" w14:textId="77777777" w:rsidTr="00A12063">
        <w:trPr>
          <w:trHeight w:val="798"/>
          <w:jc w:val="center"/>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0237F18" w14:textId="77777777" w:rsidR="00C00A57" w:rsidRPr="00C00A57" w:rsidRDefault="00C00A57" w:rsidP="00E927F4">
            <w:pPr>
              <w:pStyle w:val="Dalodstavce"/>
              <w:ind w:firstLine="0"/>
              <w:jc w:val="center"/>
            </w:pPr>
            <w:r w:rsidRPr="00C00A57">
              <w:t>FG</w:t>
            </w:r>
          </w:p>
        </w:tc>
        <w:tc>
          <w:tcPr>
            <w:tcW w:w="2145" w:type="dxa"/>
            <w:noWrap/>
            <w:vAlign w:val="center"/>
            <w:hideMark/>
          </w:tcPr>
          <w:p w14:paraId="58070880" w14:textId="77777777" w:rsidR="00BD3700"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rsidRPr="00C00A57">
              <w:t>2012</w:t>
            </w:r>
            <w:r>
              <w:t xml:space="preserve"> </w:t>
            </w:r>
            <w:r w:rsidRPr="00C00A57">
              <w:t>–</w:t>
            </w:r>
            <w:r>
              <w:t xml:space="preserve"> </w:t>
            </w:r>
            <w:r w:rsidR="00BD3700">
              <w:t>2017</w:t>
            </w:r>
            <w:proofErr w:type="gramEnd"/>
            <w:r w:rsidR="00BD3700">
              <w:t>,</w:t>
            </w:r>
          </w:p>
          <w:p w14:paraId="0CCF6F46" w14:textId="076DEC96" w:rsidR="00C00A57" w:rsidRPr="00C00A57" w:rsidRDefault="00BD3700"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t>2022 – 2024</w:t>
            </w:r>
            <w:proofErr w:type="gramEnd"/>
          </w:p>
        </w:tc>
        <w:tc>
          <w:tcPr>
            <w:tcW w:w="2155" w:type="dxa"/>
            <w:noWrap/>
            <w:vAlign w:val="center"/>
            <w:hideMark/>
          </w:tcPr>
          <w:p w14:paraId="38640E87" w14:textId="003DB55D" w:rsidR="00BF2A66"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rsidRPr="00C00A57">
              <w:t>2013</w:t>
            </w:r>
            <w:r>
              <w:t xml:space="preserve"> </w:t>
            </w:r>
            <w:r w:rsidRPr="00C00A57">
              <w:t>–</w:t>
            </w:r>
            <w:r>
              <w:t xml:space="preserve"> </w:t>
            </w:r>
            <w:r w:rsidRPr="00C00A57">
              <w:t>2014</w:t>
            </w:r>
            <w:proofErr w:type="gramEnd"/>
            <w:r w:rsidR="00BF2A66">
              <w:t>,</w:t>
            </w:r>
          </w:p>
          <w:p w14:paraId="0CEC82B6" w14:textId="11A0602B" w:rsidR="00C00A57" w:rsidRPr="00C00A57" w:rsidRDefault="006A6513" w:rsidP="00127546">
            <w:pPr>
              <w:pStyle w:val="Dalodstavce"/>
              <w:ind w:firstLine="0"/>
              <w:jc w:val="center"/>
              <w:cnfStyle w:val="000000000000" w:firstRow="0" w:lastRow="0" w:firstColumn="0" w:lastColumn="0" w:oddVBand="0" w:evenVBand="0" w:oddHBand="0" w:evenHBand="0" w:firstRowFirstColumn="0" w:firstRowLastColumn="0" w:lastRowFirstColumn="0" w:lastRowLastColumn="0"/>
            </w:pPr>
            <w:proofErr w:type="gramStart"/>
            <w:r>
              <w:t>2016 – 2022</w:t>
            </w:r>
            <w:proofErr w:type="gramEnd"/>
          </w:p>
        </w:tc>
        <w:tc>
          <w:tcPr>
            <w:tcW w:w="2074" w:type="dxa"/>
            <w:noWrap/>
            <w:vAlign w:val="center"/>
            <w:hideMark/>
          </w:tcPr>
          <w:p w14:paraId="685F2F05" w14:textId="2A5C7805" w:rsidR="00C00A57" w:rsidRPr="00C00A57" w:rsidRDefault="00C47AF2" w:rsidP="002A19C9">
            <w:pPr>
              <w:pStyle w:val="Dalodstavce"/>
              <w:ind w:firstLine="0"/>
              <w:jc w:val="center"/>
              <w:cnfStyle w:val="000000000000" w:firstRow="0" w:lastRow="0" w:firstColumn="0" w:lastColumn="0" w:oddVBand="0" w:evenVBand="0" w:oddHBand="0" w:evenHBand="0" w:firstRowFirstColumn="0" w:firstRowLastColumn="0" w:lastRowFirstColumn="0" w:lastRowLastColumn="0"/>
            </w:pPr>
            <w:r>
              <w:t>-</w:t>
            </w:r>
          </w:p>
        </w:tc>
      </w:tr>
    </w:tbl>
    <w:p w14:paraId="65BA535A" w14:textId="77777777" w:rsidR="00850C7A" w:rsidRDefault="00850C7A" w:rsidP="00D164C3">
      <w:pPr>
        <w:pStyle w:val="Dalodstavce"/>
        <w:ind w:firstLine="0"/>
        <w:rPr>
          <w:b/>
          <w:bCs/>
          <w:sz w:val="20"/>
          <w:szCs w:val="20"/>
        </w:rPr>
      </w:pPr>
    </w:p>
    <w:p w14:paraId="207E451B" w14:textId="3B2A6D92" w:rsidR="00C00A57" w:rsidRPr="00C109B2" w:rsidRDefault="00C109B2" w:rsidP="00C109B2">
      <w:pPr>
        <w:pStyle w:val="Dalodstavce"/>
        <w:jc w:val="center"/>
        <w:rPr>
          <w:b/>
          <w:bCs/>
          <w:sz w:val="20"/>
          <w:szCs w:val="20"/>
        </w:rPr>
      </w:pPr>
      <w:r>
        <w:rPr>
          <w:b/>
          <w:bCs/>
          <w:sz w:val="20"/>
          <w:szCs w:val="20"/>
        </w:rPr>
        <w:t>Zdroj: vlastní zpracování</w:t>
      </w:r>
    </w:p>
    <w:p w14:paraId="63886DFE" w14:textId="474ABA67" w:rsidR="009703C4" w:rsidRDefault="00563E5A" w:rsidP="007D6298">
      <w:pPr>
        <w:pStyle w:val="Nadpis1"/>
        <w:numPr>
          <w:ilvl w:val="0"/>
          <w:numId w:val="22"/>
        </w:numPr>
      </w:pPr>
      <w:bookmarkStart w:id="22" w:name="_Toc196422700"/>
      <w:r>
        <w:lastRenderedPageBreak/>
        <w:t>Metodologie</w:t>
      </w:r>
      <w:bookmarkEnd w:id="22"/>
    </w:p>
    <w:p w14:paraId="2517BB51" w14:textId="455942FD" w:rsidR="00145F42" w:rsidRDefault="007D6298" w:rsidP="007D6298">
      <w:pPr>
        <w:pStyle w:val="Odstavec1"/>
      </w:pPr>
      <w:r>
        <w:t xml:space="preserve">Tato kapitola </w:t>
      </w:r>
      <w:r w:rsidR="003D3048">
        <w:t xml:space="preserve">slouží k přiblížení způsobu modelování jednotlivých </w:t>
      </w:r>
      <w:r w:rsidR="003D79A5">
        <w:t>politik</w:t>
      </w:r>
      <w:r w:rsidR="003D3048">
        <w:t>, které jsou v práci zkoumány</w:t>
      </w:r>
      <w:r w:rsidR="00CC2D6A">
        <w:t xml:space="preserve">, </w:t>
      </w:r>
      <w:r w:rsidR="003D3048">
        <w:t>využitých dat pro každou ze zvolených zemí</w:t>
      </w:r>
      <w:r w:rsidR="00CC2D6A">
        <w:t xml:space="preserve"> a model použitý k nalezení dopadu UMP</w:t>
      </w:r>
      <w:r w:rsidR="00AE7CCA">
        <w:t>, popsaných ve druhé kapitole,</w:t>
      </w:r>
      <w:r w:rsidR="00CC2D6A">
        <w:t xml:space="preserve"> na IE</w:t>
      </w:r>
      <w:r w:rsidR="003D79A5">
        <w:t xml:space="preserve">. </w:t>
      </w:r>
      <w:r w:rsidR="00BB7AF3">
        <w:t>N</w:t>
      </w:r>
      <w:r>
        <w:t xml:space="preserve">ejprve </w:t>
      </w:r>
      <w:r w:rsidR="00145F42">
        <w:t>popíše,</w:t>
      </w:r>
      <w:r>
        <w:t xml:space="preserve"> jakými metrikami jsou vyjádřeny </w:t>
      </w:r>
      <w:r w:rsidR="002E37BB">
        <w:t xml:space="preserve">modelované </w:t>
      </w:r>
      <w:r>
        <w:t>UMP</w:t>
      </w:r>
      <w:r w:rsidR="003D79A5">
        <w:t xml:space="preserve"> zavedené příslušnou CB</w:t>
      </w:r>
      <w:r>
        <w:t xml:space="preserve">. </w:t>
      </w:r>
      <w:r w:rsidR="00145F42">
        <w:t xml:space="preserve">Následně </w:t>
      </w:r>
      <w:r w:rsidR="00B46BB0">
        <w:t xml:space="preserve">jsou </w:t>
      </w:r>
      <w:r w:rsidR="002E37BB">
        <w:t>podrobněj</w:t>
      </w:r>
      <w:r w:rsidR="00B46BB0">
        <w:t xml:space="preserve">i popsána </w:t>
      </w:r>
      <w:r w:rsidR="002E37BB">
        <w:t>dat</w:t>
      </w:r>
      <w:r w:rsidR="00B46BB0">
        <w:t>a</w:t>
      </w:r>
      <w:r w:rsidR="002E37BB">
        <w:t>, která byla využita</w:t>
      </w:r>
      <w:r w:rsidR="00B46BB0">
        <w:t xml:space="preserve"> pro tuto</w:t>
      </w:r>
      <w:r w:rsidR="002E37BB">
        <w:t xml:space="preserve"> analýz</w:t>
      </w:r>
      <w:r w:rsidR="00B46BB0">
        <w:t>u, včetně jejich zdrojů</w:t>
      </w:r>
      <w:r w:rsidR="002E37BB">
        <w:t xml:space="preserve">. </w:t>
      </w:r>
      <w:r w:rsidR="00022C26">
        <w:t xml:space="preserve">Dále </w:t>
      </w:r>
      <w:r w:rsidR="00B46BB0">
        <w:t>je uveden proces veškerých úprav a transformací pro účely vstupu</w:t>
      </w:r>
      <w:r w:rsidR="000E2B64">
        <w:t xml:space="preserve"> dat</w:t>
      </w:r>
      <w:r w:rsidR="00B46BB0">
        <w:t xml:space="preserve"> do modelu.</w:t>
      </w:r>
      <w:r w:rsidR="00022C26">
        <w:t xml:space="preserve"> Na závěr je popsán model, který práce používá k naplnění jejího cíle. V</w:t>
      </w:r>
      <w:r w:rsidR="00784BBA">
        <w:t xml:space="preserve"> této </w:t>
      </w:r>
      <w:r w:rsidR="00022C26">
        <w:t>poslední podkapitole je také popsáno, jak budou výsledky v práci vyhodnocovány.</w:t>
      </w:r>
    </w:p>
    <w:p w14:paraId="0615CE7D" w14:textId="51871EAA" w:rsidR="00107FE6" w:rsidRDefault="00107FE6" w:rsidP="00107FE6">
      <w:pPr>
        <w:pStyle w:val="Nadpis2"/>
        <w:numPr>
          <w:ilvl w:val="1"/>
          <w:numId w:val="22"/>
        </w:numPr>
      </w:pPr>
      <w:bookmarkStart w:id="23" w:name="_Toc196422701"/>
      <w:r>
        <w:t xml:space="preserve">Metriky zkoumaných </w:t>
      </w:r>
      <w:r w:rsidR="00150F75">
        <w:t xml:space="preserve">nekonvenčních </w:t>
      </w:r>
      <w:r w:rsidR="00F325E8">
        <w:t>nástrojů</w:t>
      </w:r>
      <w:bookmarkEnd w:id="23"/>
    </w:p>
    <w:p w14:paraId="534CB420" w14:textId="6C100C67" w:rsidR="00107FE6" w:rsidRDefault="00107FE6" w:rsidP="00BF3CDE">
      <w:pPr>
        <w:pStyle w:val="Odstavec1"/>
      </w:pPr>
      <w:r>
        <w:t xml:space="preserve">V kapitole o zkoumaných UMP, bylo krátce vysvětleno, kterým politikám se práce věnuje a jak </w:t>
      </w:r>
      <w:r w:rsidR="00AF3857">
        <w:t xml:space="preserve">obecně </w:t>
      </w:r>
      <w:r>
        <w:t xml:space="preserve">fungují. Dalším krokem </w:t>
      </w:r>
      <w:r w:rsidR="00176A40">
        <w:t xml:space="preserve">v postupu </w:t>
      </w:r>
      <w:r>
        <w:t>je tedy</w:t>
      </w:r>
      <w:r w:rsidR="00176A40">
        <w:t xml:space="preserve"> deklarace toho, </w:t>
      </w:r>
      <w:r w:rsidR="00401E72">
        <w:t>jak</w:t>
      </w:r>
      <w:r w:rsidR="00176A40">
        <w:t xml:space="preserve"> budou tyto politiky aproximovány. V případě rozvahových politik se výběr soustředí na specifick</w:t>
      </w:r>
      <w:r w:rsidR="00817183">
        <w:t>á</w:t>
      </w:r>
      <w:r w:rsidR="00176A40">
        <w:t xml:space="preserve"> aktiva v rozvaze CB. </w:t>
      </w:r>
      <w:r>
        <w:t>Jak již bylo zmíněno, ČNB se angažovala v devizových intervencích s cílem udrž</w:t>
      </w:r>
      <w:r w:rsidR="00817183">
        <w:t>ovat</w:t>
      </w:r>
      <w:r>
        <w:t xml:space="preserve"> kurzový závazek</w:t>
      </w:r>
      <w:r w:rsidR="006B323A">
        <w:t xml:space="preserve">. </w:t>
      </w:r>
      <w:r>
        <w:t>Jelikož skrze tuto UMP přímo manipuluje s</w:t>
      </w:r>
      <w:r w:rsidR="003601ED">
        <w:t>e svými</w:t>
      </w:r>
      <w:r>
        <w:t xml:space="preserve"> devizovými rezervami </w:t>
      </w:r>
      <w:r w:rsidR="003601ED">
        <w:t>v rozvaze</w:t>
      </w:r>
      <w:r>
        <w:t>, jako aproximace této politiky je zvolena právě položka devizové rezervy v </w:t>
      </w:r>
      <w:r w:rsidR="004B3507">
        <w:t>aktivech</w:t>
      </w:r>
      <w:r>
        <w:t xml:space="preserve"> ČNB</w:t>
      </w:r>
      <w:r w:rsidR="006B323A">
        <w:t xml:space="preserve">. Toto měřítko devizových intervencí by mělo </w:t>
      </w:r>
      <w:r w:rsidR="00CB3D9E">
        <w:t>nejlépe a přímo odrážet vývoj této politiky v čase.</w:t>
      </w:r>
      <w:r w:rsidR="00903BB9">
        <w:t xml:space="preserve"> </w:t>
      </w:r>
      <w:r w:rsidR="00401E72">
        <w:t xml:space="preserve">Někteří autoři zmínění v literárním přehledu používají celková aktiva CB jako měřítko QE. </w:t>
      </w:r>
      <w:r w:rsidR="00903BB9">
        <w:t xml:space="preserve">ECB a </w:t>
      </w:r>
      <w:proofErr w:type="spellStart"/>
      <w:r w:rsidR="00903BB9">
        <w:t>Riksbank</w:t>
      </w:r>
      <w:proofErr w:type="spellEnd"/>
      <w:r w:rsidR="00401E72">
        <w:t>,</w:t>
      </w:r>
      <w:r w:rsidR="00903BB9">
        <w:t xml:space="preserve"> implementující QE, však nejlépe vystihuje položka držby </w:t>
      </w:r>
      <w:r w:rsidR="005509D1">
        <w:t xml:space="preserve">dluhových </w:t>
      </w:r>
      <w:r w:rsidR="00903BB9">
        <w:t>cenných papírů emitovan</w:t>
      </w:r>
      <w:r w:rsidR="00401E72">
        <w:t>ých</w:t>
      </w:r>
      <w:r w:rsidR="00903BB9">
        <w:t xml:space="preserve"> tuzemskými rezidenty</w:t>
      </w:r>
      <w:r w:rsidR="00401E72">
        <w:t xml:space="preserve">. </w:t>
      </w:r>
      <w:r w:rsidR="0040121F">
        <w:t>Obsahuje</w:t>
      </w:r>
      <w:r w:rsidR="00401E72">
        <w:t xml:space="preserve"> totiž přesněji to, co QE v</w:t>
      </w:r>
      <w:r w:rsidR="0040121F">
        <w:t> </w:t>
      </w:r>
      <w:r w:rsidR="00401E72">
        <w:t>rozvaze</w:t>
      </w:r>
      <w:r w:rsidR="0040121F">
        <w:t xml:space="preserve"> způsobuje</w:t>
      </w:r>
      <w:r w:rsidR="00401E72">
        <w:t>, a to</w:t>
      </w:r>
      <w:r w:rsidR="00642AA4">
        <w:t xml:space="preserve"> je</w:t>
      </w:r>
      <w:r w:rsidR="00401E72">
        <w:t xml:space="preserve"> nárust držby </w:t>
      </w:r>
      <w:r w:rsidR="007D43F5">
        <w:t>hl</w:t>
      </w:r>
      <w:r w:rsidR="004F064D">
        <w:t>a</w:t>
      </w:r>
      <w:r w:rsidR="007D43F5">
        <w:t xml:space="preserve">vně </w:t>
      </w:r>
      <w:r w:rsidR="00401E72">
        <w:t>státních, či jiných dluhopisů.</w:t>
      </w:r>
      <w:r w:rsidR="00517318">
        <w:t xml:space="preserve"> </w:t>
      </w:r>
      <w:r w:rsidR="007775F5">
        <w:t>V případě e</w:t>
      </w:r>
      <w:r w:rsidR="007775F5" w:rsidRPr="00BE541C">
        <w:t>urozón</w:t>
      </w:r>
      <w:r w:rsidR="007775F5">
        <w:t>y, je využita časová řada držby těchto aktiv</w:t>
      </w:r>
      <w:r w:rsidR="00CC09F0">
        <w:t xml:space="preserve"> z rozvahy</w:t>
      </w:r>
      <w:r w:rsidR="007775F5">
        <w:t xml:space="preserve"> cel</w:t>
      </w:r>
      <w:r w:rsidR="00CC09F0">
        <w:t>ého</w:t>
      </w:r>
      <w:r w:rsidR="007775F5">
        <w:t xml:space="preserve"> </w:t>
      </w:r>
      <w:proofErr w:type="spellStart"/>
      <w:r w:rsidR="007775F5">
        <w:t>Eurosystém</w:t>
      </w:r>
      <w:r w:rsidR="00CC09F0">
        <w:t>u</w:t>
      </w:r>
      <w:proofErr w:type="spellEnd"/>
      <w:r w:rsidR="007775F5">
        <w:t xml:space="preserve">, ne pouze ECB. Rozvaha </w:t>
      </w:r>
      <w:proofErr w:type="spellStart"/>
      <w:r w:rsidR="007775F5">
        <w:t>Eurosystému</w:t>
      </w:r>
      <w:proofErr w:type="spellEnd"/>
      <w:r w:rsidR="007775F5">
        <w:t xml:space="preserve"> v sobě kromě ECB zahrnuje právě také státní CB </w:t>
      </w:r>
      <w:proofErr w:type="spellStart"/>
      <w:r w:rsidR="007775F5">
        <w:t>e</w:t>
      </w:r>
      <w:r w:rsidR="007775F5" w:rsidRPr="00BE541C">
        <w:t>urozón</w:t>
      </w:r>
      <w:r w:rsidR="007775F5">
        <w:t>ských</w:t>
      </w:r>
      <w:proofErr w:type="spellEnd"/>
      <w:r w:rsidR="007775F5">
        <w:t xml:space="preserve"> zemí. </w:t>
      </w:r>
      <w:r w:rsidR="00833044">
        <w:t xml:space="preserve">Aktiva cenných papírů, vzaté z této </w:t>
      </w:r>
      <w:r w:rsidR="00CC09F0">
        <w:t>r</w:t>
      </w:r>
      <w:r w:rsidR="007775F5">
        <w:t>ozvah</w:t>
      </w:r>
      <w:r w:rsidR="00833044">
        <w:t xml:space="preserve">y, </w:t>
      </w:r>
      <w:r w:rsidR="007775F5">
        <w:t>tak vyjadřuj</w:t>
      </w:r>
      <w:r w:rsidR="00742E07">
        <w:t>í</w:t>
      </w:r>
      <w:r w:rsidR="007775F5">
        <w:t xml:space="preserve"> implementace sice </w:t>
      </w:r>
      <w:r w:rsidR="00F74270">
        <w:t xml:space="preserve">i </w:t>
      </w:r>
      <w:r w:rsidR="007775F5">
        <w:t>delegované, avšak jedinečné monetární politiky ECB</w:t>
      </w:r>
      <w:r w:rsidR="00467136">
        <w:t xml:space="preserve"> (ECB, </w:t>
      </w:r>
      <w:proofErr w:type="gramStart"/>
      <w:r w:rsidR="00467136">
        <w:t>2025</w:t>
      </w:r>
      <w:r w:rsidR="003918CA">
        <w:t>d</w:t>
      </w:r>
      <w:proofErr w:type="gramEnd"/>
      <w:r w:rsidR="00467136">
        <w:t>)</w:t>
      </w:r>
      <w:r w:rsidR="007775F5">
        <w:t>.</w:t>
      </w:r>
      <w:r w:rsidR="002C3CC7">
        <w:t xml:space="preserve"> Rozvaha </w:t>
      </w:r>
      <w:proofErr w:type="spellStart"/>
      <w:r w:rsidR="002C3CC7">
        <w:t>Eurosystému</w:t>
      </w:r>
      <w:proofErr w:type="spellEnd"/>
      <w:r w:rsidR="0053152C">
        <w:t xml:space="preserve"> i </w:t>
      </w:r>
      <w:proofErr w:type="spellStart"/>
      <w:r w:rsidR="0053152C">
        <w:t>Riksbank</w:t>
      </w:r>
      <w:proofErr w:type="spellEnd"/>
      <w:r w:rsidR="002C3CC7">
        <w:t xml:space="preserve"> je publikována týdně, bere se v úvahu tedy vždy hodnota na konci měsíce.</w:t>
      </w:r>
      <w:r w:rsidR="007775F5">
        <w:t xml:space="preserve"> </w:t>
      </w:r>
      <w:r w:rsidR="00517318">
        <w:t xml:space="preserve">Obě tyto </w:t>
      </w:r>
      <w:proofErr w:type="spellStart"/>
      <w:r w:rsidR="00517318">
        <w:t>proxy</w:t>
      </w:r>
      <w:proofErr w:type="spellEnd"/>
      <w:r w:rsidR="00517318">
        <w:t xml:space="preserve"> proměnné</w:t>
      </w:r>
      <w:r w:rsidR="00BF3680">
        <w:t xml:space="preserve"> (cenné papíry i devizové intervence)</w:t>
      </w:r>
      <w:r w:rsidR="00517318">
        <w:t xml:space="preserve"> jsou dodatečně </w:t>
      </w:r>
      <w:proofErr w:type="spellStart"/>
      <w:r w:rsidR="004B692C">
        <w:t>škálované</w:t>
      </w:r>
      <w:proofErr w:type="spellEnd"/>
      <w:r w:rsidR="00517318">
        <w:t xml:space="preserve"> ku HDP odpovídající země, po vzoru </w:t>
      </w:r>
      <w:proofErr w:type="spellStart"/>
      <w:r w:rsidR="00517318">
        <w:t>Boneva</w:t>
      </w:r>
      <w:proofErr w:type="spellEnd"/>
      <w:r w:rsidR="00517318">
        <w:t xml:space="preserve"> (2016), či </w:t>
      </w:r>
      <w:r w:rsidR="00517318" w:rsidRPr="00981ED4">
        <w:t xml:space="preserve">Van den End a </w:t>
      </w:r>
      <w:proofErr w:type="spellStart"/>
      <w:r w:rsidR="00517318" w:rsidRPr="00981ED4">
        <w:t>Pattipeilohy</w:t>
      </w:r>
      <w:proofErr w:type="spellEnd"/>
      <w:r w:rsidR="00517318" w:rsidRPr="00981ED4">
        <w:t xml:space="preserve"> (2017</w:t>
      </w:r>
      <w:r w:rsidR="00EE67CE" w:rsidRPr="00981ED4">
        <w:t>)</w:t>
      </w:r>
      <w:r w:rsidR="00EE67CE">
        <w:t xml:space="preserve">, </w:t>
      </w:r>
      <w:r w:rsidR="00855C6E">
        <w:t>pro</w:t>
      </w:r>
      <w:r w:rsidR="00517318">
        <w:t xml:space="preserve"> lepší </w:t>
      </w:r>
      <w:r w:rsidR="00517318">
        <w:lastRenderedPageBreak/>
        <w:t>porovnatelnost a normalizac</w:t>
      </w:r>
      <w:r w:rsidR="00855C6E">
        <w:t>i mezi zeměmi</w:t>
      </w:r>
      <w:r w:rsidR="00517318">
        <w:t>.</w:t>
      </w:r>
      <w:r w:rsidR="00B42482">
        <w:t xml:space="preserve"> </w:t>
      </w:r>
      <w:r w:rsidR="00803D99">
        <w:t xml:space="preserve">HDP bylo staženo pokaždé ve výdajové čtvrtletní </w:t>
      </w:r>
      <w:r w:rsidR="00664AE0">
        <w:t>podobě</w:t>
      </w:r>
      <w:r w:rsidR="00803D99">
        <w:t xml:space="preserve">. </w:t>
      </w:r>
      <w:r w:rsidR="00560CB0">
        <w:t xml:space="preserve">Tato data byla dále </w:t>
      </w:r>
      <w:r w:rsidR="00EF71BB">
        <w:t>anualizovaná</w:t>
      </w:r>
      <w:r w:rsidR="00560CB0">
        <w:t xml:space="preserve"> (vynásobena čtyřmi)</w:t>
      </w:r>
      <w:r w:rsidR="00EF71BB">
        <w:t xml:space="preserve"> </w:t>
      </w:r>
      <w:r w:rsidR="00647B93">
        <w:t xml:space="preserve">za účelem zajištění </w:t>
      </w:r>
      <w:r w:rsidR="00EF71BB">
        <w:t>ekonomick</w:t>
      </w:r>
      <w:r w:rsidR="00647B93">
        <w:t xml:space="preserve">y smysluplné </w:t>
      </w:r>
      <w:r w:rsidR="00EF71BB">
        <w:t>interpretac</w:t>
      </w:r>
      <w:r w:rsidR="00647B93">
        <w:t>e</w:t>
      </w:r>
      <w:r w:rsidR="00EF71BB">
        <w:t xml:space="preserve"> výsledné </w:t>
      </w:r>
      <w:proofErr w:type="spellStart"/>
      <w:r w:rsidR="00EF71BB">
        <w:t>škálované</w:t>
      </w:r>
      <w:proofErr w:type="spellEnd"/>
      <w:r w:rsidR="00EF71BB">
        <w:t xml:space="preserve"> proměnné. </w:t>
      </w:r>
      <w:r w:rsidR="009C7BA1">
        <w:t>Bez tohoto kroku by některé hodnoty mohly nabývat nepřiměřených rozměrů, například by podíl devizových rezerv ČNB přesáhl 250 % HDP, což neodpovídá jak realitě, tak nějaké interpretaci</w:t>
      </w:r>
      <w:r w:rsidR="00EF71BB">
        <w:t xml:space="preserve">. </w:t>
      </w:r>
      <w:r w:rsidR="00B42482">
        <w:t xml:space="preserve">Z důvodu rozdílné frekvence dat pro aktiva (měsíční) a </w:t>
      </w:r>
      <w:r w:rsidR="005C2794">
        <w:t xml:space="preserve">takto upraveného </w:t>
      </w:r>
      <w:r w:rsidR="00B42482">
        <w:t xml:space="preserve">HDP (čtvrtletní) jsou vždy pozorování </w:t>
      </w:r>
      <w:r w:rsidR="0057457B">
        <w:t xml:space="preserve">obou typů </w:t>
      </w:r>
      <w:r w:rsidR="00B42482">
        <w:t>aktiv v každém měsíci v rámci jednoho čtvrtletí škálována ku danému čtvrtletí HDP.</w:t>
      </w:r>
    </w:p>
    <w:p w14:paraId="5B1C0DD8" w14:textId="40521BD4" w:rsidR="00401E72" w:rsidRPr="00107FE6" w:rsidRDefault="00401E72" w:rsidP="00176A40">
      <w:pPr>
        <w:pStyle w:val="Dalodstavce"/>
      </w:pPr>
      <w:r>
        <w:t xml:space="preserve">Pro FG je zavedení proměnné přímočařejší. Zavedena je umělá proměnná, která nabývá hodnot 1, pokud v daném měsíci </w:t>
      </w:r>
      <w:r w:rsidR="007A29E4">
        <w:t>proběhlo oznámení</w:t>
      </w:r>
      <w:r>
        <w:t xml:space="preserve">, ohlašující nový, či znovu opakovaný výrok, který spadá pod definici FG jako UMP vysvětlenou v druhé kapitole. </w:t>
      </w:r>
      <w:r w:rsidR="00EC02AE">
        <w:t>Druhá podmínka je, že se oznámení musí týkat základní úrokové sazby, a ne QE</w:t>
      </w:r>
      <w:r w:rsidR="007B4D98">
        <w:t xml:space="preserve"> či devizových intervencí</w:t>
      </w:r>
      <w:r w:rsidR="00EC02AE">
        <w:t xml:space="preserve">, jelikož hlavní </w:t>
      </w:r>
      <w:r w:rsidR="00D63C72">
        <w:t>tyto nekonvenční</w:t>
      </w:r>
      <w:r w:rsidR="00EC02AE">
        <w:t xml:space="preserve"> politiky, které se v oznámeních </w:t>
      </w:r>
      <w:r w:rsidR="003C1EB4">
        <w:t xml:space="preserve">také </w:t>
      </w:r>
      <w:r w:rsidR="00EC02AE">
        <w:t>objevují</w:t>
      </w:r>
      <w:r w:rsidR="001A1584">
        <w:t xml:space="preserve">, </w:t>
      </w:r>
      <w:r w:rsidR="00EC02AE">
        <w:t xml:space="preserve">jsou právě </w:t>
      </w:r>
      <w:r w:rsidR="00CC7006">
        <w:t xml:space="preserve">již </w:t>
      </w:r>
      <w:r w:rsidR="00EC02AE">
        <w:t xml:space="preserve">přítomny zmíněnou </w:t>
      </w:r>
      <w:r w:rsidR="00EF6F6C">
        <w:t xml:space="preserve">rozvahovou </w:t>
      </w:r>
      <w:r w:rsidR="00EC02AE">
        <w:t xml:space="preserve">aproximací. </w:t>
      </w:r>
      <w:r w:rsidR="007A29E4">
        <w:t xml:space="preserve">Klasifikace, zdali konkrétní prohlášení splňuje či nesplňuje </w:t>
      </w:r>
      <w:r w:rsidR="00C93E75">
        <w:t>tyto</w:t>
      </w:r>
      <w:r w:rsidR="007A29E4">
        <w:t xml:space="preserve"> podmínk</w:t>
      </w:r>
      <w:r w:rsidR="00C93E75">
        <w:t>y</w:t>
      </w:r>
      <w:r w:rsidR="007A29E4">
        <w:t xml:space="preserve"> byla provedena na základě vlastního úsudku. </w:t>
      </w:r>
      <w:r w:rsidR="00495C7E">
        <w:t>Data pro tuto proměnnou</w:t>
      </w:r>
      <w:r w:rsidR="007A29E4">
        <w:t xml:space="preserve"> byla </w:t>
      </w:r>
      <w:r w:rsidR="00495C7E">
        <w:t xml:space="preserve">tedy </w:t>
      </w:r>
      <w:r w:rsidR="007A29E4">
        <w:t>vytvořena manuálně z jednotlivých prohlášení.</w:t>
      </w:r>
      <w:r w:rsidR="0019308D">
        <w:t xml:space="preserve"> </w:t>
      </w:r>
      <w:r w:rsidR="00EE0381">
        <w:t xml:space="preserve">Příležitostně se v těchto prohlášeních opakuje stejná či podobná formulace FG několik prohlášeních po sobě. Práce cílí na zachycení momentů, kdy CB aktivně komunikuje FG, a to bez ohledu, zdali se jedná o nové nebo jen potvrzující oznámení. Každé takové prohlášení má potenciál ovlivnit IE v ekonomice, a tak je označeno. Proměnná FG tak není jen o novém obsahu, ale i o každém signálu, který CB opakuje nebo posiluje. </w:t>
      </w:r>
      <w:r w:rsidR="0019308D">
        <w:t>Jak bylo popsáno v kapitole o akcích ČNB, tato data v případě ČR obsahují dva směry</w:t>
      </w:r>
      <w:r w:rsidR="000D07FF">
        <w:t xml:space="preserve"> budoucí politiky,</w:t>
      </w:r>
      <w:r w:rsidR="0019308D">
        <w:t xml:space="preserve"> které prohlášení udávala. </w:t>
      </w:r>
      <w:r w:rsidR="00037F28">
        <w:t>Proto je v případě ČR</w:t>
      </w:r>
      <w:r w:rsidR="00EE0381">
        <w:t>,</w:t>
      </w:r>
      <w:r w:rsidR="00037F28">
        <w:t xml:space="preserve"> časová řada FG rozdělena na dvě umělé proměnné, z kterých jedna vyjadřuje uvolňující avizovanou politiku a druhá zpřísňující.</w:t>
      </w:r>
    </w:p>
    <w:p w14:paraId="2091F763" w14:textId="5F4C11FE" w:rsidR="00B46BB0" w:rsidRDefault="00107FE6" w:rsidP="00B46BB0">
      <w:pPr>
        <w:pStyle w:val="Nadpis2"/>
        <w:numPr>
          <w:ilvl w:val="1"/>
          <w:numId w:val="22"/>
        </w:numPr>
      </w:pPr>
      <w:bookmarkStart w:id="24" w:name="_Toc196422702"/>
      <w:r>
        <w:t>Použitá data</w:t>
      </w:r>
      <w:r w:rsidR="003F2F53">
        <w:t xml:space="preserve"> a transformace</w:t>
      </w:r>
      <w:bookmarkEnd w:id="24"/>
    </w:p>
    <w:p w14:paraId="1927362A" w14:textId="77777777" w:rsidR="00A01B9E" w:rsidRDefault="00C45091" w:rsidP="00C45091">
      <w:pPr>
        <w:pStyle w:val="Odstavec1"/>
      </w:pPr>
      <w:r>
        <w:t xml:space="preserve">Ve všech zkoumaných regionech je používána měsíční frekvence dat. Tato frekvence byla zvolena hlavně proto, aby bylo možné lépe rozlišovat měsíce s prohlášením CB, a také na ně pozorovat rychlejší odezvu. </w:t>
      </w:r>
    </w:p>
    <w:p w14:paraId="4FA9219F" w14:textId="7F7A1D80" w:rsidR="00A01B9E" w:rsidRDefault="00347E79" w:rsidP="00A01B9E">
      <w:pPr>
        <w:pStyle w:val="Dalodstavce"/>
      </w:pPr>
      <w:r>
        <w:t>D</w:t>
      </w:r>
      <w:r w:rsidR="00E90A7D">
        <w:t>ata pro ČR byla získána</w:t>
      </w:r>
      <w:r w:rsidR="00B97C77">
        <w:t> </w:t>
      </w:r>
      <w:r w:rsidR="00C132D2">
        <w:t>předně</w:t>
      </w:r>
      <w:r w:rsidR="00B97C77">
        <w:t xml:space="preserve"> ze systému časových řad ARAD od ČNB (2025</w:t>
      </w:r>
      <w:r w:rsidR="00873FBA">
        <w:t>c</w:t>
      </w:r>
      <w:r w:rsidR="00B97C77">
        <w:t>)</w:t>
      </w:r>
      <w:r w:rsidR="002C2729">
        <w:t xml:space="preserve"> </w:t>
      </w:r>
      <w:r w:rsidR="00C5678C">
        <w:t>a</w:t>
      </w:r>
      <w:r w:rsidR="00804E74">
        <w:t xml:space="preserve"> z</w:t>
      </w:r>
      <w:r w:rsidR="002C2729">
        <w:t xml:space="preserve"> veřejné databáze Českého statistického úřadu (2025)</w:t>
      </w:r>
      <w:r w:rsidR="00B97C77">
        <w:t xml:space="preserve">. </w:t>
      </w:r>
      <w:r w:rsidR="007B5E31">
        <w:lastRenderedPageBreak/>
        <w:t>Prohlášen</w:t>
      </w:r>
      <w:r w:rsidR="00AE3490">
        <w:t>í</w:t>
      </w:r>
      <w:r w:rsidR="003026F0">
        <w:t>,</w:t>
      </w:r>
      <w:r w:rsidR="007B5E31">
        <w:t xml:space="preserve"> </w:t>
      </w:r>
      <w:r w:rsidR="000C541E">
        <w:t xml:space="preserve">využité </w:t>
      </w:r>
      <w:r w:rsidR="00806D60">
        <w:t>pro potřebu sestrojení uměl</w:t>
      </w:r>
      <w:r w:rsidR="002451D7">
        <w:t>ých</w:t>
      </w:r>
      <w:r w:rsidR="00806D60">
        <w:t xml:space="preserve"> proměnn</w:t>
      </w:r>
      <w:r w:rsidR="002451D7">
        <w:t>ých</w:t>
      </w:r>
      <w:r w:rsidR="000C541E">
        <w:t>,</w:t>
      </w:r>
      <w:r w:rsidR="007B5E31">
        <w:t xml:space="preserve"> </w:t>
      </w:r>
      <w:r w:rsidR="00531EFC">
        <w:t>bývají</w:t>
      </w:r>
      <w:r w:rsidR="007B5E31">
        <w:t xml:space="preserve"> </w:t>
      </w:r>
      <w:r w:rsidR="000C541E">
        <w:t xml:space="preserve">zveřejněna </w:t>
      </w:r>
      <w:r w:rsidR="007B5E31">
        <w:t>osmkrát ročně a jedná se o doprovod k rozhodnutí bankovní rady ČNB (</w:t>
      </w:r>
      <w:proofErr w:type="gramStart"/>
      <w:r w:rsidR="00435FBD">
        <w:t>2025</w:t>
      </w:r>
      <w:r w:rsidR="00873FBA">
        <w:t>d</w:t>
      </w:r>
      <w:proofErr w:type="gramEnd"/>
      <w:r w:rsidR="00435FBD">
        <w:t>).</w:t>
      </w:r>
      <w:r w:rsidR="00806D60">
        <w:t xml:space="preserve"> </w:t>
      </w:r>
      <w:r w:rsidR="00A06F0D">
        <w:t>D</w:t>
      </w:r>
      <w:r w:rsidR="009D746E">
        <w:t xml:space="preserve">ata týkající se </w:t>
      </w:r>
      <w:r w:rsidR="009D746E" w:rsidRPr="009D746E">
        <w:t>eurozóny</w:t>
      </w:r>
      <w:r w:rsidR="009D746E">
        <w:t>, byla stažena z</w:t>
      </w:r>
      <w:r w:rsidR="00C901BA">
        <w:t> data portálu ECB (ECB, 2025</w:t>
      </w:r>
      <w:r w:rsidR="003918CA">
        <w:t>e</w:t>
      </w:r>
      <w:r w:rsidR="00C901BA">
        <w:t>)</w:t>
      </w:r>
      <w:r w:rsidR="00C31909">
        <w:t xml:space="preserve"> a databáze </w:t>
      </w:r>
      <w:proofErr w:type="spellStart"/>
      <w:r w:rsidR="00C31909">
        <w:t>Eurostat</w:t>
      </w:r>
      <w:proofErr w:type="spellEnd"/>
      <w:r w:rsidR="00C31909">
        <w:t xml:space="preserve"> (2025</w:t>
      </w:r>
      <w:r w:rsidR="000C541E">
        <w:t>)</w:t>
      </w:r>
      <w:r w:rsidR="00C901BA">
        <w:t>.</w:t>
      </w:r>
      <w:r w:rsidR="000C541E">
        <w:t xml:space="preserve"> </w:t>
      </w:r>
      <w:r w:rsidR="003F681C">
        <w:t>Všechna data pro e</w:t>
      </w:r>
      <w:r w:rsidR="003F681C" w:rsidRPr="003F681C">
        <w:t>urozón</w:t>
      </w:r>
      <w:r w:rsidR="003F681C">
        <w:t>u jsou pro stálou skladbu e</w:t>
      </w:r>
      <w:r w:rsidR="003F681C" w:rsidRPr="003F681C">
        <w:t>urozón</w:t>
      </w:r>
      <w:r w:rsidR="003F681C">
        <w:t>y</w:t>
      </w:r>
      <w:r w:rsidR="003F681C" w:rsidRPr="003F681C">
        <w:t xml:space="preserve"> </w:t>
      </w:r>
      <w:r w:rsidR="003F681C">
        <w:t>(EA20)</w:t>
      </w:r>
      <w:r w:rsidR="00B716CA">
        <w:t>, až na jednu výjimku. Tou je právě zmiňovaná držba cenných papírů rezidentů e</w:t>
      </w:r>
      <w:r w:rsidR="00B716CA" w:rsidRPr="00B716CA">
        <w:t>urozón</w:t>
      </w:r>
      <w:r w:rsidR="00B716CA">
        <w:t xml:space="preserve">y celým </w:t>
      </w:r>
      <w:proofErr w:type="spellStart"/>
      <w:r w:rsidR="00B716CA" w:rsidRPr="00B716CA">
        <w:t>Eurosystém</w:t>
      </w:r>
      <w:r w:rsidR="00B716CA">
        <w:t>em</w:t>
      </w:r>
      <w:proofErr w:type="spellEnd"/>
      <w:r w:rsidR="00B716CA">
        <w:t>, která je dostupná pouze pro měnící se skladbu</w:t>
      </w:r>
      <w:r w:rsidR="00325EEC">
        <w:t xml:space="preserve"> v čase</w:t>
      </w:r>
      <w:r w:rsidR="003F681C">
        <w:t>.</w:t>
      </w:r>
      <w:r w:rsidR="00D945FC">
        <w:t xml:space="preserve"> </w:t>
      </w:r>
      <w:r w:rsidR="00474730">
        <w:t xml:space="preserve">Tato data však měří hlavně </w:t>
      </w:r>
      <w:r w:rsidR="002E254F">
        <w:t>vývoj</w:t>
      </w:r>
      <w:r w:rsidR="00474730">
        <w:t> </w:t>
      </w:r>
      <w:r w:rsidR="00F90992">
        <w:t xml:space="preserve">jednotné </w:t>
      </w:r>
      <w:r w:rsidR="007425A2">
        <w:t xml:space="preserve">politiky </w:t>
      </w:r>
      <w:r w:rsidR="00474730">
        <w:t xml:space="preserve">QE od ECB, a tak by změna v přítomnosti některé ze státních CB </w:t>
      </w:r>
      <w:r w:rsidR="00BC7AD0">
        <w:t>v </w:t>
      </w:r>
      <w:proofErr w:type="spellStart"/>
      <w:r w:rsidR="00BC7AD0">
        <w:t>Eurosystému</w:t>
      </w:r>
      <w:proofErr w:type="spellEnd"/>
      <w:r w:rsidR="00BC7AD0">
        <w:t xml:space="preserve"> </w:t>
      </w:r>
      <w:r w:rsidR="00474730">
        <w:t xml:space="preserve">neměla mít na vývoj těchto aktiv </w:t>
      </w:r>
      <w:r w:rsidR="006824F2">
        <w:t>významný</w:t>
      </w:r>
      <w:r w:rsidR="00474730">
        <w:t xml:space="preserve"> vliv.</w:t>
      </w:r>
      <w:r w:rsidR="003F681C">
        <w:t xml:space="preserve"> </w:t>
      </w:r>
      <w:r w:rsidR="000C541E">
        <w:t>Podobně jako u ČR, byla k sestrojení FG proměnné využita prohlášení ECB</w:t>
      </w:r>
      <w:r w:rsidR="004B692C">
        <w:t xml:space="preserve"> (ECB, 2025</w:t>
      </w:r>
      <w:r w:rsidR="003918CA">
        <w:t>c</w:t>
      </w:r>
      <w:r w:rsidR="004B692C">
        <w:t>)</w:t>
      </w:r>
      <w:r w:rsidR="000C541E">
        <w:t>, kter</w:t>
      </w:r>
      <w:r w:rsidR="00517318">
        <w:t>á</w:t>
      </w:r>
      <w:r w:rsidR="000C541E">
        <w:t xml:space="preserve"> se kon</w:t>
      </w:r>
      <w:r w:rsidR="00517318">
        <w:t>ají</w:t>
      </w:r>
      <w:r w:rsidR="000C541E">
        <w:t xml:space="preserve"> šestkrát za rok</w:t>
      </w:r>
      <w:r w:rsidR="00517318">
        <w:t xml:space="preserve">, typicky </w:t>
      </w:r>
      <w:r w:rsidR="00B16A17">
        <w:t xml:space="preserve">chvíli </w:t>
      </w:r>
      <w:r w:rsidR="00517318">
        <w:t>po rozhodnutí rady.</w:t>
      </w:r>
      <w:r w:rsidR="001F409A">
        <w:t xml:space="preserve"> </w:t>
      </w:r>
      <w:r w:rsidR="00AF6B13">
        <w:t xml:space="preserve">I přes to, že ČNB zveřejňuje prohlášení častěji, </w:t>
      </w:r>
      <w:r w:rsidR="001E64DA">
        <w:t xml:space="preserve">ECB využívala oznámení spadající pod vymezení FG v této práci </w:t>
      </w:r>
      <w:r w:rsidR="00C9138C">
        <w:t>se zvýšenou četností</w:t>
      </w:r>
      <w:r w:rsidR="001E64DA">
        <w:t xml:space="preserve"> a komunikovala či opakovala svůj postoj do budoucna více. </w:t>
      </w:r>
      <w:r w:rsidR="001F409A">
        <w:t>Pro</w:t>
      </w:r>
      <w:r w:rsidR="00E25DA1">
        <w:t xml:space="preserve"> </w:t>
      </w:r>
      <w:r w:rsidR="00A06F0D">
        <w:t xml:space="preserve">veškerá </w:t>
      </w:r>
      <w:r w:rsidR="001F409A">
        <w:t>dat</w:t>
      </w:r>
      <w:r w:rsidR="00E25DA1">
        <w:t>a</w:t>
      </w:r>
      <w:r w:rsidR="001F409A">
        <w:t xml:space="preserve"> Švédska, byl využit server </w:t>
      </w:r>
      <w:proofErr w:type="spellStart"/>
      <w:r w:rsidR="001F409A">
        <w:t>Statistics</w:t>
      </w:r>
      <w:proofErr w:type="spellEnd"/>
      <w:r w:rsidR="001F409A">
        <w:t xml:space="preserve"> </w:t>
      </w:r>
      <w:proofErr w:type="spellStart"/>
      <w:r w:rsidR="001F409A">
        <w:t>Sweden</w:t>
      </w:r>
      <w:proofErr w:type="spellEnd"/>
      <w:r w:rsidR="001F409A">
        <w:t xml:space="preserve"> (2025)</w:t>
      </w:r>
      <w:r w:rsidR="00420260">
        <w:t xml:space="preserve"> a </w:t>
      </w:r>
      <w:r w:rsidR="00E14615">
        <w:t xml:space="preserve">také </w:t>
      </w:r>
      <w:r w:rsidR="008A507E">
        <w:t>statistiky od</w:t>
      </w:r>
      <w:r w:rsidR="00E14615">
        <w:t xml:space="preserve"> </w:t>
      </w:r>
      <w:proofErr w:type="spellStart"/>
      <w:r w:rsidR="00E14615">
        <w:t>Riksbank</w:t>
      </w:r>
      <w:proofErr w:type="spellEnd"/>
      <w:r w:rsidR="00E14615">
        <w:t xml:space="preserve"> (</w:t>
      </w:r>
      <w:proofErr w:type="gramStart"/>
      <w:r w:rsidR="00E14615">
        <w:t>2025</w:t>
      </w:r>
      <w:r w:rsidR="00D82C93">
        <w:t>b</w:t>
      </w:r>
      <w:proofErr w:type="gramEnd"/>
      <w:r w:rsidR="00E14615">
        <w:t>).</w:t>
      </w:r>
      <w:r w:rsidR="00F94430">
        <w:t xml:space="preserve"> </w:t>
      </w:r>
    </w:p>
    <w:p w14:paraId="0F71236E" w14:textId="77777777" w:rsidR="00A01B9E" w:rsidRDefault="0040786C" w:rsidP="00A01B9E">
      <w:pPr>
        <w:pStyle w:val="Dalodstavce"/>
      </w:pPr>
      <w:r>
        <w:t xml:space="preserve">Data pro IE domácností byla získána od </w:t>
      </w:r>
      <w:proofErr w:type="spellStart"/>
      <w:r w:rsidR="008F0025">
        <w:t>European</w:t>
      </w:r>
      <w:proofErr w:type="spellEnd"/>
      <w:r w:rsidR="008F0025">
        <w:t xml:space="preserve"> </w:t>
      </w:r>
      <w:proofErr w:type="spellStart"/>
      <w:r w:rsidR="008F0025">
        <w:t>Commission</w:t>
      </w:r>
      <w:proofErr w:type="spellEnd"/>
      <w:r>
        <w:t xml:space="preserve"> (2025) pro ČR a e</w:t>
      </w:r>
      <w:r w:rsidRPr="0040786C">
        <w:t>urozónu</w:t>
      </w:r>
      <w:r>
        <w:t xml:space="preserve"> a od </w:t>
      </w:r>
      <w:proofErr w:type="spellStart"/>
      <w:r w:rsidR="002869B0">
        <w:t>National</w:t>
      </w:r>
      <w:proofErr w:type="spellEnd"/>
      <w:r w:rsidR="002869B0">
        <w:t xml:space="preserve"> </w:t>
      </w:r>
      <w:proofErr w:type="spellStart"/>
      <w:r w:rsidR="002869B0">
        <w:t>Institue</w:t>
      </w:r>
      <w:proofErr w:type="spellEnd"/>
      <w:r w:rsidR="002869B0">
        <w:t xml:space="preserve"> </w:t>
      </w:r>
      <w:proofErr w:type="spellStart"/>
      <w:r w:rsidR="002869B0">
        <w:t>of</w:t>
      </w:r>
      <w:proofErr w:type="spellEnd"/>
      <w:r w:rsidR="002869B0">
        <w:t xml:space="preserve"> </w:t>
      </w:r>
      <w:proofErr w:type="spellStart"/>
      <w:r w:rsidR="002869B0">
        <w:t>Economic</w:t>
      </w:r>
      <w:proofErr w:type="spellEnd"/>
      <w:r w:rsidR="002869B0">
        <w:t xml:space="preserve"> </w:t>
      </w:r>
      <w:proofErr w:type="spellStart"/>
      <w:r w:rsidR="002869B0">
        <w:t>Research</w:t>
      </w:r>
      <w:proofErr w:type="spellEnd"/>
      <w:r>
        <w:t xml:space="preserve"> (</w:t>
      </w:r>
      <w:r w:rsidR="002869B0">
        <w:t>2025</w:t>
      </w:r>
      <w:r>
        <w:t xml:space="preserve">) v případě Švédska. </w:t>
      </w:r>
      <w:r w:rsidR="00722EDD">
        <w:t xml:space="preserve">IE profesionálních </w:t>
      </w:r>
      <w:proofErr w:type="spellStart"/>
      <w:r w:rsidR="00722EDD">
        <w:t>forecasterů</w:t>
      </w:r>
      <w:proofErr w:type="spellEnd"/>
      <w:r w:rsidR="00722EDD">
        <w:t xml:space="preserve"> byla převzata z ČNB (2025</w:t>
      </w:r>
      <w:r w:rsidR="00873FBA">
        <w:t>e</w:t>
      </w:r>
      <w:r w:rsidR="00722EDD">
        <w:t>)</w:t>
      </w:r>
      <w:r w:rsidR="00167E65">
        <w:t xml:space="preserve"> pro ČR</w:t>
      </w:r>
      <w:r w:rsidR="00D400E7">
        <w:t xml:space="preserve"> </w:t>
      </w:r>
      <w:r w:rsidR="002506DF">
        <w:t xml:space="preserve">a od </w:t>
      </w:r>
      <w:proofErr w:type="spellStart"/>
      <w:r w:rsidR="002506DF">
        <w:t>Kantar</w:t>
      </w:r>
      <w:proofErr w:type="spellEnd"/>
      <w:r w:rsidR="002506DF">
        <w:t xml:space="preserve"> </w:t>
      </w:r>
      <w:proofErr w:type="spellStart"/>
      <w:r w:rsidR="002506DF">
        <w:t>Sifo</w:t>
      </w:r>
      <w:proofErr w:type="spellEnd"/>
      <w:r w:rsidR="002506DF">
        <w:t xml:space="preserve"> (2025) pro Švédsko</w:t>
      </w:r>
      <w:r w:rsidR="00722EDD">
        <w:t xml:space="preserve">. </w:t>
      </w:r>
      <w:r w:rsidR="00743BDB">
        <w:t>Je důležité zmínit, že data pro IE profesionálních prognostiků v e</w:t>
      </w:r>
      <w:r w:rsidR="00743BDB" w:rsidRPr="001E4ECD">
        <w:t>urozón</w:t>
      </w:r>
      <w:r w:rsidR="00743BDB">
        <w:t>ě nejsou dostupná na měsíční frekvenci, a tak je tento ekonomický agent z analýzy e</w:t>
      </w:r>
      <w:r w:rsidR="00743BDB" w:rsidRPr="00614264">
        <w:t>urozón</w:t>
      </w:r>
      <w:r w:rsidR="00743BDB">
        <w:t>y vynechán.</w:t>
      </w:r>
      <w:r w:rsidR="00AB53AC">
        <w:t xml:space="preserve"> </w:t>
      </w:r>
      <w:r w:rsidR="00757B29">
        <w:t>Data výnosů dluhopisů, pro sestrojení tržních IE jak je popsáno dále, byla získána ze stránky německé finanční agentury (</w:t>
      </w:r>
      <w:proofErr w:type="spellStart"/>
      <w:r w:rsidR="00757B29" w:rsidRPr="008F1468">
        <w:t>Deutsche</w:t>
      </w:r>
      <w:proofErr w:type="spellEnd"/>
      <w:r w:rsidR="00757B29" w:rsidRPr="008F1468">
        <w:t xml:space="preserve"> </w:t>
      </w:r>
      <w:proofErr w:type="spellStart"/>
      <w:r w:rsidR="00757B29" w:rsidRPr="008F1468">
        <w:t>Finanzagentur</w:t>
      </w:r>
      <w:proofErr w:type="spellEnd"/>
      <w:r w:rsidR="00757B29">
        <w:t>, 2025) pro e</w:t>
      </w:r>
      <w:r w:rsidR="00757B29" w:rsidRPr="00757B29">
        <w:t>urozónu</w:t>
      </w:r>
      <w:r w:rsidR="00757B29">
        <w:t xml:space="preserve">. Pro tržní IE Švédska byla využita podkladová data od </w:t>
      </w:r>
      <w:proofErr w:type="spellStart"/>
      <w:r w:rsidR="00757B29">
        <w:t>Riksbank</w:t>
      </w:r>
      <w:proofErr w:type="spellEnd"/>
      <w:r w:rsidR="00757B29">
        <w:t xml:space="preserve"> (2024) a jsou více rozebrána později v kapitole. </w:t>
      </w:r>
    </w:p>
    <w:p w14:paraId="130D32AD" w14:textId="49C0A100" w:rsidR="0071685D" w:rsidRPr="00C45091" w:rsidRDefault="00B00BDE" w:rsidP="00B513F8">
      <w:pPr>
        <w:pStyle w:val="Dalodstavce"/>
      </w:pPr>
      <w:r>
        <w:t>Vzhledem k rozdílné dostupnosti dat, byl v</w:t>
      </w:r>
      <w:r w:rsidR="001E4ECD">
        <w:t> případě každé jednotlivé</w:t>
      </w:r>
      <w:r w:rsidR="00F94430">
        <w:t xml:space="preserve"> ekonomi</w:t>
      </w:r>
      <w:r w:rsidR="001E4ECD">
        <w:t>ky</w:t>
      </w:r>
      <w:r w:rsidR="00F94430">
        <w:t xml:space="preserve"> vzorek dat</w:t>
      </w:r>
      <w:r w:rsidR="001E4ECD">
        <w:t xml:space="preserve"> pro agenty domácnosti a profesionálové</w:t>
      </w:r>
      <w:r w:rsidR="00F94430">
        <w:t xml:space="preserve"> omezen na </w:t>
      </w:r>
      <w:r w:rsidR="00123F31">
        <w:t xml:space="preserve">takové </w:t>
      </w:r>
      <w:r w:rsidR="00F94430">
        <w:t>časové období</w:t>
      </w:r>
      <w:r w:rsidR="00123F31">
        <w:t>, které umožňuje jejich srovnání</w:t>
      </w:r>
      <w:r w:rsidR="006C2412">
        <w:t xml:space="preserve"> mezi sebou</w:t>
      </w:r>
      <w:r w:rsidR="00F94430">
        <w:t>.</w:t>
      </w:r>
      <w:r w:rsidR="001E4ECD">
        <w:t xml:space="preserve"> </w:t>
      </w:r>
      <w:r w:rsidR="00337399">
        <w:t xml:space="preserve">U dvou těchto agentů v </w:t>
      </w:r>
      <w:r w:rsidR="004D3BC2">
        <w:t xml:space="preserve">ČR se tak jedná o období říjen 2002 až červenec 2024. </w:t>
      </w:r>
      <w:r w:rsidR="007F6ECD">
        <w:t>V případě e</w:t>
      </w:r>
      <w:r w:rsidR="007F6ECD" w:rsidRPr="007F6ECD">
        <w:t>urozón</w:t>
      </w:r>
      <w:r w:rsidR="007F6ECD">
        <w:t xml:space="preserve">y je vzorek pro domácnosti od </w:t>
      </w:r>
      <w:r w:rsidR="00464669">
        <w:t xml:space="preserve">prosince </w:t>
      </w:r>
      <w:r w:rsidR="007F6ECD">
        <w:t>1999 do září 202</w:t>
      </w:r>
      <w:r w:rsidR="00011834">
        <w:t>4</w:t>
      </w:r>
      <w:r w:rsidR="007F6ECD">
        <w:t xml:space="preserve">. </w:t>
      </w:r>
      <w:r w:rsidR="004D1622">
        <w:t xml:space="preserve">Ve Švédských datech je </w:t>
      </w:r>
      <w:r w:rsidR="007F6ECD">
        <w:t xml:space="preserve">vzorek </w:t>
      </w:r>
      <w:r w:rsidR="004D1622">
        <w:t xml:space="preserve">domácností a profesionálů společně omezen na </w:t>
      </w:r>
      <w:r w:rsidR="007F6ECD">
        <w:t>období od ledna 2010 do září 2024</w:t>
      </w:r>
      <w:r w:rsidR="00A56632">
        <w:t xml:space="preserve"> z důvodu omezené dostupnosti měsíčních dat pro profesionály v této oblasti</w:t>
      </w:r>
      <w:r w:rsidR="007F6ECD">
        <w:t xml:space="preserve">. </w:t>
      </w:r>
      <w:r w:rsidR="001E4ECD">
        <w:t>Tržní IE však mají</w:t>
      </w:r>
      <w:r w:rsidR="002822D5">
        <w:t xml:space="preserve"> jiný horizont očekávání o inflaci, jak je vysvětleno dále. </w:t>
      </w:r>
      <w:r w:rsidR="00A956BA">
        <w:t xml:space="preserve">Proto jsou v analýze dopadu UMP tržní </w:t>
      </w:r>
      <w:r w:rsidR="004D2953">
        <w:t>očekávání vyhodnocovaná</w:t>
      </w:r>
      <w:r w:rsidR="00A956BA">
        <w:t xml:space="preserve"> odděleně a nelze je</w:t>
      </w:r>
      <w:r w:rsidR="00A42058">
        <w:t xml:space="preserve"> přímo</w:t>
      </w:r>
      <w:r w:rsidR="00A956BA">
        <w:t xml:space="preserve"> srovnávat s dopadem UMP na ostatní </w:t>
      </w:r>
      <w:r w:rsidR="00742403">
        <w:t xml:space="preserve">sledované </w:t>
      </w:r>
      <w:r w:rsidR="00A956BA">
        <w:t xml:space="preserve">agenty. </w:t>
      </w:r>
      <w:r w:rsidR="004D2953">
        <w:t>Z</w:t>
      </w:r>
      <w:r w:rsidR="002E33B4">
        <w:t xml:space="preserve"> tohoto </w:t>
      </w:r>
      <w:r w:rsidR="004D2953">
        <w:t>důvodu</w:t>
      </w:r>
      <w:r w:rsidR="001C14E2">
        <w:t xml:space="preserve"> </w:t>
      </w:r>
      <w:r w:rsidR="004D2953">
        <w:t xml:space="preserve">není omezeno časové období </w:t>
      </w:r>
      <w:r w:rsidR="00875144">
        <w:t>identicky</w:t>
      </w:r>
      <w:r w:rsidR="004D2953">
        <w:t xml:space="preserve"> pro tržní </w:t>
      </w:r>
      <w:r w:rsidR="00DA7AFF">
        <w:t>a ostatní</w:t>
      </w:r>
      <w:r w:rsidR="004D2953">
        <w:t xml:space="preserve"> </w:t>
      </w:r>
      <w:r w:rsidR="004D2953">
        <w:lastRenderedPageBreak/>
        <w:t>dva ekonomické agenty.</w:t>
      </w:r>
      <w:r w:rsidR="00694BB3">
        <w:t xml:space="preserve"> U e</w:t>
      </w:r>
      <w:r w:rsidR="00694BB3" w:rsidRPr="00694BB3">
        <w:t>urozón</w:t>
      </w:r>
      <w:r w:rsidR="00694BB3">
        <w:t xml:space="preserve">y se tak pro tržní očekávání jedná o </w:t>
      </w:r>
      <w:r w:rsidR="00DF175F">
        <w:t>období začínající červencem 2015 a končící</w:t>
      </w:r>
      <w:r w:rsidR="00CA778C">
        <w:t xml:space="preserve"> </w:t>
      </w:r>
      <w:r w:rsidR="0011633E">
        <w:t>zářím</w:t>
      </w:r>
      <w:r w:rsidR="00DF175F">
        <w:t xml:space="preserve"> 202</w:t>
      </w:r>
      <w:r w:rsidR="00011834">
        <w:t>4</w:t>
      </w:r>
      <w:r w:rsidR="00DF175F">
        <w:t>.</w:t>
      </w:r>
      <w:r w:rsidR="00337399">
        <w:t xml:space="preserve"> </w:t>
      </w:r>
      <w:r w:rsidR="00432A98">
        <w:t>Pro švédský trh byl vzorek dat IE dostupný od ledna 2011 do dubna 2023.</w:t>
      </w:r>
      <w:r w:rsidR="00B42482">
        <w:t xml:space="preserve"> Pro lepší objasnění</w:t>
      </w:r>
      <w:r w:rsidR="005A5E62">
        <w:t xml:space="preserve"> dostupnosti</w:t>
      </w:r>
      <w:r w:rsidR="00B42482">
        <w:t xml:space="preserve"> jednotlivých agentů v každé ekonomice a jejich výsledného časového rámce slouží Tab</w:t>
      </w:r>
      <w:r w:rsidR="00C04465">
        <w:t>.</w:t>
      </w:r>
      <w:r w:rsidR="00B42482">
        <w:t xml:space="preserve"> 2.</w:t>
      </w:r>
    </w:p>
    <w:tbl>
      <w:tblPr>
        <w:tblStyle w:val="Svtltabulkasmkou1zvraznn5"/>
        <w:tblpPr w:leftFromText="141" w:rightFromText="141" w:vertAnchor="text" w:horzAnchor="margin" w:tblpXSpec="center" w:tblpY="636"/>
        <w:tblW w:w="7848" w:type="dxa"/>
        <w:jc w:val="center"/>
        <w:tblLook w:val="04A0" w:firstRow="1" w:lastRow="0" w:firstColumn="1" w:lastColumn="0" w:noHBand="0" w:noVBand="1"/>
      </w:tblPr>
      <w:tblGrid>
        <w:gridCol w:w="1984"/>
        <w:gridCol w:w="2127"/>
        <w:gridCol w:w="1984"/>
        <w:gridCol w:w="1753"/>
      </w:tblGrid>
      <w:tr w:rsidR="00FB172F" w:rsidRPr="009E7B46" w14:paraId="5C913656" w14:textId="77777777" w:rsidTr="00FB172F">
        <w:trPr>
          <w:cnfStyle w:val="100000000000" w:firstRow="1" w:lastRow="0" w:firstColumn="0" w:lastColumn="0" w:oddVBand="0" w:evenVBand="0" w:oddHBand="0" w:evenHBand="0" w:firstRowFirstColumn="0" w:firstRowLastColumn="0" w:lastRowFirstColumn="0" w:lastRowLastColumn="0"/>
          <w:trHeight w:val="663"/>
          <w:jc w:val="center"/>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14:paraId="0873FE65" w14:textId="77777777" w:rsidR="00FB172F" w:rsidRPr="00072626" w:rsidRDefault="00FB172F" w:rsidP="00FB172F">
            <w:pPr>
              <w:jc w:val="center"/>
              <w:rPr>
                <w:lang w:eastAsia="sk-SK"/>
              </w:rPr>
            </w:pPr>
            <w:r w:rsidRPr="00072626">
              <w:rPr>
                <w:lang w:eastAsia="sk-SK"/>
              </w:rPr>
              <w:t>Očekávání</w:t>
            </w:r>
          </w:p>
        </w:tc>
        <w:tc>
          <w:tcPr>
            <w:tcW w:w="2127" w:type="dxa"/>
            <w:noWrap/>
            <w:vAlign w:val="center"/>
            <w:hideMark/>
          </w:tcPr>
          <w:p w14:paraId="64F32442" w14:textId="77777777" w:rsidR="00FB172F" w:rsidRPr="00072626" w:rsidRDefault="00FB172F" w:rsidP="00FB172F">
            <w:pPr>
              <w:jc w:val="center"/>
              <w:cnfStyle w:val="100000000000" w:firstRow="1" w:lastRow="0" w:firstColumn="0" w:lastColumn="0" w:oddVBand="0" w:evenVBand="0" w:oddHBand="0" w:evenHBand="0" w:firstRowFirstColumn="0" w:firstRowLastColumn="0" w:lastRowFirstColumn="0" w:lastRowLastColumn="0"/>
              <w:rPr>
                <w:lang w:eastAsia="sk-SK"/>
              </w:rPr>
            </w:pPr>
            <w:r w:rsidRPr="00072626">
              <w:rPr>
                <w:lang w:eastAsia="sk-SK"/>
              </w:rPr>
              <w:t>Česká republika</w:t>
            </w:r>
          </w:p>
        </w:tc>
        <w:tc>
          <w:tcPr>
            <w:tcW w:w="1984" w:type="dxa"/>
            <w:noWrap/>
            <w:vAlign w:val="center"/>
            <w:hideMark/>
          </w:tcPr>
          <w:p w14:paraId="5EC2E153" w14:textId="77777777" w:rsidR="00FB172F" w:rsidRPr="00072626" w:rsidRDefault="00FB172F" w:rsidP="00FB172F">
            <w:pPr>
              <w:jc w:val="center"/>
              <w:cnfStyle w:val="100000000000" w:firstRow="1" w:lastRow="0" w:firstColumn="0" w:lastColumn="0" w:oddVBand="0" w:evenVBand="0" w:oddHBand="0" w:evenHBand="0" w:firstRowFirstColumn="0" w:firstRowLastColumn="0" w:lastRowFirstColumn="0" w:lastRowLastColumn="0"/>
              <w:rPr>
                <w:lang w:eastAsia="sk-SK"/>
              </w:rPr>
            </w:pPr>
            <w:r>
              <w:rPr>
                <w:lang w:eastAsia="sk-SK"/>
              </w:rPr>
              <w:t>E</w:t>
            </w:r>
            <w:r w:rsidRPr="00072626">
              <w:rPr>
                <w:lang w:eastAsia="sk-SK"/>
              </w:rPr>
              <w:t>urozóna</w:t>
            </w:r>
          </w:p>
        </w:tc>
        <w:tc>
          <w:tcPr>
            <w:tcW w:w="1753" w:type="dxa"/>
            <w:noWrap/>
            <w:vAlign w:val="center"/>
            <w:hideMark/>
          </w:tcPr>
          <w:p w14:paraId="754B15D3" w14:textId="77777777" w:rsidR="00FB172F" w:rsidRPr="00072626" w:rsidRDefault="00FB172F" w:rsidP="00FB172F">
            <w:pPr>
              <w:jc w:val="center"/>
              <w:cnfStyle w:val="100000000000" w:firstRow="1" w:lastRow="0" w:firstColumn="0" w:lastColumn="0" w:oddVBand="0" w:evenVBand="0" w:oddHBand="0" w:evenHBand="0" w:firstRowFirstColumn="0" w:firstRowLastColumn="0" w:lastRowFirstColumn="0" w:lastRowLastColumn="0"/>
              <w:rPr>
                <w:lang w:eastAsia="sk-SK"/>
              </w:rPr>
            </w:pPr>
            <w:r w:rsidRPr="00072626">
              <w:rPr>
                <w:lang w:eastAsia="sk-SK"/>
              </w:rPr>
              <w:t>Švédsko</w:t>
            </w:r>
          </w:p>
        </w:tc>
      </w:tr>
      <w:tr w:rsidR="00FB172F" w:rsidRPr="009E7B46" w14:paraId="5BF28C33" w14:textId="77777777" w:rsidTr="00FB172F">
        <w:trPr>
          <w:trHeight w:val="663"/>
          <w:jc w:val="center"/>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14:paraId="49DE76A8" w14:textId="77777777" w:rsidR="00FB172F" w:rsidRPr="00072626" w:rsidRDefault="00FB172F" w:rsidP="00FB172F">
            <w:pPr>
              <w:jc w:val="center"/>
              <w:rPr>
                <w:lang w:eastAsia="sk-SK"/>
              </w:rPr>
            </w:pPr>
            <w:r w:rsidRPr="00072626">
              <w:rPr>
                <w:lang w:eastAsia="sk-SK"/>
              </w:rPr>
              <w:t>domácnosti</w:t>
            </w:r>
          </w:p>
        </w:tc>
        <w:tc>
          <w:tcPr>
            <w:tcW w:w="2127" w:type="dxa"/>
            <w:vMerge w:val="restart"/>
            <w:noWrap/>
            <w:vAlign w:val="center"/>
            <w:hideMark/>
          </w:tcPr>
          <w:p w14:paraId="767AD6B5" w14:textId="77777777" w:rsidR="00FB172F"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 xml:space="preserve">2002 M10 </w:t>
            </w:r>
            <w:r>
              <w:rPr>
                <w:lang w:eastAsia="sk-SK"/>
              </w:rPr>
              <w:t>–</w:t>
            </w:r>
          </w:p>
          <w:p w14:paraId="618BC920"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2024 M7</w:t>
            </w:r>
          </w:p>
        </w:tc>
        <w:tc>
          <w:tcPr>
            <w:tcW w:w="1984" w:type="dxa"/>
            <w:noWrap/>
            <w:vAlign w:val="center"/>
            <w:hideMark/>
          </w:tcPr>
          <w:p w14:paraId="4AAFB5B4" w14:textId="77777777" w:rsidR="00FB172F"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1999 M1</w:t>
            </w:r>
            <w:r>
              <w:rPr>
                <w:lang w:eastAsia="sk-SK"/>
              </w:rPr>
              <w:t>2</w:t>
            </w:r>
            <w:r w:rsidRPr="00072626">
              <w:rPr>
                <w:lang w:eastAsia="sk-SK"/>
              </w:rPr>
              <w:t xml:space="preserve"> </w:t>
            </w:r>
            <w:r>
              <w:rPr>
                <w:lang w:eastAsia="sk-SK"/>
              </w:rPr>
              <w:t>–</w:t>
            </w:r>
          </w:p>
          <w:p w14:paraId="51DA9581"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202</w:t>
            </w:r>
            <w:r>
              <w:rPr>
                <w:lang w:eastAsia="sk-SK"/>
              </w:rPr>
              <w:t>4</w:t>
            </w:r>
            <w:r w:rsidRPr="00072626">
              <w:rPr>
                <w:lang w:eastAsia="sk-SK"/>
              </w:rPr>
              <w:t xml:space="preserve"> M9</w:t>
            </w:r>
          </w:p>
        </w:tc>
        <w:tc>
          <w:tcPr>
            <w:tcW w:w="1753" w:type="dxa"/>
            <w:vMerge w:val="restart"/>
            <w:noWrap/>
            <w:vAlign w:val="center"/>
            <w:hideMark/>
          </w:tcPr>
          <w:p w14:paraId="49A64AE8" w14:textId="77777777" w:rsidR="00FB172F"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 xml:space="preserve">2010 M1 </w:t>
            </w:r>
            <w:r>
              <w:rPr>
                <w:lang w:eastAsia="sk-SK"/>
              </w:rPr>
              <w:t>–</w:t>
            </w:r>
          </w:p>
          <w:p w14:paraId="0B948658"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2024 M9</w:t>
            </w:r>
          </w:p>
        </w:tc>
      </w:tr>
      <w:tr w:rsidR="00FB172F" w:rsidRPr="009E7B46" w14:paraId="24B48064" w14:textId="77777777" w:rsidTr="00FB172F">
        <w:trPr>
          <w:trHeight w:val="663"/>
          <w:jc w:val="center"/>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14:paraId="02F95D25" w14:textId="77777777" w:rsidR="00FB172F" w:rsidRPr="00072626" w:rsidRDefault="00FB172F" w:rsidP="00FB172F">
            <w:pPr>
              <w:jc w:val="center"/>
              <w:rPr>
                <w:lang w:eastAsia="sk-SK"/>
              </w:rPr>
            </w:pPr>
            <w:r w:rsidRPr="00072626">
              <w:rPr>
                <w:lang w:eastAsia="sk-SK"/>
              </w:rPr>
              <w:t>profesionálové</w:t>
            </w:r>
          </w:p>
        </w:tc>
        <w:tc>
          <w:tcPr>
            <w:tcW w:w="2127" w:type="dxa"/>
            <w:vMerge/>
            <w:vAlign w:val="center"/>
            <w:hideMark/>
          </w:tcPr>
          <w:p w14:paraId="3376F509"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p>
        </w:tc>
        <w:tc>
          <w:tcPr>
            <w:tcW w:w="1984" w:type="dxa"/>
            <w:noWrap/>
            <w:vAlign w:val="center"/>
            <w:hideMark/>
          </w:tcPr>
          <w:p w14:paraId="75A334A2"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není dostupné</w:t>
            </w:r>
          </w:p>
        </w:tc>
        <w:tc>
          <w:tcPr>
            <w:tcW w:w="1753" w:type="dxa"/>
            <w:vMerge/>
            <w:vAlign w:val="center"/>
            <w:hideMark/>
          </w:tcPr>
          <w:p w14:paraId="11271DF2"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p>
        </w:tc>
      </w:tr>
      <w:tr w:rsidR="00FB172F" w:rsidRPr="009E7B46" w14:paraId="465D919C" w14:textId="77777777" w:rsidTr="00FB172F">
        <w:trPr>
          <w:trHeight w:val="663"/>
          <w:jc w:val="center"/>
        </w:trPr>
        <w:tc>
          <w:tcPr>
            <w:cnfStyle w:val="001000000000" w:firstRow="0" w:lastRow="0" w:firstColumn="1" w:lastColumn="0" w:oddVBand="0" w:evenVBand="0" w:oddHBand="0" w:evenHBand="0" w:firstRowFirstColumn="0" w:firstRowLastColumn="0" w:lastRowFirstColumn="0" w:lastRowLastColumn="0"/>
            <w:tcW w:w="1984" w:type="dxa"/>
            <w:noWrap/>
            <w:vAlign w:val="center"/>
            <w:hideMark/>
          </w:tcPr>
          <w:p w14:paraId="3BAE4E00" w14:textId="77777777" w:rsidR="00FB172F" w:rsidRPr="00072626" w:rsidRDefault="00FB172F" w:rsidP="00FB172F">
            <w:pPr>
              <w:jc w:val="center"/>
              <w:rPr>
                <w:lang w:eastAsia="sk-SK"/>
              </w:rPr>
            </w:pPr>
            <w:r w:rsidRPr="00072626">
              <w:rPr>
                <w:lang w:eastAsia="sk-SK"/>
              </w:rPr>
              <w:t>trh</w:t>
            </w:r>
          </w:p>
        </w:tc>
        <w:tc>
          <w:tcPr>
            <w:tcW w:w="2127" w:type="dxa"/>
            <w:noWrap/>
            <w:vAlign w:val="center"/>
            <w:hideMark/>
          </w:tcPr>
          <w:p w14:paraId="28F32F64"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není dostupné</w:t>
            </w:r>
          </w:p>
        </w:tc>
        <w:tc>
          <w:tcPr>
            <w:tcW w:w="1984" w:type="dxa"/>
            <w:noWrap/>
            <w:vAlign w:val="center"/>
            <w:hideMark/>
          </w:tcPr>
          <w:p w14:paraId="146DDD8E" w14:textId="77777777" w:rsidR="00FB172F"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 xml:space="preserve">2015 M7 </w:t>
            </w:r>
            <w:r>
              <w:rPr>
                <w:lang w:eastAsia="sk-SK"/>
              </w:rPr>
              <w:t>–</w:t>
            </w:r>
          </w:p>
          <w:p w14:paraId="55D95C56"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202</w:t>
            </w:r>
            <w:r>
              <w:rPr>
                <w:lang w:eastAsia="sk-SK"/>
              </w:rPr>
              <w:t>4</w:t>
            </w:r>
            <w:r w:rsidRPr="00072626">
              <w:rPr>
                <w:lang w:eastAsia="sk-SK"/>
              </w:rPr>
              <w:t xml:space="preserve"> M</w:t>
            </w:r>
            <w:r>
              <w:rPr>
                <w:lang w:eastAsia="sk-SK"/>
              </w:rPr>
              <w:t>9</w:t>
            </w:r>
          </w:p>
        </w:tc>
        <w:tc>
          <w:tcPr>
            <w:tcW w:w="1753" w:type="dxa"/>
            <w:noWrap/>
            <w:vAlign w:val="center"/>
            <w:hideMark/>
          </w:tcPr>
          <w:p w14:paraId="0EB84196" w14:textId="77777777" w:rsidR="00FB172F"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 xml:space="preserve">2011 M1 </w:t>
            </w:r>
            <w:r>
              <w:rPr>
                <w:lang w:eastAsia="sk-SK"/>
              </w:rPr>
              <w:t>–</w:t>
            </w:r>
          </w:p>
          <w:p w14:paraId="4DB8D203" w14:textId="77777777" w:rsidR="00FB172F" w:rsidRPr="00072626" w:rsidRDefault="00FB172F" w:rsidP="00FB172F">
            <w:pPr>
              <w:jc w:val="center"/>
              <w:cnfStyle w:val="000000000000" w:firstRow="0" w:lastRow="0" w:firstColumn="0" w:lastColumn="0" w:oddVBand="0" w:evenVBand="0" w:oddHBand="0" w:evenHBand="0" w:firstRowFirstColumn="0" w:firstRowLastColumn="0" w:lastRowFirstColumn="0" w:lastRowLastColumn="0"/>
              <w:rPr>
                <w:lang w:eastAsia="sk-SK"/>
              </w:rPr>
            </w:pPr>
            <w:r w:rsidRPr="00072626">
              <w:rPr>
                <w:lang w:eastAsia="sk-SK"/>
              </w:rPr>
              <w:t>2023 M4</w:t>
            </w:r>
          </w:p>
        </w:tc>
      </w:tr>
    </w:tbl>
    <w:p w14:paraId="7D375C1D" w14:textId="200EAA87" w:rsidR="00B513F8" w:rsidRDefault="009E7B46" w:rsidP="00AB0D5F">
      <w:pPr>
        <w:pStyle w:val="Titulektabulky"/>
      </w:pPr>
      <w:bookmarkStart w:id="25" w:name="_Toc196422720"/>
      <w:r>
        <w:t xml:space="preserve">Tab. </w:t>
      </w:r>
      <w:r>
        <w:rPr>
          <w:noProof/>
        </w:rPr>
        <w:fldChar w:fldCharType="begin"/>
      </w:r>
      <w:r>
        <w:rPr>
          <w:noProof/>
        </w:rPr>
        <w:instrText xml:space="preserve"> SEQ Tab. \* ARABIC </w:instrText>
      </w:r>
      <w:r>
        <w:rPr>
          <w:noProof/>
        </w:rPr>
        <w:fldChar w:fldCharType="separate"/>
      </w:r>
      <w:r w:rsidR="00004CF6">
        <w:rPr>
          <w:noProof/>
        </w:rPr>
        <w:t>2</w:t>
      </w:r>
      <w:r>
        <w:rPr>
          <w:noProof/>
        </w:rPr>
        <w:fldChar w:fldCharType="end"/>
      </w:r>
      <w:r>
        <w:t xml:space="preserve">: </w:t>
      </w:r>
      <w:r w:rsidR="00C00A60">
        <w:t>Časový vzorek pro ekonomické agenty</w:t>
      </w:r>
      <w:bookmarkEnd w:id="25"/>
    </w:p>
    <w:p w14:paraId="7F4DA37E" w14:textId="77777777" w:rsidR="002D7804" w:rsidRDefault="002D7804" w:rsidP="00D164C3">
      <w:pPr>
        <w:rPr>
          <w:b/>
          <w:bCs/>
          <w:sz w:val="20"/>
          <w:szCs w:val="20"/>
          <w:lang w:eastAsia="sk-SK"/>
        </w:rPr>
      </w:pPr>
    </w:p>
    <w:p w14:paraId="511FC2E6" w14:textId="6EF670AE" w:rsidR="009E7B46" w:rsidRPr="00B72E11" w:rsidRDefault="00B72E11" w:rsidP="001C24F0">
      <w:pPr>
        <w:jc w:val="center"/>
        <w:rPr>
          <w:b/>
          <w:bCs/>
          <w:sz w:val="20"/>
          <w:szCs w:val="20"/>
          <w:lang w:eastAsia="sk-SK"/>
        </w:rPr>
      </w:pPr>
      <w:r>
        <w:rPr>
          <w:b/>
          <w:bCs/>
          <w:sz w:val="20"/>
          <w:szCs w:val="20"/>
          <w:lang w:eastAsia="sk-SK"/>
        </w:rPr>
        <w:t>Zdroj: vlastní zpracování</w:t>
      </w:r>
    </w:p>
    <w:p w14:paraId="3770E54D" w14:textId="77777777" w:rsidR="009E7B46" w:rsidRPr="009E7B46" w:rsidRDefault="009E7B46" w:rsidP="009E7B46">
      <w:pPr>
        <w:pStyle w:val="Dalodstavce"/>
      </w:pPr>
    </w:p>
    <w:p w14:paraId="0EB07D43" w14:textId="2FEA976A" w:rsidR="00872ACD" w:rsidRDefault="00E00E06" w:rsidP="00E82198">
      <w:pPr>
        <w:pStyle w:val="Odstavec1"/>
      </w:pPr>
      <w:r>
        <w:t xml:space="preserve">Tato práce </w:t>
      </w:r>
      <w:r w:rsidR="00B67AD1">
        <w:t>sleduje efekt UMP na</w:t>
      </w:r>
      <w:r w:rsidR="005B765B">
        <w:t xml:space="preserve"> </w:t>
      </w:r>
      <w:r>
        <w:t>tři různá IE objevující se v ekonomice. První</w:t>
      </w:r>
      <w:r w:rsidR="00C2682E">
        <w:t xml:space="preserve"> </w:t>
      </w:r>
      <w:r w:rsidR="00B629D3">
        <w:t>i</w:t>
      </w:r>
      <w:r w:rsidR="00C2682E">
        <w:t xml:space="preserve"> druhá z nich pochází z</w:t>
      </w:r>
      <w:r w:rsidR="00081450">
        <w:t>e stejného typu</w:t>
      </w:r>
      <w:r w:rsidR="00C2682E">
        <w:t xml:space="preserve"> zdroje a jedná se o průzkumy mezi domácnostmi </w:t>
      </w:r>
      <w:r w:rsidR="00455F66">
        <w:t>a</w:t>
      </w:r>
      <w:r w:rsidR="00C2682E">
        <w:t xml:space="preserve"> profesionální</w:t>
      </w:r>
      <w:r w:rsidR="00F937D6">
        <w:t>mi analytiky</w:t>
      </w:r>
      <w:r w:rsidR="0014543C">
        <w:t xml:space="preserve">. </w:t>
      </w:r>
      <w:r w:rsidR="00B23379">
        <w:t>Ob</w:t>
      </w:r>
      <w:r w:rsidR="00741641">
        <w:t>ě</w:t>
      </w:r>
      <w:r w:rsidR="00B23379">
        <w:t xml:space="preserve"> tyto IE jsou krátkodobé, na příštích </w:t>
      </w:r>
      <w:r w:rsidR="00ED2398">
        <w:t>dvanáct</w:t>
      </w:r>
      <w:r w:rsidR="00B23379">
        <w:t xml:space="preserve"> měsíců. </w:t>
      </w:r>
      <w:r w:rsidR="00455F66">
        <w:t xml:space="preserve">Data pro IE byla získána buď již v kvantitativní podobě, </w:t>
      </w:r>
      <w:r w:rsidR="00896CE7">
        <w:t>anebo</w:t>
      </w:r>
      <w:r w:rsidR="00455F66">
        <w:t xml:space="preserve"> do této podoby byla převedena.</w:t>
      </w:r>
      <w:r w:rsidR="00CB08D3">
        <w:t xml:space="preserve"> </w:t>
      </w:r>
      <w:r w:rsidR="00D93DFD">
        <w:t>Kvantifikace dat pro IE byla konkrétně provedena na agentovi domácnosti v ČR a</w:t>
      </w:r>
      <w:r w:rsidR="00D93DFD" w:rsidRPr="00D93DFD">
        <w:t xml:space="preserve"> </w:t>
      </w:r>
      <w:r w:rsidR="00D93DFD">
        <w:t>e</w:t>
      </w:r>
      <w:r w:rsidR="00D93DFD" w:rsidRPr="00CB08D3">
        <w:t>urozón</w:t>
      </w:r>
      <w:r w:rsidR="00D93DFD">
        <w:t>ě.</w:t>
      </w:r>
      <w:r w:rsidR="00CB08D3">
        <w:t xml:space="preserve"> </w:t>
      </w:r>
      <w:r w:rsidR="008C59D8">
        <w:t xml:space="preserve">Transformace </w:t>
      </w:r>
      <w:r w:rsidR="00CB08D3">
        <w:t>IE z</w:t>
      </w:r>
      <w:r w:rsidR="008C59D8">
        <w:t xml:space="preserve"> kvalitativní </w:t>
      </w:r>
      <w:r w:rsidR="00CB08D3">
        <w:t>dotazníkové podoby</w:t>
      </w:r>
      <w:r w:rsidR="00CA6395">
        <w:t xml:space="preserve"> </w:t>
      </w:r>
      <w:r w:rsidR="008C59D8">
        <w:t xml:space="preserve">do kvantitativní formy </w:t>
      </w:r>
      <w:r w:rsidR="00CA6395">
        <w:t>byla provedena</w:t>
      </w:r>
      <w:r w:rsidR="00FD45FD">
        <w:t xml:space="preserve"> dle </w:t>
      </w:r>
      <w:proofErr w:type="spellStart"/>
      <w:r w:rsidR="00131B27">
        <w:t>Lyziak</w:t>
      </w:r>
      <w:proofErr w:type="spellEnd"/>
      <w:r w:rsidR="00131B27">
        <w:t xml:space="preserve"> (2010),</w:t>
      </w:r>
      <w:r w:rsidR="008C59D8">
        <w:t xml:space="preserve"> metodou </w:t>
      </w:r>
      <w:proofErr w:type="spellStart"/>
      <w:r w:rsidR="008C59D8">
        <w:t>Carlson-Parkin</w:t>
      </w:r>
      <w:proofErr w:type="spellEnd"/>
      <w:r w:rsidR="008C59D8">
        <w:t xml:space="preserve"> (1975)</w:t>
      </w:r>
      <w:r w:rsidR="001D6C6F">
        <w:t xml:space="preserve">, vyvinutou </w:t>
      </w:r>
      <w:r w:rsidR="00BF5D99">
        <w:t xml:space="preserve">původně </w:t>
      </w:r>
      <w:r w:rsidR="001D6C6F">
        <w:t xml:space="preserve">pro otázky se třemi možnými odpověďmi, </w:t>
      </w:r>
      <w:r w:rsidR="00F95830">
        <w:t xml:space="preserve">a </w:t>
      </w:r>
      <w:r w:rsidR="00BB3C21">
        <w:t>to,</w:t>
      </w:r>
      <w:r w:rsidR="00F95830">
        <w:t xml:space="preserve"> </w:t>
      </w:r>
      <w:r w:rsidR="001D6C6F">
        <w:t>zdali ceny porostou, zůstanou stejné či poklesnou</w:t>
      </w:r>
      <w:r w:rsidR="00CA6395">
        <w:t>.</w:t>
      </w:r>
      <w:r w:rsidR="00BB3C21">
        <w:t xml:space="preserve"> </w:t>
      </w:r>
      <w:r w:rsidR="00591C06">
        <w:t xml:space="preserve">Tato metoda byla dále modifikována pro pět možných kategorií odpovědí dle </w:t>
      </w:r>
      <w:proofErr w:type="spellStart"/>
      <w:r w:rsidR="00591C06">
        <w:t>Batchelor</w:t>
      </w:r>
      <w:proofErr w:type="spellEnd"/>
      <w:r w:rsidR="00591C06">
        <w:t xml:space="preserve"> a </w:t>
      </w:r>
      <w:proofErr w:type="spellStart"/>
      <w:r w:rsidR="00591C06">
        <w:t>Orr</w:t>
      </w:r>
      <w:proofErr w:type="spellEnd"/>
      <w:r w:rsidR="00591C06">
        <w:t xml:space="preserve"> (1988). </w:t>
      </w:r>
      <w:r w:rsidR="00BB3C21">
        <w:t xml:space="preserve">Tato </w:t>
      </w:r>
      <w:r w:rsidR="00614F15">
        <w:t xml:space="preserve">pravděpodobnostní </w:t>
      </w:r>
      <w:r w:rsidR="00BB3C21">
        <w:t xml:space="preserve">metoda </w:t>
      </w:r>
      <w:r w:rsidR="00C834D1">
        <w:t>implikuje</w:t>
      </w:r>
      <w:r w:rsidR="00BB3C21">
        <w:t xml:space="preserve"> že očekávaná míra změny cen má typicky</w:t>
      </w:r>
      <w:r w:rsidR="00C834D1">
        <w:t xml:space="preserve"> předpokládáno</w:t>
      </w:r>
      <w:r w:rsidR="00BB3C21">
        <w:t xml:space="preserve"> normální rozdělení v populaci.</w:t>
      </w:r>
      <w:r w:rsidR="00DF61B1">
        <w:t xml:space="preserve"> Ke škálování odpovědí z průzkumu je využita </w:t>
      </w:r>
      <w:proofErr w:type="spellStart"/>
      <w:r w:rsidR="00DF61B1">
        <w:t>proxy</w:t>
      </w:r>
      <w:proofErr w:type="spellEnd"/>
      <w:r w:rsidR="00DF61B1">
        <w:t xml:space="preserve"> odvozena z vnímané minulé míry inflace. </w:t>
      </w:r>
      <w:r w:rsidR="0081395B">
        <w:t>V tomto případě jsou</w:t>
      </w:r>
      <w:r w:rsidR="00DF61B1">
        <w:t xml:space="preserve"> výsledné míry očekávání inflace označeny jako subjektivizované</w:t>
      </w:r>
      <w:r w:rsidR="005C2E4D">
        <w:t xml:space="preserve"> (</w:t>
      </w:r>
      <w:proofErr w:type="spellStart"/>
      <w:r w:rsidR="005C2E4D">
        <w:t>Batchelor</w:t>
      </w:r>
      <w:proofErr w:type="spellEnd"/>
      <w:r w:rsidR="005C2E4D">
        <w:t xml:space="preserve"> a </w:t>
      </w:r>
      <w:proofErr w:type="spellStart"/>
      <w:r w:rsidR="005C2E4D">
        <w:t>Orr</w:t>
      </w:r>
      <w:proofErr w:type="spellEnd"/>
      <w:r w:rsidR="005C2E4D">
        <w:t>, 1988)</w:t>
      </w:r>
      <w:r w:rsidR="00DF61B1">
        <w:t xml:space="preserve">. </w:t>
      </w:r>
      <w:r w:rsidR="002D0898">
        <w:t>Vývoj o</w:t>
      </w:r>
      <w:r w:rsidR="00E9572E">
        <w:t xml:space="preserve">čekávání domácností a profesionálních prognostiků </w:t>
      </w:r>
      <w:r w:rsidR="002D0898">
        <w:t xml:space="preserve">o budoucí inflaci </w:t>
      </w:r>
      <w:r w:rsidR="00E9572E">
        <w:t>všech oblastí j</w:t>
      </w:r>
      <w:r w:rsidR="00781041">
        <w:t>e</w:t>
      </w:r>
      <w:r w:rsidR="00E9572E">
        <w:t xml:space="preserve"> zobrazen</w:t>
      </w:r>
      <w:r w:rsidR="00781041">
        <w:t xml:space="preserve"> </w:t>
      </w:r>
      <w:r w:rsidR="00E9572E">
        <w:t>na Obr. 4.</w:t>
      </w:r>
    </w:p>
    <w:p w14:paraId="1A1BC044" w14:textId="5472570C" w:rsidR="00E9572E" w:rsidRDefault="00943111" w:rsidP="00E9572E">
      <w:pPr>
        <w:pStyle w:val="Titulektabulky"/>
      </w:pPr>
      <w:bookmarkStart w:id="26" w:name="_Toc468090444"/>
      <w:bookmarkStart w:id="27" w:name="_Toc196422713"/>
      <w:r>
        <w:rPr>
          <w:noProof/>
        </w:rPr>
        <w:lastRenderedPageBreak/>
        <w:drawing>
          <wp:anchor distT="0" distB="0" distL="114300" distR="114300" simplePos="0" relativeHeight="251667456" behindDoc="0" locked="0" layoutInCell="1" allowOverlap="1" wp14:anchorId="59B62DFA" wp14:editId="0D618724">
            <wp:simplePos x="0" y="0"/>
            <wp:positionH relativeFrom="margin">
              <wp:align>center</wp:align>
            </wp:positionH>
            <wp:positionV relativeFrom="paragraph">
              <wp:posOffset>242195</wp:posOffset>
            </wp:positionV>
            <wp:extent cx="5433695" cy="2716530"/>
            <wp:effectExtent l="0" t="0" r="0" b="7620"/>
            <wp:wrapTopAndBottom/>
            <wp:docPr id="1437748887"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8887" name="obrázek 8"/>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433695" cy="271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72E">
        <w:t xml:space="preserve">Obr. </w:t>
      </w:r>
      <w:r w:rsidR="00E9572E">
        <w:rPr>
          <w:noProof/>
        </w:rPr>
        <w:fldChar w:fldCharType="begin"/>
      </w:r>
      <w:r w:rsidR="00E9572E">
        <w:rPr>
          <w:noProof/>
        </w:rPr>
        <w:instrText xml:space="preserve"> SEQ Obr. \* ARABIC </w:instrText>
      </w:r>
      <w:r w:rsidR="00E9572E">
        <w:rPr>
          <w:noProof/>
        </w:rPr>
        <w:fldChar w:fldCharType="separate"/>
      </w:r>
      <w:r w:rsidR="00004CF6">
        <w:rPr>
          <w:noProof/>
        </w:rPr>
        <w:t>4</w:t>
      </w:r>
      <w:r w:rsidR="00E9572E">
        <w:rPr>
          <w:noProof/>
        </w:rPr>
        <w:fldChar w:fldCharType="end"/>
      </w:r>
      <w:r w:rsidR="00E9572E">
        <w:t xml:space="preserve">: </w:t>
      </w:r>
      <w:bookmarkEnd w:id="26"/>
      <w:r w:rsidR="00317EB1">
        <w:t>Inflační očekávání domácností a profesionálů</w:t>
      </w:r>
      <w:bookmarkEnd w:id="27"/>
    </w:p>
    <w:p w14:paraId="35ABAAC6" w14:textId="05F5A477" w:rsidR="00E9572E" w:rsidRPr="00E9572E" w:rsidRDefault="00E9572E" w:rsidP="00E9572E">
      <w:pPr>
        <w:pStyle w:val="Zdrojobrzku"/>
        <w:jc w:val="center"/>
        <w:rPr>
          <w:b/>
          <w:bCs/>
          <w:i w:val="0"/>
          <w:iCs/>
        </w:rPr>
      </w:pPr>
      <w:r w:rsidRPr="00E9572E">
        <w:rPr>
          <w:b/>
          <w:bCs/>
          <w:i w:val="0"/>
          <w:iCs/>
        </w:rPr>
        <w:t>Zdroj: vlastní zpracování v R</w:t>
      </w:r>
    </w:p>
    <w:p w14:paraId="727796F0" w14:textId="77777777" w:rsidR="00E9572E" w:rsidRPr="00E9572E" w:rsidRDefault="00E9572E" w:rsidP="00E9572E">
      <w:pPr>
        <w:pStyle w:val="Dalodstavce"/>
      </w:pPr>
    </w:p>
    <w:p w14:paraId="6A9FAD41" w14:textId="77777777" w:rsidR="0049614B" w:rsidRDefault="00EE6749" w:rsidP="00E9572E">
      <w:pPr>
        <w:pStyle w:val="Odstavec1"/>
      </w:pPr>
      <w:r>
        <w:t>Třetí IE zkoumané v této práci se týkají celého trhu</w:t>
      </w:r>
      <w:r w:rsidR="00D319C1">
        <w:t xml:space="preserve"> a jedná se tedy o IE odhadnuté z tržní přirážky</w:t>
      </w:r>
      <w:r>
        <w:t>.</w:t>
      </w:r>
      <w:r w:rsidR="00C2682E">
        <w:t xml:space="preserve"> </w:t>
      </w:r>
      <w:r w:rsidR="00B16A17">
        <w:t>Očekávání finančního trhu</w:t>
      </w:r>
      <w:r w:rsidR="00B16A17" w:rsidRPr="00B16A17">
        <w:t xml:space="preserve"> </w:t>
      </w:r>
      <w:r w:rsidR="00B16A17">
        <w:t>e</w:t>
      </w:r>
      <w:r w:rsidR="00B16A17" w:rsidRPr="00B16A17">
        <w:t>urozón</w:t>
      </w:r>
      <w:r w:rsidR="00B16A17">
        <w:t xml:space="preserve">y o budoucí inflaci, jsou sestrojena po vzoru </w:t>
      </w:r>
      <w:proofErr w:type="spellStart"/>
      <w:r w:rsidR="00B16A17" w:rsidRPr="00981ED4">
        <w:t>Szczerbowicz</w:t>
      </w:r>
      <w:proofErr w:type="spellEnd"/>
      <w:r w:rsidR="00B16A17" w:rsidRPr="00981ED4">
        <w:t xml:space="preserve"> (2011)</w:t>
      </w:r>
      <w:r w:rsidR="00B16A17">
        <w:t xml:space="preserve">, jako </w:t>
      </w:r>
      <w:proofErr w:type="spellStart"/>
      <w:r w:rsidR="00B16A17">
        <w:t>break</w:t>
      </w:r>
      <w:r w:rsidR="00A6537F">
        <w:t>-</w:t>
      </w:r>
      <w:r w:rsidR="00B16A17">
        <w:t>even</w:t>
      </w:r>
      <w:proofErr w:type="spellEnd"/>
      <w:r w:rsidR="00B16A17">
        <w:t xml:space="preserve"> inflace. </w:t>
      </w:r>
      <w:proofErr w:type="spellStart"/>
      <w:r w:rsidR="00B16A17">
        <w:t>Break</w:t>
      </w:r>
      <w:r w:rsidR="00A6537F">
        <w:t>-</w:t>
      </w:r>
      <w:r w:rsidR="00B16A17">
        <w:t>even</w:t>
      </w:r>
      <w:proofErr w:type="spellEnd"/>
      <w:r w:rsidR="00B16A17">
        <w:t xml:space="preserve"> inflace je vyjádřena spreadem mezi výnosem nominálního státního dluhopisu a výnosem státního dluhopisu indexovaného na inflaci se stejnou, či podobnou splatností. Jako zástupce státního nominálního dluhopisu je tedy zvolen německý Bund 10 s</w:t>
      </w:r>
      <w:r w:rsidR="00BC1534">
        <w:t>e</w:t>
      </w:r>
      <w:r w:rsidR="00B16A17">
        <w:t xml:space="preserve"> splatností </w:t>
      </w:r>
      <w:r w:rsidR="00ED2398">
        <w:t>deset</w:t>
      </w:r>
      <w:r w:rsidR="00B16A17">
        <w:t xml:space="preserve"> let a odečítá se od něj německý federální inflačně indexovaný dluhopis</w:t>
      </w:r>
      <w:r w:rsidR="002A3DB3">
        <w:t xml:space="preserve"> s podobnou splatností (</w:t>
      </w:r>
      <w:r w:rsidR="00ED2398">
        <w:t>jedenáct</w:t>
      </w:r>
      <w:r w:rsidR="002A3DB3">
        <w:t xml:space="preserve"> let)</w:t>
      </w:r>
      <w:r w:rsidR="00B16A17">
        <w:t xml:space="preserve">. </w:t>
      </w:r>
      <w:r w:rsidR="00C03EF3">
        <w:t xml:space="preserve">Jejich výnosová sazba je publikována </w:t>
      </w:r>
      <w:r w:rsidR="0008055C">
        <w:t>na denní bázi</w:t>
      </w:r>
      <w:r w:rsidR="00C03EF3">
        <w:t xml:space="preserve">, a tak jsou tato data převedena na měsíční počítáním pouze s poslední hodnotou v každém měsíci. </w:t>
      </w:r>
      <w:r w:rsidR="00BB146F">
        <w:t xml:space="preserve">Aby se data dluhopisů shodovala, byly vybrány oba dluhopisy </w:t>
      </w:r>
      <w:r w:rsidR="0076738A">
        <w:t>vydané v</w:t>
      </w:r>
      <w:r w:rsidR="00BB146F">
        <w:t xml:space="preserve"> ro</w:t>
      </w:r>
      <w:r w:rsidR="0076738A">
        <w:t>ce</w:t>
      </w:r>
      <w:r w:rsidR="00BB146F">
        <w:t xml:space="preserve"> 2015.</w:t>
      </w:r>
      <w:r w:rsidR="008F1468">
        <w:t xml:space="preserve"> </w:t>
      </w:r>
      <w:r w:rsidR="00ED4097">
        <w:t>Zvoleny byly německé státní dluhopisy proto, že jako jedny z</w:t>
      </w:r>
      <w:r w:rsidR="00585123">
        <w:t> </w:t>
      </w:r>
      <w:r w:rsidR="00ED4097">
        <w:t>mála</w:t>
      </w:r>
      <w:r w:rsidR="00585123">
        <w:t xml:space="preserve"> zemí e</w:t>
      </w:r>
      <w:r w:rsidR="00585123" w:rsidRPr="00585123">
        <w:t>urozón</w:t>
      </w:r>
      <w:r w:rsidR="00585123">
        <w:t xml:space="preserve">y </w:t>
      </w:r>
      <w:r w:rsidR="00ED4097">
        <w:t xml:space="preserve">mají svoje proti inflační dluhopisy indexované na </w:t>
      </w:r>
      <w:r w:rsidR="00BB7AF3">
        <w:t>h</w:t>
      </w:r>
      <w:r w:rsidR="00BB7AF3" w:rsidRPr="00BB7AF3">
        <w:t>armonizovaný index spotřebitelských cen</w:t>
      </w:r>
      <w:r w:rsidR="00BB7AF3">
        <w:t xml:space="preserve">, a taková </w:t>
      </w:r>
      <w:proofErr w:type="spellStart"/>
      <w:r w:rsidR="00BB7AF3">
        <w:t>break</w:t>
      </w:r>
      <w:r w:rsidR="00A6537F">
        <w:t>-</w:t>
      </w:r>
      <w:r w:rsidR="00BB7AF3">
        <w:t>even</w:t>
      </w:r>
      <w:proofErr w:type="spellEnd"/>
      <w:r w:rsidR="00BB7AF3">
        <w:t xml:space="preserve"> inflace by tak měla</w:t>
      </w:r>
      <w:r w:rsidR="002B12E8">
        <w:t xml:space="preserve"> reflektovat </w:t>
      </w:r>
      <w:r w:rsidR="00683A08">
        <w:t xml:space="preserve">IE celé </w:t>
      </w:r>
      <w:r w:rsidR="002B12E8">
        <w:t>e</w:t>
      </w:r>
      <w:r w:rsidR="002B12E8" w:rsidRPr="002B12E8">
        <w:t>urozón</w:t>
      </w:r>
      <w:r w:rsidR="00FD26C4">
        <w:t>y</w:t>
      </w:r>
      <w:r w:rsidR="002B12E8">
        <w:t xml:space="preserve">. </w:t>
      </w:r>
      <w:r w:rsidR="00B16A17">
        <w:t>Je také důležité zmínit, že</w:t>
      </w:r>
      <w:r w:rsidR="00D94015">
        <w:t>, mimo jiných, i</w:t>
      </w:r>
      <w:r w:rsidR="00B16A17">
        <w:t xml:space="preserve"> na základě </w:t>
      </w:r>
      <w:proofErr w:type="spellStart"/>
      <w:r w:rsidR="00B16A17" w:rsidRPr="00B16A17">
        <w:t>Aßhoff</w:t>
      </w:r>
      <w:proofErr w:type="spellEnd"/>
      <w:r w:rsidR="00B16A17" w:rsidRPr="00B16A17">
        <w:t xml:space="preserve">, </w:t>
      </w:r>
      <w:proofErr w:type="spellStart"/>
      <w:r w:rsidR="00B16A17" w:rsidRPr="00B16A17">
        <w:t>Belke</w:t>
      </w:r>
      <w:proofErr w:type="spellEnd"/>
      <w:r w:rsidR="00B16A17">
        <w:t xml:space="preserve"> a</w:t>
      </w:r>
      <w:r w:rsidR="00B16A17" w:rsidRPr="00B16A17">
        <w:t xml:space="preserve"> </w:t>
      </w:r>
      <w:proofErr w:type="spellStart"/>
      <w:r w:rsidR="00B16A17" w:rsidRPr="00B16A17">
        <w:t>Osowski</w:t>
      </w:r>
      <w:proofErr w:type="spellEnd"/>
      <w:r w:rsidR="00B16A17" w:rsidRPr="00B16A17">
        <w:t xml:space="preserve"> (2021)</w:t>
      </w:r>
      <w:r w:rsidR="00B16A17">
        <w:t>, t</w:t>
      </w:r>
      <w:r w:rsidR="00B16A17" w:rsidRPr="00B16A17">
        <w:t>ržní</w:t>
      </w:r>
      <w:r w:rsidR="00B16A17">
        <w:t xml:space="preserve"> očekávání měřené tímto způsobem</w:t>
      </w:r>
      <w:r w:rsidR="00B16A17" w:rsidRPr="00B16A17">
        <w:t xml:space="preserve"> mohou zahrnovat také přirážky rizika a likvidity, což by mohlo zkreslit jejich indikaci čistě inflačních </w:t>
      </w:r>
      <w:r w:rsidR="00B16A17">
        <w:t>přirážky – tedy očekávání</w:t>
      </w:r>
      <w:r w:rsidR="00B16A17" w:rsidRPr="00B16A17">
        <w:t>.</w:t>
      </w:r>
      <w:r w:rsidR="0088272E">
        <w:t xml:space="preserve"> ECB (2021) zmiňuje alternativnější přístup k odhadu tržních IE, který by neměl obsahovat příliš jiných vlivů. Tento přístup spočívá v odhadu IE ze </w:t>
      </w:r>
      <w:r w:rsidR="0088272E">
        <w:lastRenderedPageBreak/>
        <w:t>sazeb inflačně indexovaných swapů, avšak data o nich nejsou veřejně</w:t>
      </w:r>
      <w:r w:rsidR="00C35183">
        <w:t xml:space="preserve"> jednoduše </w:t>
      </w:r>
      <w:r w:rsidR="00DA7AFF">
        <w:t>přístupná</w:t>
      </w:r>
      <w:r w:rsidR="0088272E">
        <w:t>.</w:t>
      </w:r>
      <w:r w:rsidR="00C03EF3">
        <w:t xml:space="preserve"> </w:t>
      </w:r>
      <w:r w:rsidR="00C35183">
        <w:t xml:space="preserve">Proto je zvolen přístup odhadu </w:t>
      </w:r>
      <w:proofErr w:type="spellStart"/>
      <w:r w:rsidR="00C35183">
        <w:t>break</w:t>
      </w:r>
      <w:r w:rsidR="00A6537F">
        <w:t>-</w:t>
      </w:r>
      <w:r w:rsidR="00C35183">
        <w:t>even</w:t>
      </w:r>
      <w:proofErr w:type="spellEnd"/>
      <w:r w:rsidR="00C35183">
        <w:t xml:space="preserve"> inflace.</w:t>
      </w:r>
      <w:r w:rsidR="00C03EF3">
        <w:t xml:space="preserve"> </w:t>
      </w:r>
    </w:p>
    <w:p w14:paraId="07D452FA" w14:textId="6E4879E1" w:rsidR="008650E7" w:rsidRDefault="00C03EF3" w:rsidP="00872ACD">
      <w:pPr>
        <w:pStyle w:val="Dalodstavce"/>
      </w:pPr>
      <w:r w:rsidRPr="00C03EF3">
        <w:t>V případě Švédska nejsou</w:t>
      </w:r>
      <w:r w:rsidR="004E33A8">
        <w:t xml:space="preserve"> volně</w:t>
      </w:r>
      <w:r w:rsidRPr="00C03EF3">
        <w:t xml:space="preserve"> dostupná data p</w:t>
      </w:r>
      <w:r>
        <w:t>ří</w:t>
      </w:r>
      <w:r w:rsidRPr="00C03EF3">
        <w:t xml:space="preserve">mo pro výnos </w:t>
      </w:r>
      <w:r>
        <w:t>podobných inflačně indexovaných dluhopisů</w:t>
      </w:r>
      <w:r w:rsidRPr="00C03EF3">
        <w:t xml:space="preserve">. Avšak </w:t>
      </w:r>
      <w:proofErr w:type="spellStart"/>
      <w:r>
        <w:t>R</w:t>
      </w:r>
      <w:r w:rsidRPr="00C03EF3">
        <w:t>iksbank</w:t>
      </w:r>
      <w:proofErr w:type="spellEnd"/>
      <w:r w:rsidRPr="00C03EF3">
        <w:t xml:space="preserve"> (</w:t>
      </w:r>
      <w:r w:rsidR="00765ECA">
        <w:t>2024</w:t>
      </w:r>
      <w:r w:rsidRPr="00C03EF3">
        <w:t xml:space="preserve">) </w:t>
      </w:r>
      <w:r w:rsidR="004D3BC2">
        <w:t>k</w:t>
      </w:r>
      <w:r w:rsidRPr="00C03EF3">
        <w:t>e svý</w:t>
      </w:r>
      <w:r w:rsidR="004D3BC2">
        <w:t>m</w:t>
      </w:r>
      <w:r w:rsidRPr="00C03EF3">
        <w:t xml:space="preserve"> report</w:t>
      </w:r>
      <w:r w:rsidR="004D3BC2">
        <w:t xml:space="preserve">ům </w:t>
      </w:r>
      <w:r w:rsidRPr="00C03EF3">
        <w:t>monetárn</w:t>
      </w:r>
      <w:r w:rsidR="00765ECA">
        <w:t>ě</w:t>
      </w:r>
      <w:r w:rsidRPr="00C03EF3">
        <w:t xml:space="preserve"> politi</w:t>
      </w:r>
      <w:r w:rsidR="00765ECA">
        <w:t>ckých rozhodnutí</w:t>
      </w:r>
      <w:r w:rsidRPr="00C03EF3">
        <w:t xml:space="preserve"> </w:t>
      </w:r>
      <w:r w:rsidR="00104733">
        <w:t>dodává</w:t>
      </w:r>
      <w:r w:rsidRPr="00C03EF3">
        <w:t xml:space="preserve"> podkladová data, mezi kterými se</w:t>
      </w:r>
      <w:r w:rsidR="00104733">
        <w:t xml:space="preserve"> občas</w:t>
      </w:r>
      <w:r w:rsidRPr="00C03EF3">
        <w:t xml:space="preserve"> vyskytuje i jejich odhad </w:t>
      </w:r>
      <w:proofErr w:type="spellStart"/>
      <w:r w:rsidR="00765ECA">
        <w:t>break-even</w:t>
      </w:r>
      <w:proofErr w:type="spellEnd"/>
      <w:r w:rsidR="00765ECA">
        <w:t xml:space="preserve"> inflace</w:t>
      </w:r>
      <w:r w:rsidR="00991181">
        <w:t xml:space="preserve"> na denní frekvenci</w:t>
      </w:r>
      <w:r w:rsidRPr="00C03EF3">
        <w:t xml:space="preserve">. </w:t>
      </w:r>
      <w:r w:rsidR="00765ECA">
        <w:t xml:space="preserve">Zmiňují, že odhad je založen na výnosu dluhopisů a tato inflační přirážka se vztahuje na pětileté období, které začíná za pět let. </w:t>
      </w:r>
      <w:r w:rsidR="00765ECA" w:rsidRPr="00C03EF3">
        <w:t>Právě</w:t>
      </w:r>
      <w:r w:rsidRPr="00C03EF3">
        <w:t xml:space="preserve"> </w:t>
      </w:r>
      <w:r w:rsidR="007C503A">
        <w:t xml:space="preserve">poslední hodnota v měsíci z těchto </w:t>
      </w:r>
      <w:r w:rsidRPr="00C03EF3">
        <w:t>dat</w:t>
      </w:r>
      <w:r w:rsidR="007C503A">
        <w:t xml:space="preserve">, </w:t>
      </w:r>
      <w:r w:rsidRPr="00C03EF3">
        <w:t>j</w:t>
      </w:r>
      <w:r w:rsidR="007C503A">
        <w:t xml:space="preserve">e </w:t>
      </w:r>
      <w:r w:rsidRPr="00C03EF3">
        <w:t xml:space="preserve">použita jako IE finančního trhu pro Švédsko. V těchto reportech se ale příležitostně mění zdroj </w:t>
      </w:r>
      <w:r w:rsidR="00765ECA" w:rsidRPr="00C03EF3">
        <w:t>anebo</w:t>
      </w:r>
      <w:r w:rsidRPr="00C03EF3">
        <w:t xml:space="preserve"> forma </w:t>
      </w:r>
      <w:r w:rsidR="002924DA">
        <w:t>této časové řady</w:t>
      </w:r>
      <w:r w:rsidRPr="00C03EF3">
        <w:t xml:space="preserve"> (</w:t>
      </w:r>
      <w:r w:rsidR="00765ECA" w:rsidRPr="00C03EF3">
        <w:t>např.</w:t>
      </w:r>
      <w:r w:rsidRPr="00C03EF3">
        <w:t xml:space="preserve"> je dodán pouze </w:t>
      </w:r>
      <w:r w:rsidR="009729AF">
        <w:t>sedmi</w:t>
      </w:r>
      <w:r w:rsidR="00765ECA" w:rsidRPr="00C03EF3">
        <w:t>denní</w:t>
      </w:r>
      <w:r w:rsidRPr="00C03EF3">
        <w:t xml:space="preserve"> </w:t>
      </w:r>
      <w:proofErr w:type="spellStart"/>
      <w:r w:rsidRPr="00C03EF3">
        <w:t>moving</w:t>
      </w:r>
      <w:proofErr w:type="spellEnd"/>
      <w:r w:rsidRPr="00C03EF3">
        <w:t xml:space="preserve"> </w:t>
      </w:r>
      <w:proofErr w:type="spellStart"/>
      <w:r w:rsidRPr="00C03EF3">
        <w:t>average</w:t>
      </w:r>
      <w:proofErr w:type="spellEnd"/>
      <w:r w:rsidRPr="00C03EF3">
        <w:t>). Proto je</w:t>
      </w:r>
      <w:r w:rsidR="002924DA">
        <w:t xml:space="preserve"> výsledná řada</w:t>
      </w:r>
      <w:r w:rsidR="00616BEB">
        <w:t xml:space="preserve">, která </w:t>
      </w:r>
      <w:r w:rsidR="00616BEB" w:rsidRPr="00C03EF3">
        <w:t>vstupuje do modelu</w:t>
      </w:r>
      <w:r w:rsidRPr="00C03EF3">
        <w:t xml:space="preserve"> sestavena z více reportů se stejnou formo</w:t>
      </w:r>
      <w:r w:rsidR="00616BEB">
        <w:t>u</w:t>
      </w:r>
      <w:r w:rsidR="00846E93">
        <w:t xml:space="preserve"> i udaným z</w:t>
      </w:r>
      <w:r w:rsidR="009C6880">
        <w:t>d</w:t>
      </w:r>
      <w:r w:rsidR="00846E93">
        <w:t>rojem</w:t>
      </w:r>
      <w:r w:rsidRPr="00C03EF3">
        <w:t>.</w:t>
      </w:r>
      <w:r w:rsidR="002F1BC6">
        <w:t xml:space="preserve"> </w:t>
      </w:r>
    </w:p>
    <w:p w14:paraId="73640E8E" w14:textId="22C80E28" w:rsidR="00B16A17" w:rsidRDefault="002F1BC6" w:rsidP="00872ACD">
      <w:pPr>
        <w:pStyle w:val="Dalodstavce"/>
      </w:pPr>
      <w:r>
        <w:t>M</w:t>
      </w:r>
      <w:r w:rsidR="00A2576C">
        <w:t xml:space="preserve">ěření </w:t>
      </w:r>
      <w:r>
        <w:t xml:space="preserve">tržních </w:t>
      </w:r>
      <w:r w:rsidR="00A2576C">
        <w:t xml:space="preserve">IE </w:t>
      </w:r>
      <w:r>
        <w:t xml:space="preserve">pro obě tyto země </w:t>
      </w:r>
      <w:r w:rsidR="00A2576C">
        <w:t>jsou</w:t>
      </w:r>
      <w:r w:rsidR="00A57178">
        <w:t xml:space="preserve"> kvůli podkladovým dluhopisům</w:t>
      </w:r>
      <w:r w:rsidR="00A2576C">
        <w:t xml:space="preserve"> zaměřena na dlouhé období (desetileté, pětileté za pět let). Takto se tedy liší od IE z průzkumů, která jsou vždy na </w:t>
      </w:r>
      <w:r w:rsidR="009729AF">
        <w:t xml:space="preserve">jeden rok </w:t>
      </w:r>
      <w:r w:rsidR="00A2576C">
        <w:t xml:space="preserve">do </w:t>
      </w:r>
      <w:r w:rsidR="005229E5">
        <w:t>dopředu</w:t>
      </w:r>
      <w:r w:rsidR="00A2576C">
        <w:t>.</w:t>
      </w:r>
      <w:r w:rsidR="000A3712">
        <w:t xml:space="preserve"> </w:t>
      </w:r>
      <w:r w:rsidR="00713B8D">
        <w:t>Tento rozdíl nastává</w:t>
      </w:r>
      <w:r w:rsidR="000A3712">
        <w:t xml:space="preserve"> primárně z toho důvodu, že není běžné nalézt inflačně indexovaný dluhopis na takto krátké období.</w:t>
      </w:r>
      <w:r w:rsidR="0075288B">
        <w:t xml:space="preserve"> Nabízí se zde však, odlišný pohled na efekty UMP v delším období.</w:t>
      </w:r>
      <w:r w:rsidR="005D769B">
        <w:t xml:space="preserve"> V ČR </w:t>
      </w:r>
      <w:r w:rsidR="00182897">
        <w:t xml:space="preserve">nejsou </w:t>
      </w:r>
      <w:r w:rsidR="005D769B">
        <w:t>podobná data</w:t>
      </w:r>
      <w:r w:rsidR="00182897">
        <w:t xml:space="preserve"> dostupná</w:t>
      </w:r>
      <w:r w:rsidR="007B18E8">
        <w:t>, a tak je z analýzy IE finančního trhu tato země vynechána</w:t>
      </w:r>
      <w:r w:rsidR="005D769B">
        <w:t>.</w:t>
      </w:r>
      <w:r w:rsidR="008B0DD1">
        <w:t xml:space="preserve"> Vývoj takto sestaven</w:t>
      </w:r>
      <w:r w:rsidR="00945B0A">
        <w:t>ého</w:t>
      </w:r>
      <w:r w:rsidR="008B0DD1">
        <w:t xml:space="preserve"> očekávání finančního trhu </w:t>
      </w:r>
      <w:r w:rsidR="00945B0A">
        <w:t xml:space="preserve">o budoucí cenové hladině </w:t>
      </w:r>
      <w:r w:rsidR="008B0DD1">
        <w:t xml:space="preserve">pro eurozónu a Švédsko je zobrazen na Obr. </w:t>
      </w:r>
      <w:r w:rsidR="006E0240">
        <w:t>5</w:t>
      </w:r>
      <w:r w:rsidR="008B0DD1">
        <w:t>.</w:t>
      </w:r>
    </w:p>
    <w:p w14:paraId="27233C14" w14:textId="77777777" w:rsidR="00DF0AA0" w:rsidRDefault="00DF0AA0" w:rsidP="00872ACD">
      <w:pPr>
        <w:pStyle w:val="Dalodstavce"/>
      </w:pPr>
    </w:p>
    <w:p w14:paraId="4C19C6D0" w14:textId="75EBC143" w:rsidR="00DF0AA0" w:rsidRDefault="00DF0AA0" w:rsidP="00D164C3">
      <w:pPr>
        <w:pStyle w:val="Titulektabulky"/>
      </w:pPr>
      <w:bookmarkStart w:id="28" w:name="_Toc196422714"/>
      <w:r>
        <w:rPr>
          <w:noProof/>
        </w:rPr>
        <w:lastRenderedPageBreak/>
        <w:drawing>
          <wp:anchor distT="0" distB="0" distL="114300" distR="114300" simplePos="0" relativeHeight="251664384" behindDoc="0" locked="0" layoutInCell="1" allowOverlap="1" wp14:anchorId="053F7CB7" wp14:editId="2542349F">
            <wp:simplePos x="0" y="0"/>
            <wp:positionH relativeFrom="page">
              <wp:align>center</wp:align>
            </wp:positionH>
            <wp:positionV relativeFrom="paragraph">
              <wp:posOffset>251149</wp:posOffset>
            </wp:positionV>
            <wp:extent cx="5394325" cy="3236595"/>
            <wp:effectExtent l="0" t="0" r="0" b="1905"/>
            <wp:wrapTopAndBottom/>
            <wp:docPr id="736127806"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27806" name="obrázek 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394325"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Obr. </w:t>
      </w:r>
      <w:r>
        <w:rPr>
          <w:noProof/>
        </w:rPr>
        <w:fldChar w:fldCharType="begin"/>
      </w:r>
      <w:r>
        <w:rPr>
          <w:noProof/>
        </w:rPr>
        <w:instrText xml:space="preserve"> SEQ Obr. \* ARABIC </w:instrText>
      </w:r>
      <w:r>
        <w:rPr>
          <w:noProof/>
        </w:rPr>
        <w:fldChar w:fldCharType="separate"/>
      </w:r>
      <w:r w:rsidR="00004CF6">
        <w:rPr>
          <w:noProof/>
        </w:rPr>
        <w:t>5</w:t>
      </w:r>
      <w:r>
        <w:rPr>
          <w:noProof/>
        </w:rPr>
        <w:fldChar w:fldCharType="end"/>
      </w:r>
      <w:r>
        <w:t xml:space="preserve">: </w:t>
      </w:r>
      <w:r w:rsidR="002E44BB">
        <w:t>Inflační očekávání trhu</w:t>
      </w:r>
      <w:bookmarkEnd w:id="28"/>
    </w:p>
    <w:p w14:paraId="4178DA47" w14:textId="5529262C" w:rsidR="007E7B1A" w:rsidRDefault="00DF0AA0" w:rsidP="007837A3">
      <w:pPr>
        <w:pStyle w:val="Zdrojobrzku"/>
        <w:jc w:val="center"/>
        <w:rPr>
          <w:b/>
          <w:bCs/>
          <w:i w:val="0"/>
          <w:iCs/>
        </w:rPr>
      </w:pPr>
      <w:r w:rsidRPr="00DF0AA0">
        <w:rPr>
          <w:b/>
          <w:bCs/>
          <w:i w:val="0"/>
          <w:iCs/>
        </w:rPr>
        <w:t>Zdroj: vlastní zpracování v</w:t>
      </w:r>
      <w:r w:rsidR="00D164C3">
        <w:rPr>
          <w:b/>
          <w:bCs/>
          <w:i w:val="0"/>
          <w:iCs/>
        </w:rPr>
        <w:t> </w:t>
      </w:r>
      <w:r w:rsidRPr="00DF0AA0">
        <w:rPr>
          <w:b/>
          <w:bCs/>
          <w:i w:val="0"/>
          <w:iCs/>
        </w:rPr>
        <w:t>R</w:t>
      </w:r>
    </w:p>
    <w:p w14:paraId="508327F8" w14:textId="77777777" w:rsidR="00D164C3" w:rsidRPr="00D164C3" w:rsidRDefault="00D164C3" w:rsidP="00D164C3">
      <w:pPr>
        <w:pStyle w:val="Odstavec1"/>
        <w:rPr>
          <w:lang w:eastAsia="sk-SK"/>
        </w:rPr>
      </w:pPr>
    </w:p>
    <w:p w14:paraId="6ABA9F39" w14:textId="2DDF6215" w:rsidR="003F2F53" w:rsidRDefault="006B323A" w:rsidP="00F643EB">
      <w:pPr>
        <w:pStyle w:val="Odstavec1"/>
      </w:pPr>
      <w:r>
        <w:t xml:space="preserve">Kromě hlavních proměnných monetárních politik a IE, jsou </w:t>
      </w:r>
      <w:r w:rsidR="000C1623">
        <w:t>využit</w:t>
      </w:r>
      <w:r w:rsidR="006752DD">
        <w:t>a</w:t>
      </w:r>
      <w:r w:rsidR="000C1623">
        <w:t xml:space="preserve"> </w:t>
      </w:r>
      <w:r>
        <w:t xml:space="preserve">také </w:t>
      </w:r>
      <w:r w:rsidR="00592786">
        <w:t>data</w:t>
      </w:r>
      <w:r>
        <w:t xml:space="preserve"> reprezentující ekonomický vývoj a hlavní nástroj konvenční monetární politiky.</w:t>
      </w:r>
      <w:r w:rsidR="00592786">
        <w:t xml:space="preserve"> Konkrétně se jedná</w:t>
      </w:r>
      <w:r w:rsidR="00EA7BA9">
        <w:t xml:space="preserve"> o</w:t>
      </w:r>
      <w:r w:rsidR="00E27593">
        <w:t xml:space="preserve"> </w:t>
      </w:r>
      <w:proofErr w:type="spellStart"/>
      <w:r w:rsidR="00E27593">
        <w:t>měnověpolitické</w:t>
      </w:r>
      <w:proofErr w:type="spellEnd"/>
      <w:r w:rsidR="00EA7BA9">
        <w:t xml:space="preserve"> úrokové sazby, a to</w:t>
      </w:r>
      <w:r w:rsidR="00592786">
        <w:t xml:space="preserve"> o </w:t>
      </w:r>
      <w:r w:rsidR="00046A77">
        <w:t xml:space="preserve">dvoutýdenní </w:t>
      </w:r>
      <w:proofErr w:type="spellStart"/>
      <w:r w:rsidR="00592786">
        <w:t>repo</w:t>
      </w:r>
      <w:proofErr w:type="spellEnd"/>
      <w:r w:rsidR="00592786">
        <w:t xml:space="preserve"> sazbu v případě ČR</w:t>
      </w:r>
      <w:r w:rsidR="00C251D5">
        <w:t xml:space="preserve">, </w:t>
      </w:r>
      <w:proofErr w:type="spellStart"/>
      <w:r w:rsidR="00C251D5">
        <w:t>policy</w:t>
      </w:r>
      <w:proofErr w:type="spellEnd"/>
      <w:r w:rsidR="00C251D5">
        <w:t xml:space="preserve"> </w:t>
      </w:r>
      <w:proofErr w:type="spellStart"/>
      <w:r w:rsidR="00C251D5">
        <w:t>rate</w:t>
      </w:r>
      <w:proofErr w:type="spellEnd"/>
      <w:r w:rsidR="004C2635">
        <w:t xml:space="preserve"> ve</w:t>
      </w:r>
      <w:r w:rsidR="00C251D5">
        <w:t xml:space="preserve"> </w:t>
      </w:r>
      <w:r w:rsidR="00592786">
        <w:t>Švédsk</w:t>
      </w:r>
      <w:r w:rsidR="004C2635">
        <w:t xml:space="preserve">u </w:t>
      </w:r>
      <w:r w:rsidR="00592786">
        <w:t>a sazbě hlavních refinančních operací v případě e</w:t>
      </w:r>
      <w:r w:rsidR="00592786" w:rsidRPr="00592786">
        <w:t>urozón</w:t>
      </w:r>
      <w:r w:rsidR="00592786">
        <w:t xml:space="preserve">y. U každé země byla zvolena vždy </w:t>
      </w:r>
      <w:r w:rsidR="00276262">
        <w:t xml:space="preserve">procentuální </w:t>
      </w:r>
      <w:r w:rsidR="00592786">
        <w:t xml:space="preserve">hodnota sazby na konci měsíce. Mezi ostatní makroekonomická data je zařazen také index průmyslové produkce, který modeluje stav hospodářství ekonomik. </w:t>
      </w:r>
      <w:r w:rsidR="00F325E8">
        <w:t>Další zvolená veličina je CPI, či harmonizovaný index spotřebitelských cen v případě e</w:t>
      </w:r>
      <w:r w:rsidR="00F325E8" w:rsidRPr="00F325E8">
        <w:t>urozón</w:t>
      </w:r>
      <w:r w:rsidR="00F325E8">
        <w:t>y.</w:t>
      </w:r>
      <w:r w:rsidR="00CB4694">
        <w:t xml:space="preserve"> Obě poslední zmíněné veličiny byly v případě </w:t>
      </w:r>
      <w:r w:rsidR="00F85E64">
        <w:t xml:space="preserve">každé ekonomiky </w:t>
      </w:r>
      <w:r w:rsidR="00CB4694">
        <w:t>získané v podobě bazického indexu se stálým základem.</w:t>
      </w:r>
    </w:p>
    <w:p w14:paraId="138CC134" w14:textId="5B3EC7AF" w:rsidR="00AB0D5F" w:rsidRDefault="00EB19AF" w:rsidP="009C2194">
      <w:pPr>
        <w:pStyle w:val="Dalodstavce"/>
      </w:pPr>
      <w:r>
        <w:t xml:space="preserve">Ve všech dále uvedených úprav a transformací byla data pro umělou proměnnou FG vynechána. </w:t>
      </w:r>
      <w:r w:rsidR="00FB4DBF">
        <w:t>D</w:t>
      </w:r>
      <w:r w:rsidR="003F2F53">
        <w:t xml:space="preserve">ata, která nebyla původně sezónně očištěna, jsou </w:t>
      </w:r>
      <w:r w:rsidR="00B52CDD">
        <w:t>takto očištěna</w:t>
      </w:r>
      <w:r w:rsidR="000A229E">
        <w:t xml:space="preserve"> využitím nástroje </w:t>
      </w:r>
      <w:r w:rsidR="000A229E" w:rsidRPr="000A229E">
        <w:t>X-13ARIMA-SEATS</w:t>
      </w:r>
      <w:r w:rsidR="003F2F53">
        <w:t xml:space="preserve">. </w:t>
      </w:r>
      <w:r w:rsidR="00B2286A">
        <w:t xml:space="preserve">Proměnné základních úrokových sazeb u všech zemí a rozvahová proměnná pro Švédsko, byla z tohoto kroku vynechána, z důvodu delšího časového </w:t>
      </w:r>
      <w:r w:rsidR="00B52DDD">
        <w:t>období,</w:t>
      </w:r>
      <w:r w:rsidR="00F034B7">
        <w:t xml:space="preserve"> </w:t>
      </w:r>
      <w:r w:rsidR="00B2286A">
        <w:t xml:space="preserve">po které </w:t>
      </w:r>
      <w:r w:rsidR="00906163">
        <w:t xml:space="preserve">jsou rovny </w:t>
      </w:r>
      <w:r w:rsidR="00B2286A">
        <w:t xml:space="preserve">nule. </w:t>
      </w:r>
      <w:r w:rsidR="00BA0AE4">
        <w:t xml:space="preserve">Obě </w:t>
      </w:r>
      <w:r w:rsidR="00DB65BC">
        <w:t>p</w:t>
      </w:r>
      <w:r w:rsidR="006F2D4C">
        <w:t xml:space="preserve">roměnné ve formě bazického </w:t>
      </w:r>
      <w:r w:rsidR="00857B89">
        <w:t>indexu,</w:t>
      </w:r>
      <w:r w:rsidR="006F2D4C">
        <w:t xml:space="preserve"> spolu s</w:t>
      </w:r>
      <w:r w:rsidR="00AC21A3">
        <w:t xml:space="preserve">e všemi </w:t>
      </w:r>
      <w:r w:rsidR="006F2D4C">
        <w:t>proměnn</w:t>
      </w:r>
      <w:r w:rsidR="00091958">
        <w:t xml:space="preserve">ými </w:t>
      </w:r>
      <w:proofErr w:type="spellStart"/>
      <w:r w:rsidR="006F2D4C">
        <w:t>škálovaných</w:t>
      </w:r>
      <w:proofErr w:type="spellEnd"/>
      <w:r w:rsidR="006F2D4C">
        <w:t xml:space="preserve"> rozvah (devizové rezervy i </w:t>
      </w:r>
      <w:r w:rsidR="006F2D4C">
        <w:lastRenderedPageBreak/>
        <w:t>držba cenných papírů</w:t>
      </w:r>
      <w:r w:rsidR="003F2F53">
        <w:t xml:space="preserve">) </w:t>
      </w:r>
      <w:r w:rsidR="00B52DDD">
        <w:t>byly nejprve</w:t>
      </w:r>
      <w:r w:rsidR="003F2F53">
        <w:t xml:space="preserve"> převedeny na </w:t>
      </w:r>
      <w:r w:rsidR="006C663B">
        <w:t xml:space="preserve">meziměsíční </w:t>
      </w:r>
      <w:r w:rsidR="00B52DDD">
        <w:t xml:space="preserve">procentuální </w:t>
      </w:r>
      <w:r w:rsidR="00B510AB">
        <w:t>růst</w:t>
      </w:r>
      <w:r w:rsidR="00B52DDD">
        <w:t xml:space="preserve">, využitím diference </w:t>
      </w:r>
      <w:r w:rsidR="00023F7A">
        <w:t xml:space="preserve">logaritmu </w:t>
      </w:r>
      <w:r w:rsidR="00B52DDD">
        <w:t>a následnému vynásobení stem</w:t>
      </w:r>
      <w:r w:rsidR="00857B89">
        <w:t xml:space="preserve"> (čili např. </w:t>
      </w:r>
      <w:r w:rsidR="004E67AD">
        <w:t xml:space="preserve">bazický index </w:t>
      </w:r>
      <w:r w:rsidR="00857B89">
        <w:t>CPI byl převeden na míru inflace)</w:t>
      </w:r>
      <w:r w:rsidR="00B52DDD">
        <w:t>.</w:t>
      </w:r>
      <w:r w:rsidR="00B61B6E">
        <w:t xml:space="preserve"> </w:t>
      </w:r>
      <w:r w:rsidR="0014551E">
        <w:t>Držené c</w:t>
      </w:r>
      <w:r w:rsidR="00B61B6E">
        <w:t>enn</w:t>
      </w:r>
      <w:r w:rsidR="0014551E">
        <w:t xml:space="preserve">é </w:t>
      </w:r>
      <w:r w:rsidR="00B61B6E">
        <w:t>papír</w:t>
      </w:r>
      <w:r w:rsidR="0014551E">
        <w:t>y v aktivech</w:t>
      </w:r>
      <w:r w:rsidR="00B61B6E">
        <w:t xml:space="preserve"> </w:t>
      </w:r>
      <w:proofErr w:type="spellStart"/>
      <w:r w:rsidR="00B61B6E">
        <w:t>Riksbank</w:t>
      </w:r>
      <w:proofErr w:type="spellEnd"/>
      <w:r w:rsidR="008A17CE">
        <w:t xml:space="preserve"> </w:t>
      </w:r>
      <w:r w:rsidR="00B61B6E">
        <w:t>byla po znatelnou dobu na nulové hodnotě</w:t>
      </w:r>
      <w:r w:rsidR="00773F83">
        <w:t>, jak lze vidět na Obr. 3.</w:t>
      </w:r>
      <w:r w:rsidR="00B61B6E">
        <w:t>, a tak byla specificky před popsanou transformací k</w:t>
      </w:r>
      <w:r w:rsidR="00D45A76">
        <w:t xml:space="preserve"> celé </w:t>
      </w:r>
      <w:r w:rsidR="00B61B6E">
        <w:t>této</w:t>
      </w:r>
      <w:r w:rsidR="00D45A76">
        <w:t xml:space="preserve"> časové řadě </w:t>
      </w:r>
      <w:r w:rsidR="00B61B6E">
        <w:t>přičtena malá konstanta (</w:t>
      </w:r>
      <w:r w:rsidR="00B61B6E" w:rsidRPr="00B61B6E">
        <w:t>0.00001</w:t>
      </w:r>
      <w:r w:rsidR="00B61B6E">
        <w:t>), která</w:t>
      </w:r>
      <w:r w:rsidR="00EE5C6E">
        <w:t xml:space="preserve"> nijak</w:t>
      </w:r>
      <w:r w:rsidR="00B61B6E">
        <w:t xml:space="preserve"> významně neovlivňuje data</w:t>
      </w:r>
      <w:r w:rsidR="007C4F59">
        <w:t>, s cílem vyhnout se problému logaritmování nuly</w:t>
      </w:r>
      <w:r w:rsidR="00B61B6E">
        <w:t xml:space="preserve">. </w:t>
      </w:r>
      <w:r w:rsidR="00F12523">
        <w:t>Aby byla proměnná úrokov</w:t>
      </w:r>
      <w:r w:rsidR="00DB3F2B">
        <w:t>á</w:t>
      </w:r>
      <w:r w:rsidR="00F12523">
        <w:t xml:space="preserve"> sazba </w:t>
      </w:r>
      <w:r w:rsidR="00DB3F2B">
        <w:t xml:space="preserve">také </w:t>
      </w:r>
      <w:r w:rsidR="00F12523">
        <w:t>ve stejné podobě</w:t>
      </w:r>
      <w:r w:rsidR="00233519">
        <w:t xml:space="preserve">, </w:t>
      </w:r>
      <w:r w:rsidR="0051623A">
        <w:t xml:space="preserve">byla nejprve pouze </w:t>
      </w:r>
      <w:r w:rsidR="00902F1E">
        <w:t>diferencována.</w:t>
      </w:r>
      <w:r w:rsidR="0051623A">
        <w:t xml:space="preserve"> </w:t>
      </w:r>
      <w:r w:rsidR="00A16ECB">
        <w:t xml:space="preserve">Tento převod zajišťuje, že jsou </w:t>
      </w:r>
      <w:r w:rsidR="00373BFF">
        <w:t xml:space="preserve">všechny </w:t>
      </w:r>
      <w:r w:rsidR="00A16ECB">
        <w:t>proměnné ve stejné podobě</w:t>
      </w:r>
      <w:r w:rsidR="00434567">
        <w:t xml:space="preserve">, jelikož proměnné IE se již vyskytují v podobě </w:t>
      </w:r>
      <w:r w:rsidR="00FE6800">
        <w:t xml:space="preserve">očekáváného </w:t>
      </w:r>
      <w:r w:rsidR="00434567">
        <w:t>procentuálního růstu</w:t>
      </w:r>
      <w:r w:rsidR="00FE6800">
        <w:t xml:space="preserve"> cenové hladiny</w:t>
      </w:r>
      <w:r w:rsidR="00A16ECB">
        <w:t>.</w:t>
      </w:r>
      <w:r w:rsidR="004C099A">
        <w:t xml:space="preserve"> Přehled původní </w:t>
      </w:r>
      <w:r w:rsidR="00AD3287">
        <w:t>podoby,</w:t>
      </w:r>
      <w:r w:rsidR="004C099A">
        <w:t xml:space="preserve"> a právě popsaného prvotního převodu proměnných je zobrazen na </w:t>
      </w:r>
      <w:r w:rsidR="00C15C28">
        <w:t>T</w:t>
      </w:r>
      <w:r w:rsidR="004C099A">
        <w:t>ab</w:t>
      </w:r>
      <w:r w:rsidR="0095727A">
        <w:t>.</w:t>
      </w:r>
      <w:r w:rsidR="004C099A">
        <w:t xml:space="preserve"> 3.</w:t>
      </w:r>
    </w:p>
    <w:p w14:paraId="6800EEDF" w14:textId="6F2E7EA7" w:rsidR="0071685D" w:rsidRDefault="004C099A" w:rsidP="00953CD9">
      <w:pPr>
        <w:pStyle w:val="Titulektabulky"/>
      </w:pPr>
      <w:r>
        <w:t xml:space="preserve"> </w:t>
      </w:r>
      <w:bookmarkStart w:id="29" w:name="_Toc196422721"/>
      <w:r w:rsidR="0071685D">
        <w:t xml:space="preserve">Tab. </w:t>
      </w:r>
      <w:r w:rsidR="0071685D">
        <w:rPr>
          <w:noProof/>
        </w:rPr>
        <w:fldChar w:fldCharType="begin"/>
      </w:r>
      <w:r w:rsidR="0071685D">
        <w:rPr>
          <w:noProof/>
        </w:rPr>
        <w:instrText xml:space="preserve"> SEQ Tab. \* ARABIC </w:instrText>
      </w:r>
      <w:r w:rsidR="0071685D">
        <w:rPr>
          <w:noProof/>
        </w:rPr>
        <w:fldChar w:fldCharType="separate"/>
      </w:r>
      <w:r w:rsidR="00004CF6">
        <w:rPr>
          <w:noProof/>
        </w:rPr>
        <w:t>3</w:t>
      </w:r>
      <w:r w:rsidR="0071685D">
        <w:rPr>
          <w:noProof/>
        </w:rPr>
        <w:fldChar w:fldCharType="end"/>
      </w:r>
      <w:r w:rsidR="0071685D">
        <w:t>: Přehled úpravy dat do jednotné formy</w:t>
      </w:r>
      <w:bookmarkEnd w:id="29"/>
    </w:p>
    <w:tbl>
      <w:tblPr>
        <w:tblStyle w:val="Svtltabulkasmkou1zvraznn5"/>
        <w:tblW w:w="8509" w:type="dxa"/>
        <w:jc w:val="center"/>
        <w:tblLook w:val="04A0" w:firstRow="1" w:lastRow="0" w:firstColumn="1" w:lastColumn="0" w:noHBand="0" w:noVBand="1"/>
      </w:tblPr>
      <w:tblGrid>
        <w:gridCol w:w="2313"/>
        <w:gridCol w:w="2609"/>
        <w:gridCol w:w="3587"/>
      </w:tblGrid>
      <w:tr w:rsidR="001C24F0" w:rsidRPr="0071685D" w14:paraId="021245C5" w14:textId="77777777" w:rsidTr="005A2793">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44397193" w14:textId="77777777" w:rsidR="0071685D" w:rsidRPr="0071685D" w:rsidRDefault="0071685D" w:rsidP="00006542">
            <w:pPr>
              <w:jc w:val="center"/>
              <w:rPr>
                <w:lang w:eastAsia="sk-SK"/>
              </w:rPr>
            </w:pPr>
            <w:r w:rsidRPr="0071685D">
              <w:rPr>
                <w:lang w:eastAsia="sk-SK"/>
              </w:rPr>
              <w:t>Proměnná</w:t>
            </w:r>
          </w:p>
        </w:tc>
        <w:tc>
          <w:tcPr>
            <w:tcW w:w="2609" w:type="dxa"/>
            <w:noWrap/>
            <w:vAlign w:val="center"/>
            <w:hideMark/>
          </w:tcPr>
          <w:p w14:paraId="6AC6F0F0" w14:textId="77777777" w:rsidR="0071685D" w:rsidRPr="0071685D" w:rsidRDefault="0071685D" w:rsidP="00006542">
            <w:pPr>
              <w:jc w:val="center"/>
              <w:cnfStyle w:val="100000000000" w:firstRow="1" w:lastRow="0" w:firstColumn="0" w:lastColumn="0" w:oddVBand="0" w:evenVBand="0" w:oddHBand="0" w:evenHBand="0" w:firstRowFirstColumn="0" w:firstRowLastColumn="0" w:lastRowFirstColumn="0" w:lastRowLastColumn="0"/>
              <w:rPr>
                <w:lang w:eastAsia="sk-SK"/>
              </w:rPr>
            </w:pPr>
            <w:r w:rsidRPr="0071685D">
              <w:rPr>
                <w:lang w:eastAsia="sk-SK"/>
              </w:rPr>
              <w:t>Původní jednotka</w:t>
            </w:r>
          </w:p>
        </w:tc>
        <w:tc>
          <w:tcPr>
            <w:tcW w:w="3587" w:type="dxa"/>
            <w:noWrap/>
            <w:vAlign w:val="center"/>
            <w:hideMark/>
          </w:tcPr>
          <w:p w14:paraId="6D160D8A" w14:textId="77777777" w:rsidR="0071685D" w:rsidRPr="0071685D" w:rsidRDefault="0071685D" w:rsidP="00006542">
            <w:pPr>
              <w:jc w:val="center"/>
              <w:cnfStyle w:val="100000000000" w:firstRow="1" w:lastRow="0" w:firstColumn="0" w:lastColumn="0" w:oddVBand="0" w:evenVBand="0" w:oddHBand="0" w:evenHBand="0" w:firstRowFirstColumn="0" w:firstRowLastColumn="0" w:lastRowFirstColumn="0" w:lastRowLastColumn="0"/>
              <w:rPr>
                <w:lang w:eastAsia="sk-SK"/>
              </w:rPr>
            </w:pPr>
            <w:r w:rsidRPr="0071685D">
              <w:rPr>
                <w:lang w:eastAsia="sk-SK"/>
              </w:rPr>
              <w:t>Základní úprava</w:t>
            </w:r>
          </w:p>
        </w:tc>
      </w:tr>
      <w:tr w:rsidR="001C24F0" w:rsidRPr="0071685D" w14:paraId="4BF42919" w14:textId="77777777" w:rsidTr="005A2793">
        <w:trPr>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120B59EE" w14:textId="4A64D68E" w:rsidR="0071685D" w:rsidRPr="0071685D" w:rsidRDefault="00B97F84" w:rsidP="00006542">
            <w:pPr>
              <w:jc w:val="center"/>
              <w:rPr>
                <w:lang w:eastAsia="sk-SK"/>
              </w:rPr>
            </w:pPr>
            <w:r>
              <w:rPr>
                <w:lang w:eastAsia="sk-SK"/>
              </w:rPr>
              <w:t>d</w:t>
            </w:r>
            <w:r w:rsidR="00006542">
              <w:rPr>
                <w:lang w:eastAsia="sk-SK"/>
              </w:rPr>
              <w:t>evizové rezervy</w:t>
            </w:r>
            <w:r w:rsidR="00F93FAB">
              <w:rPr>
                <w:lang w:eastAsia="sk-SK"/>
              </w:rPr>
              <w:t xml:space="preserve"> </w:t>
            </w:r>
            <w:r w:rsidR="00006542">
              <w:rPr>
                <w:lang w:eastAsia="sk-SK"/>
              </w:rPr>
              <w:t>/</w:t>
            </w:r>
            <w:r w:rsidR="00431AE2">
              <w:rPr>
                <w:lang w:eastAsia="sk-SK"/>
              </w:rPr>
              <w:t xml:space="preserve"> </w:t>
            </w:r>
            <w:r w:rsidR="00006542">
              <w:rPr>
                <w:lang w:eastAsia="sk-SK"/>
              </w:rPr>
              <w:t>cenné papíry</w:t>
            </w:r>
          </w:p>
        </w:tc>
        <w:tc>
          <w:tcPr>
            <w:tcW w:w="2609" w:type="dxa"/>
            <w:noWrap/>
            <w:vAlign w:val="center"/>
            <w:hideMark/>
          </w:tcPr>
          <w:p w14:paraId="5885BE41"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měna země</w:t>
            </w:r>
          </w:p>
        </w:tc>
        <w:tc>
          <w:tcPr>
            <w:tcW w:w="3587" w:type="dxa"/>
            <w:noWrap/>
            <w:vAlign w:val="center"/>
            <w:hideMark/>
          </w:tcPr>
          <w:p w14:paraId="1DE09656" w14:textId="0E9F45CF"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 xml:space="preserve">diference logaritmu * 100 (přičtení konstanty u </w:t>
            </w:r>
            <w:r w:rsidR="00404AC0">
              <w:rPr>
                <w:lang w:eastAsia="sk-SK"/>
              </w:rPr>
              <w:t>Švédska)</w:t>
            </w:r>
          </w:p>
        </w:tc>
      </w:tr>
      <w:tr w:rsidR="001C24F0" w:rsidRPr="0071685D" w14:paraId="14D6F528" w14:textId="77777777" w:rsidTr="005A2793">
        <w:trPr>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70D98556" w14:textId="21D81D7E" w:rsidR="0071685D" w:rsidRPr="0071685D" w:rsidRDefault="0071685D" w:rsidP="00006542">
            <w:pPr>
              <w:jc w:val="center"/>
              <w:rPr>
                <w:lang w:eastAsia="sk-SK"/>
              </w:rPr>
            </w:pPr>
            <w:r w:rsidRPr="0071685D">
              <w:rPr>
                <w:lang w:eastAsia="sk-SK"/>
              </w:rPr>
              <w:t>CPI</w:t>
            </w:r>
            <w:r w:rsidR="00F93FAB">
              <w:rPr>
                <w:lang w:eastAsia="sk-SK"/>
              </w:rPr>
              <w:t xml:space="preserve"> </w:t>
            </w:r>
            <w:r w:rsidRPr="0071685D">
              <w:rPr>
                <w:lang w:eastAsia="sk-SK"/>
              </w:rPr>
              <w:t>/</w:t>
            </w:r>
            <w:r w:rsidR="00F93FAB">
              <w:rPr>
                <w:lang w:eastAsia="sk-SK"/>
              </w:rPr>
              <w:t xml:space="preserve"> </w:t>
            </w:r>
            <w:r w:rsidRPr="0071685D">
              <w:rPr>
                <w:lang w:eastAsia="sk-SK"/>
              </w:rPr>
              <w:t>HICP</w:t>
            </w:r>
          </w:p>
        </w:tc>
        <w:tc>
          <w:tcPr>
            <w:tcW w:w="2609" w:type="dxa"/>
            <w:noWrap/>
            <w:vAlign w:val="center"/>
            <w:hideMark/>
          </w:tcPr>
          <w:p w14:paraId="63DD2B9A"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bazický index</w:t>
            </w:r>
          </w:p>
        </w:tc>
        <w:tc>
          <w:tcPr>
            <w:tcW w:w="3587" w:type="dxa"/>
            <w:noWrap/>
            <w:vAlign w:val="center"/>
            <w:hideMark/>
          </w:tcPr>
          <w:p w14:paraId="36DE9A6C"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diference logaritmu * 100</w:t>
            </w:r>
          </w:p>
        </w:tc>
      </w:tr>
      <w:tr w:rsidR="001C24F0" w:rsidRPr="0071685D" w14:paraId="4B19780F" w14:textId="77777777" w:rsidTr="005A2793">
        <w:trPr>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1587C3CB" w14:textId="7AB8EFBA" w:rsidR="0071685D" w:rsidRPr="0071685D" w:rsidRDefault="00B97F84" w:rsidP="00006542">
            <w:pPr>
              <w:jc w:val="center"/>
              <w:rPr>
                <w:lang w:eastAsia="sk-SK"/>
              </w:rPr>
            </w:pPr>
            <w:r>
              <w:rPr>
                <w:lang w:eastAsia="sk-SK"/>
              </w:rPr>
              <w:t>i</w:t>
            </w:r>
            <w:r w:rsidR="00006542">
              <w:rPr>
                <w:lang w:eastAsia="sk-SK"/>
              </w:rPr>
              <w:t>ndex průmyslové produkce</w:t>
            </w:r>
          </w:p>
        </w:tc>
        <w:tc>
          <w:tcPr>
            <w:tcW w:w="2609" w:type="dxa"/>
            <w:noWrap/>
            <w:vAlign w:val="center"/>
            <w:hideMark/>
          </w:tcPr>
          <w:p w14:paraId="146F086F"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bazický index</w:t>
            </w:r>
          </w:p>
        </w:tc>
        <w:tc>
          <w:tcPr>
            <w:tcW w:w="3587" w:type="dxa"/>
            <w:noWrap/>
            <w:vAlign w:val="center"/>
            <w:hideMark/>
          </w:tcPr>
          <w:p w14:paraId="02A33AF5"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diference logaritmu * 100</w:t>
            </w:r>
          </w:p>
        </w:tc>
      </w:tr>
      <w:tr w:rsidR="001C24F0" w:rsidRPr="0071685D" w14:paraId="3D77C5C7" w14:textId="77777777" w:rsidTr="005A2793">
        <w:trPr>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2B1FB3FD" w14:textId="4718EC05" w:rsidR="0071685D" w:rsidRPr="0071685D" w:rsidRDefault="00B97F84" w:rsidP="00006542">
            <w:pPr>
              <w:jc w:val="center"/>
              <w:rPr>
                <w:lang w:eastAsia="sk-SK"/>
              </w:rPr>
            </w:pPr>
            <w:r>
              <w:rPr>
                <w:lang w:eastAsia="sk-SK"/>
              </w:rPr>
              <w:t>ú</w:t>
            </w:r>
            <w:r w:rsidR="00BB5D84">
              <w:rPr>
                <w:lang w:eastAsia="sk-SK"/>
              </w:rPr>
              <w:t>roková sazba</w:t>
            </w:r>
          </w:p>
        </w:tc>
        <w:tc>
          <w:tcPr>
            <w:tcW w:w="2609" w:type="dxa"/>
            <w:noWrap/>
            <w:vAlign w:val="center"/>
            <w:hideMark/>
          </w:tcPr>
          <w:p w14:paraId="7A48C7E6"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procento</w:t>
            </w:r>
          </w:p>
        </w:tc>
        <w:tc>
          <w:tcPr>
            <w:tcW w:w="3587" w:type="dxa"/>
            <w:noWrap/>
            <w:vAlign w:val="center"/>
            <w:hideMark/>
          </w:tcPr>
          <w:p w14:paraId="5529BE56"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diference</w:t>
            </w:r>
          </w:p>
        </w:tc>
      </w:tr>
      <w:tr w:rsidR="001C24F0" w:rsidRPr="0071685D" w14:paraId="52564F20" w14:textId="77777777" w:rsidTr="005A2793">
        <w:trPr>
          <w:trHeight w:val="461"/>
          <w:jc w:val="center"/>
        </w:trPr>
        <w:tc>
          <w:tcPr>
            <w:cnfStyle w:val="001000000000" w:firstRow="0" w:lastRow="0" w:firstColumn="1" w:lastColumn="0" w:oddVBand="0" w:evenVBand="0" w:oddHBand="0" w:evenHBand="0" w:firstRowFirstColumn="0" w:firstRowLastColumn="0" w:lastRowFirstColumn="0" w:lastRowLastColumn="0"/>
            <w:tcW w:w="2313" w:type="dxa"/>
            <w:noWrap/>
            <w:vAlign w:val="center"/>
            <w:hideMark/>
          </w:tcPr>
          <w:p w14:paraId="36EB49A5" w14:textId="76AB10AE" w:rsidR="0071685D" w:rsidRPr="0071685D" w:rsidRDefault="00BB5D84" w:rsidP="00006542">
            <w:pPr>
              <w:jc w:val="center"/>
              <w:rPr>
                <w:lang w:eastAsia="sk-SK"/>
              </w:rPr>
            </w:pPr>
            <w:r>
              <w:rPr>
                <w:lang w:eastAsia="sk-SK"/>
              </w:rPr>
              <w:t>IE</w:t>
            </w:r>
          </w:p>
        </w:tc>
        <w:tc>
          <w:tcPr>
            <w:tcW w:w="2609" w:type="dxa"/>
            <w:noWrap/>
            <w:vAlign w:val="center"/>
            <w:hideMark/>
          </w:tcPr>
          <w:p w14:paraId="7B751D6C" w14:textId="4BC2E8D8"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míra očekáváné inflace</w:t>
            </w:r>
            <w:r w:rsidR="005A2848">
              <w:rPr>
                <w:lang w:eastAsia="sk-SK"/>
              </w:rPr>
              <w:t xml:space="preserve"> (procento)</w:t>
            </w:r>
          </w:p>
        </w:tc>
        <w:tc>
          <w:tcPr>
            <w:tcW w:w="3587" w:type="dxa"/>
            <w:noWrap/>
            <w:vAlign w:val="center"/>
            <w:hideMark/>
          </w:tcPr>
          <w:p w14:paraId="56F6BA4F" w14:textId="77777777" w:rsidR="0071685D" w:rsidRPr="0071685D" w:rsidRDefault="0071685D" w:rsidP="00006542">
            <w:pPr>
              <w:jc w:val="center"/>
              <w:cnfStyle w:val="000000000000" w:firstRow="0" w:lastRow="0" w:firstColumn="0" w:lastColumn="0" w:oddVBand="0" w:evenVBand="0" w:oddHBand="0" w:evenHBand="0" w:firstRowFirstColumn="0" w:firstRowLastColumn="0" w:lastRowFirstColumn="0" w:lastRowLastColumn="0"/>
              <w:rPr>
                <w:lang w:eastAsia="sk-SK"/>
              </w:rPr>
            </w:pPr>
            <w:r w:rsidRPr="0071685D">
              <w:rPr>
                <w:lang w:eastAsia="sk-SK"/>
              </w:rPr>
              <w:t>-</w:t>
            </w:r>
          </w:p>
        </w:tc>
      </w:tr>
    </w:tbl>
    <w:p w14:paraId="0CCBDD03" w14:textId="77777777" w:rsidR="00AB0D5F" w:rsidRDefault="00AB0D5F" w:rsidP="009C2194">
      <w:pPr>
        <w:rPr>
          <w:b/>
          <w:bCs/>
          <w:sz w:val="20"/>
          <w:szCs w:val="20"/>
          <w:lang w:eastAsia="sk-SK"/>
        </w:rPr>
      </w:pPr>
    </w:p>
    <w:p w14:paraId="727DABCC" w14:textId="214C725B" w:rsidR="001C24F0" w:rsidRDefault="001C24F0" w:rsidP="00B5261B">
      <w:pPr>
        <w:jc w:val="center"/>
        <w:rPr>
          <w:b/>
          <w:bCs/>
          <w:sz w:val="20"/>
          <w:szCs w:val="20"/>
          <w:lang w:eastAsia="sk-SK"/>
        </w:rPr>
      </w:pPr>
      <w:r w:rsidRPr="001C24F0">
        <w:rPr>
          <w:b/>
          <w:bCs/>
          <w:sz w:val="20"/>
          <w:szCs w:val="20"/>
          <w:lang w:eastAsia="sk-SK"/>
        </w:rPr>
        <w:t>Zdroj: vlastní zpracování</w:t>
      </w:r>
    </w:p>
    <w:p w14:paraId="31EAC9F8" w14:textId="77777777" w:rsidR="002F3BA5" w:rsidRPr="00B5261B" w:rsidRDefault="002F3BA5" w:rsidP="00B5261B">
      <w:pPr>
        <w:jc w:val="center"/>
        <w:rPr>
          <w:b/>
          <w:bCs/>
          <w:sz w:val="20"/>
          <w:szCs w:val="20"/>
          <w:lang w:eastAsia="sk-SK"/>
        </w:rPr>
      </w:pPr>
    </w:p>
    <w:p w14:paraId="234E667B" w14:textId="03C2DF87" w:rsidR="00E05465" w:rsidRPr="00E05465" w:rsidRDefault="008A17CE" w:rsidP="00E82198">
      <w:pPr>
        <w:pStyle w:val="Odstavec1"/>
      </w:pPr>
      <w:r>
        <w:t xml:space="preserve">Na </w:t>
      </w:r>
      <w:r w:rsidR="00BA0533">
        <w:t>všechny</w:t>
      </w:r>
      <w:r>
        <w:t xml:space="preserve"> proměnné</w:t>
      </w:r>
      <w:r w:rsidR="00BA0533">
        <w:t>, nyní vyjadřující to stejné</w:t>
      </w:r>
      <w:r>
        <w:t>,</w:t>
      </w:r>
      <w:r w:rsidR="0051623A">
        <w:t xml:space="preserve"> </w:t>
      </w:r>
      <w:r>
        <w:t xml:space="preserve">byla dále </w:t>
      </w:r>
      <w:r w:rsidR="008905E1">
        <w:t xml:space="preserve">využita jednotná transformace, konkrétně </w:t>
      </w:r>
      <w:r>
        <w:t>diference</w:t>
      </w:r>
      <w:r w:rsidR="0099121E">
        <w:t>, a tak v</w:t>
      </w:r>
      <w:r w:rsidR="00B510AB">
        <w:t xml:space="preserve">šechny proměnné vyjadřují </w:t>
      </w:r>
      <w:r w:rsidR="00144CBA">
        <w:t>změnu procentuálního růstu dané veličiny.</w:t>
      </w:r>
      <w:r w:rsidR="004E67AD">
        <w:t xml:space="preserve"> Tato diference byla zvolena</w:t>
      </w:r>
      <w:r w:rsidR="002343A1">
        <w:t xml:space="preserve"> tak</w:t>
      </w:r>
      <w:r w:rsidR="004E67AD">
        <w:t xml:space="preserve">, aby </w:t>
      </w:r>
      <w:r w:rsidR="00B1366D">
        <w:t xml:space="preserve">výsledné </w:t>
      </w:r>
      <w:r w:rsidR="004E67AD">
        <w:t>proměnné</w:t>
      </w:r>
      <w:r w:rsidR="007B35F2">
        <w:t xml:space="preserve"> na základě ADF testu zamítaly nulovou hypotézu o jednotkovém kořenu</w:t>
      </w:r>
      <w:r w:rsidR="00BB37E7">
        <w:t xml:space="preserve"> </w:t>
      </w:r>
      <w:r w:rsidR="007B35F2">
        <w:t xml:space="preserve">na hladině významnosti 5 %. </w:t>
      </w:r>
      <w:r w:rsidR="00486BF4">
        <w:t>Tento výsledek je potvrzen</w:t>
      </w:r>
      <w:r w:rsidR="00756E6E">
        <w:t xml:space="preserve"> napříč všemi proměnnými i zeměmi, až na IE domácností </w:t>
      </w:r>
      <w:r w:rsidR="004F2AA4">
        <w:t>v</w:t>
      </w:r>
      <w:r w:rsidR="00DB71AF">
        <w:t> </w:t>
      </w:r>
      <w:r w:rsidR="00756E6E">
        <w:t>eurozón</w:t>
      </w:r>
      <w:r w:rsidR="004F2AA4">
        <w:t>ě</w:t>
      </w:r>
      <w:r w:rsidR="00DB71AF">
        <w:t xml:space="preserve">, kde </w:t>
      </w:r>
      <w:r w:rsidR="00317896">
        <w:t>j</w:t>
      </w:r>
      <w:r w:rsidR="007277BE">
        <w:t xml:space="preserve">e </w:t>
      </w:r>
      <w:r w:rsidR="00DB71AF">
        <w:t>p-hodnota</w:t>
      </w:r>
      <w:r w:rsidR="00E90B21">
        <w:t xml:space="preserve"> ADF testu</w:t>
      </w:r>
      <w:r w:rsidR="00DB71AF">
        <w:t xml:space="preserve"> </w:t>
      </w:r>
      <w:r w:rsidR="007277BE">
        <w:t>rovn</w:t>
      </w:r>
      <w:r w:rsidR="0063326E">
        <w:t>a</w:t>
      </w:r>
      <w:r w:rsidR="007277BE">
        <w:t xml:space="preserve"> </w:t>
      </w:r>
      <w:r w:rsidR="00DB71AF" w:rsidRPr="00DB71AF">
        <w:t>0</w:t>
      </w:r>
      <w:r w:rsidR="00DB71AF">
        <w:t>,</w:t>
      </w:r>
      <w:r w:rsidR="00DB71AF" w:rsidRPr="00DB71AF">
        <w:t>0615</w:t>
      </w:r>
      <w:r w:rsidR="00756E6E">
        <w:t xml:space="preserve">. Z důvodu </w:t>
      </w:r>
      <w:r w:rsidR="00A52408">
        <w:t>zachování</w:t>
      </w:r>
      <w:r w:rsidR="00756E6E">
        <w:t xml:space="preserve"> </w:t>
      </w:r>
      <w:r w:rsidR="00A52408">
        <w:t xml:space="preserve">jednotné metodologie </w:t>
      </w:r>
      <w:r w:rsidR="00756E6E">
        <w:t xml:space="preserve">v jednotlivých zemích i mezi nimi, </w:t>
      </w:r>
      <w:r w:rsidR="00D47463">
        <w:t>byl</w:t>
      </w:r>
      <w:r w:rsidR="006A08E0">
        <w:t>a</w:t>
      </w:r>
      <w:r w:rsidR="00756E6E">
        <w:t xml:space="preserve"> u této proměnné </w:t>
      </w:r>
      <w:proofErr w:type="spellStart"/>
      <w:r w:rsidR="009F2845">
        <w:t>stacionarita</w:t>
      </w:r>
      <w:proofErr w:type="spellEnd"/>
      <w:r w:rsidR="009F2845">
        <w:t xml:space="preserve"> </w:t>
      </w:r>
      <w:r w:rsidR="00756E6E">
        <w:t xml:space="preserve">otestována i pomocí KPSS a PP testu. Oba testy indikují </w:t>
      </w:r>
      <w:proofErr w:type="spellStart"/>
      <w:r w:rsidR="00756E6E">
        <w:t>stacionaritu</w:t>
      </w:r>
      <w:proofErr w:type="spellEnd"/>
      <w:r w:rsidR="00756E6E">
        <w:t xml:space="preserve">. Navíc </w:t>
      </w:r>
      <w:r w:rsidR="009462F3">
        <w:t>byla</w:t>
      </w:r>
      <w:r w:rsidR="00756E6E">
        <w:t xml:space="preserve"> zkontrolována i rezidua modelu s IE domácností v eurozóně,</w:t>
      </w:r>
      <w:r w:rsidR="006D75DB">
        <w:t xml:space="preserve"> která vykazují</w:t>
      </w:r>
      <w:r w:rsidR="00756E6E">
        <w:t xml:space="preserve"> </w:t>
      </w:r>
      <w:proofErr w:type="spellStart"/>
      <w:r w:rsidR="00756E6E">
        <w:t>stacion</w:t>
      </w:r>
      <w:r w:rsidR="00A61808">
        <w:t>aritu</w:t>
      </w:r>
      <w:proofErr w:type="spellEnd"/>
      <w:r w:rsidR="00756E6E">
        <w:t xml:space="preserve"> </w:t>
      </w:r>
      <w:r w:rsidR="005F3D75">
        <w:t>po</w:t>
      </w:r>
      <w:r w:rsidR="00756E6E">
        <w:t>dle ADF testu</w:t>
      </w:r>
      <w:r w:rsidR="00DA3F8B">
        <w:t xml:space="preserve">. </w:t>
      </w:r>
      <w:r w:rsidR="00DA3F8B">
        <w:lastRenderedPageBreak/>
        <w:t>Proto se nepředpokládá</w:t>
      </w:r>
      <w:r w:rsidR="00756E6E">
        <w:t xml:space="preserve"> žádný problém s touto proměnnou. Je však </w:t>
      </w:r>
      <w:r w:rsidR="009D70DA">
        <w:t>třeba</w:t>
      </w:r>
      <w:r w:rsidR="00756E6E">
        <w:t xml:space="preserve"> zmínit tuto </w:t>
      </w:r>
      <w:r w:rsidR="00AF64B8">
        <w:t>malou</w:t>
      </w:r>
      <w:r w:rsidR="00756E6E">
        <w:t xml:space="preserve"> nekonzistenci </w:t>
      </w:r>
      <w:r w:rsidR="00A81341">
        <w:t>v aplikaci</w:t>
      </w:r>
      <w:r w:rsidR="002B1D44">
        <w:t xml:space="preserve"> testu </w:t>
      </w:r>
      <w:proofErr w:type="spellStart"/>
      <w:r w:rsidR="00756E6E">
        <w:t>stacionarity</w:t>
      </w:r>
      <w:proofErr w:type="spellEnd"/>
      <w:r w:rsidR="00756E6E">
        <w:t xml:space="preserve"> u této proměnné.</w:t>
      </w:r>
      <w:r w:rsidR="00E05465">
        <w:t xml:space="preserve"> Po všech úpravách a transformacích popsaných v této kapitole jsou připravená d</w:t>
      </w:r>
      <w:r w:rsidR="00E05465" w:rsidRPr="00E05465">
        <w:t xml:space="preserve">ata </w:t>
      </w:r>
      <w:r w:rsidR="00E05465">
        <w:t xml:space="preserve">ve výsledné </w:t>
      </w:r>
      <w:r w:rsidR="00E05465" w:rsidRPr="00E05465">
        <w:t xml:space="preserve">podobě </w:t>
      </w:r>
      <w:r w:rsidR="00E05465">
        <w:t xml:space="preserve">vhodná </w:t>
      </w:r>
      <w:r w:rsidR="00E05465" w:rsidRPr="00E05465">
        <w:t>pro vstup do modelu.</w:t>
      </w:r>
    </w:p>
    <w:p w14:paraId="4FB04A97" w14:textId="610B697E" w:rsidR="009942E2" w:rsidRDefault="009942E2" w:rsidP="00D3139B">
      <w:pPr>
        <w:pStyle w:val="Nadpis2"/>
        <w:numPr>
          <w:ilvl w:val="1"/>
          <w:numId w:val="22"/>
        </w:numPr>
      </w:pPr>
      <w:bookmarkStart w:id="30" w:name="_Toc196422703"/>
      <w:r>
        <w:t>Použitý model</w:t>
      </w:r>
      <w:bookmarkEnd w:id="30"/>
    </w:p>
    <w:p w14:paraId="3BDFC9CB" w14:textId="7530B9EE" w:rsidR="009942E2" w:rsidRPr="009942E2" w:rsidRDefault="009942E2" w:rsidP="009942E2">
      <w:pPr>
        <w:pStyle w:val="Odstavec1"/>
      </w:pPr>
      <w:r>
        <w:t xml:space="preserve">V předchozích dvou podkapitolách bylo nejdříve </w:t>
      </w:r>
      <w:r w:rsidR="00C00D42">
        <w:t>popsáno,</w:t>
      </w:r>
      <w:r>
        <w:t xml:space="preserve"> jak budou UMP, na </w:t>
      </w:r>
      <w:r w:rsidR="00D07F3E">
        <w:t>něž</w:t>
      </w:r>
      <w:r>
        <w:t xml:space="preserve"> </w:t>
      </w:r>
      <w:r w:rsidR="00D07F3E">
        <w:t>s</w:t>
      </w:r>
      <w:r>
        <w:t xml:space="preserve">e práce </w:t>
      </w:r>
      <w:r w:rsidR="00884A8F">
        <w:t>zaměřuje</w:t>
      </w:r>
      <w:r>
        <w:t xml:space="preserve">, aproximovány. Dále byl popsán způsob transformace dat. </w:t>
      </w:r>
      <w:r w:rsidR="008561E5">
        <w:t>Všechny využité kroky směřují právě k využití těchto dat do modelu popsaného v této podkapitole.</w:t>
      </w:r>
    </w:p>
    <w:p w14:paraId="026B8622" w14:textId="0D58E092" w:rsidR="00C063AC" w:rsidRDefault="00C063AC" w:rsidP="00261A2D">
      <w:pPr>
        <w:pStyle w:val="Dalodstavce"/>
      </w:pPr>
      <w:r w:rsidRPr="00C063AC">
        <w:t xml:space="preserve">Ke </w:t>
      </w:r>
      <w:r w:rsidR="003F551F" w:rsidRPr="00C063AC">
        <w:t>zjištění,</w:t>
      </w:r>
      <w:r w:rsidRPr="00C063AC">
        <w:t xml:space="preserve"> jakým způsobem ovlivnila UMP IE v České republice</w:t>
      </w:r>
      <w:r w:rsidR="00710C8F">
        <w:t xml:space="preserve"> </w:t>
      </w:r>
      <w:r w:rsidRPr="00C063AC">
        <w:t xml:space="preserve">a eurozóně </w:t>
      </w:r>
      <w:r w:rsidR="00220AD4">
        <w:t xml:space="preserve">je odhadnut </w:t>
      </w:r>
      <w:proofErr w:type="spellStart"/>
      <w:r w:rsidR="00220AD4">
        <w:t>restrikovaný</w:t>
      </w:r>
      <w:proofErr w:type="spellEnd"/>
      <w:r w:rsidR="00220AD4">
        <w:t xml:space="preserve"> VAR</w:t>
      </w:r>
      <w:r w:rsidRPr="00C063AC">
        <w:t xml:space="preserve"> model</w:t>
      </w:r>
      <w:r w:rsidR="00710C8F">
        <w:t xml:space="preserve"> s dvou mi exogenními proměnnými</w:t>
      </w:r>
      <w:r w:rsidRPr="00C063AC">
        <w:t xml:space="preserve">. </w:t>
      </w:r>
      <w:r w:rsidR="00EF1335">
        <w:t xml:space="preserve">V případě Švédska </w:t>
      </w:r>
      <w:r w:rsidR="00E43635">
        <w:t>se jedná</w:t>
      </w:r>
      <w:r w:rsidR="00EF1335">
        <w:t xml:space="preserve"> pouze </w:t>
      </w:r>
      <w:r w:rsidR="00484274">
        <w:t xml:space="preserve">o </w:t>
      </w:r>
      <w:r w:rsidR="00EF1335">
        <w:t xml:space="preserve">klasický VAR model z důvodu chybějící FG politiky, jak bylo vysvětleno dříve v práci. </w:t>
      </w:r>
      <w:r w:rsidRPr="00C063AC">
        <w:t xml:space="preserve">VAR modely se používají na modelování </w:t>
      </w:r>
      <w:r w:rsidR="0016797F">
        <w:t xml:space="preserve">a vysvětlování </w:t>
      </w:r>
      <w:r w:rsidRPr="00C063AC">
        <w:t xml:space="preserve">složitých vzájemných vztahů mezi několika </w:t>
      </w:r>
      <w:r w:rsidR="00607FBB">
        <w:t>časovými řadami</w:t>
      </w:r>
      <w:r w:rsidR="008F5B6B">
        <w:t>. Z tohoto důvodu jsou tyto modely běžně používány na analýzu v makroekonomii a financích</w:t>
      </w:r>
      <w:r w:rsidR="00BE4CD0">
        <w:t xml:space="preserve"> </w:t>
      </w:r>
      <w:r w:rsidR="00EC65FA">
        <w:t>(</w:t>
      </w:r>
      <w:proofErr w:type="spellStart"/>
      <w:r w:rsidR="00EC65FA">
        <w:t>Overload</w:t>
      </w:r>
      <w:proofErr w:type="spellEnd"/>
      <w:r w:rsidR="00EC65FA">
        <w:t xml:space="preserve">, 2023). </w:t>
      </w:r>
      <w:r w:rsidR="00BE4CD0">
        <w:t>V</w:t>
      </w:r>
      <w:r w:rsidR="00376139">
        <w:t xml:space="preserve"> makroekonomické </w:t>
      </w:r>
      <w:r w:rsidR="00BE4CD0" w:rsidRPr="00C063AC">
        <w:t>situaci</w:t>
      </w:r>
      <w:r w:rsidR="009201FA">
        <w:t>, kde se často veličiny vzájemně ovlivňují,</w:t>
      </w:r>
      <w:r w:rsidR="00BE4CD0" w:rsidRPr="00C063AC">
        <w:t xml:space="preserve"> </w:t>
      </w:r>
      <w:r w:rsidR="00AB4CF9">
        <w:t>by</w:t>
      </w:r>
      <w:r w:rsidR="00AB4CF9" w:rsidRPr="00C063AC">
        <w:t xml:space="preserve"> </w:t>
      </w:r>
      <w:r w:rsidR="00AB4CF9">
        <w:t xml:space="preserve">tak </w:t>
      </w:r>
      <w:r w:rsidR="00AB4CF9" w:rsidRPr="00C063AC">
        <w:t xml:space="preserve">použití VAR modelu </w:t>
      </w:r>
      <w:r w:rsidR="00AB4CF9">
        <w:t>pro</w:t>
      </w:r>
      <w:r w:rsidR="00BE4CD0" w:rsidRPr="00C063AC">
        <w:t xml:space="preserve"> vliv </w:t>
      </w:r>
      <w:r w:rsidR="00BE4CD0">
        <w:t xml:space="preserve">měnové </w:t>
      </w:r>
      <w:r w:rsidR="00BE4CD0" w:rsidRPr="00C063AC">
        <w:t xml:space="preserve">politiky na ekonomiku </w:t>
      </w:r>
      <w:r w:rsidR="00BE4CD0">
        <w:t xml:space="preserve">mělo být </w:t>
      </w:r>
      <w:r w:rsidR="00BE4CD0" w:rsidRPr="00C063AC">
        <w:t>nejlépe vystihující</w:t>
      </w:r>
      <w:r w:rsidR="00BE4CD0">
        <w:t xml:space="preserve">. </w:t>
      </w:r>
      <w:r w:rsidR="00954C3D">
        <w:t xml:space="preserve">Zahrnutí více závislých proměnných VAR modelem </w:t>
      </w:r>
      <w:r w:rsidR="00442EB3">
        <w:t>totiž</w:t>
      </w:r>
      <w:r w:rsidR="00954C3D">
        <w:t xml:space="preserve"> umožňuje zachytit</w:t>
      </w:r>
      <w:r w:rsidR="00E4367B">
        <w:t xml:space="preserve"> a</w:t>
      </w:r>
      <w:r w:rsidR="00954C3D">
        <w:t xml:space="preserve"> kontrolovat i různý vývoj v</w:t>
      </w:r>
      <w:r w:rsidR="00E4367B">
        <w:t> </w:t>
      </w:r>
      <w:r w:rsidR="00954C3D">
        <w:t xml:space="preserve">ekonomice a poskytuje širší vhled do této problematiky. </w:t>
      </w:r>
      <w:r w:rsidR="00442EB3">
        <w:t>O</w:t>
      </w:r>
      <w:r w:rsidR="00442EB3" w:rsidRPr="00442EB3">
        <w:t>proti např</w:t>
      </w:r>
      <w:r w:rsidR="00442EB3">
        <w:t xml:space="preserve">. klasické lineární </w:t>
      </w:r>
      <w:r w:rsidR="00442EB3" w:rsidRPr="00442EB3">
        <w:t>regres</w:t>
      </w:r>
      <w:r w:rsidR="00442EB3">
        <w:t xml:space="preserve">i, jako se také objevuje v literatuře, VAR model pracuje v takovém prostředí </w:t>
      </w:r>
      <w:r w:rsidR="00442EB3" w:rsidRPr="00442EB3">
        <w:t xml:space="preserve">lépe a nejsou zde problémy s předpokladem </w:t>
      </w:r>
      <w:proofErr w:type="spellStart"/>
      <w:r w:rsidR="00442EB3" w:rsidRPr="00442EB3">
        <w:t>exogenity</w:t>
      </w:r>
      <w:proofErr w:type="spellEnd"/>
      <w:r w:rsidR="00442EB3" w:rsidRPr="00442EB3">
        <w:t>, který při využívání více časových řad bývá čast</w:t>
      </w:r>
      <w:r w:rsidR="00442EB3">
        <w:t>o</w:t>
      </w:r>
      <w:r w:rsidR="00442EB3" w:rsidRPr="00442EB3">
        <w:t xml:space="preserve"> nerealistick</w:t>
      </w:r>
      <w:r w:rsidR="00442EB3">
        <w:t>ý</w:t>
      </w:r>
      <w:r w:rsidR="00442EB3" w:rsidRPr="00442EB3">
        <w:t xml:space="preserve">. </w:t>
      </w:r>
      <w:r w:rsidRPr="00C063AC">
        <w:t>Navíc, přidan</w:t>
      </w:r>
      <w:r w:rsidR="003E4B3D">
        <w:t>é</w:t>
      </w:r>
      <w:r w:rsidRPr="00C063AC">
        <w:t xml:space="preserve"> exogenní </w:t>
      </w:r>
      <w:r w:rsidR="00315D77">
        <w:t>uměl</w:t>
      </w:r>
      <w:r w:rsidR="003E4B3D">
        <w:t xml:space="preserve">é </w:t>
      </w:r>
      <w:r w:rsidRPr="00C063AC">
        <w:t>proměnn</w:t>
      </w:r>
      <w:r w:rsidR="003E4B3D">
        <w:t>é</w:t>
      </w:r>
      <w:r w:rsidRPr="00C063AC">
        <w:t xml:space="preserve"> pro </w:t>
      </w:r>
      <w:r w:rsidR="00683CE5">
        <w:t xml:space="preserve">FG </w:t>
      </w:r>
      <w:r w:rsidRPr="00C063AC">
        <w:t xml:space="preserve">umožní zachytit vliv více různých typů </w:t>
      </w:r>
      <w:r w:rsidR="00970CFB">
        <w:t>UMP</w:t>
      </w:r>
      <w:r w:rsidRPr="00C063AC">
        <w:t xml:space="preserve"> než při použití pouze rozvahového charakteru UMP</w:t>
      </w:r>
      <w:r w:rsidR="0035101E">
        <w:t>, či pouze oznamovacího charakteru UMP, jak se objevuje v literatuře</w:t>
      </w:r>
      <w:r w:rsidRPr="00C063AC">
        <w:t>.</w:t>
      </w:r>
      <w:r w:rsidR="00497758">
        <w:t xml:space="preserve"> </w:t>
      </w:r>
    </w:p>
    <w:p w14:paraId="4D576B85" w14:textId="7BBF0321" w:rsidR="00C063AC" w:rsidRDefault="005D0B27" w:rsidP="00C063AC">
      <w:pPr>
        <w:pStyle w:val="Dalodstavce"/>
      </w:pPr>
      <w:r>
        <w:t>Proměnn</w:t>
      </w:r>
      <w:r w:rsidR="008E48B2">
        <w:t>é</w:t>
      </w:r>
      <w:r>
        <w:t xml:space="preserve"> </w:t>
      </w:r>
      <w:r w:rsidR="00C063AC" w:rsidRPr="00C063AC">
        <w:t>UMP</w:t>
      </w:r>
      <w:r w:rsidR="001A2D35">
        <w:t>,</w:t>
      </w:r>
      <w:r w:rsidR="00C063AC" w:rsidRPr="00C063AC">
        <w:t xml:space="preserve"> </w:t>
      </w:r>
      <w:r w:rsidR="0005292F">
        <w:t>vstupující do každého odhadu</w:t>
      </w:r>
      <w:r w:rsidR="001A2D35">
        <w:t>,</w:t>
      </w:r>
      <w:r w:rsidR="0005292F">
        <w:t xml:space="preserve"> </w:t>
      </w:r>
      <w:r w:rsidR="00C063AC" w:rsidRPr="00C063AC">
        <w:t>j</w:t>
      </w:r>
      <w:r w:rsidR="0005292F">
        <w:t>sou</w:t>
      </w:r>
      <w:r w:rsidR="00C063AC" w:rsidRPr="00C063AC">
        <w:t xml:space="preserve"> zvoleny podle toho, jaké typy dané CB používaly</w:t>
      </w:r>
      <w:r w:rsidR="0034271B">
        <w:t>, stejně jako bylo již vysvětleno.</w:t>
      </w:r>
      <w:r w:rsidR="00C063AC" w:rsidRPr="00C063AC">
        <w:t xml:space="preserve"> </w:t>
      </w:r>
      <w:r w:rsidR="00C1359A">
        <w:t xml:space="preserve">Do modelu vždy jako </w:t>
      </w:r>
      <w:r w:rsidR="00A20900">
        <w:t>rozvahová politika vstupuje proměnná domácích cenných papírů držených CB pro eurozónu a Švédsko</w:t>
      </w:r>
      <w:r w:rsidR="00B67F0D">
        <w:t>. Pro ČR rozvahovou znamená držba devizových rezerv ČNB, stejně jako bylo popsáno v podkapitole o metrikách UMP.</w:t>
      </w:r>
      <w:r w:rsidR="007B7D6C">
        <w:t xml:space="preserve"> </w:t>
      </w:r>
      <w:r w:rsidR="003A4F3C">
        <w:t>FG se v modelu objevuje jako exogenní proměnná</w:t>
      </w:r>
      <w:r w:rsidR="002015CD">
        <w:t>, a tedy jako externí šok, který do ekonomiky posílá CB svými oznámeními.</w:t>
      </w:r>
      <w:r w:rsidR="006A16C7">
        <w:t xml:space="preserve"> Exogenní proměnné jsou před odhadem navíc zpožděné, aby se zohlednil </w:t>
      </w:r>
      <w:r w:rsidR="006A16C7">
        <w:lastRenderedPageBreak/>
        <w:t>čas mezi oznámením a sběrem dat IE z průzkumů, či čas nutný pro reakci trhu pro tržní IE.</w:t>
      </w:r>
    </w:p>
    <w:p w14:paraId="6A9866C1" w14:textId="6CB59EEC" w:rsidR="00C063AC" w:rsidRDefault="00C063AC" w:rsidP="00C063AC">
      <w:pPr>
        <w:pStyle w:val="Dalodstavce"/>
      </w:pPr>
      <w:r w:rsidRPr="00C063AC">
        <w:t xml:space="preserve">Po zvážení přístupů objevených v literatuře a popsaných v literární rešerši, </w:t>
      </w:r>
      <w:r w:rsidR="00133AAF">
        <w:t>je</w:t>
      </w:r>
      <w:r w:rsidRPr="00C063AC">
        <w:t xml:space="preserve"> hlavně po vzoru Van den End a </w:t>
      </w:r>
      <w:proofErr w:type="spellStart"/>
      <w:r w:rsidRPr="00C063AC">
        <w:t>Pattipeilohy</w:t>
      </w:r>
      <w:proofErr w:type="spellEnd"/>
      <w:r w:rsidRPr="00C063AC">
        <w:t xml:space="preserve"> (2017) specifikov</w:t>
      </w:r>
      <w:r w:rsidR="00133AAF">
        <w:t xml:space="preserve">án </w:t>
      </w:r>
      <w:r w:rsidRPr="00C063AC">
        <w:t>VAR model následujícím</w:t>
      </w:r>
      <w:r w:rsidR="009623E8">
        <w:t>i</w:t>
      </w:r>
      <w:r w:rsidRPr="00C063AC">
        <w:t xml:space="preserve"> způsob</w:t>
      </w:r>
      <w:r w:rsidR="009623E8">
        <w:t>y</w:t>
      </w:r>
      <w:r w:rsidR="00C754A0">
        <w:t>, zobrazeným</w:t>
      </w:r>
      <w:r w:rsidR="009623E8">
        <w:t xml:space="preserve">i </w:t>
      </w:r>
      <w:r w:rsidR="00330EDB">
        <w:t>na</w:t>
      </w:r>
      <w:r w:rsidR="006B2491">
        <w:t xml:space="preserve"> Obr. </w:t>
      </w:r>
      <w:r w:rsidR="006E0240">
        <w:t>6</w:t>
      </w:r>
      <w:r w:rsidR="001F2077">
        <w:t>.</w:t>
      </w:r>
    </w:p>
    <w:p w14:paraId="3A2BCB23" w14:textId="445468DC" w:rsidR="0084129D" w:rsidRDefault="0084129D" w:rsidP="00130C24">
      <w:pPr>
        <w:pStyle w:val="Titulektabulky"/>
      </w:pPr>
      <w:bookmarkStart w:id="31" w:name="_Toc196422715"/>
      <w:r>
        <w:t xml:space="preserve">Obr. </w:t>
      </w:r>
      <w:r>
        <w:rPr>
          <w:noProof/>
        </w:rPr>
        <w:fldChar w:fldCharType="begin"/>
      </w:r>
      <w:r>
        <w:rPr>
          <w:noProof/>
        </w:rPr>
        <w:instrText xml:space="preserve"> SEQ Obr. \* ARABIC </w:instrText>
      </w:r>
      <w:r>
        <w:rPr>
          <w:noProof/>
        </w:rPr>
        <w:fldChar w:fldCharType="separate"/>
      </w:r>
      <w:r w:rsidR="00004CF6">
        <w:rPr>
          <w:noProof/>
        </w:rPr>
        <w:t>6</w:t>
      </w:r>
      <w:r>
        <w:rPr>
          <w:noProof/>
        </w:rPr>
        <w:fldChar w:fldCharType="end"/>
      </w:r>
      <w:r>
        <w:t>: Vzor</w:t>
      </w:r>
      <w:r w:rsidR="00B04DA5">
        <w:t>ce</w:t>
      </w:r>
      <w:r>
        <w:t xml:space="preserve"> </w:t>
      </w:r>
      <w:r w:rsidR="00E305EB">
        <w:t>modelů</w:t>
      </w:r>
      <w:r>
        <w:t xml:space="preserve"> pro jednotlivé země</w:t>
      </w:r>
      <w:bookmarkEnd w:id="31"/>
    </w:p>
    <w:sdt>
      <w:sdtPr>
        <w:id w:val="255179649"/>
        <w:temporary/>
        <w:showingPlcHdr/>
        <w:picture/>
      </w:sdtPr>
      <w:sdtContent>
        <w:p w14:paraId="3D1CCDAA" w14:textId="77777777" w:rsidR="0084129D" w:rsidRDefault="0084129D" w:rsidP="008A0629">
          <w:pPr>
            <w:pStyle w:val="Obrzek"/>
          </w:pPr>
          <w:r>
            <w:rPr>
              <w:noProof/>
            </w:rPr>
            <w:drawing>
              <wp:inline distT="0" distB="0" distL="0" distR="0" wp14:anchorId="594107CC" wp14:editId="67A058FF">
                <wp:extent cx="3050274" cy="1786197"/>
                <wp:effectExtent l="0" t="0" r="0" b="5080"/>
                <wp:docPr id="194049536"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9536" name="obrázek 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106882" cy="1819346"/>
                        </a:xfrm>
                        <a:prstGeom prst="rect">
                          <a:avLst/>
                        </a:prstGeom>
                        <a:noFill/>
                        <a:ln>
                          <a:noFill/>
                        </a:ln>
                      </pic:spPr>
                    </pic:pic>
                  </a:graphicData>
                </a:graphic>
              </wp:inline>
            </w:drawing>
          </w:r>
        </w:p>
      </w:sdtContent>
    </w:sdt>
    <w:p w14:paraId="694AD76E" w14:textId="1E27899A" w:rsidR="009439BF" w:rsidRDefault="0084129D" w:rsidP="0084129D">
      <w:pPr>
        <w:pStyle w:val="Zdrojobrzku"/>
        <w:jc w:val="center"/>
        <w:rPr>
          <w:b/>
          <w:bCs/>
          <w:i w:val="0"/>
          <w:iCs/>
        </w:rPr>
      </w:pPr>
      <w:r w:rsidRPr="0084129D">
        <w:rPr>
          <w:b/>
          <w:bCs/>
          <w:i w:val="0"/>
          <w:iCs/>
        </w:rPr>
        <w:t>Zdroj: vlastní zpracování</w:t>
      </w:r>
    </w:p>
    <w:p w14:paraId="5D5D96EC" w14:textId="77777777" w:rsidR="007837A3" w:rsidRPr="007837A3" w:rsidRDefault="007837A3" w:rsidP="007837A3">
      <w:pPr>
        <w:pStyle w:val="Odstavec1"/>
        <w:rPr>
          <w:lang w:eastAsia="sk-SK"/>
        </w:rPr>
      </w:pPr>
    </w:p>
    <w:p w14:paraId="58D079DC" w14:textId="2569688E" w:rsidR="00C063AC" w:rsidRPr="00C063AC" w:rsidRDefault="001F2077" w:rsidP="000338D9">
      <w:pPr>
        <w:pStyle w:val="Dalodstavce"/>
        <w:ind w:firstLine="0"/>
      </w:pPr>
      <w:r>
        <w:t>V každém vzorci</w:t>
      </w:r>
      <w:r w:rsidR="00C063AC" w:rsidRPr="00C063AC">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C063AC" w:rsidRPr="00C063AC">
        <w:t xml:space="preserve"> </w:t>
      </w:r>
      <w:r>
        <w:t>označuje</w:t>
      </w:r>
      <w:r w:rsidR="00C063AC" w:rsidRPr="00C063AC">
        <w:t xml:space="preserve"> vektor endogenních proměnných obsahující </w:t>
      </w:r>
      <w:r w:rsidR="00814DBC">
        <w:t xml:space="preserve">rozvahovou </w:t>
      </w:r>
      <w:r w:rsidR="00C063AC" w:rsidRPr="00C063AC">
        <w:t xml:space="preserve">proměnnou CB </w:t>
      </w:r>
      <w:proofErr w:type="spellStart"/>
      <w:r w:rsidR="00C063AC" w:rsidRPr="00C063AC">
        <w:t>škálov</w:t>
      </w:r>
      <w:r w:rsidR="00022E0A">
        <w:t>anou</w:t>
      </w:r>
      <w:proofErr w:type="spellEnd"/>
      <w:r w:rsidR="00C063AC" w:rsidRPr="00C063AC">
        <w:t xml:space="preserve"> k</w:t>
      </w:r>
      <w:r w:rsidR="00022E0A">
        <w:t>u</w:t>
      </w:r>
      <w:r w:rsidR="00C063AC" w:rsidRPr="00C063AC">
        <w:t xml:space="preserve"> HDP (aby byl patrný relativní rozdíl k velikosti ekonomiky)</w:t>
      </w:r>
      <w:r w:rsidR="00022E0A">
        <w:t>. Další</w:t>
      </w:r>
      <w:r w:rsidR="00C063AC" w:rsidRPr="00C063AC">
        <w:t xml:space="preserve"> proměnn</w:t>
      </w:r>
      <w:r w:rsidR="00417DC9">
        <w:t>é</w:t>
      </w:r>
      <w:r w:rsidR="00C063AC" w:rsidRPr="00C063AC">
        <w:t xml:space="preserve"> </w:t>
      </w:r>
      <w:r w:rsidR="00022E0A">
        <w:t>v tomto vektoru j</w:t>
      </w:r>
      <w:r w:rsidR="00417DC9">
        <w:t>sou</w:t>
      </w:r>
      <w:r w:rsidR="00022E0A">
        <w:t xml:space="preserve"> </w:t>
      </w:r>
      <w:r w:rsidR="00617747">
        <w:t xml:space="preserve">vždy jedna z </w:t>
      </w:r>
      <w:r w:rsidR="00C063AC" w:rsidRPr="00C063AC">
        <w:t xml:space="preserve">IE </w:t>
      </w:r>
      <w:r w:rsidR="00617747">
        <w:t xml:space="preserve">pro danou ekonomiku </w:t>
      </w:r>
      <w:r w:rsidR="00C063AC" w:rsidRPr="00C063AC">
        <w:t>a kontrolní proměnné pro zachycení vlivu ekonomického vývoje (</w:t>
      </w:r>
      <w:r w:rsidR="004A1A10">
        <w:t>míra inflace</w:t>
      </w:r>
      <w:r w:rsidR="00C063AC" w:rsidRPr="00C063AC">
        <w:t xml:space="preserve">, </w:t>
      </w:r>
      <w:r w:rsidR="00942298">
        <w:t>základní úroková sazba</w:t>
      </w:r>
      <w:r w:rsidR="00C063AC" w:rsidRPr="00C063AC">
        <w:t xml:space="preserve">, </w:t>
      </w:r>
      <w:r w:rsidR="00942298">
        <w:t>index průmyslové produkce</w:t>
      </w:r>
      <w:r w:rsidR="00C063AC" w:rsidRPr="00C063AC">
        <w:t xml:space="preserve">). Podobné kontrolní proměnné se zahrnují ve většině zmíněné literatury. Exogenní </w:t>
      </w:r>
      <w:r w:rsidR="00865F31">
        <w:t xml:space="preserve">zpožděná </w:t>
      </w:r>
      <m:oMath>
        <m:sSub>
          <m:sSubPr>
            <m:ctrlPr>
              <w:rPr>
                <w:rFonts w:ascii="Cambria Math" w:hAnsi="Cambria Math"/>
              </w:rPr>
            </m:ctrlPr>
          </m:sSubPr>
          <m:e>
            <m:r>
              <w:rPr>
                <w:rFonts w:ascii="Cambria Math" w:hAnsi="Cambria Math"/>
              </w:rPr>
              <m:t>x</m:t>
            </m:r>
          </m:e>
          <m:sub>
            <m:r>
              <w:rPr>
                <w:rFonts w:ascii="Cambria Math" w:hAnsi="Cambria Math"/>
              </w:rPr>
              <m:t>t-1</m:t>
            </m:r>
          </m:sub>
        </m:sSub>
      </m:oMath>
      <w:r w:rsidR="00C063AC" w:rsidRPr="00C063AC">
        <w:t xml:space="preserve"> </w:t>
      </w:r>
      <w:r w:rsidR="00196665">
        <w:t xml:space="preserve">vystupující pro ČR a eurozónu, </w:t>
      </w:r>
      <w:r w:rsidR="00C063AC" w:rsidRPr="00C063AC">
        <w:t>zde představuje zmíněnou aproximaci</w:t>
      </w:r>
      <w:r w:rsidR="00E8719A">
        <w:t xml:space="preserve"> </w:t>
      </w:r>
      <w:r w:rsidR="00196665">
        <w:t xml:space="preserve">uvolňující </w:t>
      </w:r>
      <w:r w:rsidR="00E8719A">
        <w:t>FG</w:t>
      </w:r>
      <w:r w:rsidR="00C063AC" w:rsidRPr="00C063AC">
        <w:t>.</w:t>
      </w:r>
      <w:r w:rsidR="006314D8">
        <w:t xml:space="preserve"> Exogenní proměnná </w:t>
      </w:r>
      <m:oMath>
        <m:sSub>
          <m:sSubPr>
            <m:ctrlPr>
              <w:rPr>
                <w:rFonts w:ascii="Cambria Math" w:hAnsi="Cambria Math"/>
              </w:rPr>
            </m:ctrlPr>
          </m:sSubPr>
          <m:e>
            <m:r>
              <w:rPr>
                <w:rFonts w:ascii="Cambria Math" w:hAnsi="Cambria Math"/>
              </w:rPr>
              <m:t>z</m:t>
            </m:r>
          </m:e>
          <m:sub>
            <m:r>
              <w:rPr>
                <w:rFonts w:ascii="Cambria Math" w:hAnsi="Cambria Math"/>
              </w:rPr>
              <m:t>t-1</m:t>
            </m:r>
          </m:sub>
        </m:sSub>
      </m:oMath>
      <w:r w:rsidR="00C063AC" w:rsidRPr="00C063AC">
        <w:t xml:space="preserve"> </w:t>
      </w:r>
      <w:r w:rsidR="002206FF">
        <w:t xml:space="preserve">naopak FG implikující zpřísňující politiku. </w:t>
      </w:r>
      <w:r w:rsidR="003A1B2F">
        <w:t xml:space="preserve">Práce pracuje s předpokladem, že FG ovlivňuje pouze očekávání, a ne reálné makro veličiny. </w:t>
      </w:r>
      <w:r w:rsidR="00340F98">
        <w:t>Na koeficient</w:t>
      </w:r>
      <w:r w:rsidR="00BE2FF8">
        <w:t>y</w:t>
      </w:r>
      <w:r w:rsidR="00340F98">
        <w:t xml:space="preserve"> </w:t>
      </w:r>
      <m:oMath>
        <m:r>
          <w:rPr>
            <w:rFonts w:ascii="Cambria Math" w:hAnsi="Cambria Math"/>
          </w:rPr>
          <m:t>γ</m:t>
        </m:r>
      </m:oMath>
      <w:r w:rsidR="00340F98">
        <w:t xml:space="preserve"> </w:t>
      </w:r>
      <w:r w:rsidR="00BE2FF8">
        <w:t xml:space="preserve">a </w:t>
      </w:r>
      <m:oMath>
        <m:r>
          <w:rPr>
            <w:rFonts w:ascii="Cambria Math" w:hAnsi="Cambria Math"/>
          </w:rPr>
          <m:t>δ</m:t>
        </m:r>
      </m:oMath>
      <w:r w:rsidR="00BE2FF8">
        <w:t xml:space="preserve"> </w:t>
      </w:r>
      <w:r w:rsidR="00340F98">
        <w:t xml:space="preserve">je </w:t>
      </w:r>
      <w:r w:rsidR="003A1B2F">
        <w:t xml:space="preserve">tak </w:t>
      </w:r>
      <w:r w:rsidR="00340F98">
        <w:t>dále uvalena nulová restrikce tak, aby t</w:t>
      </w:r>
      <w:r w:rsidR="00F653FF">
        <w:t>yto proměnné vstupovaly</w:t>
      </w:r>
      <w:r w:rsidR="00340F98">
        <w:t xml:space="preserve"> pouze </w:t>
      </w:r>
      <w:r w:rsidR="00741618">
        <w:t>do</w:t>
      </w:r>
      <w:r w:rsidR="00340F98">
        <w:t> rovnic</w:t>
      </w:r>
      <w:r w:rsidR="00741618">
        <w:t>e</w:t>
      </w:r>
      <w:r w:rsidR="00340F98">
        <w:t xml:space="preserve"> </w:t>
      </w:r>
      <w:r w:rsidR="00741618">
        <w:t xml:space="preserve">vysvětlující </w:t>
      </w:r>
      <w:r w:rsidR="00340F98">
        <w:t xml:space="preserve">IE. </w:t>
      </w:r>
      <w:r w:rsidR="003A4F3C">
        <w:t xml:space="preserve">V případě Švédska proměnná do </w:t>
      </w:r>
      <w:r w:rsidR="00893EAA">
        <w:t xml:space="preserve">odhadu </w:t>
      </w:r>
      <w:r w:rsidR="003A4F3C">
        <w:t>modelu</w:t>
      </w:r>
      <w:r w:rsidR="00755BCD">
        <w:t xml:space="preserve"> </w:t>
      </w:r>
      <w:r w:rsidR="003A4F3C">
        <w:t xml:space="preserve">samozřejmě vůbec nevstupuje a není tak nutné vytvářet žádné restrikce. </w:t>
      </w:r>
      <w:r w:rsidR="00D61267">
        <w:t>Řád modelu (z</w:t>
      </w:r>
      <w:r w:rsidR="00C063AC" w:rsidRPr="00C063AC">
        <w:t>poždění</w:t>
      </w:r>
      <w:r w:rsidR="00D61267">
        <w:t>,</w:t>
      </w:r>
      <w:r w:rsidR="00C063AC" w:rsidRPr="00C063AC">
        <w:t xml:space="preserve"> operátor </w:t>
      </w:r>
      <m:oMath>
        <m:r>
          <w:rPr>
            <w:rFonts w:ascii="Cambria Math" w:hAnsi="Cambria Math"/>
          </w:rPr>
          <m:t>L</m:t>
        </m:r>
      </m:oMath>
      <w:r w:rsidR="00C063AC" w:rsidRPr="00C063AC">
        <w:t xml:space="preserve">) </w:t>
      </w:r>
      <w:r w:rsidR="007D32CC">
        <w:t>byl</w:t>
      </w:r>
      <w:r w:rsidR="00C063AC" w:rsidRPr="00C063AC">
        <w:t xml:space="preserve"> </w:t>
      </w:r>
      <w:r w:rsidR="001E37DE">
        <w:t>pro každý odhad zvolen</w:t>
      </w:r>
      <w:r w:rsidR="00C063AC" w:rsidRPr="00C063AC">
        <w:t xml:space="preserve"> na základě informačních kritérií (AIC, BIC). Metoda odhadu tohoto modelu </w:t>
      </w:r>
      <w:r w:rsidR="005A3DA4">
        <w:t>je</w:t>
      </w:r>
      <w:r w:rsidR="003A312D">
        <w:t xml:space="preserve"> </w:t>
      </w:r>
      <w:r w:rsidR="00C063AC" w:rsidRPr="00C063AC">
        <w:t xml:space="preserve">OLS </w:t>
      </w:r>
      <w:proofErr w:type="spellStart"/>
      <w:r w:rsidR="00C063AC" w:rsidRPr="00C063AC">
        <w:t>estimátor</w:t>
      </w:r>
      <w:proofErr w:type="spellEnd"/>
      <w:r w:rsidR="00B853ED">
        <w:t>,</w:t>
      </w:r>
      <w:r w:rsidR="00C063AC" w:rsidRPr="00C063AC">
        <w:t xml:space="preserve"> jako se </w:t>
      </w:r>
      <w:r w:rsidR="000F286D">
        <w:t>využívá</w:t>
      </w:r>
      <w:r w:rsidR="00C063AC" w:rsidRPr="00C063AC">
        <w:t xml:space="preserve"> u odhadů </w:t>
      </w:r>
      <w:r w:rsidR="00EC2F86">
        <w:t>standartních</w:t>
      </w:r>
      <w:r w:rsidR="00C063AC" w:rsidRPr="00C063AC">
        <w:t xml:space="preserve"> VAR modelů</w:t>
      </w:r>
      <w:r w:rsidR="004541D1">
        <w:t>. VAR modely také vyžadují, aby byly proměnné</w:t>
      </w:r>
      <w:r w:rsidR="00A668DE">
        <w:t>,</w:t>
      </w:r>
      <w:r w:rsidR="004541D1">
        <w:t xml:space="preserve"> využité k</w:t>
      </w:r>
      <w:r w:rsidR="00A668DE">
        <w:t> </w:t>
      </w:r>
      <w:r w:rsidR="004541D1">
        <w:t>odhadu</w:t>
      </w:r>
      <w:r w:rsidR="00A668DE">
        <w:t>,</w:t>
      </w:r>
      <w:r w:rsidR="004541D1">
        <w:t xml:space="preserve"> stacionární (</w:t>
      </w:r>
      <w:proofErr w:type="spellStart"/>
      <w:r w:rsidR="00C063AC" w:rsidRPr="00C063AC">
        <w:t>Enders</w:t>
      </w:r>
      <w:proofErr w:type="spellEnd"/>
      <w:r w:rsidR="004541D1">
        <w:t xml:space="preserve">, </w:t>
      </w:r>
      <w:r w:rsidR="00C063AC" w:rsidRPr="00C063AC">
        <w:t>2015).</w:t>
      </w:r>
      <w:r w:rsidR="004541D1">
        <w:t xml:space="preserve"> Tento předpoklad je splněn, </w:t>
      </w:r>
      <w:r w:rsidR="00A668DE">
        <w:t>jak bylo docíleno v předchozí podkapitole.</w:t>
      </w:r>
    </w:p>
    <w:p w14:paraId="632179A8" w14:textId="0A90EDBA" w:rsidR="00C063AC" w:rsidRPr="00C063AC" w:rsidRDefault="00C063AC" w:rsidP="008F5CF1">
      <w:pPr>
        <w:pStyle w:val="Dalodstavce"/>
      </w:pPr>
      <w:r w:rsidRPr="00C063AC">
        <w:lastRenderedPageBreak/>
        <w:tab/>
        <w:t xml:space="preserve">K </w:t>
      </w:r>
      <w:r w:rsidR="003076E4">
        <w:t>vyhodnocení</w:t>
      </w:r>
      <w:r w:rsidRPr="00C063AC">
        <w:t xml:space="preserve"> vlivu proměnných UMP na </w:t>
      </w:r>
      <w:r w:rsidR="00B1510B">
        <w:t xml:space="preserve">jednotlivé </w:t>
      </w:r>
      <w:r w:rsidRPr="00C063AC">
        <w:t>proměnné IE</w:t>
      </w:r>
      <w:r w:rsidR="00F83C71">
        <w:t xml:space="preserve"> </w:t>
      </w:r>
      <w:r w:rsidR="008C54A3">
        <w:t xml:space="preserve">jsou </w:t>
      </w:r>
      <w:r w:rsidRPr="00C063AC">
        <w:t xml:space="preserve">pro jednotlivé rovnice </w:t>
      </w:r>
      <w:r w:rsidR="00791248">
        <w:t xml:space="preserve">dále </w:t>
      </w:r>
      <w:r w:rsidRPr="00C063AC">
        <w:t>sestrojeny funkce impulsních odezev</w:t>
      </w:r>
      <w:r w:rsidR="00AE1774">
        <w:t>.</w:t>
      </w:r>
      <w:r w:rsidR="00E95FBF">
        <w:t xml:space="preserve"> Tento přístup je běžnou praxí v práci s VAR modely.</w:t>
      </w:r>
      <w:r w:rsidR="008F5CF1">
        <w:t xml:space="preserve"> I</w:t>
      </w:r>
      <w:r w:rsidR="008F5CF1" w:rsidRPr="00C063AC">
        <w:t>mpulsní odezvy</w:t>
      </w:r>
      <w:r w:rsidR="008F5CF1">
        <w:t xml:space="preserve">, kterým se bude práce věnovat v kapitole výsledků analýzy, </w:t>
      </w:r>
      <w:r w:rsidR="008F5CF1" w:rsidRPr="00C063AC">
        <w:t xml:space="preserve">odrážejí reakce </w:t>
      </w:r>
      <w:r w:rsidR="001B0C0A">
        <w:t xml:space="preserve">jednotlivých </w:t>
      </w:r>
      <w:r w:rsidR="008F5CF1" w:rsidRPr="00C063AC">
        <w:t>proměnn</w:t>
      </w:r>
      <w:r w:rsidR="00F77E00">
        <w:t>ých</w:t>
      </w:r>
      <w:r w:rsidR="008F5CF1" w:rsidRPr="00C063AC">
        <w:t xml:space="preserve"> IE na šoky v</w:t>
      </w:r>
      <w:r w:rsidR="001B0C0A">
        <w:t>e všech</w:t>
      </w:r>
      <w:r w:rsidR="008F5CF1" w:rsidRPr="00C063AC">
        <w:t xml:space="preserve"> proměnných UMP</w:t>
      </w:r>
      <w:r w:rsidR="000B3CB0">
        <w:t xml:space="preserve">, </w:t>
      </w:r>
      <w:r w:rsidR="00180C06">
        <w:t>na období</w:t>
      </w:r>
      <w:r w:rsidR="000B3CB0">
        <w:t xml:space="preserve"> 20 </w:t>
      </w:r>
      <w:r w:rsidR="00180C06">
        <w:t>měsíců</w:t>
      </w:r>
      <w:r w:rsidR="000B3CB0">
        <w:t xml:space="preserve"> dopředu</w:t>
      </w:r>
      <w:r w:rsidR="008F5CF1" w:rsidRPr="00C063AC">
        <w:t>.</w:t>
      </w:r>
      <w:r w:rsidR="008F5CF1">
        <w:t xml:space="preserve"> </w:t>
      </w:r>
      <w:r w:rsidR="002F550F">
        <w:t xml:space="preserve">Jsou vytvořeny pomocí bootstrapové metody, a ve všech případech je jejich odhad spuštěn tisíckrát. </w:t>
      </w:r>
      <w:r w:rsidR="00E20F77">
        <w:t xml:space="preserve">V případě </w:t>
      </w:r>
      <w:r w:rsidR="00E20F79">
        <w:t xml:space="preserve">umělých </w:t>
      </w:r>
      <w:r w:rsidR="00E20F77">
        <w:t xml:space="preserve">proměnných </w:t>
      </w:r>
      <w:r w:rsidR="00E20F79">
        <w:t xml:space="preserve">FG </w:t>
      </w:r>
      <w:r w:rsidR="00E20F77">
        <w:t>se</w:t>
      </w:r>
      <w:r w:rsidR="00BB1BBF">
        <w:t xml:space="preserve"> k nabytí </w:t>
      </w:r>
      <w:r w:rsidR="00AB02BD">
        <w:t xml:space="preserve">jejich </w:t>
      </w:r>
      <w:r w:rsidR="00BB1BBF">
        <w:t xml:space="preserve">hodnoty </w:t>
      </w:r>
      <w:r w:rsidR="00A46FB0">
        <w:t>jedna</w:t>
      </w:r>
      <w:r w:rsidR="00BB1BBF">
        <w:t xml:space="preserve"> </w:t>
      </w:r>
      <w:r w:rsidR="00A46FB0">
        <w:t>(</w:t>
      </w:r>
      <w:r w:rsidR="00BB1BBF">
        <w:t xml:space="preserve">čili v daném měsíci proběhne oznámení </w:t>
      </w:r>
      <w:r w:rsidR="00A46FB0">
        <w:t>FG) dá</w:t>
      </w:r>
      <w:r w:rsidR="00E20F77">
        <w:t xml:space="preserve"> </w:t>
      </w:r>
      <w:r w:rsidR="00BB1BBF">
        <w:t>přistupovat</w:t>
      </w:r>
      <w:r w:rsidR="004A52C8">
        <w:t xml:space="preserve"> také</w:t>
      </w:r>
      <w:r w:rsidR="00BB1BBF">
        <w:t xml:space="preserve"> jako k </w:t>
      </w:r>
      <w:r w:rsidR="00E20F77">
        <w:t>šok</w:t>
      </w:r>
      <w:r w:rsidR="00BB1BBF">
        <w:t xml:space="preserve">u </w:t>
      </w:r>
      <w:r w:rsidR="00DE77B8">
        <w:t>na základě</w:t>
      </w:r>
      <w:r w:rsidR="00BB1BBF">
        <w:t xml:space="preserve"> jejich </w:t>
      </w:r>
      <w:proofErr w:type="spellStart"/>
      <w:r w:rsidR="00BB1BBF">
        <w:t>exogenity</w:t>
      </w:r>
      <w:proofErr w:type="spellEnd"/>
      <w:r w:rsidR="00E20F77">
        <w:t xml:space="preserve">. </w:t>
      </w:r>
      <w:r w:rsidR="00AE1774">
        <w:t>N</w:t>
      </w:r>
      <w:r w:rsidRPr="00C063AC">
        <w:t xml:space="preserve">a </w:t>
      </w:r>
      <w:r w:rsidR="009E75CF">
        <w:t>odezvách</w:t>
      </w:r>
      <w:r w:rsidR="00AE1774">
        <w:t xml:space="preserve">, se pomocí </w:t>
      </w:r>
      <w:r w:rsidR="002C27E1">
        <w:t>bootstrapových</w:t>
      </w:r>
      <w:r w:rsidR="00A161D3">
        <w:t xml:space="preserve"> </w:t>
      </w:r>
      <w:r w:rsidR="00AE1774">
        <w:t>intervalů spolehlivosti odhadu hodnot odezvy</w:t>
      </w:r>
      <w:r w:rsidRPr="00C063AC">
        <w:t xml:space="preserve"> </w:t>
      </w:r>
      <w:r w:rsidR="00C91A99" w:rsidRPr="00C063AC">
        <w:t>testu</w:t>
      </w:r>
      <w:r w:rsidR="00C91A99">
        <w:t>jí</w:t>
      </w:r>
      <w:r w:rsidR="00AE1774">
        <w:t xml:space="preserve"> </w:t>
      </w:r>
      <w:r w:rsidRPr="00C063AC">
        <w:t xml:space="preserve">hypotézy </w:t>
      </w:r>
      <w:r w:rsidR="00AE1774">
        <w:t xml:space="preserve">o statistické významnosti </w:t>
      </w:r>
      <w:r w:rsidRPr="00C063AC">
        <w:t>vlivu</w:t>
      </w:r>
      <w:r w:rsidR="00170C1B">
        <w:t>,</w:t>
      </w:r>
      <w:r w:rsidRPr="00C063AC">
        <w:t xml:space="preserve"> podobně jako to dělá Van den End a </w:t>
      </w:r>
      <w:proofErr w:type="spellStart"/>
      <w:r w:rsidRPr="00C063AC">
        <w:t>Pattipeilohy</w:t>
      </w:r>
      <w:proofErr w:type="spellEnd"/>
      <w:r w:rsidRPr="00C063AC">
        <w:t xml:space="preserve"> (2017) ve své analýze. </w:t>
      </w:r>
      <w:r w:rsidR="00015647">
        <w:t xml:space="preserve">Tyto intervaly spolehlivosti jsou v každém případě </w:t>
      </w:r>
      <w:proofErr w:type="gramStart"/>
      <w:r w:rsidR="00015647">
        <w:t>95%</w:t>
      </w:r>
      <w:proofErr w:type="gramEnd"/>
      <w:r w:rsidR="00015647">
        <w:t xml:space="preserve">. Proto platí, že hypotézy o statistickém vlivu jsou vždy platné na hladině významnosti 5 %. </w:t>
      </w:r>
      <w:r w:rsidR="00682823">
        <w:t>Dále je brán</w:t>
      </w:r>
      <w:r w:rsidR="00B62392">
        <w:t>o</w:t>
      </w:r>
      <w:r w:rsidR="00682823">
        <w:t xml:space="preserve"> v úvahu </w:t>
      </w:r>
      <w:r w:rsidR="00B62392">
        <w:t xml:space="preserve">vyhodnocení </w:t>
      </w:r>
      <w:r w:rsidR="00682823">
        <w:t>směr</w:t>
      </w:r>
      <w:r w:rsidR="00B62392">
        <w:t>u</w:t>
      </w:r>
      <w:r w:rsidR="00682823">
        <w:t xml:space="preserve"> vývoje IE</w:t>
      </w:r>
      <w:r w:rsidR="001A2C86">
        <w:t xml:space="preserve"> po tomto šoku</w:t>
      </w:r>
      <w:r w:rsidR="00243F08">
        <w:t>, kde se očekává, že uvolňující UMP by měla IE zvýšit a naopak</w:t>
      </w:r>
      <w:r w:rsidR="00682823">
        <w:t>.</w:t>
      </w:r>
    </w:p>
    <w:p w14:paraId="129A18E5" w14:textId="77777777" w:rsidR="00C063AC" w:rsidRPr="00C063AC" w:rsidRDefault="00C063AC" w:rsidP="00C063AC">
      <w:pPr>
        <w:pStyle w:val="Dalodstavce"/>
      </w:pPr>
    </w:p>
    <w:p w14:paraId="6D268A23" w14:textId="1007937A" w:rsidR="007D6298" w:rsidRDefault="00145F42" w:rsidP="00145F42">
      <w:pPr>
        <w:pStyle w:val="Nadpis1"/>
        <w:numPr>
          <w:ilvl w:val="0"/>
          <w:numId w:val="22"/>
        </w:numPr>
      </w:pPr>
      <w:bookmarkStart w:id="32" w:name="_Toc196422704"/>
      <w:r>
        <w:lastRenderedPageBreak/>
        <w:t>Výsledky</w:t>
      </w:r>
      <w:r w:rsidR="00B834D2">
        <w:t xml:space="preserve"> vlivu nekonvenčních monetárních politik na inflační očekávání</w:t>
      </w:r>
      <w:bookmarkEnd w:id="32"/>
    </w:p>
    <w:p w14:paraId="19056064" w14:textId="1A72FE65" w:rsidR="00115A51" w:rsidRPr="00115A51" w:rsidRDefault="007C08A2" w:rsidP="00115A51">
      <w:pPr>
        <w:pStyle w:val="Odstavec1"/>
      </w:pPr>
      <w:r>
        <w:t xml:space="preserve">V předešlých kapitolách bylo popsáno, jak jsou analyzované UMP aproximovány, kde byla získána veškerá data, jejich celkové transformace a model, použitý k jejich analýze. Výsledkům všech již popsaných kroků analýzy se věnuje tato kapitola. </w:t>
      </w:r>
      <w:r w:rsidR="00115A51">
        <w:t xml:space="preserve">Tato závěrečná kapitola má za cíl vyhodnotit vliv všech zkoumaných UMP využitých </w:t>
      </w:r>
      <w:r w:rsidR="00A721AB">
        <w:t xml:space="preserve">CB sledovaných </w:t>
      </w:r>
      <w:r w:rsidR="00115A51">
        <w:t>oblast</w:t>
      </w:r>
      <w:r w:rsidR="00A721AB">
        <w:t>í</w:t>
      </w:r>
      <w:r w:rsidR="00E555FA">
        <w:t xml:space="preserve"> na IE všech dostupných agentů, jako bylo avizováno</w:t>
      </w:r>
      <w:r w:rsidR="00A721AB">
        <w:t>.</w:t>
      </w:r>
      <w:r w:rsidR="00E555FA">
        <w:t xml:space="preserve"> Kapitola je rozdělena dle jednotlivých zemí, ve kterých je postupně vyhodnocován dopad UMP na </w:t>
      </w:r>
      <w:r w:rsidR="004A1506">
        <w:t xml:space="preserve">vyskytující se </w:t>
      </w:r>
      <w:r w:rsidR="00E555FA">
        <w:t xml:space="preserve">agenty. </w:t>
      </w:r>
      <w:r w:rsidR="00491932">
        <w:t>V každé zemi jsou dostupné grafy simulovaných impulsních odezev, a to v každém řádku indikující impulsní proměnnou (zavedenou UMP), a ve sloupci jednotlivé odezvy IE</w:t>
      </w:r>
      <w:r w:rsidR="000D59A1">
        <w:t xml:space="preserve"> agentů</w:t>
      </w:r>
      <w:r w:rsidR="00491932">
        <w:t xml:space="preserve">. </w:t>
      </w:r>
      <w:r w:rsidR="00E555FA">
        <w:t>Z důvodu jiných opatření, které CB napříč zeměmi využívaly, a také z důvodu odlišného časového rámce pro agenty</w:t>
      </w:r>
      <w:r w:rsidR="00472102">
        <w:t xml:space="preserve"> zemí</w:t>
      </w:r>
      <w:r w:rsidR="00E555FA">
        <w:t>, nelze</w:t>
      </w:r>
      <w:r w:rsidR="00F600EB">
        <w:t xml:space="preserve"> efekty v</w:t>
      </w:r>
      <w:r w:rsidR="00251376">
        <w:t xml:space="preserve"> těchto </w:t>
      </w:r>
      <w:r w:rsidR="00F600EB">
        <w:t>ekonomikách</w:t>
      </w:r>
      <w:r w:rsidR="00E555FA">
        <w:t xml:space="preserve"> přímo porovnávat mezi sebou. Avšak v rámci každé ekonomiky je brán důraz na </w:t>
      </w:r>
      <w:r>
        <w:t xml:space="preserve">porovnání </w:t>
      </w:r>
      <w:r w:rsidR="00E555FA">
        <w:t>vliv</w:t>
      </w:r>
      <w:r>
        <w:t>u</w:t>
      </w:r>
      <w:r w:rsidR="00E555FA">
        <w:t xml:space="preserve"> mezi domácnostmi</w:t>
      </w:r>
      <w:r>
        <w:t xml:space="preserve"> a</w:t>
      </w:r>
      <w:r w:rsidR="00E555FA">
        <w:t xml:space="preserve"> profesionály.</w:t>
      </w:r>
      <w:r>
        <w:t xml:space="preserve"> IE trhu jsou vyhodnocována odděleně. </w:t>
      </w:r>
      <w:r w:rsidR="00996E54">
        <w:t xml:space="preserve">V podkapitolách se objevuje i krátká </w:t>
      </w:r>
      <w:r w:rsidR="004A1506">
        <w:t>diskuse</w:t>
      </w:r>
      <w:r w:rsidR="00996E54">
        <w:t xml:space="preserve"> výsledků s</w:t>
      </w:r>
      <w:r>
        <w:t xml:space="preserve"> nalezen</w:t>
      </w:r>
      <w:r w:rsidR="00996E54">
        <w:t>ými</w:t>
      </w:r>
      <w:r w:rsidR="00515AF9">
        <w:t xml:space="preserve"> výsledky uvedenými </w:t>
      </w:r>
      <w:r>
        <w:t>v</w:t>
      </w:r>
      <w:r w:rsidR="00515AF9">
        <w:t xml:space="preserve"> přehledu</w:t>
      </w:r>
      <w:r>
        <w:t> literatu</w:t>
      </w:r>
      <w:r w:rsidR="00515AF9">
        <w:t>ry</w:t>
      </w:r>
      <w:r w:rsidR="00105F9B">
        <w:t xml:space="preserve"> či nabízí možná vysvětlení autorů s podobnými nalezenými efekty, také zmíněna v literární rešerši.</w:t>
      </w:r>
      <w:r>
        <w:t xml:space="preserve"> </w:t>
      </w:r>
      <w:r w:rsidR="00E555FA">
        <w:t xml:space="preserve"> </w:t>
      </w:r>
      <w:r w:rsidR="00A721AB">
        <w:t xml:space="preserve"> </w:t>
      </w:r>
    </w:p>
    <w:p w14:paraId="6237BD37" w14:textId="7EE7FAF0" w:rsidR="001E6BD8" w:rsidRDefault="00B34AA7" w:rsidP="009C1D07">
      <w:pPr>
        <w:pStyle w:val="Nadpis2"/>
        <w:numPr>
          <w:ilvl w:val="1"/>
          <w:numId w:val="22"/>
        </w:numPr>
      </w:pPr>
      <w:bookmarkStart w:id="33" w:name="_Toc196422705"/>
      <w:r>
        <w:t>Česká republika</w:t>
      </w:r>
      <w:bookmarkEnd w:id="33"/>
    </w:p>
    <w:p w14:paraId="2AEC6AFF" w14:textId="7D4B60FF" w:rsidR="006716DE" w:rsidRDefault="00EE60F1" w:rsidP="00F600EB">
      <w:pPr>
        <w:pStyle w:val="Odstavec1"/>
      </w:pPr>
      <w:r>
        <w:t xml:space="preserve">V první vyhodnocované ekonomice ČR se vyskytují dva ekonomičtí agenti, a to domácnosti a profesionální analytici. </w:t>
      </w:r>
      <w:r w:rsidR="006716DE">
        <w:t xml:space="preserve">V ČR jsou také dostupné dva směry, kam může FG směřovat politiku. Pro oba tyto směry a proměnnou devizové rezervy jsou sestrojeny impulsní odezvy pro odezvy IE obou agentů. Tyto odezvy lze i s 95% intervaly spolehlivosti vidět na Obr. </w:t>
      </w:r>
      <w:r w:rsidR="006E0240">
        <w:t>7</w:t>
      </w:r>
      <w:r w:rsidR="006716DE">
        <w:t>.</w:t>
      </w:r>
    </w:p>
    <w:p w14:paraId="68727BC9" w14:textId="55DEDA1F" w:rsidR="00454434" w:rsidRPr="009C2194" w:rsidRDefault="006716DE" w:rsidP="009C2194">
      <w:pPr>
        <w:pStyle w:val="Titulektabulky"/>
      </w:pPr>
      <w:bookmarkStart w:id="34" w:name="_Toc196422716"/>
      <w:r>
        <w:rPr>
          <w:noProof/>
        </w:rPr>
        <w:lastRenderedPageBreak/>
        <w:drawing>
          <wp:anchor distT="0" distB="0" distL="114300" distR="114300" simplePos="0" relativeHeight="251658240" behindDoc="0" locked="0" layoutInCell="1" allowOverlap="1" wp14:anchorId="14E5F742" wp14:editId="0EE466E9">
            <wp:simplePos x="0" y="0"/>
            <wp:positionH relativeFrom="margin">
              <wp:align>center</wp:align>
            </wp:positionH>
            <wp:positionV relativeFrom="paragraph">
              <wp:posOffset>224757</wp:posOffset>
            </wp:positionV>
            <wp:extent cx="5264150" cy="3158490"/>
            <wp:effectExtent l="0" t="0" r="0" b="3810"/>
            <wp:wrapTopAndBottom/>
            <wp:docPr id="31594466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4661" name="obrázek 8"/>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264150" cy="31584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Obr. </w:t>
      </w:r>
      <w:r>
        <w:rPr>
          <w:noProof/>
        </w:rPr>
        <w:fldChar w:fldCharType="begin"/>
      </w:r>
      <w:r>
        <w:rPr>
          <w:noProof/>
        </w:rPr>
        <w:instrText xml:space="preserve"> SEQ Obr. \* ARABIC </w:instrText>
      </w:r>
      <w:r>
        <w:rPr>
          <w:noProof/>
        </w:rPr>
        <w:fldChar w:fldCharType="separate"/>
      </w:r>
      <w:r w:rsidR="00004CF6">
        <w:rPr>
          <w:noProof/>
        </w:rPr>
        <w:t>7</w:t>
      </w:r>
      <w:r>
        <w:rPr>
          <w:noProof/>
        </w:rPr>
        <w:fldChar w:fldCharType="end"/>
      </w:r>
      <w:r>
        <w:t xml:space="preserve">: </w:t>
      </w:r>
      <w:r w:rsidR="00DE07AB">
        <w:t>Odezvy pro šok</w:t>
      </w:r>
      <w:r w:rsidR="00884709">
        <w:t>y</w:t>
      </w:r>
      <w:r w:rsidR="00DE07AB">
        <w:t xml:space="preserve"> v</w:t>
      </w:r>
      <w:r w:rsidR="00884709">
        <w:t> </w:t>
      </w:r>
      <w:r w:rsidR="00395C9B">
        <w:t>proměnn</w:t>
      </w:r>
      <w:r w:rsidR="00884709">
        <w:t xml:space="preserve">ých </w:t>
      </w:r>
      <w:r w:rsidR="00395C9B">
        <w:t>UMP</w:t>
      </w:r>
      <w:r w:rsidR="00DE07AB">
        <w:t xml:space="preserve"> na</w:t>
      </w:r>
      <w:r w:rsidR="00395C9B">
        <w:t xml:space="preserve"> IE v ČR</w:t>
      </w:r>
      <w:bookmarkEnd w:id="34"/>
    </w:p>
    <w:p w14:paraId="2F55989C" w14:textId="0F828817" w:rsidR="009D5080" w:rsidRDefault="006716DE" w:rsidP="009D5080">
      <w:pPr>
        <w:pStyle w:val="Zdrojobrzku"/>
        <w:jc w:val="center"/>
        <w:rPr>
          <w:b/>
          <w:bCs/>
          <w:i w:val="0"/>
          <w:iCs/>
        </w:rPr>
      </w:pPr>
      <w:r w:rsidRPr="006716DE">
        <w:rPr>
          <w:b/>
          <w:bCs/>
          <w:i w:val="0"/>
          <w:iCs/>
        </w:rPr>
        <w:t>Zdroj: vlastní zpracování v</w:t>
      </w:r>
      <w:r w:rsidR="009C2194">
        <w:rPr>
          <w:b/>
          <w:bCs/>
          <w:i w:val="0"/>
          <w:iCs/>
        </w:rPr>
        <w:t> </w:t>
      </w:r>
      <w:r w:rsidRPr="006716DE">
        <w:rPr>
          <w:b/>
          <w:bCs/>
          <w:i w:val="0"/>
          <w:iCs/>
        </w:rPr>
        <w:t>R</w:t>
      </w:r>
    </w:p>
    <w:p w14:paraId="5B5553CF" w14:textId="77777777" w:rsidR="009C2194" w:rsidRPr="009C2194" w:rsidRDefault="009C2194" w:rsidP="009C2194">
      <w:pPr>
        <w:pStyle w:val="Odstavec1"/>
        <w:rPr>
          <w:lang w:eastAsia="sk-SK"/>
        </w:rPr>
      </w:pPr>
    </w:p>
    <w:p w14:paraId="6983FDB6" w14:textId="404E4425" w:rsidR="00497C12" w:rsidRDefault="00535CF0" w:rsidP="00F600EB">
      <w:pPr>
        <w:pStyle w:val="Odstavec1"/>
      </w:pPr>
      <w:r>
        <w:t xml:space="preserve">První </w:t>
      </w:r>
      <w:r w:rsidR="0052455C">
        <w:t>řádek s odezvami IE</w:t>
      </w:r>
      <w:r>
        <w:t xml:space="preserve"> se týká</w:t>
      </w:r>
      <w:r w:rsidR="0052455C">
        <w:t xml:space="preserve"> šok</w:t>
      </w:r>
      <w:r>
        <w:t>u</w:t>
      </w:r>
      <w:r w:rsidR="0052455C">
        <w:t xml:space="preserve"> v</w:t>
      </w:r>
      <w:r>
        <w:t xml:space="preserve"> rovnici pro </w:t>
      </w:r>
      <w:r w:rsidR="0052455C">
        <w:t>devizov</w:t>
      </w:r>
      <w:r>
        <w:t>é</w:t>
      </w:r>
      <w:r w:rsidR="0052455C">
        <w:t xml:space="preserve"> rezerv</w:t>
      </w:r>
      <w:r>
        <w:t>y,</w:t>
      </w:r>
      <w:r w:rsidR="0052455C">
        <w:t xml:space="preserve"> </w:t>
      </w:r>
      <w:proofErr w:type="spellStart"/>
      <w:r w:rsidR="0052455C">
        <w:t>škálovan</w:t>
      </w:r>
      <w:r>
        <w:t>é</w:t>
      </w:r>
      <w:proofErr w:type="spellEnd"/>
      <w:r>
        <w:t xml:space="preserve"> </w:t>
      </w:r>
      <w:r w:rsidR="0052455C">
        <w:t xml:space="preserve">ku </w:t>
      </w:r>
      <w:r w:rsidR="00D70291">
        <w:t xml:space="preserve">anualizovanému </w:t>
      </w:r>
      <w:r w:rsidR="0052455C">
        <w:t>HDP</w:t>
      </w:r>
      <w:r w:rsidR="00B34C68">
        <w:t xml:space="preserve"> ČR</w:t>
      </w:r>
      <w:r w:rsidR="0052455C">
        <w:t xml:space="preserve">. </w:t>
      </w:r>
      <w:r w:rsidR="00474F50">
        <w:t xml:space="preserve">Druhý </w:t>
      </w:r>
      <w:r w:rsidR="009D23C8">
        <w:t xml:space="preserve">a třetí </w:t>
      </w:r>
      <w:r w:rsidR="0052455C">
        <w:t xml:space="preserve">řádek </w:t>
      </w:r>
      <w:r w:rsidR="00AF7E82">
        <w:t>grafů</w:t>
      </w:r>
      <w:r w:rsidR="0052455C">
        <w:t xml:space="preserve"> </w:t>
      </w:r>
      <w:r w:rsidR="00474F50">
        <w:t xml:space="preserve">obsahuje jak </w:t>
      </w:r>
      <w:r w:rsidR="006830A1">
        <w:t xml:space="preserve">exogenní </w:t>
      </w:r>
      <w:r w:rsidR="00474F50">
        <w:t>šok uvolňující FG proměnné, tak zpřísňující</w:t>
      </w:r>
      <w:r w:rsidR="00575A9D">
        <w:t xml:space="preserve"> </w:t>
      </w:r>
      <w:r w:rsidR="00EF39A3">
        <w:t xml:space="preserve">FG </w:t>
      </w:r>
      <w:r w:rsidR="006830A1">
        <w:t>a příslušné odezvy</w:t>
      </w:r>
      <w:r w:rsidR="00AF7E82">
        <w:t xml:space="preserve"> IE odpovídajících agentů</w:t>
      </w:r>
      <w:r w:rsidR="00474F50">
        <w:t>.</w:t>
      </w:r>
    </w:p>
    <w:p w14:paraId="75AD94ED" w14:textId="32169571" w:rsidR="00497C12" w:rsidRDefault="00AC114B" w:rsidP="00497C12">
      <w:pPr>
        <w:pStyle w:val="Dalodstavce"/>
      </w:pPr>
      <w:r>
        <w:t xml:space="preserve">Z prvního řádku lze vidět, že </w:t>
      </w:r>
      <w:r w:rsidR="00CE68FD">
        <w:t xml:space="preserve">odhadnuté hodnoty impulsní odezvy oscilují okolo nuly a </w:t>
      </w:r>
      <w:r>
        <w:t xml:space="preserve">ve všech obdobích zahrnuje bootstrapový interval spolehlivosti nulu. Tím pádem nelze statisticky prokázat, že by efekt šoku o velikosti jedné standartní odchylky </w:t>
      </w:r>
      <w:r w:rsidR="00E82198">
        <w:t xml:space="preserve">reziduí </w:t>
      </w:r>
      <w:r>
        <w:t xml:space="preserve">byl v tomto případě významný. Práce tedy nenachází žádný významný vliv </w:t>
      </w:r>
      <w:r w:rsidR="00493B36">
        <w:t xml:space="preserve">ve </w:t>
      </w:r>
      <w:r>
        <w:t xml:space="preserve">zvýšení držby devizových rezerv </w:t>
      </w:r>
      <w:r w:rsidR="00493B36">
        <w:t xml:space="preserve">ku </w:t>
      </w:r>
      <w:r w:rsidR="0056697C">
        <w:t>HDP (</w:t>
      </w:r>
      <w:r>
        <w:t>uvolňující politika) na IE jak domácností, tak profesionálu v ČR.</w:t>
      </w:r>
      <w:r w:rsidR="00EE2099">
        <w:t xml:space="preserve"> </w:t>
      </w:r>
    </w:p>
    <w:p w14:paraId="48A96B84" w14:textId="77777777" w:rsidR="00824010" w:rsidRDefault="0056697C" w:rsidP="00497C12">
      <w:pPr>
        <w:pStyle w:val="Dalodstavce"/>
      </w:pPr>
      <w:r>
        <w:t xml:space="preserve">Poměrně zajímavá situace však nastává na druhém a třetím řádku. </w:t>
      </w:r>
      <w:r w:rsidR="007B2682">
        <w:t xml:space="preserve">Změna v </w:t>
      </w:r>
      <w:r>
        <w:t>IE obou agentů</w:t>
      </w:r>
      <w:r w:rsidR="007B2682">
        <w:t xml:space="preserve"> </w:t>
      </w:r>
      <w:r w:rsidR="00D47C75">
        <w:t>začíná na</w:t>
      </w:r>
      <w:r w:rsidR="00394608">
        <w:t xml:space="preserve"> negativní</w:t>
      </w:r>
      <w:r w:rsidR="00D47C75">
        <w:t xml:space="preserve">ch hodnotách </w:t>
      </w:r>
      <w:r w:rsidR="00394608">
        <w:t xml:space="preserve">měsíc po </w:t>
      </w:r>
      <w:r>
        <w:t xml:space="preserve">zveřejnění oznámení CB klasifikovaného jako </w:t>
      </w:r>
      <w:r w:rsidR="00D42F5D">
        <w:t>FG,</w:t>
      </w:r>
      <w:r w:rsidR="00EF7A0A">
        <w:t xml:space="preserve"> </w:t>
      </w:r>
      <w:r w:rsidR="004D7425">
        <w:t xml:space="preserve">kde se mluví o uvolňujícím budoucím postoji základní úrokové sazby </w:t>
      </w:r>
      <w:r w:rsidR="00AA3169">
        <w:t>(</w:t>
      </w:r>
      <w:r w:rsidR="00F85105">
        <w:t xml:space="preserve">proměnná </w:t>
      </w:r>
      <w:r w:rsidR="00D42F5D">
        <w:t>FG – uvolnění</w:t>
      </w:r>
      <w:r w:rsidR="00AA3169">
        <w:t xml:space="preserve"> rovn</w:t>
      </w:r>
      <w:r w:rsidR="00F85105">
        <w:t xml:space="preserve">a </w:t>
      </w:r>
      <w:r w:rsidR="00AA3169">
        <w:t>jedné)</w:t>
      </w:r>
      <w:r>
        <w:t>.</w:t>
      </w:r>
      <w:r w:rsidR="0090506E">
        <w:t xml:space="preserve"> Tento jev zpoždění jednoho</w:t>
      </w:r>
      <w:r w:rsidR="00CA6600">
        <w:t xml:space="preserve"> měsíc</w:t>
      </w:r>
      <w:r w:rsidR="0090506E">
        <w:t>e</w:t>
      </w:r>
      <w:r w:rsidR="00CA6600">
        <w:t xml:space="preserve"> od zveřejnění je způsoben právě zpožděním umělé FG proměnné</w:t>
      </w:r>
      <w:r w:rsidR="00BE6D1E">
        <w:t xml:space="preserve"> v odhadu VAR modelu</w:t>
      </w:r>
      <w:r w:rsidR="00CA6600">
        <w:t xml:space="preserve">. </w:t>
      </w:r>
      <w:r w:rsidR="00590FC8">
        <w:t xml:space="preserve">Stejný </w:t>
      </w:r>
      <w:r w:rsidR="00590FC8">
        <w:lastRenderedPageBreak/>
        <w:t xml:space="preserve">efekt je přítomen při dostání šoku v proměnné </w:t>
      </w:r>
      <w:r w:rsidR="00D42F5D">
        <w:t>FG – zpřísnění</w:t>
      </w:r>
      <w:r w:rsidR="00590FC8">
        <w:t xml:space="preserve"> (podání informace o zpřísnění</w:t>
      </w:r>
      <w:r w:rsidR="00C2292B">
        <w:t xml:space="preserve"> konvenční</w:t>
      </w:r>
      <w:r w:rsidR="00590FC8">
        <w:t xml:space="preserve"> politiky v budoucnu). </w:t>
      </w:r>
    </w:p>
    <w:p w14:paraId="35D29848" w14:textId="7042B2D0" w:rsidR="00601429" w:rsidRDefault="00144E1E" w:rsidP="00497C12">
      <w:pPr>
        <w:pStyle w:val="Dalodstavce"/>
      </w:pPr>
      <w:r>
        <w:t>V případě uvolňující FG</w:t>
      </w:r>
      <w:r w:rsidR="00DE4143">
        <w:t xml:space="preserve"> na IE domácností</w:t>
      </w:r>
      <w:r>
        <w:t xml:space="preserve"> je efekt </w:t>
      </w:r>
      <w:r w:rsidR="00C0585E">
        <w:t>statisticky významn</w:t>
      </w:r>
      <w:r>
        <w:t>ý</w:t>
      </w:r>
      <w:r w:rsidR="00C0585E">
        <w:t xml:space="preserve"> od nuly na hladině významnosti 5 % </w:t>
      </w:r>
      <w:r w:rsidR="00D42F5D">
        <w:t xml:space="preserve">pouze </w:t>
      </w:r>
      <w:r>
        <w:t>v</w:t>
      </w:r>
      <w:r w:rsidR="00C0585E">
        <w:t xml:space="preserve"> první</w:t>
      </w:r>
      <w:r>
        <w:t>m</w:t>
      </w:r>
      <w:r w:rsidR="00C0585E">
        <w:t xml:space="preserve"> </w:t>
      </w:r>
      <w:r>
        <w:t>měsíci</w:t>
      </w:r>
      <w:r w:rsidR="00B064C4">
        <w:t xml:space="preserve">, kde se </w:t>
      </w:r>
      <w:r w:rsidR="00C0585E">
        <w:t>šok</w:t>
      </w:r>
      <w:r w:rsidR="00B064C4">
        <w:t xml:space="preserve"> projevuje (měsíc po zveřejnění oznámení)</w:t>
      </w:r>
      <w:r w:rsidR="00C0585E">
        <w:t>.</w:t>
      </w:r>
      <w:r w:rsidR="004F6EE0">
        <w:t xml:space="preserve"> Velikost pozorovaného </w:t>
      </w:r>
      <w:r w:rsidR="00641082">
        <w:t>poklesu těchto IE po zavedení</w:t>
      </w:r>
      <w:r w:rsidR="004F6EE0">
        <w:t xml:space="preserve"> FG je -</w:t>
      </w:r>
      <w:proofErr w:type="gramStart"/>
      <w:r w:rsidR="004F6EE0">
        <w:t xml:space="preserve">0,0056 </w:t>
      </w:r>
      <w:r w:rsidR="006671C4">
        <w:t>procentních</w:t>
      </w:r>
      <w:proofErr w:type="gramEnd"/>
      <w:r w:rsidR="006671C4">
        <w:t xml:space="preserve"> bodů</w:t>
      </w:r>
      <w:r w:rsidR="004F6EE0">
        <w:t>.</w:t>
      </w:r>
      <w:r w:rsidR="00C0585E">
        <w:t xml:space="preserve"> </w:t>
      </w:r>
      <w:r w:rsidR="00D42F5D">
        <w:t>U profesionálů efekt drží statistickou významnost</w:t>
      </w:r>
      <w:r w:rsidR="00906CFE">
        <w:t xml:space="preserve"> až do </w:t>
      </w:r>
      <w:r w:rsidR="003D13B3">
        <w:t xml:space="preserve">třetího </w:t>
      </w:r>
      <w:r w:rsidR="00906CFE">
        <w:t>měsíce od jeho projevu v</w:t>
      </w:r>
      <w:r w:rsidR="00BD46B9">
        <w:t xml:space="preserve"> IE, kde protíná nulu, avšak během dalšího měsíce je </w:t>
      </w:r>
      <w:r w:rsidR="003A13FE">
        <w:t>opět</w:t>
      </w:r>
      <w:r w:rsidR="00BD46B9">
        <w:t xml:space="preserve"> různý od nuly</w:t>
      </w:r>
      <w:r w:rsidR="007F6E65">
        <w:t>. V pátém měsíci se jeho hodnota ustálí zpátky na nule a efekt již dále není významný</w:t>
      </w:r>
      <w:r w:rsidR="00D42F5D">
        <w:t>.</w:t>
      </w:r>
      <w:r w:rsidR="003D13B3">
        <w:t xml:space="preserve"> Vývoj simulované odezvy IE profesionálů indikuje prudký pokles na začátku, následný růst opět k nule, kterou protíná okolo zmíněného třetího období, pak ale následuje slabý vzrůst i nad tuto hranici. </w:t>
      </w:r>
      <w:r w:rsidR="003B26E2">
        <w:t>Tento směr odezvy by byl pro uvolňující UMP očekáván</w:t>
      </w:r>
      <w:r w:rsidR="006B4ED2">
        <w:t>, je však velice slabý a krátký</w:t>
      </w:r>
      <w:r w:rsidR="003B26E2">
        <w:t xml:space="preserve">. </w:t>
      </w:r>
      <w:r w:rsidR="00824010">
        <w:t>Hodnoty této odezvy j</w:t>
      </w:r>
      <w:r w:rsidR="00141C51">
        <w:t>sou</w:t>
      </w:r>
      <w:r w:rsidR="00824010">
        <w:t xml:space="preserve"> podstatně v</w:t>
      </w:r>
      <w:r w:rsidR="00141C51">
        <w:t>yšší</w:t>
      </w:r>
      <w:r w:rsidR="00824010">
        <w:t xml:space="preserve"> než u domácností. Ve svém maximu nabývá změna hodnoty</w:t>
      </w:r>
      <w:r w:rsidR="004E399B">
        <w:t xml:space="preserve"> IE</w:t>
      </w:r>
      <w:r w:rsidR="00824010">
        <w:t xml:space="preserve"> -</w:t>
      </w:r>
      <w:proofErr w:type="gramStart"/>
      <w:r w:rsidR="00824010">
        <w:t>0,074 procentního</w:t>
      </w:r>
      <w:proofErr w:type="gramEnd"/>
      <w:r w:rsidR="00824010">
        <w:t xml:space="preserve"> bodu, v dalším období ihned klesá na -</w:t>
      </w:r>
      <w:proofErr w:type="gramStart"/>
      <w:r w:rsidR="00824010">
        <w:t>0,0076 procentního</w:t>
      </w:r>
      <w:proofErr w:type="gramEnd"/>
      <w:r w:rsidR="00824010">
        <w:t xml:space="preserve"> bodu.</w:t>
      </w:r>
      <w:r w:rsidR="00093DD3">
        <w:t xml:space="preserve"> </w:t>
      </w:r>
      <w:r w:rsidR="00D42F5D">
        <w:t xml:space="preserve">Pro zpřísnění v oznámení FG </w:t>
      </w:r>
      <w:r w:rsidR="00CF0475">
        <w:t>trvá</w:t>
      </w:r>
      <w:r w:rsidR="00D42F5D">
        <w:t xml:space="preserve"> u domácností </w:t>
      </w:r>
      <w:r w:rsidR="00CF0475">
        <w:t xml:space="preserve">významnost </w:t>
      </w:r>
      <w:r w:rsidR="00D42F5D">
        <w:t>negativní</w:t>
      </w:r>
      <w:r w:rsidR="00CF0475">
        <w:t>ho</w:t>
      </w:r>
      <w:r w:rsidR="00D42F5D">
        <w:t xml:space="preserve"> efekt</w:t>
      </w:r>
      <w:r w:rsidR="00CF0475">
        <w:t>u</w:t>
      </w:r>
      <w:r w:rsidR="00D42F5D">
        <w:t xml:space="preserve"> </w:t>
      </w:r>
      <w:r w:rsidR="00CF0475">
        <w:t xml:space="preserve">až po </w:t>
      </w:r>
      <w:r w:rsidR="00942121">
        <w:t>sedmé</w:t>
      </w:r>
      <w:r w:rsidR="00932A12">
        <w:t xml:space="preserve"> období </w:t>
      </w:r>
      <w:r w:rsidR="00CF0475">
        <w:t xml:space="preserve">od zavedení. </w:t>
      </w:r>
      <w:r w:rsidR="00CE6BE8">
        <w:t>Pro stejnou odezvu u profesionálů se jedná opět o</w:t>
      </w:r>
      <w:r w:rsidR="004A3CBF">
        <w:t xml:space="preserve"> velice podobný vývoj </w:t>
      </w:r>
      <w:r w:rsidR="000650F5">
        <w:t xml:space="preserve">jako </w:t>
      </w:r>
      <w:r w:rsidR="004A3CBF">
        <w:t>při uvolňující FG</w:t>
      </w:r>
      <w:r w:rsidR="00CE6BE8">
        <w:t xml:space="preserve">. </w:t>
      </w:r>
      <w:r w:rsidR="001A5E56">
        <w:t xml:space="preserve">Z hlediska statistické významnosti se jedná o prakticky totožná období. </w:t>
      </w:r>
      <w:r w:rsidR="00F161ED">
        <w:t xml:space="preserve">Po </w:t>
      </w:r>
      <w:r w:rsidR="00CE6BE8">
        <w:t>všech těchto</w:t>
      </w:r>
      <w:r w:rsidR="00F161ED">
        <w:t xml:space="preserve"> období</w:t>
      </w:r>
      <w:r w:rsidR="00CE6BE8">
        <w:t>ch</w:t>
      </w:r>
      <w:r w:rsidR="00F161ED">
        <w:t xml:space="preserve"> však konvergují </w:t>
      </w:r>
      <w:r w:rsidR="00050BE0">
        <w:t xml:space="preserve">veškerá IE </w:t>
      </w:r>
      <w:r w:rsidR="00F161ED">
        <w:t xml:space="preserve">zpátky k nule a stávají se nevýznamnými. </w:t>
      </w:r>
      <w:r w:rsidR="007E026C">
        <w:t xml:space="preserve">IE agenta domácnosti klesá </w:t>
      </w:r>
      <w:r w:rsidR="003B5FDB">
        <w:t xml:space="preserve">po zavedení zpřísňující FG </w:t>
      </w:r>
      <w:r w:rsidR="007E026C">
        <w:t>až na změnu o -</w:t>
      </w:r>
      <w:proofErr w:type="gramStart"/>
      <w:r w:rsidR="007E026C">
        <w:t>0,48 procentních</w:t>
      </w:r>
      <w:proofErr w:type="gramEnd"/>
      <w:r w:rsidR="007E026C">
        <w:t xml:space="preserve"> bodů a v dalším období </w:t>
      </w:r>
      <w:r w:rsidR="003B5FDB">
        <w:t>nabývá</w:t>
      </w:r>
      <w:r w:rsidR="007E026C">
        <w:t xml:space="preserve"> změna </w:t>
      </w:r>
      <w:r w:rsidR="003B5FDB">
        <w:t xml:space="preserve">hodnoty </w:t>
      </w:r>
      <w:r w:rsidR="007E026C">
        <w:t>-0,1</w:t>
      </w:r>
      <w:r w:rsidR="003B5FDB">
        <w:t>7</w:t>
      </w:r>
      <w:r w:rsidR="002A15E0">
        <w:t>, dále však hodnota jen pomaleji klesá</w:t>
      </w:r>
      <w:r w:rsidR="007E026C">
        <w:t xml:space="preserve">. </w:t>
      </w:r>
      <w:r w:rsidR="002B6B89">
        <w:t>Odezva pro profesionály ve stejném případě vykazuje</w:t>
      </w:r>
      <w:r w:rsidR="0095757D">
        <w:t xml:space="preserve"> nejprve</w:t>
      </w:r>
      <w:r w:rsidR="00C366F5">
        <w:t xml:space="preserve"> </w:t>
      </w:r>
      <w:r w:rsidR="002B6B89">
        <w:t xml:space="preserve">změnu </w:t>
      </w:r>
      <w:r w:rsidR="00A603B5">
        <w:t>-</w:t>
      </w:r>
      <w:proofErr w:type="gramStart"/>
      <w:r w:rsidR="002B6B89">
        <w:t>0,21 procentního</w:t>
      </w:r>
      <w:proofErr w:type="gramEnd"/>
      <w:r w:rsidR="002B6B89">
        <w:t xml:space="preserve"> bodu a opět poměrně rychle klesá k hodnotám blízko </w:t>
      </w:r>
      <w:r w:rsidR="0053160D">
        <w:t>nuly</w:t>
      </w:r>
      <w:r w:rsidR="002B6B89">
        <w:t xml:space="preserve">. </w:t>
      </w:r>
      <w:r w:rsidR="00F7585E">
        <w:t>Z </w:t>
      </w:r>
      <w:r w:rsidR="004641F4">
        <w:t>to</w:t>
      </w:r>
      <w:r w:rsidR="00F7585E">
        <w:t xml:space="preserve">hoto </w:t>
      </w:r>
      <w:r w:rsidR="002E2E0E">
        <w:t>poslední</w:t>
      </w:r>
      <w:r w:rsidR="00F7585E">
        <w:t xml:space="preserve">ho </w:t>
      </w:r>
      <w:r w:rsidR="002E2E0E">
        <w:t xml:space="preserve">řádku grafů </w:t>
      </w:r>
      <w:r w:rsidR="00F7585E">
        <w:t>lze pozorovat</w:t>
      </w:r>
      <w:r w:rsidR="002E2E0E">
        <w:t>, že FG indikující budoucí přísnou politiku IE adekvátně sníží, jak pro domácnosti, tak pro profesionální prognostiky. Tento efekt je v souladu s předpokládaným efektem a potvrzuje tak efektivitu implementace zpřísňující FG na IE v ČR.</w:t>
      </w:r>
    </w:p>
    <w:p w14:paraId="7E7A4324" w14:textId="5578D8CB" w:rsidR="00F600EB" w:rsidRDefault="00B143D4" w:rsidP="00601429">
      <w:pPr>
        <w:pStyle w:val="Dalodstavce"/>
      </w:pPr>
      <w:r>
        <w:t>Zajímavé je také porovnat velikosti odezev IE pro oba směry FG. I přes překvapivý negativní efekt uvolňující FG, má právě zpřísňující FG vyšší hodnoty</w:t>
      </w:r>
      <w:r w:rsidR="00FF7153">
        <w:t xml:space="preserve"> </w:t>
      </w:r>
      <w:proofErr w:type="spellStart"/>
      <w:r w:rsidR="00FF7153">
        <w:t>neagtivních</w:t>
      </w:r>
      <w:proofErr w:type="spellEnd"/>
      <w:r>
        <w:t xml:space="preserve"> změn</w:t>
      </w:r>
      <w:r w:rsidR="00762E63">
        <w:t xml:space="preserve"> IE</w:t>
      </w:r>
      <w:r>
        <w:t>, a to až v řádu desetinásobků.</w:t>
      </w:r>
      <w:r w:rsidR="00762E63">
        <w:t xml:space="preserve"> Toto zjištění může být signál, že čeští agenti mají tendenci reagovat intenzivněji na zprávy o budoucích vyšších sazbách CB.</w:t>
      </w:r>
      <w:r w:rsidR="00601429">
        <w:t xml:space="preserve"> </w:t>
      </w:r>
      <w:r w:rsidR="00873DDD">
        <w:t xml:space="preserve">Nejvíce </w:t>
      </w:r>
      <w:r w:rsidR="00601429">
        <w:t>fascinující aspekt plynoucí z těchto výsledků</w:t>
      </w:r>
      <w:r w:rsidR="00F161ED">
        <w:t xml:space="preserve"> je </w:t>
      </w:r>
      <w:r w:rsidR="00601429">
        <w:t xml:space="preserve">však </w:t>
      </w:r>
      <w:r w:rsidR="00F161ED">
        <w:t xml:space="preserve">to, jak očekávání obou agentů klesají v případě uvolňující budoucí politiky, když předpokládaný je právě obrácený vývoj. </w:t>
      </w:r>
      <w:r w:rsidR="00C8176C">
        <w:t xml:space="preserve">Nabízí se zde vysvětlení podobné jako diskutuje </w:t>
      </w:r>
      <w:proofErr w:type="spellStart"/>
      <w:r w:rsidR="00C8176C" w:rsidRPr="00981ED4">
        <w:t>Enders</w:t>
      </w:r>
      <w:proofErr w:type="spellEnd"/>
      <w:r w:rsidR="00C8176C" w:rsidRPr="00E019BB">
        <w:t xml:space="preserve">, </w:t>
      </w:r>
      <w:proofErr w:type="spellStart"/>
      <w:r w:rsidR="00C8176C" w:rsidRPr="00E019BB">
        <w:lastRenderedPageBreak/>
        <w:t>Hünnekes</w:t>
      </w:r>
      <w:proofErr w:type="spellEnd"/>
      <w:r w:rsidR="00C8176C" w:rsidRPr="00E019BB">
        <w:t xml:space="preserve"> a Müller </w:t>
      </w:r>
      <w:r w:rsidR="00C8176C" w:rsidRPr="00981ED4">
        <w:t>(2019)</w:t>
      </w:r>
      <w:r w:rsidR="00C8176C">
        <w:t xml:space="preserve">. Autoři sice nachází negativní vliv na IE u jiného typu uvolňující politiky, avšak stále </w:t>
      </w:r>
      <w:r w:rsidR="00D42F5D">
        <w:t xml:space="preserve">se jedná </w:t>
      </w:r>
      <w:r w:rsidR="00C8176C">
        <w:t>o oznámení o její implementaci, a tak se oznámení o postoji budoucí politiky ohledně sazeb (FG, zde) svou formou tolik neliší. V obou případech je do ekonomiky poslána nějaká informace, kterou si mohou agenti např</w:t>
      </w:r>
      <w:r w:rsidR="00DC079C">
        <w:t>íklad</w:t>
      </w:r>
      <w:r w:rsidR="00C8176C">
        <w:t xml:space="preserve"> špatně vyložit. </w:t>
      </w:r>
      <w:r w:rsidR="00286A98">
        <w:t>Zmíněné</w:t>
      </w:r>
      <w:r w:rsidR="00C8176C">
        <w:t xml:space="preserve"> vysvětlení </w:t>
      </w:r>
      <w:r w:rsidR="00286A98">
        <w:t xml:space="preserve">právě </w:t>
      </w:r>
      <w:r w:rsidR="00C8176C">
        <w:t xml:space="preserve">spočívá v tom, že agent po dostání informace o </w:t>
      </w:r>
      <w:r w:rsidR="00C936E5">
        <w:t>uvolňující</w:t>
      </w:r>
      <w:r w:rsidR="00C8176C">
        <w:t xml:space="preserve"> politice může tuto zprávu vnímat jako negativní očekávaný vývoj ekonomiky, a tak být podnícen, aby aktualizoval svůj pohled na očekávanou inflaci do budoucna tak, že ji sníží. </w:t>
      </w:r>
      <w:r w:rsidR="006C62F6">
        <w:t>Z hodnot impulsních odezev</w:t>
      </w:r>
      <w:r w:rsidR="00A92770">
        <w:t xml:space="preserve"> je patrné, že se tento možný jev výrazněji projevuje u profesionálů</w:t>
      </w:r>
      <w:r w:rsidR="00727705">
        <w:t xml:space="preserve"> než u domácností</w:t>
      </w:r>
      <w:r w:rsidR="00A92770">
        <w:t>.</w:t>
      </w:r>
    </w:p>
    <w:p w14:paraId="6A1C6A01" w14:textId="6B68ADB8" w:rsidR="00EE2099" w:rsidRPr="00F600EB" w:rsidRDefault="00EE2099" w:rsidP="00601429">
      <w:pPr>
        <w:pStyle w:val="Dalodstavce"/>
      </w:pPr>
      <w:r>
        <w:t xml:space="preserve">Závěry plynoucích z těchto výsledků implikují, že CB může dosáhnout </w:t>
      </w:r>
      <w:r w:rsidR="00D3607B">
        <w:t>efektivních,</w:t>
      </w:r>
      <w:r>
        <w:t xml:space="preserve"> a hlavně zamýšlených efektů na IE, když bude využívat primárně FG obsahující prohlášení o zpřísněném postoji její politiky. Ostatní nástroje se buď prokázaly nevýznamné</w:t>
      </w:r>
      <w:r w:rsidR="00A7576E">
        <w:t xml:space="preserve"> (devizové intervence), nebo dokonce ovlivňující IE opačným než vyžadovaným směrem (uvolňující FG).</w:t>
      </w:r>
      <w:r>
        <w:t xml:space="preserve"> </w:t>
      </w:r>
    </w:p>
    <w:p w14:paraId="1AF28BA7" w14:textId="4F7E4B2A" w:rsidR="00B34AA7" w:rsidRDefault="00B34AA7" w:rsidP="009C1D07">
      <w:pPr>
        <w:pStyle w:val="Nadpis2"/>
        <w:numPr>
          <w:ilvl w:val="1"/>
          <w:numId w:val="22"/>
        </w:numPr>
      </w:pPr>
      <w:bookmarkStart w:id="35" w:name="_Toc196422706"/>
      <w:r>
        <w:t>Eurozóna</w:t>
      </w:r>
      <w:bookmarkEnd w:id="35"/>
    </w:p>
    <w:p w14:paraId="0835EC12" w14:textId="6643EE17" w:rsidR="00497C12" w:rsidRDefault="00497C12" w:rsidP="00497C12">
      <w:pPr>
        <w:pStyle w:val="Odstavec1"/>
      </w:pPr>
      <w:r>
        <w:t xml:space="preserve">Druhou </w:t>
      </w:r>
      <w:r w:rsidR="009E586B">
        <w:t>oblastí,</w:t>
      </w:r>
      <w:r>
        <w:t xml:space="preserve"> pro kterou budou vyhodnoceny výsledky analýzy impulsních odezev je eurozóna</w:t>
      </w:r>
      <w:r w:rsidR="00B5011A">
        <w:t>, pouze s IE domácností a trhu.</w:t>
      </w:r>
      <w:r w:rsidR="009D5964">
        <w:t xml:space="preserve"> Jak bylo vysvětleno, tato očekávání nedává smysl </w:t>
      </w:r>
      <w:r w:rsidR="00D36027">
        <w:t xml:space="preserve">přímo </w:t>
      </w:r>
      <w:r w:rsidR="009D5964">
        <w:t>porovnávat mezi sebou, z důvodu jiného horizontu očekávání.</w:t>
      </w:r>
      <w:r w:rsidR="002A62CF" w:rsidRPr="002A62CF">
        <w:t xml:space="preserve"> </w:t>
      </w:r>
      <w:r w:rsidR="002A62CF">
        <w:t>Z</w:t>
      </w:r>
      <w:r w:rsidR="002A62CF" w:rsidRPr="002A62CF">
        <w:t xml:space="preserve"> d</w:t>
      </w:r>
      <w:r w:rsidR="002A62CF">
        <w:t>ů</w:t>
      </w:r>
      <w:r w:rsidR="002A62CF" w:rsidRPr="002A62CF">
        <w:t>vodu omezené dostupnosti dat pro tržní IE, jak bylo poznamenáno v kapitole o datech</w:t>
      </w:r>
      <w:r w:rsidR="00A233D0">
        <w:t xml:space="preserve"> (dostupnost od července 2015)</w:t>
      </w:r>
      <w:r w:rsidR="002A62CF" w:rsidRPr="002A62CF">
        <w:t>, se do odhadu modelu pro tato IE nedostává první vlna FG oznámen</w:t>
      </w:r>
      <w:r w:rsidR="00BB16E0">
        <w:t xml:space="preserve">í </w:t>
      </w:r>
      <w:r w:rsidR="00BB16E0" w:rsidRPr="002A62CF">
        <w:t>(od 2013 do 2014)</w:t>
      </w:r>
      <w:r w:rsidR="008931E8">
        <w:t>,</w:t>
      </w:r>
      <w:r w:rsidR="002A62CF" w:rsidRPr="002A62CF">
        <w:t xml:space="preserve"> a tak</w:t>
      </w:r>
      <w:r w:rsidR="008931E8">
        <w:t>é</w:t>
      </w:r>
      <w:r w:rsidR="002A62CF" w:rsidRPr="002A62CF">
        <w:t xml:space="preserve"> </w:t>
      </w:r>
      <w:r w:rsidR="00985A7B">
        <w:t xml:space="preserve">část počátku </w:t>
      </w:r>
      <w:r w:rsidR="002A62CF" w:rsidRPr="002A62CF">
        <w:t>QE</w:t>
      </w:r>
      <w:r w:rsidR="00985A7B">
        <w:t xml:space="preserve"> (od března 2015)</w:t>
      </w:r>
      <w:r w:rsidR="002A62CF">
        <w:t>.</w:t>
      </w:r>
      <w:r w:rsidR="002A62CF" w:rsidRPr="002A62CF">
        <w:t xml:space="preserve"> </w:t>
      </w:r>
      <w:r w:rsidR="006C23AE">
        <w:t>Tato omezenost dat, můž</w:t>
      </w:r>
      <w:r w:rsidR="002A62CF" w:rsidRPr="002A62CF">
        <w:t>e m</w:t>
      </w:r>
      <w:r w:rsidR="006C23AE">
        <w:t>í</w:t>
      </w:r>
      <w:r w:rsidR="002A62CF" w:rsidRPr="002A62CF">
        <w:t xml:space="preserve">t </w:t>
      </w:r>
      <w:r w:rsidR="006C23AE">
        <w:t xml:space="preserve">teoreticky </w:t>
      </w:r>
      <w:r w:rsidR="002A62CF" w:rsidRPr="002A62CF">
        <w:t>vliv na v</w:t>
      </w:r>
      <w:r w:rsidR="006C23AE">
        <w:t>ý</w:t>
      </w:r>
      <w:r w:rsidR="002A62CF" w:rsidRPr="002A62CF">
        <w:t>sled</w:t>
      </w:r>
      <w:r w:rsidR="00081709">
        <w:t>né efekty</w:t>
      </w:r>
      <w:r w:rsidR="002A62CF" w:rsidRPr="002A62CF">
        <w:t>.</w:t>
      </w:r>
      <w:r w:rsidR="009D5964">
        <w:t xml:space="preserve"> </w:t>
      </w:r>
      <w:r w:rsidR="009E586B">
        <w:t xml:space="preserve">Výsledky simulace impulsních odezev jsou vyobrazeny na Obr. </w:t>
      </w:r>
      <w:r w:rsidR="006E0240">
        <w:t>8</w:t>
      </w:r>
      <w:r w:rsidR="009E586B">
        <w:t>.</w:t>
      </w:r>
    </w:p>
    <w:p w14:paraId="2794B31B" w14:textId="0514D5F0" w:rsidR="009E586B" w:rsidRDefault="009E586B" w:rsidP="009E586B">
      <w:pPr>
        <w:pStyle w:val="Dalodstavce"/>
      </w:pPr>
    </w:p>
    <w:p w14:paraId="669AF7B3" w14:textId="3DBF3B81" w:rsidR="00454434" w:rsidRPr="009C2194" w:rsidRDefault="00B67637" w:rsidP="009C2194">
      <w:pPr>
        <w:pStyle w:val="Titulektabulky"/>
      </w:pPr>
      <w:bookmarkStart w:id="36" w:name="_Toc196422717"/>
      <w:r>
        <w:rPr>
          <w:noProof/>
        </w:rPr>
        <w:lastRenderedPageBreak/>
        <w:drawing>
          <wp:anchor distT="0" distB="0" distL="114300" distR="114300" simplePos="0" relativeHeight="251659264" behindDoc="0" locked="0" layoutInCell="1" allowOverlap="1" wp14:anchorId="5CE65D21" wp14:editId="46842F70">
            <wp:simplePos x="0" y="0"/>
            <wp:positionH relativeFrom="margin">
              <wp:align>center</wp:align>
            </wp:positionH>
            <wp:positionV relativeFrom="paragraph">
              <wp:posOffset>247926</wp:posOffset>
            </wp:positionV>
            <wp:extent cx="5333365" cy="3199765"/>
            <wp:effectExtent l="0" t="0" r="635" b="635"/>
            <wp:wrapTopAndBottom/>
            <wp:docPr id="1811982407"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82407" name="obrázek 8"/>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333365"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86B">
        <w:t xml:space="preserve">Obr. </w:t>
      </w:r>
      <w:r w:rsidR="009E586B">
        <w:rPr>
          <w:noProof/>
        </w:rPr>
        <w:fldChar w:fldCharType="begin"/>
      </w:r>
      <w:r w:rsidR="009E586B">
        <w:rPr>
          <w:noProof/>
        </w:rPr>
        <w:instrText xml:space="preserve"> SEQ Obr. \* ARABIC </w:instrText>
      </w:r>
      <w:r w:rsidR="009E586B">
        <w:rPr>
          <w:noProof/>
        </w:rPr>
        <w:fldChar w:fldCharType="separate"/>
      </w:r>
      <w:r w:rsidR="00004CF6">
        <w:rPr>
          <w:noProof/>
        </w:rPr>
        <w:t>8</w:t>
      </w:r>
      <w:r w:rsidR="009E586B">
        <w:rPr>
          <w:noProof/>
        </w:rPr>
        <w:fldChar w:fldCharType="end"/>
      </w:r>
      <w:r w:rsidR="009E586B">
        <w:t>: Odezvy pro šok</w:t>
      </w:r>
      <w:r w:rsidR="001C4EF4">
        <w:t>y</w:t>
      </w:r>
      <w:r w:rsidR="009E586B">
        <w:t xml:space="preserve"> v proměnn</w:t>
      </w:r>
      <w:r w:rsidR="001C4EF4">
        <w:t>ých</w:t>
      </w:r>
      <w:r w:rsidR="009E586B">
        <w:t xml:space="preserve"> UMP na IE v eurozóně</w:t>
      </w:r>
      <w:bookmarkEnd w:id="36"/>
    </w:p>
    <w:p w14:paraId="69A3F5A7" w14:textId="6218ADAE" w:rsidR="00D06B36" w:rsidRDefault="009E586B" w:rsidP="009D5080">
      <w:pPr>
        <w:pStyle w:val="Zdrojobrzku"/>
        <w:jc w:val="center"/>
        <w:rPr>
          <w:b/>
          <w:bCs/>
          <w:i w:val="0"/>
          <w:iCs/>
        </w:rPr>
      </w:pPr>
      <w:r w:rsidRPr="004729F5">
        <w:rPr>
          <w:b/>
          <w:bCs/>
          <w:i w:val="0"/>
          <w:iCs/>
        </w:rPr>
        <w:t xml:space="preserve">Zdroj: </w:t>
      </w:r>
      <w:r w:rsidR="004729F5" w:rsidRPr="004729F5">
        <w:rPr>
          <w:b/>
          <w:bCs/>
          <w:i w:val="0"/>
          <w:iCs/>
        </w:rPr>
        <w:t>vlastní zpracování v</w:t>
      </w:r>
      <w:r w:rsidR="009C2194">
        <w:rPr>
          <w:b/>
          <w:bCs/>
          <w:i w:val="0"/>
          <w:iCs/>
        </w:rPr>
        <w:t> </w:t>
      </w:r>
      <w:r w:rsidR="004729F5" w:rsidRPr="004729F5">
        <w:rPr>
          <w:b/>
          <w:bCs/>
          <w:i w:val="0"/>
          <w:iCs/>
        </w:rPr>
        <w:t>R</w:t>
      </w:r>
    </w:p>
    <w:p w14:paraId="4FA5AB1A" w14:textId="77777777" w:rsidR="009C2194" w:rsidRPr="009C2194" w:rsidRDefault="009C2194" w:rsidP="009C2194">
      <w:pPr>
        <w:pStyle w:val="Odstavec1"/>
        <w:rPr>
          <w:lang w:eastAsia="sk-SK"/>
        </w:rPr>
      </w:pPr>
    </w:p>
    <w:p w14:paraId="357BD2A2" w14:textId="3343D769" w:rsidR="009E586B" w:rsidRDefault="00947558" w:rsidP="003663B2">
      <w:pPr>
        <w:pStyle w:val="Odstavec1"/>
      </w:pPr>
      <w:r>
        <w:t>První řádek</w:t>
      </w:r>
      <w:r w:rsidR="003663B2">
        <w:t xml:space="preserve"> vyjadřuje impuls o velikosti standartní odchylky reziduí modelu do proměnné držby dluhových cenných papírů </w:t>
      </w:r>
      <w:proofErr w:type="spellStart"/>
      <w:r w:rsidR="003663B2">
        <w:t>Eurosystémem</w:t>
      </w:r>
      <w:proofErr w:type="spellEnd"/>
      <w:r w:rsidR="003663B2">
        <w:t xml:space="preserve">, </w:t>
      </w:r>
      <w:proofErr w:type="spellStart"/>
      <w:r w:rsidR="003663B2">
        <w:t>škálované</w:t>
      </w:r>
      <w:proofErr w:type="spellEnd"/>
      <w:r w:rsidR="003663B2">
        <w:t xml:space="preserve"> ku </w:t>
      </w:r>
      <w:r w:rsidR="00B25D03">
        <w:t xml:space="preserve">anualizovanému </w:t>
      </w:r>
      <w:r w:rsidR="003663B2">
        <w:t>HDP</w:t>
      </w:r>
      <w:r w:rsidR="00794B25">
        <w:t xml:space="preserve"> eurozóny</w:t>
      </w:r>
      <w:r w:rsidR="0057132F">
        <w:t>,</w:t>
      </w:r>
      <w:r w:rsidR="00740AEA">
        <w:t xml:space="preserve"> vyjádřený v odezvě proměnných IE</w:t>
      </w:r>
      <w:r w:rsidR="003663B2">
        <w:t>.</w:t>
      </w:r>
    </w:p>
    <w:p w14:paraId="3543ECB2" w14:textId="3377472E" w:rsidR="00773487" w:rsidRDefault="00773487" w:rsidP="00773487">
      <w:pPr>
        <w:pStyle w:val="Dalodstavce"/>
      </w:pPr>
      <w:r>
        <w:t xml:space="preserve">Na grafech v prvním řádku obrázku znovu nelze prokázat statisticky významný vliv v žádném období pro nekonvenční nástroj QE využitý ECB na IE eurozóny. </w:t>
      </w:r>
      <w:r w:rsidR="00303F6A">
        <w:t>Žádný</w:t>
      </w:r>
      <w:r>
        <w:t xml:space="preserve"> efekt není nalezen jak pro krátkodobé IE </w:t>
      </w:r>
      <w:r w:rsidR="002A62CF">
        <w:t>domácností,</w:t>
      </w:r>
      <w:r>
        <w:t xml:space="preserve"> tak pro dlouhodobé tržní očekávání.</w:t>
      </w:r>
      <w:r w:rsidR="00A0493D">
        <w:t xml:space="preserve"> Výsledek analýzy efektu QE na IE se pro eurozón</w:t>
      </w:r>
      <w:r w:rsidR="00FE73B0">
        <w:t>u tak</w:t>
      </w:r>
      <w:r w:rsidR="00A0493D">
        <w:t xml:space="preserve"> shoduje s výsledky </w:t>
      </w:r>
      <w:r w:rsidR="00A0493D" w:rsidRPr="00981ED4">
        <w:t xml:space="preserve">Van den End a </w:t>
      </w:r>
      <w:proofErr w:type="spellStart"/>
      <w:r w:rsidR="00A0493D" w:rsidRPr="00981ED4">
        <w:t>Pattipeilohy</w:t>
      </w:r>
      <w:proofErr w:type="spellEnd"/>
      <w:r w:rsidR="00A0493D" w:rsidRPr="00981ED4">
        <w:t xml:space="preserve"> (2017)</w:t>
      </w:r>
      <w:r w:rsidR="00EB3A81">
        <w:t xml:space="preserve">, kteří také </w:t>
      </w:r>
      <w:r w:rsidR="00DD4C7E">
        <w:t xml:space="preserve">nepozorují </w:t>
      </w:r>
      <w:r w:rsidR="00EB3A81">
        <w:t>statisticky významný efekt.</w:t>
      </w:r>
      <w:r w:rsidR="0078237B">
        <w:t xml:space="preserve"> </w:t>
      </w:r>
      <w:r w:rsidR="00F53368">
        <w:t>Impulsní odezvy odhalují</w:t>
      </w:r>
      <w:r w:rsidR="00586484">
        <w:t>, že</w:t>
      </w:r>
      <w:r w:rsidR="0078237B">
        <w:t xml:space="preserve"> v případě tržních IE </w:t>
      </w:r>
      <w:r w:rsidR="006D6E11">
        <w:t xml:space="preserve">by </w:t>
      </w:r>
      <w:r w:rsidR="0078237B">
        <w:t xml:space="preserve">se </w:t>
      </w:r>
      <w:r w:rsidR="00586484">
        <w:t xml:space="preserve">odhad </w:t>
      </w:r>
      <w:r w:rsidR="0078237B">
        <w:t>dopad</w:t>
      </w:r>
      <w:r w:rsidR="00586484">
        <w:t>u</w:t>
      </w:r>
      <w:r w:rsidR="0078237B">
        <w:t xml:space="preserve"> šoku v</w:t>
      </w:r>
      <w:r w:rsidR="006D6E11">
        <w:t> </w:t>
      </w:r>
      <w:r w:rsidR="0078237B">
        <w:t>IE</w:t>
      </w:r>
      <w:r w:rsidR="006D6E11">
        <w:t xml:space="preserve"> udával</w:t>
      </w:r>
      <w:r w:rsidR="0078237B">
        <w:t xml:space="preserve"> i zamýšleným</w:t>
      </w:r>
      <w:r w:rsidR="00C80697">
        <w:t xml:space="preserve"> pozitivním</w:t>
      </w:r>
      <w:r w:rsidR="0078237B">
        <w:t xml:space="preserve"> směrem</w:t>
      </w:r>
      <w:r w:rsidR="00586484">
        <w:t>, podobně jako u výsledků autorů</w:t>
      </w:r>
      <w:r w:rsidR="00622692">
        <w:t>, nelze jej však považovat za</w:t>
      </w:r>
      <w:r w:rsidR="00D43FEB">
        <w:t xml:space="preserve"> různý od nuly</w:t>
      </w:r>
      <w:r w:rsidR="0078237B">
        <w:t>.</w:t>
      </w:r>
    </w:p>
    <w:p w14:paraId="271D6B96" w14:textId="19C11C6C" w:rsidR="00B8317A" w:rsidRDefault="000A1343" w:rsidP="00B8317A">
      <w:pPr>
        <w:pStyle w:val="Dalodstavce"/>
      </w:pPr>
      <w:r>
        <w:t xml:space="preserve">Opět je ale druhý řádek grafů mnohem zajímavější. </w:t>
      </w:r>
      <w:r w:rsidR="0089792F">
        <w:t>U domácností eurozóny, je nalezen očekávaný efekt, v podobě statisticky významného vzrůstu ihned</w:t>
      </w:r>
      <w:r w:rsidR="00B1687A">
        <w:t xml:space="preserve"> měsíc </w:t>
      </w:r>
      <w:r w:rsidR="0089792F">
        <w:t>po vydání FG komunikace ECB</w:t>
      </w:r>
      <w:r w:rsidR="00DD17AA">
        <w:t xml:space="preserve"> indikující budoucí uvolněný postoj</w:t>
      </w:r>
      <w:r w:rsidR="008948D5">
        <w:t xml:space="preserve"> </w:t>
      </w:r>
      <w:r w:rsidR="0089792F">
        <w:t>(</w:t>
      </w:r>
      <w:r w:rsidR="00D52B81">
        <w:t>FG – uvolnění</w:t>
      </w:r>
      <w:r w:rsidR="0089792F">
        <w:t xml:space="preserve"> nabývá jedné). </w:t>
      </w:r>
      <w:r w:rsidR="00AA0E37">
        <w:t>Změna o</w:t>
      </w:r>
      <w:r w:rsidR="00C8494F">
        <w:t xml:space="preserve">čekávání nejprve </w:t>
      </w:r>
      <w:r w:rsidR="00C8494F">
        <w:lastRenderedPageBreak/>
        <w:t>vzrost</w:t>
      </w:r>
      <w:r w:rsidR="00582F6B">
        <w:t>e</w:t>
      </w:r>
      <w:r w:rsidR="00C8494F">
        <w:t xml:space="preserve"> </w:t>
      </w:r>
      <w:r w:rsidR="00ED7D68">
        <w:t xml:space="preserve">na </w:t>
      </w:r>
      <w:r w:rsidR="00B534B5">
        <w:t>jej</w:t>
      </w:r>
      <w:r w:rsidR="008939A1">
        <w:t xml:space="preserve">í </w:t>
      </w:r>
      <w:r w:rsidR="00ED7D68">
        <w:t>nejvyšší bod</w:t>
      </w:r>
      <w:r w:rsidR="00684C0D">
        <w:t xml:space="preserve"> </w:t>
      </w:r>
      <w:r w:rsidR="00B534B5">
        <w:t>(</w:t>
      </w:r>
      <w:r w:rsidR="00684C0D">
        <w:t>v </w:t>
      </w:r>
      <w:r w:rsidR="003B31DC">
        <w:t>tomto</w:t>
      </w:r>
      <w:r w:rsidR="00684C0D">
        <w:t xml:space="preserve"> měsíci</w:t>
      </w:r>
      <w:r w:rsidR="00B534B5">
        <w:t>)</w:t>
      </w:r>
      <w:r w:rsidR="00ED7D68">
        <w:t xml:space="preserve">, </w:t>
      </w:r>
      <w:r w:rsidR="00C8494F">
        <w:t xml:space="preserve">o skoro </w:t>
      </w:r>
      <w:proofErr w:type="gramStart"/>
      <w:r w:rsidR="00C8494F">
        <w:t xml:space="preserve">0,0006 </w:t>
      </w:r>
      <w:r w:rsidR="00660950">
        <w:t>procentních</w:t>
      </w:r>
      <w:proofErr w:type="gramEnd"/>
      <w:r w:rsidR="00660950">
        <w:t xml:space="preserve"> bodů</w:t>
      </w:r>
      <w:r w:rsidR="00C8494F">
        <w:t xml:space="preserve">, </w:t>
      </w:r>
      <w:r w:rsidR="00584440">
        <w:t xml:space="preserve">po prudším poklesu vykazuje krátkou stagnaci v třetím období </w:t>
      </w:r>
      <w:r w:rsidR="003C78A9">
        <w:t>okolo</w:t>
      </w:r>
      <w:r w:rsidR="00584440">
        <w:t xml:space="preserve"> hodnot</w:t>
      </w:r>
      <w:r w:rsidR="003C78A9">
        <w:t>y</w:t>
      </w:r>
      <w:r w:rsidR="00584440">
        <w:t xml:space="preserve"> 0,00017, </w:t>
      </w:r>
      <w:r w:rsidR="00CC3C93">
        <w:t xml:space="preserve">a </w:t>
      </w:r>
      <w:r w:rsidR="00C8494F">
        <w:t>poté pomalejším tempem kles</w:t>
      </w:r>
      <w:r w:rsidR="006301E9">
        <w:t>á</w:t>
      </w:r>
      <w:r w:rsidR="00C8494F">
        <w:t xml:space="preserve"> opět k nule. </w:t>
      </w:r>
      <w:r w:rsidR="0089792F">
        <w:t xml:space="preserve">Tento efekt je významný </w:t>
      </w:r>
      <w:r w:rsidR="004E0082">
        <w:t xml:space="preserve">až do osmého </w:t>
      </w:r>
      <w:r w:rsidR="00D52B81">
        <w:t>měsíce od</w:t>
      </w:r>
      <w:r w:rsidR="00840F6B">
        <w:t xml:space="preserve"> </w:t>
      </w:r>
      <w:r w:rsidR="00446F96">
        <w:t xml:space="preserve">projevu </w:t>
      </w:r>
      <w:r w:rsidR="00840F6B">
        <w:t>šoku</w:t>
      </w:r>
      <w:r w:rsidR="0089792F">
        <w:t xml:space="preserve">. Je, ale poněkud </w:t>
      </w:r>
      <w:r w:rsidR="00D52B81">
        <w:t>nízký</w:t>
      </w:r>
      <w:r w:rsidR="0089792F">
        <w:t>.</w:t>
      </w:r>
      <w:r w:rsidR="00050FB0">
        <w:t xml:space="preserve"> </w:t>
      </w:r>
      <w:r w:rsidR="00812C7F">
        <w:t xml:space="preserve">V případě tržních IE </w:t>
      </w:r>
      <w:r w:rsidR="004E736B">
        <w:t xml:space="preserve">je znovu nalezen onen neočekávaný záporný efekt na pozitivní šok ve FG směřující </w:t>
      </w:r>
      <w:r w:rsidR="001E6F87">
        <w:t>v</w:t>
      </w:r>
      <w:r w:rsidR="004E736B">
        <w:t> uvolňující politice.</w:t>
      </w:r>
      <w:r w:rsidR="005530F3">
        <w:t xml:space="preserve"> Vývoj tržních IE indikuje slabý pokles v prvním období</w:t>
      </w:r>
      <w:r w:rsidR="004870D7">
        <w:t xml:space="preserve"> po oznámení</w:t>
      </w:r>
      <w:r w:rsidR="005530F3">
        <w:t xml:space="preserve"> a následnou instantní konvergenci k nule.</w:t>
      </w:r>
      <w:r w:rsidR="00985279">
        <w:t xml:space="preserve"> T</w:t>
      </w:r>
      <w:r w:rsidR="00DF2E78">
        <w:t xml:space="preserve">akové </w:t>
      </w:r>
      <w:r w:rsidR="00985279">
        <w:t xml:space="preserve">chování IE by možná mohlo vysvětlovat nějaké krátkodobé zaváhání trhu po významné komunikaci </w:t>
      </w:r>
      <w:r w:rsidR="00300F40">
        <w:t xml:space="preserve">FG od </w:t>
      </w:r>
      <w:r w:rsidR="00985279">
        <w:t>ECB.</w:t>
      </w:r>
      <w:r w:rsidR="005530F3">
        <w:t xml:space="preserve"> Efekt je však z hlediska intervalu spolehlivosti nevýznamný na hladině významnosti 5 %, a tak</w:t>
      </w:r>
      <w:r w:rsidR="006C59C8">
        <w:t xml:space="preserve"> výsledkem je žádná nalezená významná změna v tržních IE</w:t>
      </w:r>
      <w:r w:rsidR="005530F3">
        <w:t xml:space="preserve"> po implementaci FG směrem k</w:t>
      </w:r>
      <w:r w:rsidR="00262638">
        <w:t> </w:t>
      </w:r>
      <w:r w:rsidR="005530F3">
        <w:t>uvolnění</w:t>
      </w:r>
      <w:r w:rsidR="00262638">
        <w:t xml:space="preserve"> v eurozóně</w:t>
      </w:r>
      <w:r w:rsidR="005530F3">
        <w:t>.</w:t>
      </w:r>
    </w:p>
    <w:p w14:paraId="7990DF47" w14:textId="0A93034A" w:rsidR="00B8317A" w:rsidRDefault="00B8317A" w:rsidP="00B8317A">
      <w:pPr>
        <w:pStyle w:val="Dalodstavce"/>
      </w:pPr>
      <w:r>
        <w:t xml:space="preserve">Podobný závěr </w:t>
      </w:r>
      <w:r w:rsidR="00803BE5">
        <w:t xml:space="preserve">jako tato práce prezentuje pro reakci IE domácností na uvolňující FG </w:t>
      </w:r>
      <w:r>
        <w:t xml:space="preserve">nachází také </w:t>
      </w:r>
      <w:proofErr w:type="spellStart"/>
      <w:r w:rsidRPr="0096361C">
        <w:t>Aßhoff</w:t>
      </w:r>
      <w:proofErr w:type="spellEnd"/>
      <w:r w:rsidRPr="0096361C">
        <w:t xml:space="preserve">, </w:t>
      </w:r>
      <w:proofErr w:type="spellStart"/>
      <w:r w:rsidRPr="0096361C">
        <w:t>Belke</w:t>
      </w:r>
      <w:proofErr w:type="spellEnd"/>
      <w:r w:rsidRPr="0096361C">
        <w:t xml:space="preserve"> a </w:t>
      </w:r>
      <w:proofErr w:type="spellStart"/>
      <w:r w:rsidRPr="0096361C">
        <w:t>Osowski</w:t>
      </w:r>
      <w:proofErr w:type="spellEnd"/>
      <w:r w:rsidRPr="00981ED4">
        <w:t xml:space="preserve"> (2021)</w:t>
      </w:r>
      <w:r>
        <w:t>. Autoři sice využívají komplexnější přístup k modelování UMP implementované ECB, a také složitější model, nachází však pro většinu UMP mezi 2009 až 2018 rapidní vzrůst IE a následný postupný pokles k nule.</w:t>
      </w:r>
      <w:r w:rsidR="00E463D4">
        <w:t xml:space="preserve"> Naopak, výsledky </w:t>
      </w:r>
      <w:r w:rsidR="00900B62">
        <w:t>reakce IE domácností na</w:t>
      </w:r>
      <w:r w:rsidR="00E463D4">
        <w:t xml:space="preserve"> FG </w:t>
      </w:r>
      <w:r w:rsidR="00900B62">
        <w:t xml:space="preserve">v eurozóně </w:t>
      </w:r>
      <w:r w:rsidR="00E463D4">
        <w:t>v této práci se neshodují s</w:t>
      </w:r>
      <w:r w:rsidR="00A13D13">
        <w:t>e závěry</w:t>
      </w:r>
      <w:r w:rsidR="00E463D4">
        <w:t xml:space="preserve"> </w:t>
      </w:r>
      <w:proofErr w:type="spellStart"/>
      <w:r w:rsidR="00E463D4" w:rsidRPr="004C2195">
        <w:t>D'Acunto</w:t>
      </w:r>
      <w:proofErr w:type="spellEnd"/>
      <w:r w:rsidR="00E463D4" w:rsidRPr="004C2195">
        <w:t>, Hoang a Weber</w:t>
      </w:r>
      <w:r w:rsidR="00E463D4">
        <w:t xml:space="preserve"> </w:t>
      </w:r>
      <w:r w:rsidR="00E463D4" w:rsidRPr="00981ED4">
        <w:t>(2022)</w:t>
      </w:r>
      <w:r w:rsidR="00E463D4">
        <w:t xml:space="preserve">, kteří zkoumají také FG implementováno ECB. Autoři k analýze přistupují zcela odlišným přístupem, a také daty na mikro úrovni, a nenachází významný vliv pro tuto UMP. </w:t>
      </w:r>
      <w:r w:rsidR="00F42EC2">
        <w:t>Je také možné, že za touto neshodou stojí odlišný přístup ke klasifikaci FG.</w:t>
      </w:r>
    </w:p>
    <w:p w14:paraId="0DD34121" w14:textId="5FB66C8F" w:rsidR="00DC5BC1" w:rsidRPr="00773487" w:rsidRDefault="00557969" w:rsidP="00B8317A">
      <w:pPr>
        <w:pStyle w:val="Dalodstavce"/>
      </w:pPr>
      <w:r>
        <w:t xml:space="preserve">QE využité v eurozóně </w:t>
      </w:r>
      <w:r w:rsidR="008B5FC2">
        <w:t>je</w:t>
      </w:r>
      <w:r>
        <w:t xml:space="preserve"> na základě výsledků zcela bez významného vlivu</w:t>
      </w:r>
      <w:r w:rsidR="00ED73CD">
        <w:t xml:space="preserve"> na IE</w:t>
      </w:r>
      <w:r>
        <w:t xml:space="preserve">. </w:t>
      </w:r>
      <w:r w:rsidR="00DC5BC1">
        <w:t xml:space="preserve">V případě domácností a finančního trhu eurozóny se </w:t>
      </w:r>
      <w:r w:rsidR="00300ABC">
        <w:t xml:space="preserve">tedy </w:t>
      </w:r>
      <w:r w:rsidR="00DC5BC1">
        <w:t xml:space="preserve">jeví jako jediný efektivní přístup ke vlivu UMP na IE uvolňující FG. Ten má ale </w:t>
      </w:r>
      <w:r w:rsidR="00EE13EB">
        <w:t xml:space="preserve">efekt pouze na domácnosti, který </w:t>
      </w:r>
      <w:r w:rsidR="00424DA2">
        <w:t xml:space="preserve">sice </w:t>
      </w:r>
      <w:r w:rsidR="00EE13EB">
        <w:t>poměrně přetrvává, je</w:t>
      </w:r>
      <w:r w:rsidR="006C2201">
        <w:t xml:space="preserve"> však</w:t>
      </w:r>
      <w:r w:rsidR="00EE13EB">
        <w:t xml:space="preserve"> také z hlediska velikosti změny IE relativně nízký.</w:t>
      </w:r>
      <w:r>
        <w:t xml:space="preserve"> </w:t>
      </w:r>
    </w:p>
    <w:p w14:paraId="5EBA9070" w14:textId="04095DB4" w:rsidR="00B34AA7" w:rsidRDefault="00B34AA7" w:rsidP="009C1D07">
      <w:pPr>
        <w:pStyle w:val="Nadpis2"/>
        <w:numPr>
          <w:ilvl w:val="1"/>
          <w:numId w:val="22"/>
        </w:numPr>
      </w:pPr>
      <w:bookmarkStart w:id="37" w:name="_Toc196422707"/>
      <w:r>
        <w:t>Švédsko</w:t>
      </w:r>
      <w:bookmarkEnd w:id="37"/>
    </w:p>
    <w:p w14:paraId="16028B6F" w14:textId="12C1AC47" w:rsidR="00603F86" w:rsidRDefault="00E32CDA" w:rsidP="009C2194">
      <w:pPr>
        <w:pStyle w:val="Odstavec1"/>
      </w:pPr>
      <w:r>
        <w:t xml:space="preserve">Poslední sestrojené impulsní odezvy se týkají Švédských nekonvenčních </w:t>
      </w:r>
      <w:r w:rsidR="00EC1C6D">
        <w:t xml:space="preserve">monetárních </w:t>
      </w:r>
      <w:r>
        <w:t>opatření.</w:t>
      </w:r>
      <w:r w:rsidR="003F7103">
        <w:t xml:space="preserve"> Odezvy IE na šok v proměnné reprezentující QE implementované </w:t>
      </w:r>
      <w:proofErr w:type="spellStart"/>
      <w:r w:rsidR="003F7103">
        <w:t>Riksbank</w:t>
      </w:r>
      <w:proofErr w:type="spellEnd"/>
      <w:r w:rsidR="003F7103">
        <w:t xml:space="preserve">, jsou zobrazeny na Obr. </w:t>
      </w:r>
      <w:r w:rsidR="008A7549">
        <w:t>9</w:t>
      </w:r>
      <w:r w:rsidR="003F7103">
        <w:t>.</w:t>
      </w:r>
    </w:p>
    <w:p w14:paraId="7803BCBF" w14:textId="74580435" w:rsidR="00454434" w:rsidRPr="009C2194" w:rsidRDefault="00603F86" w:rsidP="009C2194">
      <w:pPr>
        <w:pStyle w:val="Titulektabulky"/>
      </w:pPr>
      <w:bookmarkStart w:id="38" w:name="_Toc196422718"/>
      <w:r>
        <w:rPr>
          <w:noProof/>
        </w:rPr>
        <w:lastRenderedPageBreak/>
        <w:drawing>
          <wp:anchor distT="0" distB="0" distL="114300" distR="114300" simplePos="0" relativeHeight="251660288" behindDoc="0" locked="0" layoutInCell="1" allowOverlap="1" wp14:anchorId="79E6150E" wp14:editId="08C6B30F">
            <wp:simplePos x="0" y="0"/>
            <wp:positionH relativeFrom="margin">
              <wp:align>center</wp:align>
            </wp:positionH>
            <wp:positionV relativeFrom="paragraph">
              <wp:posOffset>397633</wp:posOffset>
            </wp:positionV>
            <wp:extent cx="5436235" cy="3261995"/>
            <wp:effectExtent l="0" t="0" r="0" b="0"/>
            <wp:wrapTopAndBottom/>
            <wp:docPr id="164543413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34138" name="obrázek 8"/>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5436235" cy="32619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Obr. </w:t>
      </w:r>
      <w:r>
        <w:rPr>
          <w:noProof/>
        </w:rPr>
        <w:fldChar w:fldCharType="begin"/>
      </w:r>
      <w:r>
        <w:rPr>
          <w:noProof/>
        </w:rPr>
        <w:instrText xml:space="preserve"> SEQ Obr. \* ARABIC </w:instrText>
      </w:r>
      <w:r>
        <w:rPr>
          <w:noProof/>
        </w:rPr>
        <w:fldChar w:fldCharType="separate"/>
      </w:r>
      <w:r w:rsidR="00004CF6">
        <w:rPr>
          <w:noProof/>
        </w:rPr>
        <w:t>9</w:t>
      </w:r>
      <w:r>
        <w:rPr>
          <w:noProof/>
        </w:rPr>
        <w:fldChar w:fldCharType="end"/>
      </w:r>
      <w:r>
        <w:t>: Odezvy pro šok v proměnné QE na IE ve Švédsku</w:t>
      </w:r>
      <w:bookmarkEnd w:id="38"/>
    </w:p>
    <w:p w14:paraId="21F204CB" w14:textId="6C4D194E" w:rsidR="006B0A25" w:rsidRDefault="00603F86" w:rsidP="009D5080">
      <w:pPr>
        <w:pStyle w:val="Zdrojobrzku"/>
        <w:jc w:val="center"/>
        <w:rPr>
          <w:b/>
          <w:bCs/>
          <w:i w:val="0"/>
          <w:iCs/>
        </w:rPr>
      </w:pPr>
      <w:r w:rsidRPr="0070625C">
        <w:rPr>
          <w:b/>
          <w:bCs/>
          <w:i w:val="0"/>
          <w:iCs/>
        </w:rPr>
        <w:t xml:space="preserve">Zdroj: </w:t>
      </w:r>
      <w:r w:rsidR="0070625C" w:rsidRPr="0070625C">
        <w:rPr>
          <w:b/>
          <w:bCs/>
          <w:i w:val="0"/>
          <w:iCs/>
        </w:rPr>
        <w:t>vlastní zpracování v</w:t>
      </w:r>
      <w:r w:rsidR="009C2194">
        <w:rPr>
          <w:b/>
          <w:bCs/>
          <w:i w:val="0"/>
          <w:iCs/>
        </w:rPr>
        <w:t> </w:t>
      </w:r>
      <w:r w:rsidR="0070625C" w:rsidRPr="0070625C">
        <w:rPr>
          <w:b/>
          <w:bCs/>
          <w:i w:val="0"/>
          <w:iCs/>
        </w:rPr>
        <w:t>R</w:t>
      </w:r>
    </w:p>
    <w:p w14:paraId="7E5B4219" w14:textId="77777777" w:rsidR="009C2194" w:rsidRPr="009C2194" w:rsidRDefault="009C2194" w:rsidP="009C2194">
      <w:pPr>
        <w:pStyle w:val="Odstavec1"/>
        <w:rPr>
          <w:lang w:eastAsia="sk-SK"/>
        </w:rPr>
      </w:pPr>
    </w:p>
    <w:p w14:paraId="71050BFF" w14:textId="29BC3323" w:rsidR="00DA3F44" w:rsidRDefault="0070625C" w:rsidP="00661AC6">
      <w:pPr>
        <w:pStyle w:val="Odstavec1"/>
      </w:pPr>
      <w:r>
        <w:t xml:space="preserve">V případě Švédska lze sledovat efekt </w:t>
      </w:r>
      <w:r w:rsidR="002D660D">
        <w:t xml:space="preserve">pouze </w:t>
      </w:r>
      <w:r>
        <w:t xml:space="preserve">QE na tři </w:t>
      </w:r>
      <w:r w:rsidR="008F2D7A">
        <w:t>různá</w:t>
      </w:r>
      <w:r>
        <w:t xml:space="preserve"> IE.</w:t>
      </w:r>
      <w:r w:rsidR="00661AC6">
        <w:t xml:space="preserve"> Opět se zde </w:t>
      </w:r>
      <w:r w:rsidR="00556962">
        <w:t xml:space="preserve">nenachází </w:t>
      </w:r>
      <w:r w:rsidR="00661AC6">
        <w:t xml:space="preserve">žádný statisticky významný vliv různý od nuly za celých 20 období. Odhadnutá trajektorie IE po šoku v nákupu cenných papírů </w:t>
      </w:r>
      <w:proofErr w:type="spellStart"/>
      <w:r w:rsidR="00661AC6">
        <w:t>Riksbank</w:t>
      </w:r>
      <w:proofErr w:type="spellEnd"/>
      <w:r w:rsidR="00661AC6">
        <w:t xml:space="preserve"> pouze osciluje okolo nuly</w:t>
      </w:r>
      <w:r w:rsidR="00F819D1">
        <w:t xml:space="preserve"> (slabě roste v případě profesionálů)</w:t>
      </w:r>
      <w:r w:rsidR="00661AC6">
        <w:t xml:space="preserve">. Na hladině významnosti </w:t>
      </w:r>
      <w:r w:rsidR="00AB275B">
        <w:t>5 %</w:t>
      </w:r>
      <w:r w:rsidR="00661AC6">
        <w:t xml:space="preserve"> se nijak nepotvrzuje její </w:t>
      </w:r>
      <w:r w:rsidR="00AB275B">
        <w:t>rozdílnost,</w:t>
      </w:r>
      <w:r w:rsidR="00661AC6">
        <w:t xml:space="preserve"> a tak </w:t>
      </w:r>
      <w:r w:rsidR="0098634B">
        <w:t xml:space="preserve">ani </w:t>
      </w:r>
      <w:r w:rsidR="00661AC6">
        <w:t xml:space="preserve">v případě Švédska není nalezen žádný důkaz o vlivu </w:t>
      </w:r>
      <w:r w:rsidR="008C5A47">
        <w:t>QE</w:t>
      </w:r>
      <w:r w:rsidR="00661AC6">
        <w:t xml:space="preserve"> na IE </w:t>
      </w:r>
      <w:r w:rsidR="00000C08">
        <w:t xml:space="preserve">domácností, </w:t>
      </w:r>
      <w:r w:rsidR="00661AC6">
        <w:t>profesionálů či dlouhodobějších tržních.</w:t>
      </w:r>
      <w:r w:rsidR="001E7D03">
        <w:t xml:space="preserve"> </w:t>
      </w:r>
    </w:p>
    <w:p w14:paraId="18352383" w14:textId="77777777" w:rsidR="009E35F4" w:rsidRDefault="001E7D03" w:rsidP="009E35F4">
      <w:pPr>
        <w:pStyle w:val="Dalodstavce"/>
      </w:pPr>
      <w:r>
        <w:t>Po nenalezení žádného efektu QE na IE napříč různými oblastmi i ekonomickými agenty lze diskutovat, zdali by zatím nemohl být stejný efekt, jak</w:t>
      </w:r>
      <w:r w:rsidR="006C74B5">
        <w:t xml:space="preserve"> je</w:t>
      </w:r>
      <w:r>
        <w:t xml:space="preserve"> popsán od </w:t>
      </w:r>
      <w:proofErr w:type="spellStart"/>
      <w:r>
        <w:t>Nakazono</w:t>
      </w:r>
      <w:proofErr w:type="spellEnd"/>
      <w:r>
        <w:t xml:space="preserve"> (2016). </w:t>
      </w:r>
      <w:r w:rsidR="00DA3F44">
        <w:t xml:space="preserve">Ten nachází, že veřejnost už před zavedením, mimo jiné, QE vnímala postoj monetární politiky jako akomodační, a tak tato změna režimu nepřinesla žádný efekt. Toto vysvětlení je dosti reálné, vzhledem k tomu, že CB vyžívají QE zejména v období nulových </w:t>
      </w:r>
      <w:proofErr w:type="spellStart"/>
      <w:r w:rsidR="00DA3F44">
        <w:t>měnověpolitických</w:t>
      </w:r>
      <w:proofErr w:type="spellEnd"/>
      <w:r w:rsidR="00DA3F44">
        <w:t xml:space="preserve"> sazeb. Je možně tedy, že IE veřejnosti se již nebudou tak drasticky měnit po zavedení dodatečných opatření jako QE, protože mohou postoj monetární politiky vnímat jako </w:t>
      </w:r>
      <w:r w:rsidR="00DA3F44">
        <w:lastRenderedPageBreak/>
        <w:t>dostatečný i před QE</w:t>
      </w:r>
      <w:r w:rsidR="001B7C39">
        <w:t>.</w:t>
      </w:r>
      <w:r w:rsidR="00686262">
        <w:t xml:space="preserve"> K tomuto efektu přispívá i fakt, že je </w:t>
      </w:r>
      <w:r w:rsidR="00D7660A">
        <w:t xml:space="preserve">u </w:t>
      </w:r>
      <w:r w:rsidR="00686262">
        <w:t xml:space="preserve">CB poměrně časté tyto politiky avizovat dopředu. Veřejnost, která má </w:t>
      </w:r>
      <w:r w:rsidR="00D7660A">
        <w:t>k dispozici informace o nynější nulové sazbě, popř. i FG o jejím budoucím vývoji, a také náznak či přímé potvrzení o implementaci QE, tak nemusí šok v podobě reálného zavedení QE</w:t>
      </w:r>
      <w:r w:rsidR="00040037">
        <w:t>,</w:t>
      </w:r>
      <w:r w:rsidR="00D7660A">
        <w:t xml:space="preserve"> promítnutém v rozvaze CB</w:t>
      </w:r>
      <w:r w:rsidR="00040037">
        <w:t>,</w:t>
      </w:r>
      <w:r w:rsidR="00D7660A">
        <w:t xml:space="preserve"> vnímat natolik, aby měl významný vliv</w:t>
      </w:r>
      <w:r w:rsidR="00CC7346">
        <w:t xml:space="preserve"> na jejich IE</w:t>
      </w:r>
      <w:r w:rsidR="00D7660A">
        <w:t>.</w:t>
      </w:r>
    </w:p>
    <w:p w14:paraId="77C8899E" w14:textId="6284B589" w:rsidR="009E35F4" w:rsidRPr="00603F86" w:rsidRDefault="009E35F4" w:rsidP="009E35F4">
      <w:pPr>
        <w:pStyle w:val="Dalodstavce"/>
      </w:pPr>
      <w:r>
        <w:t>Práce tedy implikuje, že se CB ani v tomto případě nevyplatí použít QE s cílem ovlivnit IE všech tří ekonomických agentů.</w:t>
      </w:r>
    </w:p>
    <w:p w14:paraId="5C7874F1" w14:textId="77777777" w:rsidR="002F72F3" w:rsidRDefault="002F72F3" w:rsidP="002F72F3">
      <w:pPr>
        <w:pStyle w:val="Nadpis1"/>
        <w:numPr>
          <w:ilvl w:val="0"/>
          <w:numId w:val="22"/>
        </w:numPr>
      </w:pPr>
      <w:bookmarkStart w:id="39" w:name="_Toc20320073"/>
      <w:bookmarkStart w:id="40" w:name="_Toc196422708"/>
      <w:r w:rsidRPr="00746487">
        <w:lastRenderedPageBreak/>
        <w:t>Závěr</w:t>
      </w:r>
      <w:bookmarkEnd w:id="39"/>
      <w:bookmarkEnd w:id="40"/>
    </w:p>
    <w:p w14:paraId="5A9FF9BD" w14:textId="77777777" w:rsidR="00F522AC" w:rsidRDefault="00B25DD9" w:rsidP="00F522AC">
      <w:pPr>
        <w:pStyle w:val="Dalodstavce"/>
        <w:ind w:firstLine="0"/>
      </w:pPr>
      <w:r>
        <w:t xml:space="preserve">Cílem této bakalářské práce bylo empiricky odhadnout, jestli, a popřípadě jakým způsobem ovlivnily nekonvenční nástroje využité ČNB, ECB a </w:t>
      </w:r>
      <w:proofErr w:type="spellStart"/>
      <w:r>
        <w:t>Riksbank</w:t>
      </w:r>
      <w:proofErr w:type="spellEnd"/>
      <w:r>
        <w:t xml:space="preserve"> IE tří ekonomických agentů. Tito agenti byly vybrání dle dostupnosti dat v každé ekonomice, a jedná se obecně o domácnosti, profesionální prognostiky a tržní očekávání.</w:t>
      </w:r>
      <w:r w:rsidR="00F522AC">
        <w:t xml:space="preserve"> </w:t>
      </w:r>
      <w:r w:rsidR="00A76105">
        <w:t xml:space="preserve">Analýza simulovaných impulsních odezev vypočítaných z odhadů VAR modelů tento cíl naplňuje. </w:t>
      </w:r>
    </w:p>
    <w:p w14:paraId="0DA1FD31" w14:textId="0F3C0363" w:rsidR="001A578F" w:rsidRDefault="00DB7B58" w:rsidP="00F522AC">
      <w:pPr>
        <w:pStyle w:val="Dalodstavce"/>
      </w:pPr>
      <w:r>
        <w:t xml:space="preserve">Konkrétní výsledky práce nenachází žádný vliv QE využité ECB a </w:t>
      </w:r>
      <w:proofErr w:type="spellStart"/>
      <w:r>
        <w:t>Riksbank</w:t>
      </w:r>
      <w:proofErr w:type="spellEnd"/>
      <w:r w:rsidR="002C0B01">
        <w:t xml:space="preserve"> </w:t>
      </w:r>
      <w:r>
        <w:t xml:space="preserve">na žádná ze zmíněných IE ve vybraném časovém vzorku. </w:t>
      </w:r>
      <w:r w:rsidR="0000012A">
        <w:t xml:space="preserve">Pro druhou aproximaci rozvahového typu UMP devizových intervencí, dvakrát zavedených ČNB, také nenachází vliv, a to ani pro odezvu IE domácností, ani pro odezvu IE profesionálů. </w:t>
      </w:r>
      <w:r w:rsidR="00B106EC">
        <w:t>Práce tedy ukazuje, že využívání QE s cílem měnit IE v ekonomice nemusí být úspěšn</w:t>
      </w:r>
      <w:r w:rsidR="00A64899">
        <w:t>é</w:t>
      </w:r>
      <w:r w:rsidR="00B106EC">
        <w:t xml:space="preserve"> na základě těchto empirických výsledků. CB by tak mohla využít raději jiné nástroje, například FG, které mohou být naopak úspěšnější.</w:t>
      </w:r>
    </w:p>
    <w:p w14:paraId="13E8725F" w14:textId="4A5AECF6" w:rsidR="001A578F" w:rsidRDefault="001A578F" w:rsidP="00A76105">
      <w:pPr>
        <w:pStyle w:val="Dalodstavce"/>
      </w:pPr>
      <w:r>
        <w:t>Dále byl vyhodnocen</w:t>
      </w:r>
      <w:r w:rsidR="0043655F">
        <w:t xml:space="preserve"> vliv </w:t>
      </w:r>
      <w:r>
        <w:t>FG komunikován ČNB a ECB</w:t>
      </w:r>
      <w:r w:rsidR="0043655F">
        <w:t xml:space="preserve"> na IE v každé ekonomice</w:t>
      </w:r>
      <w:r>
        <w:t>. Zde práce nachází</w:t>
      </w:r>
      <w:r w:rsidR="0043655F">
        <w:t xml:space="preserve"> </w:t>
      </w:r>
      <w:r w:rsidR="00515EB0">
        <w:t>zajímavé,</w:t>
      </w:r>
      <w:r w:rsidR="0043655F">
        <w:t xml:space="preserve"> a dokonce i rozporující si výsledky. </w:t>
      </w:r>
      <w:r w:rsidR="00515EB0">
        <w:t>Pro české domácnosti našla práce krátko trvající</w:t>
      </w:r>
      <w:r w:rsidR="006948A1">
        <w:t xml:space="preserve"> </w:t>
      </w:r>
      <w:r w:rsidR="00C54F8C">
        <w:t>negativní změnu</w:t>
      </w:r>
      <w:r w:rsidR="006948A1">
        <w:t xml:space="preserve"> IE</w:t>
      </w:r>
      <w:r w:rsidR="00515EB0">
        <w:t xml:space="preserve">, ať už pro FG vyjadřující uvolňující </w:t>
      </w:r>
      <w:r w:rsidR="00606418">
        <w:t>č</w:t>
      </w:r>
      <w:r w:rsidR="00515EB0">
        <w:t>i zpřísňující budoucí politiku ČNB.</w:t>
      </w:r>
      <w:r w:rsidR="0063226E">
        <w:t xml:space="preserve"> </w:t>
      </w:r>
      <w:r w:rsidR="00F522AC">
        <w:t>I když by očekávaný směr odezvy pro uvolňující FG byl pozitivní, s</w:t>
      </w:r>
      <w:r w:rsidR="0063226E">
        <w:t xml:space="preserve">tejný efekt </w:t>
      </w:r>
      <w:r w:rsidR="00553E19">
        <w:t>se opakuje i</w:t>
      </w:r>
      <w:r w:rsidR="0063226E">
        <w:t xml:space="preserve"> pro agenta profesionální analytici. Práce zmiňuje, že by mohli tito agenti interpretovat uvolňující oznámení jako zprávu o negativním vývoji ekonomiky do budoucna</w:t>
      </w:r>
      <w:r w:rsidR="00F522AC">
        <w:t>,</w:t>
      </w:r>
      <w:r w:rsidR="0063226E">
        <w:t xml:space="preserve"> a proto tak IE po uveřejnění FG informací klesají.</w:t>
      </w:r>
      <w:r w:rsidR="00786F21">
        <w:t xml:space="preserve"> </w:t>
      </w:r>
      <w:r w:rsidR="00B125BA">
        <w:t xml:space="preserve">Pro zpřísňující FG je však nalezen vliv s poměrně vysokými </w:t>
      </w:r>
      <w:proofErr w:type="gramStart"/>
      <w:r w:rsidR="00B125BA">
        <w:t>změnami</w:t>
      </w:r>
      <w:proofErr w:type="gramEnd"/>
      <w:r w:rsidR="00B125BA">
        <w:t xml:space="preserve"> a to v maximu -</w:t>
      </w:r>
      <w:proofErr w:type="gramStart"/>
      <w:r w:rsidR="00B125BA">
        <w:t>0,48 procentního</w:t>
      </w:r>
      <w:proofErr w:type="gramEnd"/>
      <w:r w:rsidR="00B125BA">
        <w:t xml:space="preserve"> bodu pro domácnosti a -0,21 pro profesionály. FG v tomto patřičném směru se zdá být efektivní. </w:t>
      </w:r>
      <w:r w:rsidR="00786F21">
        <w:t xml:space="preserve">Práce také zkoumá efekt uvolňujících FG oznámení ECB na IE domácností a trhu. </w:t>
      </w:r>
      <w:r w:rsidR="00551C00">
        <w:t>Zde je pro agenta domácnosti nalezen očekávaný pozitivní dopad této uvolňující UMP</w:t>
      </w:r>
      <w:r w:rsidR="00606418">
        <w:t>, kde tento</w:t>
      </w:r>
      <w:r w:rsidR="00551C00">
        <w:t xml:space="preserve"> efekt klesá a stává se nevýznamným až po </w:t>
      </w:r>
      <w:r w:rsidR="00830C46">
        <w:t>devíti</w:t>
      </w:r>
      <w:r w:rsidR="00551C00">
        <w:t xml:space="preserve"> měsících </w:t>
      </w:r>
      <w:r w:rsidR="00B27DB5">
        <w:t xml:space="preserve">od </w:t>
      </w:r>
      <w:r w:rsidR="00551C00">
        <w:t>oznámení</w:t>
      </w:r>
      <w:r w:rsidR="00B27DB5">
        <w:t xml:space="preserve"> (</w:t>
      </w:r>
      <w:r w:rsidR="00830C46">
        <w:t xml:space="preserve">osmi </w:t>
      </w:r>
      <w:r w:rsidR="00B27DB5">
        <w:t>od projevu šoku)</w:t>
      </w:r>
      <w:r w:rsidR="00551C00">
        <w:t xml:space="preserve">. Tento dopad ve svém nejvyšším bodě </w:t>
      </w:r>
      <w:r w:rsidR="007231D4">
        <w:t xml:space="preserve">(prvním </w:t>
      </w:r>
      <w:r w:rsidR="00BB1524">
        <w:t xml:space="preserve">měsíci </w:t>
      </w:r>
      <w:r w:rsidR="007231D4">
        <w:t>po oznámení)</w:t>
      </w:r>
      <w:r w:rsidR="002B1BD3">
        <w:t xml:space="preserve"> </w:t>
      </w:r>
      <w:r w:rsidR="00551C00">
        <w:t xml:space="preserve">udává růst IE domácností o skoro </w:t>
      </w:r>
      <w:proofErr w:type="gramStart"/>
      <w:r w:rsidR="002A00E2">
        <w:t>0,0006</w:t>
      </w:r>
      <w:r w:rsidR="00551C00">
        <w:t xml:space="preserve"> procentních</w:t>
      </w:r>
      <w:proofErr w:type="gramEnd"/>
      <w:r w:rsidR="00551C00">
        <w:t xml:space="preserve"> bodů.</w:t>
      </w:r>
      <w:r w:rsidR="001E6F87">
        <w:t xml:space="preserve"> Pro tržní IE v eurozóně </w:t>
      </w:r>
      <w:r w:rsidR="005B1275">
        <w:t xml:space="preserve">je vyhodnocen dopad uvolňující FG jako statisticky </w:t>
      </w:r>
      <w:r w:rsidR="00820CC5">
        <w:t>ne</w:t>
      </w:r>
      <w:r w:rsidR="005B1275">
        <w:t>významný vliv.</w:t>
      </w:r>
    </w:p>
    <w:p w14:paraId="7A1F2CDE" w14:textId="77777777" w:rsidR="00472D74" w:rsidRDefault="00A76105" w:rsidP="00472D74">
      <w:pPr>
        <w:pStyle w:val="Dalodstavce"/>
      </w:pPr>
      <w:r>
        <w:t xml:space="preserve">Tyto výsledky poměrně zapadají do výsledků nacházejících se v literatuře, kde není jednotný názor na efektivitu UMP implementovaných </w:t>
      </w:r>
      <w:r w:rsidR="005F32C1">
        <w:t>různými</w:t>
      </w:r>
      <w:r>
        <w:t xml:space="preserve"> CB a kde nejsou také často nalezeny žádné efekty</w:t>
      </w:r>
      <w:r w:rsidR="00DB7B58">
        <w:t>.</w:t>
      </w:r>
      <w:r w:rsidR="00CB17F8">
        <w:t xml:space="preserve"> Cíl práce je tedy vyhodnocen jako splněný</w:t>
      </w:r>
      <w:r w:rsidR="006C54F7">
        <w:t>,</w:t>
      </w:r>
      <w:r w:rsidR="00CB17F8">
        <w:t xml:space="preserve"> s nalezením pozitivního vlivu uvolňující </w:t>
      </w:r>
      <w:r w:rsidR="00CB17F8">
        <w:lastRenderedPageBreak/>
        <w:t xml:space="preserve">FG na IE domácností v eurozóně, </w:t>
      </w:r>
      <w:r w:rsidR="00472D74">
        <w:t xml:space="preserve">nezamýšleného </w:t>
      </w:r>
      <w:r w:rsidR="00CB17F8">
        <w:t>negativního vlivu v případě uvolňující FG na domácnosti i profesionály v</w:t>
      </w:r>
      <w:r w:rsidR="00BC5777">
        <w:t> </w:t>
      </w:r>
      <w:r w:rsidR="00CB17F8">
        <w:t>ČR</w:t>
      </w:r>
      <w:r w:rsidR="00BC5777">
        <w:t xml:space="preserve">. </w:t>
      </w:r>
      <w:r w:rsidR="00037AE3">
        <w:t>V</w:t>
      </w:r>
      <w:r w:rsidR="00BC5777">
        <w:t> případě zpří</w:t>
      </w:r>
      <w:r w:rsidR="00037AE3">
        <w:t xml:space="preserve">sňující FG politiky </w:t>
      </w:r>
      <w:r w:rsidR="00F55E27">
        <w:t>našla</w:t>
      </w:r>
      <w:r w:rsidR="00037AE3">
        <w:t xml:space="preserve"> </w:t>
      </w:r>
      <w:r w:rsidR="0038723C">
        <w:t xml:space="preserve">práce </w:t>
      </w:r>
      <w:r w:rsidR="00947162">
        <w:t>očekáváný</w:t>
      </w:r>
      <w:r w:rsidR="00037AE3">
        <w:t xml:space="preserve"> pokles IE pro české domácnosti i profesionály. </w:t>
      </w:r>
      <w:r w:rsidR="00571C88">
        <w:t>Žádný statistiky významný vliv není nalezen pro QE a</w:t>
      </w:r>
      <w:r w:rsidR="0000515A">
        <w:t>ni</w:t>
      </w:r>
      <w:r w:rsidR="00571C88">
        <w:t xml:space="preserve"> devizové intervence. </w:t>
      </w:r>
      <w:r w:rsidR="00472D74">
        <w:t xml:space="preserve"> </w:t>
      </w:r>
    </w:p>
    <w:p w14:paraId="508A1211" w14:textId="5D2E598A" w:rsidR="00472D74" w:rsidRDefault="00472D74" w:rsidP="00472D74">
      <w:pPr>
        <w:pStyle w:val="Dalodstavce"/>
        <w:sectPr w:rsidR="00472D74" w:rsidSect="002F72F3">
          <w:headerReference w:type="even" r:id="rId40"/>
          <w:headerReference w:type="default" r:id="rId41"/>
          <w:type w:val="oddPage"/>
          <w:pgSz w:w="11906" w:h="16838" w:code="9"/>
          <w:pgMar w:top="2380" w:right="2020" w:bottom="2380" w:left="2020" w:header="1900" w:footer="1280" w:gutter="500"/>
          <w:cols w:space="708"/>
          <w:docGrid w:linePitch="360"/>
        </w:sectPr>
      </w:pPr>
      <w:r>
        <w:t xml:space="preserve">Výsledky práce vykazují některé jasné výsledky. FG má tendenci </w:t>
      </w:r>
      <w:r w:rsidR="009C2521">
        <w:t xml:space="preserve">většinově </w:t>
      </w:r>
      <w:r>
        <w:t>uspět v</w:t>
      </w:r>
      <w:r w:rsidR="009C2521">
        <w:t>e významné změně IE různých agentů v ekonomice, avšak je nalezena i možnost obráceného dopadu. QE neuspělo ve stejném cíli v žádném případě ekonomiky či agenta. Proto by se dle této práce CB měly v případě například nízké inflace či přímo krize, pokud chtějí využít IE k jejich řešení, zaměřit hlavně na komunikaci jejich budoucího postoje základní úrokové sazby, jelikož to přináší nejefektivnější výsledky.</w:t>
      </w:r>
    </w:p>
    <w:p w14:paraId="035B2850" w14:textId="02AF4D3A" w:rsidR="00732C9E" w:rsidRDefault="00D80A2A" w:rsidP="005106AB">
      <w:pPr>
        <w:pStyle w:val="Nadpis10"/>
      </w:pPr>
      <w:bookmarkStart w:id="41" w:name="_Toc257117031"/>
      <w:bookmarkStart w:id="42" w:name="_Toc381564283"/>
      <w:bookmarkStart w:id="43" w:name="_Toc196422709"/>
      <w:r w:rsidRPr="00746487">
        <w:lastRenderedPageBreak/>
        <w:t>Použité zdroje</w:t>
      </w:r>
      <w:bookmarkEnd w:id="41"/>
      <w:bookmarkEnd w:id="42"/>
      <w:bookmarkEnd w:id="43"/>
    </w:p>
    <w:p w14:paraId="5B60DDB0" w14:textId="698FED0F" w:rsidR="00C03143" w:rsidRDefault="00732C9E" w:rsidP="00526725">
      <w:pPr>
        <w:pStyle w:val="slovanseznam"/>
      </w:pPr>
      <w:proofErr w:type="spellStart"/>
      <w:r w:rsidRPr="00C03143">
        <w:t>AßHOFF</w:t>
      </w:r>
      <w:proofErr w:type="spellEnd"/>
      <w:r w:rsidRPr="00C03143">
        <w:t xml:space="preserve">, </w:t>
      </w:r>
      <w:proofErr w:type="spellStart"/>
      <w:r w:rsidRPr="00C03143">
        <w:t>Sina</w:t>
      </w:r>
      <w:proofErr w:type="spellEnd"/>
      <w:r w:rsidR="00E5365B">
        <w:t xml:space="preserve">; </w:t>
      </w:r>
      <w:r w:rsidRPr="00C03143">
        <w:t xml:space="preserve">BELKE, </w:t>
      </w:r>
      <w:proofErr w:type="spellStart"/>
      <w:r w:rsidRPr="00C03143">
        <w:t>Ansgar</w:t>
      </w:r>
      <w:proofErr w:type="spellEnd"/>
      <w:r w:rsidR="00E5365B">
        <w:t xml:space="preserve">; </w:t>
      </w:r>
      <w:r w:rsidRPr="00C03143">
        <w:t>OSOWSKI, Thomas</w:t>
      </w:r>
      <w:r w:rsidR="00BD059C">
        <w:t xml:space="preserve">, </w:t>
      </w:r>
      <w:r w:rsidR="00BD059C" w:rsidRPr="00C03143">
        <w:t>2021</w:t>
      </w:r>
      <w:r w:rsidRPr="00C03143">
        <w:t xml:space="preserve">. </w:t>
      </w:r>
      <w:proofErr w:type="spellStart"/>
      <w:r w:rsidRPr="00C03143">
        <w:t>Unconventional</w:t>
      </w:r>
      <w:proofErr w:type="spellEnd"/>
      <w:r w:rsidRPr="00C03143">
        <w:t xml:space="preserve"> </w:t>
      </w:r>
      <w:proofErr w:type="spellStart"/>
      <w:r w:rsidRPr="00C03143">
        <w:t>monetary</w:t>
      </w:r>
      <w:proofErr w:type="spellEnd"/>
      <w:r w:rsidRPr="00C03143">
        <w:t xml:space="preserve"> </w:t>
      </w:r>
      <w:proofErr w:type="spellStart"/>
      <w:r w:rsidRPr="00C03143">
        <w:t>policy</w:t>
      </w:r>
      <w:proofErr w:type="spellEnd"/>
      <w:r w:rsidRPr="00C03143">
        <w:t xml:space="preserve"> and </w:t>
      </w:r>
      <w:proofErr w:type="spellStart"/>
      <w:r w:rsidRPr="00C03143">
        <w:t>inflation</w:t>
      </w:r>
      <w:proofErr w:type="spellEnd"/>
      <w:r w:rsidRPr="00C03143">
        <w:t xml:space="preserve"> </w:t>
      </w:r>
      <w:proofErr w:type="spellStart"/>
      <w:r w:rsidRPr="00C03143">
        <w:t>expectations</w:t>
      </w:r>
      <w:proofErr w:type="spellEnd"/>
      <w:r w:rsidRPr="00C03143">
        <w:t xml:space="preserve"> in </w:t>
      </w:r>
      <w:proofErr w:type="spellStart"/>
      <w:r w:rsidRPr="00C03143">
        <w:t>the</w:t>
      </w:r>
      <w:proofErr w:type="spellEnd"/>
      <w:r w:rsidRPr="00C03143">
        <w:t xml:space="preserve"> Euro area. </w:t>
      </w:r>
      <w:proofErr w:type="spellStart"/>
      <w:r w:rsidRPr="005A48BC">
        <w:rPr>
          <w:i/>
          <w:iCs/>
        </w:rPr>
        <w:t>Economic</w:t>
      </w:r>
      <w:proofErr w:type="spellEnd"/>
      <w:r w:rsidRPr="005A48BC">
        <w:rPr>
          <w:i/>
          <w:iCs/>
        </w:rPr>
        <w:t xml:space="preserve"> Modelling</w:t>
      </w:r>
      <w:r w:rsidRPr="00C03143">
        <w:t>, vol 102</w:t>
      </w:r>
      <w:r w:rsidR="00C03143" w:rsidRPr="00C03143">
        <w:t xml:space="preserve">. </w:t>
      </w:r>
      <w:r w:rsidRPr="00C03143">
        <w:t>ISSN 0264-9993.</w:t>
      </w:r>
      <w:r w:rsidR="00C03143" w:rsidRPr="00C03143">
        <w:t xml:space="preserve"> </w:t>
      </w:r>
      <w:r w:rsidRPr="00C03143">
        <w:t xml:space="preserve">DOI: </w:t>
      </w:r>
      <w:hyperlink r:id="rId42" w:history="1">
        <w:r w:rsidR="00C03143" w:rsidRPr="008C3990">
          <w:rPr>
            <w:rStyle w:val="Hypertextovodkaz"/>
          </w:rPr>
          <w:t>https://doi.org/10.1016/j.econmod.2021.105564</w:t>
        </w:r>
      </w:hyperlink>
      <w:r w:rsidR="00C03143">
        <w:t>.</w:t>
      </w:r>
    </w:p>
    <w:p w14:paraId="3F199BB5" w14:textId="44A78BE9" w:rsidR="008C3B7D" w:rsidRDefault="008C3B7D" w:rsidP="00526725">
      <w:pPr>
        <w:pStyle w:val="slovanseznam"/>
      </w:pPr>
      <w:r>
        <w:t xml:space="preserve">ANDERSSON, </w:t>
      </w:r>
      <w:proofErr w:type="spellStart"/>
      <w:r w:rsidRPr="008C3B7D">
        <w:t>Björn</w:t>
      </w:r>
      <w:proofErr w:type="spellEnd"/>
      <w:r>
        <w:t xml:space="preserve">; </w:t>
      </w:r>
      <w:r w:rsidRPr="008C3B7D">
        <w:t>Ö</w:t>
      </w:r>
      <w:r>
        <w:t xml:space="preserve">STERHOLM, </w:t>
      </w:r>
      <w:proofErr w:type="spellStart"/>
      <w:r w:rsidRPr="008C3B7D">
        <w:t>Meredith</w:t>
      </w:r>
      <w:proofErr w:type="spellEnd"/>
      <w:r w:rsidRPr="008C3B7D">
        <w:t xml:space="preserve"> </w:t>
      </w:r>
      <w:proofErr w:type="spellStart"/>
      <w:r w:rsidRPr="008C3B7D">
        <w:t>Beechey</w:t>
      </w:r>
      <w:proofErr w:type="spellEnd"/>
      <w:r>
        <w:t xml:space="preserve">; GUSTAFSSON, Peter, 2022. </w:t>
      </w:r>
      <w:proofErr w:type="spellStart"/>
      <w:r w:rsidRPr="008C3B7D">
        <w:t>The</w:t>
      </w:r>
      <w:proofErr w:type="spellEnd"/>
      <w:r w:rsidRPr="008C3B7D">
        <w:t xml:space="preserve"> </w:t>
      </w:r>
      <w:proofErr w:type="spellStart"/>
      <w:r w:rsidRPr="008C3B7D">
        <w:t>Riksbank's</w:t>
      </w:r>
      <w:proofErr w:type="spellEnd"/>
      <w:r w:rsidRPr="008C3B7D">
        <w:t xml:space="preserve"> </w:t>
      </w:r>
      <w:proofErr w:type="spellStart"/>
      <w:r w:rsidRPr="008C3B7D">
        <w:t>asset</w:t>
      </w:r>
      <w:proofErr w:type="spellEnd"/>
      <w:r w:rsidRPr="008C3B7D">
        <w:t xml:space="preserve"> </w:t>
      </w:r>
      <w:proofErr w:type="spellStart"/>
      <w:r w:rsidRPr="008C3B7D">
        <w:t>purchases</w:t>
      </w:r>
      <w:proofErr w:type="spellEnd"/>
      <w:r w:rsidRPr="008C3B7D">
        <w:t xml:space="preserve"> 2015−2022</w:t>
      </w:r>
      <w:r>
        <w:t xml:space="preserve">. </w:t>
      </w:r>
      <w:proofErr w:type="spellStart"/>
      <w:r w:rsidRPr="008C3B7D">
        <w:rPr>
          <w:i/>
          <w:iCs/>
        </w:rPr>
        <w:t>Riksbank</w:t>
      </w:r>
      <w:proofErr w:type="spellEnd"/>
      <w:r w:rsidRPr="008C3B7D">
        <w:rPr>
          <w:i/>
          <w:iCs/>
        </w:rPr>
        <w:t xml:space="preserve"> Study</w:t>
      </w:r>
      <w:r w:rsidR="002C174D">
        <w:rPr>
          <w:i/>
          <w:iCs/>
        </w:rPr>
        <w:t xml:space="preserve">, NO. 2, </w:t>
      </w:r>
      <w:proofErr w:type="spellStart"/>
      <w:r w:rsidR="002C174D">
        <w:t>Sveriges</w:t>
      </w:r>
      <w:proofErr w:type="spellEnd"/>
      <w:r w:rsidR="002C174D">
        <w:t xml:space="preserve"> </w:t>
      </w:r>
      <w:proofErr w:type="spellStart"/>
      <w:r w:rsidR="002C174D">
        <w:t>Riksbank</w:t>
      </w:r>
      <w:proofErr w:type="spellEnd"/>
      <w:r w:rsidR="002C174D">
        <w:rPr>
          <w:i/>
          <w:iCs/>
        </w:rPr>
        <w:t>.</w:t>
      </w:r>
      <w:r w:rsidR="002C174D">
        <w:t xml:space="preserve"> </w:t>
      </w:r>
    </w:p>
    <w:p w14:paraId="11035BF8" w14:textId="71FBAF8C" w:rsidR="00B61DFB" w:rsidRDefault="00B61DFB" w:rsidP="00526725">
      <w:pPr>
        <w:pStyle w:val="slovanseznam"/>
      </w:pPr>
      <w:r w:rsidRPr="00B61DFB">
        <w:t>BATCHELOR, Roy A.; ORR, Adrian B</w:t>
      </w:r>
      <w:r w:rsidR="00CA487E">
        <w:t xml:space="preserve">, </w:t>
      </w:r>
      <w:r w:rsidR="00CA487E" w:rsidRPr="00B61DFB">
        <w:t>1988</w:t>
      </w:r>
      <w:r w:rsidRPr="00B61DFB">
        <w:t xml:space="preserve">. </w:t>
      </w:r>
      <w:proofErr w:type="spellStart"/>
      <w:r w:rsidRPr="00B61DFB">
        <w:t>Inflation</w:t>
      </w:r>
      <w:proofErr w:type="spellEnd"/>
      <w:r w:rsidRPr="00B61DFB">
        <w:t xml:space="preserve"> </w:t>
      </w:r>
      <w:proofErr w:type="spellStart"/>
      <w:r w:rsidRPr="00B61DFB">
        <w:t>expectations</w:t>
      </w:r>
      <w:proofErr w:type="spellEnd"/>
      <w:r w:rsidRPr="00B61DFB">
        <w:t xml:space="preserve"> </w:t>
      </w:r>
      <w:proofErr w:type="spellStart"/>
      <w:r w:rsidRPr="00B61DFB">
        <w:t>revisited</w:t>
      </w:r>
      <w:proofErr w:type="spellEnd"/>
      <w:r w:rsidRPr="00B61DFB">
        <w:t xml:space="preserve">. </w:t>
      </w:r>
      <w:proofErr w:type="spellStart"/>
      <w:r w:rsidRPr="00B61DFB">
        <w:t>Economica</w:t>
      </w:r>
      <w:proofErr w:type="spellEnd"/>
      <w:r w:rsidRPr="00B61DFB">
        <w:t>, 317-331.</w:t>
      </w:r>
    </w:p>
    <w:p w14:paraId="0B67AEBA" w14:textId="75F083A0" w:rsidR="00C03143" w:rsidRDefault="00C03143" w:rsidP="00C03143">
      <w:pPr>
        <w:pStyle w:val="slovanseznam"/>
      </w:pPr>
      <w:r>
        <w:t>BONEVA, Lena, et al</w:t>
      </w:r>
      <w:r w:rsidR="00BD059C">
        <w:t>, 2016</w:t>
      </w:r>
      <w:r>
        <w:t xml:space="preserve">. </w:t>
      </w:r>
      <w:proofErr w:type="spellStart"/>
      <w:r w:rsidRPr="00C03143">
        <w:t>The</w:t>
      </w:r>
      <w:proofErr w:type="spellEnd"/>
      <w:r w:rsidRPr="00C03143">
        <w:t xml:space="preserve"> </w:t>
      </w:r>
      <w:proofErr w:type="spellStart"/>
      <w:r w:rsidRPr="00C03143">
        <w:t>effect</w:t>
      </w:r>
      <w:proofErr w:type="spellEnd"/>
      <w:r w:rsidRPr="00C03143">
        <w:t xml:space="preserve"> </w:t>
      </w:r>
      <w:proofErr w:type="spellStart"/>
      <w:r w:rsidRPr="00C03143">
        <w:t>of</w:t>
      </w:r>
      <w:proofErr w:type="spellEnd"/>
      <w:r w:rsidRPr="00C03143">
        <w:t xml:space="preserve"> </w:t>
      </w:r>
      <w:proofErr w:type="spellStart"/>
      <w:r w:rsidRPr="00C03143">
        <w:t>unconventional</w:t>
      </w:r>
      <w:proofErr w:type="spellEnd"/>
      <w:r w:rsidRPr="00C03143">
        <w:t xml:space="preserve"> </w:t>
      </w:r>
      <w:proofErr w:type="spellStart"/>
      <w:r w:rsidRPr="00C03143">
        <w:t>monetary</w:t>
      </w:r>
      <w:proofErr w:type="spellEnd"/>
      <w:r w:rsidRPr="00C03143">
        <w:t xml:space="preserve"> </w:t>
      </w:r>
      <w:proofErr w:type="spellStart"/>
      <w:r w:rsidRPr="00C03143">
        <w:t>policy</w:t>
      </w:r>
      <w:proofErr w:type="spellEnd"/>
      <w:r w:rsidRPr="00C03143">
        <w:t xml:space="preserve"> on </w:t>
      </w:r>
      <w:proofErr w:type="spellStart"/>
      <w:r w:rsidRPr="00C03143">
        <w:t>inflation</w:t>
      </w:r>
      <w:proofErr w:type="spellEnd"/>
      <w:r w:rsidRPr="00C03143">
        <w:t xml:space="preserve"> </w:t>
      </w:r>
      <w:proofErr w:type="spellStart"/>
      <w:r w:rsidRPr="00C03143">
        <w:t>expectations</w:t>
      </w:r>
      <w:proofErr w:type="spellEnd"/>
      <w:r w:rsidRPr="00C03143">
        <w:t xml:space="preserve">: evidence </w:t>
      </w:r>
      <w:proofErr w:type="spellStart"/>
      <w:r w:rsidRPr="00C03143">
        <w:t>from</w:t>
      </w:r>
      <w:proofErr w:type="spellEnd"/>
      <w:r w:rsidRPr="00C03143">
        <w:t xml:space="preserve"> </w:t>
      </w:r>
      <w:proofErr w:type="spellStart"/>
      <w:r w:rsidRPr="00C03143">
        <w:t>firms</w:t>
      </w:r>
      <w:proofErr w:type="spellEnd"/>
      <w:r w:rsidRPr="00C03143">
        <w:t xml:space="preserve"> in </w:t>
      </w:r>
      <w:proofErr w:type="spellStart"/>
      <w:r w:rsidRPr="00C03143">
        <w:t>the</w:t>
      </w:r>
      <w:proofErr w:type="spellEnd"/>
      <w:r w:rsidRPr="00C03143">
        <w:t xml:space="preserve"> United </w:t>
      </w:r>
      <w:proofErr w:type="spellStart"/>
      <w:r w:rsidRPr="00C03143">
        <w:t>Kingdom</w:t>
      </w:r>
      <w:proofErr w:type="spellEnd"/>
      <w:r>
        <w:t xml:space="preserve">. </w:t>
      </w:r>
      <w:r w:rsidRPr="00C03143">
        <w:rPr>
          <w:i/>
          <w:iCs/>
        </w:rPr>
        <w:t xml:space="preserve">International </w:t>
      </w:r>
      <w:proofErr w:type="spellStart"/>
      <w:r w:rsidRPr="00C03143">
        <w:rPr>
          <w:i/>
          <w:iCs/>
        </w:rPr>
        <w:t>Journal</w:t>
      </w:r>
      <w:proofErr w:type="spellEnd"/>
      <w:r w:rsidRPr="00C03143">
        <w:rPr>
          <w:i/>
          <w:iCs/>
        </w:rPr>
        <w:t xml:space="preserve"> </w:t>
      </w:r>
      <w:proofErr w:type="spellStart"/>
      <w:r w:rsidRPr="00C03143">
        <w:rPr>
          <w:i/>
          <w:iCs/>
        </w:rPr>
        <w:t>of</w:t>
      </w:r>
      <w:proofErr w:type="spellEnd"/>
      <w:r w:rsidRPr="00C03143">
        <w:rPr>
          <w:i/>
          <w:iCs/>
        </w:rPr>
        <w:t xml:space="preserve"> </w:t>
      </w:r>
      <w:proofErr w:type="spellStart"/>
      <w:r w:rsidRPr="00C03143">
        <w:rPr>
          <w:i/>
          <w:iCs/>
        </w:rPr>
        <w:t>Central</w:t>
      </w:r>
      <w:proofErr w:type="spellEnd"/>
      <w:r w:rsidRPr="00C03143">
        <w:rPr>
          <w:i/>
          <w:iCs/>
        </w:rPr>
        <w:t xml:space="preserve"> Banki</w:t>
      </w:r>
      <w:r>
        <w:rPr>
          <w:i/>
          <w:iCs/>
        </w:rPr>
        <w:t>ng</w:t>
      </w:r>
      <w:r>
        <w:t>.</w:t>
      </w:r>
    </w:p>
    <w:p w14:paraId="6B0D43DB" w14:textId="46B239CB" w:rsidR="008C59D8" w:rsidRDefault="008C59D8" w:rsidP="00C03143">
      <w:pPr>
        <w:pStyle w:val="slovanseznam"/>
      </w:pPr>
      <w:r w:rsidRPr="008C59D8">
        <w:t>CARLSON, John A.; PARKIN, Michael</w:t>
      </w:r>
      <w:r w:rsidR="00DE211C">
        <w:t>, 1975</w:t>
      </w:r>
      <w:r w:rsidRPr="008C59D8">
        <w:t xml:space="preserve">. </w:t>
      </w:r>
      <w:proofErr w:type="spellStart"/>
      <w:r w:rsidRPr="008C59D8">
        <w:t>Inflation</w:t>
      </w:r>
      <w:proofErr w:type="spellEnd"/>
      <w:r w:rsidRPr="008C59D8">
        <w:t xml:space="preserve"> </w:t>
      </w:r>
      <w:proofErr w:type="spellStart"/>
      <w:r w:rsidRPr="008C59D8">
        <w:t>expectations</w:t>
      </w:r>
      <w:proofErr w:type="spellEnd"/>
      <w:r w:rsidRPr="008C59D8">
        <w:t xml:space="preserve">. </w:t>
      </w:r>
      <w:proofErr w:type="spellStart"/>
      <w:r w:rsidRPr="00DE211C">
        <w:rPr>
          <w:i/>
          <w:iCs/>
        </w:rPr>
        <w:t>Economica</w:t>
      </w:r>
      <w:proofErr w:type="spellEnd"/>
      <w:r w:rsidRPr="008C59D8">
        <w:t>, 42.166: 123-138.</w:t>
      </w:r>
    </w:p>
    <w:p w14:paraId="1E5FCAA9" w14:textId="26F8D364" w:rsidR="004C653A" w:rsidRDefault="004C653A" w:rsidP="00C03143">
      <w:pPr>
        <w:pStyle w:val="slovanseznam"/>
      </w:pPr>
      <w:r w:rsidRPr="004C653A">
        <w:t>ČESKÁ NÁRODNÍ BANKA</w:t>
      </w:r>
      <w:r w:rsidR="005B4D0B">
        <w:t>, 2014</w:t>
      </w:r>
      <w:r w:rsidRPr="004C653A">
        <w:t>.</w:t>
      </w:r>
      <w:r>
        <w:t xml:space="preserve"> Globální ekonomický výhled – leden [online].</w:t>
      </w:r>
      <w:r w:rsidR="005B4D0B">
        <w:t xml:space="preserve"> </w:t>
      </w:r>
      <w:r w:rsidR="00282C6F">
        <w:t xml:space="preserve">Dostupné z: </w:t>
      </w:r>
      <w:hyperlink r:id="rId43" w:history="1">
        <w:r w:rsidR="00282C6F" w:rsidRPr="008C3990">
          <w:rPr>
            <w:rStyle w:val="Hypertextovodkaz"/>
          </w:rPr>
          <w:t>https://www.cnb.cz/export/sites/cnb/cs/menova-politika/.galleries/gev/gev_2014/gev_2014_01.pdf</w:t>
        </w:r>
      </w:hyperlink>
    </w:p>
    <w:p w14:paraId="247EAB54" w14:textId="0699AC9E" w:rsidR="007A65BE" w:rsidRDefault="007A65BE" w:rsidP="007A65BE">
      <w:pPr>
        <w:pStyle w:val="slovanseznam"/>
      </w:pPr>
      <w:r>
        <w:t>ČESKÁ NÁRODNÍ BANKA, 2018. Ekonomický vývoj na území České</w:t>
      </w:r>
    </w:p>
    <w:p w14:paraId="64C81900" w14:textId="4AEB87E9" w:rsidR="007A65BE" w:rsidRDefault="001419A7" w:rsidP="00D52439">
      <w:pPr>
        <w:pStyle w:val="slovanseznam"/>
        <w:numPr>
          <w:ilvl w:val="0"/>
          <w:numId w:val="0"/>
        </w:numPr>
        <w:ind w:left="360"/>
      </w:pPr>
      <w:r>
        <w:t>R</w:t>
      </w:r>
      <w:r w:rsidR="007A65BE">
        <w:t>epubliky</w:t>
      </w:r>
      <w:r>
        <w:t xml:space="preserve"> [online]</w:t>
      </w:r>
      <w:r w:rsidR="007A65BE">
        <w:t xml:space="preserve">.  Dostupné z: </w:t>
      </w:r>
      <w:hyperlink r:id="rId44" w:history="1">
        <w:r w:rsidR="007A65BE" w:rsidRPr="00544C79">
          <w:rPr>
            <w:rStyle w:val="Hypertextovodkaz"/>
          </w:rPr>
          <w:t>https://www.historie.cnb.cz/cs/menova_politika/prurezova_temata_menova_politika/1_ekonomicky_vyvoj_na_uzemi_ceske_republiky.html</w:t>
        </w:r>
      </w:hyperlink>
      <w:r w:rsidR="007A65BE">
        <w:t xml:space="preserve"> </w:t>
      </w:r>
    </w:p>
    <w:p w14:paraId="23158FE7" w14:textId="0417D7F8" w:rsidR="00467C7B" w:rsidRDefault="00467C7B" w:rsidP="00C03143">
      <w:pPr>
        <w:pStyle w:val="slovanseznam"/>
      </w:pPr>
      <w:r w:rsidRPr="00467C7B">
        <w:t xml:space="preserve">ČESKÁ NÁRODNÍ BANKA, 2023. Devizové rezervy a devizové intervence. Metodický portál RVP.CZ [online]. Dostupné z: </w:t>
      </w:r>
      <w:hyperlink r:id="rId45" w:history="1">
        <w:r w:rsidRPr="00804A85">
          <w:rPr>
            <w:rStyle w:val="Hypertextovodkaz"/>
          </w:rPr>
          <w:t>https://clanky.rvp.cz/clanek/c/O/23525/12.-devizove-rezervy-a-devizove-intervence.html</w:t>
        </w:r>
      </w:hyperlink>
      <w:r>
        <w:t xml:space="preserve"> </w:t>
      </w:r>
    </w:p>
    <w:p w14:paraId="14864D9F" w14:textId="1C38EDF2" w:rsidR="002A2C7C" w:rsidRDefault="002A2C7C" w:rsidP="00C03143">
      <w:pPr>
        <w:pStyle w:val="slovanseznam"/>
      </w:pPr>
      <w:r w:rsidRPr="002A2C7C">
        <w:t xml:space="preserve">ČESKÁ NÁRODNÍ BANKA, </w:t>
      </w:r>
      <w:proofErr w:type="gramStart"/>
      <w:r w:rsidRPr="002A2C7C">
        <w:t>2025</w:t>
      </w:r>
      <w:r w:rsidR="00435FBD">
        <w:t>a</w:t>
      </w:r>
      <w:proofErr w:type="gramEnd"/>
      <w:r w:rsidRPr="002A2C7C">
        <w:t>. Slovník</w:t>
      </w:r>
      <w:r w:rsidR="007A65BE">
        <w:t xml:space="preserve"> </w:t>
      </w:r>
      <w:r w:rsidRPr="002A2C7C">
        <w:t>[online].</w:t>
      </w:r>
      <w:r w:rsidR="00B82416">
        <w:t xml:space="preserve"> </w:t>
      </w:r>
      <w:r w:rsidRPr="002A2C7C">
        <w:t xml:space="preserve">Dostupné z: </w:t>
      </w:r>
      <w:hyperlink r:id="rId46" w:history="1">
        <w:r w:rsidRPr="00804A85">
          <w:rPr>
            <w:rStyle w:val="Hypertextovodkaz"/>
          </w:rPr>
          <w:t>https://www.cnb.cz/cs/obecne/slovnik/index.html</w:t>
        </w:r>
      </w:hyperlink>
      <w:r>
        <w:t xml:space="preserve"> </w:t>
      </w:r>
    </w:p>
    <w:p w14:paraId="0E83C071" w14:textId="471A5162" w:rsidR="005804E0" w:rsidRDefault="005804E0" w:rsidP="00C03143">
      <w:pPr>
        <w:pStyle w:val="slovanseznam"/>
      </w:pPr>
      <w:r w:rsidRPr="005804E0">
        <w:t>ČESKÁ NÁRODNÍ BANKA</w:t>
      </w:r>
      <w:r>
        <w:t xml:space="preserve">, </w:t>
      </w:r>
      <w:proofErr w:type="gramStart"/>
      <w:r>
        <w:t>2025b</w:t>
      </w:r>
      <w:proofErr w:type="gramEnd"/>
      <w:r w:rsidRPr="005804E0">
        <w:t>. Co byl kurzový závazek</w:t>
      </w:r>
      <w:r>
        <w:t>?</w:t>
      </w:r>
      <w:r w:rsidRPr="005804E0">
        <w:t xml:space="preserve"> Dostupné z: </w:t>
      </w:r>
      <w:hyperlink r:id="rId47" w:history="1">
        <w:r w:rsidRPr="00544C79">
          <w:rPr>
            <w:rStyle w:val="Hypertextovodkaz"/>
          </w:rPr>
          <w:t>https://www.cnb.cz/cs/casto-kladene-dotazy/Co-byl-kurzovy-zavazek/</w:t>
        </w:r>
      </w:hyperlink>
      <w:r>
        <w:t xml:space="preserve"> </w:t>
      </w:r>
    </w:p>
    <w:p w14:paraId="012555B5" w14:textId="3A80C382" w:rsidR="00B97C77" w:rsidRDefault="00B97C77" w:rsidP="00C03143">
      <w:pPr>
        <w:pStyle w:val="slovanseznam"/>
      </w:pPr>
      <w:r w:rsidRPr="00B97C77">
        <w:t>ČESKÁ NÁRODNÍ BANKA</w:t>
      </w:r>
      <w:r w:rsidR="00722EDD">
        <w:t>, 2025</w:t>
      </w:r>
      <w:r w:rsidR="00873FBA">
        <w:t>c</w:t>
      </w:r>
      <w:r w:rsidRPr="00B97C77">
        <w:t xml:space="preserve">. </w:t>
      </w:r>
      <w:r w:rsidR="00473AD9">
        <w:t>ARAD</w:t>
      </w:r>
      <w:r w:rsidRPr="00B97C77">
        <w:t xml:space="preserve"> [online].</w:t>
      </w:r>
      <w:r>
        <w:t xml:space="preserve"> </w:t>
      </w:r>
      <w:r w:rsidRPr="00B97C77">
        <w:t xml:space="preserve">Dostupné z: </w:t>
      </w:r>
      <w:hyperlink r:id="rId48" w:anchor="/cs/home" w:history="1">
        <w:r w:rsidR="00C132D2" w:rsidRPr="000A050A">
          <w:rPr>
            <w:rStyle w:val="Hypertextovodkaz"/>
          </w:rPr>
          <w:t>https://www.cnb.cz/arad/#/cs/home</w:t>
        </w:r>
      </w:hyperlink>
      <w:r w:rsidR="00C132D2">
        <w:t xml:space="preserve"> </w:t>
      </w:r>
    </w:p>
    <w:p w14:paraId="4A56E35F" w14:textId="3E45BC4E" w:rsidR="00435FBD" w:rsidRDefault="00435FBD" w:rsidP="00435FBD">
      <w:pPr>
        <w:pStyle w:val="slovanseznam"/>
      </w:pPr>
      <w:r w:rsidRPr="007B5E31">
        <w:t>ČESKÁ NÁRODNÍ BANKA</w:t>
      </w:r>
      <w:r>
        <w:t xml:space="preserve">, </w:t>
      </w:r>
      <w:proofErr w:type="gramStart"/>
      <w:r>
        <w:t>2025</w:t>
      </w:r>
      <w:r w:rsidR="00873FBA">
        <w:t>d</w:t>
      </w:r>
      <w:proofErr w:type="gramEnd"/>
      <w:r w:rsidRPr="007B5E31">
        <w:t>.</w:t>
      </w:r>
      <w:r>
        <w:t xml:space="preserve"> </w:t>
      </w:r>
      <w:r w:rsidRPr="007B5E31">
        <w:t>Rozhodnutí bankovní rady ČNB [online].</w:t>
      </w:r>
      <w:r>
        <w:t xml:space="preserve"> </w:t>
      </w:r>
      <w:r w:rsidRPr="007B5E31">
        <w:t xml:space="preserve">Dostupné z: </w:t>
      </w:r>
      <w:hyperlink r:id="rId49" w:tgtFrame="_new" w:history="1">
        <w:r w:rsidRPr="007B5E31">
          <w:rPr>
            <w:rStyle w:val="Hypertextovodkaz"/>
          </w:rPr>
          <w:t>https://www.cnb.cz/cs/menova-politika/br-zapisy-z-jednani/</w:t>
        </w:r>
      </w:hyperlink>
    </w:p>
    <w:p w14:paraId="4859554D" w14:textId="3C344BF3" w:rsidR="007C0CEE" w:rsidRDefault="007C0CEE" w:rsidP="00435FBD">
      <w:pPr>
        <w:pStyle w:val="slovanseznam"/>
      </w:pPr>
      <w:r w:rsidRPr="007C0CEE">
        <w:lastRenderedPageBreak/>
        <w:t>ČESKÁ NÁRODNÍ BANKA</w:t>
      </w:r>
      <w:r>
        <w:t>, 2025</w:t>
      </w:r>
      <w:r w:rsidR="00873FBA">
        <w:t>e</w:t>
      </w:r>
      <w:r w:rsidRPr="007C0CEE">
        <w:t>. Inflace [online].</w:t>
      </w:r>
      <w:r>
        <w:t xml:space="preserve"> </w:t>
      </w:r>
      <w:r w:rsidRPr="007C0CEE">
        <w:t xml:space="preserve">Dostupné z: </w:t>
      </w:r>
      <w:hyperlink r:id="rId50" w:history="1">
        <w:r w:rsidR="003312AD" w:rsidRPr="00EE50DD">
          <w:rPr>
            <w:rStyle w:val="Hypertextovodkaz"/>
          </w:rPr>
          <w:t>https://www.cnb.cz/cs/statistika/inflace/</w:t>
        </w:r>
      </w:hyperlink>
      <w:r w:rsidR="003312AD">
        <w:t xml:space="preserve"> </w:t>
      </w:r>
    </w:p>
    <w:p w14:paraId="2416D6A7" w14:textId="230995BA" w:rsidR="002C2729" w:rsidRDefault="002C2729" w:rsidP="00435FBD">
      <w:pPr>
        <w:pStyle w:val="slovanseznam"/>
      </w:pPr>
      <w:r w:rsidRPr="002C2729">
        <w:t>ČESKÝ STATISTICKÝ ÚŘAD</w:t>
      </w:r>
      <w:r w:rsidR="00966214">
        <w:t>, 2025</w:t>
      </w:r>
      <w:r w:rsidRPr="002C2729">
        <w:t xml:space="preserve">. Veřejná databáze ČSÚ [online]. Dostupné z: </w:t>
      </w:r>
      <w:hyperlink r:id="rId51" w:history="1">
        <w:r w:rsidR="00966214" w:rsidRPr="000A050A">
          <w:rPr>
            <w:rStyle w:val="Hypertextovodkaz"/>
          </w:rPr>
          <w:t>https://vdb.czso.cz/vdbvo2/faces/cs/index.jsf?page=home</w:t>
        </w:r>
      </w:hyperlink>
      <w:r w:rsidR="00966214">
        <w:t xml:space="preserve"> </w:t>
      </w:r>
    </w:p>
    <w:p w14:paraId="51D2DB80" w14:textId="4016772B" w:rsidR="005A48BC" w:rsidRDefault="00C03143" w:rsidP="005A48BC">
      <w:pPr>
        <w:pStyle w:val="slovanseznam"/>
      </w:pPr>
      <w:r>
        <w:t>CICCARELLI, Matteo</w:t>
      </w:r>
      <w:r w:rsidR="00E5365B">
        <w:t xml:space="preserve">; </w:t>
      </w:r>
      <w:r>
        <w:t>GARC</w:t>
      </w:r>
      <w:r w:rsidR="005A48BC">
        <w:t>I</w:t>
      </w:r>
      <w:r>
        <w:t>A, Juan Angel</w:t>
      </w:r>
      <w:r w:rsidR="00E5365B">
        <w:t>;</w:t>
      </w:r>
      <w:r>
        <w:t xml:space="preserve"> MONTES</w:t>
      </w:r>
      <w:r w:rsidR="005A48BC">
        <w:t>-</w:t>
      </w:r>
      <w:r w:rsidR="005A48BC" w:rsidRPr="005A48BC">
        <w:t>GALDÓ</w:t>
      </w:r>
      <w:r w:rsidR="005A48BC">
        <w:t>N, Carlos</w:t>
      </w:r>
      <w:r w:rsidR="00BD3559">
        <w:t>, 2017</w:t>
      </w:r>
      <w:r w:rsidR="005A48BC">
        <w:t xml:space="preserve">. </w:t>
      </w:r>
      <w:proofErr w:type="spellStart"/>
      <w:r w:rsidR="005A48BC" w:rsidRPr="005A48BC">
        <w:t>Unconventional</w:t>
      </w:r>
      <w:proofErr w:type="spellEnd"/>
      <w:r w:rsidR="005A48BC" w:rsidRPr="005A48BC">
        <w:t xml:space="preserve"> </w:t>
      </w:r>
      <w:proofErr w:type="spellStart"/>
      <w:r w:rsidR="005A48BC" w:rsidRPr="005A48BC">
        <w:t>monetary</w:t>
      </w:r>
      <w:proofErr w:type="spellEnd"/>
      <w:r w:rsidR="005A48BC" w:rsidRPr="005A48BC">
        <w:t xml:space="preserve"> </w:t>
      </w:r>
      <w:proofErr w:type="spellStart"/>
      <w:r w:rsidR="005A48BC" w:rsidRPr="005A48BC">
        <w:t>policy</w:t>
      </w:r>
      <w:proofErr w:type="spellEnd"/>
      <w:r w:rsidR="005A48BC" w:rsidRPr="005A48BC">
        <w:t xml:space="preserve"> and </w:t>
      </w:r>
      <w:proofErr w:type="spellStart"/>
      <w:r w:rsidR="005A48BC" w:rsidRPr="005A48BC">
        <w:t>the</w:t>
      </w:r>
      <w:proofErr w:type="spellEnd"/>
      <w:r w:rsidR="005A48BC" w:rsidRPr="005A48BC">
        <w:t xml:space="preserve"> </w:t>
      </w:r>
      <w:proofErr w:type="spellStart"/>
      <w:r w:rsidR="005A48BC" w:rsidRPr="005A48BC">
        <w:t>anchoring</w:t>
      </w:r>
      <w:proofErr w:type="spellEnd"/>
      <w:r w:rsidR="005A48BC" w:rsidRPr="005A48BC">
        <w:t xml:space="preserve"> </w:t>
      </w:r>
      <w:proofErr w:type="spellStart"/>
      <w:r w:rsidR="005A48BC" w:rsidRPr="005A48BC">
        <w:t>of</w:t>
      </w:r>
      <w:proofErr w:type="spellEnd"/>
      <w:r w:rsidR="005A48BC" w:rsidRPr="005A48BC">
        <w:t xml:space="preserve"> </w:t>
      </w:r>
      <w:proofErr w:type="spellStart"/>
      <w:r w:rsidR="005A48BC" w:rsidRPr="005A48BC">
        <w:t>inflation</w:t>
      </w:r>
      <w:proofErr w:type="spellEnd"/>
      <w:r w:rsidR="005A48BC" w:rsidRPr="005A48BC">
        <w:t xml:space="preserve"> </w:t>
      </w:r>
      <w:proofErr w:type="spellStart"/>
      <w:r w:rsidR="005A48BC" w:rsidRPr="005A48BC">
        <w:t>expectations</w:t>
      </w:r>
      <w:proofErr w:type="spellEnd"/>
      <w:r w:rsidR="005A48BC">
        <w:t xml:space="preserve">. </w:t>
      </w:r>
      <w:r w:rsidR="005A48BC">
        <w:rPr>
          <w:i/>
          <w:iCs/>
        </w:rPr>
        <w:t xml:space="preserve">ECB </w:t>
      </w:r>
      <w:proofErr w:type="spellStart"/>
      <w:r w:rsidR="005A48BC">
        <w:rPr>
          <w:i/>
          <w:iCs/>
        </w:rPr>
        <w:t>Working</w:t>
      </w:r>
      <w:proofErr w:type="spellEnd"/>
      <w:r w:rsidR="005A48BC">
        <w:rPr>
          <w:i/>
          <w:iCs/>
        </w:rPr>
        <w:t xml:space="preserve"> </w:t>
      </w:r>
      <w:proofErr w:type="spellStart"/>
      <w:r w:rsidR="005A48BC">
        <w:rPr>
          <w:i/>
          <w:iCs/>
        </w:rPr>
        <w:t>Paper</w:t>
      </w:r>
      <w:proofErr w:type="spellEnd"/>
      <w:r w:rsidR="005A48BC">
        <w:t xml:space="preserve"> </w:t>
      </w:r>
      <w:r w:rsidR="005A48BC">
        <w:rPr>
          <w:i/>
          <w:iCs/>
        </w:rPr>
        <w:t>No. 1995</w:t>
      </w:r>
      <w:r w:rsidR="005A48BC">
        <w:t xml:space="preserve"> / </w:t>
      </w:r>
      <w:proofErr w:type="spellStart"/>
      <w:r w:rsidR="005A48BC">
        <w:rPr>
          <w:i/>
          <w:iCs/>
        </w:rPr>
        <w:t>January</w:t>
      </w:r>
      <w:proofErr w:type="spellEnd"/>
      <w:r w:rsidR="005A48BC">
        <w:rPr>
          <w:i/>
          <w:iCs/>
        </w:rPr>
        <w:t xml:space="preserve"> 2017</w:t>
      </w:r>
      <w:r w:rsidR="004C2195">
        <w:t>.</w:t>
      </w:r>
      <w:r w:rsidR="005A48BC">
        <w:t xml:space="preserve"> DOI: </w:t>
      </w:r>
      <w:hyperlink r:id="rId52" w:history="1">
        <w:r w:rsidR="005A48BC" w:rsidRPr="005A48BC">
          <w:rPr>
            <w:rStyle w:val="Hypertextovodkaz"/>
          </w:rPr>
          <w:t>https://doi.org/10.2866/00394</w:t>
        </w:r>
      </w:hyperlink>
    </w:p>
    <w:p w14:paraId="588B2887" w14:textId="2BC261BC" w:rsidR="005A48BC" w:rsidRDefault="00E5365B" w:rsidP="005A48BC">
      <w:pPr>
        <w:pStyle w:val="slovanseznam"/>
      </w:pPr>
      <w:r w:rsidRPr="00E5365B">
        <w:t xml:space="preserve">COIBION, Olivier; GORODNICHENKO, </w:t>
      </w:r>
      <w:proofErr w:type="spellStart"/>
      <w:r w:rsidRPr="00E5365B">
        <w:t>Yuriy</w:t>
      </w:r>
      <w:proofErr w:type="spellEnd"/>
      <w:r w:rsidRPr="00E5365B">
        <w:t>; WEBER, Michael</w:t>
      </w:r>
      <w:r w:rsidR="000D1D29">
        <w:t xml:space="preserve">, </w:t>
      </w:r>
      <w:r w:rsidR="000D1D29" w:rsidRPr="00E5365B">
        <w:t>2022</w:t>
      </w:r>
      <w:r w:rsidRPr="00E5365B">
        <w:t xml:space="preserve">. </w:t>
      </w:r>
      <w:proofErr w:type="spellStart"/>
      <w:r w:rsidRPr="00E5365B">
        <w:t>Monetary</w:t>
      </w:r>
      <w:proofErr w:type="spellEnd"/>
      <w:r w:rsidRPr="00E5365B">
        <w:t xml:space="preserve"> </w:t>
      </w:r>
      <w:proofErr w:type="spellStart"/>
      <w:r w:rsidRPr="00E5365B">
        <w:t>policy</w:t>
      </w:r>
      <w:proofErr w:type="spellEnd"/>
      <w:r w:rsidRPr="00E5365B">
        <w:t xml:space="preserve"> </w:t>
      </w:r>
      <w:proofErr w:type="spellStart"/>
      <w:r w:rsidRPr="00E5365B">
        <w:t>communications</w:t>
      </w:r>
      <w:proofErr w:type="spellEnd"/>
      <w:r w:rsidRPr="00E5365B">
        <w:t xml:space="preserve"> and </w:t>
      </w:r>
      <w:proofErr w:type="spellStart"/>
      <w:r w:rsidRPr="00E5365B">
        <w:t>their</w:t>
      </w:r>
      <w:proofErr w:type="spellEnd"/>
      <w:r w:rsidRPr="00E5365B">
        <w:t xml:space="preserve"> </w:t>
      </w:r>
      <w:proofErr w:type="spellStart"/>
      <w:r w:rsidRPr="00E5365B">
        <w:t>effects</w:t>
      </w:r>
      <w:proofErr w:type="spellEnd"/>
      <w:r w:rsidRPr="00E5365B">
        <w:t xml:space="preserve"> on </w:t>
      </w:r>
      <w:proofErr w:type="spellStart"/>
      <w:r w:rsidRPr="00E5365B">
        <w:t>household</w:t>
      </w:r>
      <w:proofErr w:type="spellEnd"/>
      <w:r w:rsidRPr="00E5365B">
        <w:t xml:space="preserve"> </w:t>
      </w:r>
      <w:proofErr w:type="spellStart"/>
      <w:r w:rsidRPr="00E5365B">
        <w:t>inflation</w:t>
      </w:r>
      <w:proofErr w:type="spellEnd"/>
      <w:r w:rsidRPr="00E5365B">
        <w:t xml:space="preserve"> </w:t>
      </w:r>
      <w:proofErr w:type="spellStart"/>
      <w:r w:rsidRPr="00E5365B">
        <w:t>expectations</w:t>
      </w:r>
      <w:proofErr w:type="spellEnd"/>
      <w:r w:rsidRPr="00E5365B">
        <w:t xml:space="preserve">. </w:t>
      </w:r>
      <w:proofErr w:type="spellStart"/>
      <w:r w:rsidRPr="00E5365B">
        <w:rPr>
          <w:i/>
          <w:iCs/>
        </w:rPr>
        <w:t>Journal</w:t>
      </w:r>
      <w:proofErr w:type="spellEnd"/>
      <w:r w:rsidRPr="00E5365B">
        <w:rPr>
          <w:i/>
          <w:iCs/>
        </w:rPr>
        <w:t xml:space="preserve"> </w:t>
      </w:r>
      <w:proofErr w:type="spellStart"/>
      <w:r w:rsidRPr="00E5365B">
        <w:rPr>
          <w:i/>
          <w:iCs/>
        </w:rPr>
        <w:t>of</w:t>
      </w:r>
      <w:proofErr w:type="spellEnd"/>
      <w:r w:rsidRPr="00E5365B">
        <w:rPr>
          <w:i/>
          <w:iCs/>
        </w:rPr>
        <w:t xml:space="preserve"> </w:t>
      </w:r>
      <w:proofErr w:type="spellStart"/>
      <w:r w:rsidRPr="00E5365B">
        <w:rPr>
          <w:i/>
          <w:iCs/>
        </w:rPr>
        <w:t>Political</w:t>
      </w:r>
      <w:proofErr w:type="spellEnd"/>
      <w:r w:rsidRPr="00E5365B">
        <w:rPr>
          <w:i/>
          <w:iCs/>
        </w:rPr>
        <w:t xml:space="preserve"> </w:t>
      </w:r>
      <w:proofErr w:type="spellStart"/>
      <w:r w:rsidRPr="00E5365B">
        <w:rPr>
          <w:i/>
          <w:iCs/>
        </w:rPr>
        <w:t>Economy</w:t>
      </w:r>
      <w:proofErr w:type="spellEnd"/>
      <w:r w:rsidRPr="00E5365B">
        <w:t>, 130.6: 1537-1584.</w:t>
      </w:r>
      <w:r>
        <w:t xml:space="preserve"> </w:t>
      </w:r>
    </w:p>
    <w:p w14:paraId="0154158B" w14:textId="3868E050" w:rsidR="00E5365B" w:rsidRDefault="00E5365B" w:rsidP="005A48BC">
      <w:pPr>
        <w:pStyle w:val="slovanseznam"/>
      </w:pPr>
      <w:r w:rsidRPr="00E5365B">
        <w:t>D’ACUNTO, Francesco; HOANG, Daniel; WEBER, Michael</w:t>
      </w:r>
      <w:r w:rsidR="00675B81">
        <w:t xml:space="preserve">, </w:t>
      </w:r>
      <w:r w:rsidR="00675B81" w:rsidRPr="00E5365B">
        <w:t>2022</w:t>
      </w:r>
      <w:r w:rsidRPr="00E5365B">
        <w:t xml:space="preserve">. </w:t>
      </w:r>
      <w:proofErr w:type="spellStart"/>
      <w:r w:rsidRPr="00E5365B">
        <w:t>Managing</w:t>
      </w:r>
      <w:proofErr w:type="spellEnd"/>
      <w:r w:rsidRPr="00E5365B">
        <w:t xml:space="preserve"> </w:t>
      </w:r>
      <w:proofErr w:type="spellStart"/>
      <w:r w:rsidRPr="00E5365B">
        <w:t>households</w:t>
      </w:r>
      <w:proofErr w:type="spellEnd"/>
      <w:r w:rsidRPr="00E5365B">
        <w:t xml:space="preserve">’ </w:t>
      </w:r>
      <w:proofErr w:type="spellStart"/>
      <w:r w:rsidRPr="00E5365B">
        <w:t>expectations</w:t>
      </w:r>
      <w:proofErr w:type="spellEnd"/>
      <w:r w:rsidRPr="00E5365B">
        <w:t xml:space="preserve"> </w:t>
      </w:r>
      <w:proofErr w:type="spellStart"/>
      <w:r w:rsidRPr="00E5365B">
        <w:t>with</w:t>
      </w:r>
      <w:proofErr w:type="spellEnd"/>
      <w:r w:rsidRPr="00E5365B">
        <w:t xml:space="preserve"> </w:t>
      </w:r>
      <w:proofErr w:type="spellStart"/>
      <w:r w:rsidRPr="00E5365B">
        <w:t>unconventional</w:t>
      </w:r>
      <w:proofErr w:type="spellEnd"/>
      <w:r w:rsidRPr="00E5365B">
        <w:t xml:space="preserve"> </w:t>
      </w:r>
      <w:proofErr w:type="spellStart"/>
      <w:r w:rsidRPr="00E5365B">
        <w:t>policies</w:t>
      </w:r>
      <w:proofErr w:type="spellEnd"/>
      <w:r w:rsidRPr="00E5365B">
        <w:t xml:space="preserve">. </w:t>
      </w:r>
      <w:proofErr w:type="spellStart"/>
      <w:r w:rsidRPr="00E5365B">
        <w:rPr>
          <w:i/>
          <w:iCs/>
        </w:rPr>
        <w:t>The</w:t>
      </w:r>
      <w:proofErr w:type="spellEnd"/>
      <w:r w:rsidRPr="00E5365B">
        <w:rPr>
          <w:i/>
          <w:iCs/>
        </w:rPr>
        <w:t xml:space="preserve"> </w:t>
      </w:r>
      <w:proofErr w:type="spellStart"/>
      <w:r w:rsidRPr="00E5365B">
        <w:rPr>
          <w:i/>
          <w:iCs/>
        </w:rPr>
        <w:t>Review</w:t>
      </w:r>
      <w:proofErr w:type="spellEnd"/>
      <w:r w:rsidRPr="00E5365B">
        <w:rPr>
          <w:i/>
          <w:iCs/>
        </w:rPr>
        <w:t xml:space="preserve"> </w:t>
      </w:r>
      <w:proofErr w:type="spellStart"/>
      <w:r w:rsidRPr="00E5365B">
        <w:rPr>
          <w:i/>
          <w:iCs/>
        </w:rPr>
        <w:t>of</w:t>
      </w:r>
      <w:proofErr w:type="spellEnd"/>
      <w:r w:rsidRPr="00E5365B">
        <w:rPr>
          <w:i/>
          <w:iCs/>
        </w:rPr>
        <w:t xml:space="preserve"> </w:t>
      </w:r>
      <w:proofErr w:type="spellStart"/>
      <w:r w:rsidRPr="00E5365B">
        <w:rPr>
          <w:i/>
          <w:iCs/>
        </w:rPr>
        <w:t>Financial</w:t>
      </w:r>
      <w:proofErr w:type="spellEnd"/>
      <w:r w:rsidRPr="00E5365B">
        <w:rPr>
          <w:i/>
          <w:iCs/>
        </w:rPr>
        <w:t xml:space="preserve"> </w:t>
      </w:r>
      <w:proofErr w:type="spellStart"/>
      <w:r w:rsidRPr="00E5365B">
        <w:rPr>
          <w:i/>
          <w:iCs/>
        </w:rPr>
        <w:t>Studies</w:t>
      </w:r>
      <w:proofErr w:type="spellEnd"/>
      <w:r w:rsidRPr="00E5365B">
        <w:t>, 35.4: 1597-1642.</w:t>
      </w:r>
    </w:p>
    <w:p w14:paraId="68478925" w14:textId="7E8D70DD" w:rsidR="00B16A17" w:rsidRDefault="00B16A17" w:rsidP="005A48BC">
      <w:pPr>
        <w:pStyle w:val="slovanseznam"/>
      </w:pPr>
      <w:r w:rsidRPr="00B16A17">
        <w:t>DEUTSCHE FINANZAGENTUR</w:t>
      </w:r>
      <w:r>
        <w:t>, 2025</w:t>
      </w:r>
      <w:r w:rsidRPr="00B16A17">
        <w:t xml:space="preserve">. </w:t>
      </w:r>
      <w:proofErr w:type="spellStart"/>
      <w:r w:rsidRPr="00B16A17">
        <w:t>Deutsche</w:t>
      </w:r>
      <w:proofErr w:type="spellEnd"/>
      <w:r w:rsidRPr="00B16A17">
        <w:t xml:space="preserve"> </w:t>
      </w:r>
      <w:proofErr w:type="spellStart"/>
      <w:r w:rsidRPr="00B16A17">
        <w:t>Finanzagentur</w:t>
      </w:r>
      <w:proofErr w:type="spellEnd"/>
      <w:r w:rsidRPr="00B16A17">
        <w:t xml:space="preserve"> </w:t>
      </w:r>
      <w:proofErr w:type="spellStart"/>
      <w:r w:rsidRPr="00B16A17">
        <w:t>website</w:t>
      </w:r>
      <w:proofErr w:type="spellEnd"/>
      <w:r w:rsidRPr="00B16A17">
        <w:t xml:space="preserve"> [online]. Dostupné z: </w:t>
      </w:r>
      <w:hyperlink r:id="rId53" w:history="1">
        <w:r w:rsidRPr="000A050A">
          <w:rPr>
            <w:rStyle w:val="Hypertextovodkaz"/>
          </w:rPr>
          <w:t>https://www.deutsche-finanzagentur.de/en/</w:t>
        </w:r>
      </w:hyperlink>
      <w:r>
        <w:t xml:space="preserve"> </w:t>
      </w:r>
    </w:p>
    <w:p w14:paraId="53C558DB" w14:textId="3815B1D0" w:rsidR="00C063AC" w:rsidRDefault="00C063AC" w:rsidP="00C063AC">
      <w:pPr>
        <w:pStyle w:val="slovanseznam"/>
      </w:pPr>
      <w:r>
        <w:t xml:space="preserve">ENDERS, Walter, 2015. </w:t>
      </w:r>
      <w:proofErr w:type="spellStart"/>
      <w:r>
        <w:t>Applied</w:t>
      </w:r>
      <w:proofErr w:type="spellEnd"/>
      <w:r>
        <w:t xml:space="preserve"> </w:t>
      </w:r>
      <w:proofErr w:type="spellStart"/>
      <w:r>
        <w:t>econometric</w:t>
      </w:r>
      <w:proofErr w:type="spellEnd"/>
      <w:r>
        <w:t xml:space="preserve"> </w:t>
      </w:r>
      <w:proofErr w:type="spellStart"/>
      <w:r>
        <w:t>time</w:t>
      </w:r>
      <w:proofErr w:type="spellEnd"/>
      <w:r>
        <w:t xml:space="preserve"> </w:t>
      </w:r>
      <w:proofErr w:type="spellStart"/>
      <w:r>
        <w:t>series</w:t>
      </w:r>
      <w:proofErr w:type="spellEnd"/>
      <w:r>
        <w:t xml:space="preserve">. 4th </w:t>
      </w:r>
      <w:proofErr w:type="spellStart"/>
      <w:r>
        <w:t>ed</w:t>
      </w:r>
      <w:proofErr w:type="spellEnd"/>
      <w:r>
        <w:t xml:space="preserve">. </w:t>
      </w:r>
      <w:proofErr w:type="spellStart"/>
      <w:r>
        <w:t>Hoboken</w:t>
      </w:r>
      <w:proofErr w:type="spellEnd"/>
      <w:r>
        <w:t xml:space="preserve">: </w:t>
      </w:r>
      <w:proofErr w:type="spellStart"/>
      <w:r>
        <w:t>Wiley</w:t>
      </w:r>
      <w:proofErr w:type="spellEnd"/>
      <w:r w:rsidR="00881501">
        <w:t xml:space="preserve">. </w:t>
      </w:r>
      <w:r>
        <w:t>x, 485. ISBN 9781118808566.</w:t>
      </w:r>
    </w:p>
    <w:p w14:paraId="3831075D" w14:textId="06F45420" w:rsidR="00E5365B" w:rsidRDefault="00E5365B" w:rsidP="005A48BC">
      <w:pPr>
        <w:pStyle w:val="slovanseznam"/>
      </w:pPr>
      <w:r w:rsidRPr="00E5365B">
        <w:t xml:space="preserve">ENDERS, Zeno; HÜNNEKES, Franziska; MÜLLER, </w:t>
      </w:r>
      <w:proofErr w:type="spellStart"/>
      <w:r w:rsidRPr="00E5365B">
        <w:t>Gernot</w:t>
      </w:r>
      <w:proofErr w:type="spellEnd"/>
      <w:r w:rsidRPr="00E5365B">
        <w:t xml:space="preserve"> J</w:t>
      </w:r>
      <w:r w:rsidR="0064469B">
        <w:t xml:space="preserve">, </w:t>
      </w:r>
      <w:r w:rsidR="0064469B" w:rsidRPr="00E5365B">
        <w:t>2019</w:t>
      </w:r>
      <w:r w:rsidRPr="00E5365B">
        <w:t xml:space="preserve">. </w:t>
      </w:r>
      <w:proofErr w:type="spellStart"/>
      <w:r w:rsidRPr="00E5365B">
        <w:t>Monetary</w:t>
      </w:r>
      <w:proofErr w:type="spellEnd"/>
      <w:r w:rsidRPr="00E5365B">
        <w:t xml:space="preserve"> </w:t>
      </w:r>
      <w:proofErr w:type="spellStart"/>
      <w:r w:rsidRPr="00E5365B">
        <w:t>policy</w:t>
      </w:r>
      <w:proofErr w:type="spellEnd"/>
      <w:r w:rsidRPr="00E5365B">
        <w:t xml:space="preserve"> </w:t>
      </w:r>
      <w:proofErr w:type="spellStart"/>
      <w:r w:rsidRPr="00E5365B">
        <w:t>announcements</w:t>
      </w:r>
      <w:proofErr w:type="spellEnd"/>
      <w:r w:rsidRPr="00E5365B">
        <w:t xml:space="preserve"> and </w:t>
      </w:r>
      <w:proofErr w:type="spellStart"/>
      <w:r w:rsidRPr="00E5365B">
        <w:t>expectations</w:t>
      </w:r>
      <w:proofErr w:type="spellEnd"/>
      <w:r w:rsidRPr="00E5365B">
        <w:t xml:space="preserve">: Evidence </w:t>
      </w:r>
      <w:proofErr w:type="spellStart"/>
      <w:r w:rsidRPr="00E5365B">
        <w:t>from</w:t>
      </w:r>
      <w:proofErr w:type="spellEnd"/>
      <w:r w:rsidRPr="00E5365B">
        <w:t xml:space="preserve"> German </w:t>
      </w:r>
      <w:proofErr w:type="spellStart"/>
      <w:r w:rsidRPr="00E5365B">
        <w:t>firms</w:t>
      </w:r>
      <w:proofErr w:type="spellEnd"/>
      <w:r w:rsidRPr="00E5365B">
        <w:t xml:space="preserve">. </w:t>
      </w:r>
      <w:proofErr w:type="spellStart"/>
      <w:r w:rsidRPr="00E5365B">
        <w:rPr>
          <w:i/>
          <w:iCs/>
        </w:rPr>
        <w:t>Journal</w:t>
      </w:r>
      <w:proofErr w:type="spellEnd"/>
      <w:r w:rsidRPr="00E5365B">
        <w:rPr>
          <w:i/>
          <w:iCs/>
        </w:rPr>
        <w:t xml:space="preserve"> </w:t>
      </w:r>
      <w:proofErr w:type="spellStart"/>
      <w:r w:rsidRPr="00E5365B">
        <w:rPr>
          <w:i/>
          <w:iCs/>
        </w:rPr>
        <w:t>of</w:t>
      </w:r>
      <w:proofErr w:type="spellEnd"/>
      <w:r w:rsidRPr="00E5365B">
        <w:rPr>
          <w:i/>
          <w:iCs/>
        </w:rPr>
        <w:t xml:space="preserve"> </w:t>
      </w:r>
      <w:proofErr w:type="spellStart"/>
      <w:r w:rsidRPr="00E5365B">
        <w:rPr>
          <w:i/>
          <w:iCs/>
        </w:rPr>
        <w:t>Monetary</w:t>
      </w:r>
      <w:proofErr w:type="spellEnd"/>
      <w:r w:rsidRPr="00E5365B">
        <w:rPr>
          <w:i/>
          <w:iCs/>
        </w:rPr>
        <w:t xml:space="preserve"> </w:t>
      </w:r>
      <w:proofErr w:type="spellStart"/>
      <w:r w:rsidRPr="00E5365B">
        <w:rPr>
          <w:i/>
          <w:iCs/>
        </w:rPr>
        <w:t>Economics</w:t>
      </w:r>
      <w:proofErr w:type="spellEnd"/>
      <w:r w:rsidRPr="00E5365B">
        <w:t>, 108: 45-63</w:t>
      </w:r>
      <w:r>
        <w:t>.</w:t>
      </w:r>
    </w:p>
    <w:p w14:paraId="76F6692F" w14:textId="2B9E6855" w:rsidR="00D266F7" w:rsidRDefault="00D266F7" w:rsidP="005A48BC">
      <w:pPr>
        <w:pStyle w:val="slovanseznam"/>
      </w:pPr>
      <w:r w:rsidRPr="00D266F7">
        <w:t>EVROPSKÁ CENTRÁLNÍ BANKA</w:t>
      </w:r>
      <w:r w:rsidR="0088272E">
        <w:t>, 2021</w:t>
      </w:r>
      <w:r w:rsidRPr="00D266F7">
        <w:t xml:space="preserve">. </w:t>
      </w:r>
      <w:proofErr w:type="spellStart"/>
      <w:r w:rsidRPr="00D266F7">
        <w:t>Decomposing</w:t>
      </w:r>
      <w:proofErr w:type="spellEnd"/>
      <w:r w:rsidRPr="00D266F7">
        <w:t xml:space="preserve"> market-</w:t>
      </w:r>
      <w:proofErr w:type="spellStart"/>
      <w:r w:rsidRPr="00D266F7">
        <w:t>based</w:t>
      </w:r>
      <w:proofErr w:type="spellEnd"/>
      <w:r w:rsidRPr="00D266F7">
        <w:t xml:space="preserve"> </w:t>
      </w:r>
      <w:proofErr w:type="spellStart"/>
      <w:r w:rsidRPr="00D266F7">
        <w:t>measures</w:t>
      </w:r>
      <w:proofErr w:type="spellEnd"/>
      <w:r w:rsidRPr="00D266F7">
        <w:t xml:space="preserve"> </w:t>
      </w:r>
      <w:proofErr w:type="spellStart"/>
      <w:r w:rsidRPr="00D266F7">
        <w:t>of</w:t>
      </w:r>
      <w:proofErr w:type="spellEnd"/>
      <w:r w:rsidRPr="00D266F7">
        <w:t xml:space="preserve"> </w:t>
      </w:r>
      <w:proofErr w:type="spellStart"/>
      <w:r w:rsidRPr="00D266F7">
        <w:t>inflation</w:t>
      </w:r>
      <w:proofErr w:type="spellEnd"/>
      <w:r w:rsidRPr="00D266F7">
        <w:t xml:space="preserve"> </w:t>
      </w:r>
      <w:proofErr w:type="spellStart"/>
      <w:r w:rsidRPr="00D266F7">
        <w:t>compensation</w:t>
      </w:r>
      <w:proofErr w:type="spellEnd"/>
      <w:r w:rsidRPr="00D266F7">
        <w:t xml:space="preserve"> </w:t>
      </w:r>
      <w:proofErr w:type="spellStart"/>
      <w:r w:rsidRPr="00D266F7">
        <w:t>into</w:t>
      </w:r>
      <w:proofErr w:type="spellEnd"/>
      <w:r w:rsidRPr="00D266F7">
        <w:t xml:space="preserve"> </w:t>
      </w:r>
      <w:proofErr w:type="spellStart"/>
      <w:r w:rsidRPr="00D266F7">
        <w:t>inflation</w:t>
      </w:r>
      <w:proofErr w:type="spellEnd"/>
      <w:r w:rsidRPr="00D266F7">
        <w:t xml:space="preserve"> </w:t>
      </w:r>
      <w:proofErr w:type="spellStart"/>
      <w:r w:rsidRPr="00D266F7">
        <w:t>expectations</w:t>
      </w:r>
      <w:proofErr w:type="spellEnd"/>
      <w:r w:rsidRPr="00D266F7">
        <w:t xml:space="preserve"> and risk </w:t>
      </w:r>
      <w:proofErr w:type="spellStart"/>
      <w:r w:rsidRPr="00D266F7">
        <w:t>premia</w:t>
      </w:r>
      <w:proofErr w:type="spellEnd"/>
      <w:r>
        <w:t xml:space="preserve"> </w:t>
      </w:r>
      <w:r w:rsidRPr="00D266F7">
        <w:t>[online].</w:t>
      </w:r>
      <w:r>
        <w:t xml:space="preserve"> </w:t>
      </w:r>
      <w:r w:rsidRPr="00D266F7">
        <w:t xml:space="preserve">Dostupné z: </w:t>
      </w:r>
      <w:hyperlink r:id="rId54" w:history="1">
        <w:r w:rsidRPr="000A050A">
          <w:rPr>
            <w:rStyle w:val="Hypertextovodkaz"/>
          </w:rPr>
          <w:t>https://www.ecb.europa.eu/press/economic-bulletin/focus/2022/html/ecb.ebb ox202108_04~e1a3c5e88a.en.html</w:t>
        </w:r>
      </w:hyperlink>
      <w:r>
        <w:t xml:space="preserve"> </w:t>
      </w:r>
    </w:p>
    <w:p w14:paraId="25AB089B" w14:textId="06CECDD3" w:rsidR="00D8526D" w:rsidRDefault="00D8526D" w:rsidP="005A48BC">
      <w:pPr>
        <w:pStyle w:val="slovanseznam"/>
      </w:pPr>
      <w:r>
        <w:t xml:space="preserve">EVROPSKÁ CENTRÁLNÍ BANKA, </w:t>
      </w:r>
      <w:proofErr w:type="gramStart"/>
      <w:r>
        <w:t>2025a</w:t>
      </w:r>
      <w:proofErr w:type="gramEnd"/>
      <w:r w:rsidRPr="00D8526D">
        <w:t xml:space="preserve">. </w:t>
      </w:r>
      <w:proofErr w:type="spellStart"/>
      <w:r w:rsidRPr="00D8526D">
        <w:t>Asset</w:t>
      </w:r>
      <w:proofErr w:type="spellEnd"/>
      <w:r w:rsidRPr="00D8526D">
        <w:t xml:space="preserve"> </w:t>
      </w:r>
      <w:proofErr w:type="spellStart"/>
      <w:r w:rsidRPr="00D8526D">
        <w:t>purchase</w:t>
      </w:r>
      <w:proofErr w:type="spellEnd"/>
      <w:r w:rsidRPr="00D8526D">
        <w:t xml:space="preserve"> </w:t>
      </w:r>
      <w:proofErr w:type="spellStart"/>
      <w:r w:rsidRPr="00D8526D">
        <w:t>programmes</w:t>
      </w:r>
      <w:proofErr w:type="spellEnd"/>
      <w:r w:rsidRPr="00D8526D">
        <w:t xml:space="preserve"> [online].</w:t>
      </w:r>
      <w:r>
        <w:t xml:space="preserve"> </w:t>
      </w:r>
      <w:r w:rsidRPr="00D8526D">
        <w:t xml:space="preserve">Dostupné z: </w:t>
      </w:r>
      <w:hyperlink r:id="rId55" w:anchor="abspp" w:history="1">
        <w:r w:rsidRPr="00544C79">
          <w:rPr>
            <w:rStyle w:val="Hypertextovodkaz"/>
          </w:rPr>
          <w:t>https://www.ecb.europa.eu/mopo/implement/app/html/index.en.html#abspp</w:t>
        </w:r>
      </w:hyperlink>
      <w:r>
        <w:t xml:space="preserve"> </w:t>
      </w:r>
    </w:p>
    <w:p w14:paraId="5F487500" w14:textId="08E12DB7" w:rsidR="00DE0FEC" w:rsidRDefault="00DE0FEC" w:rsidP="005A48BC">
      <w:pPr>
        <w:pStyle w:val="slovanseznam"/>
      </w:pPr>
      <w:r>
        <w:t xml:space="preserve">EVROPSKÁ CENTRÁLNÍ BANKA, </w:t>
      </w:r>
      <w:proofErr w:type="gramStart"/>
      <w:r>
        <w:t>2025b</w:t>
      </w:r>
      <w:proofErr w:type="gramEnd"/>
      <w:r w:rsidRPr="00DE0FEC">
        <w:t xml:space="preserve">. </w:t>
      </w:r>
      <w:proofErr w:type="spellStart"/>
      <w:r w:rsidRPr="00DE0FEC">
        <w:t>Pandemic</w:t>
      </w:r>
      <w:proofErr w:type="spellEnd"/>
      <w:r w:rsidRPr="00DE0FEC">
        <w:t xml:space="preserve"> </w:t>
      </w:r>
      <w:proofErr w:type="spellStart"/>
      <w:r w:rsidRPr="00DE0FEC">
        <w:t>Emergency</w:t>
      </w:r>
      <w:proofErr w:type="spellEnd"/>
      <w:r w:rsidRPr="00DE0FEC">
        <w:t xml:space="preserve"> </w:t>
      </w:r>
      <w:proofErr w:type="spellStart"/>
      <w:r w:rsidRPr="00DE0FEC">
        <w:t>Purchase</w:t>
      </w:r>
      <w:proofErr w:type="spellEnd"/>
      <w:r w:rsidRPr="00DE0FEC">
        <w:t xml:space="preserve"> </w:t>
      </w:r>
      <w:proofErr w:type="spellStart"/>
      <w:r w:rsidRPr="00DE0FEC">
        <w:t>Programme</w:t>
      </w:r>
      <w:proofErr w:type="spellEnd"/>
      <w:r w:rsidRPr="00DE0FEC">
        <w:t xml:space="preserve"> (PEPP)</w:t>
      </w:r>
      <w:r>
        <w:t xml:space="preserve"> </w:t>
      </w:r>
      <w:r w:rsidRPr="00DE0FEC">
        <w:t xml:space="preserve">[online]. Dostupné z: </w:t>
      </w:r>
      <w:hyperlink r:id="rId56" w:history="1">
        <w:r w:rsidRPr="00544C79">
          <w:rPr>
            <w:rStyle w:val="Hypertextovodkaz"/>
          </w:rPr>
          <w:t>https://www.ecb.europa.eu/mopo/implement/pepp/html/index.en.html</w:t>
        </w:r>
      </w:hyperlink>
      <w:r>
        <w:t xml:space="preserve"> </w:t>
      </w:r>
    </w:p>
    <w:p w14:paraId="0773E7A0" w14:textId="3502BC18" w:rsidR="0088634C" w:rsidRDefault="0088634C" w:rsidP="001E4350">
      <w:pPr>
        <w:pStyle w:val="slovanseznam"/>
      </w:pPr>
      <w:r w:rsidRPr="00167204">
        <w:t>EVROPSKÁ CENTRÁLNÍ BANKA</w:t>
      </w:r>
      <w:r>
        <w:t>, 2025c</w:t>
      </w:r>
      <w:r w:rsidRPr="004B692C">
        <w:t xml:space="preserve">. </w:t>
      </w:r>
      <w:proofErr w:type="spellStart"/>
      <w:r w:rsidRPr="004B692C">
        <w:t>Monetary</w:t>
      </w:r>
      <w:proofErr w:type="spellEnd"/>
      <w:r w:rsidRPr="004B692C">
        <w:t xml:space="preserve"> </w:t>
      </w:r>
      <w:proofErr w:type="spellStart"/>
      <w:r w:rsidRPr="004B692C">
        <w:t>Policy</w:t>
      </w:r>
      <w:proofErr w:type="spellEnd"/>
      <w:r w:rsidRPr="004B692C">
        <w:t xml:space="preserve"> </w:t>
      </w:r>
      <w:proofErr w:type="spellStart"/>
      <w:r w:rsidRPr="004B692C">
        <w:t>Statement</w:t>
      </w:r>
      <w:r>
        <w:t>s</w:t>
      </w:r>
      <w:proofErr w:type="spellEnd"/>
      <w:r w:rsidRPr="004B692C">
        <w:t xml:space="preserve"> [online].</w:t>
      </w:r>
      <w:r>
        <w:t xml:space="preserve"> </w:t>
      </w:r>
      <w:r w:rsidRPr="004B692C">
        <w:t xml:space="preserve">Dostupné z: </w:t>
      </w:r>
      <w:hyperlink r:id="rId57" w:history="1">
        <w:r w:rsidRPr="000A050A">
          <w:rPr>
            <w:rStyle w:val="Hypertextovodkaz"/>
          </w:rPr>
          <w:t>https://www.ecb.europa.eu/press/press_conference/monetary-policy-statement/html/index.en.html</w:t>
        </w:r>
      </w:hyperlink>
      <w:r>
        <w:t xml:space="preserve"> </w:t>
      </w:r>
    </w:p>
    <w:p w14:paraId="5616ABBF" w14:textId="479A9566" w:rsidR="00CC09F0" w:rsidRDefault="00CC09F0" w:rsidP="00CC09F0">
      <w:pPr>
        <w:pStyle w:val="slovanseznam"/>
      </w:pPr>
      <w:r w:rsidRPr="00467136">
        <w:lastRenderedPageBreak/>
        <w:t xml:space="preserve">EVROPSKÁ CENTRÁLNÍ BANKA, </w:t>
      </w:r>
      <w:proofErr w:type="gramStart"/>
      <w:r w:rsidRPr="00467136">
        <w:t>2025</w:t>
      </w:r>
      <w:r w:rsidR="0088634C">
        <w:t>d</w:t>
      </w:r>
      <w:proofErr w:type="gramEnd"/>
      <w:r>
        <w:t xml:space="preserve">. </w:t>
      </w:r>
      <w:proofErr w:type="spellStart"/>
      <w:r w:rsidRPr="00467136">
        <w:t>Eurosystem</w:t>
      </w:r>
      <w:proofErr w:type="spellEnd"/>
      <w:r w:rsidRPr="00467136">
        <w:t xml:space="preserve"> balance </w:t>
      </w:r>
      <w:proofErr w:type="spellStart"/>
      <w:r w:rsidRPr="00467136">
        <w:t>sheet</w:t>
      </w:r>
      <w:proofErr w:type="spellEnd"/>
      <w:r w:rsidRPr="00467136">
        <w:t xml:space="preserve"> [online].</w:t>
      </w:r>
      <w:r>
        <w:t xml:space="preserve"> </w:t>
      </w:r>
      <w:r w:rsidRPr="00467136">
        <w:t xml:space="preserve">Dostupné z: </w:t>
      </w:r>
      <w:hyperlink r:id="rId58" w:tgtFrame="_new" w:history="1">
        <w:r w:rsidRPr="00467136">
          <w:rPr>
            <w:rStyle w:val="Hypertextovodkaz"/>
          </w:rPr>
          <w:t>https://data.ecb.europa.eu/methodology/eurosystem-balance-sheet</w:t>
        </w:r>
      </w:hyperlink>
    </w:p>
    <w:p w14:paraId="0103683A" w14:textId="255D73A8" w:rsidR="009D746E" w:rsidRDefault="00167204" w:rsidP="005A48BC">
      <w:pPr>
        <w:pStyle w:val="slovanseznam"/>
      </w:pPr>
      <w:r w:rsidRPr="00167204">
        <w:t>EVROPSKÁ CENTRÁLNÍ BANKA</w:t>
      </w:r>
      <w:r w:rsidR="009D746E">
        <w:t>, 2025</w:t>
      </w:r>
      <w:r w:rsidR="0088634C">
        <w:t>e</w:t>
      </w:r>
      <w:r w:rsidR="009D746E" w:rsidRPr="009D746E">
        <w:t>. ECB Data [online].</w:t>
      </w:r>
      <w:r w:rsidR="009D746E">
        <w:t xml:space="preserve"> </w:t>
      </w:r>
      <w:r w:rsidR="009D746E" w:rsidRPr="009D746E">
        <w:t xml:space="preserve">Dostupné z: </w:t>
      </w:r>
      <w:hyperlink r:id="rId59" w:history="1">
        <w:r w:rsidR="009D746E" w:rsidRPr="000A050A">
          <w:rPr>
            <w:rStyle w:val="Hypertextovodkaz"/>
          </w:rPr>
          <w:t>https://data.ecb.europa.eu/</w:t>
        </w:r>
      </w:hyperlink>
      <w:r w:rsidR="009D746E">
        <w:t xml:space="preserve"> </w:t>
      </w:r>
    </w:p>
    <w:p w14:paraId="60DC038F" w14:textId="3D3180CE" w:rsidR="001A7ADC" w:rsidRDefault="008F0025" w:rsidP="00D266F7">
      <w:pPr>
        <w:pStyle w:val="slovanseznam"/>
      </w:pPr>
      <w:r>
        <w:t>EUROPEAN COMMISSION</w:t>
      </w:r>
      <w:r w:rsidR="001A7ADC">
        <w:t>, 2025</w:t>
      </w:r>
      <w:r w:rsidR="001A7ADC" w:rsidRPr="001A7ADC">
        <w:t xml:space="preserve">. Business and </w:t>
      </w:r>
      <w:proofErr w:type="spellStart"/>
      <w:r w:rsidR="001A7ADC" w:rsidRPr="001A7ADC">
        <w:t>consumer</w:t>
      </w:r>
      <w:proofErr w:type="spellEnd"/>
      <w:r w:rsidR="001A7ADC" w:rsidRPr="001A7ADC">
        <w:t xml:space="preserve"> </w:t>
      </w:r>
      <w:proofErr w:type="spellStart"/>
      <w:r w:rsidR="001A7ADC" w:rsidRPr="001A7ADC">
        <w:t>surveys</w:t>
      </w:r>
      <w:proofErr w:type="spellEnd"/>
      <w:r w:rsidR="001A7ADC" w:rsidRPr="001A7ADC">
        <w:t xml:space="preserve"> [online].</w:t>
      </w:r>
      <w:r w:rsidR="001A7ADC">
        <w:t xml:space="preserve"> </w:t>
      </w:r>
      <w:r w:rsidR="001A7ADC" w:rsidRPr="001A7ADC">
        <w:t xml:space="preserve">Dostupné z: </w:t>
      </w:r>
      <w:hyperlink r:id="rId60" w:history="1">
        <w:r w:rsidR="001A7ADC" w:rsidRPr="00EE50DD">
          <w:rPr>
            <w:rStyle w:val="Hypertextovodkaz"/>
          </w:rPr>
          <w:t>https://economy-finance.ec.europa.eu/economic-forecast-and-surveys/business-and-consumer-surveys_en</w:t>
        </w:r>
      </w:hyperlink>
      <w:r w:rsidR="001A7ADC">
        <w:t xml:space="preserve"> </w:t>
      </w:r>
    </w:p>
    <w:p w14:paraId="40AD787B" w14:textId="10038785" w:rsidR="00C31909" w:rsidRDefault="00C31909" w:rsidP="005A48BC">
      <w:pPr>
        <w:pStyle w:val="slovanseznam"/>
      </w:pPr>
      <w:r w:rsidRPr="00C31909">
        <w:t>EUROSTAT</w:t>
      </w:r>
      <w:r>
        <w:t>, 2025</w:t>
      </w:r>
      <w:r w:rsidRPr="00C31909">
        <w:t xml:space="preserve">. </w:t>
      </w:r>
      <w:proofErr w:type="spellStart"/>
      <w:r w:rsidRPr="00C31909">
        <w:t>Eurostat</w:t>
      </w:r>
      <w:proofErr w:type="spellEnd"/>
      <w:r w:rsidRPr="00C31909">
        <w:t xml:space="preserve"> </w:t>
      </w:r>
      <w:proofErr w:type="spellStart"/>
      <w:r w:rsidRPr="00C31909">
        <w:t>website</w:t>
      </w:r>
      <w:proofErr w:type="spellEnd"/>
      <w:r w:rsidRPr="00C31909">
        <w:t xml:space="preserve"> [online].</w:t>
      </w:r>
      <w:r>
        <w:t xml:space="preserve"> </w:t>
      </w:r>
      <w:r w:rsidRPr="00C31909">
        <w:t xml:space="preserve">Dostupné z: </w:t>
      </w:r>
      <w:hyperlink r:id="rId61" w:history="1">
        <w:r w:rsidRPr="000A050A">
          <w:rPr>
            <w:rStyle w:val="Hypertextovodkaz"/>
          </w:rPr>
          <w:t>https://ec.europa.eu/eurostat</w:t>
        </w:r>
      </w:hyperlink>
      <w:r>
        <w:t xml:space="preserve"> </w:t>
      </w:r>
    </w:p>
    <w:p w14:paraId="00C483F2" w14:textId="3763D680" w:rsidR="00C82ED5" w:rsidRDefault="00C82ED5" w:rsidP="005A48BC">
      <w:pPr>
        <w:pStyle w:val="slovanseznam"/>
      </w:pPr>
      <w:r w:rsidRPr="00C82ED5">
        <w:t>GOLDEN GAT</w:t>
      </w:r>
      <w:r>
        <w:t>E, 2024</w:t>
      </w:r>
      <w:r w:rsidRPr="00C82ED5">
        <w:t>.</w:t>
      </w:r>
      <w:r>
        <w:t xml:space="preserve"> </w:t>
      </w:r>
      <w:r w:rsidRPr="00C82ED5">
        <w:t>Devizové intervence</w:t>
      </w:r>
      <w:r>
        <w:t xml:space="preserve"> [online]</w:t>
      </w:r>
      <w:r w:rsidRPr="00C82ED5">
        <w:t xml:space="preserve">. Dostupné z: </w:t>
      </w:r>
      <w:hyperlink r:id="rId62" w:history="1">
        <w:r w:rsidR="00855C8A" w:rsidRPr="00544C79">
          <w:rPr>
            <w:rStyle w:val="Hypertextovodkaz"/>
          </w:rPr>
          <w:t>https://www.goldengate.cz/slovnik-pojmu/devizove-intervence</w:t>
        </w:r>
      </w:hyperlink>
      <w:r w:rsidR="00855C8A">
        <w:t xml:space="preserve"> </w:t>
      </w:r>
    </w:p>
    <w:p w14:paraId="0FACC4EC" w14:textId="1336CA51" w:rsidR="002506DF" w:rsidRDefault="002506DF" w:rsidP="005A48BC">
      <w:pPr>
        <w:pStyle w:val="slovanseznam"/>
      </w:pPr>
      <w:r w:rsidRPr="002506DF">
        <w:t>KANTAR SIFO</w:t>
      </w:r>
      <w:r>
        <w:t>, 2025</w:t>
      </w:r>
      <w:r w:rsidRPr="002506DF">
        <w:t xml:space="preserve">. </w:t>
      </w:r>
      <w:proofErr w:type="spellStart"/>
      <w:r>
        <w:t>Inflation</w:t>
      </w:r>
      <w:proofErr w:type="spellEnd"/>
      <w:r>
        <w:t xml:space="preserve"> </w:t>
      </w:r>
      <w:proofErr w:type="spellStart"/>
      <w:r>
        <w:t>Expectations</w:t>
      </w:r>
      <w:proofErr w:type="spellEnd"/>
      <w:r>
        <w:t xml:space="preserve"> </w:t>
      </w:r>
      <w:r w:rsidRPr="002506DF">
        <w:t>[online].</w:t>
      </w:r>
      <w:r>
        <w:t xml:space="preserve"> </w:t>
      </w:r>
      <w:r w:rsidRPr="002506DF">
        <w:t xml:space="preserve">Dostupné z: </w:t>
      </w:r>
      <w:hyperlink r:id="rId63" w:history="1">
        <w:r w:rsidRPr="00544C79">
          <w:rPr>
            <w:rStyle w:val="Hypertextovodkaz"/>
          </w:rPr>
          <w:t>https://www.kantarsifo.se/erbjudande/prospera/inflation-expectations</w:t>
        </w:r>
      </w:hyperlink>
      <w:r>
        <w:t xml:space="preserve"> </w:t>
      </w:r>
    </w:p>
    <w:p w14:paraId="688EB67B" w14:textId="613F91AD" w:rsidR="004C653A" w:rsidRDefault="00A07D03" w:rsidP="00282C6F">
      <w:pPr>
        <w:pStyle w:val="slovanseznam"/>
      </w:pPr>
      <w:r>
        <w:t>KOMÁREK, Luboš; POLÁK, Petr</w:t>
      </w:r>
      <w:r w:rsidR="00AC2979">
        <w:t>, 2022</w:t>
      </w:r>
      <w:r>
        <w:t xml:space="preserve">. </w:t>
      </w:r>
      <w:r w:rsidRPr="00A07D03">
        <w:t>Jak hluboko vlastně klesly úrokové sazby a co bude dál…?</w:t>
      </w:r>
      <w:r w:rsidR="00752B31">
        <w:t xml:space="preserve"> [online]</w:t>
      </w:r>
      <w:r>
        <w:t xml:space="preserve">. </w:t>
      </w:r>
      <w:proofErr w:type="spellStart"/>
      <w:r w:rsidR="00752B31" w:rsidRPr="004C653A">
        <w:rPr>
          <w:i/>
          <w:iCs/>
        </w:rPr>
        <w:t>čnBlog</w:t>
      </w:r>
      <w:proofErr w:type="spellEnd"/>
      <w:r w:rsidR="00752B31">
        <w:t xml:space="preserve">. Dostupné z: </w:t>
      </w:r>
      <w:hyperlink r:id="rId64" w:history="1">
        <w:r w:rsidR="00752B31" w:rsidRPr="008C3990">
          <w:rPr>
            <w:rStyle w:val="Hypertextovodkaz"/>
          </w:rPr>
          <w:t>https://www.cnb.cz/cs/o_cnb/cnblog/Jak-hluboko-vlastne-klesly-urokove-sazby-a-co-bude-dal/</w:t>
        </w:r>
      </w:hyperlink>
    </w:p>
    <w:p w14:paraId="3A5F3684" w14:textId="21DED9E1" w:rsidR="00911833" w:rsidRDefault="00911833" w:rsidP="00015289">
      <w:pPr>
        <w:pStyle w:val="slovanseznam"/>
      </w:pPr>
      <w:r>
        <w:t>KOOP, Gary</w:t>
      </w:r>
      <w:r w:rsidR="00362B8F">
        <w:t>, 2008</w:t>
      </w:r>
      <w:r>
        <w:t xml:space="preserve">. </w:t>
      </w:r>
      <w:proofErr w:type="spellStart"/>
      <w:r>
        <w:t>Introduction</w:t>
      </w:r>
      <w:proofErr w:type="spellEnd"/>
      <w:r>
        <w:t xml:space="preserve"> to </w:t>
      </w:r>
      <w:proofErr w:type="spellStart"/>
      <w:r>
        <w:t>econometrics</w:t>
      </w:r>
      <w:proofErr w:type="spellEnd"/>
      <w:r>
        <w:t xml:space="preserve">. </w:t>
      </w:r>
      <w:proofErr w:type="spellStart"/>
      <w:r>
        <w:t>Chichester</w:t>
      </w:r>
      <w:proofErr w:type="spellEnd"/>
      <w:r>
        <w:t xml:space="preserve">: John </w:t>
      </w:r>
      <w:proofErr w:type="spellStart"/>
      <w:r>
        <w:t>Wiley</w:t>
      </w:r>
      <w:proofErr w:type="spellEnd"/>
      <w:r w:rsidR="00015289">
        <w:t xml:space="preserve"> </w:t>
      </w:r>
      <w:r>
        <w:t xml:space="preserve">&amp; </w:t>
      </w:r>
      <w:proofErr w:type="spellStart"/>
      <w:r>
        <w:t>Sons</w:t>
      </w:r>
      <w:proofErr w:type="spellEnd"/>
      <w:r>
        <w:t>. 371 s. ISBN 9780470032701.</w:t>
      </w:r>
    </w:p>
    <w:p w14:paraId="2C9A11AA" w14:textId="1E1A7B14" w:rsidR="00FD45FD" w:rsidRDefault="00FD45FD" w:rsidP="00282C6F">
      <w:pPr>
        <w:pStyle w:val="slovanseznam"/>
      </w:pPr>
      <w:r w:rsidRPr="00FD45FD">
        <w:t>LYZIAK, Tomasz</w:t>
      </w:r>
      <w:r>
        <w:t xml:space="preserve">, </w:t>
      </w:r>
      <w:r w:rsidRPr="00FD45FD">
        <w:t xml:space="preserve">2010. </w:t>
      </w:r>
      <w:proofErr w:type="spellStart"/>
      <w:r w:rsidRPr="00FD45FD">
        <w:t>Measurement</w:t>
      </w:r>
      <w:proofErr w:type="spellEnd"/>
      <w:r w:rsidRPr="00FD45FD">
        <w:t xml:space="preserve"> </w:t>
      </w:r>
      <w:proofErr w:type="spellStart"/>
      <w:r w:rsidRPr="00FD45FD">
        <w:t>of</w:t>
      </w:r>
      <w:proofErr w:type="spellEnd"/>
      <w:r w:rsidRPr="00FD45FD">
        <w:t xml:space="preserve"> </w:t>
      </w:r>
      <w:proofErr w:type="spellStart"/>
      <w:r w:rsidRPr="00FD45FD">
        <w:t>perceived</w:t>
      </w:r>
      <w:proofErr w:type="spellEnd"/>
      <w:r w:rsidRPr="00FD45FD">
        <w:t xml:space="preserve"> and </w:t>
      </w:r>
      <w:proofErr w:type="spellStart"/>
      <w:r w:rsidRPr="00FD45FD">
        <w:t>expected</w:t>
      </w:r>
      <w:proofErr w:type="spellEnd"/>
      <w:r w:rsidRPr="00FD45FD">
        <w:t xml:space="preserve"> </w:t>
      </w:r>
      <w:proofErr w:type="spellStart"/>
      <w:r w:rsidRPr="00FD45FD">
        <w:t>inflation</w:t>
      </w:r>
      <w:proofErr w:type="spellEnd"/>
      <w:r w:rsidRPr="00FD45FD">
        <w:t xml:space="preserve"> on </w:t>
      </w:r>
      <w:proofErr w:type="spellStart"/>
      <w:r w:rsidRPr="00FD45FD">
        <w:t>the</w:t>
      </w:r>
      <w:proofErr w:type="spellEnd"/>
      <w:r w:rsidRPr="00FD45FD">
        <w:t xml:space="preserve"> </w:t>
      </w:r>
      <w:proofErr w:type="spellStart"/>
      <w:r w:rsidRPr="00FD45FD">
        <w:t>basis</w:t>
      </w:r>
      <w:proofErr w:type="spellEnd"/>
      <w:r w:rsidRPr="00FD45FD">
        <w:t xml:space="preserve"> </w:t>
      </w:r>
      <w:proofErr w:type="spellStart"/>
      <w:r w:rsidRPr="00FD45FD">
        <w:t>of</w:t>
      </w:r>
      <w:proofErr w:type="spellEnd"/>
      <w:r w:rsidRPr="00FD45FD">
        <w:t xml:space="preserve"> </w:t>
      </w:r>
      <w:proofErr w:type="spellStart"/>
      <w:r w:rsidRPr="00FD45FD">
        <w:t>consumer</w:t>
      </w:r>
      <w:proofErr w:type="spellEnd"/>
      <w:r w:rsidRPr="00FD45FD">
        <w:t xml:space="preserve"> </w:t>
      </w:r>
      <w:proofErr w:type="spellStart"/>
      <w:r w:rsidRPr="00FD45FD">
        <w:t>survey</w:t>
      </w:r>
      <w:proofErr w:type="spellEnd"/>
      <w:r w:rsidRPr="00FD45FD">
        <w:t xml:space="preserve"> data. Bank </w:t>
      </w:r>
      <w:proofErr w:type="spellStart"/>
      <w:r w:rsidRPr="00FD45FD">
        <w:t>for</w:t>
      </w:r>
      <w:proofErr w:type="spellEnd"/>
      <w:r w:rsidRPr="00FD45FD">
        <w:t xml:space="preserve"> International </w:t>
      </w:r>
      <w:proofErr w:type="spellStart"/>
      <w:r w:rsidRPr="00FD45FD">
        <w:t>Settlements</w:t>
      </w:r>
      <w:proofErr w:type="spellEnd"/>
      <w:r>
        <w:t>.</w:t>
      </w:r>
    </w:p>
    <w:p w14:paraId="4F281121" w14:textId="77777777" w:rsidR="005D28F1" w:rsidRDefault="00E5365B" w:rsidP="00A42F03">
      <w:pPr>
        <w:pStyle w:val="slovanseznam"/>
      </w:pPr>
      <w:r w:rsidRPr="00282C6F">
        <w:t>NAKAZONO</w:t>
      </w:r>
      <w:r w:rsidRPr="00E5365B">
        <w:t xml:space="preserve">, </w:t>
      </w:r>
      <w:proofErr w:type="spellStart"/>
      <w:r w:rsidRPr="00E5365B">
        <w:t>Yoshiyuki</w:t>
      </w:r>
      <w:proofErr w:type="spellEnd"/>
      <w:r w:rsidR="00647402">
        <w:t xml:space="preserve">, </w:t>
      </w:r>
      <w:r w:rsidR="00647402" w:rsidRPr="00E5365B">
        <w:t>2016</w:t>
      </w:r>
      <w:r w:rsidRPr="00E5365B">
        <w:t xml:space="preserve">. </w:t>
      </w:r>
      <w:proofErr w:type="spellStart"/>
      <w:r w:rsidRPr="00E5365B">
        <w:t>Inflation</w:t>
      </w:r>
      <w:proofErr w:type="spellEnd"/>
      <w:r w:rsidRPr="00E5365B">
        <w:t xml:space="preserve"> </w:t>
      </w:r>
      <w:proofErr w:type="spellStart"/>
      <w:r w:rsidRPr="00E5365B">
        <w:t>expectations</w:t>
      </w:r>
      <w:proofErr w:type="spellEnd"/>
      <w:r w:rsidRPr="00E5365B">
        <w:t xml:space="preserve"> and </w:t>
      </w:r>
      <w:proofErr w:type="spellStart"/>
      <w:r w:rsidRPr="00E5365B">
        <w:t>monetary</w:t>
      </w:r>
      <w:proofErr w:type="spellEnd"/>
      <w:r w:rsidRPr="00E5365B">
        <w:t xml:space="preserve"> </w:t>
      </w:r>
      <w:proofErr w:type="spellStart"/>
      <w:r w:rsidRPr="00E5365B">
        <w:t>policy</w:t>
      </w:r>
      <w:proofErr w:type="spellEnd"/>
      <w:r w:rsidRPr="00E5365B">
        <w:t xml:space="preserve"> </w:t>
      </w:r>
      <w:proofErr w:type="spellStart"/>
      <w:r w:rsidRPr="00E5365B">
        <w:t>under</w:t>
      </w:r>
      <w:proofErr w:type="spellEnd"/>
      <w:r w:rsidRPr="00E5365B">
        <w:t xml:space="preserve"> </w:t>
      </w:r>
      <w:proofErr w:type="spellStart"/>
      <w:r w:rsidRPr="00E5365B">
        <w:t>disagreements</w:t>
      </w:r>
      <w:proofErr w:type="spellEnd"/>
      <w:r w:rsidRPr="00E5365B">
        <w:t xml:space="preserve">. </w:t>
      </w:r>
      <w:r w:rsidRPr="005D28F1">
        <w:rPr>
          <w:i/>
          <w:iCs/>
        </w:rPr>
        <w:t xml:space="preserve">Bank </w:t>
      </w:r>
      <w:proofErr w:type="spellStart"/>
      <w:r w:rsidRPr="005D28F1">
        <w:rPr>
          <w:i/>
          <w:iCs/>
        </w:rPr>
        <w:t>of</w:t>
      </w:r>
      <w:proofErr w:type="spellEnd"/>
      <w:r w:rsidRPr="005D28F1">
        <w:rPr>
          <w:i/>
          <w:iCs/>
        </w:rPr>
        <w:t xml:space="preserve"> Japan </w:t>
      </w:r>
      <w:proofErr w:type="spellStart"/>
      <w:r w:rsidRPr="005D28F1">
        <w:rPr>
          <w:i/>
          <w:iCs/>
        </w:rPr>
        <w:t>Working</w:t>
      </w:r>
      <w:proofErr w:type="spellEnd"/>
      <w:r w:rsidRPr="005D28F1">
        <w:rPr>
          <w:i/>
          <w:iCs/>
        </w:rPr>
        <w:t xml:space="preserve"> </w:t>
      </w:r>
      <w:proofErr w:type="spellStart"/>
      <w:r w:rsidRPr="005D28F1">
        <w:rPr>
          <w:i/>
          <w:iCs/>
        </w:rPr>
        <w:t>Paper</w:t>
      </w:r>
      <w:proofErr w:type="spellEnd"/>
      <w:r w:rsidRPr="005D28F1">
        <w:rPr>
          <w:i/>
          <w:iCs/>
        </w:rPr>
        <w:t xml:space="preserve"> </w:t>
      </w:r>
      <w:proofErr w:type="spellStart"/>
      <w:r w:rsidRPr="005D28F1">
        <w:rPr>
          <w:i/>
          <w:iCs/>
        </w:rPr>
        <w:t>Series</w:t>
      </w:r>
      <w:proofErr w:type="spellEnd"/>
      <w:r w:rsidRPr="005D28F1">
        <w:rPr>
          <w:i/>
          <w:iCs/>
        </w:rPr>
        <w:t xml:space="preserve"> No.16-E-1</w:t>
      </w:r>
      <w:r w:rsidRPr="00E5365B">
        <w:t>.</w:t>
      </w:r>
    </w:p>
    <w:p w14:paraId="08E94D88" w14:textId="33B3604C" w:rsidR="00FA1F33" w:rsidRDefault="00FA1F33" w:rsidP="00A42F03">
      <w:pPr>
        <w:pStyle w:val="slovanseznam"/>
      </w:pPr>
      <w:r w:rsidRPr="00FA1F33">
        <w:t>NATIONAL INSTITUTE OF ECONOMIC RESEARCH</w:t>
      </w:r>
      <w:r>
        <w:t>, 2025</w:t>
      </w:r>
      <w:r w:rsidRPr="00FA1F33">
        <w:t xml:space="preserve">. </w:t>
      </w:r>
      <w:proofErr w:type="spellStart"/>
      <w:r w:rsidRPr="00FA1F33">
        <w:t>Economic</w:t>
      </w:r>
      <w:proofErr w:type="spellEnd"/>
      <w:r w:rsidRPr="00FA1F33">
        <w:t xml:space="preserve"> </w:t>
      </w:r>
      <w:proofErr w:type="spellStart"/>
      <w:r w:rsidRPr="00FA1F33">
        <w:t>Tendency</w:t>
      </w:r>
      <w:proofErr w:type="spellEnd"/>
      <w:r w:rsidRPr="00FA1F33">
        <w:t xml:space="preserve"> </w:t>
      </w:r>
      <w:proofErr w:type="spellStart"/>
      <w:r w:rsidRPr="00FA1F33">
        <w:t>Survey</w:t>
      </w:r>
      <w:proofErr w:type="spellEnd"/>
      <w:r w:rsidRPr="00FA1F33">
        <w:t xml:space="preserve"> [online</w:t>
      </w:r>
      <w:r>
        <w:t xml:space="preserve">]. </w:t>
      </w:r>
      <w:r w:rsidRPr="00FA1F33">
        <w:t xml:space="preserve">Dostupné z: </w:t>
      </w:r>
      <w:hyperlink r:id="rId65" w:history="1">
        <w:r w:rsidRPr="00EE50DD">
          <w:rPr>
            <w:rStyle w:val="Hypertextovodkaz"/>
          </w:rPr>
          <w:t>https://www.konj.se/english/publications/economic-tendency-survey.html</w:t>
        </w:r>
      </w:hyperlink>
      <w:r>
        <w:t xml:space="preserve"> </w:t>
      </w:r>
    </w:p>
    <w:p w14:paraId="5CD0F79F" w14:textId="307FE429" w:rsidR="00FD67E9" w:rsidRDefault="00FD67E9" w:rsidP="00A42F03">
      <w:pPr>
        <w:pStyle w:val="slovanseznam"/>
      </w:pPr>
      <w:r w:rsidRPr="00FD67E9">
        <w:t>OVERLOAD, Data</w:t>
      </w:r>
      <w:r>
        <w:t>, 2023</w:t>
      </w:r>
      <w:r w:rsidRPr="00FD67E9">
        <w:t xml:space="preserve">. </w:t>
      </w:r>
      <w:proofErr w:type="spellStart"/>
      <w:r w:rsidRPr="00FD67E9">
        <w:t>Understanding</w:t>
      </w:r>
      <w:proofErr w:type="spellEnd"/>
      <w:r w:rsidRPr="00FD67E9">
        <w:t xml:space="preserve"> VAR </w:t>
      </w:r>
      <w:proofErr w:type="spellStart"/>
      <w:r w:rsidRPr="00FD67E9">
        <w:t>Models</w:t>
      </w:r>
      <w:proofErr w:type="spellEnd"/>
      <w:r w:rsidRPr="00FD67E9">
        <w:t xml:space="preserve">: A </w:t>
      </w:r>
      <w:proofErr w:type="spellStart"/>
      <w:r w:rsidRPr="00FD67E9">
        <w:t>Comprehensive</w:t>
      </w:r>
      <w:proofErr w:type="spellEnd"/>
      <w:r w:rsidRPr="00FD67E9">
        <w:t xml:space="preserve"> </w:t>
      </w:r>
      <w:proofErr w:type="spellStart"/>
      <w:r w:rsidRPr="00FD67E9">
        <w:t>Guide</w:t>
      </w:r>
      <w:proofErr w:type="spellEnd"/>
      <w:r w:rsidRPr="00FD67E9">
        <w:t xml:space="preserve"> [online].</w:t>
      </w:r>
      <w:r>
        <w:t xml:space="preserve"> </w:t>
      </w:r>
      <w:r w:rsidRPr="00FD67E9">
        <w:t xml:space="preserve">Dostupné z: </w:t>
      </w:r>
      <w:hyperlink r:id="rId66" w:history="1">
        <w:r w:rsidRPr="00544C79">
          <w:rPr>
            <w:rStyle w:val="Hypertextovodkaz"/>
          </w:rPr>
          <w:t>https://medium.com/@data-overload/understanding-var-models-a-comprehensive-guide-782ded47dcf4</w:t>
        </w:r>
      </w:hyperlink>
      <w:r>
        <w:t xml:space="preserve"> </w:t>
      </w:r>
    </w:p>
    <w:p w14:paraId="2B7D55CB" w14:textId="5AE9715A" w:rsidR="00255699" w:rsidRDefault="00255699" w:rsidP="005D28F1">
      <w:pPr>
        <w:pStyle w:val="slovanseznam"/>
      </w:pPr>
      <w:r w:rsidRPr="00255699">
        <w:t>RESERVE BANK OF AUSTRALIA</w:t>
      </w:r>
      <w:r w:rsidR="00BD059C">
        <w:t xml:space="preserve">, </w:t>
      </w:r>
      <w:r w:rsidR="009C5FD1">
        <w:t>2025</w:t>
      </w:r>
      <w:r w:rsidRPr="00255699">
        <w:t xml:space="preserve">. </w:t>
      </w:r>
      <w:proofErr w:type="spellStart"/>
      <w:r w:rsidRPr="002A2C7C">
        <w:t>Unconventional</w:t>
      </w:r>
      <w:proofErr w:type="spellEnd"/>
      <w:r w:rsidRPr="002A2C7C">
        <w:t xml:space="preserve"> </w:t>
      </w:r>
      <w:proofErr w:type="spellStart"/>
      <w:r w:rsidRPr="002A2C7C">
        <w:t>monetary</w:t>
      </w:r>
      <w:proofErr w:type="spellEnd"/>
      <w:r w:rsidRPr="002A2C7C">
        <w:t xml:space="preserve"> </w:t>
      </w:r>
      <w:proofErr w:type="spellStart"/>
      <w:r w:rsidRPr="002A2C7C">
        <w:t>policy</w:t>
      </w:r>
      <w:proofErr w:type="spellEnd"/>
      <w:r w:rsidRPr="00255699">
        <w:t>. [online].</w:t>
      </w:r>
      <w:r>
        <w:t xml:space="preserve"> </w:t>
      </w:r>
      <w:r w:rsidRPr="00255699">
        <w:t xml:space="preserve">Dostupné z: </w:t>
      </w:r>
      <w:hyperlink r:id="rId67" w:tgtFrame="_new" w:history="1">
        <w:r w:rsidRPr="00255699">
          <w:rPr>
            <w:rStyle w:val="Hypertextovodkaz"/>
          </w:rPr>
          <w:t>https://www.rba.gov.au/education/resources/explainers/unconventional-monetary-policy.html</w:t>
        </w:r>
      </w:hyperlink>
    </w:p>
    <w:p w14:paraId="509DCBC6" w14:textId="206AF464" w:rsidR="007A1049" w:rsidRDefault="007A1049" w:rsidP="005D28F1">
      <w:pPr>
        <w:pStyle w:val="slovanseznam"/>
      </w:pPr>
      <w:r>
        <w:lastRenderedPageBreak/>
        <w:t xml:space="preserve">FLUG, </w:t>
      </w:r>
      <w:proofErr w:type="spellStart"/>
      <w:r>
        <w:t>Karnit</w:t>
      </w:r>
      <w:proofErr w:type="spellEnd"/>
      <w:r>
        <w:t xml:space="preserve">; HONOHAN, Patrick, </w:t>
      </w:r>
      <w:r w:rsidRPr="007A1049">
        <w:t xml:space="preserve">2022. </w:t>
      </w:r>
      <w:proofErr w:type="spellStart"/>
      <w:r w:rsidRPr="007A1049">
        <w:t>Evaluation</w:t>
      </w:r>
      <w:proofErr w:type="spellEnd"/>
      <w:r w:rsidRPr="007A1049">
        <w:t xml:space="preserve"> </w:t>
      </w:r>
      <w:proofErr w:type="spellStart"/>
      <w:r w:rsidRPr="007A1049">
        <w:t>of</w:t>
      </w:r>
      <w:proofErr w:type="spellEnd"/>
      <w:r w:rsidRPr="007A1049">
        <w:t xml:space="preserve"> </w:t>
      </w:r>
      <w:proofErr w:type="spellStart"/>
      <w:r w:rsidRPr="007A1049">
        <w:t>the</w:t>
      </w:r>
      <w:proofErr w:type="spellEnd"/>
      <w:r w:rsidRPr="007A1049">
        <w:t xml:space="preserve"> </w:t>
      </w:r>
      <w:proofErr w:type="spellStart"/>
      <w:r w:rsidRPr="007A1049">
        <w:t>Riksbank's</w:t>
      </w:r>
      <w:proofErr w:type="spellEnd"/>
      <w:r w:rsidRPr="007A1049">
        <w:t xml:space="preserve"> </w:t>
      </w:r>
      <w:proofErr w:type="spellStart"/>
      <w:r w:rsidRPr="007A1049">
        <w:t>monetary</w:t>
      </w:r>
      <w:proofErr w:type="spellEnd"/>
      <w:r w:rsidRPr="007A1049">
        <w:t xml:space="preserve"> </w:t>
      </w:r>
      <w:proofErr w:type="spellStart"/>
      <w:r w:rsidRPr="007A1049">
        <w:t>policy</w:t>
      </w:r>
      <w:proofErr w:type="spellEnd"/>
      <w:r w:rsidRPr="007A1049">
        <w:t xml:space="preserve"> 2015-2020. </w:t>
      </w:r>
      <w:proofErr w:type="spellStart"/>
      <w:r w:rsidR="00676B3D" w:rsidRPr="00676B3D">
        <w:t>Riksdagstryckeriet</w:t>
      </w:r>
      <w:proofErr w:type="spellEnd"/>
      <w:r w:rsidR="00676B3D" w:rsidRPr="00676B3D">
        <w:t>, Stockholm</w:t>
      </w:r>
      <w:r w:rsidR="00676B3D">
        <w:t xml:space="preserve">. </w:t>
      </w:r>
      <w:r w:rsidR="00676B3D" w:rsidRPr="00676B3D">
        <w:t>ISSN 1653-0942</w:t>
      </w:r>
      <w:r w:rsidR="00676B3D">
        <w:t>.</w:t>
      </w:r>
    </w:p>
    <w:p w14:paraId="6D142832" w14:textId="6743F862" w:rsidR="00E6547A" w:rsidRDefault="00E6547A" w:rsidP="005D28F1">
      <w:pPr>
        <w:pStyle w:val="slovanseznam"/>
      </w:pPr>
      <w:r>
        <w:t>RIKSBANK</w:t>
      </w:r>
      <w:r w:rsidRPr="00E6547A">
        <w:t>, 202</w:t>
      </w:r>
      <w:r>
        <w:t>4</w:t>
      </w:r>
      <w:r w:rsidRPr="00E6547A">
        <w:t xml:space="preserve">. </w:t>
      </w:r>
      <w:proofErr w:type="spellStart"/>
      <w:r w:rsidRPr="00E6547A">
        <w:t>Monetary</w:t>
      </w:r>
      <w:proofErr w:type="spellEnd"/>
      <w:r w:rsidRPr="00E6547A">
        <w:t xml:space="preserve"> </w:t>
      </w:r>
      <w:proofErr w:type="spellStart"/>
      <w:r>
        <w:t>policy</w:t>
      </w:r>
      <w:proofErr w:type="spellEnd"/>
      <w:r>
        <w:t xml:space="preserve"> </w:t>
      </w:r>
      <w:proofErr w:type="spellStart"/>
      <w:r>
        <w:t>decisions</w:t>
      </w:r>
      <w:proofErr w:type="spellEnd"/>
      <w:r w:rsidRPr="00E6547A">
        <w:t xml:space="preserve"> [online]. Dostupné z: </w:t>
      </w:r>
      <w:hyperlink r:id="rId68" w:history="1">
        <w:r w:rsidRPr="000A050A">
          <w:rPr>
            <w:rStyle w:val="Hypertextovodkaz"/>
          </w:rPr>
          <w:t>https://www.riksbank.se/en-gb/monetary-policy/monetary-policy-report/</w:t>
        </w:r>
      </w:hyperlink>
      <w:r>
        <w:t xml:space="preserve"> </w:t>
      </w:r>
    </w:p>
    <w:p w14:paraId="58E4A5FF" w14:textId="5AB57AFD" w:rsidR="00D82C93" w:rsidRDefault="00D82C93" w:rsidP="005D28F1">
      <w:pPr>
        <w:pStyle w:val="slovanseznam"/>
      </w:pPr>
      <w:r>
        <w:t xml:space="preserve">RIKSBANK, </w:t>
      </w:r>
      <w:proofErr w:type="gramStart"/>
      <w:r>
        <w:t>2025a</w:t>
      </w:r>
      <w:proofErr w:type="gramEnd"/>
      <w:r w:rsidRPr="00D82C93">
        <w:t xml:space="preserve">. </w:t>
      </w:r>
      <w:proofErr w:type="spellStart"/>
      <w:r w:rsidRPr="00D82C93">
        <w:t>What</w:t>
      </w:r>
      <w:proofErr w:type="spellEnd"/>
      <w:r w:rsidRPr="00D82C93">
        <w:t xml:space="preserve"> </w:t>
      </w:r>
      <w:proofErr w:type="spellStart"/>
      <w:r w:rsidRPr="00D82C93">
        <w:t>is</w:t>
      </w:r>
      <w:proofErr w:type="spellEnd"/>
      <w:r w:rsidRPr="00D82C93">
        <w:t xml:space="preserve"> </w:t>
      </w:r>
      <w:proofErr w:type="spellStart"/>
      <w:r w:rsidRPr="00D82C93">
        <w:t>the</w:t>
      </w:r>
      <w:proofErr w:type="spellEnd"/>
      <w:r w:rsidRPr="00D82C93">
        <w:t xml:space="preserve"> </w:t>
      </w:r>
      <w:proofErr w:type="spellStart"/>
      <w:r w:rsidRPr="00D82C93">
        <w:t>policy</w:t>
      </w:r>
      <w:proofErr w:type="spellEnd"/>
      <w:r w:rsidRPr="00D82C93">
        <w:t xml:space="preserve"> </w:t>
      </w:r>
      <w:proofErr w:type="spellStart"/>
      <w:r w:rsidRPr="00D82C93">
        <w:t>rate</w:t>
      </w:r>
      <w:proofErr w:type="spellEnd"/>
      <w:r w:rsidRPr="00D82C93">
        <w:t xml:space="preserve"> </w:t>
      </w:r>
      <w:proofErr w:type="spellStart"/>
      <w:r w:rsidRPr="00D82C93">
        <w:t>forecast</w:t>
      </w:r>
      <w:proofErr w:type="spellEnd"/>
      <w:r w:rsidRPr="00D82C93">
        <w:t>? [online].</w:t>
      </w:r>
      <w:r w:rsidR="00A716F9">
        <w:t xml:space="preserve"> </w:t>
      </w:r>
      <w:r w:rsidRPr="00D82C93">
        <w:t xml:space="preserve">Dostupné z: </w:t>
      </w:r>
      <w:hyperlink r:id="rId69" w:history="1">
        <w:r w:rsidR="00A716F9" w:rsidRPr="00544C79">
          <w:rPr>
            <w:rStyle w:val="Hypertextovodkaz"/>
          </w:rPr>
          <w:t>https://www.riksbank.se/en-gb/monetary-policy/what-is-monetary-policy/what-is-the-policy-rate-forecast/</w:t>
        </w:r>
      </w:hyperlink>
      <w:r w:rsidR="00A716F9">
        <w:t xml:space="preserve"> </w:t>
      </w:r>
    </w:p>
    <w:p w14:paraId="2CE52907" w14:textId="4251536F" w:rsidR="00420260" w:rsidRDefault="00420260" w:rsidP="005D28F1">
      <w:pPr>
        <w:pStyle w:val="slovanseznam"/>
      </w:pPr>
      <w:r w:rsidRPr="00420260">
        <w:t xml:space="preserve">RIKSBANK, </w:t>
      </w:r>
      <w:proofErr w:type="gramStart"/>
      <w:r w:rsidRPr="00420260">
        <w:t>2025</w:t>
      </w:r>
      <w:r w:rsidR="00D82C93">
        <w:t>b</w:t>
      </w:r>
      <w:proofErr w:type="gramEnd"/>
      <w:r w:rsidRPr="00420260">
        <w:t xml:space="preserve">. </w:t>
      </w:r>
      <w:proofErr w:type="spellStart"/>
      <w:r w:rsidRPr="00420260">
        <w:t>Statistics</w:t>
      </w:r>
      <w:proofErr w:type="spellEnd"/>
      <w:r w:rsidRPr="00420260">
        <w:t xml:space="preserve"> [online].</w:t>
      </w:r>
      <w:r>
        <w:t xml:space="preserve"> </w:t>
      </w:r>
      <w:r w:rsidRPr="00420260">
        <w:t xml:space="preserve">Dostupné z: </w:t>
      </w:r>
      <w:hyperlink r:id="rId70" w:history="1">
        <w:r w:rsidRPr="000A050A">
          <w:rPr>
            <w:rStyle w:val="Hypertextovodkaz"/>
          </w:rPr>
          <w:t>https://www.riksbank.se/en-gb/statistics/</w:t>
        </w:r>
      </w:hyperlink>
      <w:r>
        <w:t xml:space="preserve"> </w:t>
      </w:r>
    </w:p>
    <w:p w14:paraId="76842F9F" w14:textId="5FD94257" w:rsidR="001F409A" w:rsidRDefault="001F409A" w:rsidP="005D28F1">
      <w:pPr>
        <w:pStyle w:val="slovanseznam"/>
      </w:pPr>
      <w:r w:rsidRPr="001F409A">
        <w:t xml:space="preserve">STATISTICS SWEDEN, 2025. </w:t>
      </w:r>
      <w:proofErr w:type="spellStart"/>
      <w:r w:rsidRPr="001F409A">
        <w:t>Official</w:t>
      </w:r>
      <w:proofErr w:type="spellEnd"/>
      <w:r w:rsidRPr="001F409A">
        <w:t xml:space="preserve"> </w:t>
      </w:r>
      <w:proofErr w:type="spellStart"/>
      <w:r w:rsidRPr="001F409A">
        <w:t>Statistics</w:t>
      </w:r>
      <w:proofErr w:type="spellEnd"/>
      <w:r w:rsidRPr="001F409A">
        <w:t xml:space="preserve"> </w:t>
      </w:r>
      <w:proofErr w:type="spellStart"/>
      <w:r w:rsidRPr="001F409A">
        <w:t>of</w:t>
      </w:r>
      <w:proofErr w:type="spellEnd"/>
      <w:r w:rsidRPr="001F409A">
        <w:t xml:space="preserve"> </w:t>
      </w:r>
      <w:proofErr w:type="spellStart"/>
      <w:r w:rsidRPr="001F409A">
        <w:t>Sweden</w:t>
      </w:r>
      <w:proofErr w:type="spellEnd"/>
      <w:r w:rsidRPr="001F409A">
        <w:t xml:space="preserve"> [online]. Dostupné z: </w:t>
      </w:r>
      <w:hyperlink r:id="rId71" w:history="1">
        <w:r w:rsidRPr="000A050A">
          <w:rPr>
            <w:rStyle w:val="Hypertextovodkaz"/>
          </w:rPr>
          <w:t>https://www.scb.se/en_/</w:t>
        </w:r>
      </w:hyperlink>
      <w:r>
        <w:t xml:space="preserve"> </w:t>
      </w:r>
    </w:p>
    <w:p w14:paraId="12D986C3" w14:textId="499BABD0" w:rsidR="00E5365B" w:rsidRDefault="00E5365B" w:rsidP="005D28F1">
      <w:pPr>
        <w:pStyle w:val="slovanseznam"/>
      </w:pPr>
      <w:r w:rsidRPr="005D28F1">
        <w:t>SZCZERBOWICZ</w:t>
      </w:r>
      <w:r w:rsidRPr="00E5365B">
        <w:t>, Urszula</w:t>
      </w:r>
      <w:r w:rsidR="00DD340E">
        <w:t xml:space="preserve">, </w:t>
      </w:r>
      <w:r w:rsidR="00DD340E" w:rsidRPr="00E5365B">
        <w:t>2011</w:t>
      </w:r>
      <w:r w:rsidRPr="00E5365B">
        <w:t xml:space="preserve">. Are </w:t>
      </w:r>
      <w:proofErr w:type="spellStart"/>
      <w:r w:rsidRPr="00E5365B">
        <w:t>unconventional</w:t>
      </w:r>
      <w:proofErr w:type="spellEnd"/>
      <w:r w:rsidRPr="00E5365B">
        <w:t xml:space="preserve"> </w:t>
      </w:r>
      <w:proofErr w:type="spellStart"/>
      <w:r w:rsidRPr="00E5365B">
        <w:t>monetary</w:t>
      </w:r>
      <w:proofErr w:type="spellEnd"/>
      <w:r w:rsidRPr="00E5365B">
        <w:t xml:space="preserve"> </w:t>
      </w:r>
      <w:proofErr w:type="spellStart"/>
      <w:r w:rsidRPr="00E5365B">
        <w:t>policies</w:t>
      </w:r>
      <w:proofErr w:type="spellEnd"/>
      <w:r w:rsidRPr="00E5365B">
        <w:t xml:space="preserve"> </w:t>
      </w:r>
      <w:proofErr w:type="spellStart"/>
      <w:r w:rsidRPr="00E5365B">
        <w:t>effective</w:t>
      </w:r>
      <w:proofErr w:type="spellEnd"/>
      <w:r w:rsidRPr="00E5365B">
        <w:t xml:space="preserve">? </w:t>
      </w:r>
      <w:r w:rsidRPr="004C653A">
        <w:rPr>
          <w:i/>
          <w:iCs/>
        </w:rPr>
        <w:t xml:space="preserve">LUISS Guido </w:t>
      </w:r>
      <w:proofErr w:type="spellStart"/>
      <w:r w:rsidRPr="004C653A">
        <w:rPr>
          <w:i/>
          <w:iCs/>
        </w:rPr>
        <w:t>Carli</w:t>
      </w:r>
      <w:proofErr w:type="spellEnd"/>
      <w:r w:rsidRPr="004C653A">
        <w:rPr>
          <w:i/>
          <w:iCs/>
        </w:rPr>
        <w:t xml:space="preserve"> and </w:t>
      </w:r>
      <w:proofErr w:type="spellStart"/>
      <w:r w:rsidRPr="004C653A">
        <w:rPr>
          <w:i/>
          <w:iCs/>
        </w:rPr>
        <w:t>Sciences</w:t>
      </w:r>
      <w:proofErr w:type="spellEnd"/>
      <w:r w:rsidRPr="004C653A">
        <w:rPr>
          <w:i/>
          <w:iCs/>
        </w:rPr>
        <w:t xml:space="preserve"> Po </w:t>
      </w:r>
      <w:proofErr w:type="spellStart"/>
      <w:r w:rsidRPr="004C653A">
        <w:rPr>
          <w:i/>
          <w:iCs/>
        </w:rPr>
        <w:t>Working</w:t>
      </w:r>
      <w:proofErr w:type="spellEnd"/>
      <w:r w:rsidRPr="004C653A">
        <w:rPr>
          <w:i/>
          <w:iCs/>
        </w:rPr>
        <w:t xml:space="preserve"> </w:t>
      </w:r>
      <w:proofErr w:type="spellStart"/>
      <w:r w:rsidRPr="004C653A">
        <w:rPr>
          <w:i/>
          <w:iCs/>
        </w:rPr>
        <w:t>Paper</w:t>
      </w:r>
      <w:proofErr w:type="spellEnd"/>
      <w:r w:rsidRPr="004C653A">
        <w:rPr>
          <w:i/>
          <w:iCs/>
        </w:rPr>
        <w:t xml:space="preserve">, </w:t>
      </w:r>
      <w:proofErr w:type="spellStart"/>
      <w:r w:rsidRPr="004C653A">
        <w:rPr>
          <w:i/>
          <w:iCs/>
        </w:rPr>
        <w:t>ed</w:t>
      </w:r>
      <w:proofErr w:type="spellEnd"/>
      <w:r w:rsidRPr="004C653A">
        <w:rPr>
          <w:i/>
          <w:iCs/>
        </w:rPr>
        <w:t xml:space="preserve">. </w:t>
      </w:r>
      <w:proofErr w:type="spellStart"/>
      <w:r w:rsidRPr="004C653A">
        <w:rPr>
          <w:i/>
          <w:iCs/>
        </w:rPr>
        <w:t>First</w:t>
      </w:r>
      <w:proofErr w:type="spellEnd"/>
      <w:r w:rsidRPr="004C653A">
        <w:rPr>
          <w:i/>
          <w:iCs/>
        </w:rPr>
        <w:t xml:space="preserve"> Last</w:t>
      </w:r>
      <w:r w:rsidRPr="00E5365B">
        <w:t>, 335-405.</w:t>
      </w:r>
    </w:p>
    <w:p w14:paraId="2CFF7F35" w14:textId="32B3D6FF" w:rsidR="0072723A" w:rsidRPr="0072723A" w:rsidRDefault="007166C5" w:rsidP="0072723A">
      <w:pPr>
        <w:pStyle w:val="slovanseznam"/>
      </w:pPr>
      <w:r w:rsidRPr="007166C5">
        <w:t xml:space="preserve">VAN </w:t>
      </w:r>
      <w:r w:rsidRPr="00282C6F">
        <w:t>DEN</w:t>
      </w:r>
      <w:r w:rsidRPr="007166C5">
        <w:t xml:space="preserve"> END, Jan </w:t>
      </w:r>
      <w:proofErr w:type="spellStart"/>
      <w:r w:rsidRPr="007166C5">
        <w:t>Willem</w:t>
      </w:r>
      <w:proofErr w:type="spellEnd"/>
      <w:r w:rsidRPr="007166C5">
        <w:t xml:space="preserve">; PATTIPEILOHY, </w:t>
      </w:r>
      <w:proofErr w:type="spellStart"/>
      <w:r w:rsidRPr="007166C5">
        <w:t>Christiaan</w:t>
      </w:r>
      <w:proofErr w:type="spellEnd"/>
      <w:r w:rsidR="00B77929">
        <w:t xml:space="preserve">, </w:t>
      </w:r>
      <w:r w:rsidR="00B77929" w:rsidRPr="007166C5">
        <w:t>2017</w:t>
      </w:r>
      <w:r w:rsidRPr="007166C5">
        <w:t xml:space="preserve">. </w:t>
      </w:r>
      <w:proofErr w:type="spellStart"/>
      <w:r w:rsidRPr="007166C5">
        <w:t>Central</w:t>
      </w:r>
      <w:proofErr w:type="spellEnd"/>
      <w:r w:rsidRPr="007166C5">
        <w:t xml:space="preserve"> bank balance </w:t>
      </w:r>
      <w:proofErr w:type="spellStart"/>
      <w:r w:rsidRPr="007166C5">
        <w:t>sheet</w:t>
      </w:r>
      <w:proofErr w:type="spellEnd"/>
      <w:r w:rsidRPr="007166C5">
        <w:t xml:space="preserve"> </w:t>
      </w:r>
      <w:proofErr w:type="spellStart"/>
      <w:r w:rsidRPr="007166C5">
        <w:t>policies</w:t>
      </w:r>
      <w:proofErr w:type="spellEnd"/>
      <w:r w:rsidRPr="007166C5">
        <w:t xml:space="preserve"> and </w:t>
      </w:r>
      <w:proofErr w:type="spellStart"/>
      <w:r w:rsidRPr="007166C5">
        <w:t>inflation</w:t>
      </w:r>
      <w:proofErr w:type="spellEnd"/>
      <w:r w:rsidRPr="007166C5">
        <w:t xml:space="preserve"> </w:t>
      </w:r>
      <w:proofErr w:type="spellStart"/>
      <w:r w:rsidRPr="007166C5">
        <w:t>expectations</w:t>
      </w:r>
      <w:proofErr w:type="spellEnd"/>
      <w:r w:rsidRPr="007166C5">
        <w:t xml:space="preserve">. </w:t>
      </w:r>
      <w:r w:rsidRPr="007166C5">
        <w:rPr>
          <w:i/>
          <w:iCs/>
        </w:rPr>
        <w:t xml:space="preserve">Open </w:t>
      </w:r>
      <w:proofErr w:type="spellStart"/>
      <w:r w:rsidRPr="007166C5">
        <w:rPr>
          <w:i/>
          <w:iCs/>
        </w:rPr>
        <w:t>Economies</w:t>
      </w:r>
      <w:proofErr w:type="spellEnd"/>
      <w:r w:rsidRPr="007166C5">
        <w:rPr>
          <w:i/>
          <w:iCs/>
        </w:rPr>
        <w:t xml:space="preserve"> </w:t>
      </w:r>
      <w:proofErr w:type="spellStart"/>
      <w:r w:rsidRPr="007166C5">
        <w:rPr>
          <w:i/>
          <w:iCs/>
        </w:rPr>
        <w:t>Review</w:t>
      </w:r>
      <w:proofErr w:type="spellEnd"/>
      <w:r w:rsidRPr="007166C5">
        <w:t>, 28: 499-522.</w:t>
      </w:r>
      <w:r>
        <w:t xml:space="preserve"> DOI: </w:t>
      </w:r>
      <w:hyperlink r:id="rId72" w:history="1">
        <w:r w:rsidRPr="008C3990">
          <w:rPr>
            <w:rStyle w:val="Hypertextovodkaz"/>
          </w:rPr>
          <w:t>https://doi.org/10.1007/s11079-016-9426-8</w:t>
        </w:r>
      </w:hyperlink>
    </w:p>
    <w:sectPr w:rsidR="0072723A" w:rsidRPr="0072723A" w:rsidSect="002F72F3">
      <w:headerReference w:type="even" r:id="rId73"/>
      <w:headerReference w:type="default" r:id="rId74"/>
      <w:pgSz w:w="11906" w:h="16838" w:code="9"/>
      <w:pgMar w:top="2380" w:right="2020" w:bottom="2380" w:left="2020" w:header="1900" w:footer="1280" w:gutter="50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E1D52" w14:textId="77777777" w:rsidR="00F65A8E" w:rsidRDefault="00F65A8E">
      <w:r>
        <w:separator/>
      </w:r>
    </w:p>
    <w:p w14:paraId="2DB78D76" w14:textId="77777777" w:rsidR="00F65A8E" w:rsidRDefault="00F65A8E"/>
    <w:p w14:paraId="75BAA3F5" w14:textId="77777777" w:rsidR="00F65A8E" w:rsidRDefault="00F65A8E"/>
    <w:p w14:paraId="1430E1C5" w14:textId="77777777" w:rsidR="00F65A8E" w:rsidRDefault="00F65A8E"/>
    <w:p w14:paraId="32520E78" w14:textId="77777777" w:rsidR="00F65A8E" w:rsidRDefault="00F65A8E"/>
    <w:p w14:paraId="1101EB83" w14:textId="77777777" w:rsidR="00F65A8E" w:rsidRDefault="00F65A8E"/>
  </w:endnote>
  <w:endnote w:type="continuationSeparator" w:id="0">
    <w:p w14:paraId="5C3EC3EA" w14:textId="77777777" w:rsidR="00F65A8E" w:rsidRDefault="00F65A8E">
      <w:r>
        <w:continuationSeparator/>
      </w:r>
    </w:p>
    <w:p w14:paraId="6EEEDCF8" w14:textId="77777777" w:rsidR="00F65A8E" w:rsidRDefault="00F65A8E"/>
    <w:p w14:paraId="5CA004B0" w14:textId="77777777" w:rsidR="00F65A8E" w:rsidRDefault="00F65A8E"/>
    <w:p w14:paraId="01E0B1AD" w14:textId="77777777" w:rsidR="00F65A8E" w:rsidRDefault="00F65A8E"/>
    <w:p w14:paraId="240CF63E" w14:textId="77777777" w:rsidR="00F65A8E" w:rsidRDefault="00F65A8E"/>
    <w:p w14:paraId="204F6B70" w14:textId="77777777" w:rsidR="00F65A8E" w:rsidRDefault="00F65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2F3E8" w14:textId="77777777" w:rsidR="00E41640" w:rsidRDefault="00E41640" w:rsidP="0095124B">
    <w:pPr>
      <w:pStyle w:val="ZPZaptsud"/>
    </w:pPr>
    <w:r>
      <w:fldChar w:fldCharType="begin"/>
    </w:r>
    <w:r>
      <w:instrText xml:space="preserve"> PAGE  \* Arabic  \* MERGEFORMAT </w:instrText>
    </w:r>
    <w:r>
      <w:fldChar w:fldCharType="separate"/>
    </w:r>
    <w:r w:rsidR="002155E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EB35D" w14:textId="77777777" w:rsidR="00387B07" w:rsidRPr="00920AB6" w:rsidRDefault="00387B07" w:rsidP="00920AB6">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1FAED" w14:textId="77777777" w:rsidR="002155EC" w:rsidRDefault="002155EC" w:rsidP="0095124B">
    <w:pPr>
      <w:pStyle w:val="ZPZaptsud"/>
    </w:pPr>
    <w:r>
      <w:fldChar w:fldCharType="begin"/>
    </w:r>
    <w:r>
      <w:instrText xml:space="preserve"> PAGE  \* Arabic  \* MERGEFORMAT </w:instrText>
    </w:r>
    <w:r>
      <w:fldChar w:fldCharType="separate"/>
    </w:r>
    <w:r w:rsidR="00A05FCE">
      <w:rPr>
        <w:noProof/>
      </w:rPr>
      <w:t>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E8C15" w14:textId="77777777" w:rsidR="002155EC" w:rsidRDefault="002155EC" w:rsidP="0095124B">
    <w:pPr>
      <w:pStyle w:val="ZPZapatlich"/>
    </w:pPr>
    <w:r>
      <w:fldChar w:fldCharType="begin"/>
    </w:r>
    <w:r>
      <w:instrText>PAGE   \* MERGEFORMAT</w:instrText>
    </w:r>
    <w:r>
      <w:fldChar w:fldCharType="separate"/>
    </w:r>
    <w:r w:rsidR="00A05FCE">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3E406" w14:textId="77777777" w:rsidR="00F02FCC" w:rsidRPr="0089154B" w:rsidRDefault="00F02FCC" w:rsidP="00F02FCC">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 xml:space="preserve">ablona DP </w:t>
    </w:r>
    <w:r w:rsidR="002F72F3">
      <w:rPr>
        <w:color w:val="BFBFBF" w:themeColor="background1" w:themeShade="BF"/>
        <w:sz w:val="16"/>
        <w:szCs w:val="16"/>
        <w:lang w:val="en-US"/>
      </w:rPr>
      <w:t>3.4.5</w:t>
    </w:r>
    <w:r w:rsidR="006959C8">
      <w:rPr>
        <w:color w:val="BFBFBF" w:themeColor="background1" w:themeShade="BF"/>
        <w:sz w:val="16"/>
        <w:szCs w:val="16"/>
      </w:rPr>
      <w:t>-</w:t>
    </w:r>
    <w:r w:rsidR="002F72F3">
      <w:rPr>
        <w:color w:val="BFBFBF" w:themeColor="background1" w:themeShade="BF"/>
        <w:sz w:val="16"/>
        <w:szCs w:val="16"/>
        <w:lang w:val="en-US"/>
      </w:rPr>
      <w:t>ECON-</w:t>
    </w:r>
    <w:proofErr w:type="spellStart"/>
    <w:r w:rsidR="002F72F3">
      <w:rPr>
        <w:color w:val="BFBFBF" w:themeColor="background1" w:themeShade="BF"/>
        <w:sz w:val="16"/>
        <w:szCs w:val="16"/>
        <w:lang w:val="en-US"/>
      </w:rPr>
      <w:t>dipl</w:t>
    </w:r>
    <w:proofErr w:type="spellEnd"/>
    <w:r>
      <w:rPr>
        <w:color w:val="BFBFBF" w:themeColor="background1" w:themeShade="BF"/>
        <w:sz w:val="16"/>
        <w:szCs w:val="16"/>
      </w:rPr>
      <w:t xml:space="preserve"> (</w:t>
    </w:r>
    <w:r w:rsidR="002F72F3">
      <w:rPr>
        <w:color w:val="BFBFBF" w:themeColor="background1" w:themeShade="BF"/>
        <w:sz w:val="16"/>
        <w:szCs w:val="16"/>
      </w:rPr>
      <w:t>2024-01-12</w:t>
    </w:r>
    <w:r w:rsidRPr="0089154B">
      <w:rPr>
        <w:color w:val="BFBFBF" w:themeColor="background1" w:themeShade="BF"/>
        <w:sz w:val="16"/>
        <w:szCs w:val="16"/>
      </w:rPr>
      <w:t>) © 2014, 2016</w:t>
    </w:r>
    <w:r>
      <w:rPr>
        <w:color w:val="BFBFBF" w:themeColor="background1" w:themeShade="BF"/>
        <w:sz w:val="16"/>
        <w:szCs w:val="16"/>
      </w:rPr>
      <w:t>, 2018</w:t>
    </w:r>
    <w:r w:rsidR="005904F8">
      <w:rPr>
        <w:color w:val="BFBFBF" w:themeColor="background1" w:themeShade="BF"/>
        <w:sz w:val="16"/>
        <w:szCs w:val="16"/>
      </w:rPr>
      <w:t>–202</w:t>
    </w:r>
    <w:r w:rsidR="00D61861">
      <w:rPr>
        <w:color w:val="BFBFBF" w:themeColor="background1" w:themeShade="BF"/>
        <w:sz w:val="16"/>
        <w:szCs w:val="16"/>
      </w:rPr>
      <w:t>3</w:t>
    </w:r>
    <w:r w:rsidRPr="0089154B">
      <w:rPr>
        <w:color w:val="BFBFBF" w:themeColor="background1" w:themeShade="BF"/>
        <w:sz w:val="16"/>
        <w:szCs w:val="16"/>
      </w:rPr>
      <w:t xml:space="preserve"> </w:t>
    </w:r>
    <w:r w:rsidR="00C63745">
      <w:rPr>
        <w:color w:val="BFBFBF" w:themeColor="background1" w:themeShade="BF"/>
        <w:sz w:val="16"/>
        <w:szCs w:val="16"/>
      </w:rPr>
      <w:t>Masarykova univerzita</w:t>
    </w:r>
    <w:r w:rsidR="006A6C98">
      <w:rPr>
        <w:color w:val="BFBFBF" w:themeColor="background1" w:themeShade="BF"/>
        <w:sz w:val="16"/>
        <w:szCs w:val="16"/>
      </w:rPr>
      <w:tab/>
    </w:r>
    <w:r w:rsidR="006A6C98">
      <w:rPr>
        <w:smallCaps/>
        <w:noProof/>
      </w:rPr>
      <w:fldChar w:fldCharType="begin"/>
    </w:r>
    <w:r w:rsidR="006A6C98">
      <w:rPr>
        <w:smallCaps/>
        <w:noProof/>
      </w:rPr>
      <w:instrText>PAGE   \* MERGEFORMAT</w:instrText>
    </w:r>
    <w:r w:rsidR="006A6C98">
      <w:rPr>
        <w:smallCaps/>
        <w:noProof/>
      </w:rPr>
      <w:fldChar w:fldCharType="separate"/>
    </w:r>
    <w:r w:rsidR="00A05FCE">
      <w:rPr>
        <w:smallCaps/>
        <w:noProof/>
      </w:rPr>
      <w:t>9</w:t>
    </w:r>
    <w:r w:rsidR="006A6C98">
      <w:rPr>
        <w:smallCaps/>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C78C7" w14:textId="77777777" w:rsidR="0089154B" w:rsidRPr="0089154B" w:rsidRDefault="008B5E98" w:rsidP="00920AB6">
    <w:pPr>
      <w:pStyle w:val="Zpat"/>
      <w:rPr>
        <w:color w:val="BFBFBF" w:themeColor="background1" w:themeShade="BF"/>
        <w:sz w:val="16"/>
        <w:szCs w:val="16"/>
      </w:rPr>
    </w:pPr>
    <w:r w:rsidRPr="0089154B">
      <w:rPr>
        <w:color w:val="BFBFBF" w:themeColor="background1" w:themeShade="BF"/>
        <w:sz w:val="16"/>
        <w:szCs w:val="16"/>
      </w:rPr>
      <w:t>Š</w:t>
    </w:r>
    <w:r>
      <w:rPr>
        <w:color w:val="BFBFBF" w:themeColor="background1" w:themeShade="BF"/>
        <w:sz w:val="16"/>
        <w:szCs w:val="16"/>
      </w:rPr>
      <w:t>ablona DP 2.0.1 (9</w:t>
    </w:r>
    <w:r w:rsidRPr="0089154B">
      <w:rPr>
        <w:color w:val="BFBFBF" w:themeColor="background1" w:themeShade="BF"/>
        <w:sz w:val="16"/>
        <w:szCs w:val="16"/>
      </w:rPr>
      <w:t xml:space="preserve">. </w:t>
    </w:r>
    <w:r>
      <w:rPr>
        <w:color w:val="BFBFBF" w:themeColor="background1" w:themeShade="BF"/>
        <w:sz w:val="16"/>
        <w:szCs w:val="16"/>
      </w:rPr>
      <w:t>ledna 2018</w:t>
    </w:r>
    <w:r w:rsidRPr="0089154B">
      <w:rPr>
        <w:color w:val="BFBFBF" w:themeColor="background1" w:themeShade="BF"/>
        <w:sz w:val="16"/>
        <w:szCs w:val="16"/>
      </w:rPr>
      <w:t>) © 2014, 2016</w:t>
    </w:r>
    <w:r>
      <w:rPr>
        <w:color w:val="BFBFBF" w:themeColor="background1" w:themeShade="BF"/>
        <w:sz w:val="16"/>
        <w:szCs w:val="16"/>
      </w:rPr>
      <w:t>, 2018</w:t>
    </w:r>
    <w:r w:rsidRPr="0089154B">
      <w:rPr>
        <w:color w:val="BFBFBF" w:themeColor="background1" w:themeShade="BF"/>
        <w:sz w:val="16"/>
        <w:szCs w:val="16"/>
      </w:rPr>
      <w:t xml:space="preserve"> Právnická fakulta Masarykovy univerzity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57227" w14:textId="77777777" w:rsidR="0089154B" w:rsidRDefault="00E41640" w:rsidP="0095124B">
    <w:pPr>
      <w:pStyle w:val="ZPZapatlich"/>
    </w:pPr>
    <w:r>
      <w:fldChar w:fldCharType="begin"/>
    </w:r>
    <w:r>
      <w:instrText xml:space="preserve"> PAGE  \* Arabic  \* MERGEFORMAT </w:instrText>
    </w:r>
    <w:r>
      <w:fldChar w:fldCharType="separate"/>
    </w:r>
    <w:r w:rsidR="00A05FCE">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18399" w14:textId="77777777" w:rsidR="00F65A8E" w:rsidRDefault="00F65A8E">
      <w:r>
        <w:separator/>
      </w:r>
    </w:p>
  </w:footnote>
  <w:footnote w:type="continuationSeparator" w:id="0">
    <w:p w14:paraId="13C8DC4E" w14:textId="77777777" w:rsidR="00F65A8E" w:rsidRDefault="00F65A8E">
      <w:r>
        <w:continuationSeparator/>
      </w:r>
    </w:p>
  </w:footnote>
  <w:footnote w:type="continuationNotice" w:id="1">
    <w:p w14:paraId="09E32457" w14:textId="77777777" w:rsidR="00F65A8E" w:rsidRDefault="00F65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7591D" w14:textId="0D5FD75A" w:rsidR="00013C69" w:rsidRDefault="00000000" w:rsidP="00013C69">
    <w:pPr>
      <w:pStyle w:val="ZPZhlavvlevo"/>
    </w:pPr>
    <w:sdt>
      <w:sdtPr>
        <w:alias w:val="Název"/>
        <w:tag w:val=""/>
        <w:id w:val="-1020700601"/>
        <w:placeholder>
          <w:docPart w:val="8680482265284793BDF0F9BC9D4CFEB1"/>
        </w:placeholder>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040C" w14:textId="22E811A7" w:rsidR="00387B07" w:rsidRPr="00B90C89" w:rsidRDefault="00181CDB" w:rsidP="00C612F9">
    <w:pPr>
      <w:pStyle w:val="ZPZhlavvpravo"/>
    </w:pPr>
    <w:r w:rsidRPr="00B90C89">
      <w:rPr>
        <w:noProof/>
      </w:rPr>
      <w:fldChar w:fldCharType="begin"/>
    </w:r>
    <w:r w:rsidRPr="00B90C89">
      <w:rPr>
        <w:noProof/>
      </w:rPr>
      <w:instrText xml:space="preserve"> STYLEREF  </w:instrText>
    </w:r>
    <w:r w:rsidR="00B04FEC" w:rsidRPr="00B90C89">
      <w:rPr>
        <w:noProof/>
      </w:rPr>
      <w:instrText>1</w:instrText>
    </w:r>
    <w:r w:rsidRPr="00B90C89">
      <w:rPr>
        <w:noProof/>
      </w:rPr>
      <w:instrText xml:space="preserve">  \* MERGEFORMAT </w:instrText>
    </w:r>
    <w:r w:rsidRPr="00B90C89">
      <w:rPr>
        <w:noProof/>
      </w:rPr>
      <w:fldChar w:fldCharType="separate"/>
    </w:r>
    <w:r w:rsidR="00004CF6">
      <w:rPr>
        <w:noProof/>
      </w:rPr>
      <w:t>Výsledky vlivu nekonvenčních monetárních politik na inflační očekávání</w:t>
    </w:r>
    <w:r w:rsidRPr="00B90C89">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15A6" w14:textId="38952515" w:rsidR="0072723A" w:rsidRPr="009951BF" w:rsidRDefault="0072723A" w:rsidP="00D063DA">
    <w:pPr>
      <w:pStyle w:val="ZPZhlavvlevo"/>
      <w:tabs>
        <w:tab w:val="left" w:pos="4740"/>
      </w:tabs>
    </w:pPr>
    <w:r>
      <w:rPr>
        <w:noProof/>
      </w:rPr>
      <w:fldChar w:fldCharType="begin"/>
    </w:r>
    <w:r>
      <w:rPr>
        <w:noProof/>
      </w:rPr>
      <w:instrText xml:space="preserve"> STYLEREF  "Nadpis 1*"  \* MERGEFORMAT </w:instrText>
    </w:r>
    <w:r>
      <w:rPr>
        <w:noProof/>
      </w:rPr>
      <w:fldChar w:fldCharType="separate"/>
    </w:r>
    <w:r w:rsidR="00004CF6">
      <w:rPr>
        <w:noProof/>
      </w:rPr>
      <w:t>Použité zdroje</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4336F" w14:textId="25FAB801" w:rsidR="0072723A" w:rsidRPr="009951BF" w:rsidRDefault="0072723A" w:rsidP="00C612F9">
    <w:pPr>
      <w:pStyle w:val="ZPZhlavvpravo"/>
    </w:pPr>
    <w:r>
      <w:rPr>
        <w:noProof/>
      </w:rPr>
      <w:fldChar w:fldCharType="begin"/>
    </w:r>
    <w:r>
      <w:rPr>
        <w:noProof/>
      </w:rPr>
      <w:instrText xml:space="preserve"> STYLEREF  "Nadpis 1*"  \* MERGEFORMAT </w:instrText>
    </w:r>
    <w:r>
      <w:rPr>
        <w:noProof/>
      </w:rPr>
      <w:fldChar w:fldCharType="separate"/>
    </w:r>
    <w:r w:rsidR="00004CF6">
      <w:rPr>
        <w:noProof/>
      </w:rPr>
      <w:t>Použité zdroje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112BA" w14:textId="77777777" w:rsidR="00685DD9" w:rsidRPr="00CE1A04" w:rsidRDefault="00685DD9" w:rsidP="00CE1A04">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4E75" w14:textId="77777777" w:rsidR="00387B07" w:rsidRPr="00825B26" w:rsidRDefault="00387B07" w:rsidP="00825B2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71114" w14:textId="31E97BCC" w:rsidR="00CE1A04" w:rsidRPr="00533A95" w:rsidRDefault="00000000" w:rsidP="00685DD9">
    <w:pPr>
      <w:pStyle w:val="ZPZhlavvpravo"/>
    </w:pPr>
    <w:sdt>
      <w:sdtPr>
        <w:alias w:val="Název"/>
        <w:tag w:val=""/>
        <w:id w:val="1468394446"/>
        <w:dataBinding w:prefixMappings="xmlns:ns0='http://purl.org/dc/elements/1.1/' xmlns:ns1='http://schemas.openxmlformats.org/package/2006/metadata/core-properties' " w:xpath="/ns1:coreProperties[1]/ns0:title[1]" w:storeItemID="{6C3C8BC8-F283-45AE-878A-BAB7291924A1}"/>
        <w:text/>
      </w:sdtPr>
      <w:sdtContent>
        <w:r w:rsidR="00CB1B93">
          <w:t>Vliv nekonvenční monetární politiky na inflační očekávání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B94B7" w14:textId="77777777" w:rsidR="00A639A6" w:rsidRPr="009951BF" w:rsidRDefault="00A639A6" w:rsidP="00C612F9">
    <w:pPr>
      <w:pStyle w:val="ZPZhlavvlevo"/>
    </w:pPr>
    <w:r>
      <w:t>Obsah</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6E9B" w14:textId="77777777" w:rsidR="00A639A6" w:rsidRPr="009951BF" w:rsidRDefault="00A639A6" w:rsidP="00C612F9">
    <w:pPr>
      <w:pStyle w:val="ZPZhlavvpravo"/>
    </w:pPr>
    <w: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6A78" w14:textId="794342ED" w:rsidR="00387B07" w:rsidRPr="009951BF" w:rsidRDefault="007B4235" w:rsidP="00C612F9">
    <w:pPr>
      <w:pStyle w:val="ZPZhlavvlevo"/>
    </w:pPr>
    <w:r>
      <w:fldChar w:fldCharType="begin"/>
    </w:r>
    <w:r>
      <w:instrText xml:space="preserve"> STYLEREF  "Nadpis 1</w:instrText>
    </w:r>
    <w:r w:rsidR="00A639A6">
      <w:instrText>*</w:instrText>
    </w:r>
    <w:r>
      <w:instrText xml:space="preserve">"  \* MERGEFORMAT </w:instrText>
    </w:r>
    <w:r>
      <w:fldChar w:fldCharType="separate"/>
    </w:r>
    <w:r w:rsidR="00004CF6">
      <w:rPr>
        <w:noProof/>
      </w:rPr>
      <w:t>Přílohy</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A56D" w14:textId="54B05D06" w:rsidR="00387B07" w:rsidRPr="009951BF" w:rsidRDefault="00181CDB" w:rsidP="00C612F9">
    <w:pPr>
      <w:pStyle w:val="ZPZhlavvpravo"/>
    </w:pPr>
    <w:r>
      <w:rPr>
        <w:noProof/>
      </w:rPr>
      <w:fldChar w:fldCharType="begin"/>
    </w:r>
    <w:r>
      <w:rPr>
        <w:noProof/>
      </w:rPr>
      <w:instrText xml:space="preserve"> STYLEREF  "Nadpis 1*"  \* MERGEFORMAT </w:instrText>
    </w:r>
    <w:r>
      <w:rPr>
        <w:noProof/>
      </w:rPr>
      <w:fldChar w:fldCharType="separate"/>
    </w:r>
    <w:r w:rsidR="00004CF6">
      <w:rPr>
        <w:noProof/>
      </w:rPr>
      <w:t>Seznam pojmů a zkratek</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0D3E5" w14:textId="7FC51CE2" w:rsidR="00D063DA" w:rsidRPr="00B90C89" w:rsidRDefault="00181CDB" w:rsidP="00D063DA">
    <w:pPr>
      <w:pStyle w:val="ZPZhlavvlevo"/>
      <w:tabs>
        <w:tab w:val="left" w:pos="4740"/>
      </w:tabs>
    </w:pPr>
    <w:r w:rsidRPr="00B90C89">
      <w:rPr>
        <w:noProof/>
      </w:rPr>
      <w:fldChar w:fldCharType="begin"/>
    </w:r>
    <w:r w:rsidRPr="00B90C89">
      <w:rPr>
        <w:noProof/>
      </w:rPr>
      <w:instrText xml:space="preserve"> STYLEREF  </w:instrText>
    </w:r>
    <w:r w:rsidR="00B04FEC" w:rsidRPr="00B90C89">
      <w:rPr>
        <w:noProof/>
      </w:rPr>
      <w:instrText>1</w:instrText>
    </w:r>
    <w:r w:rsidRPr="00B90C89">
      <w:rPr>
        <w:noProof/>
      </w:rPr>
      <w:instrText xml:space="preserve">  \* MERGEFORMAT </w:instrText>
    </w:r>
    <w:r w:rsidRPr="00B90C89">
      <w:rPr>
        <w:noProof/>
      </w:rPr>
      <w:fldChar w:fldCharType="separate"/>
    </w:r>
    <w:r w:rsidR="00004CF6">
      <w:rPr>
        <w:noProof/>
      </w:rPr>
      <w:t>Závěr</w:t>
    </w:r>
    <w:r w:rsidRPr="00B90C8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9207D4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C5EC9D84"/>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37A9D64"/>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FF1803D0"/>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46CA27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0A1E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604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A6C7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B0B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2F4CF4A0"/>
    <w:lvl w:ilvl="0">
      <w:start w:val="1"/>
      <w:numFmt w:val="bullet"/>
      <w:pStyle w:val="Seznamsodrkami"/>
      <w:lvlText w:val=""/>
      <w:lvlJc w:val="left"/>
      <w:pPr>
        <w:tabs>
          <w:tab w:val="num" w:pos="539"/>
        </w:tabs>
        <w:ind w:left="540" w:hanging="60"/>
      </w:pPr>
      <w:rPr>
        <w:rFonts w:ascii="Symbol" w:hAnsi="Symbol" w:hint="default"/>
      </w:rPr>
    </w:lvl>
  </w:abstractNum>
  <w:abstractNum w:abstractNumId="10" w15:restartNumberingAfterBreak="0">
    <w:nsid w:val="03F9130D"/>
    <w:multiLevelType w:val="hybridMultilevel"/>
    <w:tmpl w:val="1BCA9484"/>
    <w:lvl w:ilvl="0" w:tplc="889AF2B8">
      <w:numFmt w:val="bullet"/>
      <w:lvlText w:val="-"/>
      <w:lvlJc w:val="left"/>
      <w:pPr>
        <w:ind w:left="420" w:hanging="360"/>
      </w:pPr>
      <w:rPr>
        <w:rFonts w:ascii="Cambria" w:eastAsia="Times New Roman" w:hAnsi="Cambria"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11" w15:restartNumberingAfterBreak="0">
    <w:nsid w:val="06616E0E"/>
    <w:multiLevelType w:val="multilevel"/>
    <w:tmpl w:val="AEBA885E"/>
    <w:styleLink w:val="slovnkapitol"/>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720"/>
      </w:pPr>
      <w:rPr>
        <w:rFonts w:hint="default"/>
      </w:rPr>
    </w:lvl>
    <w:lvl w:ilvl="2">
      <w:start w:val="1"/>
      <w:numFmt w:val="decimal"/>
      <w:pStyle w:val="Nadpis3"/>
      <w:lvlText w:val="%1.%2.%3"/>
      <w:lvlJc w:val="left"/>
      <w:pPr>
        <w:ind w:left="1080" w:hanging="1080"/>
      </w:pPr>
      <w:rPr>
        <w:rFonts w:hint="default"/>
      </w:rPr>
    </w:lvl>
    <w:lvl w:ilvl="3">
      <w:start w:val="1"/>
      <w:numFmt w:val="decimal"/>
      <w:pStyle w:val="Nadpis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0C37B8"/>
    <w:multiLevelType w:val="multilevel"/>
    <w:tmpl w:val="CE424708"/>
    <w:styleLink w:val="Ptirovovsmenseznam"/>
    <w:lvl w:ilvl="0">
      <w:start w:val="1"/>
      <w:numFmt w:val="upperLetter"/>
      <w:lvlText w:val="%1."/>
      <w:lvlJc w:val="right"/>
      <w:pPr>
        <w:tabs>
          <w:tab w:val="num" w:pos="13608"/>
        </w:tabs>
        <w:ind w:left="540" w:hanging="60"/>
      </w:pPr>
      <w:rPr>
        <w:rFonts w:hint="default"/>
      </w:rPr>
    </w:lvl>
    <w:lvl w:ilvl="1">
      <w:start w:val="1"/>
      <w:numFmt w:val="upperRoman"/>
      <w:lvlText w:val="%2."/>
      <w:lvlJc w:val="right"/>
      <w:pPr>
        <w:tabs>
          <w:tab w:val="num" w:pos="27216"/>
        </w:tabs>
        <w:ind w:left="1020" w:hanging="60"/>
      </w:pPr>
      <w:rPr>
        <w:rFonts w:hint="default"/>
      </w:rPr>
    </w:lvl>
    <w:lvl w:ilvl="2">
      <w:start w:val="1"/>
      <w:numFmt w:val="decimal"/>
      <w:lvlText w:val="%3."/>
      <w:lvlJc w:val="right"/>
      <w:pPr>
        <w:tabs>
          <w:tab w:val="num" w:pos="3969"/>
        </w:tabs>
        <w:ind w:left="1500" w:hanging="60"/>
      </w:pPr>
      <w:rPr>
        <w:rFonts w:hint="default"/>
      </w:rPr>
    </w:lvl>
    <w:lvl w:ilvl="3">
      <w:start w:val="1"/>
      <w:numFmt w:val="lowerLetter"/>
      <w:lvlText w:val="%4)"/>
      <w:lvlJc w:val="right"/>
      <w:pPr>
        <w:tabs>
          <w:tab w:val="num" w:pos="5103"/>
        </w:tabs>
        <w:ind w:left="1980" w:hanging="60"/>
      </w:pPr>
      <w:rPr>
        <w:rFonts w:hint="default"/>
      </w:rPr>
    </w:lvl>
    <w:lvl w:ilvl="4">
      <w:start w:val="1"/>
      <w:numFmt w:val="lowerRoman"/>
      <w:lvlText w:val="%5."/>
      <w:lvlJc w:val="right"/>
      <w:pPr>
        <w:tabs>
          <w:tab w:val="num" w:pos="6804"/>
        </w:tabs>
        <w:ind w:left="2460" w:hanging="60"/>
      </w:pPr>
      <w:rPr>
        <w:rFonts w:hint="default"/>
      </w:rPr>
    </w:lvl>
    <w:lvl w:ilvl="5">
      <w:start w:val="1"/>
      <w:numFmt w:val="bullet"/>
      <w:lvlText w:val=""/>
      <w:lvlJc w:val="left"/>
      <w:pPr>
        <w:ind w:left="3120" w:hanging="240"/>
      </w:pPr>
      <w:rPr>
        <w:rFonts w:ascii="Symbol" w:hAnsi="Symbol" w:hint="default"/>
        <w:color w:val="auto"/>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lowerRoman"/>
      <w:suff w:val="nothing"/>
      <w:lvlText w:val="%9."/>
      <w:lvlJc w:val="right"/>
      <w:pPr>
        <w:ind w:left="4320" w:firstLine="0"/>
      </w:pPr>
      <w:rPr>
        <w:rFonts w:hint="default"/>
      </w:rPr>
    </w:lvl>
  </w:abstractNum>
  <w:abstractNum w:abstractNumId="13" w15:restartNumberingAfterBreak="0">
    <w:nsid w:val="0BD34F65"/>
    <w:multiLevelType w:val="multilevel"/>
    <w:tmpl w:val="188893A0"/>
    <w:numStyleLink w:val="Vcerovovseznam"/>
  </w:abstractNum>
  <w:abstractNum w:abstractNumId="14" w15:restartNumberingAfterBreak="0">
    <w:nsid w:val="0E690D5C"/>
    <w:multiLevelType w:val="multilevel"/>
    <w:tmpl w:val="3034A504"/>
    <w:numStyleLink w:val="Decimlnslovn"/>
  </w:abstractNum>
  <w:abstractNum w:abstractNumId="15" w15:restartNumberingAfterBreak="0">
    <w:nsid w:val="116461AA"/>
    <w:multiLevelType w:val="multilevel"/>
    <w:tmpl w:val="CE424708"/>
    <w:numStyleLink w:val="Ptirovovsmenseznam"/>
  </w:abstractNum>
  <w:abstractNum w:abstractNumId="16" w15:restartNumberingAfterBreak="0">
    <w:nsid w:val="11D96679"/>
    <w:multiLevelType w:val="multilevel"/>
    <w:tmpl w:val="188893A0"/>
    <w:numStyleLink w:val="Vcerovovseznam"/>
  </w:abstractNum>
  <w:abstractNum w:abstractNumId="17" w15:restartNumberingAfterBreak="0">
    <w:nsid w:val="12224467"/>
    <w:multiLevelType w:val="multilevel"/>
    <w:tmpl w:val="188893A0"/>
    <w:numStyleLink w:val="Vcerovovseznam"/>
  </w:abstractNum>
  <w:abstractNum w:abstractNumId="18" w15:restartNumberingAfterBreak="0">
    <w:nsid w:val="13A00C8A"/>
    <w:multiLevelType w:val="multilevel"/>
    <w:tmpl w:val="3034A504"/>
    <w:numStyleLink w:val="Decimlnslovn"/>
  </w:abstractNum>
  <w:abstractNum w:abstractNumId="19" w15:restartNumberingAfterBreak="0">
    <w:nsid w:val="177C1C2B"/>
    <w:multiLevelType w:val="multilevel"/>
    <w:tmpl w:val="CE424708"/>
    <w:numStyleLink w:val="Ptirovovsmenseznam"/>
  </w:abstractNum>
  <w:abstractNum w:abstractNumId="20" w15:restartNumberingAfterBreak="0">
    <w:nsid w:val="19BA260A"/>
    <w:multiLevelType w:val="multilevel"/>
    <w:tmpl w:val="CE424708"/>
    <w:numStyleLink w:val="Ptirovovsmenseznam"/>
  </w:abstractNum>
  <w:abstractNum w:abstractNumId="21"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2E15B5A"/>
    <w:multiLevelType w:val="multilevel"/>
    <w:tmpl w:val="D2E4F312"/>
    <w:lvl w:ilvl="0">
      <w:start w:val="2"/>
      <w:numFmt w:val="decimal"/>
      <w:lvlText w:val="%1"/>
      <w:lvlJc w:val="left"/>
      <w:pPr>
        <w:ind w:left="1701" w:hanging="1701"/>
      </w:pPr>
      <w:rPr>
        <w:rFonts w:hint="default"/>
      </w:rPr>
    </w:lvl>
    <w:lvl w:ilvl="1">
      <w:start w:val="2"/>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23" w15:restartNumberingAfterBreak="0">
    <w:nsid w:val="234C537F"/>
    <w:multiLevelType w:val="multilevel"/>
    <w:tmpl w:val="CE424708"/>
    <w:numStyleLink w:val="Ptirovovsmenseznam"/>
  </w:abstractNum>
  <w:abstractNum w:abstractNumId="24" w15:restartNumberingAfterBreak="0">
    <w:nsid w:val="23CC0A6D"/>
    <w:multiLevelType w:val="multilevel"/>
    <w:tmpl w:val="3034A504"/>
    <w:numStyleLink w:val="Decimlnslovn"/>
  </w:abstractNum>
  <w:abstractNum w:abstractNumId="25" w15:restartNumberingAfterBreak="0">
    <w:nsid w:val="2E7328DB"/>
    <w:multiLevelType w:val="multilevel"/>
    <w:tmpl w:val="D2E4F312"/>
    <w:lvl w:ilvl="0">
      <w:start w:val="2"/>
      <w:numFmt w:val="decimal"/>
      <w:lvlText w:val="%1"/>
      <w:lvlJc w:val="left"/>
      <w:pPr>
        <w:ind w:left="1701" w:hanging="1701"/>
      </w:pPr>
      <w:rPr>
        <w:rFonts w:hint="default"/>
      </w:rPr>
    </w:lvl>
    <w:lvl w:ilvl="1">
      <w:start w:val="2"/>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26" w15:restartNumberingAfterBreak="0">
    <w:nsid w:val="32720149"/>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2B9187C"/>
    <w:multiLevelType w:val="multilevel"/>
    <w:tmpl w:val="188893A0"/>
    <w:numStyleLink w:val="Vcerovovseznam"/>
  </w:abstractNum>
  <w:abstractNum w:abstractNumId="28" w15:restartNumberingAfterBreak="0">
    <w:nsid w:val="342A734D"/>
    <w:multiLevelType w:val="multilevel"/>
    <w:tmpl w:val="188893A0"/>
    <w:numStyleLink w:val="Vcerovovseznam"/>
  </w:abstractNum>
  <w:abstractNum w:abstractNumId="29" w15:restartNumberingAfterBreak="0">
    <w:nsid w:val="39367919"/>
    <w:multiLevelType w:val="multilevel"/>
    <w:tmpl w:val="CE424708"/>
    <w:numStyleLink w:val="Ptirovovsmenseznam"/>
  </w:abstractNum>
  <w:abstractNum w:abstractNumId="30" w15:restartNumberingAfterBreak="0">
    <w:nsid w:val="3D8E3D15"/>
    <w:multiLevelType w:val="multilevel"/>
    <w:tmpl w:val="C84A64D6"/>
    <w:styleLink w:val="ZPVetsodrkami"/>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EA16F3B"/>
    <w:multiLevelType w:val="multilevel"/>
    <w:tmpl w:val="748A675E"/>
    <w:numStyleLink w:val="slovnploh"/>
  </w:abstractNum>
  <w:abstractNum w:abstractNumId="32" w15:restartNumberingAfterBreak="0">
    <w:nsid w:val="400A11CE"/>
    <w:multiLevelType w:val="multilevel"/>
    <w:tmpl w:val="748A675E"/>
    <w:styleLink w:val="slovnploh"/>
    <w:lvl w:ilvl="0">
      <w:start w:val="1"/>
      <w:numFmt w:val="upperLetter"/>
      <w:pStyle w:val="Ploha1"/>
      <w:lvlText w:val="Příloha %1"/>
      <w:lvlJc w:val="left"/>
      <w:pPr>
        <w:ind w:left="1701" w:hanging="1701"/>
      </w:pPr>
      <w:rPr>
        <w:rFonts w:hint="default"/>
      </w:rPr>
    </w:lvl>
    <w:lvl w:ilvl="1">
      <w:start w:val="1"/>
      <w:numFmt w:val="decimal"/>
      <w:pStyle w:val="Ploha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364E4"/>
    <w:multiLevelType w:val="multilevel"/>
    <w:tmpl w:val="3034A504"/>
    <w:styleLink w:val="Decimlnslovn"/>
    <w:lvl w:ilvl="0">
      <w:start w:val="1"/>
      <w:numFmt w:val="decimal"/>
      <w:lvlText w:val="%1"/>
      <w:lvlJc w:val="left"/>
      <w:pPr>
        <w:ind w:left="1701" w:hanging="1701"/>
      </w:pPr>
      <w:rPr>
        <w:rFonts w:hint="default"/>
      </w:rPr>
    </w:lvl>
    <w:lvl w:ilvl="1">
      <w:start w:val="1"/>
      <w:numFmt w:val="decimal"/>
      <w:lvlText w:val="%1.%2"/>
      <w:lvlJc w:val="left"/>
      <w:pPr>
        <w:ind w:left="1701" w:hanging="1701"/>
      </w:pPr>
      <w:rPr>
        <w:rFonts w:hint="default"/>
      </w:rPr>
    </w:lvl>
    <w:lvl w:ilvl="2">
      <w:start w:val="1"/>
      <w:numFmt w:val="decimal"/>
      <w:lvlText w:val="%1.%2.%3"/>
      <w:lvlJc w:val="left"/>
      <w:pPr>
        <w:ind w:left="1701" w:hanging="1701"/>
      </w:pPr>
      <w:rPr>
        <w:rFonts w:hint="default"/>
      </w:rPr>
    </w:lvl>
    <w:lvl w:ilvl="3">
      <w:start w:val="1"/>
      <w:numFmt w:val="decimal"/>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34" w15:restartNumberingAfterBreak="0">
    <w:nsid w:val="43D16453"/>
    <w:multiLevelType w:val="multilevel"/>
    <w:tmpl w:val="CE424708"/>
    <w:numStyleLink w:val="Ptirovovsmenseznam"/>
  </w:abstractNum>
  <w:abstractNum w:abstractNumId="35" w15:restartNumberingAfterBreak="0">
    <w:nsid w:val="45B27172"/>
    <w:multiLevelType w:val="multilevel"/>
    <w:tmpl w:val="AEBA885E"/>
    <w:numStyleLink w:val="slovnkapitol"/>
  </w:abstractNum>
  <w:abstractNum w:abstractNumId="36" w15:restartNumberingAfterBreak="0">
    <w:nsid w:val="4EB24B54"/>
    <w:multiLevelType w:val="hybridMultilevel"/>
    <w:tmpl w:val="9AE022BE"/>
    <w:lvl w:ilvl="0" w:tplc="56F427F8">
      <w:start w:val="1"/>
      <w:numFmt w:val="decimal"/>
      <w:pStyle w:val="ZPLiteratura"/>
      <w:lvlText w:val="%1. "/>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8E16BEE"/>
    <w:multiLevelType w:val="multilevel"/>
    <w:tmpl w:val="BA9C7C44"/>
    <w:lvl w:ilvl="0">
      <w:start w:val="1"/>
      <w:numFmt w:val="decimal"/>
      <w:pStyle w:val="7C5D38C841C7463A9DD7C17FE250AFA711"/>
      <w:lvlText w:val="%1."/>
      <w:lvlJc w:val="left"/>
      <w:pPr>
        <w:tabs>
          <w:tab w:val="num" w:pos="720"/>
        </w:tabs>
        <w:ind w:left="720" w:hanging="720"/>
      </w:pPr>
    </w:lvl>
    <w:lvl w:ilvl="1">
      <w:start w:val="1"/>
      <w:numFmt w:val="decimal"/>
      <w:pStyle w:val="8A8A910B8AA34CD7A42465204528F8A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5BA2222F"/>
    <w:multiLevelType w:val="multilevel"/>
    <w:tmpl w:val="AEBA885E"/>
    <w:numStyleLink w:val="slovnkapitol"/>
  </w:abstractNum>
  <w:abstractNum w:abstractNumId="39" w15:restartNumberingAfterBreak="0">
    <w:nsid w:val="64AD1D4C"/>
    <w:multiLevelType w:val="multilevel"/>
    <w:tmpl w:val="188893A0"/>
    <w:styleLink w:val="Vcerovovseznam"/>
    <w:lvl w:ilvl="0">
      <w:start w:val="1"/>
      <w:numFmt w:val="decimal"/>
      <w:lvlText w:val="%1."/>
      <w:lvlJc w:val="right"/>
      <w:pPr>
        <w:ind w:left="540" w:hanging="60"/>
      </w:pPr>
      <w:rPr>
        <w:rFonts w:hint="default"/>
      </w:rPr>
    </w:lvl>
    <w:lvl w:ilvl="1">
      <w:start w:val="1"/>
      <w:numFmt w:val="lowerLetter"/>
      <w:lvlText w:val="%2)"/>
      <w:lvlJc w:val="right"/>
      <w:pPr>
        <w:ind w:left="1021" w:hanging="57"/>
      </w:pPr>
      <w:rPr>
        <w:rFonts w:hint="default"/>
      </w:rPr>
    </w:lvl>
    <w:lvl w:ilvl="2">
      <w:start w:val="1"/>
      <w:numFmt w:val="lowerRoman"/>
      <w:lvlText w:val="%3."/>
      <w:lvlJc w:val="right"/>
      <w:pPr>
        <w:ind w:left="1503" w:hanging="57"/>
      </w:pPr>
      <w:rPr>
        <w:rFonts w:hint="default"/>
      </w:rPr>
    </w:lvl>
    <w:lvl w:ilvl="3">
      <w:start w:val="1"/>
      <w:numFmt w:val="bullet"/>
      <w:lvlText w:val=""/>
      <w:lvlJc w:val="left"/>
      <w:pPr>
        <w:ind w:left="1980" w:hanging="60"/>
      </w:pPr>
      <w:rPr>
        <w:rFonts w:ascii="Symbol" w:hAnsi="Symbol" w:hint="default"/>
        <w:color w:val="auto"/>
      </w:rPr>
    </w:lvl>
    <w:lvl w:ilvl="4">
      <w:start w:val="1"/>
      <w:numFmt w:val="none"/>
      <w:suff w:val="nothing"/>
      <w:lvlText w:val=""/>
      <w:lvlJc w:val="left"/>
      <w:pPr>
        <w:ind w:left="2400" w:firstLine="0"/>
      </w:pPr>
      <w:rPr>
        <w:rFonts w:hint="default"/>
      </w:rPr>
    </w:lvl>
    <w:lvl w:ilvl="5">
      <w:start w:val="1"/>
      <w:numFmt w:val="none"/>
      <w:suff w:val="nothing"/>
      <w:lvlText w:val=""/>
      <w:lvlJc w:val="right"/>
      <w:pPr>
        <w:ind w:left="4320" w:hanging="1440"/>
      </w:pPr>
      <w:rPr>
        <w:rFonts w:hint="default"/>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none"/>
      <w:suff w:val="nothing"/>
      <w:lvlText w:val=""/>
      <w:lvlJc w:val="right"/>
      <w:pPr>
        <w:ind w:left="4320" w:firstLine="0"/>
      </w:pPr>
      <w:rPr>
        <w:rFonts w:hint="default"/>
      </w:rPr>
    </w:lvl>
  </w:abstractNum>
  <w:abstractNum w:abstractNumId="40" w15:restartNumberingAfterBreak="0">
    <w:nsid w:val="69AE168B"/>
    <w:multiLevelType w:val="multilevel"/>
    <w:tmpl w:val="CE424708"/>
    <w:numStyleLink w:val="Ptirovovsmenseznam"/>
  </w:abstractNum>
  <w:abstractNum w:abstractNumId="41" w15:restartNumberingAfterBreak="0">
    <w:nsid w:val="6D4A7C70"/>
    <w:multiLevelType w:val="multilevel"/>
    <w:tmpl w:val="188893A0"/>
    <w:numStyleLink w:val="Vcerovovseznam"/>
  </w:abstractNum>
  <w:abstractNum w:abstractNumId="42"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43" w15:restartNumberingAfterBreak="0">
    <w:nsid w:val="74675773"/>
    <w:multiLevelType w:val="multilevel"/>
    <w:tmpl w:val="C560667C"/>
    <w:lvl w:ilvl="0">
      <w:start w:val="1"/>
      <w:numFmt w:val="upperLetter"/>
      <w:lvlText w:val="%1."/>
      <w:lvlJc w:val="right"/>
      <w:pPr>
        <w:tabs>
          <w:tab w:val="num" w:pos="13608"/>
        </w:tabs>
        <w:ind w:left="540" w:hanging="60"/>
      </w:pPr>
      <w:rPr>
        <w:rFonts w:hint="default"/>
      </w:rPr>
    </w:lvl>
    <w:lvl w:ilvl="1">
      <w:start w:val="1"/>
      <w:numFmt w:val="upperRoman"/>
      <w:lvlText w:val="%2."/>
      <w:lvlJc w:val="right"/>
      <w:pPr>
        <w:tabs>
          <w:tab w:val="num" w:pos="27216"/>
        </w:tabs>
        <w:ind w:left="1020" w:hanging="60"/>
      </w:pPr>
      <w:rPr>
        <w:rFonts w:hint="default"/>
      </w:rPr>
    </w:lvl>
    <w:lvl w:ilvl="2">
      <w:start w:val="1"/>
      <w:numFmt w:val="decimal"/>
      <w:lvlText w:val="%3."/>
      <w:lvlJc w:val="right"/>
      <w:pPr>
        <w:tabs>
          <w:tab w:val="num" w:pos="3969"/>
        </w:tabs>
        <w:ind w:left="1500" w:hanging="60"/>
      </w:pPr>
      <w:rPr>
        <w:rFonts w:hint="default"/>
      </w:rPr>
    </w:lvl>
    <w:lvl w:ilvl="3">
      <w:start w:val="1"/>
      <w:numFmt w:val="lowerLetter"/>
      <w:lvlText w:val="%4)"/>
      <w:lvlJc w:val="right"/>
      <w:pPr>
        <w:tabs>
          <w:tab w:val="num" w:pos="5103"/>
        </w:tabs>
        <w:ind w:left="1980" w:hanging="60"/>
      </w:pPr>
      <w:rPr>
        <w:rFonts w:hint="default"/>
      </w:rPr>
    </w:lvl>
    <w:lvl w:ilvl="4">
      <w:start w:val="1"/>
      <w:numFmt w:val="lowerRoman"/>
      <w:lvlText w:val="%5."/>
      <w:lvlJc w:val="right"/>
      <w:pPr>
        <w:tabs>
          <w:tab w:val="num" w:pos="6804"/>
        </w:tabs>
        <w:ind w:left="2460" w:hanging="60"/>
      </w:pPr>
      <w:rPr>
        <w:rFonts w:hint="default"/>
      </w:rPr>
    </w:lvl>
    <w:lvl w:ilvl="5">
      <w:start w:val="1"/>
      <w:numFmt w:val="bullet"/>
      <w:lvlText w:val=""/>
      <w:lvlJc w:val="left"/>
      <w:pPr>
        <w:ind w:left="3120" w:hanging="240"/>
      </w:pPr>
      <w:rPr>
        <w:rFonts w:ascii="Symbol" w:hAnsi="Symbol" w:hint="default"/>
        <w:color w:val="auto"/>
      </w:rPr>
    </w:lvl>
    <w:lvl w:ilvl="6">
      <w:start w:val="1"/>
      <w:numFmt w:val="none"/>
      <w:suff w:val="nothing"/>
      <w:lvlText w:val=""/>
      <w:lvlJc w:val="right"/>
      <w:pPr>
        <w:ind w:left="3360" w:firstLine="0"/>
      </w:pPr>
      <w:rPr>
        <w:rFonts w:hint="default"/>
      </w:rPr>
    </w:lvl>
    <w:lvl w:ilvl="7">
      <w:start w:val="1"/>
      <w:numFmt w:val="none"/>
      <w:suff w:val="nothing"/>
      <w:lvlText w:val=""/>
      <w:lvlJc w:val="right"/>
      <w:pPr>
        <w:ind w:left="3840" w:firstLine="0"/>
      </w:pPr>
      <w:rPr>
        <w:rFonts w:hint="default"/>
      </w:rPr>
    </w:lvl>
    <w:lvl w:ilvl="8">
      <w:start w:val="1"/>
      <w:numFmt w:val="lowerRoman"/>
      <w:suff w:val="nothing"/>
      <w:lvlText w:val="%9."/>
      <w:lvlJc w:val="right"/>
      <w:pPr>
        <w:ind w:left="4320" w:firstLine="0"/>
      </w:pPr>
      <w:rPr>
        <w:rFonts w:hint="default"/>
      </w:rPr>
    </w:lvl>
  </w:abstractNum>
  <w:abstractNum w:abstractNumId="44" w15:restartNumberingAfterBreak="0">
    <w:nsid w:val="75AB6741"/>
    <w:multiLevelType w:val="multilevel"/>
    <w:tmpl w:val="AEBA885E"/>
    <w:numStyleLink w:val="slovnkapitol"/>
  </w:abstractNum>
  <w:num w:numId="1" w16cid:durableId="1267888311">
    <w:abstractNumId w:val="21"/>
  </w:num>
  <w:num w:numId="2" w16cid:durableId="1573152546">
    <w:abstractNumId w:val="42"/>
  </w:num>
  <w:num w:numId="3" w16cid:durableId="1603369994">
    <w:abstractNumId w:val="36"/>
  </w:num>
  <w:num w:numId="4" w16cid:durableId="1645425365">
    <w:abstractNumId w:val="30"/>
  </w:num>
  <w:num w:numId="5" w16cid:durableId="2032535339">
    <w:abstractNumId w:val="11"/>
  </w:num>
  <w:num w:numId="6" w16cid:durableId="1631588260">
    <w:abstractNumId w:val="32"/>
  </w:num>
  <w:num w:numId="7" w16cid:durableId="529684529">
    <w:abstractNumId w:val="8"/>
  </w:num>
  <w:num w:numId="8" w16cid:durableId="427389869">
    <w:abstractNumId w:val="3"/>
  </w:num>
  <w:num w:numId="9" w16cid:durableId="1983733976">
    <w:abstractNumId w:val="2"/>
  </w:num>
  <w:num w:numId="10" w16cid:durableId="1880631204">
    <w:abstractNumId w:val="1"/>
  </w:num>
  <w:num w:numId="11" w16cid:durableId="623343998">
    <w:abstractNumId w:val="0"/>
  </w:num>
  <w:num w:numId="12" w16cid:durableId="395590411">
    <w:abstractNumId w:val="9"/>
  </w:num>
  <w:num w:numId="13" w16cid:durableId="553464727">
    <w:abstractNumId w:val="44"/>
  </w:num>
  <w:num w:numId="14" w16cid:durableId="1321887523">
    <w:abstractNumId w:val="39"/>
  </w:num>
  <w:num w:numId="15" w16cid:durableId="1123771908">
    <w:abstractNumId w:val="13"/>
  </w:num>
  <w:num w:numId="16" w16cid:durableId="1644964218">
    <w:abstractNumId w:val="28"/>
    <w:lvlOverride w:ilvl="0">
      <w:lvl w:ilvl="0">
        <w:start w:val="1"/>
        <w:numFmt w:val="decimal"/>
        <w:lvlText w:val="%1."/>
        <w:lvlJc w:val="right"/>
        <w:pPr>
          <w:ind w:left="540" w:hanging="60"/>
        </w:pPr>
        <w:rPr>
          <w:rFonts w:hint="default"/>
        </w:rPr>
      </w:lvl>
    </w:lvlOverride>
  </w:num>
  <w:num w:numId="17" w16cid:durableId="2121220413">
    <w:abstractNumId w:val="7"/>
  </w:num>
  <w:num w:numId="18" w16cid:durableId="1570001480">
    <w:abstractNumId w:val="6"/>
  </w:num>
  <w:num w:numId="19" w16cid:durableId="1670209718">
    <w:abstractNumId w:val="5"/>
  </w:num>
  <w:num w:numId="20" w16cid:durableId="1639265524">
    <w:abstractNumId w:val="4"/>
  </w:num>
  <w:num w:numId="21" w16cid:durableId="1307588502">
    <w:abstractNumId w:val="10"/>
  </w:num>
  <w:num w:numId="22" w16cid:durableId="1806270424">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1080" w:hanging="1080"/>
        </w:pPr>
        <w:rPr>
          <w:rFonts w:hint="default"/>
        </w:rPr>
      </w:lvl>
    </w:lvlOverride>
    <w:lvlOverride w:ilvl="3">
      <w:lvl w:ilvl="3">
        <w:start w:val="1"/>
        <w:numFmt w:val="decimal"/>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383455573">
    <w:abstractNumId w:val="27"/>
  </w:num>
  <w:num w:numId="24" w16cid:durableId="589657849">
    <w:abstractNumId w:val="37"/>
  </w:num>
  <w:num w:numId="25" w16cid:durableId="10318025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95952">
    <w:abstractNumId w:val="31"/>
  </w:num>
  <w:num w:numId="27" w16cid:durableId="1728843253">
    <w:abstractNumId w:val="41"/>
  </w:num>
  <w:num w:numId="28" w16cid:durableId="1927687986">
    <w:abstractNumId w:val="17"/>
  </w:num>
  <w:num w:numId="29" w16cid:durableId="280841938">
    <w:abstractNumId w:val="26"/>
  </w:num>
  <w:num w:numId="30" w16cid:durableId="384136616">
    <w:abstractNumId w:val="16"/>
  </w:num>
  <w:num w:numId="31" w16cid:durableId="1096829985">
    <w:abstractNumId w:val="12"/>
  </w:num>
  <w:num w:numId="32" w16cid:durableId="362678426">
    <w:abstractNumId w:val="40"/>
  </w:num>
  <w:num w:numId="33" w16cid:durableId="416247468">
    <w:abstractNumId w:val="34"/>
  </w:num>
  <w:num w:numId="34" w16cid:durableId="204103093">
    <w:abstractNumId w:val="23"/>
  </w:num>
  <w:num w:numId="35" w16cid:durableId="875123783">
    <w:abstractNumId w:val="19"/>
  </w:num>
  <w:num w:numId="36" w16cid:durableId="437026023">
    <w:abstractNumId w:val="15"/>
  </w:num>
  <w:num w:numId="37" w16cid:durableId="1628857377">
    <w:abstractNumId w:val="43"/>
  </w:num>
  <w:num w:numId="38" w16cid:durableId="349986178">
    <w:abstractNumId w:val="29"/>
  </w:num>
  <w:num w:numId="39" w16cid:durableId="91826556">
    <w:abstractNumId w:val="20"/>
  </w:num>
  <w:num w:numId="40" w16cid:durableId="117995073">
    <w:abstractNumId w:val="33"/>
  </w:num>
  <w:num w:numId="41" w16cid:durableId="934900659">
    <w:abstractNumId w:val="14"/>
  </w:num>
  <w:num w:numId="42" w16cid:durableId="1308705465">
    <w:abstractNumId w:val="18"/>
  </w:num>
  <w:num w:numId="43" w16cid:durableId="70083375">
    <w:abstractNumId w:val="25"/>
  </w:num>
  <w:num w:numId="44" w16cid:durableId="1221550308">
    <w:abstractNumId w:val="22"/>
  </w:num>
  <w:num w:numId="45" w16cid:durableId="1092242945">
    <w:abstractNumId w:val="24"/>
  </w:num>
  <w:num w:numId="46" w16cid:durableId="297537193">
    <w:abstractNumId w:val="35"/>
  </w:num>
  <w:num w:numId="47" w16cid:durableId="1887524130">
    <w:abstractNumId w:val="38"/>
  </w:num>
  <w:num w:numId="48" w16cid:durableId="277177332">
    <w:abstractNumId w:val="8"/>
  </w:num>
  <w:num w:numId="49" w16cid:durableId="986396677">
    <w:abstractNumId w:val="8"/>
  </w:num>
  <w:num w:numId="50" w16cid:durableId="1836843218">
    <w:abstractNumId w:val="8"/>
  </w:num>
  <w:num w:numId="51" w16cid:durableId="1437359207">
    <w:abstractNumId w:val="8"/>
  </w:num>
  <w:num w:numId="52" w16cid:durableId="1768691669">
    <w:abstractNumId w:val="8"/>
  </w:num>
  <w:num w:numId="53" w16cid:durableId="658464969">
    <w:abstractNumId w:val="8"/>
  </w:num>
  <w:num w:numId="54" w16cid:durableId="258609709">
    <w:abstractNumId w:val="8"/>
  </w:num>
  <w:num w:numId="55" w16cid:durableId="1413088839">
    <w:abstractNumId w:val="8"/>
  </w:num>
  <w:num w:numId="56" w16cid:durableId="836270787">
    <w:abstractNumId w:val="8"/>
  </w:num>
  <w:num w:numId="57" w16cid:durableId="1015233070">
    <w:abstractNumId w:val="8"/>
  </w:num>
  <w:num w:numId="58" w16cid:durableId="375158990">
    <w:abstractNumId w:val="8"/>
  </w:num>
  <w:num w:numId="59" w16cid:durableId="821670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irrorMargins/>
  <w:proofState w:spelling="clean" w:grammar="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styleLockTheme/>
  <w:styleLockQFSet/>
  <w:defaultTabStop w:val="709"/>
  <w:autoHyphenation/>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E8"/>
    <w:rsid w:val="0000012A"/>
    <w:rsid w:val="00000C08"/>
    <w:rsid w:val="000012EF"/>
    <w:rsid w:val="000046C4"/>
    <w:rsid w:val="00004CF6"/>
    <w:rsid w:val="0000515A"/>
    <w:rsid w:val="00006358"/>
    <w:rsid w:val="00006542"/>
    <w:rsid w:val="00006912"/>
    <w:rsid w:val="00006A42"/>
    <w:rsid w:val="00006A66"/>
    <w:rsid w:val="00011834"/>
    <w:rsid w:val="0001265C"/>
    <w:rsid w:val="00013C69"/>
    <w:rsid w:val="000146C6"/>
    <w:rsid w:val="00015289"/>
    <w:rsid w:val="000155F7"/>
    <w:rsid w:val="00015647"/>
    <w:rsid w:val="00016DE6"/>
    <w:rsid w:val="00021B63"/>
    <w:rsid w:val="00021CED"/>
    <w:rsid w:val="00022714"/>
    <w:rsid w:val="00022C26"/>
    <w:rsid w:val="00022E0A"/>
    <w:rsid w:val="0002314A"/>
    <w:rsid w:val="00023F7A"/>
    <w:rsid w:val="0002497F"/>
    <w:rsid w:val="00024AA9"/>
    <w:rsid w:val="00026409"/>
    <w:rsid w:val="000277A0"/>
    <w:rsid w:val="00027983"/>
    <w:rsid w:val="00027BD9"/>
    <w:rsid w:val="00030448"/>
    <w:rsid w:val="0003052F"/>
    <w:rsid w:val="0003073D"/>
    <w:rsid w:val="0003139D"/>
    <w:rsid w:val="000322E8"/>
    <w:rsid w:val="0003276D"/>
    <w:rsid w:val="00032EBD"/>
    <w:rsid w:val="000336AB"/>
    <w:rsid w:val="00033887"/>
    <w:rsid w:val="000338D9"/>
    <w:rsid w:val="00033D24"/>
    <w:rsid w:val="00035692"/>
    <w:rsid w:val="00037499"/>
    <w:rsid w:val="00037AE3"/>
    <w:rsid w:val="00037F28"/>
    <w:rsid w:val="00040037"/>
    <w:rsid w:val="0004183D"/>
    <w:rsid w:val="0004194A"/>
    <w:rsid w:val="00041C8A"/>
    <w:rsid w:val="000425FC"/>
    <w:rsid w:val="00042887"/>
    <w:rsid w:val="000446A5"/>
    <w:rsid w:val="00045288"/>
    <w:rsid w:val="00046970"/>
    <w:rsid w:val="00046A77"/>
    <w:rsid w:val="00050BE0"/>
    <w:rsid w:val="00050FB0"/>
    <w:rsid w:val="0005292F"/>
    <w:rsid w:val="000541EB"/>
    <w:rsid w:val="0005583E"/>
    <w:rsid w:val="00056287"/>
    <w:rsid w:val="00057E3B"/>
    <w:rsid w:val="000605B8"/>
    <w:rsid w:val="0006082C"/>
    <w:rsid w:val="00060FC4"/>
    <w:rsid w:val="00061EC6"/>
    <w:rsid w:val="000626AC"/>
    <w:rsid w:val="00062E26"/>
    <w:rsid w:val="0006320B"/>
    <w:rsid w:val="00063E75"/>
    <w:rsid w:val="000650F5"/>
    <w:rsid w:val="0006567F"/>
    <w:rsid w:val="0006632C"/>
    <w:rsid w:val="00067C23"/>
    <w:rsid w:val="00072626"/>
    <w:rsid w:val="000739BD"/>
    <w:rsid w:val="0007427B"/>
    <w:rsid w:val="000749A9"/>
    <w:rsid w:val="00076DD0"/>
    <w:rsid w:val="00080556"/>
    <w:rsid w:val="0008055C"/>
    <w:rsid w:val="00080EAD"/>
    <w:rsid w:val="00081450"/>
    <w:rsid w:val="00081709"/>
    <w:rsid w:val="00081C70"/>
    <w:rsid w:val="0008244F"/>
    <w:rsid w:val="0008345C"/>
    <w:rsid w:val="00083FB7"/>
    <w:rsid w:val="00090006"/>
    <w:rsid w:val="00090043"/>
    <w:rsid w:val="00091958"/>
    <w:rsid w:val="00091FDC"/>
    <w:rsid w:val="00092E62"/>
    <w:rsid w:val="00093DD3"/>
    <w:rsid w:val="00093E52"/>
    <w:rsid w:val="000947C3"/>
    <w:rsid w:val="000952CE"/>
    <w:rsid w:val="00095544"/>
    <w:rsid w:val="00095EBD"/>
    <w:rsid w:val="00096969"/>
    <w:rsid w:val="00097642"/>
    <w:rsid w:val="000A0556"/>
    <w:rsid w:val="000A092B"/>
    <w:rsid w:val="000A1343"/>
    <w:rsid w:val="000A229E"/>
    <w:rsid w:val="000A3712"/>
    <w:rsid w:val="000A3C8B"/>
    <w:rsid w:val="000A64DB"/>
    <w:rsid w:val="000A6E40"/>
    <w:rsid w:val="000A71F8"/>
    <w:rsid w:val="000B0027"/>
    <w:rsid w:val="000B06E2"/>
    <w:rsid w:val="000B073E"/>
    <w:rsid w:val="000B0F27"/>
    <w:rsid w:val="000B1384"/>
    <w:rsid w:val="000B1400"/>
    <w:rsid w:val="000B1DF5"/>
    <w:rsid w:val="000B205F"/>
    <w:rsid w:val="000B2830"/>
    <w:rsid w:val="000B2873"/>
    <w:rsid w:val="000B2FE1"/>
    <w:rsid w:val="000B35CE"/>
    <w:rsid w:val="000B3CB0"/>
    <w:rsid w:val="000B3CD4"/>
    <w:rsid w:val="000B5395"/>
    <w:rsid w:val="000B5618"/>
    <w:rsid w:val="000B5697"/>
    <w:rsid w:val="000B5A44"/>
    <w:rsid w:val="000B5B35"/>
    <w:rsid w:val="000B5DF4"/>
    <w:rsid w:val="000B5F88"/>
    <w:rsid w:val="000B72E7"/>
    <w:rsid w:val="000B7594"/>
    <w:rsid w:val="000B7711"/>
    <w:rsid w:val="000B7DB0"/>
    <w:rsid w:val="000C1623"/>
    <w:rsid w:val="000C1EEA"/>
    <w:rsid w:val="000C2A54"/>
    <w:rsid w:val="000C34B8"/>
    <w:rsid w:val="000C541E"/>
    <w:rsid w:val="000C6F81"/>
    <w:rsid w:val="000C7E46"/>
    <w:rsid w:val="000C7F38"/>
    <w:rsid w:val="000D07FF"/>
    <w:rsid w:val="000D144A"/>
    <w:rsid w:val="000D1D29"/>
    <w:rsid w:val="000D3D24"/>
    <w:rsid w:val="000D4F33"/>
    <w:rsid w:val="000D59A1"/>
    <w:rsid w:val="000D6BE1"/>
    <w:rsid w:val="000D7A70"/>
    <w:rsid w:val="000D7B4E"/>
    <w:rsid w:val="000E0DA0"/>
    <w:rsid w:val="000E0DD5"/>
    <w:rsid w:val="000E17C7"/>
    <w:rsid w:val="000E1807"/>
    <w:rsid w:val="000E1E7A"/>
    <w:rsid w:val="000E2574"/>
    <w:rsid w:val="000E2B64"/>
    <w:rsid w:val="000E30AF"/>
    <w:rsid w:val="000E3253"/>
    <w:rsid w:val="000E349E"/>
    <w:rsid w:val="000E680F"/>
    <w:rsid w:val="000E751F"/>
    <w:rsid w:val="000E7C37"/>
    <w:rsid w:val="000F183A"/>
    <w:rsid w:val="000F1C94"/>
    <w:rsid w:val="000F286D"/>
    <w:rsid w:val="000F3685"/>
    <w:rsid w:val="000F4219"/>
    <w:rsid w:val="000F6A5C"/>
    <w:rsid w:val="000F6CF5"/>
    <w:rsid w:val="00100381"/>
    <w:rsid w:val="00100D58"/>
    <w:rsid w:val="00101F6D"/>
    <w:rsid w:val="0010208A"/>
    <w:rsid w:val="001035B3"/>
    <w:rsid w:val="0010469E"/>
    <w:rsid w:val="00104733"/>
    <w:rsid w:val="00105B85"/>
    <w:rsid w:val="00105F9B"/>
    <w:rsid w:val="001061C1"/>
    <w:rsid w:val="00106540"/>
    <w:rsid w:val="0010714E"/>
    <w:rsid w:val="00107A6D"/>
    <w:rsid w:val="00107AE7"/>
    <w:rsid w:val="00107E23"/>
    <w:rsid w:val="00107F73"/>
    <w:rsid w:val="00107FE6"/>
    <w:rsid w:val="00111DFA"/>
    <w:rsid w:val="0011305D"/>
    <w:rsid w:val="0011489C"/>
    <w:rsid w:val="00115804"/>
    <w:rsid w:val="00115A51"/>
    <w:rsid w:val="0011633E"/>
    <w:rsid w:val="001165B2"/>
    <w:rsid w:val="0011678D"/>
    <w:rsid w:val="001175D6"/>
    <w:rsid w:val="00120459"/>
    <w:rsid w:val="001211FD"/>
    <w:rsid w:val="00121296"/>
    <w:rsid w:val="001213D1"/>
    <w:rsid w:val="001228EB"/>
    <w:rsid w:val="001229A1"/>
    <w:rsid w:val="00122F2B"/>
    <w:rsid w:val="00123134"/>
    <w:rsid w:val="00123198"/>
    <w:rsid w:val="001231B9"/>
    <w:rsid w:val="00123F31"/>
    <w:rsid w:val="00124A3F"/>
    <w:rsid w:val="00124BBE"/>
    <w:rsid w:val="001259DA"/>
    <w:rsid w:val="00126A9D"/>
    <w:rsid w:val="00127018"/>
    <w:rsid w:val="00127070"/>
    <w:rsid w:val="00127546"/>
    <w:rsid w:val="00127BB6"/>
    <w:rsid w:val="0013044F"/>
    <w:rsid w:val="00130919"/>
    <w:rsid w:val="00130C24"/>
    <w:rsid w:val="00130CDD"/>
    <w:rsid w:val="00131B27"/>
    <w:rsid w:val="00131E61"/>
    <w:rsid w:val="001334BD"/>
    <w:rsid w:val="00133AAF"/>
    <w:rsid w:val="00133F37"/>
    <w:rsid w:val="00134BF0"/>
    <w:rsid w:val="001358CC"/>
    <w:rsid w:val="00135B1E"/>
    <w:rsid w:val="00136EFB"/>
    <w:rsid w:val="00136F24"/>
    <w:rsid w:val="00137A7E"/>
    <w:rsid w:val="00141984"/>
    <w:rsid w:val="001419A7"/>
    <w:rsid w:val="00141C51"/>
    <w:rsid w:val="0014390B"/>
    <w:rsid w:val="00144CBA"/>
    <w:rsid w:val="00144D48"/>
    <w:rsid w:val="00144D6A"/>
    <w:rsid w:val="00144E1E"/>
    <w:rsid w:val="0014543C"/>
    <w:rsid w:val="0014551E"/>
    <w:rsid w:val="00145F42"/>
    <w:rsid w:val="00147BC7"/>
    <w:rsid w:val="00150827"/>
    <w:rsid w:val="00150F75"/>
    <w:rsid w:val="0015167F"/>
    <w:rsid w:val="00154059"/>
    <w:rsid w:val="00154884"/>
    <w:rsid w:val="001559B8"/>
    <w:rsid w:val="00156583"/>
    <w:rsid w:val="00157A87"/>
    <w:rsid w:val="00157BBE"/>
    <w:rsid w:val="00160C54"/>
    <w:rsid w:val="00161E5E"/>
    <w:rsid w:val="00162CE3"/>
    <w:rsid w:val="0016330D"/>
    <w:rsid w:val="001637A0"/>
    <w:rsid w:val="001647B6"/>
    <w:rsid w:val="00164FFE"/>
    <w:rsid w:val="00165AB0"/>
    <w:rsid w:val="001661E2"/>
    <w:rsid w:val="00166437"/>
    <w:rsid w:val="00166709"/>
    <w:rsid w:val="00167204"/>
    <w:rsid w:val="00167632"/>
    <w:rsid w:val="0016797F"/>
    <w:rsid w:val="00167E65"/>
    <w:rsid w:val="00170C1B"/>
    <w:rsid w:val="00170E55"/>
    <w:rsid w:val="00171A01"/>
    <w:rsid w:val="00171E4F"/>
    <w:rsid w:val="00172EFC"/>
    <w:rsid w:val="00174F1C"/>
    <w:rsid w:val="00175492"/>
    <w:rsid w:val="001754A7"/>
    <w:rsid w:val="0017653E"/>
    <w:rsid w:val="00176A40"/>
    <w:rsid w:val="00176D79"/>
    <w:rsid w:val="00176DAC"/>
    <w:rsid w:val="00177036"/>
    <w:rsid w:val="00177293"/>
    <w:rsid w:val="001774CB"/>
    <w:rsid w:val="001775ED"/>
    <w:rsid w:val="00180C06"/>
    <w:rsid w:val="00181534"/>
    <w:rsid w:val="001815E4"/>
    <w:rsid w:val="00181CDB"/>
    <w:rsid w:val="00182897"/>
    <w:rsid w:val="00182D11"/>
    <w:rsid w:val="00184F20"/>
    <w:rsid w:val="001851D8"/>
    <w:rsid w:val="00185261"/>
    <w:rsid w:val="001855E0"/>
    <w:rsid w:val="00186ADF"/>
    <w:rsid w:val="00186DF6"/>
    <w:rsid w:val="00191875"/>
    <w:rsid w:val="00191A87"/>
    <w:rsid w:val="00191BB3"/>
    <w:rsid w:val="00192AE4"/>
    <w:rsid w:val="0019308D"/>
    <w:rsid w:val="00193D5F"/>
    <w:rsid w:val="001943D9"/>
    <w:rsid w:val="00194596"/>
    <w:rsid w:val="001947AE"/>
    <w:rsid w:val="001948FF"/>
    <w:rsid w:val="00194C46"/>
    <w:rsid w:val="00195239"/>
    <w:rsid w:val="00196665"/>
    <w:rsid w:val="00196CE0"/>
    <w:rsid w:val="001A0806"/>
    <w:rsid w:val="001A08E1"/>
    <w:rsid w:val="001A1584"/>
    <w:rsid w:val="001A2784"/>
    <w:rsid w:val="001A2C86"/>
    <w:rsid w:val="001A2D35"/>
    <w:rsid w:val="001A578F"/>
    <w:rsid w:val="001A5AA3"/>
    <w:rsid w:val="001A5E56"/>
    <w:rsid w:val="001A7ADC"/>
    <w:rsid w:val="001B0C0A"/>
    <w:rsid w:val="001B0DC3"/>
    <w:rsid w:val="001B0E05"/>
    <w:rsid w:val="001B0FAF"/>
    <w:rsid w:val="001B2C8A"/>
    <w:rsid w:val="001B43CD"/>
    <w:rsid w:val="001B57E5"/>
    <w:rsid w:val="001B5B6F"/>
    <w:rsid w:val="001B71E1"/>
    <w:rsid w:val="001B7C33"/>
    <w:rsid w:val="001B7C39"/>
    <w:rsid w:val="001C1382"/>
    <w:rsid w:val="001C14E2"/>
    <w:rsid w:val="001C24F0"/>
    <w:rsid w:val="001C293B"/>
    <w:rsid w:val="001C2BE3"/>
    <w:rsid w:val="001C3922"/>
    <w:rsid w:val="001C4EF4"/>
    <w:rsid w:val="001C53D2"/>
    <w:rsid w:val="001C6A47"/>
    <w:rsid w:val="001C7095"/>
    <w:rsid w:val="001D0120"/>
    <w:rsid w:val="001D182B"/>
    <w:rsid w:val="001D2C3B"/>
    <w:rsid w:val="001D2E84"/>
    <w:rsid w:val="001D463D"/>
    <w:rsid w:val="001D4A47"/>
    <w:rsid w:val="001D6560"/>
    <w:rsid w:val="001D6C6F"/>
    <w:rsid w:val="001D741A"/>
    <w:rsid w:val="001D74D1"/>
    <w:rsid w:val="001D7B4C"/>
    <w:rsid w:val="001D7E60"/>
    <w:rsid w:val="001E07A1"/>
    <w:rsid w:val="001E1714"/>
    <w:rsid w:val="001E176F"/>
    <w:rsid w:val="001E2E72"/>
    <w:rsid w:val="001E37DE"/>
    <w:rsid w:val="001E3EFC"/>
    <w:rsid w:val="001E4350"/>
    <w:rsid w:val="001E44E4"/>
    <w:rsid w:val="001E4ECD"/>
    <w:rsid w:val="001E64DA"/>
    <w:rsid w:val="001E6BD8"/>
    <w:rsid w:val="001E6C46"/>
    <w:rsid w:val="001E6F87"/>
    <w:rsid w:val="001E7D03"/>
    <w:rsid w:val="001F099A"/>
    <w:rsid w:val="001F14BE"/>
    <w:rsid w:val="001F1501"/>
    <w:rsid w:val="001F2077"/>
    <w:rsid w:val="001F287D"/>
    <w:rsid w:val="001F2B3D"/>
    <w:rsid w:val="001F3FB3"/>
    <w:rsid w:val="001F409A"/>
    <w:rsid w:val="001F4C13"/>
    <w:rsid w:val="001F5586"/>
    <w:rsid w:val="001F65D7"/>
    <w:rsid w:val="001F6DB2"/>
    <w:rsid w:val="00200EFC"/>
    <w:rsid w:val="002015CD"/>
    <w:rsid w:val="00201946"/>
    <w:rsid w:val="002023B1"/>
    <w:rsid w:val="00203419"/>
    <w:rsid w:val="00203FD6"/>
    <w:rsid w:val="002041D3"/>
    <w:rsid w:val="00206160"/>
    <w:rsid w:val="002074EA"/>
    <w:rsid w:val="002076E1"/>
    <w:rsid w:val="00210BCE"/>
    <w:rsid w:val="00210C1C"/>
    <w:rsid w:val="002125CA"/>
    <w:rsid w:val="00214921"/>
    <w:rsid w:val="002155EC"/>
    <w:rsid w:val="00216FC4"/>
    <w:rsid w:val="002206FF"/>
    <w:rsid w:val="002209AF"/>
    <w:rsid w:val="00220AD4"/>
    <w:rsid w:val="002215A4"/>
    <w:rsid w:val="00221FDA"/>
    <w:rsid w:val="00223E28"/>
    <w:rsid w:val="0022483C"/>
    <w:rsid w:val="00224A6A"/>
    <w:rsid w:val="00225D8B"/>
    <w:rsid w:val="0022788C"/>
    <w:rsid w:val="0023175A"/>
    <w:rsid w:val="00233519"/>
    <w:rsid w:val="0023359E"/>
    <w:rsid w:val="0023384F"/>
    <w:rsid w:val="002343A1"/>
    <w:rsid w:val="0023579F"/>
    <w:rsid w:val="00235F32"/>
    <w:rsid w:val="00236A4F"/>
    <w:rsid w:val="00237148"/>
    <w:rsid w:val="00242028"/>
    <w:rsid w:val="002433F8"/>
    <w:rsid w:val="00243F08"/>
    <w:rsid w:val="00244109"/>
    <w:rsid w:val="00244547"/>
    <w:rsid w:val="00244603"/>
    <w:rsid w:val="00244D7F"/>
    <w:rsid w:val="00244FD3"/>
    <w:rsid w:val="002451D7"/>
    <w:rsid w:val="002460C3"/>
    <w:rsid w:val="002506DF"/>
    <w:rsid w:val="00251376"/>
    <w:rsid w:val="002537C5"/>
    <w:rsid w:val="00255699"/>
    <w:rsid w:val="00255AE3"/>
    <w:rsid w:val="00257A26"/>
    <w:rsid w:val="00260772"/>
    <w:rsid w:val="00260BE0"/>
    <w:rsid w:val="00261245"/>
    <w:rsid w:val="00261A2D"/>
    <w:rsid w:val="00261FA7"/>
    <w:rsid w:val="00262638"/>
    <w:rsid w:val="00262ED4"/>
    <w:rsid w:val="00265B8B"/>
    <w:rsid w:val="00267986"/>
    <w:rsid w:val="00273605"/>
    <w:rsid w:val="00274198"/>
    <w:rsid w:val="002744AD"/>
    <w:rsid w:val="00274587"/>
    <w:rsid w:val="00274CAB"/>
    <w:rsid w:val="00274F8F"/>
    <w:rsid w:val="002752AB"/>
    <w:rsid w:val="00276262"/>
    <w:rsid w:val="00276546"/>
    <w:rsid w:val="002767C1"/>
    <w:rsid w:val="00280732"/>
    <w:rsid w:val="00280F8B"/>
    <w:rsid w:val="002822D5"/>
    <w:rsid w:val="0028267F"/>
    <w:rsid w:val="00282A56"/>
    <w:rsid w:val="00282C6F"/>
    <w:rsid w:val="0028333C"/>
    <w:rsid w:val="002837D3"/>
    <w:rsid w:val="00283847"/>
    <w:rsid w:val="0028594B"/>
    <w:rsid w:val="002869B0"/>
    <w:rsid w:val="00286A98"/>
    <w:rsid w:val="00287D5D"/>
    <w:rsid w:val="0029114E"/>
    <w:rsid w:val="002924DA"/>
    <w:rsid w:val="00293146"/>
    <w:rsid w:val="002953AB"/>
    <w:rsid w:val="00296F91"/>
    <w:rsid w:val="00297DF9"/>
    <w:rsid w:val="002A00E2"/>
    <w:rsid w:val="002A0168"/>
    <w:rsid w:val="002A15E0"/>
    <w:rsid w:val="002A16D0"/>
    <w:rsid w:val="002A19C9"/>
    <w:rsid w:val="002A1A8D"/>
    <w:rsid w:val="002A1B59"/>
    <w:rsid w:val="002A200E"/>
    <w:rsid w:val="002A2330"/>
    <w:rsid w:val="002A2C7C"/>
    <w:rsid w:val="002A2DB4"/>
    <w:rsid w:val="002A3DB3"/>
    <w:rsid w:val="002A4B42"/>
    <w:rsid w:val="002A54BD"/>
    <w:rsid w:val="002A5A44"/>
    <w:rsid w:val="002A62CF"/>
    <w:rsid w:val="002A6BFC"/>
    <w:rsid w:val="002B117F"/>
    <w:rsid w:val="002B12E8"/>
    <w:rsid w:val="002B1BD3"/>
    <w:rsid w:val="002B1D44"/>
    <w:rsid w:val="002B31E7"/>
    <w:rsid w:val="002B3A55"/>
    <w:rsid w:val="002B6B89"/>
    <w:rsid w:val="002B71FF"/>
    <w:rsid w:val="002C0686"/>
    <w:rsid w:val="002C0B01"/>
    <w:rsid w:val="002C1601"/>
    <w:rsid w:val="002C168E"/>
    <w:rsid w:val="002C174D"/>
    <w:rsid w:val="002C1AA6"/>
    <w:rsid w:val="002C2729"/>
    <w:rsid w:val="002C2737"/>
    <w:rsid w:val="002C27E1"/>
    <w:rsid w:val="002C2F8F"/>
    <w:rsid w:val="002C3CC7"/>
    <w:rsid w:val="002C45F0"/>
    <w:rsid w:val="002C5D73"/>
    <w:rsid w:val="002C66A7"/>
    <w:rsid w:val="002C6A3C"/>
    <w:rsid w:val="002C6AE0"/>
    <w:rsid w:val="002D0898"/>
    <w:rsid w:val="002D1885"/>
    <w:rsid w:val="002D3E40"/>
    <w:rsid w:val="002D5F86"/>
    <w:rsid w:val="002D660D"/>
    <w:rsid w:val="002D6883"/>
    <w:rsid w:val="002D7200"/>
    <w:rsid w:val="002D7771"/>
    <w:rsid w:val="002D7804"/>
    <w:rsid w:val="002D78BA"/>
    <w:rsid w:val="002D7929"/>
    <w:rsid w:val="002E03D4"/>
    <w:rsid w:val="002E04DA"/>
    <w:rsid w:val="002E05EA"/>
    <w:rsid w:val="002E254F"/>
    <w:rsid w:val="002E25CB"/>
    <w:rsid w:val="002E2753"/>
    <w:rsid w:val="002E2E0E"/>
    <w:rsid w:val="002E33B4"/>
    <w:rsid w:val="002E37BB"/>
    <w:rsid w:val="002E4095"/>
    <w:rsid w:val="002E44BB"/>
    <w:rsid w:val="002E45D2"/>
    <w:rsid w:val="002E640F"/>
    <w:rsid w:val="002E6D5A"/>
    <w:rsid w:val="002E6D8D"/>
    <w:rsid w:val="002F0092"/>
    <w:rsid w:val="002F0B55"/>
    <w:rsid w:val="002F109A"/>
    <w:rsid w:val="002F1BC6"/>
    <w:rsid w:val="002F1CAB"/>
    <w:rsid w:val="002F3BA5"/>
    <w:rsid w:val="002F4AE8"/>
    <w:rsid w:val="002F550F"/>
    <w:rsid w:val="002F57C9"/>
    <w:rsid w:val="002F69B5"/>
    <w:rsid w:val="002F72F3"/>
    <w:rsid w:val="0030088B"/>
    <w:rsid w:val="00300ABC"/>
    <w:rsid w:val="00300D63"/>
    <w:rsid w:val="00300F40"/>
    <w:rsid w:val="00301793"/>
    <w:rsid w:val="00302287"/>
    <w:rsid w:val="0030249F"/>
    <w:rsid w:val="003026F0"/>
    <w:rsid w:val="003026FA"/>
    <w:rsid w:val="00302D98"/>
    <w:rsid w:val="003033E5"/>
    <w:rsid w:val="00303F6A"/>
    <w:rsid w:val="0030413B"/>
    <w:rsid w:val="00304E54"/>
    <w:rsid w:val="0030575A"/>
    <w:rsid w:val="0030639C"/>
    <w:rsid w:val="00307157"/>
    <w:rsid w:val="003076E4"/>
    <w:rsid w:val="00307E74"/>
    <w:rsid w:val="0031037A"/>
    <w:rsid w:val="00310428"/>
    <w:rsid w:val="003104C3"/>
    <w:rsid w:val="00310990"/>
    <w:rsid w:val="003109F5"/>
    <w:rsid w:val="00311E99"/>
    <w:rsid w:val="003121B4"/>
    <w:rsid w:val="00312767"/>
    <w:rsid w:val="00312B94"/>
    <w:rsid w:val="00314029"/>
    <w:rsid w:val="00315D77"/>
    <w:rsid w:val="0031611B"/>
    <w:rsid w:val="003163B1"/>
    <w:rsid w:val="00317896"/>
    <w:rsid w:val="00317EB1"/>
    <w:rsid w:val="00317F2B"/>
    <w:rsid w:val="00321E92"/>
    <w:rsid w:val="00323B78"/>
    <w:rsid w:val="003241F4"/>
    <w:rsid w:val="00325AA1"/>
    <w:rsid w:val="00325EEC"/>
    <w:rsid w:val="00326A22"/>
    <w:rsid w:val="0032701E"/>
    <w:rsid w:val="00330AF3"/>
    <w:rsid w:val="00330EDB"/>
    <w:rsid w:val="00330F77"/>
    <w:rsid w:val="0033129E"/>
    <w:rsid w:val="003312AD"/>
    <w:rsid w:val="00331AFC"/>
    <w:rsid w:val="00332D36"/>
    <w:rsid w:val="00332F5A"/>
    <w:rsid w:val="003349A1"/>
    <w:rsid w:val="00336AFD"/>
    <w:rsid w:val="00337399"/>
    <w:rsid w:val="003378AE"/>
    <w:rsid w:val="00340921"/>
    <w:rsid w:val="00340F98"/>
    <w:rsid w:val="0034166D"/>
    <w:rsid w:val="0034193F"/>
    <w:rsid w:val="00341EF3"/>
    <w:rsid w:val="00342068"/>
    <w:rsid w:val="003425F8"/>
    <w:rsid w:val="0034271B"/>
    <w:rsid w:val="00343B26"/>
    <w:rsid w:val="003451DC"/>
    <w:rsid w:val="00345341"/>
    <w:rsid w:val="0034553C"/>
    <w:rsid w:val="00345C9D"/>
    <w:rsid w:val="00346382"/>
    <w:rsid w:val="00346B81"/>
    <w:rsid w:val="00347E79"/>
    <w:rsid w:val="0035017B"/>
    <w:rsid w:val="0035101E"/>
    <w:rsid w:val="003520DB"/>
    <w:rsid w:val="0035231C"/>
    <w:rsid w:val="00354ECD"/>
    <w:rsid w:val="00357636"/>
    <w:rsid w:val="003601ED"/>
    <w:rsid w:val="00360970"/>
    <w:rsid w:val="00362604"/>
    <w:rsid w:val="0036285C"/>
    <w:rsid w:val="00362B8F"/>
    <w:rsid w:val="00363D8E"/>
    <w:rsid w:val="0036423D"/>
    <w:rsid w:val="003646D7"/>
    <w:rsid w:val="00364E44"/>
    <w:rsid w:val="00364E4C"/>
    <w:rsid w:val="00364EA5"/>
    <w:rsid w:val="00365D98"/>
    <w:rsid w:val="0036613B"/>
    <w:rsid w:val="003663B2"/>
    <w:rsid w:val="00366B29"/>
    <w:rsid w:val="0036732B"/>
    <w:rsid w:val="0037037F"/>
    <w:rsid w:val="00371DDE"/>
    <w:rsid w:val="003733CC"/>
    <w:rsid w:val="003735CB"/>
    <w:rsid w:val="00373624"/>
    <w:rsid w:val="00373BFF"/>
    <w:rsid w:val="00375119"/>
    <w:rsid w:val="00376139"/>
    <w:rsid w:val="0038065D"/>
    <w:rsid w:val="00380E1B"/>
    <w:rsid w:val="00384F48"/>
    <w:rsid w:val="003851CB"/>
    <w:rsid w:val="003852AC"/>
    <w:rsid w:val="00385F54"/>
    <w:rsid w:val="0038681C"/>
    <w:rsid w:val="00386FD6"/>
    <w:rsid w:val="0038723C"/>
    <w:rsid w:val="00387B07"/>
    <w:rsid w:val="00387CB9"/>
    <w:rsid w:val="0039149C"/>
    <w:rsid w:val="003918CA"/>
    <w:rsid w:val="00392706"/>
    <w:rsid w:val="00392FCA"/>
    <w:rsid w:val="00393AF8"/>
    <w:rsid w:val="00393C0A"/>
    <w:rsid w:val="00394608"/>
    <w:rsid w:val="00394B1E"/>
    <w:rsid w:val="00395C9B"/>
    <w:rsid w:val="00397CA4"/>
    <w:rsid w:val="003A0E24"/>
    <w:rsid w:val="003A13FE"/>
    <w:rsid w:val="003A1B2F"/>
    <w:rsid w:val="003A22F0"/>
    <w:rsid w:val="003A2DE8"/>
    <w:rsid w:val="003A312D"/>
    <w:rsid w:val="003A4108"/>
    <w:rsid w:val="003A43A6"/>
    <w:rsid w:val="003A4539"/>
    <w:rsid w:val="003A4F3C"/>
    <w:rsid w:val="003A4F3E"/>
    <w:rsid w:val="003A54DD"/>
    <w:rsid w:val="003A5AD5"/>
    <w:rsid w:val="003A5B77"/>
    <w:rsid w:val="003A5DEF"/>
    <w:rsid w:val="003A62CF"/>
    <w:rsid w:val="003A7992"/>
    <w:rsid w:val="003B0540"/>
    <w:rsid w:val="003B0A9A"/>
    <w:rsid w:val="003B12CF"/>
    <w:rsid w:val="003B22DA"/>
    <w:rsid w:val="003B2627"/>
    <w:rsid w:val="003B2655"/>
    <w:rsid w:val="003B26E2"/>
    <w:rsid w:val="003B2FD8"/>
    <w:rsid w:val="003B31DC"/>
    <w:rsid w:val="003B40D5"/>
    <w:rsid w:val="003B498F"/>
    <w:rsid w:val="003B4F50"/>
    <w:rsid w:val="003B5FDB"/>
    <w:rsid w:val="003B6227"/>
    <w:rsid w:val="003B68B9"/>
    <w:rsid w:val="003B7C9B"/>
    <w:rsid w:val="003C0BE7"/>
    <w:rsid w:val="003C1EB4"/>
    <w:rsid w:val="003C3933"/>
    <w:rsid w:val="003C3B34"/>
    <w:rsid w:val="003C3FAD"/>
    <w:rsid w:val="003C3FD7"/>
    <w:rsid w:val="003C52CA"/>
    <w:rsid w:val="003C55A2"/>
    <w:rsid w:val="003C5A99"/>
    <w:rsid w:val="003C6B01"/>
    <w:rsid w:val="003C78A9"/>
    <w:rsid w:val="003D0E21"/>
    <w:rsid w:val="003D12A0"/>
    <w:rsid w:val="003D13B3"/>
    <w:rsid w:val="003D226F"/>
    <w:rsid w:val="003D22EF"/>
    <w:rsid w:val="003D2A7C"/>
    <w:rsid w:val="003D2A99"/>
    <w:rsid w:val="003D2D22"/>
    <w:rsid w:val="003D3048"/>
    <w:rsid w:val="003D3882"/>
    <w:rsid w:val="003D4729"/>
    <w:rsid w:val="003D7716"/>
    <w:rsid w:val="003D79A5"/>
    <w:rsid w:val="003D7EBF"/>
    <w:rsid w:val="003E2AC4"/>
    <w:rsid w:val="003E3A5B"/>
    <w:rsid w:val="003E3B3C"/>
    <w:rsid w:val="003E4B3D"/>
    <w:rsid w:val="003E5411"/>
    <w:rsid w:val="003E6F4C"/>
    <w:rsid w:val="003E7C04"/>
    <w:rsid w:val="003F0036"/>
    <w:rsid w:val="003F02BB"/>
    <w:rsid w:val="003F0388"/>
    <w:rsid w:val="003F2F53"/>
    <w:rsid w:val="003F3B1C"/>
    <w:rsid w:val="003F5354"/>
    <w:rsid w:val="003F551F"/>
    <w:rsid w:val="003F5CE7"/>
    <w:rsid w:val="003F6398"/>
    <w:rsid w:val="003F666A"/>
    <w:rsid w:val="003F681C"/>
    <w:rsid w:val="003F68AE"/>
    <w:rsid w:val="003F7103"/>
    <w:rsid w:val="0040121F"/>
    <w:rsid w:val="00401756"/>
    <w:rsid w:val="00401E72"/>
    <w:rsid w:val="0040220B"/>
    <w:rsid w:val="00402B80"/>
    <w:rsid w:val="00403183"/>
    <w:rsid w:val="0040336C"/>
    <w:rsid w:val="004038BB"/>
    <w:rsid w:val="00403B1A"/>
    <w:rsid w:val="00403C44"/>
    <w:rsid w:val="00403D29"/>
    <w:rsid w:val="00404AC0"/>
    <w:rsid w:val="004050FE"/>
    <w:rsid w:val="004052A0"/>
    <w:rsid w:val="00406BD1"/>
    <w:rsid w:val="0040786C"/>
    <w:rsid w:val="00407FF4"/>
    <w:rsid w:val="00410A0C"/>
    <w:rsid w:val="00411A53"/>
    <w:rsid w:val="00411EA2"/>
    <w:rsid w:val="00412789"/>
    <w:rsid w:val="00413503"/>
    <w:rsid w:val="004135E7"/>
    <w:rsid w:val="00413826"/>
    <w:rsid w:val="0041503D"/>
    <w:rsid w:val="00415108"/>
    <w:rsid w:val="00415B11"/>
    <w:rsid w:val="00416B87"/>
    <w:rsid w:val="00417009"/>
    <w:rsid w:val="004170A8"/>
    <w:rsid w:val="00417A1D"/>
    <w:rsid w:val="00417CCE"/>
    <w:rsid w:val="00417DC9"/>
    <w:rsid w:val="00420260"/>
    <w:rsid w:val="004208D6"/>
    <w:rsid w:val="00421257"/>
    <w:rsid w:val="00421CFB"/>
    <w:rsid w:val="004224DC"/>
    <w:rsid w:val="004235C2"/>
    <w:rsid w:val="00424C83"/>
    <w:rsid w:val="00424DA2"/>
    <w:rsid w:val="00426BA3"/>
    <w:rsid w:val="00427DF1"/>
    <w:rsid w:val="0043036E"/>
    <w:rsid w:val="004312B9"/>
    <w:rsid w:val="00431386"/>
    <w:rsid w:val="00431AE2"/>
    <w:rsid w:val="00432051"/>
    <w:rsid w:val="00432739"/>
    <w:rsid w:val="00432A98"/>
    <w:rsid w:val="0043335A"/>
    <w:rsid w:val="00434473"/>
    <w:rsid w:val="00434567"/>
    <w:rsid w:val="0043491C"/>
    <w:rsid w:val="00434981"/>
    <w:rsid w:val="00435FBD"/>
    <w:rsid w:val="0043655F"/>
    <w:rsid w:val="00442EB3"/>
    <w:rsid w:val="004432E2"/>
    <w:rsid w:val="004433C7"/>
    <w:rsid w:val="00444695"/>
    <w:rsid w:val="0044582B"/>
    <w:rsid w:val="00445D8D"/>
    <w:rsid w:val="00446A9E"/>
    <w:rsid w:val="00446F96"/>
    <w:rsid w:val="0045066B"/>
    <w:rsid w:val="004538A4"/>
    <w:rsid w:val="00453A8A"/>
    <w:rsid w:val="00453DE6"/>
    <w:rsid w:val="004540ED"/>
    <w:rsid w:val="004541D1"/>
    <w:rsid w:val="00454387"/>
    <w:rsid w:val="00454434"/>
    <w:rsid w:val="00454EEA"/>
    <w:rsid w:val="00455139"/>
    <w:rsid w:val="004552CE"/>
    <w:rsid w:val="004556CA"/>
    <w:rsid w:val="00455C27"/>
    <w:rsid w:val="00455F66"/>
    <w:rsid w:val="0045673C"/>
    <w:rsid w:val="00456D17"/>
    <w:rsid w:val="00457906"/>
    <w:rsid w:val="00457A41"/>
    <w:rsid w:val="00457A74"/>
    <w:rsid w:val="00457BEE"/>
    <w:rsid w:val="004622BA"/>
    <w:rsid w:val="00462DC1"/>
    <w:rsid w:val="00462FB2"/>
    <w:rsid w:val="004631F9"/>
    <w:rsid w:val="00463C8D"/>
    <w:rsid w:val="004641F4"/>
    <w:rsid w:val="00464669"/>
    <w:rsid w:val="00464CF0"/>
    <w:rsid w:val="00465207"/>
    <w:rsid w:val="004668F5"/>
    <w:rsid w:val="00467136"/>
    <w:rsid w:val="004674B1"/>
    <w:rsid w:val="00467C7B"/>
    <w:rsid w:val="00470FA5"/>
    <w:rsid w:val="0047106E"/>
    <w:rsid w:val="00472102"/>
    <w:rsid w:val="0047272D"/>
    <w:rsid w:val="004729F5"/>
    <w:rsid w:val="00472D74"/>
    <w:rsid w:val="00472FB7"/>
    <w:rsid w:val="0047325D"/>
    <w:rsid w:val="00473A1E"/>
    <w:rsid w:val="00473AD9"/>
    <w:rsid w:val="004743C2"/>
    <w:rsid w:val="00474730"/>
    <w:rsid w:val="004748C4"/>
    <w:rsid w:val="00474F50"/>
    <w:rsid w:val="0047570D"/>
    <w:rsid w:val="00476EB7"/>
    <w:rsid w:val="00481272"/>
    <w:rsid w:val="00482CE5"/>
    <w:rsid w:val="00482E80"/>
    <w:rsid w:val="00484274"/>
    <w:rsid w:val="004842A3"/>
    <w:rsid w:val="0048509E"/>
    <w:rsid w:val="0048522B"/>
    <w:rsid w:val="00486BF4"/>
    <w:rsid w:val="0048704E"/>
    <w:rsid w:val="004870D7"/>
    <w:rsid w:val="0048753C"/>
    <w:rsid w:val="00490F89"/>
    <w:rsid w:val="00491932"/>
    <w:rsid w:val="00492088"/>
    <w:rsid w:val="004922F1"/>
    <w:rsid w:val="00492506"/>
    <w:rsid w:val="00492B34"/>
    <w:rsid w:val="004932BC"/>
    <w:rsid w:val="0049372C"/>
    <w:rsid w:val="00493755"/>
    <w:rsid w:val="00493B36"/>
    <w:rsid w:val="00494634"/>
    <w:rsid w:val="00495C7E"/>
    <w:rsid w:val="00495F35"/>
    <w:rsid w:val="0049614B"/>
    <w:rsid w:val="00497758"/>
    <w:rsid w:val="00497972"/>
    <w:rsid w:val="00497C12"/>
    <w:rsid w:val="004A14C7"/>
    <w:rsid w:val="004A1506"/>
    <w:rsid w:val="004A15F7"/>
    <w:rsid w:val="004A1A10"/>
    <w:rsid w:val="004A2453"/>
    <w:rsid w:val="004A2665"/>
    <w:rsid w:val="004A2B20"/>
    <w:rsid w:val="004A37DD"/>
    <w:rsid w:val="004A3CBF"/>
    <w:rsid w:val="004A4934"/>
    <w:rsid w:val="004A4E21"/>
    <w:rsid w:val="004A52C8"/>
    <w:rsid w:val="004A56A2"/>
    <w:rsid w:val="004A6406"/>
    <w:rsid w:val="004A6BAE"/>
    <w:rsid w:val="004A7B07"/>
    <w:rsid w:val="004B0286"/>
    <w:rsid w:val="004B314B"/>
    <w:rsid w:val="004B3507"/>
    <w:rsid w:val="004B37B6"/>
    <w:rsid w:val="004B41A4"/>
    <w:rsid w:val="004B4CF9"/>
    <w:rsid w:val="004B6122"/>
    <w:rsid w:val="004B66EF"/>
    <w:rsid w:val="004B692C"/>
    <w:rsid w:val="004C099A"/>
    <w:rsid w:val="004C0DA5"/>
    <w:rsid w:val="004C2195"/>
    <w:rsid w:val="004C2635"/>
    <w:rsid w:val="004C3A23"/>
    <w:rsid w:val="004C3B5F"/>
    <w:rsid w:val="004C4987"/>
    <w:rsid w:val="004C653A"/>
    <w:rsid w:val="004C6A73"/>
    <w:rsid w:val="004D0FA2"/>
    <w:rsid w:val="004D1622"/>
    <w:rsid w:val="004D2467"/>
    <w:rsid w:val="004D2953"/>
    <w:rsid w:val="004D3BC2"/>
    <w:rsid w:val="004D72F4"/>
    <w:rsid w:val="004D7425"/>
    <w:rsid w:val="004E0082"/>
    <w:rsid w:val="004E0F2F"/>
    <w:rsid w:val="004E122A"/>
    <w:rsid w:val="004E166B"/>
    <w:rsid w:val="004E2F00"/>
    <w:rsid w:val="004E33A8"/>
    <w:rsid w:val="004E399B"/>
    <w:rsid w:val="004E3ED9"/>
    <w:rsid w:val="004E4750"/>
    <w:rsid w:val="004E4B97"/>
    <w:rsid w:val="004E4B9D"/>
    <w:rsid w:val="004E6063"/>
    <w:rsid w:val="004E67AD"/>
    <w:rsid w:val="004E736B"/>
    <w:rsid w:val="004E740F"/>
    <w:rsid w:val="004F035B"/>
    <w:rsid w:val="004F064D"/>
    <w:rsid w:val="004F1C84"/>
    <w:rsid w:val="004F1D63"/>
    <w:rsid w:val="004F2AA4"/>
    <w:rsid w:val="004F31A0"/>
    <w:rsid w:val="004F3C61"/>
    <w:rsid w:val="004F6EE0"/>
    <w:rsid w:val="004F79BC"/>
    <w:rsid w:val="00500638"/>
    <w:rsid w:val="00502231"/>
    <w:rsid w:val="0050235A"/>
    <w:rsid w:val="005043AF"/>
    <w:rsid w:val="0050478C"/>
    <w:rsid w:val="00504943"/>
    <w:rsid w:val="00506DC5"/>
    <w:rsid w:val="00506EF4"/>
    <w:rsid w:val="00507EC3"/>
    <w:rsid w:val="005106AB"/>
    <w:rsid w:val="00510CB3"/>
    <w:rsid w:val="00511543"/>
    <w:rsid w:val="00512363"/>
    <w:rsid w:val="00512A48"/>
    <w:rsid w:val="00514006"/>
    <w:rsid w:val="00514024"/>
    <w:rsid w:val="005159A5"/>
    <w:rsid w:val="00515AF9"/>
    <w:rsid w:val="00515EB0"/>
    <w:rsid w:val="00515F92"/>
    <w:rsid w:val="00516205"/>
    <w:rsid w:val="0051623A"/>
    <w:rsid w:val="00516360"/>
    <w:rsid w:val="00517318"/>
    <w:rsid w:val="0051767E"/>
    <w:rsid w:val="00521AA8"/>
    <w:rsid w:val="005229E5"/>
    <w:rsid w:val="00522BE0"/>
    <w:rsid w:val="00523F5C"/>
    <w:rsid w:val="00524361"/>
    <w:rsid w:val="00524492"/>
    <w:rsid w:val="0052455C"/>
    <w:rsid w:val="005253A0"/>
    <w:rsid w:val="00525CD8"/>
    <w:rsid w:val="00526725"/>
    <w:rsid w:val="0052762D"/>
    <w:rsid w:val="005306FD"/>
    <w:rsid w:val="0053152C"/>
    <w:rsid w:val="0053160D"/>
    <w:rsid w:val="00531EFC"/>
    <w:rsid w:val="00533A95"/>
    <w:rsid w:val="005347C4"/>
    <w:rsid w:val="00535CF0"/>
    <w:rsid w:val="005362AF"/>
    <w:rsid w:val="00536F62"/>
    <w:rsid w:val="00537BCE"/>
    <w:rsid w:val="00541E2B"/>
    <w:rsid w:val="0054310E"/>
    <w:rsid w:val="0054338A"/>
    <w:rsid w:val="00543751"/>
    <w:rsid w:val="005446D8"/>
    <w:rsid w:val="00544969"/>
    <w:rsid w:val="005450BF"/>
    <w:rsid w:val="00546424"/>
    <w:rsid w:val="005465CE"/>
    <w:rsid w:val="00546EBD"/>
    <w:rsid w:val="0054744D"/>
    <w:rsid w:val="005509D1"/>
    <w:rsid w:val="00551C00"/>
    <w:rsid w:val="005530F3"/>
    <w:rsid w:val="00553E19"/>
    <w:rsid w:val="005543DF"/>
    <w:rsid w:val="0055520E"/>
    <w:rsid w:val="005566DB"/>
    <w:rsid w:val="0055672C"/>
    <w:rsid w:val="00556962"/>
    <w:rsid w:val="00556FD7"/>
    <w:rsid w:val="005573A5"/>
    <w:rsid w:val="00557802"/>
    <w:rsid w:val="00557969"/>
    <w:rsid w:val="00557D80"/>
    <w:rsid w:val="00560CB0"/>
    <w:rsid w:val="00562A4F"/>
    <w:rsid w:val="00562A98"/>
    <w:rsid w:val="00563E5A"/>
    <w:rsid w:val="00564575"/>
    <w:rsid w:val="005648EB"/>
    <w:rsid w:val="00564B1A"/>
    <w:rsid w:val="005655D5"/>
    <w:rsid w:val="0056697C"/>
    <w:rsid w:val="00567BE1"/>
    <w:rsid w:val="00567CEB"/>
    <w:rsid w:val="005708A3"/>
    <w:rsid w:val="0057132F"/>
    <w:rsid w:val="0057188E"/>
    <w:rsid w:val="00571C88"/>
    <w:rsid w:val="0057457B"/>
    <w:rsid w:val="00574E1A"/>
    <w:rsid w:val="00575A9D"/>
    <w:rsid w:val="00575E7E"/>
    <w:rsid w:val="00576992"/>
    <w:rsid w:val="00576A89"/>
    <w:rsid w:val="00576E43"/>
    <w:rsid w:val="0057725C"/>
    <w:rsid w:val="00577942"/>
    <w:rsid w:val="005804E0"/>
    <w:rsid w:val="005806A4"/>
    <w:rsid w:val="0058175D"/>
    <w:rsid w:val="00581933"/>
    <w:rsid w:val="00581F80"/>
    <w:rsid w:val="00582D3D"/>
    <w:rsid w:val="00582F6B"/>
    <w:rsid w:val="005843DF"/>
    <w:rsid w:val="00584440"/>
    <w:rsid w:val="00585123"/>
    <w:rsid w:val="00586484"/>
    <w:rsid w:val="0058714A"/>
    <w:rsid w:val="005904F8"/>
    <w:rsid w:val="00590FC8"/>
    <w:rsid w:val="00591A45"/>
    <w:rsid w:val="00591C06"/>
    <w:rsid w:val="00591FDA"/>
    <w:rsid w:val="00592786"/>
    <w:rsid w:val="00593A2D"/>
    <w:rsid w:val="005950EF"/>
    <w:rsid w:val="00595493"/>
    <w:rsid w:val="00596639"/>
    <w:rsid w:val="005A152E"/>
    <w:rsid w:val="005A15E5"/>
    <w:rsid w:val="005A20B0"/>
    <w:rsid w:val="005A2793"/>
    <w:rsid w:val="005A2848"/>
    <w:rsid w:val="005A35F0"/>
    <w:rsid w:val="005A3DA4"/>
    <w:rsid w:val="005A40A7"/>
    <w:rsid w:val="005A48BC"/>
    <w:rsid w:val="005A5E62"/>
    <w:rsid w:val="005A6BF3"/>
    <w:rsid w:val="005A6F99"/>
    <w:rsid w:val="005A75E3"/>
    <w:rsid w:val="005A7D29"/>
    <w:rsid w:val="005A7D8F"/>
    <w:rsid w:val="005B11FE"/>
    <w:rsid w:val="005B1275"/>
    <w:rsid w:val="005B1574"/>
    <w:rsid w:val="005B1F92"/>
    <w:rsid w:val="005B2DB8"/>
    <w:rsid w:val="005B452E"/>
    <w:rsid w:val="005B4D0B"/>
    <w:rsid w:val="005B6585"/>
    <w:rsid w:val="005B765B"/>
    <w:rsid w:val="005C1ED4"/>
    <w:rsid w:val="005C2794"/>
    <w:rsid w:val="005C2E4D"/>
    <w:rsid w:val="005C3259"/>
    <w:rsid w:val="005C3F50"/>
    <w:rsid w:val="005C665F"/>
    <w:rsid w:val="005C6F6E"/>
    <w:rsid w:val="005D06EE"/>
    <w:rsid w:val="005D0B27"/>
    <w:rsid w:val="005D16B0"/>
    <w:rsid w:val="005D24D9"/>
    <w:rsid w:val="005D278A"/>
    <w:rsid w:val="005D28F1"/>
    <w:rsid w:val="005D346A"/>
    <w:rsid w:val="005D3F47"/>
    <w:rsid w:val="005D41D4"/>
    <w:rsid w:val="005D4F1A"/>
    <w:rsid w:val="005D5356"/>
    <w:rsid w:val="005D625E"/>
    <w:rsid w:val="005D6270"/>
    <w:rsid w:val="005D6619"/>
    <w:rsid w:val="005D6D56"/>
    <w:rsid w:val="005D7100"/>
    <w:rsid w:val="005D769B"/>
    <w:rsid w:val="005D797B"/>
    <w:rsid w:val="005E1D43"/>
    <w:rsid w:val="005E29A0"/>
    <w:rsid w:val="005E3501"/>
    <w:rsid w:val="005E48C1"/>
    <w:rsid w:val="005E4C2C"/>
    <w:rsid w:val="005E7952"/>
    <w:rsid w:val="005E7FEC"/>
    <w:rsid w:val="005F135F"/>
    <w:rsid w:val="005F18AB"/>
    <w:rsid w:val="005F224B"/>
    <w:rsid w:val="005F22FF"/>
    <w:rsid w:val="005F308A"/>
    <w:rsid w:val="005F32C1"/>
    <w:rsid w:val="005F3D75"/>
    <w:rsid w:val="005F4C9B"/>
    <w:rsid w:val="005F58DF"/>
    <w:rsid w:val="005F5ED2"/>
    <w:rsid w:val="005F66CA"/>
    <w:rsid w:val="005F7BA3"/>
    <w:rsid w:val="00600188"/>
    <w:rsid w:val="00600520"/>
    <w:rsid w:val="0060097B"/>
    <w:rsid w:val="00601429"/>
    <w:rsid w:val="00602304"/>
    <w:rsid w:val="00602309"/>
    <w:rsid w:val="006032BC"/>
    <w:rsid w:val="00603472"/>
    <w:rsid w:val="00603F86"/>
    <w:rsid w:val="00603FE4"/>
    <w:rsid w:val="0060467B"/>
    <w:rsid w:val="00606418"/>
    <w:rsid w:val="00606437"/>
    <w:rsid w:val="00606781"/>
    <w:rsid w:val="00607009"/>
    <w:rsid w:val="006072DC"/>
    <w:rsid w:val="00607463"/>
    <w:rsid w:val="006078D9"/>
    <w:rsid w:val="00607AE2"/>
    <w:rsid w:val="00607E44"/>
    <w:rsid w:val="00607ED8"/>
    <w:rsid w:val="00607FBB"/>
    <w:rsid w:val="0061088D"/>
    <w:rsid w:val="00611A02"/>
    <w:rsid w:val="00611EEB"/>
    <w:rsid w:val="00612C28"/>
    <w:rsid w:val="00612ED3"/>
    <w:rsid w:val="00614264"/>
    <w:rsid w:val="00614F15"/>
    <w:rsid w:val="0061507C"/>
    <w:rsid w:val="00616BEB"/>
    <w:rsid w:val="00616D8A"/>
    <w:rsid w:val="00617747"/>
    <w:rsid w:val="006219B5"/>
    <w:rsid w:val="00622692"/>
    <w:rsid w:val="00622E07"/>
    <w:rsid w:val="00622E42"/>
    <w:rsid w:val="00624BA1"/>
    <w:rsid w:val="00624F8D"/>
    <w:rsid w:val="00625C14"/>
    <w:rsid w:val="0062604D"/>
    <w:rsid w:val="006276B9"/>
    <w:rsid w:val="006301E9"/>
    <w:rsid w:val="006314D8"/>
    <w:rsid w:val="00631EEE"/>
    <w:rsid w:val="0063226E"/>
    <w:rsid w:val="00632F9E"/>
    <w:rsid w:val="0063326E"/>
    <w:rsid w:val="00633434"/>
    <w:rsid w:val="00634023"/>
    <w:rsid w:val="0063640E"/>
    <w:rsid w:val="006400F5"/>
    <w:rsid w:val="00641082"/>
    <w:rsid w:val="0064111E"/>
    <w:rsid w:val="006414D1"/>
    <w:rsid w:val="00641C03"/>
    <w:rsid w:val="00641CE8"/>
    <w:rsid w:val="00641EAD"/>
    <w:rsid w:val="006421A9"/>
    <w:rsid w:val="00642AA4"/>
    <w:rsid w:val="0064469B"/>
    <w:rsid w:val="0064592B"/>
    <w:rsid w:val="00647402"/>
    <w:rsid w:val="00647B93"/>
    <w:rsid w:val="00647C19"/>
    <w:rsid w:val="006540CA"/>
    <w:rsid w:val="00654702"/>
    <w:rsid w:val="00654E8F"/>
    <w:rsid w:val="00655A3C"/>
    <w:rsid w:val="00656B43"/>
    <w:rsid w:val="00656C84"/>
    <w:rsid w:val="00657A0F"/>
    <w:rsid w:val="006608C9"/>
    <w:rsid w:val="00660950"/>
    <w:rsid w:val="0066102A"/>
    <w:rsid w:val="006613D4"/>
    <w:rsid w:val="00661992"/>
    <w:rsid w:val="00661AC6"/>
    <w:rsid w:val="0066311E"/>
    <w:rsid w:val="00663599"/>
    <w:rsid w:val="006648EE"/>
    <w:rsid w:val="00664A70"/>
    <w:rsid w:val="00664AE0"/>
    <w:rsid w:val="00665F4C"/>
    <w:rsid w:val="006668A0"/>
    <w:rsid w:val="006671C4"/>
    <w:rsid w:val="006675DE"/>
    <w:rsid w:val="006678ED"/>
    <w:rsid w:val="006716DE"/>
    <w:rsid w:val="006718F3"/>
    <w:rsid w:val="00673561"/>
    <w:rsid w:val="006737B2"/>
    <w:rsid w:val="006748F7"/>
    <w:rsid w:val="006749E4"/>
    <w:rsid w:val="006752DD"/>
    <w:rsid w:val="006753EC"/>
    <w:rsid w:val="00675B81"/>
    <w:rsid w:val="006767CE"/>
    <w:rsid w:val="00676B3D"/>
    <w:rsid w:val="00676B9F"/>
    <w:rsid w:val="00677782"/>
    <w:rsid w:val="006777C4"/>
    <w:rsid w:val="006803AE"/>
    <w:rsid w:val="006815C1"/>
    <w:rsid w:val="00681E5F"/>
    <w:rsid w:val="006824F2"/>
    <w:rsid w:val="00682823"/>
    <w:rsid w:val="00682B4D"/>
    <w:rsid w:val="006830A1"/>
    <w:rsid w:val="00683A08"/>
    <w:rsid w:val="00683A6D"/>
    <w:rsid w:val="00683B16"/>
    <w:rsid w:val="00683CE5"/>
    <w:rsid w:val="006846BC"/>
    <w:rsid w:val="00684C0D"/>
    <w:rsid w:val="00685852"/>
    <w:rsid w:val="00685DD9"/>
    <w:rsid w:val="00686262"/>
    <w:rsid w:val="00686598"/>
    <w:rsid w:val="00690D4E"/>
    <w:rsid w:val="006921C6"/>
    <w:rsid w:val="00692D32"/>
    <w:rsid w:val="00692D68"/>
    <w:rsid w:val="0069336E"/>
    <w:rsid w:val="00693FCD"/>
    <w:rsid w:val="006948A1"/>
    <w:rsid w:val="00694BB3"/>
    <w:rsid w:val="0069572B"/>
    <w:rsid w:val="006959C8"/>
    <w:rsid w:val="006964D9"/>
    <w:rsid w:val="00697EC8"/>
    <w:rsid w:val="006A0353"/>
    <w:rsid w:val="006A08E0"/>
    <w:rsid w:val="006A1365"/>
    <w:rsid w:val="006A1389"/>
    <w:rsid w:val="006A16C7"/>
    <w:rsid w:val="006A1FD7"/>
    <w:rsid w:val="006A2A1F"/>
    <w:rsid w:val="006A2ACA"/>
    <w:rsid w:val="006A3E16"/>
    <w:rsid w:val="006A5E0B"/>
    <w:rsid w:val="006A6494"/>
    <w:rsid w:val="006A6513"/>
    <w:rsid w:val="006A6A13"/>
    <w:rsid w:val="006A6AAC"/>
    <w:rsid w:val="006A6C98"/>
    <w:rsid w:val="006A7140"/>
    <w:rsid w:val="006A7D16"/>
    <w:rsid w:val="006B0A25"/>
    <w:rsid w:val="006B0A96"/>
    <w:rsid w:val="006B15F8"/>
    <w:rsid w:val="006B198E"/>
    <w:rsid w:val="006B2491"/>
    <w:rsid w:val="006B320B"/>
    <w:rsid w:val="006B323A"/>
    <w:rsid w:val="006B3C3E"/>
    <w:rsid w:val="006B4A0B"/>
    <w:rsid w:val="006B4ED2"/>
    <w:rsid w:val="006B78A7"/>
    <w:rsid w:val="006B78CF"/>
    <w:rsid w:val="006B7FF0"/>
    <w:rsid w:val="006C04E5"/>
    <w:rsid w:val="006C0CC8"/>
    <w:rsid w:val="006C2201"/>
    <w:rsid w:val="006C23AE"/>
    <w:rsid w:val="006C2412"/>
    <w:rsid w:val="006C24C7"/>
    <w:rsid w:val="006C2777"/>
    <w:rsid w:val="006C2D7E"/>
    <w:rsid w:val="006C54F7"/>
    <w:rsid w:val="006C59C8"/>
    <w:rsid w:val="006C62AC"/>
    <w:rsid w:val="006C62F6"/>
    <w:rsid w:val="006C663B"/>
    <w:rsid w:val="006C715F"/>
    <w:rsid w:val="006C731D"/>
    <w:rsid w:val="006C74B5"/>
    <w:rsid w:val="006D1C79"/>
    <w:rsid w:val="006D3858"/>
    <w:rsid w:val="006D4F47"/>
    <w:rsid w:val="006D6E11"/>
    <w:rsid w:val="006D6E24"/>
    <w:rsid w:val="006D75DB"/>
    <w:rsid w:val="006D7669"/>
    <w:rsid w:val="006D7E78"/>
    <w:rsid w:val="006E01A8"/>
    <w:rsid w:val="006E0240"/>
    <w:rsid w:val="006E1910"/>
    <w:rsid w:val="006E29C3"/>
    <w:rsid w:val="006E2BC0"/>
    <w:rsid w:val="006E2F26"/>
    <w:rsid w:val="006E36ED"/>
    <w:rsid w:val="006E3D06"/>
    <w:rsid w:val="006E4162"/>
    <w:rsid w:val="006E4E35"/>
    <w:rsid w:val="006E5F9F"/>
    <w:rsid w:val="006E770E"/>
    <w:rsid w:val="006E7C8B"/>
    <w:rsid w:val="006F140B"/>
    <w:rsid w:val="006F1AEA"/>
    <w:rsid w:val="006F2973"/>
    <w:rsid w:val="006F2D4C"/>
    <w:rsid w:val="006F34A7"/>
    <w:rsid w:val="006F378B"/>
    <w:rsid w:val="006F5171"/>
    <w:rsid w:val="006F53DB"/>
    <w:rsid w:val="006F5A98"/>
    <w:rsid w:val="006F5B0C"/>
    <w:rsid w:val="006F6265"/>
    <w:rsid w:val="006F7134"/>
    <w:rsid w:val="007000F3"/>
    <w:rsid w:val="0070087A"/>
    <w:rsid w:val="007019C8"/>
    <w:rsid w:val="00701D96"/>
    <w:rsid w:val="00702E7D"/>
    <w:rsid w:val="007032F3"/>
    <w:rsid w:val="00704143"/>
    <w:rsid w:val="00704AC5"/>
    <w:rsid w:val="00705DB6"/>
    <w:rsid w:val="0070625C"/>
    <w:rsid w:val="007066FD"/>
    <w:rsid w:val="00707342"/>
    <w:rsid w:val="00707D44"/>
    <w:rsid w:val="00710A85"/>
    <w:rsid w:val="00710C27"/>
    <w:rsid w:val="00710C8F"/>
    <w:rsid w:val="0071258E"/>
    <w:rsid w:val="007128B1"/>
    <w:rsid w:val="00713B8D"/>
    <w:rsid w:val="00713C76"/>
    <w:rsid w:val="007140A7"/>
    <w:rsid w:val="007142B1"/>
    <w:rsid w:val="00715129"/>
    <w:rsid w:val="007166C5"/>
    <w:rsid w:val="0071685D"/>
    <w:rsid w:val="0071698E"/>
    <w:rsid w:val="00717F24"/>
    <w:rsid w:val="00720955"/>
    <w:rsid w:val="00721185"/>
    <w:rsid w:val="007229E6"/>
    <w:rsid w:val="00722C32"/>
    <w:rsid w:val="00722EDD"/>
    <w:rsid w:val="007231D4"/>
    <w:rsid w:val="007252A1"/>
    <w:rsid w:val="00726757"/>
    <w:rsid w:val="00726A43"/>
    <w:rsid w:val="00726FB9"/>
    <w:rsid w:val="0072723A"/>
    <w:rsid w:val="007272F4"/>
    <w:rsid w:val="007273B0"/>
    <w:rsid w:val="00727705"/>
    <w:rsid w:val="007277BE"/>
    <w:rsid w:val="00727972"/>
    <w:rsid w:val="00727E76"/>
    <w:rsid w:val="00731E4C"/>
    <w:rsid w:val="00732C9E"/>
    <w:rsid w:val="007366B5"/>
    <w:rsid w:val="00740AAE"/>
    <w:rsid w:val="00740AEA"/>
    <w:rsid w:val="00741618"/>
    <w:rsid w:val="00741641"/>
    <w:rsid w:val="00742403"/>
    <w:rsid w:val="0074241C"/>
    <w:rsid w:val="007425A2"/>
    <w:rsid w:val="00742BF1"/>
    <w:rsid w:val="00742C2C"/>
    <w:rsid w:val="00742E07"/>
    <w:rsid w:val="00743BDB"/>
    <w:rsid w:val="00743F57"/>
    <w:rsid w:val="007442AC"/>
    <w:rsid w:val="00745AB1"/>
    <w:rsid w:val="00745FC7"/>
    <w:rsid w:val="007461D8"/>
    <w:rsid w:val="00746362"/>
    <w:rsid w:val="00746392"/>
    <w:rsid w:val="00746487"/>
    <w:rsid w:val="0074649F"/>
    <w:rsid w:val="007468F6"/>
    <w:rsid w:val="00747FF7"/>
    <w:rsid w:val="0075091C"/>
    <w:rsid w:val="007520B4"/>
    <w:rsid w:val="0075288B"/>
    <w:rsid w:val="00752B31"/>
    <w:rsid w:val="0075377F"/>
    <w:rsid w:val="007555DA"/>
    <w:rsid w:val="00755617"/>
    <w:rsid w:val="00755BCD"/>
    <w:rsid w:val="00755F1D"/>
    <w:rsid w:val="007566C0"/>
    <w:rsid w:val="00756790"/>
    <w:rsid w:val="00756E6E"/>
    <w:rsid w:val="00757B29"/>
    <w:rsid w:val="007617C0"/>
    <w:rsid w:val="00761D2F"/>
    <w:rsid w:val="00761D6B"/>
    <w:rsid w:val="00762881"/>
    <w:rsid w:val="00762E63"/>
    <w:rsid w:val="00763C16"/>
    <w:rsid w:val="00763D61"/>
    <w:rsid w:val="0076407F"/>
    <w:rsid w:val="00765ECA"/>
    <w:rsid w:val="0076738A"/>
    <w:rsid w:val="007677DD"/>
    <w:rsid w:val="00767FEB"/>
    <w:rsid w:val="00770F7B"/>
    <w:rsid w:val="007723D7"/>
    <w:rsid w:val="007732A9"/>
    <w:rsid w:val="00773487"/>
    <w:rsid w:val="0077393E"/>
    <w:rsid w:val="00773F83"/>
    <w:rsid w:val="0077452A"/>
    <w:rsid w:val="00774551"/>
    <w:rsid w:val="00775043"/>
    <w:rsid w:val="00775425"/>
    <w:rsid w:val="0077567B"/>
    <w:rsid w:val="007762BB"/>
    <w:rsid w:val="007766E7"/>
    <w:rsid w:val="00776A09"/>
    <w:rsid w:val="007775F5"/>
    <w:rsid w:val="00781041"/>
    <w:rsid w:val="007817A2"/>
    <w:rsid w:val="00781B50"/>
    <w:rsid w:val="0078237B"/>
    <w:rsid w:val="00782521"/>
    <w:rsid w:val="00783433"/>
    <w:rsid w:val="007837A3"/>
    <w:rsid w:val="00784BBA"/>
    <w:rsid w:val="007858A4"/>
    <w:rsid w:val="00785EAF"/>
    <w:rsid w:val="00785FE4"/>
    <w:rsid w:val="007863E4"/>
    <w:rsid w:val="007866CD"/>
    <w:rsid w:val="00786F21"/>
    <w:rsid w:val="007878CE"/>
    <w:rsid w:val="0079086D"/>
    <w:rsid w:val="00791248"/>
    <w:rsid w:val="0079360C"/>
    <w:rsid w:val="00793F90"/>
    <w:rsid w:val="0079438E"/>
    <w:rsid w:val="007945F3"/>
    <w:rsid w:val="00794B25"/>
    <w:rsid w:val="00796B68"/>
    <w:rsid w:val="007A00EC"/>
    <w:rsid w:val="007A1049"/>
    <w:rsid w:val="007A16B9"/>
    <w:rsid w:val="007A1F2E"/>
    <w:rsid w:val="007A26A7"/>
    <w:rsid w:val="007A29E4"/>
    <w:rsid w:val="007A31FF"/>
    <w:rsid w:val="007A4AF8"/>
    <w:rsid w:val="007A5BA1"/>
    <w:rsid w:val="007A5EE3"/>
    <w:rsid w:val="007A6350"/>
    <w:rsid w:val="007A65BE"/>
    <w:rsid w:val="007A6F1B"/>
    <w:rsid w:val="007A70C1"/>
    <w:rsid w:val="007B18E8"/>
    <w:rsid w:val="007B2682"/>
    <w:rsid w:val="007B35F2"/>
    <w:rsid w:val="007B3802"/>
    <w:rsid w:val="007B41CD"/>
    <w:rsid w:val="007B4235"/>
    <w:rsid w:val="007B4D98"/>
    <w:rsid w:val="007B5E31"/>
    <w:rsid w:val="007B63D5"/>
    <w:rsid w:val="007B7D6C"/>
    <w:rsid w:val="007C050F"/>
    <w:rsid w:val="007C0619"/>
    <w:rsid w:val="007C08A2"/>
    <w:rsid w:val="007C0CEE"/>
    <w:rsid w:val="007C0D94"/>
    <w:rsid w:val="007C12B6"/>
    <w:rsid w:val="007C294D"/>
    <w:rsid w:val="007C3036"/>
    <w:rsid w:val="007C3BF9"/>
    <w:rsid w:val="007C4F59"/>
    <w:rsid w:val="007C503A"/>
    <w:rsid w:val="007C5382"/>
    <w:rsid w:val="007C6D6B"/>
    <w:rsid w:val="007C75E1"/>
    <w:rsid w:val="007D15C2"/>
    <w:rsid w:val="007D312D"/>
    <w:rsid w:val="007D32CC"/>
    <w:rsid w:val="007D341B"/>
    <w:rsid w:val="007D43F5"/>
    <w:rsid w:val="007D44E6"/>
    <w:rsid w:val="007D50D0"/>
    <w:rsid w:val="007D6298"/>
    <w:rsid w:val="007D70D8"/>
    <w:rsid w:val="007E026C"/>
    <w:rsid w:val="007E0F6F"/>
    <w:rsid w:val="007E16E4"/>
    <w:rsid w:val="007E1AD6"/>
    <w:rsid w:val="007E1ADE"/>
    <w:rsid w:val="007E29B6"/>
    <w:rsid w:val="007E3245"/>
    <w:rsid w:val="007E3C3E"/>
    <w:rsid w:val="007E3D14"/>
    <w:rsid w:val="007E5512"/>
    <w:rsid w:val="007E5577"/>
    <w:rsid w:val="007E6199"/>
    <w:rsid w:val="007E667D"/>
    <w:rsid w:val="007E7B1A"/>
    <w:rsid w:val="007E7F97"/>
    <w:rsid w:val="007F00C7"/>
    <w:rsid w:val="007F013D"/>
    <w:rsid w:val="007F048A"/>
    <w:rsid w:val="007F0653"/>
    <w:rsid w:val="007F0A70"/>
    <w:rsid w:val="007F0FCC"/>
    <w:rsid w:val="007F12C7"/>
    <w:rsid w:val="007F4D46"/>
    <w:rsid w:val="007F6E65"/>
    <w:rsid w:val="007F6ECD"/>
    <w:rsid w:val="007F7000"/>
    <w:rsid w:val="007F7A82"/>
    <w:rsid w:val="008005F1"/>
    <w:rsid w:val="00802CD0"/>
    <w:rsid w:val="008033F6"/>
    <w:rsid w:val="008036E9"/>
    <w:rsid w:val="00803BE5"/>
    <w:rsid w:val="00803D99"/>
    <w:rsid w:val="00804E74"/>
    <w:rsid w:val="00805FE8"/>
    <w:rsid w:val="00806396"/>
    <w:rsid w:val="00806D60"/>
    <w:rsid w:val="00807D5C"/>
    <w:rsid w:val="00807DB4"/>
    <w:rsid w:val="00810B61"/>
    <w:rsid w:val="00810BD1"/>
    <w:rsid w:val="00812C7F"/>
    <w:rsid w:val="00812EBD"/>
    <w:rsid w:val="00812F74"/>
    <w:rsid w:val="0081395B"/>
    <w:rsid w:val="00813987"/>
    <w:rsid w:val="00813A39"/>
    <w:rsid w:val="00814354"/>
    <w:rsid w:val="00814DBC"/>
    <w:rsid w:val="00816D41"/>
    <w:rsid w:val="00817183"/>
    <w:rsid w:val="008178C6"/>
    <w:rsid w:val="00820CC5"/>
    <w:rsid w:val="00820CF8"/>
    <w:rsid w:val="0082162F"/>
    <w:rsid w:val="0082293A"/>
    <w:rsid w:val="00824010"/>
    <w:rsid w:val="00824749"/>
    <w:rsid w:val="00825A03"/>
    <w:rsid w:val="00825B26"/>
    <w:rsid w:val="008271FA"/>
    <w:rsid w:val="0082791E"/>
    <w:rsid w:val="00830C46"/>
    <w:rsid w:val="00830CE4"/>
    <w:rsid w:val="0083198F"/>
    <w:rsid w:val="008328A3"/>
    <w:rsid w:val="00832CB3"/>
    <w:rsid w:val="00833044"/>
    <w:rsid w:val="00833621"/>
    <w:rsid w:val="008352EF"/>
    <w:rsid w:val="00835BF6"/>
    <w:rsid w:val="00837662"/>
    <w:rsid w:val="00840F6B"/>
    <w:rsid w:val="0084129D"/>
    <w:rsid w:val="00842232"/>
    <w:rsid w:val="00843594"/>
    <w:rsid w:val="008442EC"/>
    <w:rsid w:val="0084461E"/>
    <w:rsid w:val="008448B3"/>
    <w:rsid w:val="00845927"/>
    <w:rsid w:val="00845BB8"/>
    <w:rsid w:val="00846169"/>
    <w:rsid w:val="00846AD9"/>
    <w:rsid w:val="00846E93"/>
    <w:rsid w:val="008470D4"/>
    <w:rsid w:val="00850068"/>
    <w:rsid w:val="00850C7A"/>
    <w:rsid w:val="00851679"/>
    <w:rsid w:val="00852F37"/>
    <w:rsid w:val="008537C0"/>
    <w:rsid w:val="00853C55"/>
    <w:rsid w:val="008540FF"/>
    <w:rsid w:val="00854D01"/>
    <w:rsid w:val="00854E09"/>
    <w:rsid w:val="00855C6E"/>
    <w:rsid w:val="00855C8A"/>
    <w:rsid w:val="008561E5"/>
    <w:rsid w:val="0085725D"/>
    <w:rsid w:val="0085799A"/>
    <w:rsid w:val="00857B89"/>
    <w:rsid w:val="00857D84"/>
    <w:rsid w:val="00860635"/>
    <w:rsid w:val="0086068B"/>
    <w:rsid w:val="0086086B"/>
    <w:rsid w:val="00860DCB"/>
    <w:rsid w:val="00861979"/>
    <w:rsid w:val="008650E7"/>
    <w:rsid w:val="0086541F"/>
    <w:rsid w:val="00865E6E"/>
    <w:rsid w:val="00865EB9"/>
    <w:rsid w:val="00865F31"/>
    <w:rsid w:val="00867D6B"/>
    <w:rsid w:val="00870FB4"/>
    <w:rsid w:val="008714D6"/>
    <w:rsid w:val="00871910"/>
    <w:rsid w:val="0087267A"/>
    <w:rsid w:val="008727AF"/>
    <w:rsid w:val="00872ACD"/>
    <w:rsid w:val="00873615"/>
    <w:rsid w:val="00873DDD"/>
    <w:rsid w:val="00873FBA"/>
    <w:rsid w:val="00874DB0"/>
    <w:rsid w:val="00875144"/>
    <w:rsid w:val="00876130"/>
    <w:rsid w:val="008813AE"/>
    <w:rsid w:val="008814CE"/>
    <w:rsid w:val="00881501"/>
    <w:rsid w:val="008824F2"/>
    <w:rsid w:val="0088272E"/>
    <w:rsid w:val="00882E07"/>
    <w:rsid w:val="008832CE"/>
    <w:rsid w:val="00884709"/>
    <w:rsid w:val="00884A8F"/>
    <w:rsid w:val="00885B92"/>
    <w:rsid w:val="0088634C"/>
    <w:rsid w:val="00887197"/>
    <w:rsid w:val="00887877"/>
    <w:rsid w:val="008905E1"/>
    <w:rsid w:val="0089154B"/>
    <w:rsid w:val="0089226F"/>
    <w:rsid w:val="008931E8"/>
    <w:rsid w:val="008939A1"/>
    <w:rsid w:val="00893C1B"/>
    <w:rsid w:val="00893EAA"/>
    <w:rsid w:val="008948D5"/>
    <w:rsid w:val="00895D0C"/>
    <w:rsid w:val="0089628E"/>
    <w:rsid w:val="00896CE7"/>
    <w:rsid w:val="008973DB"/>
    <w:rsid w:val="0089792F"/>
    <w:rsid w:val="008A0030"/>
    <w:rsid w:val="008A17CE"/>
    <w:rsid w:val="008A1D70"/>
    <w:rsid w:val="008A32E3"/>
    <w:rsid w:val="008A3FFD"/>
    <w:rsid w:val="008A41F0"/>
    <w:rsid w:val="008A507E"/>
    <w:rsid w:val="008A7549"/>
    <w:rsid w:val="008A7AED"/>
    <w:rsid w:val="008A7F29"/>
    <w:rsid w:val="008B08EA"/>
    <w:rsid w:val="008B0DD1"/>
    <w:rsid w:val="008B1399"/>
    <w:rsid w:val="008B1BE6"/>
    <w:rsid w:val="008B2406"/>
    <w:rsid w:val="008B3AED"/>
    <w:rsid w:val="008B3D89"/>
    <w:rsid w:val="008B5E98"/>
    <w:rsid w:val="008B5FC2"/>
    <w:rsid w:val="008B6968"/>
    <w:rsid w:val="008B78FE"/>
    <w:rsid w:val="008C0374"/>
    <w:rsid w:val="008C0C37"/>
    <w:rsid w:val="008C0E28"/>
    <w:rsid w:val="008C140F"/>
    <w:rsid w:val="008C227D"/>
    <w:rsid w:val="008C2ABC"/>
    <w:rsid w:val="008C2F0D"/>
    <w:rsid w:val="008C2FF3"/>
    <w:rsid w:val="008C3B7D"/>
    <w:rsid w:val="008C43D1"/>
    <w:rsid w:val="008C4EF0"/>
    <w:rsid w:val="008C54A3"/>
    <w:rsid w:val="008C59D8"/>
    <w:rsid w:val="008C5A47"/>
    <w:rsid w:val="008C5E34"/>
    <w:rsid w:val="008C7A93"/>
    <w:rsid w:val="008D09C9"/>
    <w:rsid w:val="008D1ABC"/>
    <w:rsid w:val="008D38AD"/>
    <w:rsid w:val="008D3C76"/>
    <w:rsid w:val="008D5E0A"/>
    <w:rsid w:val="008D69A1"/>
    <w:rsid w:val="008D7BA2"/>
    <w:rsid w:val="008E1AA8"/>
    <w:rsid w:val="008E20F0"/>
    <w:rsid w:val="008E22AE"/>
    <w:rsid w:val="008E2470"/>
    <w:rsid w:val="008E2F0A"/>
    <w:rsid w:val="008E36E9"/>
    <w:rsid w:val="008E48B2"/>
    <w:rsid w:val="008E4942"/>
    <w:rsid w:val="008E5307"/>
    <w:rsid w:val="008E5691"/>
    <w:rsid w:val="008E67FF"/>
    <w:rsid w:val="008F0025"/>
    <w:rsid w:val="008F0E87"/>
    <w:rsid w:val="008F1468"/>
    <w:rsid w:val="008F1881"/>
    <w:rsid w:val="008F290B"/>
    <w:rsid w:val="008F2D7A"/>
    <w:rsid w:val="008F3091"/>
    <w:rsid w:val="008F3981"/>
    <w:rsid w:val="008F40BF"/>
    <w:rsid w:val="008F5043"/>
    <w:rsid w:val="008F53F4"/>
    <w:rsid w:val="008F5B6B"/>
    <w:rsid w:val="008F5CF1"/>
    <w:rsid w:val="00900B62"/>
    <w:rsid w:val="00901026"/>
    <w:rsid w:val="00902AAC"/>
    <w:rsid w:val="00902F1E"/>
    <w:rsid w:val="009037C2"/>
    <w:rsid w:val="00903BB9"/>
    <w:rsid w:val="0090506E"/>
    <w:rsid w:val="00906163"/>
    <w:rsid w:val="00906BB7"/>
    <w:rsid w:val="00906CFE"/>
    <w:rsid w:val="00911427"/>
    <w:rsid w:val="00911833"/>
    <w:rsid w:val="00912100"/>
    <w:rsid w:val="009121CD"/>
    <w:rsid w:val="009124E2"/>
    <w:rsid w:val="009136D3"/>
    <w:rsid w:val="00914054"/>
    <w:rsid w:val="00914722"/>
    <w:rsid w:val="00915187"/>
    <w:rsid w:val="00915646"/>
    <w:rsid w:val="0091617E"/>
    <w:rsid w:val="00916854"/>
    <w:rsid w:val="00916DB9"/>
    <w:rsid w:val="0091711B"/>
    <w:rsid w:val="0092000F"/>
    <w:rsid w:val="009201FA"/>
    <w:rsid w:val="00920AB6"/>
    <w:rsid w:val="00920C93"/>
    <w:rsid w:val="009233A2"/>
    <w:rsid w:val="00923C08"/>
    <w:rsid w:val="00925696"/>
    <w:rsid w:val="009263A5"/>
    <w:rsid w:val="00926BAB"/>
    <w:rsid w:val="0092775D"/>
    <w:rsid w:val="00930176"/>
    <w:rsid w:val="009306F3"/>
    <w:rsid w:val="00930CDA"/>
    <w:rsid w:val="00931066"/>
    <w:rsid w:val="009310FB"/>
    <w:rsid w:val="00931492"/>
    <w:rsid w:val="009321C3"/>
    <w:rsid w:val="00932A12"/>
    <w:rsid w:val="00933110"/>
    <w:rsid w:val="00933180"/>
    <w:rsid w:val="00936835"/>
    <w:rsid w:val="00940DA7"/>
    <w:rsid w:val="00940EE8"/>
    <w:rsid w:val="00941E79"/>
    <w:rsid w:val="00942121"/>
    <w:rsid w:val="00942298"/>
    <w:rsid w:val="00942B09"/>
    <w:rsid w:val="00943111"/>
    <w:rsid w:val="009439BF"/>
    <w:rsid w:val="00943E95"/>
    <w:rsid w:val="00944A50"/>
    <w:rsid w:val="00945452"/>
    <w:rsid w:val="00945B0A"/>
    <w:rsid w:val="009462F3"/>
    <w:rsid w:val="00946624"/>
    <w:rsid w:val="00947162"/>
    <w:rsid w:val="00947558"/>
    <w:rsid w:val="0095002C"/>
    <w:rsid w:val="009506D5"/>
    <w:rsid w:val="0095124B"/>
    <w:rsid w:val="00951A7E"/>
    <w:rsid w:val="009522FF"/>
    <w:rsid w:val="00952C62"/>
    <w:rsid w:val="00953CD9"/>
    <w:rsid w:val="00954069"/>
    <w:rsid w:val="00954481"/>
    <w:rsid w:val="00954C3D"/>
    <w:rsid w:val="00955312"/>
    <w:rsid w:val="009555C8"/>
    <w:rsid w:val="00955E07"/>
    <w:rsid w:val="00956852"/>
    <w:rsid w:val="00956BB2"/>
    <w:rsid w:val="00956E6A"/>
    <w:rsid w:val="0095727A"/>
    <w:rsid w:val="0095757D"/>
    <w:rsid w:val="009579C8"/>
    <w:rsid w:val="00957F17"/>
    <w:rsid w:val="0096002D"/>
    <w:rsid w:val="00960575"/>
    <w:rsid w:val="009623E8"/>
    <w:rsid w:val="00962B93"/>
    <w:rsid w:val="0096361C"/>
    <w:rsid w:val="00963C12"/>
    <w:rsid w:val="00963F6D"/>
    <w:rsid w:val="00964543"/>
    <w:rsid w:val="009648F1"/>
    <w:rsid w:val="00965421"/>
    <w:rsid w:val="0096549B"/>
    <w:rsid w:val="00966214"/>
    <w:rsid w:val="009700F9"/>
    <w:rsid w:val="009703C4"/>
    <w:rsid w:val="009703D4"/>
    <w:rsid w:val="00970CFB"/>
    <w:rsid w:val="009722EE"/>
    <w:rsid w:val="009729AF"/>
    <w:rsid w:val="009743C8"/>
    <w:rsid w:val="00974A40"/>
    <w:rsid w:val="00981ED4"/>
    <w:rsid w:val="00982664"/>
    <w:rsid w:val="00984ADE"/>
    <w:rsid w:val="00984F82"/>
    <w:rsid w:val="0098512F"/>
    <w:rsid w:val="00985279"/>
    <w:rsid w:val="00985895"/>
    <w:rsid w:val="00985A7B"/>
    <w:rsid w:val="0098634B"/>
    <w:rsid w:val="009903DA"/>
    <w:rsid w:val="00991181"/>
    <w:rsid w:val="0099121E"/>
    <w:rsid w:val="009927E9"/>
    <w:rsid w:val="0099393C"/>
    <w:rsid w:val="00993E5C"/>
    <w:rsid w:val="009942E2"/>
    <w:rsid w:val="009951BF"/>
    <w:rsid w:val="00996E54"/>
    <w:rsid w:val="009A0BCC"/>
    <w:rsid w:val="009A1895"/>
    <w:rsid w:val="009A189F"/>
    <w:rsid w:val="009A30C9"/>
    <w:rsid w:val="009A4019"/>
    <w:rsid w:val="009A4169"/>
    <w:rsid w:val="009A5E22"/>
    <w:rsid w:val="009A7274"/>
    <w:rsid w:val="009A7A9C"/>
    <w:rsid w:val="009B0541"/>
    <w:rsid w:val="009B11C8"/>
    <w:rsid w:val="009B2052"/>
    <w:rsid w:val="009B23FC"/>
    <w:rsid w:val="009B2498"/>
    <w:rsid w:val="009B2E5E"/>
    <w:rsid w:val="009B3985"/>
    <w:rsid w:val="009B5ADC"/>
    <w:rsid w:val="009B6370"/>
    <w:rsid w:val="009B6BC6"/>
    <w:rsid w:val="009B6D89"/>
    <w:rsid w:val="009B75CC"/>
    <w:rsid w:val="009B769A"/>
    <w:rsid w:val="009C0CBA"/>
    <w:rsid w:val="009C10BC"/>
    <w:rsid w:val="009C1D07"/>
    <w:rsid w:val="009C2194"/>
    <w:rsid w:val="009C2521"/>
    <w:rsid w:val="009C3F17"/>
    <w:rsid w:val="009C4DA7"/>
    <w:rsid w:val="009C51C5"/>
    <w:rsid w:val="009C54C8"/>
    <w:rsid w:val="009C5FD1"/>
    <w:rsid w:val="009C6880"/>
    <w:rsid w:val="009C68E2"/>
    <w:rsid w:val="009C6A70"/>
    <w:rsid w:val="009C7165"/>
    <w:rsid w:val="009C7BA1"/>
    <w:rsid w:val="009D135F"/>
    <w:rsid w:val="009D1A62"/>
    <w:rsid w:val="009D1E4A"/>
    <w:rsid w:val="009D2125"/>
    <w:rsid w:val="009D23C8"/>
    <w:rsid w:val="009D2EE8"/>
    <w:rsid w:val="009D3D33"/>
    <w:rsid w:val="009D5080"/>
    <w:rsid w:val="009D587D"/>
    <w:rsid w:val="009D5964"/>
    <w:rsid w:val="009D70DA"/>
    <w:rsid w:val="009D746E"/>
    <w:rsid w:val="009D77D7"/>
    <w:rsid w:val="009E2412"/>
    <w:rsid w:val="009E34DE"/>
    <w:rsid w:val="009E35F4"/>
    <w:rsid w:val="009E36CC"/>
    <w:rsid w:val="009E3843"/>
    <w:rsid w:val="009E3D20"/>
    <w:rsid w:val="009E46D8"/>
    <w:rsid w:val="009E515C"/>
    <w:rsid w:val="009E586B"/>
    <w:rsid w:val="009E75CF"/>
    <w:rsid w:val="009E7B46"/>
    <w:rsid w:val="009F057F"/>
    <w:rsid w:val="009F0813"/>
    <w:rsid w:val="009F2845"/>
    <w:rsid w:val="009F2EBA"/>
    <w:rsid w:val="009F2EFC"/>
    <w:rsid w:val="009F32C2"/>
    <w:rsid w:val="009F32FD"/>
    <w:rsid w:val="009F5D2C"/>
    <w:rsid w:val="009F6E4F"/>
    <w:rsid w:val="009F711F"/>
    <w:rsid w:val="009F7228"/>
    <w:rsid w:val="009F7D9B"/>
    <w:rsid w:val="00A00883"/>
    <w:rsid w:val="00A00BBC"/>
    <w:rsid w:val="00A011D5"/>
    <w:rsid w:val="00A01B9E"/>
    <w:rsid w:val="00A0221F"/>
    <w:rsid w:val="00A03618"/>
    <w:rsid w:val="00A0380D"/>
    <w:rsid w:val="00A0493D"/>
    <w:rsid w:val="00A05FCE"/>
    <w:rsid w:val="00A06166"/>
    <w:rsid w:val="00A06F0D"/>
    <w:rsid w:val="00A07188"/>
    <w:rsid w:val="00A07538"/>
    <w:rsid w:val="00A07D03"/>
    <w:rsid w:val="00A1001B"/>
    <w:rsid w:val="00A10A92"/>
    <w:rsid w:val="00A10BA7"/>
    <w:rsid w:val="00A1195F"/>
    <w:rsid w:val="00A11A18"/>
    <w:rsid w:val="00A12063"/>
    <w:rsid w:val="00A12970"/>
    <w:rsid w:val="00A13D13"/>
    <w:rsid w:val="00A13ECE"/>
    <w:rsid w:val="00A13F1F"/>
    <w:rsid w:val="00A161D3"/>
    <w:rsid w:val="00A16ECB"/>
    <w:rsid w:val="00A20900"/>
    <w:rsid w:val="00A20B41"/>
    <w:rsid w:val="00A21B3C"/>
    <w:rsid w:val="00A221A7"/>
    <w:rsid w:val="00A22A22"/>
    <w:rsid w:val="00A233D0"/>
    <w:rsid w:val="00A23761"/>
    <w:rsid w:val="00A23F57"/>
    <w:rsid w:val="00A23FB4"/>
    <w:rsid w:val="00A2558D"/>
    <w:rsid w:val="00A2576C"/>
    <w:rsid w:val="00A25D48"/>
    <w:rsid w:val="00A25D73"/>
    <w:rsid w:val="00A270F0"/>
    <w:rsid w:val="00A3028A"/>
    <w:rsid w:val="00A302A4"/>
    <w:rsid w:val="00A3046A"/>
    <w:rsid w:val="00A312EB"/>
    <w:rsid w:val="00A32DB9"/>
    <w:rsid w:val="00A330BE"/>
    <w:rsid w:val="00A33865"/>
    <w:rsid w:val="00A34609"/>
    <w:rsid w:val="00A34BE2"/>
    <w:rsid w:val="00A35721"/>
    <w:rsid w:val="00A37378"/>
    <w:rsid w:val="00A373C7"/>
    <w:rsid w:val="00A42058"/>
    <w:rsid w:val="00A4228C"/>
    <w:rsid w:val="00A423E5"/>
    <w:rsid w:val="00A42DAC"/>
    <w:rsid w:val="00A4544C"/>
    <w:rsid w:val="00A45DF2"/>
    <w:rsid w:val="00A46FB0"/>
    <w:rsid w:val="00A5072F"/>
    <w:rsid w:val="00A52121"/>
    <w:rsid w:val="00A52408"/>
    <w:rsid w:val="00A53FFA"/>
    <w:rsid w:val="00A54CA2"/>
    <w:rsid w:val="00A551C5"/>
    <w:rsid w:val="00A556C3"/>
    <w:rsid w:val="00A55DB3"/>
    <w:rsid w:val="00A56632"/>
    <w:rsid w:val="00A56C35"/>
    <w:rsid w:val="00A56EC5"/>
    <w:rsid w:val="00A57178"/>
    <w:rsid w:val="00A573D7"/>
    <w:rsid w:val="00A5754E"/>
    <w:rsid w:val="00A603B5"/>
    <w:rsid w:val="00A607A2"/>
    <w:rsid w:val="00A61808"/>
    <w:rsid w:val="00A61D08"/>
    <w:rsid w:val="00A61F99"/>
    <w:rsid w:val="00A626BF"/>
    <w:rsid w:val="00A636EB"/>
    <w:rsid w:val="00A639A6"/>
    <w:rsid w:val="00A639E0"/>
    <w:rsid w:val="00A64899"/>
    <w:rsid w:val="00A6537F"/>
    <w:rsid w:val="00A659D3"/>
    <w:rsid w:val="00A65A31"/>
    <w:rsid w:val="00A65BB4"/>
    <w:rsid w:val="00A668DE"/>
    <w:rsid w:val="00A701B1"/>
    <w:rsid w:val="00A7060D"/>
    <w:rsid w:val="00A70FBB"/>
    <w:rsid w:val="00A714AF"/>
    <w:rsid w:val="00A716F9"/>
    <w:rsid w:val="00A721AB"/>
    <w:rsid w:val="00A722F5"/>
    <w:rsid w:val="00A72497"/>
    <w:rsid w:val="00A7362B"/>
    <w:rsid w:val="00A73F15"/>
    <w:rsid w:val="00A7558D"/>
    <w:rsid w:val="00A7576E"/>
    <w:rsid w:val="00A75B77"/>
    <w:rsid w:val="00A76105"/>
    <w:rsid w:val="00A81341"/>
    <w:rsid w:val="00A813D0"/>
    <w:rsid w:val="00A81B90"/>
    <w:rsid w:val="00A83F91"/>
    <w:rsid w:val="00A861DA"/>
    <w:rsid w:val="00A86718"/>
    <w:rsid w:val="00A8694D"/>
    <w:rsid w:val="00A8698A"/>
    <w:rsid w:val="00A869D1"/>
    <w:rsid w:val="00A90A1A"/>
    <w:rsid w:val="00A915FB"/>
    <w:rsid w:val="00A92770"/>
    <w:rsid w:val="00A9459E"/>
    <w:rsid w:val="00A949D5"/>
    <w:rsid w:val="00A94A34"/>
    <w:rsid w:val="00A953F4"/>
    <w:rsid w:val="00A95651"/>
    <w:rsid w:val="00A956BA"/>
    <w:rsid w:val="00A9666B"/>
    <w:rsid w:val="00A96697"/>
    <w:rsid w:val="00A9695A"/>
    <w:rsid w:val="00A972FF"/>
    <w:rsid w:val="00A97A5A"/>
    <w:rsid w:val="00AA0E37"/>
    <w:rsid w:val="00AA0E6C"/>
    <w:rsid w:val="00AA0F7B"/>
    <w:rsid w:val="00AA115A"/>
    <w:rsid w:val="00AA3169"/>
    <w:rsid w:val="00AA32AB"/>
    <w:rsid w:val="00AA3BE5"/>
    <w:rsid w:val="00AA3F58"/>
    <w:rsid w:val="00AA4D4E"/>
    <w:rsid w:val="00AA5293"/>
    <w:rsid w:val="00AA52A9"/>
    <w:rsid w:val="00AA5D75"/>
    <w:rsid w:val="00AA61B1"/>
    <w:rsid w:val="00AB02BD"/>
    <w:rsid w:val="00AB0BEE"/>
    <w:rsid w:val="00AB0D5F"/>
    <w:rsid w:val="00AB275B"/>
    <w:rsid w:val="00AB2D45"/>
    <w:rsid w:val="00AB4CF9"/>
    <w:rsid w:val="00AB53AC"/>
    <w:rsid w:val="00AB60A6"/>
    <w:rsid w:val="00AB68BC"/>
    <w:rsid w:val="00AB6916"/>
    <w:rsid w:val="00AC114B"/>
    <w:rsid w:val="00AC21A3"/>
    <w:rsid w:val="00AC2979"/>
    <w:rsid w:val="00AC3633"/>
    <w:rsid w:val="00AC48B1"/>
    <w:rsid w:val="00AC4AA1"/>
    <w:rsid w:val="00AC576C"/>
    <w:rsid w:val="00AC6062"/>
    <w:rsid w:val="00AC6726"/>
    <w:rsid w:val="00AD1D8A"/>
    <w:rsid w:val="00AD3287"/>
    <w:rsid w:val="00AD3356"/>
    <w:rsid w:val="00AD3394"/>
    <w:rsid w:val="00AD3D6F"/>
    <w:rsid w:val="00AD42BE"/>
    <w:rsid w:val="00AD466C"/>
    <w:rsid w:val="00AD5654"/>
    <w:rsid w:val="00AD5CFA"/>
    <w:rsid w:val="00AD690C"/>
    <w:rsid w:val="00AD7170"/>
    <w:rsid w:val="00AE065B"/>
    <w:rsid w:val="00AE1774"/>
    <w:rsid w:val="00AE1AD3"/>
    <w:rsid w:val="00AE2B37"/>
    <w:rsid w:val="00AE2D1F"/>
    <w:rsid w:val="00AE3490"/>
    <w:rsid w:val="00AE438F"/>
    <w:rsid w:val="00AE6974"/>
    <w:rsid w:val="00AE6990"/>
    <w:rsid w:val="00AE7CCA"/>
    <w:rsid w:val="00AF09BE"/>
    <w:rsid w:val="00AF324D"/>
    <w:rsid w:val="00AF370C"/>
    <w:rsid w:val="00AF3857"/>
    <w:rsid w:val="00AF3A96"/>
    <w:rsid w:val="00AF4BC6"/>
    <w:rsid w:val="00AF50CE"/>
    <w:rsid w:val="00AF5B23"/>
    <w:rsid w:val="00AF64B8"/>
    <w:rsid w:val="00AF6B13"/>
    <w:rsid w:val="00AF7E82"/>
    <w:rsid w:val="00B002ED"/>
    <w:rsid w:val="00B0040A"/>
    <w:rsid w:val="00B009CE"/>
    <w:rsid w:val="00B00BDE"/>
    <w:rsid w:val="00B015E2"/>
    <w:rsid w:val="00B02A32"/>
    <w:rsid w:val="00B04DA5"/>
    <w:rsid w:val="00B04FEC"/>
    <w:rsid w:val="00B055CB"/>
    <w:rsid w:val="00B0630B"/>
    <w:rsid w:val="00B064C4"/>
    <w:rsid w:val="00B06CB3"/>
    <w:rsid w:val="00B103D9"/>
    <w:rsid w:val="00B10653"/>
    <w:rsid w:val="00B106EC"/>
    <w:rsid w:val="00B11B97"/>
    <w:rsid w:val="00B121FD"/>
    <w:rsid w:val="00B123B2"/>
    <w:rsid w:val="00B125B0"/>
    <w:rsid w:val="00B125BA"/>
    <w:rsid w:val="00B1319B"/>
    <w:rsid w:val="00B1366D"/>
    <w:rsid w:val="00B143D4"/>
    <w:rsid w:val="00B1510B"/>
    <w:rsid w:val="00B15BE5"/>
    <w:rsid w:val="00B166F0"/>
    <w:rsid w:val="00B1687A"/>
    <w:rsid w:val="00B16A17"/>
    <w:rsid w:val="00B20175"/>
    <w:rsid w:val="00B20BB6"/>
    <w:rsid w:val="00B21324"/>
    <w:rsid w:val="00B22257"/>
    <w:rsid w:val="00B2286A"/>
    <w:rsid w:val="00B23379"/>
    <w:rsid w:val="00B24B0E"/>
    <w:rsid w:val="00B24BEF"/>
    <w:rsid w:val="00B25D03"/>
    <w:rsid w:val="00B25DD9"/>
    <w:rsid w:val="00B269C7"/>
    <w:rsid w:val="00B27255"/>
    <w:rsid w:val="00B274CF"/>
    <w:rsid w:val="00B27AC5"/>
    <w:rsid w:val="00B27B21"/>
    <w:rsid w:val="00B27DB5"/>
    <w:rsid w:val="00B30F34"/>
    <w:rsid w:val="00B312A4"/>
    <w:rsid w:val="00B33D0E"/>
    <w:rsid w:val="00B34773"/>
    <w:rsid w:val="00B34AA7"/>
    <w:rsid w:val="00B34B73"/>
    <w:rsid w:val="00B34C68"/>
    <w:rsid w:val="00B351E7"/>
    <w:rsid w:val="00B35B27"/>
    <w:rsid w:val="00B40BD1"/>
    <w:rsid w:val="00B416F7"/>
    <w:rsid w:val="00B4191B"/>
    <w:rsid w:val="00B42482"/>
    <w:rsid w:val="00B42E50"/>
    <w:rsid w:val="00B43D79"/>
    <w:rsid w:val="00B441E0"/>
    <w:rsid w:val="00B44B45"/>
    <w:rsid w:val="00B44D6C"/>
    <w:rsid w:val="00B4642B"/>
    <w:rsid w:val="00B46BB0"/>
    <w:rsid w:val="00B47675"/>
    <w:rsid w:val="00B4793B"/>
    <w:rsid w:val="00B47E34"/>
    <w:rsid w:val="00B5011A"/>
    <w:rsid w:val="00B50163"/>
    <w:rsid w:val="00B50C14"/>
    <w:rsid w:val="00B510AB"/>
    <w:rsid w:val="00B513F8"/>
    <w:rsid w:val="00B5169A"/>
    <w:rsid w:val="00B521B4"/>
    <w:rsid w:val="00B5261B"/>
    <w:rsid w:val="00B52CDD"/>
    <w:rsid w:val="00B52DDD"/>
    <w:rsid w:val="00B534B5"/>
    <w:rsid w:val="00B54432"/>
    <w:rsid w:val="00B54BFE"/>
    <w:rsid w:val="00B55367"/>
    <w:rsid w:val="00B553EC"/>
    <w:rsid w:val="00B55481"/>
    <w:rsid w:val="00B55EFA"/>
    <w:rsid w:val="00B55FCE"/>
    <w:rsid w:val="00B56873"/>
    <w:rsid w:val="00B61B6E"/>
    <w:rsid w:val="00B61DFB"/>
    <w:rsid w:val="00B62392"/>
    <w:rsid w:val="00B629D3"/>
    <w:rsid w:val="00B63438"/>
    <w:rsid w:val="00B63A5F"/>
    <w:rsid w:val="00B63FBB"/>
    <w:rsid w:val="00B669BC"/>
    <w:rsid w:val="00B66FAE"/>
    <w:rsid w:val="00B67637"/>
    <w:rsid w:val="00B67AD1"/>
    <w:rsid w:val="00B67E52"/>
    <w:rsid w:val="00B67F0D"/>
    <w:rsid w:val="00B716CA"/>
    <w:rsid w:val="00B72E11"/>
    <w:rsid w:val="00B72F66"/>
    <w:rsid w:val="00B72FCB"/>
    <w:rsid w:val="00B73AA3"/>
    <w:rsid w:val="00B741AA"/>
    <w:rsid w:val="00B74892"/>
    <w:rsid w:val="00B75644"/>
    <w:rsid w:val="00B75A1B"/>
    <w:rsid w:val="00B76DFD"/>
    <w:rsid w:val="00B77929"/>
    <w:rsid w:val="00B77B95"/>
    <w:rsid w:val="00B801BD"/>
    <w:rsid w:val="00B8051E"/>
    <w:rsid w:val="00B818CC"/>
    <w:rsid w:val="00B82416"/>
    <w:rsid w:val="00B8317A"/>
    <w:rsid w:val="00B834D2"/>
    <w:rsid w:val="00B83F4B"/>
    <w:rsid w:val="00B8450C"/>
    <w:rsid w:val="00B853ED"/>
    <w:rsid w:val="00B8575F"/>
    <w:rsid w:val="00B87F3F"/>
    <w:rsid w:val="00B90C89"/>
    <w:rsid w:val="00B92944"/>
    <w:rsid w:val="00B94E2F"/>
    <w:rsid w:val="00B95252"/>
    <w:rsid w:val="00B9713F"/>
    <w:rsid w:val="00B978D5"/>
    <w:rsid w:val="00B97C77"/>
    <w:rsid w:val="00B97D43"/>
    <w:rsid w:val="00B97F84"/>
    <w:rsid w:val="00BA041B"/>
    <w:rsid w:val="00BA0533"/>
    <w:rsid w:val="00BA0AE4"/>
    <w:rsid w:val="00BA2068"/>
    <w:rsid w:val="00BA27E5"/>
    <w:rsid w:val="00BA4CA3"/>
    <w:rsid w:val="00BA6397"/>
    <w:rsid w:val="00BA7F8F"/>
    <w:rsid w:val="00BB00A1"/>
    <w:rsid w:val="00BB146F"/>
    <w:rsid w:val="00BB1524"/>
    <w:rsid w:val="00BB15FA"/>
    <w:rsid w:val="00BB16E0"/>
    <w:rsid w:val="00BB17F1"/>
    <w:rsid w:val="00BB189E"/>
    <w:rsid w:val="00BB1BBF"/>
    <w:rsid w:val="00BB257F"/>
    <w:rsid w:val="00BB37E7"/>
    <w:rsid w:val="00BB3C21"/>
    <w:rsid w:val="00BB4415"/>
    <w:rsid w:val="00BB513C"/>
    <w:rsid w:val="00BB5D84"/>
    <w:rsid w:val="00BB6FEC"/>
    <w:rsid w:val="00BB7AF3"/>
    <w:rsid w:val="00BC1534"/>
    <w:rsid w:val="00BC2174"/>
    <w:rsid w:val="00BC41E8"/>
    <w:rsid w:val="00BC4F5B"/>
    <w:rsid w:val="00BC5777"/>
    <w:rsid w:val="00BC6BB1"/>
    <w:rsid w:val="00BC7AD0"/>
    <w:rsid w:val="00BD0360"/>
    <w:rsid w:val="00BD059C"/>
    <w:rsid w:val="00BD13E8"/>
    <w:rsid w:val="00BD14B8"/>
    <w:rsid w:val="00BD3559"/>
    <w:rsid w:val="00BD3700"/>
    <w:rsid w:val="00BD46B9"/>
    <w:rsid w:val="00BD50B6"/>
    <w:rsid w:val="00BD5D90"/>
    <w:rsid w:val="00BD64A7"/>
    <w:rsid w:val="00BD688F"/>
    <w:rsid w:val="00BD6AEF"/>
    <w:rsid w:val="00BD6FBE"/>
    <w:rsid w:val="00BE1B9E"/>
    <w:rsid w:val="00BE2FF8"/>
    <w:rsid w:val="00BE3DDA"/>
    <w:rsid w:val="00BE3EEC"/>
    <w:rsid w:val="00BE410C"/>
    <w:rsid w:val="00BE4CD0"/>
    <w:rsid w:val="00BE541C"/>
    <w:rsid w:val="00BE563E"/>
    <w:rsid w:val="00BE5DD3"/>
    <w:rsid w:val="00BE6946"/>
    <w:rsid w:val="00BE6D1E"/>
    <w:rsid w:val="00BF0CF0"/>
    <w:rsid w:val="00BF29A6"/>
    <w:rsid w:val="00BF2A66"/>
    <w:rsid w:val="00BF3680"/>
    <w:rsid w:val="00BF3CDE"/>
    <w:rsid w:val="00BF44A2"/>
    <w:rsid w:val="00BF495D"/>
    <w:rsid w:val="00BF4DFF"/>
    <w:rsid w:val="00BF5D99"/>
    <w:rsid w:val="00BF6C2F"/>
    <w:rsid w:val="00BF6F07"/>
    <w:rsid w:val="00C00A57"/>
    <w:rsid w:val="00C00A60"/>
    <w:rsid w:val="00C00D42"/>
    <w:rsid w:val="00C01DD9"/>
    <w:rsid w:val="00C02D1D"/>
    <w:rsid w:val="00C03143"/>
    <w:rsid w:val="00C0345A"/>
    <w:rsid w:val="00C03985"/>
    <w:rsid w:val="00C03EF3"/>
    <w:rsid w:val="00C043B7"/>
    <w:rsid w:val="00C04465"/>
    <w:rsid w:val="00C0585E"/>
    <w:rsid w:val="00C063AC"/>
    <w:rsid w:val="00C109B2"/>
    <w:rsid w:val="00C1202F"/>
    <w:rsid w:val="00C12762"/>
    <w:rsid w:val="00C132D2"/>
    <w:rsid w:val="00C1359A"/>
    <w:rsid w:val="00C15C28"/>
    <w:rsid w:val="00C1647C"/>
    <w:rsid w:val="00C17110"/>
    <w:rsid w:val="00C173D6"/>
    <w:rsid w:val="00C207CA"/>
    <w:rsid w:val="00C2196C"/>
    <w:rsid w:val="00C2292B"/>
    <w:rsid w:val="00C2305F"/>
    <w:rsid w:val="00C244AA"/>
    <w:rsid w:val="00C24A4C"/>
    <w:rsid w:val="00C251D5"/>
    <w:rsid w:val="00C2547E"/>
    <w:rsid w:val="00C2682E"/>
    <w:rsid w:val="00C268BE"/>
    <w:rsid w:val="00C276B3"/>
    <w:rsid w:val="00C31034"/>
    <w:rsid w:val="00C314EE"/>
    <w:rsid w:val="00C31909"/>
    <w:rsid w:val="00C323D0"/>
    <w:rsid w:val="00C333FF"/>
    <w:rsid w:val="00C35183"/>
    <w:rsid w:val="00C35CD5"/>
    <w:rsid w:val="00C35E32"/>
    <w:rsid w:val="00C363C3"/>
    <w:rsid w:val="00C366F5"/>
    <w:rsid w:val="00C379D0"/>
    <w:rsid w:val="00C405EE"/>
    <w:rsid w:val="00C417C5"/>
    <w:rsid w:val="00C42386"/>
    <w:rsid w:val="00C43631"/>
    <w:rsid w:val="00C43999"/>
    <w:rsid w:val="00C44A10"/>
    <w:rsid w:val="00C45091"/>
    <w:rsid w:val="00C45289"/>
    <w:rsid w:val="00C46E6A"/>
    <w:rsid w:val="00C473D9"/>
    <w:rsid w:val="00C47AF2"/>
    <w:rsid w:val="00C50DD7"/>
    <w:rsid w:val="00C510A8"/>
    <w:rsid w:val="00C51C8C"/>
    <w:rsid w:val="00C54151"/>
    <w:rsid w:val="00C54E5A"/>
    <w:rsid w:val="00C54F8C"/>
    <w:rsid w:val="00C55ACA"/>
    <w:rsid w:val="00C5670D"/>
    <w:rsid w:val="00C5678C"/>
    <w:rsid w:val="00C579A9"/>
    <w:rsid w:val="00C57D42"/>
    <w:rsid w:val="00C60DF7"/>
    <w:rsid w:val="00C60F0A"/>
    <w:rsid w:val="00C612F9"/>
    <w:rsid w:val="00C61754"/>
    <w:rsid w:val="00C61B88"/>
    <w:rsid w:val="00C61BF8"/>
    <w:rsid w:val="00C63535"/>
    <w:rsid w:val="00C6354B"/>
    <w:rsid w:val="00C63745"/>
    <w:rsid w:val="00C63FBF"/>
    <w:rsid w:val="00C64EB2"/>
    <w:rsid w:val="00C65354"/>
    <w:rsid w:val="00C656F3"/>
    <w:rsid w:val="00C65EB6"/>
    <w:rsid w:val="00C70253"/>
    <w:rsid w:val="00C7039C"/>
    <w:rsid w:val="00C727F9"/>
    <w:rsid w:val="00C72D17"/>
    <w:rsid w:val="00C73B94"/>
    <w:rsid w:val="00C754A0"/>
    <w:rsid w:val="00C76663"/>
    <w:rsid w:val="00C77663"/>
    <w:rsid w:val="00C8003B"/>
    <w:rsid w:val="00C80697"/>
    <w:rsid w:val="00C8089E"/>
    <w:rsid w:val="00C80AF7"/>
    <w:rsid w:val="00C8136F"/>
    <w:rsid w:val="00C8176C"/>
    <w:rsid w:val="00C823B0"/>
    <w:rsid w:val="00C8290F"/>
    <w:rsid w:val="00C82ED5"/>
    <w:rsid w:val="00C834D1"/>
    <w:rsid w:val="00C83FAD"/>
    <w:rsid w:val="00C8405D"/>
    <w:rsid w:val="00C848ED"/>
    <w:rsid w:val="00C8494F"/>
    <w:rsid w:val="00C901BA"/>
    <w:rsid w:val="00C9031E"/>
    <w:rsid w:val="00C9138C"/>
    <w:rsid w:val="00C9159F"/>
    <w:rsid w:val="00C916D6"/>
    <w:rsid w:val="00C91A99"/>
    <w:rsid w:val="00C9228A"/>
    <w:rsid w:val="00C93263"/>
    <w:rsid w:val="00C936E5"/>
    <w:rsid w:val="00C93C21"/>
    <w:rsid w:val="00C93E75"/>
    <w:rsid w:val="00C9670D"/>
    <w:rsid w:val="00C96B30"/>
    <w:rsid w:val="00C9726B"/>
    <w:rsid w:val="00CA0464"/>
    <w:rsid w:val="00CA2E55"/>
    <w:rsid w:val="00CA41B8"/>
    <w:rsid w:val="00CA487E"/>
    <w:rsid w:val="00CA59E2"/>
    <w:rsid w:val="00CA5A09"/>
    <w:rsid w:val="00CA5ABD"/>
    <w:rsid w:val="00CA61D4"/>
    <w:rsid w:val="00CA6395"/>
    <w:rsid w:val="00CA6438"/>
    <w:rsid w:val="00CA6600"/>
    <w:rsid w:val="00CA700C"/>
    <w:rsid w:val="00CA723B"/>
    <w:rsid w:val="00CA778C"/>
    <w:rsid w:val="00CB08D3"/>
    <w:rsid w:val="00CB1120"/>
    <w:rsid w:val="00CB17F8"/>
    <w:rsid w:val="00CB1B93"/>
    <w:rsid w:val="00CB1D51"/>
    <w:rsid w:val="00CB2C30"/>
    <w:rsid w:val="00CB375A"/>
    <w:rsid w:val="00CB3B88"/>
    <w:rsid w:val="00CB3D9E"/>
    <w:rsid w:val="00CB4694"/>
    <w:rsid w:val="00CB6188"/>
    <w:rsid w:val="00CB654A"/>
    <w:rsid w:val="00CB6903"/>
    <w:rsid w:val="00CB6B44"/>
    <w:rsid w:val="00CB70E5"/>
    <w:rsid w:val="00CB7807"/>
    <w:rsid w:val="00CC09F0"/>
    <w:rsid w:val="00CC0A21"/>
    <w:rsid w:val="00CC1C93"/>
    <w:rsid w:val="00CC23AB"/>
    <w:rsid w:val="00CC2C52"/>
    <w:rsid w:val="00CC2D6A"/>
    <w:rsid w:val="00CC3A71"/>
    <w:rsid w:val="00CC3C93"/>
    <w:rsid w:val="00CC4416"/>
    <w:rsid w:val="00CC54E7"/>
    <w:rsid w:val="00CC5FAC"/>
    <w:rsid w:val="00CC60D7"/>
    <w:rsid w:val="00CC7006"/>
    <w:rsid w:val="00CC7346"/>
    <w:rsid w:val="00CC73E1"/>
    <w:rsid w:val="00CD073C"/>
    <w:rsid w:val="00CD5DF8"/>
    <w:rsid w:val="00CD7E17"/>
    <w:rsid w:val="00CE00E1"/>
    <w:rsid w:val="00CE046D"/>
    <w:rsid w:val="00CE1408"/>
    <w:rsid w:val="00CE1A04"/>
    <w:rsid w:val="00CE231E"/>
    <w:rsid w:val="00CE3109"/>
    <w:rsid w:val="00CE3A4C"/>
    <w:rsid w:val="00CE3DEB"/>
    <w:rsid w:val="00CE68FD"/>
    <w:rsid w:val="00CE6BE8"/>
    <w:rsid w:val="00CF031D"/>
    <w:rsid w:val="00CF0475"/>
    <w:rsid w:val="00CF18D8"/>
    <w:rsid w:val="00CF4EB1"/>
    <w:rsid w:val="00CF4F69"/>
    <w:rsid w:val="00CF5CE9"/>
    <w:rsid w:val="00CF5E0F"/>
    <w:rsid w:val="00CF699C"/>
    <w:rsid w:val="00D01A38"/>
    <w:rsid w:val="00D02AA8"/>
    <w:rsid w:val="00D035C2"/>
    <w:rsid w:val="00D05048"/>
    <w:rsid w:val="00D054BC"/>
    <w:rsid w:val="00D063DA"/>
    <w:rsid w:val="00D06678"/>
    <w:rsid w:val="00D06B36"/>
    <w:rsid w:val="00D07968"/>
    <w:rsid w:val="00D07ACD"/>
    <w:rsid w:val="00D07F3E"/>
    <w:rsid w:val="00D10BC8"/>
    <w:rsid w:val="00D12BBF"/>
    <w:rsid w:val="00D1357B"/>
    <w:rsid w:val="00D13BE2"/>
    <w:rsid w:val="00D14984"/>
    <w:rsid w:val="00D15508"/>
    <w:rsid w:val="00D15C5A"/>
    <w:rsid w:val="00D15EC5"/>
    <w:rsid w:val="00D16476"/>
    <w:rsid w:val="00D164C3"/>
    <w:rsid w:val="00D16879"/>
    <w:rsid w:val="00D16A0A"/>
    <w:rsid w:val="00D17FC1"/>
    <w:rsid w:val="00D2027C"/>
    <w:rsid w:val="00D2033F"/>
    <w:rsid w:val="00D21B87"/>
    <w:rsid w:val="00D21BED"/>
    <w:rsid w:val="00D22DD0"/>
    <w:rsid w:val="00D2602C"/>
    <w:rsid w:val="00D266F7"/>
    <w:rsid w:val="00D2732D"/>
    <w:rsid w:val="00D30A56"/>
    <w:rsid w:val="00D3139B"/>
    <w:rsid w:val="00D319C1"/>
    <w:rsid w:val="00D31BD7"/>
    <w:rsid w:val="00D31ED6"/>
    <w:rsid w:val="00D33408"/>
    <w:rsid w:val="00D336A8"/>
    <w:rsid w:val="00D34674"/>
    <w:rsid w:val="00D36027"/>
    <w:rsid w:val="00D3607B"/>
    <w:rsid w:val="00D36659"/>
    <w:rsid w:val="00D37405"/>
    <w:rsid w:val="00D4007B"/>
    <w:rsid w:val="00D400E7"/>
    <w:rsid w:val="00D403FA"/>
    <w:rsid w:val="00D421B3"/>
    <w:rsid w:val="00D429AB"/>
    <w:rsid w:val="00D42F5D"/>
    <w:rsid w:val="00D43DAD"/>
    <w:rsid w:val="00D43FEB"/>
    <w:rsid w:val="00D44196"/>
    <w:rsid w:val="00D44F4A"/>
    <w:rsid w:val="00D45A76"/>
    <w:rsid w:val="00D467E0"/>
    <w:rsid w:val="00D46E0B"/>
    <w:rsid w:val="00D46FEC"/>
    <w:rsid w:val="00D47463"/>
    <w:rsid w:val="00D47C43"/>
    <w:rsid w:val="00D47C75"/>
    <w:rsid w:val="00D50101"/>
    <w:rsid w:val="00D50182"/>
    <w:rsid w:val="00D52439"/>
    <w:rsid w:val="00D52B81"/>
    <w:rsid w:val="00D53F05"/>
    <w:rsid w:val="00D54455"/>
    <w:rsid w:val="00D55950"/>
    <w:rsid w:val="00D565AD"/>
    <w:rsid w:val="00D566F3"/>
    <w:rsid w:val="00D57E2E"/>
    <w:rsid w:val="00D601E7"/>
    <w:rsid w:val="00D609CB"/>
    <w:rsid w:val="00D60AFD"/>
    <w:rsid w:val="00D60B69"/>
    <w:rsid w:val="00D60B6C"/>
    <w:rsid w:val="00D611E0"/>
    <w:rsid w:val="00D61267"/>
    <w:rsid w:val="00D61786"/>
    <w:rsid w:val="00D61861"/>
    <w:rsid w:val="00D63130"/>
    <w:rsid w:val="00D63C72"/>
    <w:rsid w:val="00D63E35"/>
    <w:rsid w:val="00D64611"/>
    <w:rsid w:val="00D65739"/>
    <w:rsid w:val="00D67409"/>
    <w:rsid w:val="00D70291"/>
    <w:rsid w:val="00D716C2"/>
    <w:rsid w:val="00D726E5"/>
    <w:rsid w:val="00D73A62"/>
    <w:rsid w:val="00D7660A"/>
    <w:rsid w:val="00D766A3"/>
    <w:rsid w:val="00D7677C"/>
    <w:rsid w:val="00D80A2A"/>
    <w:rsid w:val="00D80EE3"/>
    <w:rsid w:val="00D818FA"/>
    <w:rsid w:val="00D81A7C"/>
    <w:rsid w:val="00D82C93"/>
    <w:rsid w:val="00D83658"/>
    <w:rsid w:val="00D83C5E"/>
    <w:rsid w:val="00D83E7E"/>
    <w:rsid w:val="00D83F5E"/>
    <w:rsid w:val="00D8526D"/>
    <w:rsid w:val="00D85AFA"/>
    <w:rsid w:val="00D86378"/>
    <w:rsid w:val="00D86BD9"/>
    <w:rsid w:val="00D871F8"/>
    <w:rsid w:val="00D90886"/>
    <w:rsid w:val="00D90FDA"/>
    <w:rsid w:val="00D9237B"/>
    <w:rsid w:val="00D93383"/>
    <w:rsid w:val="00D9371E"/>
    <w:rsid w:val="00D93DFD"/>
    <w:rsid w:val="00D94015"/>
    <w:rsid w:val="00D945FC"/>
    <w:rsid w:val="00D94CAD"/>
    <w:rsid w:val="00D95761"/>
    <w:rsid w:val="00D95A1C"/>
    <w:rsid w:val="00D96837"/>
    <w:rsid w:val="00D96C54"/>
    <w:rsid w:val="00D96D07"/>
    <w:rsid w:val="00DA0227"/>
    <w:rsid w:val="00DA16D9"/>
    <w:rsid w:val="00DA18B3"/>
    <w:rsid w:val="00DA2667"/>
    <w:rsid w:val="00DA3F44"/>
    <w:rsid w:val="00DA3F8B"/>
    <w:rsid w:val="00DA51B6"/>
    <w:rsid w:val="00DA5856"/>
    <w:rsid w:val="00DA5D25"/>
    <w:rsid w:val="00DA76D1"/>
    <w:rsid w:val="00DA7AFF"/>
    <w:rsid w:val="00DB00F5"/>
    <w:rsid w:val="00DB22A9"/>
    <w:rsid w:val="00DB3914"/>
    <w:rsid w:val="00DB3F2B"/>
    <w:rsid w:val="00DB4352"/>
    <w:rsid w:val="00DB4F4E"/>
    <w:rsid w:val="00DB551C"/>
    <w:rsid w:val="00DB65BC"/>
    <w:rsid w:val="00DB71AF"/>
    <w:rsid w:val="00DB7B58"/>
    <w:rsid w:val="00DC0619"/>
    <w:rsid w:val="00DC079C"/>
    <w:rsid w:val="00DC0DF3"/>
    <w:rsid w:val="00DC24F8"/>
    <w:rsid w:val="00DC2527"/>
    <w:rsid w:val="00DC3658"/>
    <w:rsid w:val="00DC43F9"/>
    <w:rsid w:val="00DC5BC1"/>
    <w:rsid w:val="00DC675D"/>
    <w:rsid w:val="00DC6B73"/>
    <w:rsid w:val="00DC6E8F"/>
    <w:rsid w:val="00DC7134"/>
    <w:rsid w:val="00DC7EE2"/>
    <w:rsid w:val="00DD0224"/>
    <w:rsid w:val="00DD03F1"/>
    <w:rsid w:val="00DD05E5"/>
    <w:rsid w:val="00DD17AA"/>
    <w:rsid w:val="00DD1BF2"/>
    <w:rsid w:val="00DD2345"/>
    <w:rsid w:val="00DD2C52"/>
    <w:rsid w:val="00DD2F9D"/>
    <w:rsid w:val="00DD340E"/>
    <w:rsid w:val="00DD403C"/>
    <w:rsid w:val="00DD4C7E"/>
    <w:rsid w:val="00DD58B0"/>
    <w:rsid w:val="00DD5A2A"/>
    <w:rsid w:val="00DD5A53"/>
    <w:rsid w:val="00DD5D2A"/>
    <w:rsid w:val="00DD61FA"/>
    <w:rsid w:val="00DD6CB5"/>
    <w:rsid w:val="00DE05D3"/>
    <w:rsid w:val="00DE07AB"/>
    <w:rsid w:val="00DE0BF1"/>
    <w:rsid w:val="00DE0EA3"/>
    <w:rsid w:val="00DE0FEC"/>
    <w:rsid w:val="00DE211C"/>
    <w:rsid w:val="00DE3D6B"/>
    <w:rsid w:val="00DE4143"/>
    <w:rsid w:val="00DE49C3"/>
    <w:rsid w:val="00DE504E"/>
    <w:rsid w:val="00DE53DF"/>
    <w:rsid w:val="00DE6B05"/>
    <w:rsid w:val="00DE77B8"/>
    <w:rsid w:val="00DE7920"/>
    <w:rsid w:val="00DE7B21"/>
    <w:rsid w:val="00DF0AA0"/>
    <w:rsid w:val="00DF164C"/>
    <w:rsid w:val="00DF175F"/>
    <w:rsid w:val="00DF23AD"/>
    <w:rsid w:val="00DF2BF8"/>
    <w:rsid w:val="00DF2E78"/>
    <w:rsid w:val="00DF505D"/>
    <w:rsid w:val="00DF61B1"/>
    <w:rsid w:val="00DF7EBD"/>
    <w:rsid w:val="00DF7F73"/>
    <w:rsid w:val="00E001F1"/>
    <w:rsid w:val="00E007F4"/>
    <w:rsid w:val="00E00D27"/>
    <w:rsid w:val="00E00E06"/>
    <w:rsid w:val="00E01354"/>
    <w:rsid w:val="00E0197E"/>
    <w:rsid w:val="00E019BB"/>
    <w:rsid w:val="00E023CE"/>
    <w:rsid w:val="00E038BD"/>
    <w:rsid w:val="00E04E7F"/>
    <w:rsid w:val="00E05465"/>
    <w:rsid w:val="00E106AB"/>
    <w:rsid w:val="00E10E39"/>
    <w:rsid w:val="00E12023"/>
    <w:rsid w:val="00E12C53"/>
    <w:rsid w:val="00E12DBD"/>
    <w:rsid w:val="00E139C4"/>
    <w:rsid w:val="00E14615"/>
    <w:rsid w:val="00E15857"/>
    <w:rsid w:val="00E1706C"/>
    <w:rsid w:val="00E20CE2"/>
    <w:rsid w:val="00E20F77"/>
    <w:rsid w:val="00E20F79"/>
    <w:rsid w:val="00E2128F"/>
    <w:rsid w:val="00E21796"/>
    <w:rsid w:val="00E223D3"/>
    <w:rsid w:val="00E22A77"/>
    <w:rsid w:val="00E23F7D"/>
    <w:rsid w:val="00E24921"/>
    <w:rsid w:val="00E253FB"/>
    <w:rsid w:val="00E25DA1"/>
    <w:rsid w:val="00E27593"/>
    <w:rsid w:val="00E305EB"/>
    <w:rsid w:val="00E309FC"/>
    <w:rsid w:val="00E30EF3"/>
    <w:rsid w:val="00E32CDA"/>
    <w:rsid w:val="00E33588"/>
    <w:rsid w:val="00E33A25"/>
    <w:rsid w:val="00E33ECF"/>
    <w:rsid w:val="00E3469A"/>
    <w:rsid w:val="00E35A74"/>
    <w:rsid w:val="00E35D18"/>
    <w:rsid w:val="00E36864"/>
    <w:rsid w:val="00E37130"/>
    <w:rsid w:val="00E374BE"/>
    <w:rsid w:val="00E37D8E"/>
    <w:rsid w:val="00E40CA0"/>
    <w:rsid w:val="00E41107"/>
    <w:rsid w:val="00E41640"/>
    <w:rsid w:val="00E4208A"/>
    <w:rsid w:val="00E43635"/>
    <w:rsid w:val="00E4367B"/>
    <w:rsid w:val="00E463D4"/>
    <w:rsid w:val="00E507BD"/>
    <w:rsid w:val="00E510C4"/>
    <w:rsid w:val="00E532CF"/>
    <w:rsid w:val="00E5365B"/>
    <w:rsid w:val="00E53770"/>
    <w:rsid w:val="00E53ACB"/>
    <w:rsid w:val="00E54463"/>
    <w:rsid w:val="00E5465E"/>
    <w:rsid w:val="00E54B8E"/>
    <w:rsid w:val="00E555FA"/>
    <w:rsid w:val="00E57452"/>
    <w:rsid w:val="00E57BC1"/>
    <w:rsid w:val="00E600C2"/>
    <w:rsid w:val="00E62A0C"/>
    <w:rsid w:val="00E62F5C"/>
    <w:rsid w:val="00E6393D"/>
    <w:rsid w:val="00E64A10"/>
    <w:rsid w:val="00E64F9D"/>
    <w:rsid w:val="00E6547A"/>
    <w:rsid w:val="00E65B5A"/>
    <w:rsid w:val="00E65FC7"/>
    <w:rsid w:val="00E666DE"/>
    <w:rsid w:val="00E6679D"/>
    <w:rsid w:val="00E701F5"/>
    <w:rsid w:val="00E70296"/>
    <w:rsid w:val="00E710B4"/>
    <w:rsid w:val="00E7127F"/>
    <w:rsid w:val="00E71FD7"/>
    <w:rsid w:val="00E723C2"/>
    <w:rsid w:val="00E72932"/>
    <w:rsid w:val="00E73194"/>
    <w:rsid w:val="00E73BA7"/>
    <w:rsid w:val="00E7495A"/>
    <w:rsid w:val="00E757C5"/>
    <w:rsid w:val="00E75D41"/>
    <w:rsid w:val="00E76694"/>
    <w:rsid w:val="00E7737F"/>
    <w:rsid w:val="00E773ED"/>
    <w:rsid w:val="00E77A39"/>
    <w:rsid w:val="00E77B07"/>
    <w:rsid w:val="00E81629"/>
    <w:rsid w:val="00E81E7F"/>
    <w:rsid w:val="00E8209A"/>
    <w:rsid w:val="00E82198"/>
    <w:rsid w:val="00E83FE4"/>
    <w:rsid w:val="00E8446E"/>
    <w:rsid w:val="00E85CD4"/>
    <w:rsid w:val="00E8683B"/>
    <w:rsid w:val="00E8706F"/>
    <w:rsid w:val="00E8719A"/>
    <w:rsid w:val="00E873F0"/>
    <w:rsid w:val="00E90552"/>
    <w:rsid w:val="00E90A7D"/>
    <w:rsid w:val="00E90B21"/>
    <w:rsid w:val="00E91114"/>
    <w:rsid w:val="00E91193"/>
    <w:rsid w:val="00E915F2"/>
    <w:rsid w:val="00E922AD"/>
    <w:rsid w:val="00E927F4"/>
    <w:rsid w:val="00E92DAA"/>
    <w:rsid w:val="00E9475E"/>
    <w:rsid w:val="00E94BC9"/>
    <w:rsid w:val="00E956E7"/>
    <w:rsid w:val="00E9572E"/>
    <w:rsid w:val="00E95744"/>
    <w:rsid w:val="00E95FBF"/>
    <w:rsid w:val="00E96778"/>
    <w:rsid w:val="00E971B6"/>
    <w:rsid w:val="00E97500"/>
    <w:rsid w:val="00EA096B"/>
    <w:rsid w:val="00EA143B"/>
    <w:rsid w:val="00EA1E21"/>
    <w:rsid w:val="00EA4278"/>
    <w:rsid w:val="00EA4CE4"/>
    <w:rsid w:val="00EA61BE"/>
    <w:rsid w:val="00EA6C6C"/>
    <w:rsid w:val="00EA7B74"/>
    <w:rsid w:val="00EA7BA9"/>
    <w:rsid w:val="00EA7D68"/>
    <w:rsid w:val="00EB1212"/>
    <w:rsid w:val="00EB15B6"/>
    <w:rsid w:val="00EB15C7"/>
    <w:rsid w:val="00EB19AF"/>
    <w:rsid w:val="00EB2BE8"/>
    <w:rsid w:val="00EB3A81"/>
    <w:rsid w:val="00EB3D62"/>
    <w:rsid w:val="00EB4130"/>
    <w:rsid w:val="00EB4439"/>
    <w:rsid w:val="00EB4D4D"/>
    <w:rsid w:val="00EB4FF2"/>
    <w:rsid w:val="00EB61BF"/>
    <w:rsid w:val="00EB6856"/>
    <w:rsid w:val="00EB7DEC"/>
    <w:rsid w:val="00EC02AE"/>
    <w:rsid w:val="00EC04A5"/>
    <w:rsid w:val="00EC090F"/>
    <w:rsid w:val="00EC0F33"/>
    <w:rsid w:val="00EC18FA"/>
    <w:rsid w:val="00EC1C6D"/>
    <w:rsid w:val="00EC1C73"/>
    <w:rsid w:val="00EC2F86"/>
    <w:rsid w:val="00EC4ECD"/>
    <w:rsid w:val="00EC5135"/>
    <w:rsid w:val="00EC5B05"/>
    <w:rsid w:val="00EC65FA"/>
    <w:rsid w:val="00ED0799"/>
    <w:rsid w:val="00ED1B1E"/>
    <w:rsid w:val="00ED2398"/>
    <w:rsid w:val="00ED2F85"/>
    <w:rsid w:val="00ED3C05"/>
    <w:rsid w:val="00ED4097"/>
    <w:rsid w:val="00ED4099"/>
    <w:rsid w:val="00ED45C2"/>
    <w:rsid w:val="00ED55D1"/>
    <w:rsid w:val="00ED5A00"/>
    <w:rsid w:val="00ED5A1D"/>
    <w:rsid w:val="00ED73CD"/>
    <w:rsid w:val="00ED7592"/>
    <w:rsid w:val="00ED76A0"/>
    <w:rsid w:val="00ED7D68"/>
    <w:rsid w:val="00EE0381"/>
    <w:rsid w:val="00EE13EB"/>
    <w:rsid w:val="00EE14F6"/>
    <w:rsid w:val="00EE1988"/>
    <w:rsid w:val="00EE1D02"/>
    <w:rsid w:val="00EE1E49"/>
    <w:rsid w:val="00EE2099"/>
    <w:rsid w:val="00EE22D1"/>
    <w:rsid w:val="00EE252F"/>
    <w:rsid w:val="00EE3248"/>
    <w:rsid w:val="00EE5C6E"/>
    <w:rsid w:val="00EE60F1"/>
    <w:rsid w:val="00EE6749"/>
    <w:rsid w:val="00EE67CE"/>
    <w:rsid w:val="00EE6CD8"/>
    <w:rsid w:val="00EF006C"/>
    <w:rsid w:val="00EF100A"/>
    <w:rsid w:val="00EF1335"/>
    <w:rsid w:val="00EF3380"/>
    <w:rsid w:val="00EF33D8"/>
    <w:rsid w:val="00EF3782"/>
    <w:rsid w:val="00EF39A3"/>
    <w:rsid w:val="00EF6F6C"/>
    <w:rsid w:val="00EF71BB"/>
    <w:rsid w:val="00EF77A0"/>
    <w:rsid w:val="00EF7A0A"/>
    <w:rsid w:val="00F01552"/>
    <w:rsid w:val="00F02103"/>
    <w:rsid w:val="00F021C0"/>
    <w:rsid w:val="00F025CA"/>
    <w:rsid w:val="00F0276F"/>
    <w:rsid w:val="00F02FCC"/>
    <w:rsid w:val="00F034B7"/>
    <w:rsid w:val="00F05DD3"/>
    <w:rsid w:val="00F0644D"/>
    <w:rsid w:val="00F102E0"/>
    <w:rsid w:val="00F1044A"/>
    <w:rsid w:val="00F114CA"/>
    <w:rsid w:val="00F12523"/>
    <w:rsid w:val="00F12701"/>
    <w:rsid w:val="00F12C10"/>
    <w:rsid w:val="00F136EC"/>
    <w:rsid w:val="00F13A52"/>
    <w:rsid w:val="00F13C0D"/>
    <w:rsid w:val="00F14ED0"/>
    <w:rsid w:val="00F15ADC"/>
    <w:rsid w:val="00F161BD"/>
    <w:rsid w:val="00F161ED"/>
    <w:rsid w:val="00F16EDD"/>
    <w:rsid w:val="00F1758D"/>
    <w:rsid w:val="00F203F0"/>
    <w:rsid w:val="00F21120"/>
    <w:rsid w:val="00F2129E"/>
    <w:rsid w:val="00F221E3"/>
    <w:rsid w:val="00F23D56"/>
    <w:rsid w:val="00F240E9"/>
    <w:rsid w:val="00F2522B"/>
    <w:rsid w:val="00F25542"/>
    <w:rsid w:val="00F25AE5"/>
    <w:rsid w:val="00F26792"/>
    <w:rsid w:val="00F30893"/>
    <w:rsid w:val="00F30E8D"/>
    <w:rsid w:val="00F312EF"/>
    <w:rsid w:val="00F313C1"/>
    <w:rsid w:val="00F325E8"/>
    <w:rsid w:val="00F331E7"/>
    <w:rsid w:val="00F333DD"/>
    <w:rsid w:val="00F343E4"/>
    <w:rsid w:val="00F34BC4"/>
    <w:rsid w:val="00F34F0C"/>
    <w:rsid w:val="00F35EE0"/>
    <w:rsid w:val="00F37393"/>
    <w:rsid w:val="00F40517"/>
    <w:rsid w:val="00F41600"/>
    <w:rsid w:val="00F418C1"/>
    <w:rsid w:val="00F42799"/>
    <w:rsid w:val="00F42EC2"/>
    <w:rsid w:val="00F42F86"/>
    <w:rsid w:val="00F44C00"/>
    <w:rsid w:val="00F46968"/>
    <w:rsid w:val="00F47F3C"/>
    <w:rsid w:val="00F522AC"/>
    <w:rsid w:val="00F53368"/>
    <w:rsid w:val="00F54426"/>
    <w:rsid w:val="00F54663"/>
    <w:rsid w:val="00F55E27"/>
    <w:rsid w:val="00F5609F"/>
    <w:rsid w:val="00F56712"/>
    <w:rsid w:val="00F57FBB"/>
    <w:rsid w:val="00F600EB"/>
    <w:rsid w:val="00F603BB"/>
    <w:rsid w:val="00F610B2"/>
    <w:rsid w:val="00F61C60"/>
    <w:rsid w:val="00F623EB"/>
    <w:rsid w:val="00F62422"/>
    <w:rsid w:val="00F634D3"/>
    <w:rsid w:val="00F63E78"/>
    <w:rsid w:val="00F643EB"/>
    <w:rsid w:val="00F645AE"/>
    <w:rsid w:val="00F653FF"/>
    <w:rsid w:val="00F656AC"/>
    <w:rsid w:val="00F65A69"/>
    <w:rsid w:val="00F65A8E"/>
    <w:rsid w:val="00F67F79"/>
    <w:rsid w:val="00F7111F"/>
    <w:rsid w:val="00F71F85"/>
    <w:rsid w:val="00F74270"/>
    <w:rsid w:val="00F7433E"/>
    <w:rsid w:val="00F7585E"/>
    <w:rsid w:val="00F75E3F"/>
    <w:rsid w:val="00F768DB"/>
    <w:rsid w:val="00F77E00"/>
    <w:rsid w:val="00F8027A"/>
    <w:rsid w:val="00F80F14"/>
    <w:rsid w:val="00F8100A"/>
    <w:rsid w:val="00F819D1"/>
    <w:rsid w:val="00F81E9A"/>
    <w:rsid w:val="00F826AD"/>
    <w:rsid w:val="00F83ACE"/>
    <w:rsid w:val="00F83C71"/>
    <w:rsid w:val="00F85105"/>
    <w:rsid w:val="00F85517"/>
    <w:rsid w:val="00F85E64"/>
    <w:rsid w:val="00F86787"/>
    <w:rsid w:val="00F8678C"/>
    <w:rsid w:val="00F868BC"/>
    <w:rsid w:val="00F90992"/>
    <w:rsid w:val="00F90BBB"/>
    <w:rsid w:val="00F91FF3"/>
    <w:rsid w:val="00F926BB"/>
    <w:rsid w:val="00F92E36"/>
    <w:rsid w:val="00F937D6"/>
    <w:rsid w:val="00F93FAB"/>
    <w:rsid w:val="00F94430"/>
    <w:rsid w:val="00F9536E"/>
    <w:rsid w:val="00F95830"/>
    <w:rsid w:val="00F96F24"/>
    <w:rsid w:val="00F97678"/>
    <w:rsid w:val="00F97990"/>
    <w:rsid w:val="00FA0B26"/>
    <w:rsid w:val="00FA1039"/>
    <w:rsid w:val="00FA1F33"/>
    <w:rsid w:val="00FA32E9"/>
    <w:rsid w:val="00FA4293"/>
    <w:rsid w:val="00FA694F"/>
    <w:rsid w:val="00FA6CB4"/>
    <w:rsid w:val="00FA7FE6"/>
    <w:rsid w:val="00FB053F"/>
    <w:rsid w:val="00FB09A5"/>
    <w:rsid w:val="00FB172F"/>
    <w:rsid w:val="00FB18F9"/>
    <w:rsid w:val="00FB27CB"/>
    <w:rsid w:val="00FB369E"/>
    <w:rsid w:val="00FB39C7"/>
    <w:rsid w:val="00FB489C"/>
    <w:rsid w:val="00FB4DBF"/>
    <w:rsid w:val="00FB7AC5"/>
    <w:rsid w:val="00FC00CC"/>
    <w:rsid w:val="00FC1101"/>
    <w:rsid w:val="00FC293F"/>
    <w:rsid w:val="00FC3577"/>
    <w:rsid w:val="00FC53C9"/>
    <w:rsid w:val="00FC5D2F"/>
    <w:rsid w:val="00FC69FA"/>
    <w:rsid w:val="00FC6C95"/>
    <w:rsid w:val="00FC77D7"/>
    <w:rsid w:val="00FD04ED"/>
    <w:rsid w:val="00FD0938"/>
    <w:rsid w:val="00FD20B5"/>
    <w:rsid w:val="00FD26C4"/>
    <w:rsid w:val="00FD3729"/>
    <w:rsid w:val="00FD3F96"/>
    <w:rsid w:val="00FD429E"/>
    <w:rsid w:val="00FD446E"/>
    <w:rsid w:val="00FD45FD"/>
    <w:rsid w:val="00FD5FB7"/>
    <w:rsid w:val="00FD61CD"/>
    <w:rsid w:val="00FD67E9"/>
    <w:rsid w:val="00FD68D8"/>
    <w:rsid w:val="00FD6DB4"/>
    <w:rsid w:val="00FE02C2"/>
    <w:rsid w:val="00FE1039"/>
    <w:rsid w:val="00FE1A2F"/>
    <w:rsid w:val="00FE2133"/>
    <w:rsid w:val="00FE471F"/>
    <w:rsid w:val="00FE504C"/>
    <w:rsid w:val="00FE5FFA"/>
    <w:rsid w:val="00FE6800"/>
    <w:rsid w:val="00FE73B0"/>
    <w:rsid w:val="00FF226E"/>
    <w:rsid w:val="00FF2B7D"/>
    <w:rsid w:val="00FF3438"/>
    <w:rsid w:val="00FF5F95"/>
    <w:rsid w:val="00FF6359"/>
    <w:rsid w:val="00FF69B1"/>
    <w:rsid w:val="00FF7153"/>
    <w:rsid w:val="00FF73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E8C0D"/>
  <w15:chartTrackingRefBased/>
  <w15:docId w15:val="{5C7AE9B7-512B-4767-A248-A60BB81C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imes New Roman" w:hAnsi="Cambria" w:cs="Times New Roman"/>
        <w:sz w:val="24"/>
        <w:szCs w:val="24"/>
        <w:lang w:val="cs-CZ" w:eastAsia="cs-CZ" w:bidi="ar-SA"/>
      </w:rPr>
    </w:rPrDefault>
    <w:pPrDefault/>
  </w:docDefaults>
  <w:latentStyles w:defLockedState="0" w:defUIPriority="0" w:defSemiHidden="0" w:defUnhideWhenUsed="0" w:defQFormat="0" w:count="376">
    <w:lsdException w:name="heading 1" w:uiPriority="9" w:qFormat="1"/>
    <w:lsdException w:name="heading 2" w:uiPriority="1"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annotation reference" w:uiPriority="99"/>
    <w:lsdException w:name="endnote reference" w:uiPriority="99"/>
    <w:lsdException w:name="endnote text" w:uiPriority="99"/>
    <w:lsdException w:name="List Bullet" w:qFormat="1"/>
    <w:lsdException w:name="List Number" w:uiPriority="21" w:qFormat="1"/>
    <w:lsdException w:name="Title" w:uiPriority="10"/>
    <w:lsdException w:name="Subtitle" w:uiPriority="11"/>
    <w:lsdException w:name="Hyperlink" w:uiPriority="99"/>
    <w:lsdException w:name="FollowedHyperlink" w:uiPriority="99"/>
    <w:lsdException w:name="Strong" w:uiPriority="22"/>
    <w:lsdException w:name="Normal (Web)" w:uiPriority="99"/>
    <w:lsdException w:name="HTML Preformatted"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uiPriority="51"/>
    <w:lsdException w:name="Grid Table 7 Colorful Accent 5"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uiPriority="51"/>
    <w:lsdException w:name="Grid Table 7 Colorful Accent 6"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uiPriority="51"/>
    <w:lsdException w:name="List Table 7 Colorful"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uiPriority="51"/>
    <w:lsdException w:name="List Table 7 Colorful Accent 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uiPriority="51"/>
    <w:lsdException w:name="List Table 7 Colorful Accent 2"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uiPriority="51"/>
    <w:lsdException w:name="List Table 7 Colorful Accent 3"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uiPriority="51"/>
    <w:lsdException w:name="List Table 7 Colorful Accent 4"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uiPriority="51"/>
    <w:lsdException w:name="List Table 7 Colorful Accent 5"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D95A1C"/>
  </w:style>
  <w:style w:type="paragraph" w:styleId="Nadpis1">
    <w:name w:val="heading 1"/>
    <w:basedOn w:val="ZPNadpis1"/>
    <w:next w:val="Odstavec1"/>
    <w:link w:val="Nadpis1Char"/>
    <w:uiPriority w:val="9"/>
    <w:qFormat/>
    <w:rsid w:val="00504943"/>
    <w:pPr>
      <w:numPr>
        <w:numId w:val="47"/>
      </w:numPr>
    </w:pPr>
  </w:style>
  <w:style w:type="paragraph" w:styleId="Nadpis2">
    <w:name w:val="heading 2"/>
    <w:basedOn w:val="ZPNadpis2"/>
    <w:next w:val="Odstavec1"/>
    <w:link w:val="Nadpis2Char"/>
    <w:uiPriority w:val="1"/>
    <w:qFormat/>
    <w:rsid w:val="00504943"/>
    <w:pPr>
      <w:numPr>
        <w:ilvl w:val="1"/>
        <w:numId w:val="47"/>
      </w:numPr>
    </w:pPr>
    <w:rPr>
      <w:bCs w:val="0"/>
      <w:iCs/>
    </w:rPr>
  </w:style>
  <w:style w:type="paragraph" w:styleId="Nadpis3">
    <w:name w:val="heading 3"/>
    <w:basedOn w:val="ZPNadpis3"/>
    <w:next w:val="Odstavec1"/>
    <w:link w:val="Nadpis3Char"/>
    <w:uiPriority w:val="9"/>
    <w:qFormat/>
    <w:rsid w:val="00504943"/>
    <w:pPr>
      <w:numPr>
        <w:ilvl w:val="2"/>
        <w:numId w:val="47"/>
      </w:numPr>
    </w:pPr>
  </w:style>
  <w:style w:type="paragraph" w:styleId="Nadpis4">
    <w:name w:val="heading 4"/>
    <w:basedOn w:val="ZPNadpis4"/>
    <w:next w:val="Normln"/>
    <w:link w:val="Nadpis4Char"/>
    <w:uiPriority w:val="9"/>
    <w:unhideWhenUsed/>
    <w:rsid w:val="00504943"/>
    <w:pPr>
      <w:numPr>
        <w:ilvl w:val="3"/>
        <w:numId w:val="47"/>
      </w:numPr>
      <w:spacing w:before="240" w:after="60"/>
      <w:outlineLvl w:val="3"/>
    </w:pPr>
    <w:rPr>
      <w:rFonts w:ascii="Arial" w:hAnsi="Arial"/>
      <w:bCs/>
      <w:szCs w:val="28"/>
    </w:rPr>
  </w:style>
  <w:style w:type="paragraph" w:styleId="Nadpis5">
    <w:name w:val="heading 5"/>
    <w:basedOn w:val="Nadpis3"/>
    <w:next w:val="Normln"/>
    <w:link w:val="Nadpis5Char"/>
    <w:uiPriority w:val="9"/>
    <w:unhideWhenUsed/>
    <w:rsid w:val="00AB6916"/>
    <w:pPr>
      <w:spacing w:before="120" w:after="240" w:line="360" w:lineRule="auto"/>
      <w:ind w:left="1008" w:hanging="1008"/>
      <w:outlineLvl w:val="4"/>
    </w:pPr>
    <w:rPr>
      <w:rFonts w:cs="Times New Roman"/>
      <w:lang w:eastAsia="sk-SK"/>
    </w:rPr>
  </w:style>
  <w:style w:type="paragraph" w:styleId="Nadpis6">
    <w:name w:val="heading 6"/>
    <w:basedOn w:val="Normln"/>
    <w:next w:val="Normln"/>
    <w:link w:val="Nadpis6Char"/>
    <w:uiPriority w:val="9"/>
    <w:unhideWhenUsed/>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uiPriority w:val="9"/>
    <w:unhideWhenUsed/>
    <w:rsid w:val="00743F57"/>
    <w:pPr>
      <w:spacing w:before="240" w:after="60"/>
      <w:outlineLvl w:val="6"/>
    </w:pPr>
    <w:rPr>
      <w:rFonts w:ascii="Calibri" w:hAnsi="Calibri"/>
    </w:rPr>
  </w:style>
  <w:style w:type="paragraph" w:styleId="Nadpis8">
    <w:name w:val="heading 8"/>
    <w:basedOn w:val="Nadpis3"/>
    <w:next w:val="Normln"/>
    <w:link w:val="Nadpis8Char"/>
    <w:uiPriority w:val="9"/>
    <w:rsid w:val="00AB6916"/>
    <w:pPr>
      <w:spacing w:before="120" w:after="240" w:line="360" w:lineRule="auto"/>
      <w:ind w:left="1440" w:hanging="1440"/>
      <w:outlineLvl w:val="7"/>
    </w:pPr>
    <w:rPr>
      <w:rFonts w:cs="Times New Roman"/>
      <w:bCs w:val="0"/>
      <w:lang w:eastAsia="sk-SK"/>
    </w:rPr>
  </w:style>
  <w:style w:type="paragraph" w:styleId="Nadpis9">
    <w:name w:val="heading 9"/>
    <w:basedOn w:val="Normln"/>
    <w:next w:val="Normln"/>
    <w:link w:val="Nadpis9Char"/>
    <w:uiPriority w:val="9"/>
    <w:unhideWhenUsed/>
    <w:rsid w:val="00743F57"/>
    <w:p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uiPriority w:val="9"/>
    <w:rsid w:val="00633434"/>
    <w:rPr>
      <w:rFonts w:ascii="Arial" w:hAnsi="Arial"/>
      <w:bCs/>
      <w:color w:val="0000DC"/>
      <w:kern w:val="32"/>
      <w:szCs w:val="28"/>
    </w:rPr>
  </w:style>
  <w:style w:type="character" w:customStyle="1" w:styleId="Nadpis6Char">
    <w:name w:val="Nadpis 6 Char"/>
    <w:link w:val="Nadpis6"/>
    <w:uiPriority w:val="9"/>
    <w:rsid w:val="00743F57"/>
    <w:rPr>
      <w:rFonts w:ascii="Calibri" w:eastAsia="Times New Roman" w:hAnsi="Calibri" w:cs="Times New Roman"/>
      <w:b/>
      <w:bCs/>
      <w:sz w:val="22"/>
      <w:szCs w:val="22"/>
    </w:rPr>
  </w:style>
  <w:style w:type="character" w:customStyle="1" w:styleId="Nadpis7Char">
    <w:name w:val="Nadpis 7 Char"/>
    <w:link w:val="Nadpis7"/>
    <w:uiPriority w:val="9"/>
    <w:rsid w:val="00743F57"/>
    <w:rPr>
      <w:rFonts w:ascii="Calibri" w:eastAsia="Times New Roman" w:hAnsi="Calibri" w:cs="Times New Roman"/>
      <w:sz w:val="24"/>
      <w:szCs w:val="24"/>
    </w:rPr>
  </w:style>
  <w:style w:type="character" w:customStyle="1" w:styleId="Nadpis9Char">
    <w:name w:val="Nadpis 9 Char"/>
    <w:link w:val="Nadpis9"/>
    <w:uiPriority w:val="9"/>
    <w:semiHidden/>
    <w:rsid w:val="00743F57"/>
    <w:rPr>
      <w:rFonts w:ascii="Cambria" w:eastAsia="Times New Roman" w:hAnsi="Cambria" w:cs="Times New Roman"/>
      <w:sz w:val="22"/>
      <w:szCs w:val="22"/>
    </w:rPr>
  </w:style>
  <w:style w:type="paragraph" w:styleId="Obsah1">
    <w:name w:val="toc 1"/>
    <w:basedOn w:val="ZP-Nadpisyzklad"/>
    <w:uiPriority w:val="39"/>
    <w:rsid w:val="00E8706F"/>
    <w:pPr>
      <w:tabs>
        <w:tab w:val="left" w:pos="480"/>
        <w:tab w:val="right" w:pos="8505"/>
      </w:tabs>
      <w:spacing w:before="240" w:after="120" w:line="280" w:lineRule="atLeast"/>
      <w:ind w:left="482" w:right="-2" w:hanging="482"/>
    </w:pPr>
    <w:rPr>
      <w:rFonts w:ascii="Cambria" w:hAnsi="Cambria"/>
      <w:b/>
      <w:bCs w:val="0"/>
      <w:noProof/>
      <w:color w:val="0000DC"/>
    </w:rPr>
  </w:style>
  <w:style w:type="paragraph" w:customStyle="1" w:styleId="ZPZklad">
    <w:name w:val="ZP: Základ"/>
    <w:link w:val="ZPZkladChar"/>
    <w:rsid w:val="0006632C"/>
    <w:pPr>
      <w:spacing w:line="300" w:lineRule="atLeast"/>
      <w:jc w:val="both"/>
    </w:pPr>
  </w:style>
  <w:style w:type="paragraph" w:customStyle="1" w:styleId="Dalodstavce">
    <w:name w:val="Další odstavce"/>
    <w:basedOn w:val="ZPZklad"/>
    <w:link w:val="DalodstavceChar"/>
    <w:uiPriority w:val="20"/>
    <w:qFormat/>
    <w:rsid w:val="00A2558D"/>
    <w:pPr>
      <w:ind w:firstLine="482"/>
    </w:pPr>
  </w:style>
  <w:style w:type="character" w:customStyle="1" w:styleId="DalodstavceChar">
    <w:name w:val="Další odstavce Char"/>
    <w:basedOn w:val="ZPZkladChar"/>
    <w:link w:val="Dalodstavce"/>
    <w:uiPriority w:val="20"/>
    <w:rsid w:val="00656B43"/>
    <w:rPr>
      <w:rFonts w:ascii="Cambria" w:hAnsi="Cambria"/>
      <w:sz w:val="24"/>
      <w:szCs w:val="24"/>
    </w:rPr>
  </w:style>
  <w:style w:type="character" w:customStyle="1" w:styleId="ZPZkladChar">
    <w:name w:val="ZP: Základ Char"/>
    <w:link w:val="ZPZklad"/>
    <w:rsid w:val="0006632C"/>
    <w:rPr>
      <w:rFonts w:ascii="Cambria" w:hAnsi="Cambria"/>
      <w:sz w:val="24"/>
      <w:szCs w:val="24"/>
    </w:rPr>
  </w:style>
  <w:style w:type="paragraph" w:customStyle="1" w:styleId="inZPNadpisy">
    <w:name w:val="inZP: Nadpisy"/>
    <w:basedOn w:val="ZPZklad"/>
    <w:link w:val="inZPNadpisyChar"/>
    <w:rsid w:val="00B9713F"/>
    <w:pPr>
      <w:keepNext/>
      <w:keepLines/>
      <w:suppressAutoHyphens/>
      <w:jc w:val="left"/>
    </w:pPr>
    <w:rPr>
      <w:rFonts w:asciiTheme="majorHAnsi" w:hAnsiTheme="majorHAnsi"/>
      <w:b/>
      <w:kern w:val="32"/>
    </w:rPr>
  </w:style>
  <w:style w:type="character" w:customStyle="1" w:styleId="inZPNadpisyChar">
    <w:name w:val="inZP: Nadpisy Char"/>
    <w:link w:val="inZPNadpisy"/>
    <w:rsid w:val="00B9713F"/>
    <w:rPr>
      <w:rFonts w:asciiTheme="majorHAnsi" w:hAnsiTheme="majorHAnsi"/>
      <w:b/>
      <w:kern w:val="32"/>
      <w:sz w:val="24"/>
      <w:szCs w:val="24"/>
      <w:lang w:val="sk-SK"/>
    </w:rPr>
  </w:style>
  <w:style w:type="paragraph" w:customStyle="1" w:styleId="ZPNadpis1vodn">
    <w:name w:val="ZP Nadpis 1 úvodní"/>
    <w:basedOn w:val="ZPNadpisy1"/>
    <w:rsid w:val="00A00BBC"/>
  </w:style>
  <w:style w:type="paragraph" w:customStyle="1" w:styleId="ZPZapatlich">
    <w:name w:val="ZP Zapatí liché"/>
    <w:basedOn w:val="inZPZhlavapaty"/>
    <w:link w:val="ZPZapatlichChar"/>
    <w:rsid w:val="0095124B"/>
    <w:pPr>
      <w:jc w:val="right"/>
    </w:pPr>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inZPZhlavstr">
    <w:name w:val="inZP: Záhlaví str."/>
    <w:basedOn w:val="inZPZhlavapaty"/>
    <w:link w:val="inZPZhlavstrChar"/>
    <w:rsid w:val="00A221A7"/>
    <w:pPr>
      <w:pBdr>
        <w:bottom w:val="single" w:sz="4" w:space="1" w:color="auto"/>
      </w:pBdr>
      <w:tabs>
        <w:tab w:val="left" w:pos="0"/>
        <w:tab w:val="right" w:pos="8505"/>
      </w:tabs>
      <w:spacing w:after="360"/>
      <w:contextualSpacing/>
    </w:pPr>
    <w:rPr>
      <w:rFonts w:asciiTheme="majorHAnsi" w:hAnsiTheme="majorHAnsi"/>
    </w:rPr>
  </w:style>
  <w:style w:type="paragraph" w:customStyle="1" w:styleId="inZPZhlavapaty">
    <w:name w:val="inZP: Záhlaví a paty"/>
    <w:basedOn w:val="ZPZklad"/>
    <w:link w:val="inZPZhlavapatyChar"/>
    <w:rsid w:val="00612ED3"/>
    <w:pPr>
      <w:keepNext/>
      <w:keepLines/>
      <w:suppressAutoHyphens/>
      <w:jc w:val="center"/>
    </w:pPr>
    <w:rPr>
      <w:smallCaps/>
    </w:rPr>
  </w:style>
  <w:style w:type="character" w:customStyle="1" w:styleId="inZPZhlavapatyChar">
    <w:name w:val="inZP: Záhlaví a paty Char"/>
    <w:basedOn w:val="ZPZkladChar"/>
    <w:link w:val="inZPZhlavapaty"/>
    <w:rsid w:val="00612ED3"/>
    <w:rPr>
      <w:rFonts w:ascii="Cambria" w:hAnsi="Cambria"/>
      <w:smallCaps/>
      <w:sz w:val="24"/>
      <w:szCs w:val="24"/>
    </w:rPr>
  </w:style>
  <w:style w:type="character" w:customStyle="1" w:styleId="inZPZhlavstrChar">
    <w:name w:val="inZP: Záhlaví str. Char"/>
    <w:basedOn w:val="inZPZhlavapatyChar"/>
    <w:link w:val="inZPZhlavstr"/>
    <w:rsid w:val="00A221A7"/>
    <w:rPr>
      <w:rFonts w:asciiTheme="majorHAnsi" w:hAnsiTheme="majorHAnsi"/>
      <w:smallCaps/>
      <w:sz w:val="24"/>
      <w:szCs w:val="24"/>
      <w:lang w:val="sk-SK"/>
    </w:rPr>
  </w:style>
  <w:style w:type="numbering" w:customStyle="1" w:styleId="ZPVetsodrkami">
    <w:name w:val="ZP: Výčet s odrážkami"/>
    <w:basedOn w:val="Bezseznamu"/>
    <w:rsid w:val="00E73BA7"/>
    <w:pPr>
      <w:numPr>
        <w:numId w:val="4"/>
      </w:numPr>
    </w:pPr>
  </w:style>
  <w:style w:type="character" w:styleId="Zstupntext">
    <w:name w:val="Placeholder Text"/>
    <w:basedOn w:val="Standardnpsmoodstavce"/>
    <w:uiPriority w:val="99"/>
    <w:semiHidden/>
    <w:rsid w:val="00E24921"/>
    <w:rPr>
      <w:color w:val="808080"/>
    </w:rPr>
  </w:style>
  <w:style w:type="paragraph" w:styleId="Zhlav">
    <w:name w:val="header"/>
    <w:basedOn w:val="Normln"/>
    <w:link w:val="ZhlavChar"/>
    <w:uiPriority w:val="99"/>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styleId="Textpoznpodarou">
    <w:name w:val="footnote text"/>
    <w:basedOn w:val="ZPZklad"/>
    <w:link w:val="TextpoznpodarouChar"/>
    <w:rsid w:val="00E73194"/>
    <w:pPr>
      <w:ind w:left="300" w:hanging="300"/>
      <w:jc w:val="left"/>
    </w:pPr>
    <w:rPr>
      <w:sz w:val="20"/>
      <w:szCs w:val="20"/>
    </w:rPr>
  </w:style>
  <w:style w:type="character" w:styleId="Znakapoznpodarou">
    <w:name w:val="footnote reference"/>
    <w:rsid w:val="00E73194"/>
    <w:rPr>
      <w:vertAlign w:val="superscript"/>
    </w:rPr>
  </w:style>
  <w:style w:type="paragraph" w:customStyle="1" w:styleId="inZPTypprce">
    <w:name w:val="inZP: Typ práce"/>
    <w:basedOn w:val="inZPNadpisy"/>
    <w:rsid w:val="00283847"/>
    <w:pPr>
      <w:spacing w:before="560" w:after="360" w:line="360" w:lineRule="atLeast"/>
      <w:jc w:val="center"/>
    </w:pPr>
    <w:rPr>
      <w:sz w:val="36"/>
    </w:rPr>
  </w:style>
  <w:style w:type="paragraph" w:customStyle="1" w:styleId="inZPPolovinodsazen">
    <w:name w:val="inZP: Poloviční odsazení"/>
    <w:basedOn w:val="inZPNadpisy"/>
    <w:rsid w:val="00042887"/>
    <w:pPr>
      <w:spacing w:before="2400" w:after="140"/>
    </w:pPr>
  </w:style>
  <w:style w:type="paragraph" w:styleId="Obsah2">
    <w:name w:val="toc 2"/>
    <w:basedOn w:val="Normln"/>
    <w:autoRedefine/>
    <w:uiPriority w:val="39"/>
    <w:rsid w:val="006959C8"/>
    <w:pPr>
      <w:tabs>
        <w:tab w:val="left" w:pos="851"/>
        <w:tab w:val="right" w:leader="dot" w:pos="8505"/>
      </w:tabs>
      <w:spacing w:before="120"/>
      <w:ind w:left="862" w:hanging="624"/>
    </w:pPr>
    <w:rPr>
      <w:iCs/>
      <w:noProof/>
    </w:rPr>
  </w:style>
  <w:style w:type="paragraph" w:styleId="Obsah3">
    <w:name w:val="toc 3"/>
    <w:basedOn w:val="Normln"/>
    <w:autoRedefine/>
    <w:uiPriority w:val="39"/>
    <w:rsid w:val="00C35CD5"/>
    <w:pPr>
      <w:tabs>
        <w:tab w:val="left" w:pos="1361"/>
        <w:tab w:val="right" w:leader="dot" w:pos="8505"/>
      </w:tabs>
      <w:spacing w:before="120" w:line="280" w:lineRule="atLeast"/>
      <w:ind w:left="482"/>
      <w:jc w:val="both"/>
    </w:pPr>
    <w:rPr>
      <w:noProof/>
    </w:rPr>
  </w:style>
  <w:style w:type="paragraph" w:styleId="Obsah4">
    <w:name w:val="toc 4"/>
    <w:basedOn w:val="Normln"/>
    <w:next w:val="Normln"/>
    <w:autoRedefine/>
    <w:uiPriority w:val="39"/>
    <w:rsid w:val="000B205F"/>
    <w:pPr>
      <w:tabs>
        <w:tab w:val="left" w:pos="1871"/>
        <w:tab w:val="right" w:leader="dot" w:pos="8505"/>
      </w:tabs>
      <w:spacing w:before="120" w:line="260" w:lineRule="atLeast"/>
      <w:ind w:left="720"/>
    </w:pPr>
    <w:rPr>
      <w:sz w:val="22"/>
      <w:szCs w:val="20"/>
    </w:rPr>
  </w:style>
  <w:style w:type="paragraph" w:styleId="Obsah5">
    <w:name w:val="toc 5"/>
    <w:basedOn w:val="Normln"/>
    <w:next w:val="Normln"/>
    <w:autoRedefine/>
    <w:uiPriority w:val="39"/>
    <w:rsid w:val="00A86718"/>
    <w:pPr>
      <w:ind w:left="960"/>
    </w:pPr>
    <w:rPr>
      <w:sz w:val="20"/>
      <w:szCs w:val="20"/>
    </w:rPr>
  </w:style>
  <w:style w:type="paragraph" w:styleId="Obsah6">
    <w:name w:val="toc 6"/>
    <w:basedOn w:val="Normln"/>
    <w:next w:val="Normln"/>
    <w:autoRedefine/>
    <w:uiPriority w:val="39"/>
    <w:rsid w:val="00A86718"/>
    <w:pPr>
      <w:ind w:left="1200"/>
    </w:pPr>
    <w:rPr>
      <w:sz w:val="20"/>
      <w:szCs w:val="20"/>
    </w:rPr>
  </w:style>
  <w:style w:type="paragraph" w:styleId="Obsah7">
    <w:name w:val="toc 7"/>
    <w:basedOn w:val="Normln"/>
    <w:next w:val="Normln"/>
    <w:autoRedefine/>
    <w:uiPriority w:val="39"/>
    <w:rsid w:val="00A86718"/>
    <w:pPr>
      <w:ind w:left="1440"/>
    </w:pPr>
    <w:rPr>
      <w:sz w:val="20"/>
      <w:szCs w:val="20"/>
    </w:rPr>
  </w:style>
  <w:style w:type="paragraph" w:styleId="Obsah8">
    <w:name w:val="toc 8"/>
    <w:basedOn w:val="Normln"/>
    <w:next w:val="Normln"/>
    <w:autoRedefine/>
    <w:uiPriority w:val="39"/>
    <w:rsid w:val="00A86718"/>
    <w:pPr>
      <w:ind w:left="1680"/>
    </w:pPr>
    <w:rPr>
      <w:sz w:val="20"/>
      <w:szCs w:val="20"/>
    </w:rPr>
  </w:style>
  <w:style w:type="paragraph" w:styleId="Obsah9">
    <w:name w:val="toc 9"/>
    <w:basedOn w:val="ZPSeznamploh"/>
    <w:uiPriority w:val="39"/>
    <w:rsid w:val="00D06678"/>
  </w:style>
  <w:style w:type="paragraph" w:customStyle="1" w:styleId="Obsah10">
    <w:name w:val="Obsah 10"/>
    <w:basedOn w:val="ZPSeznamploh"/>
    <w:rsid w:val="006964D9"/>
    <w:pPr>
      <w:tabs>
        <w:tab w:val="left" w:pos="851"/>
      </w:tabs>
      <w:spacing w:before="120" w:after="0"/>
    </w:pPr>
  </w:style>
  <w:style w:type="paragraph" w:customStyle="1" w:styleId="ZPNadpis30">
    <w:name w:val="ZP: Nadpis 3"/>
    <w:basedOn w:val="inZPNadpisy"/>
    <w:next w:val="ZPZklad"/>
    <w:rsid w:val="009F057F"/>
    <w:p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numbering" w:customStyle="1" w:styleId="slovnkapitol">
    <w:name w:val="Číslování kapitol"/>
    <w:uiPriority w:val="99"/>
    <w:rsid w:val="00504943"/>
    <w:pPr>
      <w:numPr>
        <w:numId w:val="5"/>
      </w:numPr>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DF505D"/>
    <w:pPr>
      <w:numPr>
        <w:numId w:val="3"/>
      </w:numPr>
      <w:spacing w:before="60"/>
      <w:jc w:val="left"/>
    </w:pPr>
  </w:style>
  <w:style w:type="character" w:customStyle="1" w:styleId="ZPVyznaen">
    <w:name w:val="ZP: Vyznačení"/>
    <w:rsid w:val="005253A0"/>
    <w:rPr>
      <w:i/>
    </w:rPr>
  </w:style>
  <w:style w:type="character" w:customStyle="1" w:styleId="ZPSilnvyznaen">
    <w:name w:val="ZP: Silné vyznačení"/>
    <w:rsid w:val="005253A0"/>
    <w:rPr>
      <w:b/>
    </w:rPr>
  </w:style>
  <w:style w:type="paragraph" w:customStyle="1" w:styleId="Styl1">
    <w:name w:val="Styl1"/>
    <w:basedOn w:val="Normln"/>
    <w:semiHidden/>
    <w:rsid w:val="008A0030"/>
    <w:pPr>
      <w:keepNext/>
      <w:keepLines/>
      <w:suppressAutoHyphens/>
    </w:pPr>
  </w:style>
  <w:style w:type="paragraph" w:customStyle="1" w:styleId="inZPPodpisprohlen">
    <w:name w:val="inZP: Podpis prohlášení"/>
    <w:basedOn w:val="ZPZklad"/>
    <w:link w:val="inZPPodpisprohlenChar"/>
    <w:rsid w:val="00FF3438"/>
    <w:pPr>
      <w:tabs>
        <w:tab w:val="center" w:pos="7088"/>
      </w:tabs>
      <w:spacing w:before="28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Ploha1">
    <w:name w:val="Příloha 1"/>
    <w:basedOn w:val="ZPNadpis1"/>
    <w:next w:val="ZPZklad"/>
    <w:link w:val="Ploha1Char"/>
    <w:uiPriority w:val="49"/>
    <w:qFormat/>
    <w:rsid w:val="00940DA7"/>
    <w:pPr>
      <w:numPr>
        <w:numId w:val="26"/>
      </w:numPr>
    </w:pPr>
  </w:style>
  <w:style w:type="paragraph" w:customStyle="1" w:styleId="Ploha2">
    <w:name w:val="Příloha 2"/>
    <w:basedOn w:val="ZPNadpis2"/>
    <w:next w:val="ZPZklad"/>
    <w:link w:val="Ploha2Char"/>
    <w:uiPriority w:val="50"/>
    <w:qFormat/>
    <w:rsid w:val="00940DA7"/>
    <w:pPr>
      <w:numPr>
        <w:ilvl w:val="1"/>
        <w:numId w:val="26"/>
      </w:numPr>
    </w:pPr>
  </w:style>
  <w:style w:type="paragraph" w:customStyle="1" w:styleId="ZPZhlavvpravo">
    <w:name w:val="ZP: Záhlaví vpravo"/>
    <w:basedOn w:val="inZPZhlavstr"/>
    <w:rsid w:val="00713C76"/>
    <w:pPr>
      <w:jc w:val="right"/>
    </w:pPr>
  </w:style>
  <w:style w:type="paragraph" w:customStyle="1" w:styleId="ZPZhlavvlevo">
    <w:name w:val="ZP: Záhlaví vlevo"/>
    <w:basedOn w:val="inZPZhlavstr"/>
    <w:link w:val="ZPZhlavvlevoChar"/>
    <w:rsid w:val="0074241C"/>
    <w:pPr>
      <w:jc w:val="left"/>
    </w:pPr>
  </w:style>
  <w:style w:type="character" w:customStyle="1" w:styleId="ZPZhlavvlevoChar">
    <w:name w:val="ZP: Záhlaví vlevo Char"/>
    <w:basedOn w:val="inZPZhlavstrChar"/>
    <w:link w:val="ZPZhlavvlevo"/>
    <w:rsid w:val="0074241C"/>
    <w:rPr>
      <w:rFonts w:ascii="Cambria" w:hAnsi="Cambria"/>
      <w:smallCaps/>
      <w:sz w:val="24"/>
      <w:szCs w:val="24"/>
      <w:lang w:val="sk-SK"/>
    </w:rPr>
  </w:style>
  <w:style w:type="paragraph" w:customStyle="1" w:styleId="inZPKlovslova">
    <w:name w:val="inZP: Klíčová slova"/>
    <w:basedOn w:val="ZPZklad"/>
    <w:rsid w:val="00B9713F"/>
    <w:pPr>
      <w:spacing w:before="280" w:after="140"/>
      <w:jc w:val="left"/>
    </w:pPr>
    <w:rPr>
      <w:rFonts w:asciiTheme="majorHAnsi" w:hAnsiTheme="majorHAnsi"/>
      <w:b/>
    </w:rPr>
  </w:style>
  <w:style w:type="paragraph" w:customStyle="1" w:styleId="ZPZhlavtitulnlist">
    <w:name w:val="ZP: Záhlaví titulní list"/>
    <w:basedOn w:val="inZPZhlavstr"/>
    <w:rsid w:val="009951BF"/>
    <w:rPr>
      <w:b/>
      <w:sz w:val="32"/>
    </w:rPr>
  </w:style>
  <w:style w:type="paragraph" w:customStyle="1" w:styleId="ZPHlavnnadpis--plohy">
    <w:name w:val="ZP: Hlavní nadpis -- přílohy"/>
    <w:basedOn w:val="Normln"/>
    <w:next w:val="ZPZklad"/>
    <w:rsid w:val="007F013D"/>
    <w:pPr>
      <w:keepNext/>
      <w:keepLines/>
      <w:pageBreakBefore/>
      <w:numPr>
        <w:numId w:val="2"/>
      </w:numPr>
      <w:suppressAutoHyphens/>
      <w:spacing w:after="280" w:line="480" w:lineRule="atLeast"/>
      <w:outlineLvl w:val="0"/>
    </w:pPr>
    <w:rPr>
      <w:rFonts w:asciiTheme="majorHAnsi" w:hAnsiTheme="majorHAnsi"/>
      <w:b/>
      <w:kern w:val="32"/>
      <w:sz w:val="40"/>
      <w:szCs w:val="40"/>
    </w:rPr>
  </w:style>
  <w:style w:type="paragraph" w:customStyle="1" w:styleId="inZPVertiklnmezerastrnka">
    <w:name w:val="inZP: Vertikální mezera stránka"/>
    <w:basedOn w:val="ZPZklad"/>
    <w:next w:val="inZPKlovslova"/>
    <w:rsid w:val="007C294D"/>
    <w:pPr>
      <w:spacing w:before="10206"/>
    </w:pPr>
  </w:style>
  <w:style w:type="paragraph" w:customStyle="1" w:styleId="ZPOddlovaseznam">
    <w:name w:val="ZP: Oddělovač seznamů"/>
    <w:basedOn w:val="ZPZklad"/>
    <w:uiPriority w:val="28"/>
    <w:qFormat/>
    <w:rsid w:val="007C050F"/>
    <w:pPr>
      <w:spacing w:line="140" w:lineRule="exact"/>
    </w:pPr>
  </w:style>
  <w:style w:type="paragraph" w:customStyle="1" w:styleId="ZPPatatitulnstrnky">
    <w:name w:val="ZP: Pata titulní stránky"/>
    <w:basedOn w:val="inZPZhlavapaty"/>
    <w:rsid w:val="00A221A7"/>
    <w:rPr>
      <w:rFonts w:asciiTheme="majorHAnsi" w:hAnsiTheme="majorHAnsi"/>
      <w:b/>
      <w:sz w:val="32"/>
    </w:rPr>
  </w:style>
  <w:style w:type="paragraph" w:customStyle="1" w:styleId="inZPVertiklnmezerastrnkamen">
    <w:name w:val="inZP: Vertikální mezera stránka menší"/>
    <w:basedOn w:val="inZPVertiklnmezerastrnka"/>
    <w:rsid w:val="00E73BA7"/>
    <w:pPr>
      <w:spacing w:before="9400"/>
    </w:pPr>
    <w:rPr>
      <w:szCs w:val="20"/>
    </w:rPr>
  </w:style>
  <w:style w:type="paragraph" w:customStyle="1" w:styleId="ZPSeznamzkratek">
    <w:name w:val="ZP: Seznam zkratek"/>
    <w:basedOn w:val="ZPZklad"/>
    <w:rsid w:val="00DC0619"/>
    <w:pPr>
      <w:tabs>
        <w:tab w:val="left" w:pos="1985"/>
        <w:tab w:val="left" w:pos="2268"/>
      </w:tabs>
      <w:spacing w:after="140"/>
      <w:ind w:left="2268" w:hanging="2268"/>
    </w:pPr>
  </w:style>
  <w:style w:type="paragraph" w:customStyle="1" w:styleId="ZPTitulkaautor">
    <w:name w:val="ZP Titulka autor"/>
    <w:basedOn w:val="ZP-Nadpisyzklad"/>
    <w:rsid w:val="007066FD"/>
    <w:pPr>
      <w:spacing w:line="420" w:lineRule="exact"/>
      <w:jc w:val="center"/>
    </w:pPr>
    <w:rPr>
      <w:caps/>
      <w:sz w:val="34"/>
    </w:rPr>
  </w:style>
  <w:style w:type="character" w:customStyle="1" w:styleId="Ploha1Char">
    <w:name w:val="Příloha 1 Char"/>
    <w:basedOn w:val="Standardnpsmoodstavce"/>
    <w:link w:val="Ploha1"/>
    <w:uiPriority w:val="49"/>
    <w:rsid w:val="000D7A70"/>
    <w:rPr>
      <w:rFonts w:ascii="Arial" w:hAnsi="Arial" w:cs="Arial"/>
      <w:b/>
      <w:bCs/>
      <w:color w:val="0000DC"/>
      <w:sz w:val="34"/>
      <w:szCs w:val="40"/>
    </w:rPr>
  </w:style>
  <w:style w:type="numbering" w:customStyle="1" w:styleId="slovnploh">
    <w:name w:val="Číslování příloh"/>
    <w:uiPriority w:val="99"/>
    <w:rsid w:val="00940DA7"/>
    <w:pPr>
      <w:numPr>
        <w:numId w:val="6"/>
      </w:numPr>
    </w:pPr>
  </w:style>
  <w:style w:type="character" w:customStyle="1" w:styleId="TextpoznpodarouChar">
    <w:name w:val="Text pozn. pod čarou Char"/>
    <w:link w:val="Textpoznpodarou"/>
    <w:rsid w:val="00E73194"/>
    <w:rPr>
      <w:rFonts w:ascii="Cambria" w:hAnsi="Cambria"/>
      <w:lang w:val="sk-SK"/>
    </w:rPr>
  </w:style>
  <w:style w:type="paragraph" w:customStyle="1" w:styleId="ZPZaptsud">
    <w:name w:val="ZP Zapátí sudé"/>
    <w:basedOn w:val="inZPZhlavapaty"/>
    <w:rsid w:val="0095124B"/>
    <w:pPr>
      <w:jc w:val="left"/>
    </w:pPr>
  </w:style>
  <w:style w:type="character" w:customStyle="1" w:styleId="Nadpis5Char">
    <w:name w:val="Nadpis 5 Char"/>
    <w:link w:val="Nadpis5"/>
    <w:uiPriority w:val="9"/>
    <w:rsid w:val="00D95A1C"/>
    <w:rPr>
      <w:rFonts w:ascii="Arial" w:hAnsi="Arial"/>
      <w:b/>
      <w:bCs/>
      <w:color w:val="0000DC"/>
      <w:lang w:eastAsia="sk-SK"/>
    </w:rPr>
  </w:style>
  <w:style w:type="character" w:customStyle="1" w:styleId="Nadpis8Char">
    <w:name w:val="Nadpis 8 Char"/>
    <w:link w:val="Nadpis8"/>
    <w:uiPriority w:val="9"/>
    <w:rsid w:val="00AB6916"/>
    <w:rPr>
      <w:rFonts w:ascii="Arial" w:hAnsi="Arial"/>
      <w:b/>
      <w:color w:val="0000DC"/>
      <w:sz w:val="24"/>
      <w:szCs w:val="24"/>
      <w:lang w:eastAsia="sk-SK"/>
    </w:rPr>
  </w:style>
  <w:style w:type="character" w:customStyle="1" w:styleId="Ploha2Char">
    <w:name w:val="Příloha 2 Char"/>
    <w:basedOn w:val="Standardnpsmoodstavce"/>
    <w:link w:val="Ploha2"/>
    <w:uiPriority w:val="50"/>
    <w:rsid w:val="000D7A70"/>
    <w:rPr>
      <w:rFonts w:ascii="Arial" w:hAnsi="Arial" w:cs="Arial"/>
      <w:bCs/>
      <w:color w:val="0000DC"/>
      <w:sz w:val="28"/>
      <w:szCs w:val="28"/>
    </w:rPr>
  </w:style>
  <w:style w:type="character" w:customStyle="1" w:styleId="Nadpis1Char">
    <w:name w:val="Nadpis 1 Char"/>
    <w:link w:val="Nadpis1"/>
    <w:uiPriority w:val="9"/>
    <w:rsid w:val="009B2498"/>
    <w:rPr>
      <w:rFonts w:ascii="Arial" w:hAnsi="Arial" w:cs="Arial"/>
      <w:b/>
      <w:bCs/>
      <w:color w:val="0000DC"/>
      <w:sz w:val="34"/>
      <w:szCs w:val="40"/>
    </w:rPr>
  </w:style>
  <w:style w:type="character" w:customStyle="1" w:styleId="Nadpis2Char">
    <w:name w:val="Nadpis 2 Char"/>
    <w:link w:val="Nadpis2"/>
    <w:uiPriority w:val="1"/>
    <w:rsid w:val="00D95A1C"/>
    <w:rPr>
      <w:rFonts w:ascii="Arial" w:hAnsi="Arial" w:cs="Arial"/>
      <w:iCs/>
      <w:color w:val="0000DC"/>
      <w:sz w:val="28"/>
      <w:szCs w:val="28"/>
    </w:rPr>
  </w:style>
  <w:style w:type="character" w:customStyle="1" w:styleId="Nadpis3Char">
    <w:name w:val="Nadpis 3 Char"/>
    <w:link w:val="Nadpis3"/>
    <w:uiPriority w:val="11"/>
    <w:rsid w:val="00656B43"/>
    <w:rPr>
      <w:rFonts w:ascii="Arial" w:hAnsi="Arial" w:cs="Arial"/>
      <w:b/>
      <w:bCs/>
      <w:color w:val="0000DC"/>
    </w:rPr>
  </w:style>
  <w:style w:type="paragraph" w:styleId="Nadpisobsahu">
    <w:name w:val="TOC Heading"/>
    <w:basedOn w:val="Nadpis1"/>
    <w:next w:val="Normln"/>
    <w:uiPriority w:val="39"/>
    <w:rsid w:val="00AB6916"/>
    <w:pPr>
      <w:spacing w:before="480" w:after="0" w:line="360" w:lineRule="auto"/>
      <w:outlineLvl w:val="9"/>
    </w:pPr>
    <w:rPr>
      <w:rFonts w:cs="Times New Roman"/>
      <w:color w:val="365F91"/>
      <w:spacing w:val="4"/>
      <w:sz w:val="28"/>
      <w:szCs w:val="28"/>
      <w:lang w:eastAsia="en-US"/>
    </w:rPr>
  </w:style>
  <w:style w:type="character" w:customStyle="1" w:styleId="ZhlavChar">
    <w:name w:val="Záhlaví Char"/>
    <w:link w:val="Zhlav"/>
    <w:uiPriority w:val="99"/>
    <w:rsid w:val="00AB6916"/>
    <w:rPr>
      <w:sz w:val="24"/>
      <w:szCs w:val="24"/>
    </w:rPr>
  </w:style>
  <w:style w:type="character" w:customStyle="1" w:styleId="ZpatChar">
    <w:name w:val="Zápatí Char"/>
    <w:link w:val="Zpat"/>
    <w:uiPriority w:val="99"/>
    <w:rsid w:val="00AB6916"/>
    <w:rPr>
      <w:sz w:val="24"/>
      <w:szCs w:val="24"/>
    </w:rPr>
  </w:style>
  <w:style w:type="character" w:styleId="Siln">
    <w:name w:val="Strong"/>
    <w:uiPriority w:val="22"/>
    <w:rsid w:val="00AB6916"/>
    <w:rPr>
      <w:b/>
      <w:bCs/>
    </w:rPr>
  </w:style>
  <w:style w:type="paragraph" w:styleId="Nzev">
    <w:name w:val="Title"/>
    <w:basedOn w:val="Nadpis1"/>
    <w:next w:val="Normln"/>
    <w:link w:val="NzevChar"/>
    <w:uiPriority w:val="10"/>
    <w:rsid w:val="00AB6916"/>
    <w:pPr>
      <w:spacing w:before="120" w:after="240" w:line="360" w:lineRule="auto"/>
    </w:pPr>
    <w:rPr>
      <w:rFonts w:cs="Times New Roman"/>
      <w:bCs w:val="0"/>
      <w:spacing w:val="4"/>
      <w:lang w:eastAsia="sk-SK"/>
    </w:rPr>
  </w:style>
  <w:style w:type="character" w:customStyle="1" w:styleId="NzevChar">
    <w:name w:val="Název Char"/>
    <w:link w:val="Nzev"/>
    <w:uiPriority w:val="10"/>
    <w:rsid w:val="00AB6916"/>
    <w:rPr>
      <w:rFonts w:ascii="Arial" w:hAnsi="Arial"/>
      <w:b/>
      <w:color w:val="0000DC"/>
      <w:spacing w:val="4"/>
      <w:sz w:val="34"/>
      <w:szCs w:val="40"/>
      <w:lang w:eastAsia="sk-SK"/>
    </w:rPr>
  </w:style>
  <w:style w:type="paragraph" w:styleId="Titulek">
    <w:name w:val="caption"/>
    <w:basedOn w:val="ZPZklad"/>
    <w:next w:val="Odstavec1"/>
    <w:uiPriority w:val="35"/>
    <w:qFormat/>
    <w:rsid w:val="00210BCE"/>
    <w:pPr>
      <w:spacing w:after="200" w:line="276" w:lineRule="auto"/>
      <w:jc w:val="center"/>
    </w:pPr>
    <w:rPr>
      <w:b/>
      <w:bCs/>
      <w:sz w:val="20"/>
      <w:szCs w:val="20"/>
      <w:lang w:eastAsia="sk-SK"/>
    </w:rPr>
  </w:style>
  <w:style w:type="paragraph" w:styleId="Normlnweb">
    <w:name w:val="Normal (Web)"/>
    <w:basedOn w:val="Normln"/>
    <w:uiPriority w:val="99"/>
    <w:unhideWhenUsed/>
    <w:rsid w:val="00AB6916"/>
    <w:pPr>
      <w:spacing w:after="200" w:line="276" w:lineRule="auto"/>
    </w:pPr>
    <w:rPr>
      <w:b/>
      <w:lang w:val="sk-SK" w:eastAsia="sk-SK"/>
    </w:rPr>
  </w:style>
  <w:style w:type="paragraph" w:customStyle="1" w:styleId="Podtitul">
    <w:name w:val="Podtitul"/>
    <w:basedOn w:val="Nzev"/>
    <w:next w:val="Normln"/>
    <w:link w:val="PodtitulChar"/>
    <w:uiPriority w:val="11"/>
    <w:rsid w:val="00AB6916"/>
    <w:pPr>
      <w:spacing w:after="60"/>
      <w:outlineLvl w:val="1"/>
    </w:pPr>
    <w:rPr>
      <w:sz w:val="28"/>
      <w:szCs w:val="24"/>
    </w:rPr>
  </w:style>
  <w:style w:type="character" w:customStyle="1" w:styleId="PodtitulChar">
    <w:name w:val="Podtitul Char"/>
    <w:link w:val="Podtitul"/>
    <w:uiPriority w:val="11"/>
    <w:rsid w:val="00AB6916"/>
    <w:rPr>
      <w:rFonts w:ascii="Arial" w:hAnsi="Arial"/>
      <w:b/>
      <w:color w:val="0000DC"/>
      <w:spacing w:val="4"/>
      <w:sz w:val="28"/>
      <w:szCs w:val="24"/>
      <w:lang w:eastAsia="sk-SK"/>
    </w:rPr>
  </w:style>
  <w:style w:type="paragraph" w:customStyle="1" w:styleId="ZPCitacezkona">
    <w:name w:val="ZP: Citace zákona"/>
    <w:basedOn w:val="ZPZklad"/>
    <w:rsid w:val="00A8698A"/>
    <w:rPr>
      <w:i/>
    </w:rPr>
  </w:style>
  <w:style w:type="paragraph" w:customStyle="1" w:styleId="Nadpis10">
    <w:name w:val="Nadpis 1*"/>
    <w:basedOn w:val="ZPNadpis1"/>
    <w:next w:val="Odstavec1"/>
    <w:uiPriority w:val="39"/>
    <w:qFormat/>
    <w:rsid w:val="008A7F29"/>
  </w:style>
  <w:style w:type="paragraph" w:customStyle="1" w:styleId="Nadpis20">
    <w:name w:val="Nadpis 2*"/>
    <w:basedOn w:val="ZPNadpis2"/>
    <w:next w:val="Odstavec1"/>
    <w:uiPriority w:val="40"/>
    <w:qFormat/>
    <w:rsid w:val="008A7F29"/>
  </w:style>
  <w:style w:type="paragraph" w:customStyle="1" w:styleId="Nadpis30">
    <w:name w:val="Nadpis 3*"/>
    <w:basedOn w:val="ZPNadpis3"/>
    <w:next w:val="Odstavec1"/>
    <w:uiPriority w:val="41"/>
    <w:qFormat/>
    <w:rsid w:val="00F114CA"/>
  </w:style>
  <w:style w:type="paragraph" w:styleId="Rejstk2">
    <w:name w:val="index 2"/>
    <w:basedOn w:val="Normln"/>
    <w:next w:val="Normln"/>
    <w:autoRedefine/>
    <w:rsid w:val="00930CDA"/>
    <w:pPr>
      <w:ind w:left="480" w:hanging="240"/>
    </w:pPr>
    <w:rPr>
      <w:rFonts w:cstheme="minorHAnsi"/>
      <w:sz w:val="18"/>
      <w:szCs w:val="18"/>
    </w:rPr>
  </w:style>
  <w:style w:type="paragraph" w:styleId="Rejstk1">
    <w:name w:val="index 1"/>
    <w:basedOn w:val="Normln"/>
    <w:next w:val="Normln"/>
    <w:autoRedefine/>
    <w:uiPriority w:val="99"/>
    <w:rsid w:val="00930CDA"/>
    <w:pPr>
      <w:ind w:left="240" w:hanging="240"/>
    </w:pPr>
    <w:rPr>
      <w:rFonts w:cstheme="minorHAnsi"/>
      <w:sz w:val="18"/>
      <w:szCs w:val="18"/>
    </w:rPr>
  </w:style>
  <w:style w:type="paragraph" w:styleId="Rejstk3">
    <w:name w:val="index 3"/>
    <w:basedOn w:val="Normln"/>
    <w:next w:val="Normln"/>
    <w:autoRedefine/>
    <w:rsid w:val="00930CDA"/>
    <w:pPr>
      <w:ind w:left="720" w:hanging="240"/>
    </w:pPr>
    <w:rPr>
      <w:rFonts w:cstheme="minorHAnsi"/>
      <w:sz w:val="18"/>
      <w:szCs w:val="18"/>
    </w:rPr>
  </w:style>
  <w:style w:type="paragraph" w:styleId="Rejstk4">
    <w:name w:val="index 4"/>
    <w:basedOn w:val="Normln"/>
    <w:next w:val="Normln"/>
    <w:autoRedefine/>
    <w:rsid w:val="00930CDA"/>
    <w:pPr>
      <w:ind w:left="960" w:hanging="240"/>
    </w:pPr>
    <w:rPr>
      <w:rFonts w:cstheme="minorHAnsi"/>
      <w:sz w:val="18"/>
      <w:szCs w:val="18"/>
    </w:rPr>
  </w:style>
  <w:style w:type="paragraph" w:styleId="Rejstk5">
    <w:name w:val="index 5"/>
    <w:basedOn w:val="Normln"/>
    <w:next w:val="Normln"/>
    <w:autoRedefine/>
    <w:rsid w:val="00930CDA"/>
    <w:pPr>
      <w:ind w:left="1200" w:hanging="240"/>
    </w:pPr>
    <w:rPr>
      <w:rFonts w:cstheme="minorHAnsi"/>
      <w:sz w:val="18"/>
      <w:szCs w:val="18"/>
    </w:rPr>
  </w:style>
  <w:style w:type="paragraph" w:styleId="Rejstk6">
    <w:name w:val="index 6"/>
    <w:basedOn w:val="Normln"/>
    <w:next w:val="Normln"/>
    <w:autoRedefine/>
    <w:rsid w:val="00930CDA"/>
    <w:pPr>
      <w:ind w:left="1440" w:hanging="240"/>
    </w:pPr>
    <w:rPr>
      <w:rFonts w:cstheme="minorHAnsi"/>
      <w:sz w:val="18"/>
      <w:szCs w:val="18"/>
    </w:rPr>
  </w:style>
  <w:style w:type="paragraph" w:styleId="Rejstk7">
    <w:name w:val="index 7"/>
    <w:basedOn w:val="Normln"/>
    <w:next w:val="Normln"/>
    <w:autoRedefine/>
    <w:rsid w:val="007C0619"/>
    <w:pPr>
      <w:ind w:left="1680" w:hanging="240"/>
    </w:pPr>
    <w:rPr>
      <w:rFonts w:asciiTheme="minorHAnsi" w:hAnsiTheme="minorHAnsi" w:cstheme="minorHAnsi"/>
      <w:sz w:val="18"/>
      <w:szCs w:val="18"/>
    </w:rPr>
  </w:style>
  <w:style w:type="paragraph" w:styleId="Rejstk8">
    <w:name w:val="index 8"/>
    <w:basedOn w:val="Normln"/>
    <w:next w:val="Normln"/>
    <w:autoRedefine/>
    <w:rsid w:val="00930CDA"/>
    <w:pPr>
      <w:ind w:left="1920" w:hanging="240"/>
    </w:pPr>
    <w:rPr>
      <w:rFonts w:cstheme="minorHAnsi"/>
      <w:sz w:val="18"/>
      <w:szCs w:val="18"/>
    </w:rPr>
  </w:style>
  <w:style w:type="paragraph" w:styleId="Rejstk9">
    <w:name w:val="index 9"/>
    <w:basedOn w:val="Normln"/>
    <w:next w:val="Normln"/>
    <w:autoRedefine/>
    <w:rsid w:val="00930CDA"/>
    <w:pPr>
      <w:ind w:left="2160" w:hanging="240"/>
    </w:pPr>
    <w:rPr>
      <w:rFonts w:cstheme="minorHAnsi"/>
      <w:sz w:val="18"/>
      <w:szCs w:val="18"/>
    </w:rPr>
  </w:style>
  <w:style w:type="paragraph" w:styleId="Hlavikarejstku">
    <w:name w:val="index heading"/>
    <w:basedOn w:val="Normln"/>
    <w:next w:val="Rejstk1"/>
    <w:uiPriority w:val="99"/>
    <w:rsid w:val="007C0619"/>
    <w:pPr>
      <w:spacing w:before="240" w:after="120"/>
      <w:jc w:val="center"/>
    </w:pPr>
    <w:rPr>
      <w:rFonts w:asciiTheme="minorHAnsi" w:hAnsiTheme="minorHAnsi" w:cstheme="minorHAnsi"/>
      <w:b/>
      <w:bCs/>
      <w:sz w:val="26"/>
      <w:szCs w:val="26"/>
    </w:rPr>
  </w:style>
  <w:style w:type="paragraph" w:styleId="Seznamobrzk">
    <w:name w:val="table of figures"/>
    <w:basedOn w:val="Normln"/>
    <w:next w:val="Normln"/>
    <w:uiPriority w:val="99"/>
    <w:rsid w:val="00F92E36"/>
    <w:pPr>
      <w:spacing w:line="280" w:lineRule="atLeast"/>
      <w:ind w:left="482" w:hanging="482"/>
    </w:pPr>
  </w:style>
  <w:style w:type="character" w:styleId="Hypertextovodkaz">
    <w:name w:val="Hyperlink"/>
    <w:basedOn w:val="Standardnpsmoodstavce"/>
    <w:uiPriority w:val="99"/>
    <w:unhideWhenUsed/>
    <w:rsid w:val="008B1BE6"/>
    <w:rPr>
      <w:color w:val="0563C1" w:themeColor="hyperlink"/>
      <w:u w:val="single"/>
    </w:rPr>
  </w:style>
  <w:style w:type="paragraph" w:customStyle="1" w:styleId="Obrzek">
    <w:name w:val="Obrázek"/>
    <w:basedOn w:val="ZPZklad"/>
    <w:rsid w:val="003E7C04"/>
    <w:pPr>
      <w:keepNext/>
      <w:spacing w:before="240" w:line="281" w:lineRule="auto"/>
      <w:jc w:val="center"/>
    </w:pPr>
  </w:style>
  <w:style w:type="paragraph" w:customStyle="1" w:styleId="Odstavec1">
    <w:name w:val="Odstavec 1"/>
    <w:basedOn w:val="ZPZklad"/>
    <w:next w:val="Dalodstavce"/>
    <w:link w:val="Odstavec1Char"/>
    <w:uiPriority w:val="9"/>
    <w:qFormat/>
    <w:rsid w:val="00A2558D"/>
  </w:style>
  <w:style w:type="paragraph" w:styleId="Podnadpis0">
    <w:name w:val="Subtitle"/>
    <w:basedOn w:val="Normln"/>
    <w:next w:val="Normln"/>
    <w:link w:val="PodnadpisChar"/>
    <w:uiPriority w:val="11"/>
    <w:rsid w:val="00AB68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0"/>
    <w:uiPriority w:val="11"/>
    <w:rsid w:val="00AB68BC"/>
    <w:rPr>
      <w:rFonts w:asciiTheme="minorHAnsi" w:eastAsiaTheme="minorEastAsia" w:hAnsiTheme="minorHAnsi" w:cstheme="minorBidi"/>
      <w:color w:val="5A5A5A" w:themeColor="text1" w:themeTint="A5"/>
      <w:spacing w:val="15"/>
      <w:sz w:val="22"/>
      <w:szCs w:val="22"/>
    </w:rPr>
  </w:style>
  <w:style w:type="paragraph" w:styleId="Citt">
    <w:name w:val="Quote"/>
    <w:basedOn w:val="ZPZklad"/>
    <w:next w:val="Odstavec1"/>
    <w:link w:val="CittChar"/>
    <w:uiPriority w:val="29"/>
    <w:qFormat/>
    <w:rsid w:val="007D341B"/>
    <w:pPr>
      <w:spacing w:before="240" w:after="240"/>
      <w:ind w:left="960" w:right="960"/>
      <w:contextualSpacing/>
    </w:pPr>
    <w:rPr>
      <w:i/>
    </w:rPr>
  </w:style>
  <w:style w:type="character" w:customStyle="1" w:styleId="CittChar">
    <w:name w:val="Citát Char"/>
    <w:basedOn w:val="Standardnpsmoodstavce"/>
    <w:link w:val="Citt"/>
    <w:uiPriority w:val="29"/>
    <w:rsid w:val="00656B43"/>
    <w:rPr>
      <w:i/>
    </w:rPr>
  </w:style>
  <w:style w:type="paragraph" w:customStyle="1" w:styleId="Citt-pokraovn">
    <w:name w:val="Citát - pokračování"/>
    <w:basedOn w:val="Citt"/>
    <w:uiPriority w:val="31"/>
    <w:qFormat/>
    <w:rsid w:val="00E64A10"/>
    <w:pPr>
      <w:spacing w:before="0"/>
      <w:ind w:left="958" w:right="958" w:firstLine="482"/>
    </w:pPr>
  </w:style>
  <w:style w:type="table" w:customStyle="1" w:styleId="ZPTabulka">
    <w:name w:val="ZP Tabulka"/>
    <w:basedOn w:val="Normlntabulka"/>
    <w:uiPriority w:val="99"/>
    <w:rsid w:val="00C00A57"/>
    <w:pPr>
      <w:spacing w:line="300" w:lineRule="atLeast"/>
    </w:pPr>
    <w:tblPr>
      <w:tblStyleRowBandSize w:val="1"/>
      <w:tblStyleColBandSize w:val="1"/>
      <w:jc w:val="center"/>
      <w:tblBorders>
        <w:top w:val="single" w:sz="12" w:space="0" w:color="auto"/>
        <w:bottom w:val="single" w:sz="12" w:space="0" w:color="auto"/>
      </w:tblBorders>
    </w:tblPr>
    <w:trPr>
      <w:cantSplit/>
      <w:jc w:val="center"/>
    </w:trPr>
    <w:tblStylePr w:type="firstRow">
      <w:rPr>
        <w:b/>
      </w:rPr>
      <w:tblPr/>
      <w:trPr>
        <w:cantSplit w:val="0"/>
        <w:tblHeader/>
      </w:trPr>
      <w:tcPr>
        <w:tcBorders>
          <w:top w:val="single" w:sz="12" w:space="0" w:color="auto"/>
          <w:left w:val="nil"/>
          <w:bottom w:val="single" w:sz="4" w:space="0" w:color="auto"/>
          <w:right w:val="nil"/>
          <w:insideH w:val="nil"/>
          <w:insideV w:val="nil"/>
          <w:tl2br w:val="nil"/>
          <w:tr2bl w:val="nil"/>
        </w:tcBorders>
      </w:tcPr>
    </w:tblStylePr>
    <w:tblStylePr w:type="lastRow">
      <w:rPr>
        <w:b/>
      </w:rPr>
      <w:tblPr/>
      <w:tcPr>
        <w:tcBorders>
          <w:top w:val="single" w:sz="8"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1Vert">
      <w:tblPr/>
      <w:tcPr>
        <w:tcBorders>
          <w:top w:val="nil"/>
          <w:left w:val="single" w:sz="4" w:space="0" w:color="auto"/>
          <w:bottom w:val="nil"/>
          <w:right w:val="single" w:sz="4" w:space="0" w:color="auto"/>
          <w:insideH w:val="nil"/>
          <w:insideV w:val="nil"/>
          <w:tl2br w:val="nil"/>
          <w:tr2bl w:val="nil"/>
        </w:tcBorders>
      </w:tcPr>
    </w:tblStylePr>
    <w:tblStylePr w:type="band2Vert">
      <w:tblPr/>
      <w:tcPr>
        <w:tcBorders>
          <w:top w:val="nil"/>
          <w:left w:val="single" w:sz="4" w:space="0" w:color="auto"/>
          <w:bottom w:val="nil"/>
          <w:right w:val="single" w:sz="4" w:space="0" w:color="auto"/>
          <w:insideH w:val="nil"/>
          <w:insideV w:val="nil"/>
          <w:tl2br w:val="nil"/>
          <w:tr2bl w:val="nil"/>
        </w:tcBorders>
      </w:tcPr>
    </w:tblStylePr>
    <w:tblStylePr w:type="band1Horz">
      <w:tblPr/>
      <w:tcPr>
        <w:tcBorders>
          <w:top w:val="single" w:sz="4" w:space="0" w:color="auto"/>
          <w:left w:val="nil"/>
          <w:bottom w:val="nil"/>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table" w:styleId="Svtlmkatabulky">
    <w:name w:val="Grid Table Light"/>
    <w:basedOn w:val="Normlntabulka"/>
    <w:uiPriority w:val="40"/>
    <w:locked/>
    <w:rsid w:val="00095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uiPriority w:val="41"/>
    <w:locked/>
    <w:rsid w:val="00095E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locked/>
    <w:rsid w:val="00095E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locked/>
    <w:rsid w:val="00095E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locked/>
    <w:rsid w:val="00095E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t-zatek">
    <w:name w:val="Citát - začátek"/>
    <w:basedOn w:val="Citt"/>
    <w:next w:val="Citt-pokraovn"/>
    <w:link w:val="Citt-zatekChar"/>
    <w:uiPriority w:val="30"/>
    <w:qFormat/>
    <w:rsid w:val="00E64A10"/>
    <w:pPr>
      <w:spacing w:after="0"/>
      <w:ind w:left="958" w:right="958"/>
    </w:pPr>
  </w:style>
  <w:style w:type="character" w:customStyle="1" w:styleId="Citt-zatekChar">
    <w:name w:val="Citát - začátek Char"/>
    <w:basedOn w:val="CittChar"/>
    <w:link w:val="Citt-zatek"/>
    <w:uiPriority w:val="30"/>
    <w:rsid w:val="009B0541"/>
    <w:rPr>
      <w:i/>
    </w:rPr>
  </w:style>
  <w:style w:type="paragraph" w:styleId="Textbubliny">
    <w:name w:val="Balloon Text"/>
    <w:basedOn w:val="Normln"/>
    <w:link w:val="TextbublinyChar"/>
    <w:uiPriority w:val="99"/>
    <w:rsid w:val="0089154B"/>
    <w:rPr>
      <w:rFonts w:ascii="Segoe UI" w:hAnsi="Segoe UI" w:cs="Segoe UI"/>
      <w:sz w:val="18"/>
      <w:szCs w:val="18"/>
    </w:rPr>
  </w:style>
  <w:style w:type="character" w:customStyle="1" w:styleId="TextbublinyChar">
    <w:name w:val="Text bubliny Char"/>
    <w:basedOn w:val="Standardnpsmoodstavce"/>
    <w:link w:val="Textbubliny"/>
    <w:uiPriority w:val="99"/>
    <w:rsid w:val="0089154B"/>
    <w:rPr>
      <w:rFonts w:ascii="Segoe UI" w:hAnsi="Segoe UI" w:cs="Segoe UI"/>
      <w:sz w:val="18"/>
      <w:szCs w:val="18"/>
    </w:rPr>
  </w:style>
  <w:style w:type="paragraph" w:styleId="Odstavecseseznamem">
    <w:name w:val="List Paragraph"/>
    <w:basedOn w:val="Normln"/>
    <w:uiPriority w:val="34"/>
    <w:semiHidden/>
    <w:qFormat/>
    <w:rsid w:val="00DD5A53"/>
    <w:pPr>
      <w:ind w:left="720"/>
      <w:contextualSpacing/>
    </w:pPr>
  </w:style>
  <w:style w:type="paragraph" w:styleId="slovanseznam">
    <w:name w:val="List Number"/>
    <w:basedOn w:val="ZPZklad"/>
    <w:uiPriority w:val="21"/>
    <w:qFormat/>
    <w:rsid w:val="00033D24"/>
    <w:pPr>
      <w:numPr>
        <w:numId w:val="7"/>
      </w:numPr>
      <w:spacing w:before="120" w:after="120"/>
      <w:contextualSpacing/>
    </w:pPr>
  </w:style>
  <w:style w:type="paragraph" w:styleId="slovanseznam2">
    <w:name w:val="List Number 2"/>
    <w:basedOn w:val="Normln"/>
    <w:rsid w:val="00DD5A53"/>
    <w:pPr>
      <w:numPr>
        <w:numId w:val="8"/>
      </w:numPr>
      <w:contextualSpacing/>
    </w:pPr>
  </w:style>
  <w:style w:type="paragraph" w:styleId="slovanseznam3">
    <w:name w:val="List Number 3"/>
    <w:basedOn w:val="Normln"/>
    <w:rsid w:val="00DD5A53"/>
    <w:pPr>
      <w:numPr>
        <w:numId w:val="9"/>
      </w:numPr>
      <w:contextualSpacing/>
    </w:pPr>
  </w:style>
  <w:style w:type="paragraph" w:styleId="slovanseznam4">
    <w:name w:val="List Number 4"/>
    <w:basedOn w:val="Normln"/>
    <w:rsid w:val="00DD5A53"/>
    <w:pPr>
      <w:numPr>
        <w:numId w:val="10"/>
      </w:numPr>
      <w:contextualSpacing/>
    </w:pPr>
  </w:style>
  <w:style w:type="paragraph" w:styleId="slovanseznam5">
    <w:name w:val="List Number 5"/>
    <w:basedOn w:val="Normln"/>
    <w:rsid w:val="00DD5A53"/>
    <w:pPr>
      <w:numPr>
        <w:numId w:val="11"/>
      </w:numPr>
      <w:contextualSpacing/>
    </w:pPr>
  </w:style>
  <w:style w:type="paragraph" w:styleId="Seznamsodrkami">
    <w:name w:val="List Bullet"/>
    <w:basedOn w:val="ZPZklad"/>
    <w:uiPriority w:val="22"/>
    <w:qFormat/>
    <w:rsid w:val="004E740F"/>
    <w:pPr>
      <w:numPr>
        <w:numId w:val="12"/>
      </w:numPr>
      <w:spacing w:before="120" w:after="120"/>
      <w:ind w:left="539" w:hanging="255"/>
      <w:contextualSpacing/>
    </w:pPr>
  </w:style>
  <w:style w:type="paragraph" w:styleId="Seznam">
    <w:name w:val="List"/>
    <w:basedOn w:val="Normln"/>
    <w:rsid w:val="00DD5A53"/>
    <w:pPr>
      <w:ind w:left="283" w:hanging="283"/>
      <w:contextualSpacing/>
    </w:pPr>
  </w:style>
  <w:style w:type="character" w:styleId="Nzevknihy">
    <w:name w:val="Book Title"/>
    <w:basedOn w:val="Standardnpsmoodstavce"/>
    <w:uiPriority w:val="33"/>
    <w:rsid w:val="00824749"/>
    <w:rPr>
      <w:b/>
      <w:bCs/>
      <w:i/>
      <w:iCs/>
      <w:spacing w:val="5"/>
    </w:rPr>
  </w:style>
  <w:style w:type="character" w:styleId="Odkazjemn">
    <w:name w:val="Subtle Reference"/>
    <w:basedOn w:val="Standardnpsmoodstavce"/>
    <w:uiPriority w:val="31"/>
    <w:rsid w:val="00824749"/>
    <w:rPr>
      <w:smallCaps/>
      <w:color w:val="5A5A5A" w:themeColor="text1" w:themeTint="A5"/>
    </w:rPr>
  </w:style>
  <w:style w:type="paragraph" w:styleId="Vrazncitt">
    <w:name w:val="Intense Quote"/>
    <w:basedOn w:val="Normln"/>
    <w:next w:val="Normln"/>
    <w:link w:val="VrazncittChar"/>
    <w:uiPriority w:val="30"/>
    <w:rsid w:val="008247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824749"/>
    <w:rPr>
      <w:i/>
      <w:iCs/>
      <w:color w:val="5B9BD5" w:themeColor="accent1"/>
      <w:sz w:val="24"/>
      <w:szCs w:val="24"/>
    </w:rPr>
  </w:style>
  <w:style w:type="character" w:styleId="Odkazintenzivn">
    <w:name w:val="Intense Reference"/>
    <w:basedOn w:val="Standardnpsmoodstavce"/>
    <w:uiPriority w:val="32"/>
    <w:rsid w:val="00824749"/>
    <w:rPr>
      <w:b/>
      <w:bCs/>
      <w:smallCaps/>
      <w:color w:val="5B9BD5" w:themeColor="accent1"/>
      <w:spacing w:val="5"/>
    </w:rPr>
  </w:style>
  <w:style w:type="character" w:styleId="Zdraznnjemn">
    <w:name w:val="Subtle Emphasis"/>
    <w:basedOn w:val="Standardnpsmoodstavce"/>
    <w:uiPriority w:val="19"/>
    <w:rsid w:val="00824749"/>
    <w:rPr>
      <w:i/>
      <w:iCs/>
      <w:color w:val="404040" w:themeColor="text1" w:themeTint="BF"/>
    </w:rPr>
  </w:style>
  <w:style w:type="character" w:styleId="Zdraznnintenzivn">
    <w:name w:val="Intense Emphasis"/>
    <w:basedOn w:val="Standardnpsmoodstavce"/>
    <w:uiPriority w:val="21"/>
    <w:rsid w:val="00824749"/>
    <w:rPr>
      <w:i/>
      <w:iCs/>
      <w:color w:val="5B9BD5" w:themeColor="accent1"/>
    </w:rPr>
  </w:style>
  <w:style w:type="paragraph" w:customStyle="1" w:styleId="Pokraovnpoloky">
    <w:name w:val="Pokračování položky"/>
    <w:basedOn w:val="ZPZklad"/>
    <w:uiPriority w:val="23"/>
    <w:qFormat/>
    <w:rsid w:val="007677DD"/>
    <w:pPr>
      <w:ind w:left="540" w:firstLine="480"/>
    </w:pPr>
  </w:style>
  <w:style w:type="paragraph" w:styleId="Pokraovnseznamu">
    <w:name w:val="List Continue"/>
    <w:basedOn w:val="Normln"/>
    <w:rsid w:val="007677DD"/>
    <w:pPr>
      <w:spacing w:after="120"/>
      <w:ind w:left="283"/>
      <w:contextualSpacing/>
    </w:pPr>
  </w:style>
  <w:style w:type="paragraph" w:styleId="Pokraovnseznamu2">
    <w:name w:val="List Continue 2"/>
    <w:basedOn w:val="Normln"/>
    <w:rsid w:val="00AA4D4E"/>
    <w:pPr>
      <w:spacing w:after="120"/>
      <w:ind w:left="566"/>
      <w:contextualSpacing/>
    </w:pPr>
  </w:style>
  <w:style w:type="paragraph" w:styleId="Pokraovnseznamu3">
    <w:name w:val="List Continue 3"/>
    <w:basedOn w:val="Normln"/>
    <w:rsid w:val="00AA4D4E"/>
    <w:pPr>
      <w:spacing w:after="120"/>
      <w:ind w:left="849"/>
      <w:contextualSpacing/>
    </w:pPr>
  </w:style>
  <w:style w:type="paragraph" w:styleId="Pokraovnseznamu4">
    <w:name w:val="List Continue 4"/>
    <w:basedOn w:val="Normln"/>
    <w:rsid w:val="00AA4D4E"/>
    <w:pPr>
      <w:spacing w:after="120"/>
      <w:ind w:left="1132"/>
      <w:contextualSpacing/>
    </w:pPr>
  </w:style>
  <w:style w:type="paragraph" w:styleId="Pokraovnseznamu5">
    <w:name w:val="List Continue 5"/>
    <w:basedOn w:val="Normln"/>
    <w:rsid w:val="00AA4D4E"/>
    <w:pPr>
      <w:spacing w:after="120"/>
      <w:ind w:left="1415"/>
      <w:contextualSpacing/>
    </w:pPr>
  </w:style>
  <w:style w:type="paragraph" w:customStyle="1" w:styleId="ZPBibilografickzznam">
    <w:name w:val="ZP Bibilografický záznam"/>
    <w:basedOn w:val="ZPZklad"/>
    <w:link w:val="ZPBibilografickzznamChar"/>
    <w:rsid w:val="00953CD9"/>
    <w:pPr>
      <w:tabs>
        <w:tab w:val="left" w:pos="2268"/>
      </w:tabs>
      <w:suppressAutoHyphens/>
      <w:spacing w:after="140"/>
      <w:ind w:left="2268" w:hanging="2268"/>
      <w:jc w:val="left"/>
    </w:pPr>
  </w:style>
  <w:style w:type="character" w:customStyle="1" w:styleId="ZPBibilografickzznamChar">
    <w:name w:val="ZP Bibilografický záznam Char"/>
    <w:basedOn w:val="Standardnpsmoodstavce"/>
    <w:link w:val="ZPBibilografickzznam"/>
    <w:rsid w:val="00953CD9"/>
  </w:style>
  <w:style w:type="paragraph" w:customStyle="1" w:styleId="ZP-Nadpisyzklad">
    <w:name w:val="ZP-Nadpisy_základ"/>
    <w:basedOn w:val="Normln"/>
    <w:link w:val="ZP-NadpisyzkladChar"/>
    <w:rsid w:val="00704143"/>
    <w:pPr>
      <w:suppressAutoHyphens/>
    </w:pPr>
    <w:rPr>
      <w:rFonts w:ascii="Arial" w:hAnsi="Arial" w:cs="Arial"/>
      <w:bCs/>
    </w:rPr>
  </w:style>
  <w:style w:type="paragraph" w:customStyle="1" w:styleId="ZPNadpisy1">
    <w:name w:val="ZP_Nadpisy 1"/>
    <w:basedOn w:val="ZP-Nadpisyzklad"/>
    <w:rsid w:val="00FD68D8"/>
    <w:pPr>
      <w:keepNext/>
      <w:keepLines/>
      <w:pageBreakBefore/>
      <w:spacing w:after="400" w:line="440" w:lineRule="atLeast"/>
    </w:pPr>
    <w:rPr>
      <w:b/>
      <w:color w:val="0000DC"/>
      <w:sz w:val="34"/>
      <w:szCs w:val="40"/>
    </w:rPr>
  </w:style>
  <w:style w:type="character" w:customStyle="1" w:styleId="ZP-NadpisyzkladChar">
    <w:name w:val="ZP-Nadpisy_základ Char"/>
    <w:basedOn w:val="Standardnpsmoodstavce"/>
    <w:link w:val="ZP-Nadpisyzklad"/>
    <w:rsid w:val="00704143"/>
    <w:rPr>
      <w:rFonts w:ascii="Arial" w:hAnsi="Arial" w:cs="Arial"/>
      <w:bCs/>
      <w:sz w:val="24"/>
      <w:szCs w:val="24"/>
    </w:rPr>
  </w:style>
  <w:style w:type="paragraph" w:customStyle="1" w:styleId="ZPNadpis1">
    <w:name w:val="ZP Nadpis 1"/>
    <w:basedOn w:val="ZPNadpisy1"/>
    <w:rsid w:val="0006632C"/>
    <w:pPr>
      <w:outlineLvl w:val="0"/>
    </w:pPr>
  </w:style>
  <w:style w:type="paragraph" w:customStyle="1" w:styleId="ZPTitulkahlavn">
    <w:name w:val="ZP Titulka hlavní"/>
    <w:basedOn w:val="ZP-Nadpisyzklad"/>
    <w:rsid w:val="006E36ED"/>
    <w:pPr>
      <w:spacing w:line="340" w:lineRule="atLeast"/>
      <w:jc w:val="center"/>
    </w:pPr>
    <w:rPr>
      <w:sz w:val="28"/>
      <w:szCs w:val="34"/>
    </w:rPr>
  </w:style>
  <w:style w:type="paragraph" w:customStyle="1" w:styleId="ZPTitulkafakulta">
    <w:name w:val="ZP Titulka fakulta"/>
    <w:basedOn w:val="ZP-Nadpisyzklad"/>
    <w:rsid w:val="004668F5"/>
    <w:pPr>
      <w:spacing w:before="425" w:after="992" w:line="360" w:lineRule="atLeast"/>
      <w:jc w:val="center"/>
    </w:pPr>
    <w:rPr>
      <w:caps/>
    </w:rPr>
  </w:style>
  <w:style w:type="paragraph" w:customStyle="1" w:styleId="ZPTitulkarok">
    <w:name w:val="ZP Titulka rok"/>
    <w:basedOn w:val="ZP-Nadpisyzklad"/>
    <w:rsid w:val="006E36ED"/>
    <w:pPr>
      <w:jc w:val="center"/>
    </w:pPr>
    <w:rPr>
      <w:sz w:val="26"/>
      <w:szCs w:val="26"/>
    </w:rPr>
  </w:style>
  <w:style w:type="paragraph" w:customStyle="1" w:styleId="ZPTitulkanzev">
    <w:name w:val="ZP Titulka název"/>
    <w:basedOn w:val="ZP-Nadpisyzklad"/>
    <w:rsid w:val="00832CB3"/>
    <w:pPr>
      <w:spacing w:line="760" w:lineRule="exact"/>
      <w:jc w:val="center"/>
    </w:pPr>
    <w:rPr>
      <w:b/>
      <w:color w:val="0000DC"/>
      <w:sz w:val="60"/>
      <w:szCs w:val="60"/>
    </w:rPr>
  </w:style>
  <w:style w:type="paragraph" w:customStyle="1" w:styleId="ZPTitulkadra">
    <w:name w:val="ZP Titulka díra"/>
    <w:rsid w:val="00704143"/>
    <w:pPr>
      <w:widowControl w:val="0"/>
    </w:pPr>
    <w:rPr>
      <w:sz w:val="16"/>
      <w:szCs w:val="16"/>
    </w:rPr>
  </w:style>
  <w:style w:type="character" w:customStyle="1" w:styleId="ZPPKlbiblografie">
    <w:name w:val="ZPP Klíč biblografie"/>
    <w:basedOn w:val="Standardnpsmoodstavce"/>
    <w:uiPriority w:val="1"/>
    <w:rsid w:val="00930CDA"/>
    <w:rPr>
      <w:rFonts w:ascii="Cambria" w:hAnsi="Cambria"/>
      <w:b/>
      <w:color w:val="0000DC"/>
    </w:rPr>
  </w:style>
  <w:style w:type="paragraph" w:customStyle="1" w:styleId="ZPNadpisy2">
    <w:name w:val="ZP_Nadpisy 2"/>
    <w:basedOn w:val="ZP-Nadpisyzklad"/>
    <w:rsid w:val="00DF23AD"/>
    <w:pPr>
      <w:keepNext/>
      <w:keepLines/>
      <w:spacing w:before="460" w:after="300" w:line="360" w:lineRule="exact"/>
    </w:pPr>
    <w:rPr>
      <w:color w:val="0000DC"/>
      <w:sz w:val="28"/>
      <w:szCs w:val="28"/>
    </w:rPr>
  </w:style>
  <w:style w:type="paragraph" w:customStyle="1" w:styleId="ZPNadpis2">
    <w:name w:val="ZP Nadpis 2"/>
    <w:basedOn w:val="ZPNadpisy2"/>
    <w:rsid w:val="00AF5B23"/>
    <w:pPr>
      <w:outlineLvl w:val="1"/>
    </w:pPr>
  </w:style>
  <w:style w:type="character" w:customStyle="1" w:styleId="ZPZapatlichChar">
    <w:name w:val="ZP Zapatí liché Char"/>
    <w:basedOn w:val="inZPZhlavapatyChar"/>
    <w:link w:val="ZPZapatlich"/>
    <w:rsid w:val="0095124B"/>
    <w:rPr>
      <w:rFonts w:ascii="Cambria" w:hAnsi="Cambria"/>
      <w:smallCaps/>
      <w:sz w:val="24"/>
      <w:szCs w:val="24"/>
    </w:rPr>
  </w:style>
  <w:style w:type="paragraph" w:customStyle="1" w:styleId="ZP-Nadpisy3">
    <w:name w:val="ZP-Nadpisy 3"/>
    <w:basedOn w:val="ZP-Nadpisyzklad"/>
    <w:rsid w:val="009124E2"/>
    <w:pPr>
      <w:keepNext/>
      <w:keepLines/>
      <w:spacing w:before="360" w:after="160" w:line="300" w:lineRule="atLeast"/>
    </w:pPr>
    <w:rPr>
      <w:b/>
      <w:color w:val="0000DC"/>
    </w:rPr>
  </w:style>
  <w:style w:type="paragraph" w:customStyle="1" w:styleId="ZPNadpis3">
    <w:name w:val="ZP Nadpis 3"/>
    <w:basedOn w:val="ZP-Nadpisy3"/>
    <w:rsid w:val="00FC3577"/>
    <w:pPr>
      <w:outlineLvl w:val="2"/>
    </w:pPr>
  </w:style>
  <w:style w:type="paragraph" w:customStyle="1" w:styleId="Pklad-nadpis">
    <w:name w:val="Příklad - nadpis"/>
    <w:basedOn w:val="Odstavec1"/>
    <w:next w:val="Pklad-text"/>
    <w:link w:val="Pklad-nadpisChar"/>
    <w:uiPriority w:val="69"/>
    <w:qFormat/>
    <w:rsid w:val="004C3A23"/>
    <w:pPr>
      <w:keepNext/>
      <w:spacing w:before="240"/>
    </w:pPr>
    <w:rPr>
      <w:rFonts w:ascii="Arial" w:hAnsi="Arial" w:cs="Arial"/>
      <w:color w:val="0000DC"/>
    </w:rPr>
  </w:style>
  <w:style w:type="paragraph" w:customStyle="1" w:styleId="Pklad-text">
    <w:name w:val="Příklad - text"/>
    <w:basedOn w:val="Odstavec1"/>
    <w:link w:val="Pklad-textChar"/>
    <w:uiPriority w:val="70"/>
    <w:qFormat/>
    <w:rsid w:val="00033D24"/>
    <w:pPr>
      <w:ind w:left="480"/>
    </w:pPr>
  </w:style>
  <w:style w:type="character" w:customStyle="1" w:styleId="Odstavec1Char">
    <w:name w:val="Odstavec 1 Char"/>
    <w:basedOn w:val="ZPZkladChar"/>
    <w:link w:val="Odstavec1"/>
    <w:uiPriority w:val="9"/>
    <w:rsid w:val="00656B43"/>
    <w:rPr>
      <w:rFonts w:ascii="Cambria" w:hAnsi="Cambria"/>
      <w:sz w:val="24"/>
      <w:szCs w:val="24"/>
    </w:rPr>
  </w:style>
  <w:style w:type="character" w:customStyle="1" w:styleId="Pklad-nadpisChar">
    <w:name w:val="Příklad - nadpis Char"/>
    <w:basedOn w:val="Odstavec1Char"/>
    <w:link w:val="Pklad-nadpis"/>
    <w:uiPriority w:val="69"/>
    <w:rsid w:val="001B43CD"/>
    <w:rPr>
      <w:rFonts w:ascii="Arial" w:hAnsi="Arial" w:cs="Arial"/>
      <w:color w:val="0000DC"/>
      <w:sz w:val="24"/>
      <w:szCs w:val="24"/>
    </w:rPr>
  </w:style>
  <w:style w:type="paragraph" w:styleId="Bibliografie">
    <w:name w:val="Bibliography"/>
    <w:basedOn w:val="Odstavec1"/>
    <w:next w:val="Normln"/>
    <w:uiPriority w:val="37"/>
    <w:unhideWhenUsed/>
    <w:rsid w:val="0037037F"/>
    <w:pPr>
      <w:tabs>
        <w:tab w:val="left" w:pos="384"/>
      </w:tabs>
      <w:spacing w:after="240" w:line="240" w:lineRule="atLeast"/>
      <w:ind w:left="384" w:hanging="384"/>
      <w:jc w:val="left"/>
    </w:pPr>
  </w:style>
  <w:style w:type="character" w:customStyle="1" w:styleId="Pklad-textChar">
    <w:name w:val="Příklad - text Char"/>
    <w:basedOn w:val="Odstavec1Char"/>
    <w:link w:val="Pklad-text"/>
    <w:uiPriority w:val="70"/>
    <w:rsid w:val="001B43CD"/>
    <w:rPr>
      <w:rFonts w:ascii="Cambria" w:hAnsi="Cambria"/>
      <w:sz w:val="24"/>
      <w:szCs w:val="24"/>
    </w:rPr>
  </w:style>
  <w:style w:type="numbering" w:customStyle="1" w:styleId="Vcerovovseznam">
    <w:name w:val="Víceúrovňový seznam"/>
    <w:uiPriority w:val="99"/>
    <w:rsid w:val="00427DF1"/>
    <w:pPr>
      <w:numPr>
        <w:numId w:val="14"/>
      </w:numPr>
    </w:pPr>
  </w:style>
  <w:style w:type="table" w:styleId="Prosttabulka5">
    <w:name w:val="Plain Table 5"/>
    <w:basedOn w:val="Normlntabulka"/>
    <w:uiPriority w:val="45"/>
    <w:locked/>
    <w:rsid w:val="00CF5E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alodstavceEN">
    <w:name w:val="Další odstavce EN"/>
    <w:basedOn w:val="Dalodstavce"/>
    <w:rsid w:val="002E2753"/>
    <w:rPr>
      <w:lang w:val="en-GB"/>
    </w:rPr>
  </w:style>
  <w:style w:type="paragraph" w:customStyle="1" w:styleId="Odstavec1EN">
    <w:name w:val="Odstavec 1 EN"/>
    <w:basedOn w:val="Odstavec1"/>
    <w:next w:val="DalodstavceEN"/>
    <w:rsid w:val="002E2753"/>
    <w:rPr>
      <w:lang w:val="en-GB"/>
    </w:rPr>
  </w:style>
  <w:style w:type="paragraph" w:customStyle="1" w:styleId="Titulektabulky">
    <w:name w:val="Titulek tabulky"/>
    <w:basedOn w:val="Titulek"/>
    <w:rsid w:val="00953CD9"/>
    <w:pPr>
      <w:keepNext/>
      <w:spacing w:before="240"/>
    </w:pPr>
  </w:style>
  <w:style w:type="paragraph" w:customStyle="1" w:styleId="Popisobrzku">
    <w:name w:val="Popis obrázku"/>
    <w:basedOn w:val="Odstavec1"/>
    <w:next w:val="Odstavec1"/>
    <w:rsid w:val="00655A3C"/>
    <w:pPr>
      <w:spacing w:after="240" w:line="260" w:lineRule="atLeast"/>
    </w:pPr>
    <w:rPr>
      <w:sz w:val="20"/>
      <w:szCs w:val="20"/>
      <w:lang w:eastAsia="sk-SK"/>
    </w:rPr>
  </w:style>
  <w:style w:type="paragraph" w:customStyle="1" w:styleId="Titulekpedpopisem">
    <w:name w:val="Titulek před popisem"/>
    <w:basedOn w:val="Titulek"/>
    <w:rsid w:val="00F97990"/>
    <w:pPr>
      <w:keepNext/>
      <w:spacing w:after="0"/>
    </w:pPr>
  </w:style>
  <w:style w:type="paragraph" w:customStyle="1" w:styleId="Zdrojobrzku">
    <w:name w:val="Zdroj obrázku"/>
    <w:basedOn w:val="Popisobrzku"/>
    <w:next w:val="Odstavec1"/>
    <w:rsid w:val="00130C24"/>
    <w:pPr>
      <w:spacing w:before="120"/>
      <w:jc w:val="left"/>
    </w:pPr>
    <w:rPr>
      <w:i/>
    </w:rPr>
  </w:style>
  <w:style w:type="paragraph" w:customStyle="1" w:styleId="Poezie">
    <w:name w:val="Poezie"/>
    <w:basedOn w:val="Citt"/>
    <w:link w:val="PoezieChar"/>
    <w:uiPriority w:val="32"/>
    <w:qFormat/>
    <w:rsid w:val="00BB15FA"/>
    <w:pPr>
      <w:ind w:left="958" w:right="958"/>
      <w:contextualSpacing w:val="0"/>
      <w:jc w:val="left"/>
    </w:pPr>
  </w:style>
  <w:style w:type="paragraph" w:customStyle="1" w:styleId="Kdprogramu">
    <w:name w:val="Kód programu"/>
    <w:basedOn w:val="Normln"/>
    <w:link w:val="KdprogramuChar"/>
    <w:uiPriority w:val="74"/>
    <w:qFormat/>
    <w:rsid w:val="0032701E"/>
    <w:pPr>
      <w:spacing w:before="240" w:after="240"/>
      <w:contextualSpacing/>
    </w:pPr>
    <w:rPr>
      <w:rFonts w:ascii="Courier New" w:hAnsi="Courier New" w:cs="Courier New"/>
      <w:noProof/>
      <w:sz w:val="22"/>
      <w:szCs w:val="22"/>
    </w:rPr>
  </w:style>
  <w:style w:type="character" w:customStyle="1" w:styleId="PoezieChar">
    <w:name w:val="Poezie Char"/>
    <w:basedOn w:val="CittChar"/>
    <w:link w:val="Poezie"/>
    <w:uiPriority w:val="32"/>
    <w:rsid w:val="00656B43"/>
    <w:rPr>
      <w:i/>
    </w:rPr>
  </w:style>
  <w:style w:type="character" w:customStyle="1" w:styleId="KdprogramuChar">
    <w:name w:val="Kód programu Char"/>
    <w:basedOn w:val="Standardnpsmoodstavce"/>
    <w:link w:val="Kdprogramu"/>
    <w:uiPriority w:val="74"/>
    <w:rsid w:val="0032701E"/>
    <w:rPr>
      <w:rFonts w:ascii="Courier New" w:hAnsi="Courier New" w:cs="Courier New"/>
      <w:noProof/>
      <w:sz w:val="22"/>
      <w:szCs w:val="22"/>
    </w:rPr>
  </w:style>
  <w:style w:type="paragraph" w:customStyle="1" w:styleId="7C5D38C841C7463A9DD7C17FE250AFA711">
    <w:name w:val="7C5D38C841C7463A9DD7C17FE250AFA711"/>
    <w:rsid w:val="00032EBD"/>
    <w:pPr>
      <w:keepNext/>
      <w:keepLines/>
      <w:pageBreakBefore/>
      <w:numPr>
        <w:numId w:val="24"/>
      </w:numPr>
      <w:suppressAutoHyphens/>
      <w:spacing w:after="280" w:line="480" w:lineRule="atLeast"/>
      <w:ind w:left="360" w:hanging="360"/>
      <w:outlineLvl w:val="0"/>
    </w:pPr>
    <w:rPr>
      <w:rFonts w:asciiTheme="majorHAnsi" w:hAnsiTheme="majorHAnsi" w:cs="Arial"/>
      <w:b/>
      <w:bCs/>
      <w:kern w:val="32"/>
      <w:sz w:val="40"/>
      <w:szCs w:val="32"/>
      <w:lang w:val="sk-SK"/>
    </w:rPr>
  </w:style>
  <w:style w:type="paragraph" w:customStyle="1" w:styleId="8A8A910B8AA34CD7A42465204528F8A3">
    <w:name w:val="8A8A910B8AA34CD7A42465204528F8A3"/>
    <w:rsid w:val="00032EBD"/>
    <w:pPr>
      <w:keepNext/>
      <w:keepLines/>
      <w:numPr>
        <w:ilvl w:val="1"/>
        <w:numId w:val="24"/>
      </w:numPr>
      <w:tabs>
        <w:tab w:val="clear" w:pos="1440"/>
      </w:tabs>
      <w:suppressAutoHyphens/>
      <w:spacing w:before="460" w:after="300" w:line="360" w:lineRule="exact"/>
      <w:ind w:left="720"/>
      <w:outlineLvl w:val="1"/>
    </w:pPr>
    <w:rPr>
      <w:rFonts w:ascii="Arial" w:hAnsi="Arial" w:cs="Arial"/>
      <w:iCs/>
      <w:color w:val="0000DC"/>
      <w:sz w:val="28"/>
      <w:szCs w:val="28"/>
    </w:rPr>
  </w:style>
  <w:style w:type="numbering" w:customStyle="1" w:styleId="Ptirovovsmenseznam">
    <w:name w:val="Pětiúrovňový smíšený seznam"/>
    <w:uiPriority w:val="99"/>
    <w:rsid w:val="00D716C2"/>
    <w:pPr>
      <w:numPr>
        <w:numId w:val="31"/>
      </w:numPr>
    </w:pPr>
  </w:style>
  <w:style w:type="numbering" w:customStyle="1" w:styleId="Decimlnslovn">
    <w:name w:val="Decimální číslování"/>
    <w:uiPriority w:val="99"/>
    <w:rsid w:val="00AB0BEE"/>
    <w:pPr>
      <w:numPr>
        <w:numId w:val="40"/>
      </w:numPr>
    </w:pPr>
  </w:style>
  <w:style w:type="paragraph" w:customStyle="1" w:styleId="inZPPodpisypublikace">
    <w:name w:val="inZP: Podpisy publikace"/>
    <w:basedOn w:val="inZPPodpisprohlen"/>
    <w:link w:val="inZPPodpisypublikaceChar"/>
    <w:rsid w:val="00274587"/>
    <w:pPr>
      <w:tabs>
        <w:tab w:val="center" w:pos="2155"/>
      </w:tabs>
      <w:spacing w:before="600"/>
      <w:contextualSpacing/>
    </w:pPr>
  </w:style>
  <w:style w:type="character" w:customStyle="1" w:styleId="inZPPodpisprohlenChar">
    <w:name w:val="inZP: Podpis prohlášení Char"/>
    <w:basedOn w:val="ZPZkladChar"/>
    <w:link w:val="inZPPodpisprohlen"/>
    <w:rsid w:val="00274587"/>
    <w:rPr>
      <w:rFonts w:ascii="Cambria" w:hAnsi="Cambria"/>
      <w:sz w:val="24"/>
      <w:szCs w:val="24"/>
    </w:rPr>
  </w:style>
  <w:style w:type="character" w:customStyle="1" w:styleId="inZPPodpisypublikaceChar">
    <w:name w:val="inZP: Podpisy publikace Char"/>
    <w:basedOn w:val="inZPPodpisprohlenChar"/>
    <w:link w:val="inZPPodpisypublikace"/>
    <w:rsid w:val="00274587"/>
    <w:rPr>
      <w:rFonts w:ascii="Cambria" w:hAnsi="Cambria"/>
      <w:sz w:val="24"/>
      <w:szCs w:val="24"/>
    </w:rPr>
  </w:style>
  <w:style w:type="paragraph" w:customStyle="1" w:styleId="ZPNadpis4">
    <w:name w:val="ZP Nadpis 4"/>
    <w:basedOn w:val="inZPNadpisy"/>
    <w:next w:val="Odstavec1"/>
    <w:link w:val="ZPNadpis4Char"/>
    <w:rsid w:val="006B7FF0"/>
    <w:rPr>
      <w:b w:val="0"/>
      <w:color w:val="0000DC"/>
    </w:rPr>
  </w:style>
  <w:style w:type="character" w:customStyle="1" w:styleId="ZPNadpis4Char">
    <w:name w:val="ZP Nadpis 4 Char"/>
    <w:basedOn w:val="inZPNadpisyChar"/>
    <w:link w:val="ZPNadpis4"/>
    <w:rsid w:val="006B7FF0"/>
    <w:rPr>
      <w:rFonts w:asciiTheme="majorHAnsi" w:hAnsiTheme="majorHAnsi"/>
      <w:b w:val="0"/>
      <w:color w:val="0000DC"/>
      <w:kern w:val="32"/>
      <w:sz w:val="24"/>
      <w:szCs w:val="24"/>
      <w:lang w:val="sk-SK"/>
    </w:rPr>
  </w:style>
  <w:style w:type="paragraph" w:customStyle="1" w:styleId="ZPSeznamploh">
    <w:name w:val="ZP: Seznam příloh"/>
    <w:basedOn w:val="ZPSeznamzkratek"/>
    <w:rsid w:val="006964D9"/>
    <w:pPr>
      <w:tabs>
        <w:tab w:val="clear" w:pos="1985"/>
        <w:tab w:val="clear" w:pos="2268"/>
        <w:tab w:val="left" w:pos="1134"/>
        <w:tab w:val="right" w:pos="8505"/>
      </w:tabs>
      <w:ind w:left="1134" w:hanging="1134"/>
    </w:pPr>
  </w:style>
  <w:style w:type="paragraph" w:styleId="Seznamcitac">
    <w:name w:val="table of authorities"/>
    <w:basedOn w:val="Normln"/>
    <w:next w:val="Normln"/>
    <w:rsid w:val="00732C9E"/>
    <w:pPr>
      <w:ind w:left="240" w:hanging="240"/>
    </w:pPr>
    <w:rPr>
      <w:rFonts w:asciiTheme="minorHAnsi" w:hAnsiTheme="minorHAnsi"/>
      <w:sz w:val="20"/>
      <w:szCs w:val="20"/>
    </w:rPr>
  </w:style>
  <w:style w:type="paragraph" w:styleId="Hlavikaobsahu">
    <w:name w:val="toa heading"/>
    <w:basedOn w:val="Normln"/>
    <w:next w:val="Normln"/>
    <w:rsid w:val="00732C9E"/>
    <w:pPr>
      <w:spacing w:before="240" w:after="120"/>
      <w:jc w:val="center"/>
    </w:pPr>
    <w:rPr>
      <w:rFonts w:asciiTheme="minorHAnsi" w:hAnsiTheme="minorHAnsi" w:cs="Arial"/>
      <w:smallCaps/>
      <w:sz w:val="22"/>
      <w:szCs w:val="22"/>
      <w:u w:val="single"/>
    </w:rPr>
  </w:style>
  <w:style w:type="paragraph" w:customStyle="1" w:styleId="Normln1">
    <w:name w:val="Normální1"/>
    <w:rsid w:val="00732C9E"/>
    <w:pPr>
      <w:spacing w:line="273" w:lineRule="auto"/>
    </w:pPr>
    <w:rPr>
      <w:rFonts w:ascii="Arial" w:hAnsi="Arial" w:cs="Arial"/>
    </w:rPr>
  </w:style>
  <w:style w:type="character" w:styleId="Nevyeenzmnka">
    <w:name w:val="Unresolved Mention"/>
    <w:basedOn w:val="Standardnpsmoodstavce"/>
    <w:uiPriority w:val="99"/>
    <w:semiHidden/>
    <w:unhideWhenUsed/>
    <w:rsid w:val="00C03143"/>
    <w:rPr>
      <w:color w:val="605E5C"/>
      <w:shd w:val="clear" w:color="auto" w:fill="E1DFDD"/>
    </w:rPr>
  </w:style>
  <w:style w:type="character" w:styleId="Odkaznakoment">
    <w:name w:val="annotation reference"/>
    <w:basedOn w:val="Standardnpsmoodstavce"/>
    <w:uiPriority w:val="99"/>
    <w:rsid w:val="007166C5"/>
    <w:rPr>
      <w:sz w:val="16"/>
      <w:szCs w:val="16"/>
    </w:rPr>
  </w:style>
  <w:style w:type="paragraph" w:styleId="Textkomente">
    <w:name w:val="annotation text"/>
    <w:basedOn w:val="Normln"/>
    <w:link w:val="TextkomenteChar"/>
    <w:uiPriority w:val="99"/>
    <w:rsid w:val="007166C5"/>
    <w:rPr>
      <w:sz w:val="20"/>
      <w:szCs w:val="20"/>
    </w:rPr>
  </w:style>
  <w:style w:type="character" w:customStyle="1" w:styleId="TextkomenteChar">
    <w:name w:val="Text komentáře Char"/>
    <w:basedOn w:val="Standardnpsmoodstavce"/>
    <w:link w:val="Textkomente"/>
    <w:uiPriority w:val="99"/>
    <w:rsid w:val="007166C5"/>
    <w:rPr>
      <w:sz w:val="20"/>
      <w:szCs w:val="20"/>
    </w:rPr>
  </w:style>
  <w:style w:type="paragraph" w:styleId="Pedmtkomente">
    <w:name w:val="annotation subject"/>
    <w:basedOn w:val="Textkomente"/>
    <w:next w:val="Textkomente"/>
    <w:link w:val="PedmtkomenteChar"/>
    <w:uiPriority w:val="99"/>
    <w:rsid w:val="007166C5"/>
    <w:rPr>
      <w:b/>
      <w:bCs/>
    </w:rPr>
  </w:style>
  <w:style w:type="character" w:customStyle="1" w:styleId="PedmtkomenteChar">
    <w:name w:val="Předmět komentáře Char"/>
    <w:basedOn w:val="TextkomenteChar"/>
    <w:link w:val="Pedmtkomente"/>
    <w:uiPriority w:val="99"/>
    <w:rsid w:val="007166C5"/>
    <w:rPr>
      <w:b/>
      <w:bCs/>
      <w:sz w:val="20"/>
      <w:szCs w:val="20"/>
    </w:rPr>
  </w:style>
  <w:style w:type="character" w:styleId="Sledovanodkaz">
    <w:name w:val="FollowedHyperlink"/>
    <w:basedOn w:val="Standardnpsmoodstavce"/>
    <w:uiPriority w:val="99"/>
    <w:rsid w:val="00752B31"/>
    <w:rPr>
      <w:color w:val="954F72" w:themeColor="followedHyperlink"/>
      <w:u w:val="single"/>
    </w:rPr>
  </w:style>
  <w:style w:type="table" w:styleId="Svtltabulkasmkou1zvraznn5">
    <w:name w:val="Grid Table 1 Light Accent 5"/>
    <w:basedOn w:val="Normlntabulka"/>
    <w:uiPriority w:val="46"/>
    <w:locked/>
    <w:rsid w:val="00C00A6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8">
      <w:bodyDiv w:val="1"/>
      <w:marLeft w:val="0"/>
      <w:marRight w:val="0"/>
      <w:marTop w:val="0"/>
      <w:marBottom w:val="0"/>
      <w:divBdr>
        <w:top w:val="none" w:sz="0" w:space="0" w:color="auto"/>
        <w:left w:val="none" w:sz="0" w:space="0" w:color="auto"/>
        <w:bottom w:val="none" w:sz="0" w:space="0" w:color="auto"/>
        <w:right w:val="none" w:sz="0" w:space="0" w:color="auto"/>
      </w:divBdr>
    </w:div>
    <w:div w:id="10762959">
      <w:bodyDiv w:val="1"/>
      <w:marLeft w:val="0"/>
      <w:marRight w:val="0"/>
      <w:marTop w:val="0"/>
      <w:marBottom w:val="0"/>
      <w:divBdr>
        <w:top w:val="none" w:sz="0" w:space="0" w:color="auto"/>
        <w:left w:val="none" w:sz="0" w:space="0" w:color="auto"/>
        <w:bottom w:val="none" w:sz="0" w:space="0" w:color="auto"/>
        <w:right w:val="none" w:sz="0" w:space="0" w:color="auto"/>
      </w:divBdr>
    </w:div>
    <w:div w:id="25912166">
      <w:bodyDiv w:val="1"/>
      <w:marLeft w:val="0"/>
      <w:marRight w:val="0"/>
      <w:marTop w:val="0"/>
      <w:marBottom w:val="0"/>
      <w:divBdr>
        <w:top w:val="none" w:sz="0" w:space="0" w:color="auto"/>
        <w:left w:val="none" w:sz="0" w:space="0" w:color="auto"/>
        <w:bottom w:val="none" w:sz="0" w:space="0" w:color="auto"/>
        <w:right w:val="none" w:sz="0" w:space="0" w:color="auto"/>
      </w:divBdr>
    </w:div>
    <w:div w:id="29229992">
      <w:bodyDiv w:val="1"/>
      <w:marLeft w:val="0"/>
      <w:marRight w:val="0"/>
      <w:marTop w:val="0"/>
      <w:marBottom w:val="0"/>
      <w:divBdr>
        <w:top w:val="none" w:sz="0" w:space="0" w:color="auto"/>
        <w:left w:val="none" w:sz="0" w:space="0" w:color="auto"/>
        <w:bottom w:val="none" w:sz="0" w:space="0" w:color="auto"/>
        <w:right w:val="none" w:sz="0" w:space="0" w:color="auto"/>
      </w:divBdr>
    </w:div>
    <w:div w:id="30570410">
      <w:bodyDiv w:val="1"/>
      <w:marLeft w:val="0"/>
      <w:marRight w:val="0"/>
      <w:marTop w:val="0"/>
      <w:marBottom w:val="0"/>
      <w:divBdr>
        <w:top w:val="none" w:sz="0" w:space="0" w:color="auto"/>
        <w:left w:val="none" w:sz="0" w:space="0" w:color="auto"/>
        <w:bottom w:val="none" w:sz="0" w:space="0" w:color="auto"/>
        <w:right w:val="none" w:sz="0" w:space="0" w:color="auto"/>
      </w:divBdr>
    </w:div>
    <w:div w:id="33701034">
      <w:bodyDiv w:val="1"/>
      <w:marLeft w:val="0"/>
      <w:marRight w:val="0"/>
      <w:marTop w:val="0"/>
      <w:marBottom w:val="0"/>
      <w:divBdr>
        <w:top w:val="none" w:sz="0" w:space="0" w:color="auto"/>
        <w:left w:val="none" w:sz="0" w:space="0" w:color="auto"/>
        <w:bottom w:val="none" w:sz="0" w:space="0" w:color="auto"/>
        <w:right w:val="none" w:sz="0" w:space="0" w:color="auto"/>
      </w:divBdr>
    </w:div>
    <w:div w:id="35084160">
      <w:bodyDiv w:val="1"/>
      <w:marLeft w:val="0"/>
      <w:marRight w:val="0"/>
      <w:marTop w:val="0"/>
      <w:marBottom w:val="0"/>
      <w:divBdr>
        <w:top w:val="none" w:sz="0" w:space="0" w:color="auto"/>
        <w:left w:val="none" w:sz="0" w:space="0" w:color="auto"/>
        <w:bottom w:val="none" w:sz="0" w:space="0" w:color="auto"/>
        <w:right w:val="none" w:sz="0" w:space="0" w:color="auto"/>
      </w:divBdr>
    </w:div>
    <w:div w:id="36047067">
      <w:bodyDiv w:val="1"/>
      <w:marLeft w:val="0"/>
      <w:marRight w:val="0"/>
      <w:marTop w:val="0"/>
      <w:marBottom w:val="0"/>
      <w:divBdr>
        <w:top w:val="none" w:sz="0" w:space="0" w:color="auto"/>
        <w:left w:val="none" w:sz="0" w:space="0" w:color="auto"/>
        <w:bottom w:val="none" w:sz="0" w:space="0" w:color="auto"/>
        <w:right w:val="none" w:sz="0" w:space="0" w:color="auto"/>
      </w:divBdr>
    </w:div>
    <w:div w:id="36898926">
      <w:bodyDiv w:val="1"/>
      <w:marLeft w:val="0"/>
      <w:marRight w:val="0"/>
      <w:marTop w:val="0"/>
      <w:marBottom w:val="0"/>
      <w:divBdr>
        <w:top w:val="none" w:sz="0" w:space="0" w:color="auto"/>
        <w:left w:val="none" w:sz="0" w:space="0" w:color="auto"/>
        <w:bottom w:val="none" w:sz="0" w:space="0" w:color="auto"/>
        <w:right w:val="none" w:sz="0" w:space="0" w:color="auto"/>
      </w:divBdr>
    </w:div>
    <w:div w:id="47457162">
      <w:bodyDiv w:val="1"/>
      <w:marLeft w:val="0"/>
      <w:marRight w:val="0"/>
      <w:marTop w:val="0"/>
      <w:marBottom w:val="0"/>
      <w:divBdr>
        <w:top w:val="none" w:sz="0" w:space="0" w:color="auto"/>
        <w:left w:val="none" w:sz="0" w:space="0" w:color="auto"/>
        <w:bottom w:val="none" w:sz="0" w:space="0" w:color="auto"/>
        <w:right w:val="none" w:sz="0" w:space="0" w:color="auto"/>
      </w:divBdr>
    </w:div>
    <w:div w:id="52433616">
      <w:bodyDiv w:val="1"/>
      <w:marLeft w:val="0"/>
      <w:marRight w:val="0"/>
      <w:marTop w:val="0"/>
      <w:marBottom w:val="0"/>
      <w:divBdr>
        <w:top w:val="none" w:sz="0" w:space="0" w:color="auto"/>
        <w:left w:val="none" w:sz="0" w:space="0" w:color="auto"/>
        <w:bottom w:val="none" w:sz="0" w:space="0" w:color="auto"/>
        <w:right w:val="none" w:sz="0" w:space="0" w:color="auto"/>
      </w:divBdr>
    </w:div>
    <w:div w:id="56755845">
      <w:bodyDiv w:val="1"/>
      <w:marLeft w:val="0"/>
      <w:marRight w:val="0"/>
      <w:marTop w:val="0"/>
      <w:marBottom w:val="0"/>
      <w:divBdr>
        <w:top w:val="none" w:sz="0" w:space="0" w:color="auto"/>
        <w:left w:val="none" w:sz="0" w:space="0" w:color="auto"/>
        <w:bottom w:val="none" w:sz="0" w:space="0" w:color="auto"/>
        <w:right w:val="none" w:sz="0" w:space="0" w:color="auto"/>
      </w:divBdr>
    </w:div>
    <w:div w:id="96561856">
      <w:bodyDiv w:val="1"/>
      <w:marLeft w:val="0"/>
      <w:marRight w:val="0"/>
      <w:marTop w:val="0"/>
      <w:marBottom w:val="0"/>
      <w:divBdr>
        <w:top w:val="none" w:sz="0" w:space="0" w:color="auto"/>
        <w:left w:val="none" w:sz="0" w:space="0" w:color="auto"/>
        <w:bottom w:val="none" w:sz="0" w:space="0" w:color="auto"/>
        <w:right w:val="none" w:sz="0" w:space="0" w:color="auto"/>
      </w:divBdr>
    </w:div>
    <w:div w:id="115612160">
      <w:bodyDiv w:val="1"/>
      <w:marLeft w:val="0"/>
      <w:marRight w:val="0"/>
      <w:marTop w:val="0"/>
      <w:marBottom w:val="0"/>
      <w:divBdr>
        <w:top w:val="none" w:sz="0" w:space="0" w:color="auto"/>
        <w:left w:val="none" w:sz="0" w:space="0" w:color="auto"/>
        <w:bottom w:val="none" w:sz="0" w:space="0" w:color="auto"/>
        <w:right w:val="none" w:sz="0" w:space="0" w:color="auto"/>
      </w:divBdr>
    </w:div>
    <w:div w:id="118761522">
      <w:bodyDiv w:val="1"/>
      <w:marLeft w:val="0"/>
      <w:marRight w:val="0"/>
      <w:marTop w:val="0"/>
      <w:marBottom w:val="0"/>
      <w:divBdr>
        <w:top w:val="none" w:sz="0" w:space="0" w:color="auto"/>
        <w:left w:val="none" w:sz="0" w:space="0" w:color="auto"/>
        <w:bottom w:val="none" w:sz="0" w:space="0" w:color="auto"/>
        <w:right w:val="none" w:sz="0" w:space="0" w:color="auto"/>
      </w:divBdr>
    </w:div>
    <w:div w:id="126626243">
      <w:bodyDiv w:val="1"/>
      <w:marLeft w:val="0"/>
      <w:marRight w:val="0"/>
      <w:marTop w:val="0"/>
      <w:marBottom w:val="0"/>
      <w:divBdr>
        <w:top w:val="none" w:sz="0" w:space="0" w:color="auto"/>
        <w:left w:val="none" w:sz="0" w:space="0" w:color="auto"/>
        <w:bottom w:val="none" w:sz="0" w:space="0" w:color="auto"/>
        <w:right w:val="none" w:sz="0" w:space="0" w:color="auto"/>
      </w:divBdr>
    </w:div>
    <w:div w:id="126898150">
      <w:bodyDiv w:val="1"/>
      <w:marLeft w:val="0"/>
      <w:marRight w:val="0"/>
      <w:marTop w:val="0"/>
      <w:marBottom w:val="0"/>
      <w:divBdr>
        <w:top w:val="none" w:sz="0" w:space="0" w:color="auto"/>
        <w:left w:val="none" w:sz="0" w:space="0" w:color="auto"/>
        <w:bottom w:val="none" w:sz="0" w:space="0" w:color="auto"/>
        <w:right w:val="none" w:sz="0" w:space="0" w:color="auto"/>
      </w:divBdr>
    </w:div>
    <w:div w:id="135688888">
      <w:bodyDiv w:val="1"/>
      <w:marLeft w:val="0"/>
      <w:marRight w:val="0"/>
      <w:marTop w:val="0"/>
      <w:marBottom w:val="0"/>
      <w:divBdr>
        <w:top w:val="none" w:sz="0" w:space="0" w:color="auto"/>
        <w:left w:val="none" w:sz="0" w:space="0" w:color="auto"/>
        <w:bottom w:val="none" w:sz="0" w:space="0" w:color="auto"/>
        <w:right w:val="none" w:sz="0" w:space="0" w:color="auto"/>
      </w:divBdr>
    </w:div>
    <w:div w:id="148637226">
      <w:bodyDiv w:val="1"/>
      <w:marLeft w:val="0"/>
      <w:marRight w:val="0"/>
      <w:marTop w:val="0"/>
      <w:marBottom w:val="0"/>
      <w:divBdr>
        <w:top w:val="none" w:sz="0" w:space="0" w:color="auto"/>
        <w:left w:val="none" w:sz="0" w:space="0" w:color="auto"/>
        <w:bottom w:val="none" w:sz="0" w:space="0" w:color="auto"/>
        <w:right w:val="none" w:sz="0" w:space="0" w:color="auto"/>
      </w:divBdr>
    </w:div>
    <w:div w:id="150601794">
      <w:bodyDiv w:val="1"/>
      <w:marLeft w:val="0"/>
      <w:marRight w:val="0"/>
      <w:marTop w:val="0"/>
      <w:marBottom w:val="0"/>
      <w:divBdr>
        <w:top w:val="none" w:sz="0" w:space="0" w:color="auto"/>
        <w:left w:val="none" w:sz="0" w:space="0" w:color="auto"/>
        <w:bottom w:val="none" w:sz="0" w:space="0" w:color="auto"/>
        <w:right w:val="none" w:sz="0" w:space="0" w:color="auto"/>
      </w:divBdr>
    </w:div>
    <w:div w:id="155458900">
      <w:bodyDiv w:val="1"/>
      <w:marLeft w:val="0"/>
      <w:marRight w:val="0"/>
      <w:marTop w:val="0"/>
      <w:marBottom w:val="0"/>
      <w:divBdr>
        <w:top w:val="none" w:sz="0" w:space="0" w:color="auto"/>
        <w:left w:val="none" w:sz="0" w:space="0" w:color="auto"/>
        <w:bottom w:val="none" w:sz="0" w:space="0" w:color="auto"/>
        <w:right w:val="none" w:sz="0" w:space="0" w:color="auto"/>
      </w:divBdr>
    </w:div>
    <w:div w:id="156919809">
      <w:bodyDiv w:val="1"/>
      <w:marLeft w:val="0"/>
      <w:marRight w:val="0"/>
      <w:marTop w:val="0"/>
      <w:marBottom w:val="0"/>
      <w:divBdr>
        <w:top w:val="none" w:sz="0" w:space="0" w:color="auto"/>
        <w:left w:val="none" w:sz="0" w:space="0" w:color="auto"/>
        <w:bottom w:val="none" w:sz="0" w:space="0" w:color="auto"/>
        <w:right w:val="none" w:sz="0" w:space="0" w:color="auto"/>
      </w:divBdr>
    </w:div>
    <w:div w:id="179706492">
      <w:bodyDiv w:val="1"/>
      <w:marLeft w:val="0"/>
      <w:marRight w:val="0"/>
      <w:marTop w:val="0"/>
      <w:marBottom w:val="0"/>
      <w:divBdr>
        <w:top w:val="none" w:sz="0" w:space="0" w:color="auto"/>
        <w:left w:val="none" w:sz="0" w:space="0" w:color="auto"/>
        <w:bottom w:val="none" w:sz="0" w:space="0" w:color="auto"/>
        <w:right w:val="none" w:sz="0" w:space="0" w:color="auto"/>
      </w:divBdr>
    </w:div>
    <w:div w:id="184877573">
      <w:bodyDiv w:val="1"/>
      <w:marLeft w:val="0"/>
      <w:marRight w:val="0"/>
      <w:marTop w:val="0"/>
      <w:marBottom w:val="0"/>
      <w:divBdr>
        <w:top w:val="none" w:sz="0" w:space="0" w:color="auto"/>
        <w:left w:val="none" w:sz="0" w:space="0" w:color="auto"/>
        <w:bottom w:val="none" w:sz="0" w:space="0" w:color="auto"/>
        <w:right w:val="none" w:sz="0" w:space="0" w:color="auto"/>
      </w:divBdr>
    </w:div>
    <w:div w:id="188378902">
      <w:bodyDiv w:val="1"/>
      <w:marLeft w:val="0"/>
      <w:marRight w:val="0"/>
      <w:marTop w:val="0"/>
      <w:marBottom w:val="0"/>
      <w:divBdr>
        <w:top w:val="none" w:sz="0" w:space="0" w:color="auto"/>
        <w:left w:val="none" w:sz="0" w:space="0" w:color="auto"/>
        <w:bottom w:val="none" w:sz="0" w:space="0" w:color="auto"/>
        <w:right w:val="none" w:sz="0" w:space="0" w:color="auto"/>
      </w:divBdr>
    </w:div>
    <w:div w:id="191579660">
      <w:bodyDiv w:val="1"/>
      <w:marLeft w:val="0"/>
      <w:marRight w:val="0"/>
      <w:marTop w:val="0"/>
      <w:marBottom w:val="0"/>
      <w:divBdr>
        <w:top w:val="none" w:sz="0" w:space="0" w:color="auto"/>
        <w:left w:val="none" w:sz="0" w:space="0" w:color="auto"/>
        <w:bottom w:val="none" w:sz="0" w:space="0" w:color="auto"/>
        <w:right w:val="none" w:sz="0" w:space="0" w:color="auto"/>
      </w:divBdr>
    </w:div>
    <w:div w:id="195706117">
      <w:bodyDiv w:val="1"/>
      <w:marLeft w:val="0"/>
      <w:marRight w:val="0"/>
      <w:marTop w:val="0"/>
      <w:marBottom w:val="0"/>
      <w:divBdr>
        <w:top w:val="none" w:sz="0" w:space="0" w:color="auto"/>
        <w:left w:val="none" w:sz="0" w:space="0" w:color="auto"/>
        <w:bottom w:val="none" w:sz="0" w:space="0" w:color="auto"/>
        <w:right w:val="none" w:sz="0" w:space="0" w:color="auto"/>
      </w:divBdr>
    </w:div>
    <w:div w:id="210003075">
      <w:bodyDiv w:val="1"/>
      <w:marLeft w:val="0"/>
      <w:marRight w:val="0"/>
      <w:marTop w:val="0"/>
      <w:marBottom w:val="0"/>
      <w:divBdr>
        <w:top w:val="none" w:sz="0" w:space="0" w:color="auto"/>
        <w:left w:val="none" w:sz="0" w:space="0" w:color="auto"/>
        <w:bottom w:val="none" w:sz="0" w:space="0" w:color="auto"/>
        <w:right w:val="none" w:sz="0" w:space="0" w:color="auto"/>
      </w:divBdr>
    </w:div>
    <w:div w:id="305815364">
      <w:bodyDiv w:val="1"/>
      <w:marLeft w:val="0"/>
      <w:marRight w:val="0"/>
      <w:marTop w:val="0"/>
      <w:marBottom w:val="0"/>
      <w:divBdr>
        <w:top w:val="none" w:sz="0" w:space="0" w:color="auto"/>
        <w:left w:val="none" w:sz="0" w:space="0" w:color="auto"/>
        <w:bottom w:val="none" w:sz="0" w:space="0" w:color="auto"/>
        <w:right w:val="none" w:sz="0" w:space="0" w:color="auto"/>
      </w:divBdr>
    </w:div>
    <w:div w:id="306016063">
      <w:bodyDiv w:val="1"/>
      <w:marLeft w:val="0"/>
      <w:marRight w:val="0"/>
      <w:marTop w:val="0"/>
      <w:marBottom w:val="0"/>
      <w:divBdr>
        <w:top w:val="none" w:sz="0" w:space="0" w:color="auto"/>
        <w:left w:val="none" w:sz="0" w:space="0" w:color="auto"/>
        <w:bottom w:val="none" w:sz="0" w:space="0" w:color="auto"/>
        <w:right w:val="none" w:sz="0" w:space="0" w:color="auto"/>
      </w:divBdr>
    </w:div>
    <w:div w:id="313488544">
      <w:bodyDiv w:val="1"/>
      <w:marLeft w:val="0"/>
      <w:marRight w:val="0"/>
      <w:marTop w:val="0"/>
      <w:marBottom w:val="0"/>
      <w:divBdr>
        <w:top w:val="none" w:sz="0" w:space="0" w:color="auto"/>
        <w:left w:val="none" w:sz="0" w:space="0" w:color="auto"/>
        <w:bottom w:val="none" w:sz="0" w:space="0" w:color="auto"/>
        <w:right w:val="none" w:sz="0" w:space="0" w:color="auto"/>
      </w:divBdr>
    </w:div>
    <w:div w:id="316229842">
      <w:bodyDiv w:val="1"/>
      <w:marLeft w:val="0"/>
      <w:marRight w:val="0"/>
      <w:marTop w:val="0"/>
      <w:marBottom w:val="0"/>
      <w:divBdr>
        <w:top w:val="none" w:sz="0" w:space="0" w:color="auto"/>
        <w:left w:val="none" w:sz="0" w:space="0" w:color="auto"/>
        <w:bottom w:val="none" w:sz="0" w:space="0" w:color="auto"/>
        <w:right w:val="none" w:sz="0" w:space="0" w:color="auto"/>
      </w:divBdr>
    </w:div>
    <w:div w:id="324473408">
      <w:bodyDiv w:val="1"/>
      <w:marLeft w:val="0"/>
      <w:marRight w:val="0"/>
      <w:marTop w:val="0"/>
      <w:marBottom w:val="0"/>
      <w:divBdr>
        <w:top w:val="none" w:sz="0" w:space="0" w:color="auto"/>
        <w:left w:val="none" w:sz="0" w:space="0" w:color="auto"/>
        <w:bottom w:val="none" w:sz="0" w:space="0" w:color="auto"/>
        <w:right w:val="none" w:sz="0" w:space="0" w:color="auto"/>
      </w:divBdr>
    </w:div>
    <w:div w:id="333150697">
      <w:bodyDiv w:val="1"/>
      <w:marLeft w:val="0"/>
      <w:marRight w:val="0"/>
      <w:marTop w:val="0"/>
      <w:marBottom w:val="0"/>
      <w:divBdr>
        <w:top w:val="none" w:sz="0" w:space="0" w:color="auto"/>
        <w:left w:val="none" w:sz="0" w:space="0" w:color="auto"/>
        <w:bottom w:val="none" w:sz="0" w:space="0" w:color="auto"/>
        <w:right w:val="none" w:sz="0" w:space="0" w:color="auto"/>
      </w:divBdr>
    </w:div>
    <w:div w:id="334694026">
      <w:bodyDiv w:val="1"/>
      <w:marLeft w:val="0"/>
      <w:marRight w:val="0"/>
      <w:marTop w:val="0"/>
      <w:marBottom w:val="0"/>
      <w:divBdr>
        <w:top w:val="none" w:sz="0" w:space="0" w:color="auto"/>
        <w:left w:val="none" w:sz="0" w:space="0" w:color="auto"/>
        <w:bottom w:val="none" w:sz="0" w:space="0" w:color="auto"/>
        <w:right w:val="none" w:sz="0" w:space="0" w:color="auto"/>
      </w:divBdr>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1030117">
      <w:bodyDiv w:val="1"/>
      <w:marLeft w:val="0"/>
      <w:marRight w:val="0"/>
      <w:marTop w:val="0"/>
      <w:marBottom w:val="0"/>
      <w:divBdr>
        <w:top w:val="none" w:sz="0" w:space="0" w:color="auto"/>
        <w:left w:val="none" w:sz="0" w:space="0" w:color="auto"/>
        <w:bottom w:val="none" w:sz="0" w:space="0" w:color="auto"/>
        <w:right w:val="none" w:sz="0" w:space="0" w:color="auto"/>
      </w:divBdr>
    </w:div>
    <w:div w:id="364329673">
      <w:bodyDiv w:val="1"/>
      <w:marLeft w:val="0"/>
      <w:marRight w:val="0"/>
      <w:marTop w:val="0"/>
      <w:marBottom w:val="0"/>
      <w:divBdr>
        <w:top w:val="none" w:sz="0" w:space="0" w:color="auto"/>
        <w:left w:val="none" w:sz="0" w:space="0" w:color="auto"/>
        <w:bottom w:val="none" w:sz="0" w:space="0" w:color="auto"/>
        <w:right w:val="none" w:sz="0" w:space="0" w:color="auto"/>
      </w:divBdr>
    </w:div>
    <w:div w:id="381365033">
      <w:bodyDiv w:val="1"/>
      <w:marLeft w:val="0"/>
      <w:marRight w:val="0"/>
      <w:marTop w:val="0"/>
      <w:marBottom w:val="0"/>
      <w:divBdr>
        <w:top w:val="none" w:sz="0" w:space="0" w:color="auto"/>
        <w:left w:val="none" w:sz="0" w:space="0" w:color="auto"/>
        <w:bottom w:val="none" w:sz="0" w:space="0" w:color="auto"/>
        <w:right w:val="none" w:sz="0" w:space="0" w:color="auto"/>
      </w:divBdr>
    </w:div>
    <w:div w:id="393627685">
      <w:bodyDiv w:val="1"/>
      <w:marLeft w:val="0"/>
      <w:marRight w:val="0"/>
      <w:marTop w:val="0"/>
      <w:marBottom w:val="0"/>
      <w:divBdr>
        <w:top w:val="none" w:sz="0" w:space="0" w:color="auto"/>
        <w:left w:val="none" w:sz="0" w:space="0" w:color="auto"/>
        <w:bottom w:val="none" w:sz="0" w:space="0" w:color="auto"/>
        <w:right w:val="none" w:sz="0" w:space="0" w:color="auto"/>
      </w:divBdr>
    </w:div>
    <w:div w:id="396439708">
      <w:bodyDiv w:val="1"/>
      <w:marLeft w:val="0"/>
      <w:marRight w:val="0"/>
      <w:marTop w:val="0"/>
      <w:marBottom w:val="0"/>
      <w:divBdr>
        <w:top w:val="none" w:sz="0" w:space="0" w:color="auto"/>
        <w:left w:val="none" w:sz="0" w:space="0" w:color="auto"/>
        <w:bottom w:val="none" w:sz="0" w:space="0" w:color="auto"/>
        <w:right w:val="none" w:sz="0" w:space="0" w:color="auto"/>
      </w:divBdr>
    </w:div>
    <w:div w:id="406925547">
      <w:bodyDiv w:val="1"/>
      <w:marLeft w:val="0"/>
      <w:marRight w:val="0"/>
      <w:marTop w:val="0"/>
      <w:marBottom w:val="0"/>
      <w:divBdr>
        <w:top w:val="none" w:sz="0" w:space="0" w:color="auto"/>
        <w:left w:val="none" w:sz="0" w:space="0" w:color="auto"/>
        <w:bottom w:val="none" w:sz="0" w:space="0" w:color="auto"/>
        <w:right w:val="none" w:sz="0" w:space="0" w:color="auto"/>
      </w:divBdr>
    </w:div>
    <w:div w:id="412512761">
      <w:bodyDiv w:val="1"/>
      <w:marLeft w:val="0"/>
      <w:marRight w:val="0"/>
      <w:marTop w:val="0"/>
      <w:marBottom w:val="0"/>
      <w:divBdr>
        <w:top w:val="none" w:sz="0" w:space="0" w:color="auto"/>
        <w:left w:val="none" w:sz="0" w:space="0" w:color="auto"/>
        <w:bottom w:val="none" w:sz="0" w:space="0" w:color="auto"/>
        <w:right w:val="none" w:sz="0" w:space="0" w:color="auto"/>
      </w:divBdr>
    </w:div>
    <w:div w:id="415053410">
      <w:bodyDiv w:val="1"/>
      <w:marLeft w:val="0"/>
      <w:marRight w:val="0"/>
      <w:marTop w:val="0"/>
      <w:marBottom w:val="0"/>
      <w:divBdr>
        <w:top w:val="none" w:sz="0" w:space="0" w:color="auto"/>
        <w:left w:val="none" w:sz="0" w:space="0" w:color="auto"/>
        <w:bottom w:val="none" w:sz="0" w:space="0" w:color="auto"/>
        <w:right w:val="none" w:sz="0" w:space="0" w:color="auto"/>
      </w:divBdr>
    </w:div>
    <w:div w:id="441194895">
      <w:bodyDiv w:val="1"/>
      <w:marLeft w:val="0"/>
      <w:marRight w:val="0"/>
      <w:marTop w:val="0"/>
      <w:marBottom w:val="0"/>
      <w:divBdr>
        <w:top w:val="none" w:sz="0" w:space="0" w:color="auto"/>
        <w:left w:val="none" w:sz="0" w:space="0" w:color="auto"/>
        <w:bottom w:val="none" w:sz="0" w:space="0" w:color="auto"/>
        <w:right w:val="none" w:sz="0" w:space="0" w:color="auto"/>
      </w:divBdr>
    </w:div>
    <w:div w:id="482701309">
      <w:bodyDiv w:val="1"/>
      <w:marLeft w:val="0"/>
      <w:marRight w:val="0"/>
      <w:marTop w:val="0"/>
      <w:marBottom w:val="0"/>
      <w:divBdr>
        <w:top w:val="none" w:sz="0" w:space="0" w:color="auto"/>
        <w:left w:val="none" w:sz="0" w:space="0" w:color="auto"/>
        <w:bottom w:val="none" w:sz="0" w:space="0" w:color="auto"/>
        <w:right w:val="none" w:sz="0" w:space="0" w:color="auto"/>
      </w:divBdr>
    </w:div>
    <w:div w:id="522935698">
      <w:bodyDiv w:val="1"/>
      <w:marLeft w:val="0"/>
      <w:marRight w:val="0"/>
      <w:marTop w:val="0"/>
      <w:marBottom w:val="0"/>
      <w:divBdr>
        <w:top w:val="none" w:sz="0" w:space="0" w:color="auto"/>
        <w:left w:val="none" w:sz="0" w:space="0" w:color="auto"/>
        <w:bottom w:val="none" w:sz="0" w:space="0" w:color="auto"/>
        <w:right w:val="none" w:sz="0" w:space="0" w:color="auto"/>
      </w:divBdr>
      <w:divsChild>
        <w:div w:id="864712175">
          <w:marLeft w:val="0"/>
          <w:marRight w:val="0"/>
          <w:marTop w:val="0"/>
          <w:marBottom w:val="0"/>
          <w:divBdr>
            <w:top w:val="none" w:sz="0" w:space="0" w:color="auto"/>
            <w:left w:val="none" w:sz="0" w:space="0" w:color="auto"/>
            <w:bottom w:val="none" w:sz="0" w:space="0" w:color="auto"/>
            <w:right w:val="none" w:sz="0" w:space="0" w:color="auto"/>
          </w:divBdr>
        </w:div>
        <w:div w:id="195433875">
          <w:marLeft w:val="0"/>
          <w:marRight w:val="0"/>
          <w:marTop w:val="0"/>
          <w:marBottom w:val="0"/>
          <w:divBdr>
            <w:top w:val="none" w:sz="0" w:space="0" w:color="auto"/>
            <w:left w:val="none" w:sz="0" w:space="0" w:color="auto"/>
            <w:bottom w:val="none" w:sz="0" w:space="0" w:color="auto"/>
            <w:right w:val="none" w:sz="0" w:space="0" w:color="auto"/>
          </w:divBdr>
        </w:div>
        <w:div w:id="1210646908">
          <w:marLeft w:val="0"/>
          <w:marRight w:val="0"/>
          <w:marTop w:val="0"/>
          <w:marBottom w:val="0"/>
          <w:divBdr>
            <w:top w:val="none" w:sz="0" w:space="0" w:color="auto"/>
            <w:left w:val="none" w:sz="0" w:space="0" w:color="auto"/>
            <w:bottom w:val="none" w:sz="0" w:space="0" w:color="auto"/>
            <w:right w:val="none" w:sz="0" w:space="0" w:color="auto"/>
          </w:divBdr>
        </w:div>
        <w:div w:id="1893880418">
          <w:marLeft w:val="0"/>
          <w:marRight w:val="0"/>
          <w:marTop w:val="0"/>
          <w:marBottom w:val="0"/>
          <w:divBdr>
            <w:top w:val="none" w:sz="0" w:space="0" w:color="auto"/>
            <w:left w:val="none" w:sz="0" w:space="0" w:color="auto"/>
            <w:bottom w:val="none" w:sz="0" w:space="0" w:color="auto"/>
            <w:right w:val="none" w:sz="0" w:space="0" w:color="auto"/>
          </w:divBdr>
        </w:div>
        <w:div w:id="344594440">
          <w:marLeft w:val="0"/>
          <w:marRight w:val="0"/>
          <w:marTop w:val="0"/>
          <w:marBottom w:val="0"/>
          <w:divBdr>
            <w:top w:val="none" w:sz="0" w:space="0" w:color="auto"/>
            <w:left w:val="none" w:sz="0" w:space="0" w:color="auto"/>
            <w:bottom w:val="none" w:sz="0" w:space="0" w:color="auto"/>
            <w:right w:val="none" w:sz="0" w:space="0" w:color="auto"/>
          </w:divBdr>
        </w:div>
        <w:div w:id="54017433">
          <w:marLeft w:val="0"/>
          <w:marRight w:val="0"/>
          <w:marTop w:val="0"/>
          <w:marBottom w:val="0"/>
          <w:divBdr>
            <w:top w:val="none" w:sz="0" w:space="0" w:color="auto"/>
            <w:left w:val="none" w:sz="0" w:space="0" w:color="auto"/>
            <w:bottom w:val="none" w:sz="0" w:space="0" w:color="auto"/>
            <w:right w:val="none" w:sz="0" w:space="0" w:color="auto"/>
          </w:divBdr>
        </w:div>
        <w:div w:id="1007562086">
          <w:marLeft w:val="0"/>
          <w:marRight w:val="0"/>
          <w:marTop w:val="0"/>
          <w:marBottom w:val="0"/>
          <w:divBdr>
            <w:top w:val="none" w:sz="0" w:space="0" w:color="auto"/>
            <w:left w:val="none" w:sz="0" w:space="0" w:color="auto"/>
            <w:bottom w:val="none" w:sz="0" w:space="0" w:color="auto"/>
            <w:right w:val="none" w:sz="0" w:space="0" w:color="auto"/>
          </w:divBdr>
        </w:div>
        <w:div w:id="999966501">
          <w:marLeft w:val="0"/>
          <w:marRight w:val="0"/>
          <w:marTop w:val="0"/>
          <w:marBottom w:val="0"/>
          <w:divBdr>
            <w:top w:val="none" w:sz="0" w:space="0" w:color="auto"/>
            <w:left w:val="none" w:sz="0" w:space="0" w:color="auto"/>
            <w:bottom w:val="none" w:sz="0" w:space="0" w:color="auto"/>
            <w:right w:val="none" w:sz="0" w:space="0" w:color="auto"/>
          </w:divBdr>
        </w:div>
        <w:div w:id="10647266">
          <w:marLeft w:val="0"/>
          <w:marRight w:val="0"/>
          <w:marTop w:val="0"/>
          <w:marBottom w:val="0"/>
          <w:divBdr>
            <w:top w:val="none" w:sz="0" w:space="0" w:color="auto"/>
            <w:left w:val="none" w:sz="0" w:space="0" w:color="auto"/>
            <w:bottom w:val="none" w:sz="0" w:space="0" w:color="auto"/>
            <w:right w:val="none" w:sz="0" w:space="0" w:color="auto"/>
          </w:divBdr>
        </w:div>
        <w:div w:id="1839269291">
          <w:marLeft w:val="0"/>
          <w:marRight w:val="0"/>
          <w:marTop w:val="0"/>
          <w:marBottom w:val="0"/>
          <w:divBdr>
            <w:top w:val="none" w:sz="0" w:space="0" w:color="auto"/>
            <w:left w:val="none" w:sz="0" w:space="0" w:color="auto"/>
            <w:bottom w:val="none" w:sz="0" w:space="0" w:color="auto"/>
            <w:right w:val="none" w:sz="0" w:space="0" w:color="auto"/>
          </w:divBdr>
        </w:div>
        <w:div w:id="8264535">
          <w:marLeft w:val="0"/>
          <w:marRight w:val="0"/>
          <w:marTop w:val="0"/>
          <w:marBottom w:val="0"/>
          <w:divBdr>
            <w:top w:val="none" w:sz="0" w:space="0" w:color="auto"/>
            <w:left w:val="none" w:sz="0" w:space="0" w:color="auto"/>
            <w:bottom w:val="none" w:sz="0" w:space="0" w:color="auto"/>
            <w:right w:val="none" w:sz="0" w:space="0" w:color="auto"/>
          </w:divBdr>
        </w:div>
        <w:div w:id="1918401251">
          <w:marLeft w:val="0"/>
          <w:marRight w:val="0"/>
          <w:marTop w:val="0"/>
          <w:marBottom w:val="0"/>
          <w:divBdr>
            <w:top w:val="none" w:sz="0" w:space="0" w:color="auto"/>
            <w:left w:val="none" w:sz="0" w:space="0" w:color="auto"/>
            <w:bottom w:val="none" w:sz="0" w:space="0" w:color="auto"/>
            <w:right w:val="none" w:sz="0" w:space="0" w:color="auto"/>
          </w:divBdr>
        </w:div>
        <w:div w:id="2032342020">
          <w:marLeft w:val="0"/>
          <w:marRight w:val="0"/>
          <w:marTop w:val="0"/>
          <w:marBottom w:val="0"/>
          <w:divBdr>
            <w:top w:val="none" w:sz="0" w:space="0" w:color="auto"/>
            <w:left w:val="none" w:sz="0" w:space="0" w:color="auto"/>
            <w:bottom w:val="none" w:sz="0" w:space="0" w:color="auto"/>
            <w:right w:val="none" w:sz="0" w:space="0" w:color="auto"/>
          </w:divBdr>
        </w:div>
        <w:div w:id="2073578477">
          <w:marLeft w:val="0"/>
          <w:marRight w:val="0"/>
          <w:marTop w:val="0"/>
          <w:marBottom w:val="0"/>
          <w:divBdr>
            <w:top w:val="none" w:sz="0" w:space="0" w:color="auto"/>
            <w:left w:val="none" w:sz="0" w:space="0" w:color="auto"/>
            <w:bottom w:val="none" w:sz="0" w:space="0" w:color="auto"/>
            <w:right w:val="none" w:sz="0" w:space="0" w:color="auto"/>
          </w:divBdr>
        </w:div>
        <w:div w:id="1393890650">
          <w:marLeft w:val="0"/>
          <w:marRight w:val="0"/>
          <w:marTop w:val="0"/>
          <w:marBottom w:val="0"/>
          <w:divBdr>
            <w:top w:val="none" w:sz="0" w:space="0" w:color="auto"/>
            <w:left w:val="none" w:sz="0" w:space="0" w:color="auto"/>
            <w:bottom w:val="none" w:sz="0" w:space="0" w:color="auto"/>
            <w:right w:val="none" w:sz="0" w:space="0" w:color="auto"/>
          </w:divBdr>
        </w:div>
        <w:div w:id="825125168">
          <w:marLeft w:val="0"/>
          <w:marRight w:val="0"/>
          <w:marTop w:val="0"/>
          <w:marBottom w:val="0"/>
          <w:divBdr>
            <w:top w:val="none" w:sz="0" w:space="0" w:color="auto"/>
            <w:left w:val="none" w:sz="0" w:space="0" w:color="auto"/>
            <w:bottom w:val="none" w:sz="0" w:space="0" w:color="auto"/>
            <w:right w:val="none" w:sz="0" w:space="0" w:color="auto"/>
          </w:divBdr>
        </w:div>
        <w:div w:id="1798990948">
          <w:marLeft w:val="0"/>
          <w:marRight w:val="0"/>
          <w:marTop w:val="0"/>
          <w:marBottom w:val="0"/>
          <w:divBdr>
            <w:top w:val="none" w:sz="0" w:space="0" w:color="auto"/>
            <w:left w:val="none" w:sz="0" w:space="0" w:color="auto"/>
            <w:bottom w:val="none" w:sz="0" w:space="0" w:color="auto"/>
            <w:right w:val="none" w:sz="0" w:space="0" w:color="auto"/>
          </w:divBdr>
        </w:div>
        <w:div w:id="1686394404">
          <w:marLeft w:val="0"/>
          <w:marRight w:val="0"/>
          <w:marTop w:val="0"/>
          <w:marBottom w:val="0"/>
          <w:divBdr>
            <w:top w:val="none" w:sz="0" w:space="0" w:color="auto"/>
            <w:left w:val="none" w:sz="0" w:space="0" w:color="auto"/>
            <w:bottom w:val="none" w:sz="0" w:space="0" w:color="auto"/>
            <w:right w:val="none" w:sz="0" w:space="0" w:color="auto"/>
          </w:divBdr>
        </w:div>
        <w:div w:id="894855546">
          <w:marLeft w:val="0"/>
          <w:marRight w:val="0"/>
          <w:marTop w:val="0"/>
          <w:marBottom w:val="0"/>
          <w:divBdr>
            <w:top w:val="none" w:sz="0" w:space="0" w:color="auto"/>
            <w:left w:val="none" w:sz="0" w:space="0" w:color="auto"/>
            <w:bottom w:val="none" w:sz="0" w:space="0" w:color="auto"/>
            <w:right w:val="none" w:sz="0" w:space="0" w:color="auto"/>
          </w:divBdr>
        </w:div>
        <w:div w:id="497885059">
          <w:marLeft w:val="0"/>
          <w:marRight w:val="0"/>
          <w:marTop w:val="0"/>
          <w:marBottom w:val="0"/>
          <w:divBdr>
            <w:top w:val="none" w:sz="0" w:space="0" w:color="auto"/>
            <w:left w:val="none" w:sz="0" w:space="0" w:color="auto"/>
            <w:bottom w:val="none" w:sz="0" w:space="0" w:color="auto"/>
            <w:right w:val="none" w:sz="0" w:space="0" w:color="auto"/>
          </w:divBdr>
        </w:div>
        <w:div w:id="1981766503">
          <w:marLeft w:val="0"/>
          <w:marRight w:val="0"/>
          <w:marTop w:val="0"/>
          <w:marBottom w:val="0"/>
          <w:divBdr>
            <w:top w:val="none" w:sz="0" w:space="0" w:color="auto"/>
            <w:left w:val="none" w:sz="0" w:space="0" w:color="auto"/>
            <w:bottom w:val="none" w:sz="0" w:space="0" w:color="auto"/>
            <w:right w:val="none" w:sz="0" w:space="0" w:color="auto"/>
          </w:divBdr>
        </w:div>
        <w:div w:id="581718751">
          <w:marLeft w:val="0"/>
          <w:marRight w:val="0"/>
          <w:marTop w:val="0"/>
          <w:marBottom w:val="0"/>
          <w:divBdr>
            <w:top w:val="none" w:sz="0" w:space="0" w:color="auto"/>
            <w:left w:val="none" w:sz="0" w:space="0" w:color="auto"/>
            <w:bottom w:val="none" w:sz="0" w:space="0" w:color="auto"/>
            <w:right w:val="none" w:sz="0" w:space="0" w:color="auto"/>
          </w:divBdr>
        </w:div>
        <w:div w:id="1258249892">
          <w:marLeft w:val="0"/>
          <w:marRight w:val="0"/>
          <w:marTop w:val="0"/>
          <w:marBottom w:val="0"/>
          <w:divBdr>
            <w:top w:val="none" w:sz="0" w:space="0" w:color="auto"/>
            <w:left w:val="none" w:sz="0" w:space="0" w:color="auto"/>
            <w:bottom w:val="none" w:sz="0" w:space="0" w:color="auto"/>
            <w:right w:val="none" w:sz="0" w:space="0" w:color="auto"/>
          </w:divBdr>
        </w:div>
        <w:div w:id="1288702643">
          <w:marLeft w:val="0"/>
          <w:marRight w:val="0"/>
          <w:marTop w:val="0"/>
          <w:marBottom w:val="0"/>
          <w:divBdr>
            <w:top w:val="none" w:sz="0" w:space="0" w:color="auto"/>
            <w:left w:val="none" w:sz="0" w:space="0" w:color="auto"/>
            <w:bottom w:val="none" w:sz="0" w:space="0" w:color="auto"/>
            <w:right w:val="none" w:sz="0" w:space="0" w:color="auto"/>
          </w:divBdr>
        </w:div>
        <w:div w:id="125589082">
          <w:marLeft w:val="0"/>
          <w:marRight w:val="0"/>
          <w:marTop w:val="0"/>
          <w:marBottom w:val="0"/>
          <w:divBdr>
            <w:top w:val="none" w:sz="0" w:space="0" w:color="auto"/>
            <w:left w:val="none" w:sz="0" w:space="0" w:color="auto"/>
            <w:bottom w:val="none" w:sz="0" w:space="0" w:color="auto"/>
            <w:right w:val="none" w:sz="0" w:space="0" w:color="auto"/>
          </w:divBdr>
        </w:div>
        <w:div w:id="1809468059">
          <w:marLeft w:val="0"/>
          <w:marRight w:val="0"/>
          <w:marTop w:val="0"/>
          <w:marBottom w:val="0"/>
          <w:divBdr>
            <w:top w:val="none" w:sz="0" w:space="0" w:color="auto"/>
            <w:left w:val="none" w:sz="0" w:space="0" w:color="auto"/>
            <w:bottom w:val="none" w:sz="0" w:space="0" w:color="auto"/>
            <w:right w:val="none" w:sz="0" w:space="0" w:color="auto"/>
          </w:divBdr>
        </w:div>
        <w:div w:id="1105421956">
          <w:marLeft w:val="0"/>
          <w:marRight w:val="0"/>
          <w:marTop w:val="0"/>
          <w:marBottom w:val="0"/>
          <w:divBdr>
            <w:top w:val="none" w:sz="0" w:space="0" w:color="auto"/>
            <w:left w:val="none" w:sz="0" w:space="0" w:color="auto"/>
            <w:bottom w:val="none" w:sz="0" w:space="0" w:color="auto"/>
            <w:right w:val="none" w:sz="0" w:space="0" w:color="auto"/>
          </w:divBdr>
        </w:div>
        <w:div w:id="176892904">
          <w:marLeft w:val="0"/>
          <w:marRight w:val="0"/>
          <w:marTop w:val="0"/>
          <w:marBottom w:val="0"/>
          <w:divBdr>
            <w:top w:val="none" w:sz="0" w:space="0" w:color="auto"/>
            <w:left w:val="none" w:sz="0" w:space="0" w:color="auto"/>
            <w:bottom w:val="none" w:sz="0" w:space="0" w:color="auto"/>
            <w:right w:val="none" w:sz="0" w:space="0" w:color="auto"/>
          </w:divBdr>
        </w:div>
        <w:div w:id="48961176">
          <w:marLeft w:val="0"/>
          <w:marRight w:val="0"/>
          <w:marTop w:val="0"/>
          <w:marBottom w:val="0"/>
          <w:divBdr>
            <w:top w:val="none" w:sz="0" w:space="0" w:color="auto"/>
            <w:left w:val="none" w:sz="0" w:space="0" w:color="auto"/>
            <w:bottom w:val="none" w:sz="0" w:space="0" w:color="auto"/>
            <w:right w:val="none" w:sz="0" w:space="0" w:color="auto"/>
          </w:divBdr>
        </w:div>
        <w:div w:id="1510021848">
          <w:marLeft w:val="0"/>
          <w:marRight w:val="0"/>
          <w:marTop w:val="0"/>
          <w:marBottom w:val="0"/>
          <w:divBdr>
            <w:top w:val="none" w:sz="0" w:space="0" w:color="auto"/>
            <w:left w:val="none" w:sz="0" w:space="0" w:color="auto"/>
            <w:bottom w:val="none" w:sz="0" w:space="0" w:color="auto"/>
            <w:right w:val="none" w:sz="0" w:space="0" w:color="auto"/>
          </w:divBdr>
        </w:div>
        <w:div w:id="1916621807">
          <w:marLeft w:val="0"/>
          <w:marRight w:val="0"/>
          <w:marTop w:val="0"/>
          <w:marBottom w:val="0"/>
          <w:divBdr>
            <w:top w:val="none" w:sz="0" w:space="0" w:color="auto"/>
            <w:left w:val="none" w:sz="0" w:space="0" w:color="auto"/>
            <w:bottom w:val="none" w:sz="0" w:space="0" w:color="auto"/>
            <w:right w:val="none" w:sz="0" w:space="0" w:color="auto"/>
          </w:divBdr>
        </w:div>
        <w:div w:id="705182350">
          <w:marLeft w:val="0"/>
          <w:marRight w:val="0"/>
          <w:marTop w:val="0"/>
          <w:marBottom w:val="0"/>
          <w:divBdr>
            <w:top w:val="none" w:sz="0" w:space="0" w:color="auto"/>
            <w:left w:val="none" w:sz="0" w:space="0" w:color="auto"/>
            <w:bottom w:val="none" w:sz="0" w:space="0" w:color="auto"/>
            <w:right w:val="none" w:sz="0" w:space="0" w:color="auto"/>
          </w:divBdr>
        </w:div>
        <w:div w:id="2115199883">
          <w:marLeft w:val="0"/>
          <w:marRight w:val="0"/>
          <w:marTop w:val="0"/>
          <w:marBottom w:val="0"/>
          <w:divBdr>
            <w:top w:val="none" w:sz="0" w:space="0" w:color="auto"/>
            <w:left w:val="none" w:sz="0" w:space="0" w:color="auto"/>
            <w:bottom w:val="none" w:sz="0" w:space="0" w:color="auto"/>
            <w:right w:val="none" w:sz="0" w:space="0" w:color="auto"/>
          </w:divBdr>
        </w:div>
        <w:div w:id="47264326">
          <w:marLeft w:val="0"/>
          <w:marRight w:val="0"/>
          <w:marTop w:val="0"/>
          <w:marBottom w:val="0"/>
          <w:divBdr>
            <w:top w:val="none" w:sz="0" w:space="0" w:color="auto"/>
            <w:left w:val="none" w:sz="0" w:space="0" w:color="auto"/>
            <w:bottom w:val="none" w:sz="0" w:space="0" w:color="auto"/>
            <w:right w:val="none" w:sz="0" w:space="0" w:color="auto"/>
          </w:divBdr>
        </w:div>
        <w:div w:id="842818816">
          <w:marLeft w:val="0"/>
          <w:marRight w:val="0"/>
          <w:marTop w:val="0"/>
          <w:marBottom w:val="0"/>
          <w:divBdr>
            <w:top w:val="none" w:sz="0" w:space="0" w:color="auto"/>
            <w:left w:val="none" w:sz="0" w:space="0" w:color="auto"/>
            <w:bottom w:val="none" w:sz="0" w:space="0" w:color="auto"/>
            <w:right w:val="none" w:sz="0" w:space="0" w:color="auto"/>
          </w:divBdr>
        </w:div>
        <w:div w:id="1166940947">
          <w:marLeft w:val="0"/>
          <w:marRight w:val="0"/>
          <w:marTop w:val="0"/>
          <w:marBottom w:val="0"/>
          <w:divBdr>
            <w:top w:val="none" w:sz="0" w:space="0" w:color="auto"/>
            <w:left w:val="none" w:sz="0" w:space="0" w:color="auto"/>
            <w:bottom w:val="none" w:sz="0" w:space="0" w:color="auto"/>
            <w:right w:val="none" w:sz="0" w:space="0" w:color="auto"/>
          </w:divBdr>
        </w:div>
        <w:div w:id="668824817">
          <w:marLeft w:val="0"/>
          <w:marRight w:val="0"/>
          <w:marTop w:val="0"/>
          <w:marBottom w:val="0"/>
          <w:divBdr>
            <w:top w:val="none" w:sz="0" w:space="0" w:color="auto"/>
            <w:left w:val="none" w:sz="0" w:space="0" w:color="auto"/>
            <w:bottom w:val="none" w:sz="0" w:space="0" w:color="auto"/>
            <w:right w:val="none" w:sz="0" w:space="0" w:color="auto"/>
          </w:divBdr>
        </w:div>
        <w:div w:id="1887063396">
          <w:marLeft w:val="0"/>
          <w:marRight w:val="0"/>
          <w:marTop w:val="0"/>
          <w:marBottom w:val="0"/>
          <w:divBdr>
            <w:top w:val="none" w:sz="0" w:space="0" w:color="auto"/>
            <w:left w:val="none" w:sz="0" w:space="0" w:color="auto"/>
            <w:bottom w:val="none" w:sz="0" w:space="0" w:color="auto"/>
            <w:right w:val="none" w:sz="0" w:space="0" w:color="auto"/>
          </w:divBdr>
        </w:div>
        <w:div w:id="122888749">
          <w:marLeft w:val="0"/>
          <w:marRight w:val="0"/>
          <w:marTop w:val="0"/>
          <w:marBottom w:val="0"/>
          <w:divBdr>
            <w:top w:val="none" w:sz="0" w:space="0" w:color="auto"/>
            <w:left w:val="none" w:sz="0" w:space="0" w:color="auto"/>
            <w:bottom w:val="none" w:sz="0" w:space="0" w:color="auto"/>
            <w:right w:val="none" w:sz="0" w:space="0" w:color="auto"/>
          </w:divBdr>
        </w:div>
        <w:div w:id="818114863">
          <w:marLeft w:val="0"/>
          <w:marRight w:val="0"/>
          <w:marTop w:val="0"/>
          <w:marBottom w:val="0"/>
          <w:divBdr>
            <w:top w:val="none" w:sz="0" w:space="0" w:color="auto"/>
            <w:left w:val="none" w:sz="0" w:space="0" w:color="auto"/>
            <w:bottom w:val="none" w:sz="0" w:space="0" w:color="auto"/>
            <w:right w:val="none" w:sz="0" w:space="0" w:color="auto"/>
          </w:divBdr>
        </w:div>
        <w:div w:id="1097024739">
          <w:marLeft w:val="0"/>
          <w:marRight w:val="0"/>
          <w:marTop w:val="0"/>
          <w:marBottom w:val="0"/>
          <w:divBdr>
            <w:top w:val="none" w:sz="0" w:space="0" w:color="auto"/>
            <w:left w:val="none" w:sz="0" w:space="0" w:color="auto"/>
            <w:bottom w:val="none" w:sz="0" w:space="0" w:color="auto"/>
            <w:right w:val="none" w:sz="0" w:space="0" w:color="auto"/>
          </w:divBdr>
        </w:div>
        <w:div w:id="1423993290">
          <w:marLeft w:val="0"/>
          <w:marRight w:val="0"/>
          <w:marTop w:val="0"/>
          <w:marBottom w:val="0"/>
          <w:divBdr>
            <w:top w:val="none" w:sz="0" w:space="0" w:color="auto"/>
            <w:left w:val="none" w:sz="0" w:space="0" w:color="auto"/>
            <w:bottom w:val="none" w:sz="0" w:space="0" w:color="auto"/>
            <w:right w:val="none" w:sz="0" w:space="0" w:color="auto"/>
          </w:divBdr>
        </w:div>
        <w:div w:id="98061946">
          <w:marLeft w:val="0"/>
          <w:marRight w:val="0"/>
          <w:marTop w:val="0"/>
          <w:marBottom w:val="0"/>
          <w:divBdr>
            <w:top w:val="none" w:sz="0" w:space="0" w:color="auto"/>
            <w:left w:val="none" w:sz="0" w:space="0" w:color="auto"/>
            <w:bottom w:val="none" w:sz="0" w:space="0" w:color="auto"/>
            <w:right w:val="none" w:sz="0" w:space="0" w:color="auto"/>
          </w:divBdr>
        </w:div>
        <w:div w:id="1335953550">
          <w:marLeft w:val="0"/>
          <w:marRight w:val="0"/>
          <w:marTop w:val="0"/>
          <w:marBottom w:val="0"/>
          <w:divBdr>
            <w:top w:val="none" w:sz="0" w:space="0" w:color="auto"/>
            <w:left w:val="none" w:sz="0" w:space="0" w:color="auto"/>
            <w:bottom w:val="none" w:sz="0" w:space="0" w:color="auto"/>
            <w:right w:val="none" w:sz="0" w:space="0" w:color="auto"/>
          </w:divBdr>
        </w:div>
        <w:div w:id="1153137493">
          <w:marLeft w:val="0"/>
          <w:marRight w:val="0"/>
          <w:marTop w:val="0"/>
          <w:marBottom w:val="0"/>
          <w:divBdr>
            <w:top w:val="none" w:sz="0" w:space="0" w:color="auto"/>
            <w:left w:val="none" w:sz="0" w:space="0" w:color="auto"/>
            <w:bottom w:val="none" w:sz="0" w:space="0" w:color="auto"/>
            <w:right w:val="none" w:sz="0" w:space="0" w:color="auto"/>
          </w:divBdr>
        </w:div>
        <w:div w:id="417097270">
          <w:marLeft w:val="0"/>
          <w:marRight w:val="0"/>
          <w:marTop w:val="0"/>
          <w:marBottom w:val="0"/>
          <w:divBdr>
            <w:top w:val="none" w:sz="0" w:space="0" w:color="auto"/>
            <w:left w:val="none" w:sz="0" w:space="0" w:color="auto"/>
            <w:bottom w:val="none" w:sz="0" w:space="0" w:color="auto"/>
            <w:right w:val="none" w:sz="0" w:space="0" w:color="auto"/>
          </w:divBdr>
        </w:div>
        <w:div w:id="1531801459">
          <w:marLeft w:val="0"/>
          <w:marRight w:val="0"/>
          <w:marTop w:val="0"/>
          <w:marBottom w:val="0"/>
          <w:divBdr>
            <w:top w:val="none" w:sz="0" w:space="0" w:color="auto"/>
            <w:left w:val="none" w:sz="0" w:space="0" w:color="auto"/>
            <w:bottom w:val="none" w:sz="0" w:space="0" w:color="auto"/>
            <w:right w:val="none" w:sz="0" w:space="0" w:color="auto"/>
          </w:divBdr>
        </w:div>
        <w:div w:id="848565615">
          <w:marLeft w:val="0"/>
          <w:marRight w:val="0"/>
          <w:marTop w:val="0"/>
          <w:marBottom w:val="0"/>
          <w:divBdr>
            <w:top w:val="none" w:sz="0" w:space="0" w:color="auto"/>
            <w:left w:val="none" w:sz="0" w:space="0" w:color="auto"/>
            <w:bottom w:val="none" w:sz="0" w:space="0" w:color="auto"/>
            <w:right w:val="none" w:sz="0" w:space="0" w:color="auto"/>
          </w:divBdr>
        </w:div>
      </w:divsChild>
    </w:div>
    <w:div w:id="536236031">
      <w:bodyDiv w:val="1"/>
      <w:marLeft w:val="0"/>
      <w:marRight w:val="0"/>
      <w:marTop w:val="0"/>
      <w:marBottom w:val="0"/>
      <w:divBdr>
        <w:top w:val="none" w:sz="0" w:space="0" w:color="auto"/>
        <w:left w:val="none" w:sz="0" w:space="0" w:color="auto"/>
        <w:bottom w:val="none" w:sz="0" w:space="0" w:color="auto"/>
        <w:right w:val="none" w:sz="0" w:space="0" w:color="auto"/>
      </w:divBdr>
    </w:div>
    <w:div w:id="539973897">
      <w:bodyDiv w:val="1"/>
      <w:marLeft w:val="0"/>
      <w:marRight w:val="0"/>
      <w:marTop w:val="0"/>
      <w:marBottom w:val="0"/>
      <w:divBdr>
        <w:top w:val="none" w:sz="0" w:space="0" w:color="auto"/>
        <w:left w:val="none" w:sz="0" w:space="0" w:color="auto"/>
        <w:bottom w:val="none" w:sz="0" w:space="0" w:color="auto"/>
        <w:right w:val="none" w:sz="0" w:space="0" w:color="auto"/>
      </w:divBdr>
    </w:div>
    <w:div w:id="566039765">
      <w:bodyDiv w:val="1"/>
      <w:marLeft w:val="0"/>
      <w:marRight w:val="0"/>
      <w:marTop w:val="0"/>
      <w:marBottom w:val="0"/>
      <w:divBdr>
        <w:top w:val="none" w:sz="0" w:space="0" w:color="auto"/>
        <w:left w:val="none" w:sz="0" w:space="0" w:color="auto"/>
        <w:bottom w:val="none" w:sz="0" w:space="0" w:color="auto"/>
        <w:right w:val="none" w:sz="0" w:space="0" w:color="auto"/>
      </w:divBdr>
    </w:div>
    <w:div w:id="582685701">
      <w:bodyDiv w:val="1"/>
      <w:marLeft w:val="0"/>
      <w:marRight w:val="0"/>
      <w:marTop w:val="0"/>
      <w:marBottom w:val="0"/>
      <w:divBdr>
        <w:top w:val="none" w:sz="0" w:space="0" w:color="auto"/>
        <w:left w:val="none" w:sz="0" w:space="0" w:color="auto"/>
        <w:bottom w:val="none" w:sz="0" w:space="0" w:color="auto"/>
        <w:right w:val="none" w:sz="0" w:space="0" w:color="auto"/>
      </w:divBdr>
    </w:div>
    <w:div w:id="589966000">
      <w:bodyDiv w:val="1"/>
      <w:marLeft w:val="0"/>
      <w:marRight w:val="0"/>
      <w:marTop w:val="0"/>
      <w:marBottom w:val="0"/>
      <w:divBdr>
        <w:top w:val="none" w:sz="0" w:space="0" w:color="auto"/>
        <w:left w:val="none" w:sz="0" w:space="0" w:color="auto"/>
        <w:bottom w:val="none" w:sz="0" w:space="0" w:color="auto"/>
        <w:right w:val="none" w:sz="0" w:space="0" w:color="auto"/>
      </w:divBdr>
    </w:div>
    <w:div w:id="604849354">
      <w:bodyDiv w:val="1"/>
      <w:marLeft w:val="0"/>
      <w:marRight w:val="0"/>
      <w:marTop w:val="0"/>
      <w:marBottom w:val="0"/>
      <w:divBdr>
        <w:top w:val="none" w:sz="0" w:space="0" w:color="auto"/>
        <w:left w:val="none" w:sz="0" w:space="0" w:color="auto"/>
        <w:bottom w:val="none" w:sz="0" w:space="0" w:color="auto"/>
        <w:right w:val="none" w:sz="0" w:space="0" w:color="auto"/>
      </w:divBdr>
    </w:div>
    <w:div w:id="605963504">
      <w:bodyDiv w:val="1"/>
      <w:marLeft w:val="0"/>
      <w:marRight w:val="0"/>
      <w:marTop w:val="0"/>
      <w:marBottom w:val="0"/>
      <w:divBdr>
        <w:top w:val="none" w:sz="0" w:space="0" w:color="auto"/>
        <w:left w:val="none" w:sz="0" w:space="0" w:color="auto"/>
        <w:bottom w:val="none" w:sz="0" w:space="0" w:color="auto"/>
        <w:right w:val="none" w:sz="0" w:space="0" w:color="auto"/>
      </w:divBdr>
    </w:div>
    <w:div w:id="611009722">
      <w:bodyDiv w:val="1"/>
      <w:marLeft w:val="0"/>
      <w:marRight w:val="0"/>
      <w:marTop w:val="0"/>
      <w:marBottom w:val="0"/>
      <w:divBdr>
        <w:top w:val="none" w:sz="0" w:space="0" w:color="auto"/>
        <w:left w:val="none" w:sz="0" w:space="0" w:color="auto"/>
        <w:bottom w:val="none" w:sz="0" w:space="0" w:color="auto"/>
        <w:right w:val="none" w:sz="0" w:space="0" w:color="auto"/>
      </w:divBdr>
    </w:div>
    <w:div w:id="612980378">
      <w:bodyDiv w:val="1"/>
      <w:marLeft w:val="0"/>
      <w:marRight w:val="0"/>
      <w:marTop w:val="0"/>
      <w:marBottom w:val="0"/>
      <w:divBdr>
        <w:top w:val="none" w:sz="0" w:space="0" w:color="auto"/>
        <w:left w:val="none" w:sz="0" w:space="0" w:color="auto"/>
        <w:bottom w:val="none" w:sz="0" w:space="0" w:color="auto"/>
        <w:right w:val="none" w:sz="0" w:space="0" w:color="auto"/>
      </w:divBdr>
    </w:div>
    <w:div w:id="616986287">
      <w:bodyDiv w:val="1"/>
      <w:marLeft w:val="0"/>
      <w:marRight w:val="0"/>
      <w:marTop w:val="0"/>
      <w:marBottom w:val="0"/>
      <w:divBdr>
        <w:top w:val="none" w:sz="0" w:space="0" w:color="auto"/>
        <w:left w:val="none" w:sz="0" w:space="0" w:color="auto"/>
        <w:bottom w:val="none" w:sz="0" w:space="0" w:color="auto"/>
        <w:right w:val="none" w:sz="0" w:space="0" w:color="auto"/>
      </w:divBdr>
    </w:div>
    <w:div w:id="618224173">
      <w:bodyDiv w:val="1"/>
      <w:marLeft w:val="0"/>
      <w:marRight w:val="0"/>
      <w:marTop w:val="0"/>
      <w:marBottom w:val="0"/>
      <w:divBdr>
        <w:top w:val="none" w:sz="0" w:space="0" w:color="auto"/>
        <w:left w:val="none" w:sz="0" w:space="0" w:color="auto"/>
        <w:bottom w:val="none" w:sz="0" w:space="0" w:color="auto"/>
        <w:right w:val="none" w:sz="0" w:space="0" w:color="auto"/>
      </w:divBdr>
      <w:divsChild>
        <w:div w:id="1604655730">
          <w:marLeft w:val="3"/>
          <w:marRight w:val="3"/>
          <w:marTop w:val="150"/>
          <w:marBottom w:val="150"/>
          <w:divBdr>
            <w:top w:val="none" w:sz="0" w:space="0" w:color="auto"/>
            <w:left w:val="none" w:sz="0" w:space="0" w:color="auto"/>
            <w:bottom w:val="none" w:sz="0" w:space="0" w:color="auto"/>
            <w:right w:val="none" w:sz="0" w:space="0" w:color="auto"/>
          </w:divBdr>
        </w:div>
      </w:divsChild>
    </w:div>
    <w:div w:id="662703456">
      <w:bodyDiv w:val="1"/>
      <w:marLeft w:val="0"/>
      <w:marRight w:val="0"/>
      <w:marTop w:val="0"/>
      <w:marBottom w:val="0"/>
      <w:divBdr>
        <w:top w:val="none" w:sz="0" w:space="0" w:color="auto"/>
        <w:left w:val="none" w:sz="0" w:space="0" w:color="auto"/>
        <w:bottom w:val="none" w:sz="0" w:space="0" w:color="auto"/>
        <w:right w:val="none" w:sz="0" w:space="0" w:color="auto"/>
      </w:divBdr>
    </w:div>
    <w:div w:id="668754257">
      <w:bodyDiv w:val="1"/>
      <w:marLeft w:val="0"/>
      <w:marRight w:val="0"/>
      <w:marTop w:val="0"/>
      <w:marBottom w:val="0"/>
      <w:divBdr>
        <w:top w:val="none" w:sz="0" w:space="0" w:color="auto"/>
        <w:left w:val="none" w:sz="0" w:space="0" w:color="auto"/>
        <w:bottom w:val="none" w:sz="0" w:space="0" w:color="auto"/>
        <w:right w:val="none" w:sz="0" w:space="0" w:color="auto"/>
      </w:divBdr>
    </w:div>
    <w:div w:id="672680031">
      <w:bodyDiv w:val="1"/>
      <w:marLeft w:val="0"/>
      <w:marRight w:val="0"/>
      <w:marTop w:val="0"/>
      <w:marBottom w:val="0"/>
      <w:divBdr>
        <w:top w:val="none" w:sz="0" w:space="0" w:color="auto"/>
        <w:left w:val="none" w:sz="0" w:space="0" w:color="auto"/>
        <w:bottom w:val="none" w:sz="0" w:space="0" w:color="auto"/>
        <w:right w:val="none" w:sz="0" w:space="0" w:color="auto"/>
      </w:divBdr>
    </w:div>
    <w:div w:id="681124028">
      <w:bodyDiv w:val="1"/>
      <w:marLeft w:val="0"/>
      <w:marRight w:val="0"/>
      <w:marTop w:val="0"/>
      <w:marBottom w:val="0"/>
      <w:divBdr>
        <w:top w:val="none" w:sz="0" w:space="0" w:color="auto"/>
        <w:left w:val="none" w:sz="0" w:space="0" w:color="auto"/>
        <w:bottom w:val="none" w:sz="0" w:space="0" w:color="auto"/>
        <w:right w:val="none" w:sz="0" w:space="0" w:color="auto"/>
      </w:divBdr>
    </w:div>
    <w:div w:id="682976946">
      <w:bodyDiv w:val="1"/>
      <w:marLeft w:val="0"/>
      <w:marRight w:val="0"/>
      <w:marTop w:val="0"/>
      <w:marBottom w:val="0"/>
      <w:divBdr>
        <w:top w:val="none" w:sz="0" w:space="0" w:color="auto"/>
        <w:left w:val="none" w:sz="0" w:space="0" w:color="auto"/>
        <w:bottom w:val="none" w:sz="0" w:space="0" w:color="auto"/>
        <w:right w:val="none" w:sz="0" w:space="0" w:color="auto"/>
      </w:divBdr>
      <w:divsChild>
        <w:div w:id="1296643931">
          <w:marLeft w:val="0"/>
          <w:marRight w:val="0"/>
          <w:marTop w:val="0"/>
          <w:marBottom w:val="0"/>
          <w:divBdr>
            <w:top w:val="none" w:sz="0" w:space="0" w:color="auto"/>
            <w:left w:val="none" w:sz="0" w:space="0" w:color="auto"/>
            <w:bottom w:val="none" w:sz="0" w:space="0" w:color="auto"/>
            <w:right w:val="none" w:sz="0" w:space="0" w:color="auto"/>
          </w:divBdr>
          <w:divsChild>
            <w:div w:id="503517497">
              <w:marLeft w:val="0"/>
              <w:marRight w:val="0"/>
              <w:marTop w:val="0"/>
              <w:marBottom w:val="0"/>
              <w:divBdr>
                <w:top w:val="none" w:sz="0" w:space="0" w:color="auto"/>
                <w:left w:val="none" w:sz="0" w:space="0" w:color="auto"/>
                <w:bottom w:val="none" w:sz="0" w:space="0" w:color="auto"/>
                <w:right w:val="none" w:sz="0" w:space="0" w:color="auto"/>
              </w:divBdr>
              <w:divsChild>
                <w:div w:id="776216776">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695621557">
      <w:bodyDiv w:val="1"/>
      <w:marLeft w:val="0"/>
      <w:marRight w:val="0"/>
      <w:marTop w:val="0"/>
      <w:marBottom w:val="0"/>
      <w:divBdr>
        <w:top w:val="none" w:sz="0" w:space="0" w:color="auto"/>
        <w:left w:val="none" w:sz="0" w:space="0" w:color="auto"/>
        <w:bottom w:val="none" w:sz="0" w:space="0" w:color="auto"/>
        <w:right w:val="none" w:sz="0" w:space="0" w:color="auto"/>
      </w:divBdr>
    </w:div>
    <w:div w:id="711269859">
      <w:bodyDiv w:val="1"/>
      <w:marLeft w:val="0"/>
      <w:marRight w:val="0"/>
      <w:marTop w:val="0"/>
      <w:marBottom w:val="0"/>
      <w:divBdr>
        <w:top w:val="none" w:sz="0" w:space="0" w:color="auto"/>
        <w:left w:val="none" w:sz="0" w:space="0" w:color="auto"/>
        <w:bottom w:val="none" w:sz="0" w:space="0" w:color="auto"/>
        <w:right w:val="none" w:sz="0" w:space="0" w:color="auto"/>
      </w:divBdr>
    </w:div>
    <w:div w:id="716971697">
      <w:bodyDiv w:val="1"/>
      <w:marLeft w:val="0"/>
      <w:marRight w:val="0"/>
      <w:marTop w:val="0"/>
      <w:marBottom w:val="0"/>
      <w:divBdr>
        <w:top w:val="none" w:sz="0" w:space="0" w:color="auto"/>
        <w:left w:val="none" w:sz="0" w:space="0" w:color="auto"/>
        <w:bottom w:val="none" w:sz="0" w:space="0" w:color="auto"/>
        <w:right w:val="none" w:sz="0" w:space="0" w:color="auto"/>
      </w:divBdr>
    </w:div>
    <w:div w:id="718818493">
      <w:bodyDiv w:val="1"/>
      <w:marLeft w:val="0"/>
      <w:marRight w:val="0"/>
      <w:marTop w:val="0"/>
      <w:marBottom w:val="0"/>
      <w:divBdr>
        <w:top w:val="none" w:sz="0" w:space="0" w:color="auto"/>
        <w:left w:val="none" w:sz="0" w:space="0" w:color="auto"/>
        <w:bottom w:val="none" w:sz="0" w:space="0" w:color="auto"/>
        <w:right w:val="none" w:sz="0" w:space="0" w:color="auto"/>
      </w:divBdr>
    </w:div>
    <w:div w:id="740296346">
      <w:bodyDiv w:val="1"/>
      <w:marLeft w:val="0"/>
      <w:marRight w:val="0"/>
      <w:marTop w:val="0"/>
      <w:marBottom w:val="0"/>
      <w:divBdr>
        <w:top w:val="none" w:sz="0" w:space="0" w:color="auto"/>
        <w:left w:val="none" w:sz="0" w:space="0" w:color="auto"/>
        <w:bottom w:val="none" w:sz="0" w:space="0" w:color="auto"/>
        <w:right w:val="none" w:sz="0" w:space="0" w:color="auto"/>
      </w:divBdr>
    </w:div>
    <w:div w:id="743528385">
      <w:bodyDiv w:val="1"/>
      <w:marLeft w:val="0"/>
      <w:marRight w:val="0"/>
      <w:marTop w:val="0"/>
      <w:marBottom w:val="0"/>
      <w:divBdr>
        <w:top w:val="none" w:sz="0" w:space="0" w:color="auto"/>
        <w:left w:val="none" w:sz="0" w:space="0" w:color="auto"/>
        <w:bottom w:val="none" w:sz="0" w:space="0" w:color="auto"/>
        <w:right w:val="none" w:sz="0" w:space="0" w:color="auto"/>
      </w:divBdr>
    </w:div>
    <w:div w:id="753935342">
      <w:bodyDiv w:val="1"/>
      <w:marLeft w:val="0"/>
      <w:marRight w:val="0"/>
      <w:marTop w:val="0"/>
      <w:marBottom w:val="0"/>
      <w:divBdr>
        <w:top w:val="none" w:sz="0" w:space="0" w:color="auto"/>
        <w:left w:val="none" w:sz="0" w:space="0" w:color="auto"/>
        <w:bottom w:val="none" w:sz="0" w:space="0" w:color="auto"/>
        <w:right w:val="none" w:sz="0" w:space="0" w:color="auto"/>
      </w:divBdr>
    </w:div>
    <w:div w:id="754277608">
      <w:bodyDiv w:val="1"/>
      <w:marLeft w:val="0"/>
      <w:marRight w:val="0"/>
      <w:marTop w:val="0"/>
      <w:marBottom w:val="0"/>
      <w:divBdr>
        <w:top w:val="none" w:sz="0" w:space="0" w:color="auto"/>
        <w:left w:val="none" w:sz="0" w:space="0" w:color="auto"/>
        <w:bottom w:val="none" w:sz="0" w:space="0" w:color="auto"/>
        <w:right w:val="none" w:sz="0" w:space="0" w:color="auto"/>
      </w:divBdr>
    </w:div>
    <w:div w:id="771632486">
      <w:bodyDiv w:val="1"/>
      <w:marLeft w:val="0"/>
      <w:marRight w:val="0"/>
      <w:marTop w:val="0"/>
      <w:marBottom w:val="0"/>
      <w:divBdr>
        <w:top w:val="none" w:sz="0" w:space="0" w:color="auto"/>
        <w:left w:val="none" w:sz="0" w:space="0" w:color="auto"/>
        <w:bottom w:val="none" w:sz="0" w:space="0" w:color="auto"/>
        <w:right w:val="none" w:sz="0" w:space="0" w:color="auto"/>
      </w:divBdr>
    </w:div>
    <w:div w:id="776877108">
      <w:bodyDiv w:val="1"/>
      <w:marLeft w:val="0"/>
      <w:marRight w:val="0"/>
      <w:marTop w:val="0"/>
      <w:marBottom w:val="0"/>
      <w:divBdr>
        <w:top w:val="none" w:sz="0" w:space="0" w:color="auto"/>
        <w:left w:val="none" w:sz="0" w:space="0" w:color="auto"/>
        <w:bottom w:val="none" w:sz="0" w:space="0" w:color="auto"/>
        <w:right w:val="none" w:sz="0" w:space="0" w:color="auto"/>
      </w:divBdr>
    </w:div>
    <w:div w:id="777330947">
      <w:bodyDiv w:val="1"/>
      <w:marLeft w:val="0"/>
      <w:marRight w:val="0"/>
      <w:marTop w:val="0"/>
      <w:marBottom w:val="0"/>
      <w:divBdr>
        <w:top w:val="none" w:sz="0" w:space="0" w:color="auto"/>
        <w:left w:val="none" w:sz="0" w:space="0" w:color="auto"/>
        <w:bottom w:val="none" w:sz="0" w:space="0" w:color="auto"/>
        <w:right w:val="none" w:sz="0" w:space="0" w:color="auto"/>
      </w:divBdr>
    </w:div>
    <w:div w:id="780300565">
      <w:bodyDiv w:val="1"/>
      <w:marLeft w:val="0"/>
      <w:marRight w:val="0"/>
      <w:marTop w:val="0"/>
      <w:marBottom w:val="0"/>
      <w:divBdr>
        <w:top w:val="none" w:sz="0" w:space="0" w:color="auto"/>
        <w:left w:val="none" w:sz="0" w:space="0" w:color="auto"/>
        <w:bottom w:val="none" w:sz="0" w:space="0" w:color="auto"/>
        <w:right w:val="none" w:sz="0" w:space="0" w:color="auto"/>
      </w:divBdr>
    </w:div>
    <w:div w:id="799342942">
      <w:bodyDiv w:val="1"/>
      <w:marLeft w:val="0"/>
      <w:marRight w:val="0"/>
      <w:marTop w:val="0"/>
      <w:marBottom w:val="0"/>
      <w:divBdr>
        <w:top w:val="none" w:sz="0" w:space="0" w:color="auto"/>
        <w:left w:val="none" w:sz="0" w:space="0" w:color="auto"/>
        <w:bottom w:val="none" w:sz="0" w:space="0" w:color="auto"/>
        <w:right w:val="none" w:sz="0" w:space="0" w:color="auto"/>
      </w:divBdr>
    </w:div>
    <w:div w:id="809640301">
      <w:bodyDiv w:val="1"/>
      <w:marLeft w:val="0"/>
      <w:marRight w:val="0"/>
      <w:marTop w:val="0"/>
      <w:marBottom w:val="0"/>
      <w:divBdr>
        <w:top w:val="none" w:sz="0" w:space="0" w:color="auto"/>
        <w:left w:val="none" w:sz="0" w:space="0" w:color="auto"/>
        <w:bottom w:val="none" w:sz="0" w:space="0" w:color="auto"/>
        <w:right w:val="none" w:sz="0" w:space="0" w:color="auto"/>
      </w:divBdr>
    </w:div>
    <w:div w:id="813369547">
      <w:bodyDiv w:val="1"/>
      <w:marLeft w:val="0"/>
      <w:marRight w:val="0"/>
      <w:marTop w:val="0"/>
      <w:marBottom w:val="0"/>
      <w:divBdr>
        <w:top w:val="none" w:sz="0" w:space="0" w:color="auto"/>
        <w:left w:val="none" w:sz="0" w:space="0" w:color="auto"/>
        <w:bottom w:val="none" w:sz="0" w:space="0" w:color="auto"/>
        <w:right w:val="none" w:sz="0" w:space="0" w:color="auto"/>
      </w:divBdr>
    </w:div>
    <w:div w:id="814641656">
      <w:bodyDiv w:val="1"/>
      <w:marLeft w:val="0"/>
      <w:marRight w:val="0"/>
      <w:marTop w:val="0"/>
      <w:marBottom w:val="0"/>
      <w:divBdr>
        <w:top w:val="none" w:sz="0" w:space="0" w:color="auto"/>
        <w:left w:val="none" w:sz="0" w:space="0" w:color="auto"/>
        <w:bottom w:val="none" w:sz="0" w:space="0" w:color="auto"/>
        <w:right w:val="none" w:sz="0" w:space="0" w:color="auto"/>
      </w:divBdr>
    </w:div>
    <w:div w:id="818109470">
      <w:bodyDiv w:val="1"/>
      <w:marLeft w:val="0"/>
      <w:marRight w:val="0"/>
      <w:marTop w:val="0"/>
      <w:marBottom w:val="0"/>
      <w:divBdr>
        <w:top w:val="none" w:sz="0" w:space="0" w:color="auto"/>
        <w:left w:val="none" w:sz="0" w:space="0" w:color="auto"/>
        <w:bottom w:val="none" w:sz="0" w:space="0" w:color="auto"/>
        <w:right w:val="none" w:sz="0" w:space="0" w:color="auto"/>
      </w:divBdr>
    </w:div>
    <w:div w:id="824903805">
      <w:bodyDiv w:val="1"/>
      <w:marLeft w:val="0"/>
      <w:marRight w:val="0"/>
      <w:marTop w:val="0"/>
      <w:marBottom w:val="0"/>
      <w:divBdr>
        <w:top w:val="none" w:sz="0" w:space="0" w:color="auto"/>
        <w:left w:val="none" w:sz="0" w:space="0" w:color="auto"/>
        <w:bottom w:val="none" w:sz="0" w:space="0" w:color="auto"/>
        <w:right w:val="none" w:sz="0" w:space="0" w:color="auto"/>
      </w:divBdr>
    </w:div>
    <w:div w:id="866648475">
      <w:bodyDiv w:val="1"/>
      <w:marLeft w:val="0"/>
      <w:marRight w:val="0"/>
      <w:marTop w:val="0"/>
      <w:marBottom w:val="0"/>
      <w:divBdr>
        <w:top w:val="none" w:sz="0" w:space="0" w:color="auto"/>
        <w:left w:val="none" w:sz="0" w:space="0" w:color="auto"/>
        <w:bottom w:val="none" w:sz="0" w:space="0" w:color="auto"/>
        <w:right w:val="none" w:sz="0" w:space="0" w:color="auto"/>
      </w:divBdr>
    </w:div>
    <w:div w:id="912009122">
      <w:bodyDiv w:val="1"/>
      <w:marLeft w:val="0"/>
      <w:marRight w:val="0"/>
      <w:marTop w:val="0"/>
      <w:marBottom w:val="0"/>
      <w:divBdr>
        <w:top w:val="none" w:sz="0" w:space="0" w:color="auto"/>
        <w:left w:val="none" w:sz="0" w:space="0" w:color="auto"/>
        <w:bottom w:val="none" w:sz="0" w:space="0" w:color="auto"/>
        <w:right w:val="none" w:sz="0" w:space="0" w:color="auto"/>
      </w:divBdr>
    </w:div>
    <w:div w:id="924531405">
      <w:bodyDiv w:val="1"/>
      <w:marLeft w:val="0"/>
      <w:marRight w:val="0"/>
      <w:marTop w:val="0"/>
      <w:marBottom w:val="0"/>
      <w:divBdr>
        <w:top w:val="none" w:sz="0" w:space="0" w:color="auto"/>
        <w:left w:val="none" w:sz="0" w:space="0" w:color="auto"/>
        <w:bottom w:val="none" w:sz="0" w:space="0" w:color="auto"/>
        <w:right w:val="none" w:sz="0" w:space="0" w:color="auto"/>
      </w:divBdr>
    </w:div>
    <w:div w:id="929966168">
      <w:bodyDiv w:val="1"/>
      <w:marLeft w:val="0"/>
      <w:marRight w:val="0"/>
      <w:marTop w:val="0"/>
      <w:marBottom w:val="0"/>
      <w:divBdr>
        <w:top w:val="none" w:sz="0" w:space="0" w:color="auto"/>
        <w:left w:val="none" w:sz="0" w:space="0" w:color="auto"/>
        <w:bottom w:val="none" w:sz="0" w:space="0" w:color="auto"/>
        <w:right w:val="none" w:sz="0" w:space="0" w:color="auto"/>
      </w:divBdr>
    </w:div>
    <w:div w:id="930703689">
      <w:bodyDiv w:val="1"/>
      <w:marLeft w:val="0"/>
      <w:marRight w:val="0"/>
      <w:marTop w:val="0"/>
      <w:marBottom w:val="0"/>
      <w:divBdr>
        <w:top w:val="none" w:sz="0" w:space="0" w:color="auto"/>
        <w:left w:val="none" w:sz="0" w:space="0" w:color="auto"/>
        <w:bottom w:val="none" w:sz="0" w:space="0" w:color="auto"/>
        <w:right w:val="none" w:sz="0" w:space="0" w:color="auto"/>
      </w:divBdr>
    </w:div>
    <w:div w:id="937642950">
      <w:bodyDiv w:val="1"/>
      <w:marLeft w:val="0"/>
      <w:marRight w:val="0"/>
      <w:marTop w:val="0"/>
      <w:marBottom w:val="0"/>
      <w:divBdr>
        <w:top w:val="none" w:sz="0" w:space="0" w:color="auto"/>
        <w:left w:val="none" w:sz="0" w:space="0" w:color="auto"/>
        <w:bottom w:val="none" w:sz="0" w:space="0" w:color="auto"/>
        <w:right w:val="none" w:sz="0" w:space="0" w:color="auto"/>
      </w:divBdr>
    </w:div>
    <w:div w:id="943612536">
      <w:bodyDiv w:val="1"/>
      <w:marLeft w:val="0"/>
      <w:marRight w:val="0"/>
      <w:marTop w:val="0"/>
      <w:marBottom w:val="0"/>
      <w:divBdr>
        <w:top w:val="none" w:sz="0" w:space="0" w:color="auto"/>
        <w:left w:val="none" w:sz="0" w:space="0" w:color="auto"/>
        <w:bottom w:val="none" w:sz="0" w:space="0" w:color="auto"/>
        <w:right w:val="none" w:sz="0" w:space="0" w:color="auto"/>
      </w:divBdr>
    </w:div>
    <w:div w:id="946304331">
      <w:bodyDiv w:val="1"/>
      <w:marLeft w:val="0"/>
      <w:marRight w:val="0"/>
      <w:marTop w:val="0"/>
      <w:marBottom w:val="0"/>
      <w:divBdr>
        <w:top w:val="none" w:sz="0" w:space="0" w:color="auto"/>
        <w:left w:val="none" w:sz="0" w:space="0" w:color="auto"/>
        <w:bottom w:val="none" w:sz="0" w:space="0" w:color="auto"/>
        <w:right w:val="none" w:sz="0" w:space="0" w:color="auto"/>
      </w:divBdr>
    </w:div>
    <w:div w:id="952243925">
      <w:bodyDiv w:val="1"/>
      <w:marLeft w:val="0"/>
      <w:marRight w:val="0"/>
      <w:marTop w:val="0"/>
      <w:marBottom w:val="0"/>
      <w:divBdr>
        <w:top w:val="none" w:sz="0" w:space="0" w:color="auto"/>
        <w:left w:val="none" w:sz="0" w:space="0" w:color="auto"/>
        <w:bottom w:val="none" w:sz="0" w:space="0" w:color="auto"/>
        <w:right w:val="none" w:sz="0" w:space="0" w:color="auto"/>
      </w:divBdr>
    </w:div>
    <w:div w:id="957566358">
      <w:bodyDiv w:val="1"/>
      <w:marLeft w:val="0"/>
      <w:marRight w:val="0"/>
      <w:marTop w:val="0"/>
      <w:marBottom w:val="0"/>
      <w:divBdr>
        <w:top w:val="none" w:sz="0" w:space="0" w:color="auto"/>
        <w:left w:val="none" w:sz="0" w:space="0" w:color="auto"/>
        <w:bottom w:val="none" w:sz="0" w:space="0" w:color="auto"/>
        <w:right w:val="none" w:sz="0" w:space="0" w:color="auto"/>
      </w:divBdr>
    </w:div>
    <w:div w:id="973825279">
      <w:bodyDiv w:val="1"/>
      <w:marLeft w:val="0"/>
      <w:marRight w:val="0"/>
      <w:marTop w:val="0"/>
      <w:marBottom w:val="0"/>
      <w:divBdr>
        <w:top w:val="none" w:sz="0" w:space="0" w:color="auto"/>
        <w:left w:val="none" w:sz="0" w:space="0" w:color="auto"/>
        <w:bottom w:val="none" w:sz="0" w:space="0" w:color="auto"/>
        <w:right w:val="none" w:sz="0" w:space="0" w:color="auto"/>
      </w:divBdr>
    </w:div>
    <w:div w:id="991787082">
      <w:bodyDiv w:val="1"/>
      <w:marLeft w:val="0"/>
      <w:marRight w:val="0"/>
      <w:marTop w:val="0"/>
      <w:marBottom w:val="0"/>
      <w:divBdr>
        <w:top w:val="none" w:sz="0" w:space="0" w:color="auto"/>
        <w:left w:val="none" w:sz="0" w:space="0" w:color="auto"/>
        <w:bottom w:val="none" w:sz="0" w:space="0" w:color="auto"/>
        <w:right w:val="none" w:sz="0" w:space="0" w:color="auto"/>
      </w:divBdr>
    </w:div>
    <w:div w:id="1025448473">
      <w:bodyDiv w:val="1"/>
      <w:marLeft w:val="0"/>
      <w:marRight w:val="0"/>
      <w:marTop w:val="0"/>
      <w:marBottom w:val="0"/>
      <w:divBdr>
        <w:top w:val="none" w:sz="0" w:space="0" w:color="auto"/>
        <w:left w:val="none" w:sz="0" w:space="0" w:color="auto"/>
        <w:bottom w:val="none" w:sz="0" w:space="0" w:color="auto"/>
        <w:right w:val="none" w:sz="0" w:space="0" w:color="auto"/>
      </w:divBdr>
    </w:div>
    <w:div w:id="1045519418">
      <w:bodyDiv w:val="1"/>
      <w:marLeft w:val="0"/>
      <w:marRight w:val="0"/>
      <w:marTop w:val="0"/>
      <w:marBottom w:val="0"/>
      <w:divBdr>
        <w:top w:val="none" w:sz="0" w:space="0" w:color="auto"/>
        <w:left w:val="none" w:sz="0" w:space="0" w:color="auto"/>
        <w:bottom w:val="none" w:sz="0" w:space="0" w:color="auto"/>
        <w:right w:val="none" w:sz="0" w:space="0" w:color="auto"/>
      </w:divBdr>
    </w:div>
    <w:div w:id="1053626257">
      <w:bodyDiv w:val="1"/>
      <w:marLeft w:val="0"/>
      <w:marRight w:val="0"/>
      <w:marTop w:val="0"/>
      <w:marBottom w:val="0"/>
      <w:divBdr>
        <w:top w:val="none" w:sz="0" w:space="0" w:color="auto"/>
        <w:left w:val="none" w:sz="0" w:space="0" w:color="auto"/>
        <w:bottom w:val="none" w:sz="0" w:space="0" w:color="auto"/>
        <w:right w:val="none" w:sz="0" w:space="0" w:color="auto"/>
      </w:divBdr>
    </w:div>
    <w:div w:id="1057244456">
      <w:bodyDiv w:val="1"/>
      <w:marLeft w:val="0"/>
      <w:marRight w:val="0"/>
      <w:marTop w:val="0"/>
      <w:marBottom w:val="0"/>
      <w:divBdr>
        <w:top w:val="none" w:sz="0" w:space="0" w:color="auto"/>
        <w:left w:val="none" w:sz="0" w:space="0" w:color="auto"/>
        <w:bottom w:val="none" w:sz="0" w:space="0" w:color="auto"/>
        <w:right w:val="none" w:sz="0" w:space="0" w:color="auto"/>
      </w:divBdr>
    </w:div>
    <w:div w:id="1058937286">
      <w:bodyDiv w:val="1"/>
      <w:marLeft w:val="0"/>
      <w:marRight w:val="0"/>
      <w:marTop w:val="0"/>
      <w:marBottom w:val="0"/>
      <w:divBdr>
        <w:top w:val="none" w:sz="0" w:space="0" w:color="auto"/>
        <w:left w:val="none" w:sz="0" w:space="0" w:color="auto"/>
        <w:bottom w:val="none" w:sz="0" w:space="0" w:color="auto"/>
        <w:right w:val="none" w:sz="0" w:space="0" w:color="auto"/>
      </w:divBdr>
    </w:div>
    <w:div w:id="1077943770">
      <w:bodyDiv w:val="1"/>
      <w:marLeft w:val="0"/>
      <w:marRight w:val="0"/>
      <w:marTop w:val="0"/>
      <w:marBottom w:val="0"/>
      <w:divBdr>
        <w:top w:val="none" w:sz="0" w:space="0" w:color="auto"/>
        <w:left w:val="none" w:sz="0" w:space="0" w:color="auto"/>
        <w:bottom w:val="none" w:sz="0" w:space="0" w:color="auto"/>
        <w:right w:val="none" w:sz="0" w:space="0" w:color="auto"/>
      </w:divBdr>
    </w:div>
    <w:div w:id="1082607215">
      <w:bodyDiv w:val="1"/>
      <w:marLeft w:val="0"/>
      <w:marRight w:val="0"/>
      <w:marTop w:val="0"/>
      <w:marBottom w:val="0"/>
      <w:divBdr>
        <w:top w:val="none" w:sz="0" w:space="0" w:color="auto"/>
        <w:left w:val="none" w:sz="0" w:space="0" w:color="auto"/>
        <w:bottom w:val="none" w:sz="0" w:space="0" w:color="auto"/>
        <w:right w:val="none" w:sz="0" w:space="0" w:color="auto"/>
      </w:divBdr>
    </w:div>
    <w:div w:id="1085689697">
      <w:bodyDiv w:val="1"/>
      <w:marLeft w:val="0"/>
      <w:marRight w:val="0"/>
      <w:marTop w:val="0"/>
      <w:marBottom w:val="0"/>
      <w:divBdr>
        <w:top w:val="none" w:sz="0" w:space="0" w:color="auto"/>
        <w:left w:val="none" w:sz="0" w:space="0" w:color="auto"/>
        <w:bottom w:val="none" w:sz="0" w:space="0" w:color="auto"/>
        <w:right w:val="none" w:sz="0" w:space="0" w:color="auto"/>
      </w:divBdr>
    </w:div>
    <w:div w:id="1099759670">
      <w:bodyDiv w:val="1"/>
      <w:marLeft w:val="0"/>
      <w:marRight w:val="0"/>
      <w:marTop w:val="0"/>
      <w:marBottom w:val="0"/>
      <w:divBdr>
        <w:top w:val="none" w:sz="0" w:space="0" w:color="auto"/>
        <w:left w:val="none" w:sz="0" w:space="0" w:color="auto"/>
        <w:bottom w:val="none" w:sz="0" w:space="0" w:color="auto"/>
        <w:right w:val="none" w:sz="0" w:space="0" w:color="auto"/>
      </w:divBdr>
    </w:div>
    <w:div w:id="1100488810">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46356664">
      <w:bodyDiv w:val="1"/>
      <w:marLeft w:val="0"/>
      <w:marRight w:val="0"/>
      <w:marTop w:val="0"/>
      <w:marBottom w:val="0"/>
      <w:divBdr>
        <w:top w:val="none" w:sz="0" w:space="0" w:color="auto"/>
        <w:left w:val="none" w:sz="0" w:space="0" w:color="auto"/>
        <w:bottom w:val="none" w:sz="0" w:space="0" w:color="auto"/>
        <w:right w:val="none" w:sz="0" w:space="0" w:color="auto"/>
      </w:divBdr>
    </w:div>
    <w:div w:id="1153834405">
      <w:bodyDiv w:val="1"/>
      <w:marLeft w:val="0"/>
      <w:marRight w:val="0"/>
      <w:marTop w:val="0"/>
      <w:marBottom w:val="0"/>
      <w:divBdr>
        <w:top w:val="none" w:sz="0" w:space="0" w:color="auto"/>
        <w:left w:val="none" w:sz="0" w:space="0" w:color="auto"/>
        <w:bottom w:val="none" w:sz="0" w:space="0" w:color="auto"/>
        <w:right w:val="none" w:sz="0" w:space="0" w:color="auto"/>
      </w:divBdr>
    </w:div>
    <w:div w:id="1153987934">
      <w:bodyDiv w:val="1"/>
      <w:marLeft w:val="0"/>
      <w:marRight w:val="0"/>
      <w:marTop w:val="0"/>
      <w:marBottom w:val="0"/>
      <w:divBdr>
        <w:top w:val="none" w:sz="0" w:space="0" w:color="auto"/>
        <w:left w:val="none" w:sz="0" w:space="0" w:color="auto"/>
        <w:bottom w:val="none" w:sz="0" w:space="0" w:color="auto"/>
        <w:right w:val="none" w:sz="0" w:space="0" w:color="auto"/>
      </w:divBdr>
    </w:div>
    <w:div w:id="1170213459">
      <w:bodyDiv w:val="1"/>
      <w:marLeft w:val="0"/>
      <w:marRight w:val="0"/>
      <w:marTop w:val="0"/>
      <w:marBottom w:val="0"/>
      <w:divBdr>
        <w:top w:val="none" w:sz="0" w:space="0" w:color="auto"/>
        <w:left w:val="none" w:sz="0" w:space="0" w:color="auto"/>
        <w:bottom w:val="none" w:sz="0" w:space="0" w:color="auto"/>
        <w:right w:val="none" w:sz="0" w:space="0" w:color="auto"/>
      </w:divBdr>
    </w:div>
    <w:div w:id="1180242338">
      <w:bodyDiv w:val="1"/>
      <w:marLeft w:val="0"/>
      <w:marRight w:val="0"/>
      <w:marTop w:val="0"/>
      <w:marBottom w:val="0"/>
      <w:divBdr>
        <w:top w:val="none" w:sz="0" w:space="0" w:color="auto"/>
        <w:left w:val="none" w:sz="0" w:space="0" w:color="auto"/>
        <w:bottom w:val="none" w:sz="0" w:space="0" w:color="auto"/>
        <w:right w:val="none" w:sz="0" w:space="0" w:color="auto"/>
      </w:divBdr>
    </w:div>
    <w:div w:id="1185634625">
      <w:bodyDiv w:val="1"/>
      <w:marLeft w:val="0"/>
      <w:marRight w:val="0"/>
      <w:marTop w:val="0"/>
      <w:marBottom w:val="0"/>
      <w:divBdr>
        <w:top w:val="none" w:sz="0" w:space="0" w:color="auto"/>
        <w:left w:val="none" w:sz="0" w:space="0" w:color="auto"/>
        <w:bottom w:val="none" w:sz="0" w:space="0" w:color="auto"/>
        <w:right w:val="none" w:sz="0" w:space="0" w:color="auto"/>
      </w:divBdr>
    </w:div>
    <w:div w:id="1188060281">
      <w:bodyDiv w:val="1"/>
      <w:marLeft w:val="0"/>
      <w:marRight w:val="0"/>
      <w:marTop w:val="0"/>
      <w:marBottom w:val="0"/>
      <w:divBdr>
        <w:top w:val="none" w:sz="0" w:space="0" w:color="auto"/>
        <w:left w:val="none" w:sz="0" w:space="0" w:color="auto"/>
        <w:bottom w:val="none" w:sz="0" w:space="0" w:color="auto"/>
        <w:right w:val="none" w:sz="0" w:space="0" w:color="auto"/>
      </w:divBdr>
    </w:div>
    <w:div w:id="1194463723">
      <w:bodyDiv w:val="1"/>
      <w:marLeft w:val="0"/>
      <w:marRight w:val="0"/>
      <w:marTop w:val="0"/>
      <w:marBottom w:val="0"/>
      <w:divBdr>
        <w:top w:val="none" w:sz="0" w:space="0" w:color="auto"/>
        <w:left w:val="none" w:sz="0" w:space="0" w:color="auto"/>
        <w:bottom w:val="none" w:sz="0" w:space="0" w:color="auto"/>
        <w:right w:val="none" w:sz="0" w:space="0" w:color="auto"/>
      </w:divBdr>
    </w:div>
    <w:div w:id="1207639264">
      <w:bodyDiv w:val="1"/>
      <w:marLeft w:val="0"/>
      <w:marRight w:val="0"/>
      <w:marTop w:val="0"/>
      <w:marBottom w:val="0"/>
      <w:divBdr>
        <w:top w:val="none" w:sz="0" w:space="0" w:color="auto"/>
        <w:left w:val="none" w:sz="0" w:space="0" w:color="auto"/>
        <w:bottom w:val="none" w:sz="0" w:space="0" w:color="auto"/>
        <w:right w:val="none" w:sz="0" w:space="0" w:color="auto"/>
      </w:divBdr>
    </w:div>
    <w:div w:id="1210460311">
      <w:bodyDiv w:val="1"/>
      <w:marLeft w:val="0"/>
      <w:marRight w:val="0"/>
      <w:marTop w:val="0"/>
      <w:marBottom w:val="0"/>
      <w:divBdr>
        <w:top w:val="none" w:sz="0" w:space="0" w:color="auto"/>
        <w:left w:val="none" w:sz="0" w:space="0" w:color="auto"/>
        <w:bottom w:val="none" w:sz="0" w:space="0" w:color="auto"/>
        <w:right w:val="none" w:sz="0" w:space="0" w:color="auto"/>
      </w:divBdr>
    </w:div>
    <w:div w:id="1242983017">
      <w:bodyDiv w:val="1"/>
      <w:marLeft w:val="0"/>
      <w:marRight w:val="0"/>
      <w:marTop w:val="0"/>
      <w:marBottom w:val="0"/>
      <w:divBdr>
        <w:top w:val="none" w:sz="0" w:space="0" w:color="auto"/>
        <w:left w:val="none" w:sz="0" w:space="0" w:color="auto"/>
        <w:bottom w:val="none" w:sz="0" w:space="0" w:color="auto"/>
        <w:right w:val="none" w:sz="0" w:space="0" w:color="auto"/>
      </w:divBdr>
    </w:div>
    <w:div w:id="1253197434">
      <w:bodyDiv w:val="1"/>
      <w:marLeft w:val="0"/>
      <w:marRight w:val="0"/>
      <w:marTop w:val="0"/>
      <w:marBottom w:val="0"/>
      <w:divBdr>
        <w:top w:val="none" w:sz="0" w:space="0" w:color="auto"/>
        <w:left w:val="none" w:sz="0" w:space="0" w:color="auto"/>
        <w:bottom w:val="none" w:sz="0" w:space="0" w:color="auto"/>
        <w:right w:val="none" w:sz="0" w:space="0" w:color="auto"/>
      </w:divBdr>
    </w:div>
    <w:div w:id="1256131894">
      <w:bodyDiv w:val="1"/>
      <w:marLeft w:val="0"/>
      <w:marRight w:val="0"/>
      <w:marTop w:val="0"/>
      <w:marBottom w:val="0"/>
      <w:divBdr>
        <w:top w:val="none" w:sz="0" w:space="0" w:color="auto"/>
        <w:left w:val="none" w:sz="0" w:space="0" w:color="auto"/>
        <w:bottom w:val="none" w:sz="0" w:space="0" w:color="auto"/>
        <w:right w:val="none" w:sz="0" w:space="0" w:color="auto"/>
      </w:divBdr>
    </w:div>
    <w:div w:id="1349715923">
      <w:bodyDiv w:val="1"/>
      <w:marLeft w:val="0"/>
      <w:marRight w:val="0"/>
      <w:marTop w:val="0"/>
      <w:marBottom w:val="0"/>
      <w:divBdr>
        <w:top w:val="none" w:sz="0" w:space="0" w:color="auto"/>
        <w:left w:val="none" w:sz="0" w:space="0" w:color="auto"/>
        <w:bottom w:val="none" w:sz="0" w:space="0" w:color="auto"/>
        <w:right w:val="none" w:sz="0" w:space="0" w:color="auto"/>
      </w:divBdr>
    </w:div>
    <w:div w:id="1351760689">
      <w:bodyDiv w:val="1"/>
      <w:marLeft w:val="0"/>
      <w:marRight w:val="0"/>
      <w:marTop w:val="0"/>
      <w:marBottom w:val="0"/>
      <w:divBdr>
        <w:top w:val="none" w:sz="0" w:space="0" w:color="auto"/>
        <w:left w:val="none" w:sz="0" w:space="0" w:color="auto"/>
        <w:bottom w:val="none" w:sz="0" w:space="0" w:color="auto"/>
        <w:right w:val="none" w:sz="0" w:space="0" w:color="auto"/>
      </w:divBdr>
    </w:div>
    <w:div w:id="1360009861">
      <w:bodyDiv w:val="1"/>
      <w:marLeft w:val="0"/>
      <w:marRight w:val="0"/>
      <w:marTop w:val="0"/>
      <w:marBottom w:val="0"/>
      <w:divBdr>
        <w:top w:val="none" w:sz="0" w:space="0" w:color="auto"/>
        <w:left w:val="none" w:sz="0" w:space="0" w:color="auto"/>
        <w:bottom w:val="none" w:sz="0" w:space="0" w:color="auto"/>
        <w:right w:val="none" w:sz="0" w:space="0" w:color="auto"/>
      </w:divBdr>
    </w:div>
    <w:div w:id="1385250010">
      <w:bodyDiv w:val="1"/>
      <w:marLeft w:val="0"/>
      <w:marRight w:val="0"/>
      <w:marTop w:val="0"/>
      <w:marBottom w:val="0"/>
      <w:divBdr>
        <w:top w:val="none" w:sz="0" w:space="0" w:color="auto"/>
        <w:left w:val="none" w:sz="0" w:space="0" w:color="auto"/>
        <w:bottom w:val="none" w:sz="0" w:space="0" w:color="auto"/>
        <w:right w:val="none" w:sz="0" w:space="0" w:color="auto"/>
      </w:divBdr>
    </w:div>
    <w:div w:id="1407072280">
      <w:bodyDiv w:val="1"/>
      <w:marLeft w:val="0"/>
      <w:marRight w:val="0"/>
      <w:marTop w:val="0"/>
      <w:marBottom w:val="0"/>
      <w:divBdr>
        <w:top w:val="none" w:sz="0" w:space="0" w:color="auto"/>
        <w:left w:val="none" w:sz="0" w:space="0" w:color="auto"/>
        <w:bottom w:val="none" w:sz="0" w:space="0" w:color="auto"/>
        <w:right w:val="none" w:sz="0" w:space="0" w:color="auto"/>
      </w:divBdr>
    </w:div>
    <w:div w:id="1434857841">
      <w:bodyDiv w:val="1"/>
      <w:marLeft w:val="0"/>
      <w:marRight w:val="0"/>
      <w:marTop w:val="0"/>
      <w:marBottom w:val="0"/>
      <w:divBdr>
        <w:top w:val="none" w:sz="0" w:space="0" w:color="auto"/>
        <w:left w:val="none" w:sz="0" w:space="0" w:color="auto"/>
        <w:bottom w:val="none" w:sz="0" w:space="0" w:color="auto"/>
        <w:right w:val="none" w:sz="0" w:space="0" w:color="auto"/>
      </w:divBdr>
    </w:div>
    <w:div w:id="1446580712">
      <w:bodyDiv w:val="1"/>
      <w:marLeft w:val="0"/>
      <w:marRight w:val="0"/>
      <w:marTop w:val="0"/>
      <w:marBottom w:val="0"/>
      <w:divBdr>
        <w:top w:val="none" w:sz="0" w:space="0" w:color="auto"/>
        <w:left w:val="none" w:sz="0" w:space="0" w:color="auto"/>
        <w:bottom w:val="none" w:sz="0" w:space="0" w:color="auto"/>
        <w:right w:val="none" w:sz="0" w:space="0" w:color="auto"/>
      </w:divBdr>
    </w:div>
    <w:div w:id="1453285007">
      <w:bodyDiv w:val="1"/>
      <w:marLeft w:val="0"/>
      <w:marRight w:val="0"/>
      <w:marTop w:val="0"/>
      <w:marBottom w:val="0"/>
      <w:divBdr>
        <w:top w:val="none" w:sz="0" w:space="0" w:color="auto"/>
        <w:left w:val="none" w:sz="0" w:space="0" w:color="auto"/>
        <w:bottom w:val="none" w:sz="0" w:space="0" w:color="auto"/>
        <w:right w:val="none" w:sz="0" w:space="0" w:color="auto"/>
      </w:divBdr>
    </w:div>
    <w:div w:id="1469861736">
      <w:bodyDiv w:val="1"/>
      <w:marLeft w:val="0"/>
      <w:marRight w:val="0"/>
      <w:marTop w:val="0"/>
      <w:marBottom w:val="0"/>
      <w:divBdr>
        <w:top w:val="none" w:sz="0" w:space="0" w:color="auto"/>
        <w:left w:val="none" w:sz="0" w:space="0" w:color="auto"/>
        <w:bottom w:val="none" w:sz="0" w:space="0" w:color="auto"/>
        <w:right w:val="none" w:sz="0" w:space="0" w:color="auto"/>
      </w:divBdr>
    </w:div>
    <w:div w:id="1470516974">
      <w:bodyDiv w:val="1"/>
      <w:marLeft w:val="0"/>
      <w:marRight w:val="0"/>
      <w:marTop w:val="0"/>
      <w:marBottom w:val="0"/>
      <w:divBdr>
        <w:top w:val="none" w:sz="0" w:space="0" w:color="auto"/>
        <w:left w:val="none" w:sz="0" w:space="0" w:color="auto"/>
        <w:bottom w:val="none" w:sz="0" w:space="0" w:color="auto"/>
        <w:right w:val="none" w:sz="0" w:space="0" w:color="auto"/>
      </w:divBdr>
    </w:div>
    <w:div w:id="1484353505">
      <w:bodyDiv w:val="1"/>
      <w:marLeft w:val="0"/>
      <w:marRight w:val="0"/>
      <w:marTop w:val="0"/>
      <w:marBottom w:val="0"/>
      <w:divBdr>
        <w:top w:val="none" w:sz="0" w:space="0" w:color="auto"/>
        <w:left w:val="none" w:sz="0" w:space="0" w:color="auto"/>
        <w:bottom w:val="none" w:sz="0" w:space="0" w:color="auto"/>
        <w:right w:val="none" w:sz="0" w:space="0" w:color="auto"/>
      </w:divBdr>
    </w:div>
    <w:div w:id="1488133709">
      <w:bodyDiv w:val="1"/>
      <w:marLeft w:val="0"/>
      <w:marRight w:val="0"/>
      <w:marTop w:val="0"/>
      <w:marBottom w:val="0"/>
      <w:divBdr>
        <w:top w:val="none" w:sz="0" w:space="0" w:color="auto"/>
        <w:left w:val="none" w:sz="0" w:space="0" w:color="auto"/>
        <w:bottom w:val="none" w:sz="0" w:space="0" w:color="auto"/>
        <w:right w:val="none" w:sz="0" w:space="0" w:color="auto"/>
      </w:divBdr>
    </w:div>
    <w:div w:id="1514997268">
      <w:bodyDiv w:val="1"/>
      <w:marLeft w:val="0"/>
      <w:marRight w:val="0"/>
      <w:marTop w:val="0"/>
      <w:marBottom w:val="0"/>
      <w:divBdr>
        <w:top w:val="none" w:sz="0" w:space="0" w:color="auto"/>
        <w:left w:val="none" w:sz="0" w:space="0" w:color="auto"/>
        <w:bottom w:val="none" w:sz="0" w:space="0" w:color="auto"/>
        <w:right w:val="none" w:sz="0" w:space="0" w:color="auto"/>
      </w:divBdr>
    </w:div>
    <w:div w:id="1522738554">
      <w:bodyDiv w:val="1"/>
      <w:marLeft w:val="0"/>
      <w:marRight w:val="0"/>
      <w:marTop w:val="0"/>
      <w:marBottom w:val="0"/>
      <w:divBdr>
        <w:top w:val="none" w:sz="0" w:space="0" w:color="auto"/>
        <w:left w:val="none" w:sz="0" w:space="0" w:color="auto"/>
        <w:bottom w:val="none" w:sz="0" w:space="0" w:color="auto"/>
        <w:right w:val="none" w:sz="0" w:space="0" w:color="auto"/>
      </w:divBdr>
    </w:div>
    <w:div w:id="1533377568">
      <w:bodyDiv w:val="1"/>
      <w:marLeft w:val="0"/>
      <w:marRight w:val="0"/>
      <w:marTop w:val="0"/>
      <w:marBottom w:val="0"/>
      <w:divBdr>
        <w:top w:val="none" w:sz="0" w:space="0" w:color="auto"/>
        <w:left w:val="none" w:sz="0" w:space="0" w:color="auto"/>
        <w:bottom w:val="none" w:sz="0" w:space="0" w:color="auto"/>
        <w:right w:val="none" w:sz="0" w:space="0" w:color="auto"/>
      </w:divBdr>
    </w:div>
    <w:div w:id="1541358570">
      <w:bodyDiv w:val="1"/>
      <w:marLeft w:val="0"/>
      <w:marRight w:val="0"/>
      <w:marTop w:val="0"/>
      <w:marBottom w:val="0"/>
      <w:divBdr>
        <w:top w:val="none" w:sz="0" w:space="0" w:color="auto"/>
        <w:left w:val="none" w:sz="0" w:space="0" w:color="auto"/>
        <w:bottom w:val="none" w:sz="0" w:space="0" w:color="auto"/>
        <w:right w:val="none" w:sz="0" w:space="0" w:color="auto"/>
      </w:divBdr>
    </w:div>
    <w:div w:id="1548175604">
      <w:bodyDiv w:val="1"/>
      <w:marLeft w:val="0"/>
      <w:marRight w:val="0"/>
      <w:marTop w:val="0"/>
      <w:marBottom w:val="0"/>
      <w:divBdr>
        <w:top w:val="none" w:sz="0" w:space="0" w:color="auto"/>
        <w:left w:val="none" w:sz="0" w:space="0" w:color="auto"/>
        <w:bottom w:val="none" w:sz="0" w:space="0" w:color="auto"/>
        <w:right w:val="none" w:sz="0" w:space="0" w:color="auto"/>
      </w:divBdr>
    </w:div>
    <w:div w:id="1552183445">
      <w:bodyDiv w:val="1"/>
      <w:marLeft w:val="0"/>
      <w:marRight w:val="0"/>
      <w:marTop w:val="0"/>
      <w:marBottom w:val="0"/>
      <w:divBdr>
        <w:top w:val="none" w:sz="0" w:space="0" w:color="auto"/>
        <w:left w:val="none" w:sz="0" w:space="0" w:color="auto"/>
        <w:bottom w:val="none" w:sz="0" w:space="0" w:color="auto"/>
        <w:right w:val="none" w:sz="0" w:space="0" w:color="auto"/>
      </w:divBdr>
    </w:div>
    <w:div w:id="1556118299">
      <w:bodyDiv w:val="1"/>
      <w:marLeft w:val="0"/>
      <w:marRight w:val="0"/>
      <w:marTop w:val="0"/>
      <w:marBottom w:val="0"/>
      <w:divBdr>
        <w:top w:val="none" w:sz="0" w:space="0" w:color="auto"/>
        <w:left w:val="none" w:sz="0" w:space="0" w:color="auto"/>
        <w:bottom w:val="none" w:sz="0" w:space="0" w:color="auto"/>
        <w:right w:val="none" w:sz="0" w:space="0" w:color="auto"/>
      </w:divBdr>
    </w:div>
    <w:div w:id="1570386358">
      <w:bodyDiv w:val="1"/>
      <w:marLeft w:val="0"/>
      <w:marRight w:val="0"/>
      <w:marTop w:val="0"/>
      <w:marBottom w:val="0"/>
      <w:divBdr>
        <w:top w:val="none" w:sz="0" w:space="0" w:color="auto"/>
        <w:left w:val="none" w:sz="0" w:space="0" w:color="auto"/>
        <w:bottom w:val="none" w:sz="0" w:space="0" w:color="auto"/>
        <w:right w:val="none" w:sz="0" w:space="0" w:color="auto"/>
      </w:divBdr>
      <w:divsChild>
        <w:div w:id="106395379">
          <w:marLeft w:val="0"/>
          <w:marRight w:val="0"/>
          <w:marTop w:val="0"/>
          <w:marBottom w:val="0"/>
          <w:divBdr>
            <w:top w:val="none" w:sz="0" w:space="0" w:color="auto"/>
            <w:left w:val="none" w:sz="0" w:space="0" w:color="auto"/>
            <w:bottom w:val="none" w:sz="0" w:space="0" w:color="auto"/>
            <w:right w:val="none" w:sz="0" w:space="0" w:color="auto"/>
          </w:divBdr>
        </w:div>
        <w:div w:id="4017214">
          <w:marLeft w:val="0"/>
          <w:marRight w:val="0"/>
          <w:marTop w:val="0"/>
          <w:marBottom w:val="0"/>
          <w:divBdr>
            <w:top w:val="none" w:sz="0" w:space="0" w:color="auto"/>
            <w:left w:val="none" w:sz="0" w:space="0" w:color="auto"/>
            <w:bottom w:val="none" w:sz="0" w:space="0" w:color="auto"/>
            <w:right w:val="none" w:sz="0" w:space="0" w:color="auto"/>
          </w:divBdr>
        </w:div>
        <w:div w:id="2051756397">
          <w:marLeft w:val="0"/>
          <w:marRight w:val="0"/>
          <w:marTop w:val="0"/>
          <w:marBottom w:val="0"/>
          <w:divBdr>
            <w:top w:val="none" w:sz="0" w:space="0" w:color="auto"/>
            <w:left w:val="none" w:sz="0" w:space="0" w:color="auto"/>
            <w:bottom w:val="none" w:sz="0" w:space="0" w:color="auto"/>
            <w:right w:val="none" w:sz="0" w:space="0" w:color="auto"/>
          </w:divBdr>
        </w:div>
        <w:div w:id="1435250140">
          <w:marLeft w:val="0"/>
          <w:marRight w:val="0"/>
          <w:marTop w:val="0"/>
          <w:marBottom w:val="0"/>
          <w:divBdr>
            <w:top w:val="none" w:sz="0" w:space="0" w:color="auto"/>
            <w:left w:val="none" w:sz="0" w:space="0" w:color="auto"/>
            <w:bottom w:val="none" w:sz="0" w:space="0" w:color="auto"/>
            <w:right w:val="none" w:sz="0" w:space="0" w:color="auto"/>
          </w:divBdr>
        </w:div>
        <w:div w:id="1878933688">
          <w:marLeft w:val="0"/>
          <w:marRight w:val="0"/>
          <w:marTop w:val="0"/>
          <w:marBottom w:val="0"/>
          <w:divBdr>
            <w:top w:val="none" w:sz="0" w:space="0" w:color="auto"/>
            <w:left w:val="none" w:sz="0" w:space="0" w:color="auto"/>
            <w:bottom w:val="none" w:sz="0" w:space="0" w:color="auto"/>
            <w:right w:val="none" w:sz="0" w:space="0" w:color="auto"/>
          </w:divBdr>
        </w:div>
        <w:div w:id="1571189611">
          <w:marLeft w:val="0"/>
          <w:marRight w:val="0"/>
          <w:marTop w:val="0"/>
          <w:marBottom w:val="0"/>
          <w:divBdr>
            <w:top w:val="none" w:sz="0" w:space="0" w:color="auto"/>
            <w:left w:val="none" w:sz="0" w:space="0" w:color="auto"/>
            <w:bottom w:val="none" w:sz="0" w:space="0" w:color="auto"/>
            <w:right w:val="none" w:sz="0" w:space="0" w:color="auto"/>
          </w:divBdr>
        </w:div>
        <w:div w:id="2057655939">
          <w:marLeft w:val="0"/>
          <w:marRight w:val="0"/>
          <w:marTop w:val="0"/>
          <w:marBottom w:val="0"/>
          <w:divBdr>
            <w:top w:val="none" w:sz="0" w:space="0" w:color="auto"/>
            <w:left w:val="none" w:sz="0" w:space="0" w:color="auto"/>
            <w:bottom w:val="none" w:sz="0" w:space="0" w:color="auto"/>
            <w:right w:val="none" w:sz="0" w:space="0" w:color="auto"/>
          </w:divBdr>
        </w:div>
        <w:div w:id="292369627">
          <w:marLeft w:val="0"/>
          <w:marRight w:val="0"/>
          <w:marTop w:val="0"/>
          <w:marBottom w:val="0"/>
          <w:divBdr>
            <w:top w:val="none" w:sz="0" w:space="0" w:color="auto"/>
            <w:left w:val="none" w:sz="0" w:space="0" w:color="auto"/>
            <w:bottom w:val="none" w:sz="0" w:space="0" w:color="auto"/>
            <w:right w:val="none" w:sz="0" w:space="0" w:color="auto"/>
          </w:divBdr>
        </w:div>
        <w:div w:id="1409037195">
          <w:marLeft w:val="0"/>
          <w:marRight w:val="0"/>
          <w:marTop w:val="0"/>
          <w:marBottom w:val="0"/>
          <w:divBdr>
            <w:top w:val="none" w:sz="0" w:space="0" w:color="auto"/>
            <w:left w:val="none" w:sz="0" w:space="0" w:color="auto"/>
            <w:bottom w:val="none" w:sz="0" w:space="0" w:color="auto"/>
            <w:right w:val="none" w:sz="0" w:space="0" w:color="auto"/>
          </w:divBdr>
        </w:div>
        <w:div w:id="25299412">
          <w:marLeft w:val="0"/>
          <w:marRight w:val="0"/>
          <w:marTop w:val="0"/>
          <w:marBottom w:val="0"/>
          <w:divBdr>
            <w:top w:val="none" w:sz="0" w:space="0" w:color="auto"/>
            <w:left w:val="none" w:sz="0" w:space="0" w:color="auto"/>
            <w:bottom w:val="none" w:sz="0" w:space="0" w:color="auto"/>
            <w:right w:val="none" w:sz="0" w:space="0" w:color="auto"/>
          </w:divBdr>
        </w:div>
        <w:div w:id="110588191">
          <w:marLeft w:val="0"/>
          <w:marRight w:val="0"/>
          <w:marTop w:val="0"/>
          <w:marBottom w:val="0"/>
          <w:divBdr>
            <w:top w:val="none" w:sz="0" w:space="0" w:color="auto"/>
            <w:left w:val="none" w:sz="0" w:space="0" w:color="auto"/>
            <w:bottom w:val="none" w:sz="0" w:space="0" w:color="auto"/>
            <w:right w:val="none" w:sz="0" w:space="0" w:color="auto"/>
          </w:divBdr>
        </w:div>
        <w:div w:id="1328362700">
          <w:marLeft w:val="0"/>
          <w:marRight w:val="0"/>
          <w:marTop w:val="0"/>
          <w:marBottom w:val="0"/>
          <w:divBdr>
            <w:top w:val="none" w:sz="0" w:space="0" w:color="auto"/>
            <w:left w:val="none" w:sz="0" w:space="0" w:color="auto"/>
            <w:bottom w:val="none" w:sz="0" w:space="0" w:color="auto"/>
            <w:right w:val="none" w:sz="0" w:space="0" w:color="auto"/>
          </w:divBdr>
        </w:div>
        <w:div w:id="164636278">
          <w:marLeft w:val="0"/>
          <w:marRight w:val="0"/>
          <w:marTop w:val="0"/>
          <w:marBottom w:val="0"/>
          <w:divBdr>
            <w:top w:val="none" w:sz="0" w:space="0" w:color="auto"/>
            <w:left w:val="none" w:sz="0" w:space="0" w:color="auto"/>
            <w:bottom w:val="none" w:sz="0" w:space="0" w:color="auto"/>
            <w:right w:val="none" w:sz="0" w:space="0" w:color="auto"/>
          </w:divBdr>
        </w:div>
        <w:div w:id="161355437">
          <w:marLeft w:val="0"/>
          <w:marRight w:val="0"/>
          <w:marTop w:val="0"/>
          <w:marBottom w:val="0"/>
          <w:divBdr>
            <w:top w:val="none" w:sz="0" w:space="0" w:color="auto"/>
            <w:left w:val="none" w:sz="0" w:space="0" w:color="auto"/>
            <w:bottom w:val="none" w:sz="0" w:space="0" w:color="auto"/>
            <w:right w:val="none" w:sz="0" w:space="0" w:color="auto"/>
          </w:divBdr>
        </w:div>
        <w:div w:id="1887061070">
          <w:marLeft w:val="0"/>
          <w:marRight w:val="0"/>
          <w:marTop w:val="0"/>
          <w:marBottom w:val="0"/>
          <w:divBdr>
            <w:top w:val="none" w:sz="0" w:space="0" w:color="auto"/>
            <w:left w:val="none" w:sz="0" w:space="0" w:color="auto"/>
            <w:bottom w:val="none" w:sz="0" w:space="0" w:color="auto"/>
            <w:right w:val="none" w:sz="0" w:space="0" w:color="auto"/>
          </w:divBdr>
        </w:div>
        <w:div w:id="2069302596">
          <w:marLeft w:val="0"/>
          <w:marRight w:val="0"/>
          <w:marTop w:val="0"/>
          <w:marBottom w:val="0"/>
          <w:divBdr>
            <w:top w:val="none" w:sz="0" w:space="0" w:color="auto"/>
            <w:left w:val="none" w:sz="0" w:space="0" w:color="auto"/>
            <w:bottom w:val="none" w:sz="0" w:space="0" w:color="auto"/>
            <w:right w:val="none" w:sz="0" w:space="0" w:color="auto"/>
          </w:divBdr>
        </w:div>
        <w:div w:id="16809695">
          <w:marLeft w:val="0"/>
          <w:marRight w:val="0"/>
          <w:marTop w:val="0"/>
          <w:marBottom w:val="0"/>
          <w:divBdr>
            <w:top w:val="none" w:sz="0" w:space="0" w:color="auto"/>
            <w:left w:val="none" w:sz="0" w:space="0" w:color="auto"/>
            <w:bottom w:val="none" w:sz="0" w:space="0" w:color="auto"/>
            <w:right w:val="none" w:sz="0" w:space="0" w:color="auto"/>
          </w:divBdr>
        </w:div>
        <w:div w:id="1589773756">
          <w:marLeft w:val="0"/>
          <w:marRight w:val="0"/>
          <w:marTop w:val="0"/>
          <w:marBottom w:val="0"/>
          <w:divBdr>
            <w:top w:val="none" w:sz="0" w:space="0" w:color="auto"/>
            <w:left w:val="none" w:sz="0" w:space="0" w:color="auto"/>
            <w:bottom w:val="none" w:sz="0" w:space="0" w:color="auto"/>
            <w:right w:val="none" w:sz="0" w:space="0" w:color="auto"/>
          </w:divBdr>
        </w:div>
        <w:div w:id="431514332">
          <w:marLeft w:val="0"/>
          <w:marRight w:val="0"/>
          <w:marTop w:val="0"/>
          <w:marBottom w:val="0"/>
          <w:divBdr>
            <w:top w:val="none" w:sz="0" w:space="0" w:color="auto"/>
            <w:left w:val="none" w:sz="0" w:space="0" w:color="auto"/>
            <w:bottom w:val="none" w:sz="0" w:space="0" w:color="auto"/>
            <w:right w:val="none" w:sz="0" w:space="0" w:color="auto"/>
          </w:divBdr>
        </w:div>
        <w:div w:id="1060403162">
          <w:marLeft w:val="0"/>
          <w:marRight w:val="0"/>
          <w:marTop w:val="0"/>
          <w:marBottom w:val="0"/>
          <w:divBdr>
            <w:top w:val="none" w:sz="0" w:space="0" w:color="auto"/>
            <w:left w:val="none" w:sz="0" w:space="0" w:color="auto"/>
            <w:bottom w:val="none" w:sz="0" w:space="0" w:color="auto"/>
            <w:right w:val="none" w:sz="0" w:space="0" w:color="auto"/>
          </w:divBdr>
        </w:div>
        <w:div w:id="122045599">
          <w:marLeft w:val="0"/>
          <w:marRight w:val="0"/>
          <w:marTop w:val="0"/>
          <w:marBottom w:val="0"/>
          <w:divBdr>
            <w:top w:val="none" w:sz="0" w:space="0" w:color="auto"/>
            <w:left w:val="none" w:sz="0" w:space="0" w:color="auto"/>
            <w:bottom w:val="none" w:sz="0" w:space="0" w:color="auto"/>
            <w:right w:val="none" w:sz="0" w:space="0" w:color="auto"/>
          </w:divBdr>
        </w:div>
        <w:div w:id="285891963">
          <w:marLeft w:val="0"/>
          <w:marRight w:val="0"/>
          <w:marTop w:val="0"/>
          <w:marBottom w:val="0"/>
          <w:divBdr>
            <w:top w:val="none" w:sz="0" w:space="0" w:color="auto"/>
            <w:left w:val="none" w:sz="0" w:space="0" w:color="auto"/>
            <w:bottom w:val="none" w:sz="0" w:space="0" w:color="auto"/>
            <w:right w:val="none" w:sz="0" w:space="0" w:color="auto"/>
          </w:divBdr>
        </w:div>
        <w:div w:id="1411149281">
          <w:marLeft w:val="0"/>
          <w:marRight w:val="0"/>
          <w:marTop w:val="0"/>
          <w:marBottom w:val="0"/>
          <w:divBdr>
            <w:top w:val="none" w:sz="0" w:space="0" w:color="auto"/>
            <w:left w:val="none" w:sz="0" w:space="0" w:color="auto"/>
            <w:bottom w:val="none" w:sz="0" w:space="0" w:color="auto"/>
            <w:right w:val="none" w:sz="0" w:space="0" w:color="auto"/>
          </w:divBdr>
        </w:div>
        <w:div w:id="78064755">
          <w:marLeft w:val="0"/>
          <w:marRight w:val="0"/>
          <w:marTop w:val="0"/>
          <w:marBottom w:val="0"/>
          <w:divBdr>
            <w:top w:val="none" w:sz="0" w:space="0" w:color="auto"/>
            <w:left w:val="none" w:sz="0" w:space="0" w:color="auto"/>
            <w:bottom w:val="none" w:sz="0" w:space="0" w:color="auto"/>
            <w:right w:val="none" w:sz="0" w:space="0" w:color="auto"/>
          </w:divBdr>
        </w:div>
        <w:div w:id="1554076142">
          <w:marLeft w:val="0"/>
          <w:marRight w:val="0"/>
          <w:marTop w:val="0"/>
          <w:marBottom w:val="0"/>
          <w:divBdr>
            <w:top w:val="none" w:sz="0" w:space="0" w:color="auto"/>
            <w:left w:val="none" w:sz="0" w:space="0" w:color="auto"/>
            <w:bottom w:val="none" w:sz="0" w:space="0" w:color="auto"/>
            <w:right w:val="none" w:sz="0" w:space="0" w:color="auto"/>
          </w:divBdr>
        </w:div>
        <w:div w:id="1045908090">
          <w:marLeft w:val="0"/>
          <w:marRight w:val="0"/>
          <w:marTop w:val="0"/>
          <w:marBottom w:val="0"/>
          <w:divBdr>
            <w:top w:val="none" w:sz="0" w:space="0" w:color="auto"/>
            <w:left w:val="none" w:sz="0" w:space="0" w:color="auto"/>
            <w:bottom w:val="none" w:sz="0" w:space="0" w:color="auto"/>
            <w:right w:val="none" w:sz="0" w:space="0" w:color="auto"/>
          </w:divBdr>
        </w:div>
        <w:div w:id="998076324">
          <w:marLeft w:val="0"/>
          <w:marRight w:val="0"/>
          <w:marTop w:val="0"/>
          <w:marBottom w:val="0"/>
          <w:divBdr>
            <w:top w:val="none" w:sz="0" w:space="0" w:color="auto"/>
            <w:left w:val="none" w:sz="0" w:space="0" w:color="auto"/>
            <w:bottom w:val="none" w:sz="0" w:space="0" w:color="auto"/>
            <w:right w:val="none" w:sz="0" w:space="0" w:color="auto"/>
          </w:divBdr>
        </w:div>
        <w:div w:id="96994921">
          <w:marLeft w:val="0"/>
          <w:marRight w:val="0"/>
          <w:marTop w:val="0"/>
          <w:marBottom w:val="0"/>
          <w:divBdr>
            <w:top w:val="none" w:sz="0" w:space="0" w:color="auto"/>
            <w:left w:val="none" w:sz="0" w:space="0" w:color="auto"/>
            <w:bottom w:val="none" w:sz="0" w:space="0" w:color="auto"/>
            <w:right w:val="none" w:sz="0" w:space="0" w:color="auto"/>
          </w:divBdr>
        </w:div>
        <w:div w:id="2066296643">
          <w:marLeft w:val="0"/>
          <w:marRight w:val="0"/>
          <w:marTop w:val="0"/>
          <w:marBottom w:val="0"/>
          <w:divBdr>
            <w:top w:val="none" w:sz="0" w:space="0" w:color="auto"/>
            <w:left w:val="none" w:sz="0" w:space="0" w:color="auto"/>
            <w:bottom w:val="none" w:sz="0" w:space="0" w:color="auto"/>
            <w:right w:val="none" w:sz="0" w:space="0" w:color="auto"/>
          </w:divBdr>
        </w:div>
        <w:div w:id="898587731">
          <w:marLeft w:val="0"/>
          <w:marRight w:val="0"/>
          <w:marTop w:val="0"/>
          <w:marBottom w:val="0"/>
          <w:divBdr>
            <w:top w:val="none" w:sz="0" w:space="0" w:color="auto"/>
            <w:left w:val="none" w:sz="0" w:space="0" w:color="auto"/>
            <w:bottom w:val="none" w:sz="0" w:space="0" w:color="auto"/>
            <w:right w:val="none" w:sz="0" w:space="0" w:color="auto"/>
          </w:divBdr>
        </w:div>
        <w:div w:id="1925842329">
          <w:marLeft w:val="0"/>
          <w:marRight w:val="0"/>
          <w:marTop w:val="0"/>
          <w:marBottom w:val="0"/>
          <w:divBdr>
            <w:top w:val="none" w:sz="0" w:space="0" w:color="auto"/>
            <w:left w:val="none" w:sz="0" w:space="0" w:color="auto"/>
            <w:bottom w:val="none" w:sz="0" w:space="0" w:color="auto"/>
            <w:right w:val="none" w:sz="0" w:space="0" w:color="auto"/>
          </w:divBdr>
        </w:div>
        <w:div w:id="1391612852">
          <w:marLeft w:val="0"/>
          <w:marRight w:val="0"/>
          <w:marTop w:val="0"/>
          <w:marBottom w:val="0"/>
          <w:divBdr>
            <w:top w:val="none" w:sz="0" w:space="0" w:color="auto"/>
            <w:left w:val="none" w:sz="0" w:space="0" w:color="auto"/>
            <w:bottom w:val="none" w:sz="0" w:space="0" w:color="auto"/>
            <w:right w:val="none" w:sz="0" w:space="0" w:color="auto"/>
          </w:divBdr>
        </w:div>
        <w:div w:id="1379473890">
          <w:marLeft w:val="0"/>
          <w:marRight w:val="0"/>
          <w:marTop w:val="0"/>
          <w:marBottom w:val="0"/>
          <w:divBdr>
            <w:top w:val="none" w:sz="0" w:space="0" w:color="auto"/>
            <w:left w:val="none" w:sz="0" w:space="0" w:color="auto"/>
            <w:bottom w:val="none" w:sz="0" w:space="0" w:color="auto"/>
            <w:right w:val="none" w:sz="0" w:space="0" w:color="auto"/>
          </w:divBdr>
        </w:div>
        <w:div w:id="2039238462">
          <w:marLeft w:val="0"/>
          <w:marRight w:val="0"/>
          <w:marTop w:val="0"/>
          <w:marBottom w:val="0"/>
          <w:divBdr>
            <w:top w:val="none" w:sz="0" w:space="0" w:color="auto"/>
            <w:left w:val="none" w:sz="0" w:space="0" w:color="auto"/>
            <w:bottom w:val="none" w:sz="0" w:space="0" w:color="auto"/>
            <w:right w:val="none" w:sz="0" w:space="0" w:color="auto"/>
          </w:divBdr>
        </w:div>
        <w:div w:id="195968965">
          <w:marLeft w:val="0"/>
          <w:marRight w:val="0"/>
          <w:marTop w:val="0"/>
          <w:marBottom w:val="0"/>
          <w:divBdr>
            <w:top w:val="none" w:sz="0" w:space="0" w:color="auto"/>
            <w:left w:val="none" w:sz="0" w:space="0" w:color="auto"/>
            <w:bottom w:val="none" w:sz="0" w:space="0" w:color="auto"/>
            <w:right w:val="none" w:sz="0" w:space="0" w:color="auto"/>
          </w:divBdr>
        </w:div>
        <w:div w:id="247739771">
          <w:marLeft w:val="0"/>
          <w:marRight w:val="0"/>
          <w:marTop w:val="0"/>
          <w:marBottom w:val="0"/>
          <w:divBdr>
            <w:top w:val="none" w:sz="0" w:space="0" w:color="auto"/>
            <w:left w:val="none" w:sz="0" w:space="0" w:color="auto"/>
            <w:bottom w:val="none" w:sz="0" w:space="0" w:color="auto"/>
            <w:right w:val="none" w:sz="0" w:space="0" w:color="auto"/>
          </w:divBdr>
        </w:div>
        <w:div w:id="1059088229">
          <w:marLeft w:val="0"/>
          <w:marRight w:val="0"/>
          <w:marTop w:val="0"/>
          <w:marBottom w:val="0"/>
          <w:divBdr>
            <w:top w:val="none" w:sz="0" w:space="0" w:color="auto"/>
            <w:left w:val="none" w:sz="0" w:space="0" w:color="auto"/>
            <w:bottom w:val="none" w:sz="0" w:space="0" w:color="auto"/>
            <w:right w:val="none" w:sz="0" w:space="0" w:color="auto"/>
          </w:divBdr>
        </w:div>
        <w:div w:id="962729808">
          <w:marLeft w:val="0"/>
          <w:marRight w:val="0"/>
          <w:marTop w:val="0"/>
          <w:marBottom w:val="0"/>
          <w:divBdr>
            <w:top w:val="none" w:sz="0" w:space="0" w:color="auto"/>
            <w:left w:val="none" w:sz="0" w:space="0" w:color="auto"/>
            <w:bottom w:val="none" w:sz="0" w:space="0" w:color="auto"/>
            <w:right w:val="none" w:sz="0" w:space="0" w:color="auto"/>
          </w:divBdr>
        </w:div>
        <w:div w:id="1968773641">
          <w:marLeft w:val="0"/>
          <w:marRight w:val="0"/>
          <w:marTop w:val="0"/>
          <w:marBottom w:val="0"/>
          <w:divBdr>
            <w:top w:val="none" w:sz="0" w:space="0" w:color="auto"/>
            <w:left w:val="none" w:sz="0" w:space="0" w:color="auto"/>
            <w:bottom w:val="none" w:sz="0" w:space="0" w:color="auto"/>
            <w:right w:val="none" w:sz="0" w:space="0" w:color="auto"/>
          </w:divBdr>
        </w:div>
        <w:div w:id="1433166275">
          <w:marLeft w:val="0"/>
          <w:marRight w:val="0"/>
          <w:marTop w:val="0"/>
          <w:marBottom w:val="0"/>
          <w:divBdr>
            <w:top w:val="none" w:sz="0" w:space="0" w:color="auto"/>
            <w:left w:val="none" w:sz="0" w:space="0" w:color="auto"/>
            <w:bottom w:val="none" w:sz="0" w:space="0" w:color="auto"/>
            <w:right w:val="none" w:sz="0" w:space="0" w:color="auto"/>
          </w:divBdr>
        </w:div>
        <w:div w:id="487788176">
          <w:marLeft w:val="0"/>
          <w:marRight w:val="0"/>
          <w:marTop w:val="0"/>
          <w:marBottom w:val="0"/>
          <w:divBdr>
            <w:top w:val="none" w:sz="0" w:space="0" w:color="auto"/>
            <w:left w:val="none" w:sz="0" w:space="0" w:color="auto"/>
            <w:bottom w:val="none" w:sz="0" w:space="0" w:color="auto"/>
            <w:right w:val="none" w:sz="0" w:space="0" w:color="auto"/>
          </w:divBdr>
        </w:div>
        <w:div w:id="964970326">
          <w:marLeft w:val="0"/>
          <w:marRight w:val="0"/>
          <w:marTop w:val="0"/>
          <w:marBottom w:val="0"/>
          <w:divBdr>
            <w:top w:val="none" w:sz="0" w:space="0" w:color="auto"/>
            <w:left w:val="none" w:sz="0" w:space="0" w:color="auto"/>
            <w:bottom w:val="none" w:sz="0" w:space="0" w:color="auto"/>
            <w:right w:val="none" w:sz="0" w:space="0" w:color="auto"/>
          </w:divBdr>
        </w:div>
        <w:div w:id="1504474242">
          <w:marLeft w:val="0"/>
          <w:marRight w:val="0"/>
          <w:marTop w:val="0"/>
          <w:marBottom w:val="0"/>
          <w:divBdr>
            <w:top w:val="none" w:sz="0" w:space="0" w:color="auto"/>
            <w:left w:val="none" w:sz="0" w:space="0" w:color="auto"/>
            <w:bottom w:val="none" w:sz="0" w:space="0" w:color="auto"/>
            <w:right w:val="none" w:sz="0" w:space="0" w:color="auto"/>
          </w:divBdr>
        </w:div>
        <w:div w:id="1284193154">
          <w:marLeft w:val="0"/>
          <w:marRight w:val="0"/>
          <w:marTop w:val="0"/>
          <w:marBottom w:val="0"/>
          <w:divBdr>
            <w:top w:val="none" w:sz="0" w:space="0" w:color="auto"/>
            <w:left w:val="none" w:sz="0" w:space="0" w:color="auto"/>
            <w:bottom w:val="none" w:sz="0" w:space="0" w:color="auto"/>
            <w:right w:val="none" w:sz="0" w:space="0" w:color="auto"/>
          </w:divBdr>
        </w:div>
        <w:div w:id="218054830">
          <w:marLeft w:val="0"/>
          <w:marRight w:val="0"/>
          <w:marTop w:val="0"/>
          <w:marBottom w:val="0"/>
          <w:divBdr>
            <w:top w:val="none" w:sz="0" w:space="0" w:color="auto"/>
            <w:left w:val="none" w:sz="0" w:space="0" w:color="auto"/>
            <w:bottom w:val="none" w:sz="0" w:space="0" w:color="auto"/>
            <w:right w:val="none" w:sz="0" w:space="0" w:color="auto"/>
          </w:divBdr>
        </w:div>
        <w:div w:id="1731877188">
          <w:marLeft w:val="0"/>
          <w:marRight w:val="0"/>
          <w:marTop w:val="0"/>
          <w:marBottom w:val="0"/>
          <w:divBdr>
            <w:top w:val="none" w:sz="0" w:space="0" w:color="auto"/>
            <w:left w:val="none" w:sz="0" w:space="0" w:color="auto"/>
            <w:bottom w:val="none" w:sz="0" w:space="0" w:color="auto"/>
            <w:right w:val="none" w:sz="0" w:space="0" w:color="auto"/>
          </w:divBdr>
        </w:div>
        <w:div w:id="529690289">
          <w:marLeft w:val="0"/>
          <w:marRight w:val="0"/>
          <w:marTop w:val="0"/>
          <w:marBottom w:val="0"/>
          <w:divBdr>
            <w:top w:val="none" w:sz="0" w:space="0" w:color="auto"/>
            <w:left w:val="none" w:sz="0" w:space="0" w:color="auto"/>
            <w:bottom w:val="none" w:sz="0" w:space="0" w:color="auto"/>
            <w:right w:val="none" w:sz="0" w:space="0" w:color="auto"/>
          </w:divBdr>
        </w:div>
        <w:div w:id="760373297">
          <w:marLeft w:val="0"/>
          <w:marRight w:val="0"/>
          <w:marTop w:val="0"/>
          <w:marBottom w:val="0"/>
          <w:divBdr>
            <w:top w:val="none" w:sz="0" w:space="0" w:color="auto"/>
            <w:left w:val="none" w:sz="0" w:space="0" w:color="auto"/>
            <w:bottom w:val="none" w:sz="0" w:space="0" w:color="auto"/>
            <w:right w:val="none" w:sz="0" w:space="0" w:color="auto"/>
          </w:divBdr>
        </w:div>
      </w:divsChild>
    </w:div>
    <w:div w:id="1570799586">
      <w:bodyDiv w:val="1"/>
      <w:marLeft w:val="0"/>
      <w:marRight w:val="0"/>
      <w:marTop w:val="0"/>
      <w:marBottom w:val="0"/>
      <w:divBdr>
        <w:top w:val="none" w:sz="0" w:space="0" w:color="auto"/>
        <w:left w:val="none" w:sz="0" w:space="0" w:color="auto"/>
        <w:bottom w:val="none" w:sz="0" w:space="0" w:color="auto"/>
        <w:right w:val="none" w:sz="0" w:space="0" w:color="auto"/>
      </w:divBdr>
    </w:div>
    <w:div w:id="1607078482">
      <w:bodyDiv w:val="1"/>
      <w:marLeft w:val="0"/>
      <w:marRight w:val="0"/>
      <w:marTop w:val="0"/>
      <w:marBottom w:val="0"/>
      <w:divBdr>
        <w:top w:val="none" w:sz="0" w:space="0" w:color="auto"/>
        <w:left w:val="none" w:sz="0" w:space="0" w:color="auto"/>
        <w:bottom w:val="none" w:sz="0" w:space="0" w:color="auto"/>
        <w:right w:val="none" w:sz="0" w:space="0" w:color="auto"/>
      </w:divBdr>
    </w:div>
    <w:div w:id="1609658346">
      <w:bodyDiv w:val="1"/>
      <w:marLeft w:val="0"/>
      <w:marRight w:val="0"/>
      <w:marTop w:val="0"/>
      <w:marBottom w:val="0"/>
      <w:divBdr>
        <w:top w:val="none" w:sz="0" w:space="0" w:color="auto"/>
        <w:left w:val="none" w:sz="0" w:space="0" w:color="auto"/>
        <w:bottom w:val="none" w:sz="0" w:space="0" w:color="auto"/>
        <w:right w:val="none" w:sz="0" w:space="0" w:color="auto"/>
      </w:divBdr>
    </w:div>
    <w:div w:id="1618179852">
      <w:bodyDiv w:val="1"/>
      <w:marLeft w:val="0"/>
      <w:marRight w:val="0"/>
      <w:marTop w:val="0"/>
      <w:marBottom w:val="0"/>
      <w:divBdr>
        <w:top w:val="none" w:sz="0" w:space="0" w:color="auto"/>
        <w:left w:val="none" w:sz="0" w:space="0" w:color="auto"/>
        <w:bottom w:val="none" w:sz="0" w:space="0" w:color="auto"/>
        <w:right w:val="none" w:sz="0" w:space="0" w:color="auto"/>
      </w:divBdr>
    </w:div>
    <w:div w:id="1625886824">
      <w:bodyDiv w:val="1"/>
      <w:marLeft w:val="0"/>
      <w:marRight w:val="0"/>
      <w:marTop w:val="0"/>
      <w:marBottom w:val="0"/>
      <w:divBdr>
        <w:top w:val="none" w:sz="0" w:space="0" w:color="auto"/>
        <w:left w:val="none" w:sz="0" w:space="0" w:color="auto"/>
        <w:bottom w:val="none" w:sz="0" w:space="0" w:color="auto"/>
        <w:right w:val="none" w:sz="0" w:space="0" w:color="auto"/>
      </w:divBdr>
    </w:div>
    <w:div w:id="1626621944">
      <w:bodyDiv w:val="1"/>
      <w:marLeft w:val="0"/>
      <w:marRight w:val="0"/>
      <w:marTop w:val="0"/>
      <w:marBottom w:val="0"/>
      <w:divBdr>
        <w:top w:val="none" w:sz="0" w:space="0" w:color="auto"/>
        <w:left w:val="none" w:sz="0" w:space="0" w:color="auto"/>
        <w:bottom w:val="none" w:sz="0" w:space="0" w:color="auto"/>
        <w:right w:val="none" w:sz="0" w:space="0" w:color="auto"/>
      </w:divBdr>
    </w:div>
    <w:div w:id="1629816581">
      <w:bodyDiv w:val="1"/>
      <w:marLeft w:val="0"/>
      <w:marRight w:val="0"/>
      <w:marTop w:val="0"/>
      <w:marBottom w:val="0"/>
      <w:divBdr>
        <w:top w:val="none" w:sz="0" w:space="0" w:color="auto"/>
        <w:left w:val="none" w:sz="0" w:space="0" w:color="auto"/>
        <w:bottom w:val="none" w:sz="0" w:space="0" w:color="auto"/>
        <w:right w:val="none" w:sz="0" w:space="0" w:color="auto"/>
      </w:divBdr>
    </w:div>
    <w:div w:id="1642492529">
      <w:bodyDiv w:val="1"/>
      <w:marLeft w:val="0"/>
      <w:marRight w:val="0"/>
      <w:marTop w:val="0"/>
      <w:marBottom w:val="0"/>
      <w:divBdr>
        <w:top w:val="none" w:sz="0" w:space="0" w:color="auto"/>
        <w:left w:val="none" w:sz="0" w:space="0" w:color="auto"/>
        <w:bottom w:val="none" w:sz="0" w:space="0" w:color="auto"/>
        <w:right w:val="none" w:sz="0" w:space="0" w:color="auto"/>
      </w:divBdr>
    </w:div>
    <w:div w:id="1645697406">
      <w:bodyDiv w:val="1"/>
      <w:marLeft w:val="0"/>
      <w:marRight w:val="0"/>
      <w:marTop w:val="0"/>
      <w:marBottom w:val="0"/>
      <w:divBdr>
        <w:top w:val="none" w:sz="0" w:space="0" w:color="auto"/>
        <w:left w:val="none" w:sz="0" w:space="0" w:color="auto"/>
        <w:bottom w:val="none" w:sz="0" w:space="0" w:color="auto"/>
        <w:right w:val="none" w:sz="0" w:space="0" w:color="auto"/>
      </w:divBdr>
    </w:div>
    <w:div w:id="1647472580">
      <w:bodyDiv w:val="1"/>
      <w:marLeft w:val="0"/>
      <w:marRight w:val="0"/>
      <w:marTop w:val="0"/>
      <w:marBottom w:val="0"/>
      <w:divBdr>
        <w:top w:val="none" w:sz="0" w:space="0" w:color="auto"/>
        <w:left w:val="none" w:sz="0" w:space="0" w:color="auto"/>
        <w:bottom w:val="none" w:sz="0" w:space="0" w:color="auto"/>
        <w:right w:val="none" w:sz="0" w:space="0" w:color="auto"/>
      </w:divBdr>
    </w:div>
    <w:div w:id="1651211179">
      <w:bodyDiv w:val="1"/>
      <w:marLeft w:val="0"/>
      <w:marRight w:val="0"/>
      <w:marTop w:val="0"/>
      <w:marBottom w:val="0"/>
      <w:divBdr>
        <w:top w:val="none" w:sz="0" w:space="0" w:color="auto"/>
        <w:left w:val="none" w:sz="0" w:space="0" w:color="auto"/>
        <w:bottom w:val="none" w:sz="0" w:space="0" w:color="auto"/>
        <w:right w:val="none" w:sz="0" w:space="0" w:color="auto"/>
      </w:divBdr>
    </w:div>
    <w:div w:id="1656449944">
      <w:bodyDiv w:val="1"/>
      <w:marLeft w:val="0"/>
      <w:marRight w:val="0"/>
      <w:marTop w:val="0"/>
      <w:marBottom w:val="0"/>
      <w:divBdr>
        <w:top w:val="none" w:sz="0" w:space="0" w:color="auto"/>
        <w:left w:val="none" w:sz="0" w:space="0" w:color="auto"/>
        <w:bottom w:val="none" w:sz="0" w:space="0" w:color="auto"/>
        <w:right w:val="none" w:sz="0" w:space="0" w:color="auto"/>
      </w:divBdr>
    </w:div>
    <w:div w:id="1660185355">
      <w:bodyDiv w:val="1"/>
      <w:marLeft w:val="0"/>
      <w:marRight w:val="0"/>
      <w:marTop w:val="0"/>
      <w:marBottom w:val="0"/>
      <w:divBdr>
        <w:top w:val="none" w:sz="0" w:space="0" w:color="auto"/>
        <w:left w:val="none" w:sz="0" w:space="0" w:color="auto"/>
        <w:bottom w:val="none" w:sz="0" w:space="0" w:color="auto"/>
        <w:right w:val="none" w:sz="0" w:space="0" w:color="auto"/>
      </w:divBdr>
    </w:div>
    <w:div w:id="1666129545">
      <w:bodyDiv w:val="1"/>
      <w:marLeft w:val="0"/>
      <w:marRight w:val="0"/>
      <w:marTop w:val="0"/>
      <w:marBottom w:val="0"/>
      <w:divBdr>
        <w:top w:val="none" w:sz="0" w:space="0" w:color="auto"/>
        <w:left w:val="none" w:sz="0" w:space="0" w:color="auto"/>
        <w:bottom w:val="none" w:sz="0" w:space="0" w:color="auto"/>
        <w:right w:val="none" w:sz="0" w:space="0" w:color="auto"/>
      </w:divBdr>
    </w:div>
    <w:div w:id="1676148978">
      <w:bodyDiv w:val="1"/>
      <w:marLeft w:val="0"/>
      <w:marRight w:val="0"/>
      <w:marTop w:val="0"/>
      <w:marBottom w:val="0"/>
      <w:divBdr>
        <w:top w:val="none" w:sz="0" w:space="0" w:color="auto"/>
        <w:left w:val="none" w:sz="0" w:space="0" w:color="auto"/>
        <w:bottom w:val="none" w:sz="0" w:space="0" w:color="auto"/>
        <w:right w:val="none" w:sz="0" w:space="0" w:color="auto"/>
      </w:divBdr>
    </w:div>
    <w:div w:id="1691951310">
      <w:bodyDiv w:val="1"/>
      <w:marLeft w:val="0"/>
      <w:marRight w:val="0"/>
      <w:marTop w:val="0"/>
      <w:marBottom w:val="0"/>
      <w:divBdr>
        <w:top w:val="none" w:sz="0" w:space="0" w:color="auto"/>
        <w:left w:val="none" w:sz="0" w:space="0" w:color="auto"/>
        <w:bottom w:val="none" w:sz="0" w:space="0" w:color="auto"/>
        <w:right w:val="none" w:sz="0" w:space="0" w:color="auto"/>
      </w:divBdr>
    </w:div>
    <w:div w:id="1703238175">
      <w:bodyDiv w:val="1"/>
      <w:marLeft w:val="0"/>
      <w:marRight w:val="0"/>
      <w:marTop w:val="0"/>
      <w:marBottom w:val="0"/>
      <w:divBdr>
        <w:top w:val="none" w:sz="0" w:space="0" w:color="auto"/>
        <w:left w:val="none" w:sz="0" w:space="0" w:color="auto"/>
        <w:bottom w:val="none" w:sz="0" w:space="0" w:color="auto"/>
        <w:right w:val="none" w:sz="0" w:space="0" w:color="auto"/>
      </w:divBdr>
    </w:div>
    <w:div w:id="1718890775">
      <w:bodyDiv w:val="1"/>
      <w:marLeft w:val="0"/>
      <w:marRight w:val="0"/>
      <w:marTop w:val="0"/>
      <w:marBottom w:val="0"/>
      <w:divBdr>
        <w:top w:val="none" w:sz="0" w:space="0" w:color="auto"/>
        <w:left w:val="none" w:sz="0" w:space="0" w:color="auto"/>
        <w:bottom w:val="none" w:sz="0" w:space="0" w:color="auto"/>
        <w:right w:val="none" w:sz="0" w:space="0" w:color="auto"/>
      </w:divBdr>
    </w:div>
    <w:div w:id="1742365249">
      <w:bodyDiv w:val="1"/>
      <w:marLeft w:val="0"/>
      <w:marRight w:val="0"/>
      <w:marTop w:val="0"/>
      <w:marBottom w:val="0"/>
      <w:divBdr>
        <w:top w:val="none" w:sz="0" w:space="0" w:color="auto"/>
        <w:left w:val="none" w:sz="0" w:space="0" w:color="auto"/>
        <w:bottom w:val="none" w:sz="0" w:space="0" w:color="auto"/>
        <w:right w:val="none" w:sz="0" w:space="0" w:color="auto"/>
      </w:divBdr>
    </w:div>
    <w:div w:id="1743215409">
      <w:bodyDiv w:val="1"/>
      <w:marLeft w:val="0"/>
      <w:marRight w:val="0"/>
      <w:marTop w:val="0"/>
      <w:marBottom w:val="0"/>
      <w:divBdr>
        <w:top w:val="none" w:sz="0" w:space="0" w:color="auto"/>
        <w:left w:val="none" w:sz="0" w:space="0" w:color="auto"/>
        <w:bottom w:val="none" w:sz="0" w:space="0" w:color="auto"/>
        <w:right w:val="none" w:sz="0" w:space="0" w:color="auto"/>
      </w:divBdr>
    </w:div>
    <w:div w:id="1754157899">
      <w:bodyDiv w:val="1"/>
      <w:marLeft w:val="0"/>
      <w:marRight w:val="0"/>
      <w:marTop w:val="0"/>
      <w:marBottom w:val="0"/>
      <w:divBdr>
        <w:top w:val="none" w:sz="0" w:space="0" w:color="auto"/>
        <w:left w:val="none" w:sz="0" w:space="0" w:color="auto"/>
        <w:bottom w:val="none" w:sz="0" w:space="0" w:color="auto"/>
        <w:right w:val="none" w:sz="0" w:space="0" w:color="auto"/>
      </w:divBdr>
    </w:div>
    <w:div w:id="1766801955">
      <w:bodyDiv w:val="1"/>
      <w:marLeft w:val="0"/>
      <w:marRight w:val="0"/>
      <w:marTop w:val="0"/>
      <w:marBottom w:val="0"/>
      <w:divBdr>
        <w:top w:val="none" w:sz="0" w:space="0" w:color="auto"/>
        <w:left w:val="none" w:sz="0" w:space="0" w:color="auto"/>
        <w:bottom w:val="none" w:sz="0" w:space="0" w:color="auto"/>
        <w:right w:val="none" w:sz="0" w:space="0" w:color="auto"/>
      </w:divBdr>
      <w:divsChild>
        <w:div w:id="947275033">
          <w:marLeft w:val="0"/>
          <w:marRight w:val="0"/>
          <w:marTop w:val="0"/>
          <w:marBottom w:val="0"/>
          <w:divBdr>
            <w:top w:val="none" w:sz="0" w:space="0" w:color="auto"/>
            <w:left w:val="none" w:sz="0" w:space="0" w:color="auto"/>
            <w:bottom w:val="none" w:sz="0" w:space="0" w:color="auto"/>
            <w:right w:val="none" w:sz="0" w:space="0" w:color="auto"/>
          </w:divBdr>
          <w:divsChild>
            <w:div w:id="1431005603">
              <w:marLeft w:val="0"/>
              <w:marRight w:val="0"/>
              <w:marTop w:val="0"/>
              <w:marBottom w:val="0"/>
              <w:divBdr>
                <w:top w:val="none" w:sz="0" w:space="0" w:color="auto"/>
                <w:left w:val="none" w:sz="0" w:space="0" w:color="auto"/>
                <w:bottom w:val="none" w:sz="0" w:space="0" w:color="auto"/>
                <w:right w:val="none" w:sz="0" w:space="0" w:color="auto"/>
              </w:divBdr>
              <w:divsChild>
                <w:div w:id="993024505">
                  <w:marLeft w:val="0"/>
                  <w:marRight w:val="0"/>
                  <w:marTop w:val="0"/>
                  <w:marBottom w:val="0"/>
                  <w:divBdr>
                    <w:top w:val="none" w:sz="0" w:space="0" w:color="auto"/>
                    <w:left w:val="none" w:sz="0" w:space="0" w:color="auto"/>
                    <w:bottom w:val="none" w:sz="0" w:space="0" w:color="auto"/>
                    <w:right w:val="none" w:sz="0" w:space="0" w:color="auto"/>
                  </w:divBdr>
                  <w:divsChild>
                    <w:div w:id="17289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6303">
      <w:bodyDiv w:val="1"/>
      <w:marLeft w:val="0"/>
      <w:marRight w:val="0"/>
      <w:marTop w:val="0"/>
      <w:marBottom w:val="0"/>
      <w:divBdr>
        <w:top w:val="none" w:sz="0" w:space="0" w:color="auto"/>
        <w:left w:val="none" w:sz="0" w:space="0" w:color="auto"/>
        <w:bottom w:val="none" w:sz="0" w:space="0" w:color="auto"/>
        <w:right w:val="none" w:sz="0" w:space="0" w:color="auto"/>
      </w:divBdr>
    </w:div>
    <w:div w:id="1786121179">
      <w:bodyDiv w:val="1"/>
      <w:marLeft w:val="0"/>
      <w:marRight w:val="0"/>
      <w:marTop w:val="0"/>
      <w:marBottom w:val="0"/>
      <w:divBdr>
        <w:top w:val="none" w:sz="0" w:space="0" w:color="auto"/>
        <w:left w:val="none" w:sz="0" w:space="0" w:color="auto"/>
        <w:bottom w:val="none" w:sz="0" w:space="0" w:color="auto"/>
        <w:right w:val="none" w:sz="0" w:space="0" w:color="auto"/>
      </w:divBdr>
    </w:div>
    <w:div w:id="1788960931">
      <w:bodyDiv w:val="1"/>
      <w:marLeft w:val="0"/>
      <w:marRight w:val="0"/>
      <w:marTop w:val="0"/>
      <w:marBottom w:val="0"/>
      <w:divBdr>
        <w:top w:val="none" w:sz="0" w:space="0" w:color="auto"/>
        <w:left w:val="none" w:sz="0" w:space="0" w:color="auto"/>
        <w:bottom w:val="none" w:sz="0" w:space="0" w:color="auto"/>
        <w:right w:val="none" w:sz="0" w:space="0" w:color="auto"/>
      </w:divBdr>
    </w:div>
    <w:div w:id="1793473145">
      <w:bodyDiv w:val="1"/>
      <w:marLeft w:val="0"/>
      <w:marRight w:val="0"/>
      <w:marTop w:val="0"/>
      <w:marBottom w:val="0"/>
      <w:divBdr>
        <w:top w:val="none" w:sz="0" w:space="0" w:color="auto"/>
        <w:left w:val="none" w:sz="0" w:space="0" w:color="auto"/>
        <w:bottom w:val="none" w:sz="0" w:space="0" w:color="auto"/>
        <w:right w:val="none" w:sz="0" w:space="0" w:color="auto"/>
      </w:divBdr>
    </w:div>
    <w:div w:id="1801416878">
      <w:bodyDiv w:val="1"/>
      <w:marLeft w:val="0"/>
      <w:marRight w:val="0"/>
      <w:marTop w:val="0"/>
      <w:marBottom w:val="0"/>
      <w:divBdr>
        <w:top w:val="none" w:sz="0" w:space="0" w:color="auto"/>
        <w:left w:val="none" w:sz="0" w:space="0" w:color="auto"/>
        <w:bottom w:val="none" w:sz="0" w:space="0" w:color="auto"/>
        <w:right w:val="none" w:sz="0" w:space="0" w:color="auto"/>
      </w:divBdr>
    </w:div>
    <w:div w:id="1810973120">
      <w:bodyDiv w:val="1"/>
      <w:marLeft w:val="0"/>
      <w:marRight w:val="0"/>
      <w:marTop w:val="0"/>
      <w:marBottom w:val="0"/>
      <w:divBdr>
        <w:top w:val="none" w:sz="0" w:space="0" w:color="auto"/>
        <w:left w:val="none" w:sz="0" w:space="0" w:color="auto"/>
        <w:bottom w:val="none" w:sz="0" w:space="0" w:color="auto"/>
        <w:right w:val="none" w:sz="0" w:space="0" w:color="auto"/>
      </w:divBdr>
    </w:div>
    <w:div w:id="1842355892">
      <w:bodyDiv w:val="1"/>
      <w:marLeft w:val="0"/>
      <w:marRight w:val="0"/>
      <w:marTop w:val="0"/>
      <w:marBottom w:val="0"/>
      <w:divBdr>
        <w:top w:val="none" w:sz="0" w:space="0" w:color="auto"/>
        <w:left w:val="none" w:sz="0" w:space="0" w:color="auto"/>
        <w:bottom w:val="none" w:sz="0" w:space="0" w:color="auto"/>
        <w:right w:val="none" w:sz="0" w:space="0" w:color="auto"/>
      </w:divBdr>
    </w:div>
    <w:div w:id="1842357281">
      <w:bodyDiv w:val="1"/>
      <w:marLeft w:val="0"/>
      <w:marRight w:val="0"/>
      <w:marTop w:val="0"/>
      <w:marBottom w:val="0"/>
      <w:divBdr>
        <w:top w:val="none" w:sz="0" w:space="0" w:color="auto"/>
        <w:left w:val="none" w:sz="0" w:space="0" w:color="auto"/>
        <w:bottom w:val="none" w:sz="0" w:space="0" w:color="auto"/>
        <w:right w:val="none" w:sz="0" w:space="0" w:color="auto"/>
      </w:divBdr>
    </w:div>
    <w:div w:id="1846482113">
      <w:bodyDiv w:val="1"/>
      <w:marLeft w:val="0"/>
      <w:marRight w:val="0"/>
      <w:marTop w:val="0"/>
      <w:marBottom w:val="0"/>
      <w:divBdr>
        <w:top w:val="none" w:sz="0" w:space="0" w:color="auto"/>
        <w:left w:val="none" w:sz="0" w:space="0" w:color="auto"/>
        <w:bottom w:val="none" w:sz="0" w:space="0" w:color="auto"/>
        <w:right w:val="none" w:sz="0" w:space="0" w:color="auto"/>
      </w:divBdr>
    </w:div>
    <w:div w:id="1847480822">
      <w:bodyDiv w:val="1"/>
      <w:marLeft w:val="0"/>
      <w:marRight w:val="0"/>
      <w:marTop w:val="0"/>
      <w:marBottom w:val="0"/>
      <w:divBdr>
        <w:top w:val="none" w:sz="0" w:space="0" w:color="auto"/>
        <w:left w:val="none" w:sz="0" w:space="0" w:color="auto"/>
        <w:bottom w:val="none" w:sz="0" w:space="0" w:color="auto"/>
        <w:right w:val="none" w:sz="0" w:space="0" w:color="auto"/>
      </w:divBdr>
    </w:div>
    <w:div w:id="1870944897">
      <w:bodyDiv w:val="1"/>
      <w:marLeft w:val="0"/>
      <w:marRight w:val="0"/>
      <w:marTop w:val="0"/>
      <w:marBottom w:val="0"/>
      <w:divBdr>
        <w:top w:val="none" w:sz="0" w:space="0" w:color="auto"/>
        <w:left w:val="none" w:sz="0" w:space="0" w:color="auto"/>
        <w:bottom w:val="none" w:sz="0" w:space="0" w:color="auto"/>
        <w:right w:val="none" w:sz="0" w:space="0" w:color="auto"/>
      </w:divBdr>
    </w:div>
    <w:div w:id="1872064632">
      <w:bodyDiv w:val="1"/>
      <w:marLeft w:val="0"/>
      <w:marRight w:val="0"/>
      <w:marTop w:val="0"/>
      <w:marBottom w:val="0"/>
      <w:divBdr>
        <w:top w:val="none" w:sz="0" w:space="0" w:color="auto"/>
        <w:left w:val="none" w:sz="0" w:space="0" w:color="auto"/>
        <w:bottom w:val="none" w:sz="0" w:space="0" w:color="auto"/>
        <w:right w:val="none" w:sz="0" w:space="0" w:color="auto"/>
      </w:divBdr>
    </w:div>
    <w:div w:id="1874227497">
      <w:bodyDiv w:val="1"/>
      <w:marLeft w:val="0"/>
      <w:marRight w:val="0"/>
      <w:marTop w:val="0"/>
      <w:marBottom w:val="0"/>
      <w:divBdr>
        <w:top w:val="none" w:sz="0" w:space="0" w:color="auto"/>
        <w:left w:val="none" w:sz="0" w:space="0" w:color="auto"/>
        <w:bottom w:val="none" w:sz="0" w:space="0" w:color="auto"/>
        <w:right w:val="none" w:sz="0" w:space="0" w:color="auto"/>
      </w:divBdr>
    </w:div>
    <w:div w:id="1889684724">
      <w:bodyDiv w:val="1"/>
      <w:marLeft w:val="0"/>
      <w:marRight w:val="0"/>
      <w:marTop w:val="0"/>
      <w:marBottom w:val="0"/>
      <w:divBdr>
        <w:top w:val="none" w:sz="0" w:space="0" w:color="auto"/>
        <w:left w:val="none" w:sz="0" w:space="0" w:color="auto"/>
        <w:bottom w:val="none" w:sz="0" w:space="0" w:color="auto"/>
        <w:right w:val="none" w:sz="0" w:space="0" w:color="auto"/>
      </w:divBdr>
    </w:div>
    <w:div w:id="1895047848">
      <w:bodyDiv w:val="1"/>
      <w:marLeft w:val="0"/>
      <w:marRight w:val="0"/>
      <w:marTop w:val="0"/>
      <w:marBottom w:val="0"/>
      <w:divBdr>
        <w:top w:val="none" w:sz="0" w:space="0" w:color="auto"/>
        <w:left w:val="none" w:sz="0" w:space="0" w:color="auto"/>
        <w:bottom w:val="none" w:sz="0" w:space="0" w:color="auto"/>
        <w:right w:val="none" w:sz="0" w:space="0" w:color="auto"/>
      </w:divBdr>
    </w:div>
    <w:div w:id="1904483447">
      <w:bodyDiv w:val="1"/>
      <w:marLeft w:val="0"/>
      <w:marRight w:val="0"/>
      <w:marTop w:val="0"/>
      <w:marBottom w:val="0"/>
      <w:divBdr>
        <w:top w:val="none" w:sz="0" w:space="0" w:color="auto"/>
        <w:left w:val="none" w:sz="0" w:space="0" w:color="auto"/>
        <w:bottom w:val="none" w:sz="0" w:space="0" w:color="auto"/>
        <w:right w:val="none" w:sz="0" w:space="0" w:color="auto"/>
      </w:divBdr>
    </w:div>
    <w:div w:id="1918975200">
      <w:bodyDiv w:val="1"/>
      <w:marLeft w:val="0"/>
      <w:marRight w:val="0"/>
      <w:marTop w:val="0"/>
      <w:marBottom w:val="0"/>
      <w:divBdr>
        <w:top w:val="none" w:sz="0" w:space="0" w:color="auto"/>
        <w:left w:val="none" w:sz="0" w:space="0" w:color="auto"/>
        <w:bottom w:val="none" w:sz="0" w:space="0" w:color="auto"/>
        <w:right w:val="none" w:sz="0" w:space="0" w:color="auto"/>
      </w:divBdr>
    </w:div>
    <w:div w:id="1927886455">
      <w:bodyDiv w:val="1"/>
      <w:marLeft w:val="0"/>
      <w:marRight w:val="0"/>
      <w:marTop w:val="0"/>
      <w:marBottom w:val="0"/>
      <w:divBdr>
        <w:top w:val="none" w:sz="0" w:space="0" w:color="auto"/>
        <w:left w:val="none" w:sz="0" w:space="0" w:color="auto"/>
        <w:bottom w:val="none" w:sz="0" w:space="0" w:color="auto"/>
        <w:right w:val="none" w:sz="0" w:space="0" w:color="auto"/>
      </w:divBdr>
    </w:div>
    <w:div w:id="1930188025">
      <w:bodyDiv w:val="1"/>
      <w:marLeft w:val="0"/>
      <w:marRight w:val="0"/>
      <w:marTop w:val="0"/>
      <w:marBottom w:val="0"/>
      <w:divBdr>
        <w:top w:val="none" w:sz="0" w:space="0" w:color="auto"/>
        <w:left w:val="none" w:sz="0" w:space="0" w:color="auto"/>
        <w:bottom w:val="none" w:sz="0" w:space="0" w:color="auto"/>
        <w:right w:val="none" w:sz="0" w:space="0" w:color="auto"/>
      </w:divBdr>
    </w:div>
    <w:div w:id="1940915329">
      <w:bodyDiv w:val="1"/>
      <w:marLeft w:val="0"/>
      <w:marRight w:val="0"/>
      <w:marTop w:val="0"/>
      <w:marBottom w:val="0"/>
      <w:divBdr>
        <w:top w:val="none" w:sz="0" w:space="0" w:color="auto"/>
        <w:left w:val="none" w:sz="0" w:space="0" w:color="auto"/>
        <w:bottom w:val="none" w:sz="0" w:space="0" w:color="auto"/>
        <w:right w:val="none" w:sz="0" w:space="0" w:color="auto"/>
      </w:divBdr>
    </w:div>
    <w:div w:id="1951400603">
      <w:bodyDiv w:val="1"/>
      <w:marLeft w:val="0"/>
      <w:marRight w:val="0"/>
      <w:marTop w:val="0"/>
      <w:marBottom w:val="0"/>
      <w:divBdr>
        <w:top w:val="none" w:sz="0" w:space="0" w:color="auto"/>
        <w:left w:val="none" w:sz="0" w:space="0" w:color="auto"/>
        <w:bottom w:val="none" w:sz="0" w:space="0" w:color="auto"/>
        <w:right w:val="none" w:sz="0" w:space="0" w:color="auto"/>
      </w:divBdr>
    </w:div>
    <w:div w:id="1953826186">
      <w:bodyDiv w:val="1"/>
      <w:marLeft w:val="0"/>
      <w:marRight w:val="0"/>
      <w:marTop w:val="0"/>
      <w:marBottom w:val="0"/>
      <w:divBdr>
        <w:top w:val="none" w:sz="0" w:space="0" w:color="auto"/>
        <w:left w:val="none" w:sz="0" w:space="0" w:color="auto"/>
        <w:bottom w:val="none" w:sz="0" w:space="0" w:color="auto"/>
        <w:right w:val="none" w:sz="0" w:space="0" w:color="auto"/>
      </w:divBdr>
    </w:div>
    <w:div w:id="1956019205">
      <w:bodyDiv w:val="1"/>
      <w:marLeft w:val="0"/>
      <w:marRight w:val="0"/>
      <w:marTop w:val="0"/>
      <w:marBottom w:val="0"/>
      <w:divBdr>
        <w:top w:val="none" w:sz="0" w:space="0" w:color="auto"/>
        <w:left w:val="none" w:sz="0" w:space="0" w:color="auto"/>
        <w:bottom w:val="none" w:sz="0" w:space="0" w:color="auto"/>
        <w:right w:val="none" w:sz="0" w:space="0" w:color="auto"/>
      </w:divBdr>
    </w:div>
    <w:div w:id="1957057142">
      <w:bodyDiv w:val="1"/>
      <w:marLeft w:val="0"/>
      <w:marRight w:val="0"/>
      <w:marTop w:val="0"/>
      <w:marBottom w:val="0"/>
      <w:divBdr>
        <w:top w:val="none" w:sz="0" w:space="0" w:color="auto"/>
        <w:left w:val="none" w:sz="0" w:space="0" w:color="auto"/>
        <w:bottom w:val="none" w:sz="0" w:space="0" w:color="auto"/>
        <w:right w:val="none" w:sz="0" w:space="0" w:color="auto"/>
      </w:divBdr>
    </w:div>
    <w:div w:id="1974408345">
      <w:bodyDiv w:val="1"/>
      <w:marLeft w:val="0"/>
      <w:marRight w:val="0"/>
      <w:marTop w:val="0"/>
      <w:marBottom w:val="0"/>
      <w:divBdr>
        <w:top w:val="none" w:sz="0" w:space="0" w:color="auto"/>
        <w:left w:val="none" w:sz="0" w:space="0" w:color="auto"/>
        <w:bottom w:val="none" w:sz="0" w:space="0" w:color="auto"/>
        <w:right w:val="none" w:sz="0" w:space="0" w:color="auto"/>
      </w:divBdr>
    </w:div>
    <w:div w:id="2002930564">
      <w:bodyDiv w:val="1"/>
      <w:marLeft w:val="0"/>
      <w:marRight w:val="0"/>
      <w:marTop w:val="0"/>
      <w:marBottom w:val="0"/>
      <w:divBdr>
        <w:top w:val="none" w:sz="0" w:space="0" w:color="auto"/>
        <w:left w:val="none" w:sz="0" w:space="0" w:color="auto"/>
        <w:bottom w:val="none" w:sz="0" w:space="0" w:color="auto"/>
        <w:right w:val="none" w:sz="0" w:space="0" w:color="auto"/>
      </w:divBdr>
    </w:div>
    <w:div w:id="2008901514">
      <w:bodyDiv w:val="1"/>
      <w:marLeft w:val="0"/>
      <w:marRight w:val="0"/>
      <w:marTop w:val="0"/>
      <w:marBottom w:val="0"/>
      <w:divBdr>
        <w:top w:val="none" w:sz="0" w:space="0" w:color="auto"/>
        <w:left w:val="none" w:sz="0" w:space="0" w:color="auto"/>
        <w:bottom w:val="none" w:sz="0" w:space="0" w:color="auto"/>
        <w:right w:val="none" w:sz="0" w:space="0" w:color="auto"/>
      </w:divBdr>
    </w:div>
    <w:div w:id="2021740828">
      <w:bodyDiv w:val="1"/>
      <w:marLeft w:val="0"/>
      <w:marRight w:val="0"/>
      <w:marTop w:val="0"/>
      <w:marBottom w:val="0"/>
      <w:divBdr>
        <w:top w:val="none" w:sz="0" w:space="0" w:color="auto"/>
        <w:left w:val="none" w:sz="0" w:space="0" w:color="auto"/>
        <w:bottom w:val="none" w:sz="0" w:space="0" w:color="auto"/>
        <w:right w:val="none" w:sz="0" w:space="0" w:color="auto"/>
      </w:divBdr>
    </w:div>
    <w:div w:id="2028560788">
      <w:bodyDiv w:val="1"/>
      <w:marLeft w:val="0"/>
      <w:marRight w:val="0"/>
      <w:marTop w:val="0"/>
      <w:marBottom w:val="0"/>
      <w:divBdr>
        <w:top w:val="none" w:sz="0" w:space="0" w:color="auto"/>
        <w:left w:val="none" w:sz="0" w:space="0" w:color="auto"/>
        <w:bottom w:val="none" w:sz="0" w:space="0" w:color="auto"/>
        <w:right w:val="none" w:sz="0" w:space="0" w:color="auto"/>
      </w:divBdr>
    </w:div>
    <w:div w:id="2036299138">
      <w:bodyDiv w:val="1"/>
      <w:marLeft w:val="0"/>
      <w:marRight w:val="0"/>
      <w:marTop w:val="0"/>
      <w:marBottom w:val="0"/>
      <w:divBdr>
        <w:top w:val="none" w:sz="0" w:space="0" w:color="auto"/>
        <w:left w:val="none" w:sz="0" w:space="0" w:color="auto"/>
        <w:bottom w:val="none" w:sz="0" w:space="0" w:color="auto"/>
        <w:right w:val="none" w:sz="0" w:space="0" w:color="auto"/>
      </w:divBdr>
    </w:div>
    <w:div w:id="2036542983">
      <w:bodyDiv w:val="1"/>
      <w:marLeft w:val="0"/>
      <w:marRight w:val="0"/>
      <w:marTop w:val="0"/>
      <w:marBottom w:val="0"/>
      <w:divBdr>
        <w:top w:val="none" w:sz="0" w:space="0" w:color="auto"/>
        <w:left w:val="none" w:sz="0" w:space="0" w:color="auto"/>
        <w:bottom w:val="none" w:sz="0" w:space="0" w:color="auto"/>
        <w:right w:val="none" w:sz="0" w:space="0" w:color="auto"/>
      </w:divBdr>
    </w:div>
    <w:div w:id="2047096521">
      <w:bodyDiv w:val="1"/>
      <w:marLeft w:val="0"/>
      <w:marRight w:val="0"/>
      <w:marTop w:val="0"/>
      <w:marBottom w:val="0"/>
      <w:divBdr>
        <w:top w:val="none" w:sz="0" w:space="0" w:color="auto"/>
        <w:left w:val="none" w:sz="0" w:space="0" w:color="auto"/>
        <w:bottom w:val="none" w:sz="0" w:space="0" w:color="auto"/>
        <w:right w:val="none" w:sz="0" w:space="0" w:color="auto"/>
      </w:divBdr>
    </w:div>
    <w:div w:id="2052461154">
      <w:bodyDiv w:val="1"/>
      <w:marLeft w:val="0"/>
      <w:marRight w:val="0"/>
      <w:marTop w:val="0"/>
      <w:marBottom w:val="0"/>
      <w:divBdr>
        <w:top w:val="none" w:sz="0" w:space="0" w:color="auto"/>
        <w:left w:val="none" w:sz="0" w:space="0" w:color="auto"/>
        <w:bottom w:val="none" w:sz="0" w:space="0" w:color="auto"/>
        <w:right w:val="none" w:sz="0" w:space="0" w:color="auto"/>
      </w:divBdr>
    </w:div>
    <w:div w:id="2057850332">
      <w:bodyDiv w:val="1"/>
      <w:marLeft w:val="0"/>
      <w:marRight w:val="0"/>
      <w:marTop w:val="0"/>
      <w:marBottom w:val="0"/>
      <w:divBdr>
        <w:top w:val="none" w:sz="0" w:space="0" w:color="auto"/>
        <w:left w:val="none" w:sz="0" w:space="0" w:color="auto"/>
        <w:bottom w:val="none" w:sz="0" w:space="0" w:color="auto"/>
        <w:right w:val="none" w:sz="0" w:space="0" w:color="auto"/>
      </w:divBdr>
    </w:div>
    <w:div w:id="2075397783">
      <w:bodyDiv w:val="1"/>
      <w:marLeft w:val="0"/>
      <w:marRight w:val="0"/>
      <w:marTop w:val="0"/>
      <w:marBottom w:val="0"/>
      <w:divBdr>
        <w:top w:val="none" w:sz="0" w:space="0" w:color="auto"/>
        <w:left w:val="none" w:sz="0" w:space="0" w:color="auto"/>
        <w:bottom w:val="none" w:sz="0" w:space="0" w:color="auto"/>
        <w:right w:val="none" w:sz="0" w:space="0" w:color="auto"/>
      </w:divBdr>
    </w:div>
    <w:div w:id="2122066423">
      <w:bodyDiv w:val="1"/>
      <w:marLeft w:val="0"/>
      <w:marRight w:val="0"/>
      <w:marTop w:val="0"/>
      <w:marBottom w:val="0"/>
      <w:divBdr>
        <w:top w:val="none" w:sz="0" w:space="0" w:color="auto"/>
        <w:left w:val="none" w:sz="0" w:space="0" w:color="auto"/>
        <w:bottom w:val="none" w:sz="0" w:space="0" w:color="auto"/>
        <w:right w:val="none" w:sz="0" w:space="0" w:color="auto"/>
      </w:divBdr>
    </w:div>
    <w:div w:id="2147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footer" Target="footer3.xml"/><Relationship Id="rId42" Type="http://schemas.openxmlformats.org/officeDocument/2006/relationships/hyperlink" Target="https://doi.org/10.1016/j.econmod.2021.105564" TargetMode="External"/><Relationship Id="rId47" Type="http://schemas.openxmlformats.org/officeDocument/2006/relationships/hyperlink" Target="https://www.cnb.cz/cs/casto-kladene-dotazy/Co-byl-kurzovy-zavazek/" TargetMode="External"/><Relationship Id="rId63" Type="http://schemas.openxmlformats.org/officeDocument/2006/relationships/hyperlink" Target="https://www.kantarsifo.se/erbjudande/prospera/inflation-expectations" TargetMode="External"/><Relationship Id="rId68" Type="http://schemas.openxmlformats.org/officeDocument/2006/relationships/hyperlink" Target="https://www.riksbank.se/en-gb/monetary-policy/monetary-policy-report/" TargetMode="External"/><Relationship Id="rId16" Type="http://schemas.openxmlformats.org/officeDocument/2006/relationships/header" Target="header2.xml"/><Relationship Id="rId11" Type="http://schemas.openxmlformats.org/officeDocument/2006/relationships/image" Target="media/image1.emf"/><Relationship Id="rId24" Type="http://schemas.openxmlformats.org/officeDocument/2006/relationships/footer" Target="foot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9.xml"/><Relationship Id="rId45" Type="http://schemas.openxmlformats.org/officeDocument/2006/relationships/hyperlink" Target="https://clanky.rvp.cz/clanek/c/O/23525/12.-devizove-rezervy-a-devizove-intervence.html" TargetMode="External"/><Relationship Id="rId53" Type="http://schemas.openxmlformats.org/officeDocument/2006/relationships/hyperlink" Target="https://www.deutsche-finanzagentur.de/en/" TargetMode="External"/><Relationship Id="rId58" Type="http://schemas.openxmlformats.org/officeDocument/2006/relationships/hyperlink" Target="https://data.ecb.europa.eu/methodology/eurosystem-balance-sheet" TargetMode="External"/><Relationship Id="rId66" Type="http://schemas.openxmlformats.org/officeDocument/2006/relationships/hyperlink" Target="https://medium.com/@data-overload/understanding-var-models-a-comprehensive-guide-782ded47dcf4" TargetMode="External"/><Relationship Id="rId74" Type="http://schemas.openxmlformats.org/officeDocument/2006/relationships/header" Target="header12.xml"/><Relationship Id="rId5" Type="http://schemas.openxmlformats.org/officeDocument/2006/relationships/numbering" Target="numbering.xml"/><Relationship Id="rId61" Type="http://schemas.openxmlformats.org/officeDocument/2006/relationships/hyperlink" Target="https://ec.europa.eu/eurostat" TargetMode="External"/><Relationship Id="rId1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image" Target="media/image8.png"/><Relationship Id="rId43" Type="http://schemas.openxmlformats.org/officeDocument/2006/relationships/hyperlink" Target="https://www.cnb.cz/export/sites/cnb/cs/menova-politika/.galleries/gev/gev_2014/gev_2014_01.pdf" TargetMode="External"/><Relationship Id="rId48" Type="http://schemas.openxmlformats.org/officeDocument/2006/relationships/hyperlink" Target="https://www.cnb.cz/arad/" TargetMode="External"/><Relationship Id="rId56" Type="http://schemas.openxmlformats.org/officeDocument/2006/relationships/hyperlink" Target="https://www.ecb.europa.eu/mopo/implement/pepp/html/index.en.html" TargetMode="External"/><Relationship Id="rId64" Type="http://schemas.openxmlformats.org/officeDocument/2006/relationships/hyperlink" Target="https://www.cnb.cz/cs/o_cnb/cnblog/Jak-hluboko-vlastne-klesly-urokove-sazby-a-co-bude-dal/" TargetMode="External"/><Relationship Id="rId69" Type="http://schemas.openxmlformats.org/officeDocument/2006/relationships/hyperlink" Target="https://www.riksbank.se/en-gb/monetary-policy/what-is-monetary-policy/what-is-the-policy-rate-forecast/"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vdb.czso.cz/vdbvo2/faces/cs/index.jsf?page=home" TargetMode="External"/><Relationship Id="rId72" Type="http://schemas.openxmlformats.org/officeDocument/2006/relationships/hyperlink" Target="https://doi.org/10.1007/s11079-016-9426-8" TargetMode="External"/><Relationship Id="rId3" Type="http://schemas.openxmlformats.org/officeDocument/2006/relationships/customXml" Target="../customXml/item3.xml"/><Relationship Id="rId12" Type="http://schemas.openxmlformats.org/officeDocument/2006/relationships/image" Target="media/image10.emf"/><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www.cnb.cz/cs/obecne/slovnik/index.html" TargetMode="External"/><Relationship Id="rId59" Type="http://schemas.openxmlformats.org/officeDocument/2006/relationships/hyperlink" Target="https://data.ecb.europa.eu/" TargetMode="External"/><Relationship Id="rId67" Type="http://schemas.openxmlformats.org/officeDocument/2006/relationships/hyperlink" Target="https://www.rba.gov.au/education/resources/explainers/unconventional-monetary-policy.html" TargetMode="External"/><Relationship Id="rId20" Type="http://schemas.openxmlformats.org/officeDocument/2006/relationships/header" Target="header4.xml"/><Relationship Id="rId41" Type="http://schemas.openxmlformats.org/officeDocument/2006/relationships/header" Target="header10.xml"/><Relationship Id="rId54" Type="http://schemas.openxmlformats.org/officeDocument/2006/relationships/hyperlink" Target="https://www.ecb.europa.eu/press/economic-bulletin/focus/2022/html/ecb.ebb%20ox202108_04~e1a3c5e88a.en.html" TargetMode="External"/><Relationship Id="rId62" Type="http://schemas.openxmlformats.org/officeDocument/2006/relationships/hyperlink" Target="https://www.goldengate.cz/slovnik-pojmu/devizove-intervence" TargetMode="External"/><Relationship Id="rId70" Type="http://schemas.openxmlformats.org/officeDocument/2006/relationships/hyperlink" Target="https://www.riksbank.se/en-gb/statistic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hatgpt.com/" TargetMode="External"/><Relationship Id="rId28" Type="http://schemas.openxmlformats.org/officeDocument/2006/relationships/footer" Target="footer7.xml"/><Relationship Id="rId36" Type="http://schemas.openxmlformats.org/officeDocument/2006/relationships/image" Target="media/image9.jpg"/><Relationship Id="rId49" Type="http://schemas.openxmlformats.org/officeDocument/2006/relationships/hyperlink" Target="https://www.cnb.cz/cs/menova-politika/br-zapisy-z-jednani/" TargetMode="External"/><Relationship Id="rId57" Type="http://schemas.openxmlformats.org/officeDocument/2006/relationships/hyperlink" Target="https://www.ecb.europa.eu/press/press_conference/monetary-policy-statement/html/index.en.html" TargetMode="External"/><Relationship Id="rId10" Type="http://schemas.openxmlformats.org/officeDocument/2006/relationships/endnotes" Target="endnotes.xml"/><Relationship Id="rId31" Type="http://schemas.openxmlformats.org/officeDocument/2006/relationships/image" Target="media/image4.png"/><Relationship Id="rId44" Type="http://schemas.openxmlformats.org/officeDocument/2006/relationships/hyperlink" Target="https://www.historie.cnb.cz/cs/menova_politika/prurezova_temata_menova_politika/1_ekonomicky_vyvoj_na_uzemi_ceske_republiky.html" TargetMode="External"/><Relationship Id="rId52" Type="http://schemas.openxmlformats.org/officeDocument/2006/relationships/hyperlink" Target="https://doi.org/10.2866/00394" TargetMode="External"/><Relationship Id="rId60" Type="http://schemas.openxmlformats.org/officeDocument/2006/relationships/hyperlink" Target="https://economy-finance.ec.europa.eu/economic-forecast-and-surveys/business-and-consumer-surveys_en" TargetMode="External"/><Relationship Id="rId65" Type="http://schemas.openxmlformats.org/officeDocument/2006/relationships/hyperlink" Target="https://www.konj.se/english/publications/economic-tendency-survey.html" TargetMode="External"/><Relationship Id="rId73"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2.xml"/><Relationship Id="rId39" Type="http://schemas.openxmlformats.org/officeDocument/2006/relationships/image" Target="media/image12.png"/><Relationship Id="rId34" Type="http://schemas.openxmlformats.org/officeDocument/2006/relationships/image" Target="media/image7.png"/><Relationship Id="rId50" Type="http://schemas.openxmlformats.org/officeDocument/2006/relationships/hyperlink" Target="https://www.cnb.cz/cs/statistika/inflace/" TargetMode="External"/><Relationship Id="rId55" Type="http://schemas.openxmlformats.org/officeDocument/2006/relationships/hyperlink" Target="https://www.ecb.europa.eu/mopo/implement/app/html/index.en.html" TargetMode="External"/><Relationship Id="rId76" Type="http://schemas.openxmlformats.org/officeDocument/2006/relationships/glossaryDocument" Target="glossary/document.xml"/><Relationship Id="rId7" Type="http://schemas.openxmlformats.org/officeDocument/2006/relationships/settings" Target="settings.xml"/><Relationship Id="rId71" Type="http://schemas.openxmlformats.org/officeDocument/2006/relationships/hyperlink" Target="https://www.scb.se/en_/" TargetMode="External"/><Relationship Id="rId2" Type="http://schemas.openxmlformats.org/officeDocument/2006/relationships/customXml" Target="../customXml/item2.xml"/><Relationship Id="rId2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zva\Documents\Vlastn&#237;%20&#353;ablony%20Office\sablonaDP-MUNI-ECON-dip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5E4AB8446B434ABD03E129E00834C3"/>
        <w:category>
          <w:name w:val="Obecné"/>
          <w:gallery w:val="placeholder"/>
        </w:category>
        <w:types>
          <w:type w:val="bbPlcHdr"/>
        </w:types>
        <w:behaviors>
          <w:behavior w:val="content"/>
        </w:behaviors>
        <w:guid w:val="{08274FC0-5E41-4F4E-8C1E-E040E36AA401}"/>
      </w:docPartPr>
      <w:docPartBody>
        <w:p w:rsidR="00733604" w:rsidRDefault="00000000">
          <w:pPr>
            <w:pStyle w:val="055E4AB8446B434ABD03E129E00834C3"/>
          </w:pPr>
          <w:r w:rsidRPr="004D61D7">
            <w:rPr>
              <w:rStyle w:val="Zstupntext"/>
            </w:rPr>
            <w:t>[Zvolte druh závěrečné práce]</w:t>
          </w:r>
        </w:p>
      </w:docPartBody>
    </w:docPart>
    <w:docPart>
      <w:docPartPr>
        <w:name w:val="323497203D2F4552999CE6F03BC73812"/>
        <w:category>
          <w:name w:val="Obecné"/>
          <w:gallery w:val="placeholder"/>
        </w:category>
        <w:types>
          <w:type w:val="bbPlcHdr"/>
        </w:types>
        <w:behaviors>
          <w:behavior w:val="content"/>
        </w:behaviors>
        <w:guid w:val="{18A0D3E4-3341-4B6B-B5F5-7837C24FB4D1}"/>
      </w:docPartPr>
      <w:docPartBody>
        <w:p w:rsidR="00733604" w:rsidRDefault="00000000">
          <w:pPr>
            <w:pStyle w:val="323497203D2F4552999CE6F03BC73812"/>
          </w:pPr>
          <w:r w:rsidRPr="001133CC">
            <w:rPr>
              <w:rStyle w:val="Zstupntext"/>
            </w:rPr>
            <w:t>[Autor]</w:t>
          </w:r>
        </w:p>
      </w:docPartBody>
    </w:docPart>
    <w:docPart>
      <w:docPartPr>
        <w:name w:val="6C913699588C4483A49D56EA4DD0B3A8"/>
        <w:category>
          <w:name w:val="Obecné"/>
          <w:gallery w:val="placeholder"/>
        </w:category>
        <w:types>
          <w:type w:val="bbPlcHdr"/>
        </w:types>
        <w:behaviors>
          <w:behavior w:val="content"/>
        </w:behaviors>
        <w:guid w:val="{895FE06B-C33F-48CE-B8A4-47058DA7F21C}"/>
      </w:docPartPr>
      <w:docPartBody>
        <w:p w:rsidR="00733604" w:rsidRDefault="00000000">
          <w:pPr>
            <w:pStyle w:val="6C913699588C4483A49D56EA4DD0B3A8"/>
          </w:pPr>
          <w:r>
            <w:rPr>
              <w:rStyle w:val="Zstupntext"/>
            </w:rPr>
            <w:t>[Rok odevzdání práce]</w:t>
          </w:r>
        </w:p>
      </w:docPartBody>
    </w:docPart>
    <w:docPart>
      <w:docPartPr>
        <w:name w:val="9A1C4C3D9D5A47A38F6EB2DFAA5D75E5"/>
        <w:category>
          <w:name w:val="Obecné"/>
          <w:gallery w:val="placeholder"/>
        </w:category>
        <w:types>
          <w:type w:val="bbPlcHdr"/>
        </w:types>
        <w:behaviors>
          <w:behavior w:val="content"/>
        </w:behaviors>
        <w:guid w:val="{E020D507-FD99-4266-BA24-9DD11053E0F5}"/>
      </w:docPartPr>
      <w:docPartBody>
        <w:p w:rsidR="00733604" w:rsidRDefault="00000000">
          <w:pPr>
            <w:pStyle w:val="9A1C4C3D9D5A47A38F6EB2DFAA5D75E5"/>
          </w:pPr>
          <w:r w:rsidRPr="00060E55">
            <w:rPr>
              <w:rStyle w:val="Zstupntext"/>
            </w:rPr>
            <w:t>[Autor]</w:t>
          </w:r>
        </w:p>
      </w:docPartBody>
    </w:docPart>
    <w:docPart>
      <w:docPartPr>
        <w:name w:val="DC0CBD38B5AC41B6B4E8E49B4D5A6417"/>
        <w:category>
          <w:name w:val="Obecné"/>
          <w:gallery w:val="placeholder"/>
        </w:category>
        <w:types>
          <w:type w:val="bbPlcHdr"/>
        </w:types>
        <w:behaviors>
          <w:behavior w:val="content"/>
        </w:behaviors>
        <w:guid w:val="{8F490DA8-CFB4-45D7-9C12-DE806A3DED1E}"/>
      </w:docPartPr>
      <w:docPartBody>
        <w:p w:rsidR="00733604" w:rsidRDefault="00000000">
          <w:pPr>
            <w:pStyle w:val="DC0CBD38B5AC41B6B4E8E49B4D5A6417"/>
          </w:pPr>
          <w:r w:rsidRPr="00060E55">
            <w:rPr>
              <w:rStyle w:val="Zstupntext"/>
            </w:rPr>
            <w:t>[Název]</w:t>
          </w:r>
        </w:p>
      </w:docPartBody>
    </w:docPart>
    <w:docPart>
      <w:docPartPr>
        <w:name w:val="6697D940837543A89CE3D8324A12DF39"/>
        <w:category>
          <w:name w:val="Obecné"/>
          <w:gallery w:val="placeholder"/>
        </w:category>
        <w:types>
          <w:type w:val="bbPlcHdr"/>
        </w:types>
        <w:behaviors>
          <w:behavior w:val="content"/>
        </w:behaviors>
        <w:guid w:val="{A13F5060-5F50-460A-A006-CE3279652F91}"/>
      </w:docPartPr>
      <w:docPartBody>
        <w:p w:rsidR="00733604" w:rsidRDefault="00000000">
          <w:pPr>
            <w:pStyle w:val="6697D940837543A89CE3D8324A12DF39"/>
          </w:pPr>
          <w:r w:rsidRPr="00746487">
            <w:rPr>
              <w:rStyle w:val="Zstupntext"/>
            </w:rPr>
            <w:t>[Nadřízený]</w:t>
          </w:r>
        </w:p>
      </w:docPartBody>
    </w:docPart>
    <w:docPart>
      <w:docPartPr>
        <w:name w:val="6CC553695191496590F07E18D8AFA36F"/>
        <w:category>
          <w:name w:val="Obecné"/>
          <w:gallery w:val="placeholder"/>
        </w:category>
        <w:types>
          <w:type w:val="bbPlcHdr"/>
        </w:types>
        <w:behaviors>
          <w:behavior w:val="content"/>
        </w:behaviors>
        <w:guid w:val="{0496FAA7-DECE-44C0-A1B6-5F0EF45E455B}"/>
      </w:docPartPr>
      <w:docPartBody>
        <w:p w:rsidR="00733604" w:rsidRDefault="00000000">
          <w:pPr>
            <w:pStyle w:val="6CC553695191496590F07E18D8AFA36F"/>
          </w:pPr>
          <w:r w:rsidRPr="00746487">
            <w:rPr>
              <w:rStyle w:val="Zstupntext"/>
            </w:rPr>
            <w:t xml:space="preserve">[Napište 5–10 klíčových slov v češtině. Stejný seznam musí být vložen do </w:t>
          </w:r>
          <w:r w:rsidRPr="009E515C">
            <w:rPr>
              <w:rStyle w:val="Zstupntext"/>
            </w:rPr>
            <w:t>Archiv</w:t>
          </w:r>
          <w:r>
            <w:rPr>
              <w:rStyle w:val="Zstupntext"/>
            </w:rPr>
            <w:t>u</w:t>
          </w:r>
          <w:r w:rsidRPr="009E515C">
            <w:rPr>
              <w:rStyle w:val="Zstupntext"/>
            </w:rPr>
            <w:t xml:space="preserve"> závěrečné práce</w:t>
          </w:r>
          <w:r w:rsidRPr="00746487">
            <w:rPr>
              <w:rStyle w:val="Zstupntext"/>
            </w:rPr>
            <w:t xml:space="preserve"> v</w:t>
          </w:r>
          <w:r>
            <w:rPr>
              <w:rStyle w:val="Zstupntext"/>
            </w:rPr>
            <w:t> I</w:t>
          </w:r>
          <w:r w:rsidRPr="00746487">
            <w:rPr>
              <w:rStyle w:val="Zstupntext"/>
            </w:rPr>
            <w:t>nformačním systému MU.]</w:t>
          </w:r>
        </w:p>
      </w:docPartBody>
    </w:docPart>
    <w:docPart>
      <w:docPartPr>
        <w:name w:val="29FE031250544A2A8CDF66E8242DDF6D"/>
        <w:category>
          <w:name w:val="Obecné"/>
          <w:gallery w:val="placeholder"/>
        </w:category>
        <w:types>
          <w:type w:val="bbPlcHdr"/>
        </w:types>
        <w:behaviors>
          <w:behavior w:val="content"/>
        </w:behaviors>
        <w:guid w:val="{A2959FDE-3358-43ED-A212-9679EA992CA8}"/>
      </w:docPartPr>
      <w:docPartBody>
        <w:p w:rsidR="00733604" w:rsidRDefault="00000000">
          <w:pPr>
            <w:pStyle w:val="29FE031250544A2A8CDF66E8242DDF6D"/>
          </w:pPr>
          <w:r w:rsidRPr="00060E55">
            <w:rPr>
              <w:rStyle w:val="Zstupntext"/>
            </w:rPr>
            <w:t>[Autor]</w:t>
          </w:r>
        </w:p>
      </w:docPartBody>
    </w:docPart>
    <w:docPart>
      <w:docPartPr>
        <w:name w:val="D4B799E1467A4B92BAE7292CDD681743"/>
        <w:category>
          <w:name w:val="Obecné"/>
          <w:gallery w:val="placeholder"/>
        </w:category>
        <w:types>
          <w:type w:val="bbPlcHdr"/>
        </w:types>
        <w:behaviors>
          <w:behavior w:val="content"/>
        </w:behaviors>
        <w:guid w:val="{AB24A51F-EB6A-4F15-AE71-A23ED81E1A02}"/>
      </w:docPartPr>
      <w:docPartBody>
        <w:p w:rsidR="00733604" w:rsidRDefault="00000000">
          <w:pPr>
            <w:pStyle w:val="D4B799E1467A4B92BAE7292CDD681743"/>
          </w:pPr>
          <w:r w:rsidRPr="004D61D7">
            <w:rPr>
              <w:rStyle w:val="Zstupntext"/>
            </w:rPr>
            <w:t>[Vyberte anglický název katedry nebo ústavu]</w:t>
          </w:r>
        </w:p>
      </w:docPartBody>
    </w:docPart>
    <w:docPart>
      <w:docPartPr>
        <w:name w:val="57E93840F751493DA6C7FF34AA532A4C"/>
        <w:category>
          <w:name w:val="Obecné"/>
          <w:gallery w:val="placeholder"/>
        </w:category>
        <w:types>
          <w:type w:val="bbPlcHdr"/>
        </w:types>
        <w:behaviors>
          <w:behavior w:val="content"/>
        </w:behaviors>
        <w:guid w:val="{505B93FD-DC7A-450F-8604-B55981058CAE}"/>
      </w:docPartPr>
      <w:docPartBody>
        <w:p w:rsidR="00733604" w:rsidRDefault="00000000">
          <w:pPr>
            <w:pStyle w:val="57E93840F751493DA6C7FF34AA532A4C"/>
          </w:pPr>
          <w:r w:rsidRPr="00746487">
            <w:rPr>
              <w:rStyle w:val="Zstupntext"/>
              <w:lang w:val="en-GB"/>
            </w:rPr>
            <w:t>[Klepněte a napište název práce v angličtině]</w:t>
          </w:r>
        </w:p>
      </w:docPartBody>
    </w:docPart>
    <w:docPart>
      <w:docPartPr>
        <w:name w:val="65C6706A413E48E48588E20B6D165F68"/>
        <w:category>
          <w:name w:val="Obecné"/>
          <w:gallery w:val="placeholder"/>
        </w:category>
        <w:types>
          <w:type w:val="bbPlcHdr"/>
        </w:types>
        <w:behaviors>
          <w:behavior w:val="content"/>
        </w:behaviors>
        <w:guid w:val="{9ADB741C-1D62-464C-9AE7-3B3FF124CE01}"/>
      </w:docPartPr>
      <w:docPartBody>
        <w:p w:rsidR="00733604" w:rsidRDefault="00000000">
          <w:pPr>
            <w:pStyle w:val="65C6706A413E48E48588E20B6D165F68"/>
          </w:pPr>
          <w:r w:rsidRPr="004D61D7">
            <w:rPr>
              <w:rStyle w:val="Zstupntext"/>
            </w:rPr>
            <w:t>Vyberte anglický název programu</w:t>
          </w:r>
        </w:p>
      </w:docPartBody>
    </w:docPart>
    <w:docPart>
      <w:docPartPr>
        <w:name w:val="DA4063A9BEC04E6E9886A155C8E4ADD6"/>
        <w:category>
          <w:name w:val="Obecné"/>
          <w:gallery w:val="placeholder"/>
        </w:category>
        <w:types>
          <w:type w:val="bbPlcHdr"/>
        </w:types>
        <w:behaviors>
          <w:behavior w:val="content"/>
        </w:behaviors>
        <w:guid w:val="{40F6F6FF-0550-400F-9F19-7C65433D8601}"/>
      </w:docPartPr>
      <w:docPartBody>
        <w:p w:rsidR="00733604" w:rsidRDefault="00000000">
          <w:pPr>
            <w:pStyle w:val="DA4063A9BEC04E6E9886A155C8E4ADD6"/>
          </w:pPr>
          <w:r w:rsidRPr="00746487">
            <w:rPr>
              <w:rStyle w:val="Zstupntext"/>
              <w:lang w:val="en-GB"/>
            </w:rPr>
            <w:t>[Nadřízený]</w:t>
          </w:r>
        </w:p>
      </w:docPartBody>
    </w:docPart>
    <w:docPart>
      <w:docPartPr>
        <w:name w:val="8680482265284793BDF0F9BC9D4CFEB1"/>
        <w:category>
          <w:name w:val="Obecné"/>
          <w:gallery w:val="placeholder"/>
        </w:category>
        <w:types>
          <w:type w:val="bbPlcHdr"/>
        </w:types>
        <w:behaviors>
          <w:behavior w:val="content"/>
        </w:behaviors>
        <w:guid w:val="{4E7DA861-AF77-44F5-B09F-69999D754F8F}"/>
      </w:docPartPr>
      <w:docPartBody>
        <w:p w:rsidR="00733604" w:rsidRDefault="00000000">
          <w:pPr>
            <w:pStyle w:val="8680482265284793BDF0F9BC9D4CFEB1"/>
          </w:pPr>
          <w:r w:rsidRPr="00781B50">
            <w:rPr>
              <w:rStyle w:val="Zstupntext"/>
              <w:lang w:val="en-GB"/>
            </w:rPr>
            <w:t>[Napište 5–10 klíčových slov v angličtině. Stejný seznam musí být vložen do Archivu závěrečné práce v Informačním systému MU.]</w:t>
          </w:r>
        </w:p>
        <w:bookmarkStart w:id="0" w:name="_Hlk48908568"/>
        <w:bookmarkEnd w:id="0"/>
      </w:docPartBody>
    </w:docPart>
    <w:docPart>
      <w:docPartPr>
        <w:name w:val="6A13C4E87B334770A765A3FD4284A841"/>
        <w:category>
          <w:name w:val="Obecné"/>
          <w:gallery w:val="placeholder"/>
        </w:category>
        <w:types>
          <w:type w:val="bbPlcHdr"/>
        </w:types>
        <w:behaviors>
          <w:behavior w:val="content"/>
        </w:behaviors>
        <w:guid w:val="{56684A59-13CC-4CC6-A3A0-42AF13F493F7}"/>
      </w:docPartPr>
      <w:docPartBody>
        <w:p w:rsidR="00733604" w:rsidRDefault="00000000">
          <w:pPr>
            <w:pStyle w:val="6A13C4E87B334770A765A3FD4284A841"/>
          </w:pPr>
          <w:r w:rsidRPr="004D61D7">
            <w:rPr>
              <w:rStyle w:val="Zstupntext"/>
            </w:rPr>
            <w:t>[Vyberte druh práce]</w:t>
          </w:r>
        </w:p>
      </w:docPartBody>
    </w:docPart>
    <w:docPart>
      <w:docPartPr>
        <w:name w:val="7BCB87EBE3294742815089C9A1B968BD"/>
        <w:category>
          <w:name w:val="Obecné"/>
          <w:gallery w:val="placeholder"/>
        </w:category>
        <w:types>
          <w:type w:val="bbPlcHdr"/>
        </w:types>
        <w:behaviors>
          <w:behavior w:val="content"/>
        </w:behaviors>
        <w:guid w:val="{A33CC550-9824-4077-B092-90616C74BE90}"/>
      </w:docPartPr>
      <w:docPartBody>
        <w:p w:rsidR="00733604" w:rsidRDefault="00000000">
          <w:pPr>
            <w:pStyle w:val="7BCB87EBE3294742815089C9A1B968BD"/>
          </w:pPr>
          <w:r w:rsidRPr="0019298B">
            <w:rPr>
              <w:rStyle w:val="Zstupntext"/>
            </w:rPr>
            <w:t>[Název]</w:t>
          </w:r>
        </w:p>
      </w:docPartBody>
    </w:docPart>
    <w:docPart>
      <w:docPartPr>
        <w:name w:val="B224798967B141A4962363584D550E27"/>
        <w:category>
          <w:name w:val="Obecné"/>
          <w:gallery w:val="placeholder"/>
        </w:category>
        <w:types>
          <w:type w:val="bbPlcHdr"/>
        </w:types>
        <w:behaviors>
          <w:behavior w:val="content"/>
        </w:behaviors>
        <w:guid w:val="{CA66D764-7929-40AC-A19F-842ACC4715C9}"/>
      </w:docPartPr>
      <w:docPartBody>
        <w:p w:rsidR="00733604" w:rsidRDefault="00000000">
          <w:pPr>
            <w:pStyle w:val="B224798967B141A4962363584D550E27"/>
          </w:pPr>
          <w:r>
            <w:rPr>
              <w:rStyle w:val="Zstupntext"/>
            </w:rPr>
            <w:t>[Vyberte podle mluvnickéhorodu]</w:t>
          </w:r>
        </w:p>
      </w:docPartBody>
    </w:docPart>
    <w:docPart>
      <w:docPartPr>
        <w:name w:val="7CE5EF1232624A8F91B5FD09F9BF63D5"/>
        <w:category>
          <w:name w:val="Obecné"/>
          <w:gallery w:val="placeholder"/>
        </w:category>
        <w:types>
          <w:type w:val="bbPlcHdr"/>
        </w:types>
        <w:behaviors>
          <w:behavior w:val="content"/>
        </w:behaviors>
        <w:guid w:val="{D0C6312D-B3C2-476B-BB65-CE2F815D3774}"/>
      </w:docPartPr>
      <w:docPartBody>
        <w:p w:rsidR="00733604" w:rsidRDefault="00000000">
          <w:pPr>
            <w:pStyle w:val="7CE5EF1232624A8F91B5FD09F9BF63D5"/>
          </w:pPr>
          <w:r w:rsidRPr="00167632">
            <w:rPr>
              <w:rStyle w:val="Zstupntext"/>
            </w:rPr>
            <w:t>[Uve</w:t>
          </w:r>
          <w:r>
            <w:rPr>
              <w:rStyle w:val="Zstupntext"/>
            </w:rPr>
            <w:t>ďte vedoucího práce v druhém pádě</w:t>
          </w:r>
          <w:r w:rsidRPr="00167632">
            <w:rPr>
              <w:rStyle w:val="Zstupntext"/>
            </w:rPr>
            <w:t>]</w:t>
          </w:r>
        </w:p>
      </w:docPartBody>
    </w:docPart>
    <w:docPart>
      <w:docPartPr>
        <w:name w:val="E2169EB48D0F4070A346F36B0A01964F"/>
        <w:category>
          <w:name w:val="Obecné"/>
          <w:gallery w:val="placeholder"/>
        </w:category>
        <w:types>
          <w:type w:val="bbPlcHdr"/>
        </w:types>
        <w:behaviors>
          <w:behavior w:val="content"/>
        </w:behaviors>
        <w:guid w:val="{A7421C67-D556-45B2-82F0-9DA2EB66EEF8}"/>
      </w:docPartPr>
      <w:docPartBody>
        <w:p w:rsidR="00733604" w:rsidRDefault="00000000">
          <w:pPr>
            <w:pStyle w:val="E2169EB48D0F4070A346F36B0A01964F"/>
          </w:pPr>
          <w:r>
            <w:rPr>
              <w:rStyle w:val="Zstupntext"/>
            </w:rPr>
            <w:t>[Vyberte podle rodu]</w:t>
          </w:r>
        </w:p>
      </w:docPartBody>
    </w:docPart>
    <w:docPart>
      <w:docPartPr>
        <w:name w:val="185645905B7B4C6387677E816B15FB38"/>
        <w:category>
          <w:name w:val="Obecné"/>
          <w:gallery w:val="placeholder"/>
        </w:category>
        <w:types>
          <w:type w:val="bbPlcHdr"/>
        </w:types>
        <w:behaviors>
          <w:behavior w:val="content"/>
        </w:behaviors>
        <w:guid w:val="{F92528C0-54B4-4681-97F7-06F6C6DD27CF}"/>
      </w:docPartPr>
      <w:docPartBody>
        <w:p w:rsidR="00733604" w:rsidRDefault="00000000">
          <w:pPr>
            <w:pStyle w:val="185645905B7B4C6387677E816B15FB38"/>
          </w:pPr>
          <w:r w:rsidRPr="0001165A">
            <w:rPr>
              <w:rStyle w:val="Zstupntext"/>
            </w:rPr>
            <w:t>Klikněte nebo klepněte sem a zadejte datum.</w:t>
          </w:r>
        </w:p>
      </w:docPartBody>
    </w:docPart>
    <w:docPart>
      <w:docPartPr>
        <w:name w:val="818D47F1F8864DE3AFBDD4342F304A9A"/>
        <w:category>
          <w:name w:val="Obecné"/>
          <w:gallery w:val="placeholder"/>
        </w:category>
        <w:types>
          <w:type w:val="bbPlcHdr"/>
        </w:types>
        <w:behaviors>
          <w:behavior w:val="content"/>
        </w:behaviors>
        <w:guid w:val="{C2A9A08D-2A71-4039-814C-422C47747E36}"/>
      </w:docPartPr>
      <w:docPartBody>
        <w:p w:rsidR="00733604" w:rsidRDefault="00000000">
          <w:pPr>
            <w:pStyle w:val="818D47F1F8864DE3AFBDD4342F304A9A"/>
          </w:pPr>
          <w:r w:rsidRPr="00943580">
            <w:rPr>
              <w:rStyle w:val="Zstupntext"/>
            </w:rPr>
            <w:t>[Autor]</w:t>
          </w:r>
        </w:p>
      </w:docPartBody>
    </w:docPart>
    <w:docPart>
      <w:docPartPr>
        <w:name w:val="F049FCF6C6CF480CB1DFEBB70463881F"/>
        <w:category>
          <w:name w:val="Obecné"/>
          <w:gallery w:val="placeholder"/>
        </w:category>
        <w:types>
          <w:type w:val="bbPlcHdr"/>
        </w:types>
        <w:behaviors>
          <w:behavior w:val="content"/>
        </w:behaviors>
        <w:guid w:val="{D309B18C-C3BD-4742-A4E1-968C2C95146B}"/>
      </w:docPartPr>
      <w:docPartBody>
        <w:p w:rsidR="00733604" w:rsidRDefault="00000000">
          <w:pPr>
            <w:pStyle w:val="F049FCF6C6CF480CB1DFEBB70463881F"/>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DE0B4DC146474BF0AFAEF30A79AEC8D0"/>
        <w:category>
          <w:name w:val="Obecné"/>
          <w:gallery w:val="placeholder"/>
        </w:category>
        <w:types>
          <w:type w:val="bbPlcHdr"/>
        </w:types>
        <w:behaviors>
          <w:behavior w:val="content"/>
        </w:behaviors>
        <w:guid w:val="{EA0E6563-D287-4B48-9D00-DB0128C3114E}"/>
      </w:docPartPr>
      <w:docPartBody>
        <w:p w:rsidR="00DE402C" w:rsidRDefault="00381B94" w:rsidP="00381B94">
          <w:pPr>
            <w:pStyle w:val="DE0B4DC146474BF0AFAEF30A79AEC8D0"/>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2DD8014806C3400396A1735A5787123D"/>
        <w:category>
          <w:name w:val="Obecné"/>
          <w:gallery w:val="placeholder"/>
        </w:category>
        <w:types>
          <w:type w:val="bbPlcHdr"/>
        </w:types>
        <w:behaviors>
          <w:behavior w:val="content"/>
        </w:behaviors>
        <w:guid w:val="{55B6A495-22A0-429C-8FE4-79329F8D0CCA}"/>
      </w:docPartPr>
      <w:docPartBody>
        <w:p w:rsidR="00DE402C" w:rsidRDefault="00381B94" w:rsidP="00381B94">
          <w:pPr>
            <w:pStyle w:val="2DD8014806C3400396A1735A5787123D"/>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82201A6B33B8476DBFD43916800E5D07"/>
        <w:category>
          <w:name w:val="Obecné"/>
          <w:gallery w:val="placeholder"/>
        </w:category>
        <w:types>
          <w:type w:val="bbPlcHdr"/>
        </w:types>
        <w:behaviors>
          <w:behavior w:val="content"/>
        </w:behaviors>
        <w:guid w:val="{38E051D3-AC0D-4BC0-8812-82C0713BC4C6}"/>
      </w:docPartPr>
      <w:docPartBody>
        <w:p w:rsidR="004E0AE7" w:rsidRDefault="002F5DBD" w:rsidP="002F5DBD">
          <w:pPr>
            <w:pStyle w:val="82201A6B33B8476DBFD43916800E5D07"/>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6183DC68F9CF4B2491D6C3508AA62262"/>
        <w:category>
          <w:name w:val="Obecné"/>
          <w:gallery w:val="placeholder"/>
        </w:category>
        <w:types>
          <w:type w:val="bbPlcHdr"/>
        </w:types>
        <w:behaviors>
          <w:behavior w:val="content"/>
        </w:behaviors>
        <w:guid w:val="{FF70C02F-E856-4222-AC1D-169808CAEA19}"/>
      </w:docPartPr>
      <w:docPartBody>
        <w:p w:rsidR="004E0AE7" w:rsidRDefault="002F5DBD" w:rsidP="002F5DBD">
          <w:pPr>
            <w:pStyle w:val="6183DC68F9CF4B2491D6C3508AA62262"/>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AB4D21F97C6A4CF3833274E4F772DDE1"/>
        <w:category>
          <w:name w:val="Obecné"/>
          <w:gallery w:val="placeholder"/>
        </w:category>
        <w:types>
          <w:type w:val="bbPlcHdr"/>
        </w:types>
        <w:behaviors>
          <w:behavior w:val="content"/>
        </w:behaviors>
        <w:guid w:val="{20468985-B7A2-42B7-8034-C9331F16BC93}"/>
      </w:docPartPr>
      <w:docPartBody>
        <w:p w:rsidR="004E0AE7" w:rsidRDefault="002F5DBD" w:rsidP="002F5DBD">
          <w:pPr>
            <w:pStyle w:val="AB4D21F97C6A4CF3833274E4F772DDE1"/>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5B11F688458A43E39FA8B4D041CDA043"/>
        <w:category>
          <w:name w:val="Obecné"/>
          <w:gallery w:val="placeholder"/>
        </w:category>
        <w:types>
          <w:type w:val="bbPlcHdr"/>
        </w:types>
        <w:behaviors>
          <w:behavior w:val="content"/>
        </w:behaviors>
        <w:guid w:val="{21BCCEEE-A033-4FE8-B315-50BD60AF16CB}"/>
      </w:docPartPr>
      <w:docPartBody>
        <w:p w:rsidR="004E0AE7" w:rsidRDefault="002F5DBD" w:rsidP="002F5DBD">
          <w:pPr>
            <w:pStyle w:val="5B11F688458A43E39FA8B4D041CDA043"/>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7E119E9B595F4A789FBE2C6838980DF3"/>
        <w:category>
          <w:name w:val="Obecné"/>
          <w:gallery w:val="placeholder"/>
        </w:category>
        <w:types>
          <w:type w:val="bbPlcHdr"/>
        </w:types>
        <w:behaviors>
          <w:behavior w:val="content"/>
        </w:behaviors>
        <w:guid w:val="{11CC3AE7-8AD0-4EF9-8B7A-591A132CA2C3}"/>
      </w:docPartPr>
      <w:docPartBody>
        <w:p w:rsidR="004E0AE7" w:rsidRDefault="002F5DBD" w:rsidP="002F5DBD">
          <w:pPr>
            <w:pStyle w:val="7E119E9B595F4A789FBE2C6838980DF3"/>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31D8150DCF3848C69CFD5695B2138820"/>
        <w:category>
          <w:name w:val="Obecné"/>
          <w:gallery w:val="placeholder"/>
        </w:category>
        <w:types>
          <w:type w:val="bbPlcHdr"/>
        </w:types>
        <w:behaviors>
          <w:behavior w:val="content"/>
        </w:behaviors>
        <w:guid w:val="{D0DFB7AC-760A-4DAB-B32A-6F28B62EDC51}"/>
      </w:docPartPr>
      <w:docPartBody>
        <w:p w:rsidR="004E0AE7" w:rsidRDefault="002F5DBD" w:rsidP="002F5DBD">
          <w:pPr>
            <w:pStyle w:val="31D8150DCF3848C69CFD5695B2138820"/>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8A77E0F8C1EB4CF5B3C238C0572E03B6"/>
        <w:category>
          <w:name w:val="Obecné"/>
          <w:gallery w:val="placeholder"/>
        </w:category>
        <w:types>
          <w:type w:val="bbPlcHdr"/>
        </w:types>
        <w:behaviors>
          <w:behavior w:val="content"/>
        </w:behaviors>
        <w:guid w:val="{041B5FE3-28DC-4117-AEEE-AB5C25892412}"/>
      </w:docPartPr>
      <w:docPartBody>
        <w:p w:rsidR="004E0AE7" w:rsidRDefault="002F5DBD" w:rsidP="002F5DBD">
          <w:pPr>
            <w:pStyle w:val="8A77E0F8C1EB4CF5B3C238C0572E03B6"/>
          </w:pPr>
          <w:r w:rsidRPr="00A752C2">
            <w:rPr>
              <w:rStyle w:val="Zstupntext"/>
            </w:rPr>
            <w:t>Zadejte libovolný obsah, který chcete opakovat, včetně jiných ovládacích prvků obsahu. Můžete také vložit tento ovládací prvek kolem řádků tabulky, aby se části tabulky opakovaly.</w:t>
          </w:r>
        </w:p>
      </w:docPartBody>
    </w:docPart>
    <w:docPart>
      <w:docPartPr>
        <w:name w:val="F35AE06B6CB243AE93AE622A59487581"/>
        <w:category>
          <w:name w:val="Obecné"/>
          <w:gallery w:val="placeholder"/>
        </w:category>
        <w:types>
          <w:type w:val="bbPlcHdr"/>
        </w:types>
        <w:behaviors>
          <w:behavior w:val="content"/>
        </w:behaviors>
        <w:guid w:val="{BBADF167-17C1-483D-ADE0-4CABAF8726F0}"/>
      </w:docPartPr>
      <w:docPartBody>
        <w:p w:rsidR="00000000" w:rsidRDefault="00EF6141" w:rsidP="00EF6141">
          <w:pPr>
            <w:pStyle w:val="F35AE06B6CB243AE93AE622A59487581"/>
          </w:pPr>
          <w:r>
            <w:rPr>
              <w:rStyle w:val="Zstupntext"/>
            </w:rPr>
            <w:t>[Rok odevzdání práce]</w:t>
          </w:r>
        </w:p>
      </w:docPartBody>
    </w:docPart>
    <w:docPart>
      <w:docPartPr>
        <w:name w:val="26F673C2FFF44B67978CB9D4BF72BEDC"/>
        <w:category>
          <w:name w:val="Obecné"/>
          <w:gallery w:val="placeholder"/>
        </w:category>
        <w:types>
          <w:type w:val="bbPlcHdr"/>
        </w:types>
        <w:behaviors>
          <w:behavior w:val="content"/>
        </w:behaviors>
        <w:guid w:val="{6F55CDAA-ADF2-4E68-B20E-C969D28ACD8B}"/>
      </w:docPartPr>
      <w:docPartBody>
        <w:p w:rsidR="00000000" w:rsidRDefault="00EF6141" w:rsidP="00EF6141">
          <w:pPr>
            <w:pStyle w:val="26F673C2FFF44B67978CB9D4BF72BEDC"/>
          </w:pPr>
          <w:r>
            <w:rPr>
              <w:rStyle w:val="Zstupntext"/>
            </w:rPr>
            <w:t>[Rok odevzdání práce]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3B"/>
    <w:rsid w:val="000155F7"/>
    <w:rsid w:val="0001601D"/>
    <w:rsid w:val="0004314F"/>
    <w:rsid w:val="000626AC"/>
    <w:rsid w:val="000A092B"/>
    <w:rsid w:val="000B1F6F"/>
    <w:rsid w:val="000C27AF"/>
    <w:rsid w:val="000F3685"/>
    <w:rsid w:val="00162C46"/>
    <w:rsid w:val="00186712"/>
    <w:rsid w:val="001A6FE5"/>
    <w:rsid w:val="001B0DC3"/>
    <w:rsid w:val="002464E8"/>
    <w:rsid w:val="00261A91"/>
    <w:rsid w:val="00285479"/>
    <w:rsid w:val="002A0168"/>
    <w:rsid w:val="002E25F9"/>
    <w:rsid w:val="002F5DBD"/>
    <w:rsid w:val="00381B94"/>
    <w:rsid w:val="003B2627"/>
    <w:rsid w:val="00400B8B"/>
    <w:rsid w:val="00401381"/>
    <w:rsid w:val="0041523B"/>
    <w:rsid w:val="00424E19"/>
    <w:rsid w:val="00465825"/>
    <w:rsid w:val="00472FB7"/>
    <w:rsid w:val="004A0A3B"/>
    <w:rsid w:val="004A2746"/>
    <w:rsid w:val="004A37DD"/>
    <w:rsid w:val="004E0AE7"/>
    <w:rsid w:val="00506EF4"/>
    <w:rsid w:val="00611EEB"/>
    <w:rsid w:val="00647E70"/>
    <w:rsid w:val="006A2ACA"/>
    <w:rsid w:val="00733604"/>
    <w:rsid w:val="00733913"/>
    <w:rsid w:val="00745FC7"/>
    <w:rsid w:val="0077714D"/>
    <w:rsid w:val="007D70D8"/>
    <w:rsid w:val="008A2944"/>
    <w:rsid w:val="0091497D"/>
    <w:rsid w:val="00925696"/>
    <w:rsid w:val="00941534"/>
    <w:rsid w:val="009661F2"/>
    <w:rsid w:val="009917A5"/>
    <w:rsid w:val="009B46D8"/>
    <w:rsid w:val="00A06166"/>
    <w:rsid w:val="00AC054B"/>
    <w:rsid w:val="00B00347"/>
    <w:rsid w:val="00B20175"/>
    <w:rsid w:val="00B44B45"/>
    <w:rsid w:val="00B675F8"/>
    <w:rsid w:val="00BE1DEF"/>
    <w:rsid w:val="00BE3B5D"/>
    <w:rsid w:val="00BE5DD3"/>
    <w:rsid w:val="00C069D9"/>
    <w:rsid w:val="00C31034"/>
    <w:rsid w:val="00C54E5A"/>
    <w:rsid w:val="00CB34B2"/>
    <w:rsid w:val="00CB77AD"/>
    <w:rsid w:val="00CD6165"/>
    <w:rsid w:val="00D148C4"/>
    <w:rsid w:val="00D60B6C"/>
    <w:rsid w:val="00DE402C"/>
    <w:rsid w:val="00E512D2"/>
    <w:rsid w:val="00E57BC1"/>
    <w:rsid w:val="00EB7E94"/>
    <w:rsid w:val="00ED5A1D"/>
    <w:rsid w:val="00EE0FB9"/>
    <w:rsid w:val="00EE5D82"/>
    <w:rsid w:val="00EF6141"/>
    <w:rsid w:val="00F03440"/>
    <w:rsid w:val="00F12701"/>
    <w:rsid w:val="00F15DEB"/>
    <w:rsid w:val="00F21120"/>
    <w:rsid w:val="00FC11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F6141"/>
    <w:rPr>
      <w:color w:val="808080"/>
    </w:rPr>
  </w:style>
  <w:style w:type="paragraph" w:customStyle="1" w:styleId="055E4AB8446B434ABD03E129E00834C3">
    <w:name w:val="055E4AB8446B434ABD03E129E00834C3"/>
  </w:style>
  <w:style w:type="paragraph" w:customStyle="1" w:styleId="323497203D2F4552999CE6F03BC73812">
    <w:name w:val="323497203D2F4552999CE6F03BC73812"/>
  </w:style>
  <w:style w:type="paragraph" w:customStyle="1" w:styleId="6C913699588C4483A49D56EA4DD0B3A8">
    <w:name w:val="6C913699588C4483A49D56EA4DD0B3A8"/>
  </w:style>
  <w:style w:type="paragraph" w:customStyle="1" w:styleId="A57369AD08BD42478BBC414DA945DCE7">
    <w:name w:val="A57369AD08BD42478BBC414DA945DCE7"/>
  </w:style>
  <w:style w:type="paragraph" w:customStyle="1" w:styleId="9A1C4C3D9D5A47A38F6EB2DFAA5D75E5">
    <w:name w:val="9A1C4C3D9D5A47A38F6EB2DFAA5D75E5"/>
  </w:style>
  <w:style w:type="paragraph" w:customStyle="1" w:styleId="9081DC922F6D4D95B9D1427D9D4BA4DB">
    <w:name w:val="9081DC922F6D4D95B9D1427D9D4BA4DB"/>
  </w:style>
  <w:style w:type="paragraph" w:customStyle="1" w:styleId="DC0CBD38B5AC41B6B4E8E49B4D5A6417">
    <w:name w:val="DC0CBD38B5AC41B6B4E8E49B4D5A6417"/>
  </w:style>
  <w:style w:type="paragraph" w:customStyle="1" w:styleId="9FD6855D987349DE882185DE6EC038C2">
    <w:name w:val="9FD6855D987349DE882185DE6EC038C2"/>
  </w:style>
  <w:style w:type="paragraph" w:customStyle="1" w:styleId="6697D940837543A89CE3D8324A12DF39">
    <w:name w:val="6697D940837543A89CE3D8324A12DF39"/>
  </w:style>
  <w:style w:type="paragraph" w:customStyle="1" w:styleId="32E24832E63549C6A5FCDECFD378D1C0">
    <w:name w:val="32E24832E63549C6A5FCDECFD378D1C0"/>
  </w:style>
  <w:style w:type="paragraph" w:customStyle="1" w:styleId="6CC553695191496590F07E18D8AFA36F">
    <w:name w:val="6CC553695191496590F07E18D8AFA36F"/>
  </w:style>
  <w:style w:type="paragraph" w:customStyle="1" w:styleId="29FE031250544A2A8CDF66E8242DDF6D">
    <w:name w:val="29FE031250544A2A8CDF66E8242DDF6D"/>
  </w:style>
  <w:style w:type="paragraph" w:customStyle="1" w:styleId="D4B799E1467A4B92BAE7292CDD681743">
    <w:name w:val="D4B799E1467A4B92BAE7292CDD681743"/>
  </w:style>
  <w:style w:type="paragraph" w:customStyle="1" w:styleId="57E93840F751493DA6C7FF34AA532A4C">
    <w:name w:val="57E93840F751493DA6C7FF34AA532A4C"/>
  </w:style>
  <w:style w:type="paragraph" w:customStyle="1" w:styleId="65C6706A413E48E48588E20B6D165F68">
    <w:name w:val="65C6706A413E48E48588E20B6D165F68"/>
  </w:style>
  <w:style w:type="paragraph" w:customStyle="1" w:styleId="DA4063A9BEC04E6E9886A155C8E4ADD6">
    <w:name w:val="DA4063A9BEC04E6E9886A155C8E4ADD6"/>
  </w:style>
  <w:style w:type="paragraph" w:customStyle="1" w:styleId="A01AAAF8E0B84D8FB5D04F0508B4A6FA">
    <w:name w:val="A01AAAF8E0B84D8FB5D04F0508B4A6FA"/>
  </w:style>
  <w:style w:type="paragraph" w:customStyle="1" w:styleId="8680482265284793BDF0F9BC9D4CFEB1">
    <w:name w:val="8680482265284793BDF0F9BC9D4CFEB1"/>
  </w:style>
  <w:style w:type="paragraph" w:customStyle="1" w:styleId="Odstavec1">
    <w:name w:val="Odstavec 1"/>
    <w:basedOn w:val="Normln"/>
    <w:next w:val="Normln"/>
    <w:link w:val="Odstavec1Char"/>
    <w:uiPriority w:val="9"/>
    <w:qFormat/>
    <w:pPr>
      <w:spacing w:after="0" w:line="300" w:lineRule="atLeast"/>
      <w:jc w:val="both"/>
    </w:pPr>
    <w:rPr>
      <w:rFonts w:ascii="Cambria" w:eastAsia="Times New Roman" w:hAnsi="Cambria" w:cs="Times New Roman"/>
      <w:kern w:val="0"/>
      <w14:ligatures w14:val="none"/>
    </w:rPr>
  </w:style>
  <w:style w:type="character" w:customStyle="1" w:styleId="Odstavec1Char">
    <w:name w:val="Odstavec 1 Char"/>
    <w:basedOn w:val="Standardnpsmoodstavce"/>
    <w:link w:val="Odstavec1"/>
    <w:uiPriority w:val="9"/>
    <w:rPr>
      <w:rFonts w:ascii="Cambria" w:eastAsia="Times New Roman" w:hAnsi="Cambria" w:cs="Times New Roman"/>
      <w:kern w:val="0"/>
      <w14:ligatures w14:val="none"/>
    </w:rPr>
  </w:style>
  <w:style w:type="paragraph" w:customStyle="1" w:styleId="B43DB3F2C98A46A9A508F8EB7BDF27EA">
    <w:name w:val="B43DB3F2C98A46A9A508F8EB7BDF27EA"/>
  </w:style>
  <w:style w:type="paragraph" w:customStyle="1" w:styleId="B48420D520FC4744A7A345B83A252EC9">
    <w:name w:val="B48420D520FC4744A7A345B83A252EC9"/>
  </w:style>
  <w:style w:type="paragraph" w:customStyle="1" w:styleId="6A13C4E87B334770A765A3FD4284A841">
    <w:name w:val="6A13C4E87B334770A765A3FD4284A841"/>
  </w:style>
  <w:style w:type="paragraph" w:customStyle="1" w:styleId="7BCB87EBE3294742815089C9A1B968BD">
    <w:name w:val="7BCB87EBE3294742815089C9A1B968BD"/>
  </w:style>
  <w:style w:type="paragraph" w:customStyle="1" w:styleId="B224798967B141A4962363584D550E27">
    <w:name w:val="B224798967B141A4962363584D550E27"/>
  </w:style>
  <w:style w:type="paragraph" w:customStyle="1" w:styleId="7CE5EF1232624A8F91B5FD09F9BF63D5">
    <w:name w:val="7CE5EF1232624A8F91B5FD09F9BF63D5"/>
  </w:style>
  <w:style w:type="paragraph" w:customStyle="1" w:styleId="E2169EB48D0F4070A346F36B0A01964F">
    <w:name w:val="E2169EB48D0F4070A346F36B0A01964F"/>
  </w:style>
  <w:style w:type="paragraph" w:customStyle="1" w:styleId="185645905B7B4C6387677E816B15FB38">
    <w:name w:val="185645905B7B4C6387677E816B15FB38"/>
  </w:style>
  <w:style w:type="paragraph" w:customStyle="1" w:styleId="818D47F1F8864DE3AFBDD4342F304A9A">
    <w:name w:val="818D47F1F8864DE3AFBDD4342F304A9A"/>
  </w:style>
  <w:style w:type="paragraph" w:customStyle="1" w:styleId="1BA54004CB1949379A5206101004A626">
    <w:name w:val="1BA54004CB1949379A5206101004A626"/>
  </w:style>
  <w:style w:type="paragraph" w:customStyle="1" w:styleId="F049FCF6C6CF480CB1DFEBB70463881F">
    <w:name w:val="F049FCF6C6CF480CB1DFEBB70463881F"/>
  </w:style>
  <w:style w:type="paragraph" w:customStyle="1" w:styleId="08F17CFFA16645309AFD876F4AF3118B">
    <w:name w:val="08F17CFFA16645309AFD876F4AF3118B"/>
  </w:style>
  <w:style w:type="paragraph" w:customStyle="1" w:styleId="DCEF527A561B4CDB9C1D24B734A2D31E">
    <w:name w:val="DCEF527A561B4CDB9C1D24B734A2D31E"/>
  </w:style>
  <w:style w:type="paragraph" w:customStyle="1" w:styleId="220A6C23B3A24107848A20805CCBBD24">
    <w:name w:val="220A6C23B3A24107848A20805CCBBD24"/>
  </w:style>
  <w:style w:type="paragraph" w:customStyle="1" w:styleId="12E3FE342F1D4798A7E449B5E34EADBD">
    <w:name w:val="12E3FE342F1D4798A7E449B5E34EADBD"/>
  </w:style>
  <w:style w:type="paragraph" w:customStyle="1" w:styleId="80F6E73F08D24E8E9168041DA688E7A0">
    <w:name w:val="80F6E73F08D24E8E9168041DA688E7A0"/>
  </w:style>
  <w:style w:type="paragraph" w:customStyle="1" w:styleId="5931E83F87AF49C2A3AC7FFCA2619F10">
    <w:name w:val="5931E83F87AF49C2A3AC7FFCA2619F10"/>
  </w:style>
  <w:style w:type="paragraph" w:customStyle="1" w:styleId="FA52446494B9441D86C6416F6C437C2B">
    <w:name w:val="FA52446494B9441D86C6416F6C437C2B"/>
  </w:style>
  <w:style w:type="paragraph" w:customStyle="1" w:styleId="7EC7F4DCFE0B451F9A29FC6199766B83">
    <w:name w:val="7EC7F4DCFE0B451F9A29FC6199766B83"/>
  </w:style>
  <w:style w:type="paragraph" w:customStyle="1" w:styleId="E853956395C74178B17F22017790CCAA">
    <w:name w:val="E853956395C74178B17F22017790CCAA"/>
  </w:style>
  <w:style w:type="paragraph" w:customStyle="1" w:styleId="09F70BEFD787441991124142A4023812">
    <w:name w:val="09F70BEFD787441991124142A4023812"/>
  </w:style>
  <w:style w:type="paragraph" w:customStyle="1" w:styleId="5205A0CD7EB6409B8F34B4DAD62AC3DE">
    <w:name w:val="5205A0CD7EB6409B8F34B4DAD62AC3DE"/>
  </w:style>
  <w:style w:type="paragraph" w:customStyle="1" w:styleId="F02B03AC1A1D4365B1353A90827D696B">
    <w:name w:val="F02B03AC1A1D4365B1353A90827D696B"/>
  </w:style>
  <w:style w:type="paragraph" w:customStyle="1" w:styleId="63A07D9BA388405783EFD3F250E55AA6">
    <w:name w:val="63A07D9BA388405783EFD3F250E55AA6"/>
    <w:rsid w:val="0041523B"/>
  </w:style>
  <w:style w:type="paragraph" w:customStyle="1" w:styleId="35B63AFAC98F4F728A18D1F5F5E67157">
    <w:name w:val="35B63AFAC98F4F728A18D1F5F5E67157"/>
    <w:rsid w:val="0041523B"/>
  </w:style>
  <w:style w:type="paragraph" w:customStyle="1" w:styleId="685E571ECA994BE1A3DD65265BE11DF5">
    <w:name w:val="685E571ECA994BE1A3DD65265BE11DF5"/>
    <w:rsid w:val="0041523B"/>
  </w:style>
  <w:style w:type="paragraph" w:customStyle="1" w:styleId="38CB7C22E6B24709AFB0C783884336B0">
    <w:name w:val="38CB7C22E6B24709AFB0C783884336B0"/>
    <w:rsid w:val="0041523B"/>
  </w:style>
  <w:style w:type="paragraph" w:customStyle="1" w:styleId="1E3273C5F08C4FE1AA32C2B82FBD192F">
    <w:name w:val="1E3273C5F08C4FE1AA32C2B82FBD192F"/>
    <w:rsid w:val="00381B94"/>
  </w:style>
  <w:style w:type="paragraph" w:customStyle="1" w:styleId="21B40CEE2C264B49B4F36E4D95179583">
    <w:name w:val="21B40CEE2C264B49B4F36E4D95179583"/>
    <w:rsid w:val="00381B94"/>
  </w:style>
  <w:style w:type="paragraph" w:customStyle="1" w:styleId="139DE3CB7D384A129DAA83BFDB356356">
    <w:name w:val="139DE3CB7D384A129DAA83BFDB356356"/>
    <w:rsid w:val="00381B94"/>
  </w:style>
  <w:style w:type="paragraph" w:customStyle="1" w:styleId="1580B61F505943C282975FBBBF4D77A7">
    <w:name w:val="1580B61F505943C282975FBBBF4D77A7"/>
    <w:rsid w:val="00381B94"/>
  </w:style>
  <w:style w:type="paragraph" w:customStyle="1" w:styleId="8DDA3C6843DC4A7FA47A42E15942A802">
    <w:name w:val="8DDA3C6843DC4A7FA47A42E15942A802"/>
    <w:rsid w:val="00381B94"/>
  </w:style>
  <w:style w:type="paragraph" w:customStyle="1" w:styleId="DE0B4DC146474BF0AFAEF30A79AEC8D0">
    <w:name w:val="DE0B4DC146474BF0AFAEF30A79AEC8D0"/>
    <w:rsid w:val="00381B94"/>
  </w:style>
  <w:style w:type="paragraph" w:customStyle="1" w:styleId="18D91E8270904B94A4A42734D15C8849">
    <w:name w:val="18D91E8270904B94A4A42734D15C8849"/>
    <w:rsid w:val="00381B94"/>
  </w:style>
  <w:style w:type="paragraph" w:customStyle="1" w:styleId="2DD8014806C3400396A1735A5787123D">
    <w:name w:val="2DD8014806C3400396A1735A5787123D"/>
    <w:rsid w:val="00381B94"/>
  </w:style>
  <w:style w:type="paragraph" w:customStyle="1" w:styleId="0806F9D93D894DC0A8A4575A5B4E0E9B">
    <w:name w:val="0806F9D93D894DC0A8A4575A5B4E0E9B"/>
    <w:rsid w:val="004A2746"/>
  </w:style>
  <w:style w:type="paragraph" w:customStyle="1" w:styleId="A5BB2EF2A4BB4A29905C9BEA725E4A9C">
    <w:name w:val="A5BB2EF2A4BB4A29905C9BEA725E4A9C"/>
    <w:rsid w:val="00BE1DEF"/>
  </w:style>
  <w:style w:type="paragraph" w:customStyle="1" w:styleId="62673150609549DFBB9649E8818AD981">
    <w:name w:val="62673150609549DFBB9649E8818AD981"/>
    <w:rsid w:val="00BE1DEF"/>
  </w:style>
  <w:style w:type="paragraph" w:customStyle="1" w:styleId="F352CDE74F4840EEADFD44B197F1193F">
    <w:name w:val="F352CDE74F4840EEADFD44B197F1193F"/>
    <w:rsid w:val="00BE1DEF"/>
  </w:style>
  <w:style w:type="paragraph" w:customStyle="1" w:styleId="FDC6EF6041BC469AA692452311FD3B35">
    <w:name w:val="FDC6EF6041BC469AA692452311FD3B35"/>
    <w:rsid w:val="00BE1DEF"/>
  </w:style>
  <w:style w:type="paragraph" w:customStyle="1" w:styleId="83E2C4689E054EF1A469AA9E4AA4A72C">
    <w:name w:val="83E2C4689E054EF1A469AA9E4AA4A72C"/>
    <w:rsid w:val="0077714D"/>
  </w:style>
  <w:style w:type="paragraph" w:customStyle="1" w:styleId="99744845401C4B25B5E786A69858B939">
    <w:name w:val="99744845401C4B25B5E786A69858B939"/>
    <w:rsid w:val="0077714D"/>
  </w:style>
  <w:style w:type="paragraph" w:customStyle="1" w:styleId="F5DD6228BBC544B8B000A6FA907C122F">
    <w:name w:val="F5DD6228BBC544B8B000A6FA907C122F"/>
    <w:rsid w:val="0077714D"/>
  </w:style>
  <w:style w:type="paragraph" w:customStyle="1" w:styleId="9BA1A25FED3A4691B06E0434DC6191C9">
    <w:name w:val="9BA1A25FED3A4691B06E0434DC6191C9"/>
    <w:rsid w:val="0077714D"/>
  </w:style>
  <w:style w:type="paragraph" w:customStyle="1" w:styleId="D3B544636EE84430949A78E61FAA4302">
    <w:name w:val="D3B544636EE84430949A78E61FAA4302"/>
    <w:rsid w:val="0077714D"/>
  </w:style>
  <w:style w:type="paragraph" w:customStyle="1" w:styleId="362482C9CA034ADBB79C484BC6506194">
    <w:name w:val="362482C9CA034ADBB79C484BC6506194"/>
    <w:rsid w:val="0077714D"/>
  </w:style>
  <w:style w:type="paragraph" w:customStyle="1" w:styleId="E03E957DA6974ABEB9B0248A51EFB39A">
    <w:name w:val="E03E957DA6974ABEB9B0248A51EFB39A"/>
    <w:rsid w:val="0077714D"/>
  </w:style>
  <w:style w:type="paragraph" w:customStyle="1" w:styleId="A7913ADE8A644A0DA04332962DF6D1E2">
    <w:name w:val="A7913ADE8A644A0DA04332962DF6D1E2"/>
    <w:rsid w:val="0077714D"/>
  </w:style>
  <w:style w:type="paragraph" w:customStyle="1" w:styleId="1C3A07BF815F42CCBD3AC6C3E4B06F97">
    <w:name w:val="1C3A07BF815F42CCBD3AC6C3E4B06F97"/>
    <w:rsid w:val="0077714D"/>
  </w:style>
  <w:style w:type="paragraph" w:customStyle="1" w:styleId="8F8E51AE3B0140C78240F4031C6C4A96">
    <w:name w:val="8F8E51AE3B0140C78240F4031C6C4A96"/>
    <w:rsid w:val="0077714D"/>
  </w:style>
  <w:style w:type="paragraph" w:customStyle="1" w:styleId="93815EB1AC564D078B3DF216F01C88FF">
    <w:name w:val="93815EB1AC564D078B3DF216F01C88FF"/>
    <w:rsid w:val="0077714D"/>
  </w:style>
  <w:style w:type="paragraph" w:customStyle="1" w:styleId="1E6321E4D42243A280E249397A22A750">
    <w:name w:val="1E6321E4D42243A280E249397A22A750"/>
    <w:rsid w:val="0077714D"/>
  </w:style>
  <w:style w:type="paragraph" w:customStyle="1" w:styleId="A8AADA1C982B46FF9F518BC37E811E90">
    <w:name w:val="A8AADA1C982B46FF9F518BC37E811E90"/>
    <w:rsid w:val="0077714D"/>
  </w:style>
  <w:style w:type="paragraph" w:customStyle="1" w:styleId="36B8ECF66D9C4E1C88E10F9DC3D0E7F1">
    <w:name w:val="36B8ECF66D9C4E1C88E10F9DC3D0E7F1"/>
    <w:rsid w:val="0077714D"/>
  </w:style>
  <w:style w:type="paragraph" w:customStyle="1" w:styleId="9F2231E286224441946C8A57BF2F1D82">
    <w:name w:val="9F2231E286224441946C8A57BF2F1D82"/>
    <w:rsid w:val="0077714D"/>
  </w:style>
  <w:style w:type="paragraph" w:customStyle="1" w:styleId="3725368A200F4D50964DCE9C97623FAD">
    <w:name w:val="3725368A200F4D50964DCE9C97623FAD"/>
    <w:rsid w:val="0077714D"/>
  </w:style>
  <w:style w:type="paragraph" w:customStyle="1" w:styleId="BD2CFD94C68A4F5687C56DC7827D7913">
    <w:name w:val="BD2CFD94C68A4F5687C56DC7827D7913"/>
    <w:rsid w:val="0077714D"/>
  </w:style>
  <w:style w:type="paragraph" w:customStyle="1" w:styleId="152536081BBB46AFB9759B70D28DE5D3">
    <w:name w:val="152536081BBB46AFB9759B70D28DE5D3"/>
    <w:rsid w:val="0077714D"/>
  </w:style>
  <w:style w:type="paragraph" w:customStyle="1" w:styleId="486A0B542D46429C8573DC28DE454902">
    <w:name w:val="486A0B542D46429C8573DC28DE454902"/>
    <w:rsid w:val="0077714D"/>
  </w:style>
  <w:style w:type="paragraph" w:customStyle="1" w:styleId="79A265E58FC846B083F7D2D08555ADAE">
    <w:name w:val="79A265E58FC846B083F7D2D08555ADAE"/>
    <w:rsid w:val="0077714D"/>
  </w:style>
  <w:style w:type="paragraph" w:customStyle="1" w:styleId="F7A8C812FFB64382A86A991802A716AF">
    <w:name w:val="F7A8C812FFB64382A86A991802A716AF"/>
    <w:rsid w:val="0077714D"/>
  </w:style>
  <w:style w:type="paragraph" w:customStyle="1" w:styleId="8F8D51C84A7841ABB31F022946A3E3A5">
    <w:name w:val="8F8D51C84A7841ABB31F022946A3E3A5"/>
    <w:rsid w:val="0077714D"/>
  </w:style>
  <w:style w:type="paragraph" w:customStyle="1" w:styleId="87E6317888A942C4B7545EBCF9D0B8A7">
    <w:name w:val="87E6317888A942C4B7545EBCF9D0B8A7"/>
    <w:rsid w:val="0077714D"/>
  </w:style>
  <w:style w:type="paragraph" w:customStyle="1" w:styleId="32E329ECDDA649BBBFCCC4A06CA3985D">
    <w:name w:val="32E329ECDDA649BBBFCCC4A06CA3985D"/>
    <w:rsid w:val="0077714D"/>
  </w:style>
  <w:style w:type="paragraph" w:customStyle="1" w:styleId="DC9CE486FBF54D3BB12CD10F7A116C88">
    <w:name w:val="DC9CE486FBF54D3BB12CD10F7A116C88"/>
    <w:rsid w:val="0077714D"/>
  </w:style>
  <w:style w:type="paragraph" w:customStyle="1" w:styleId="7C474282CD82494EA6D806EDCE7B47EA">
    <w:name w:val="7C474282CD82494EA6D806EDCE7B47EA"/>
    <w:rsid w:val="0077714D"/>
  </w:style>
  <w:style w:type="paragraph" w:customStyle="1" w:styleId="195949C0EBA34B5FA0FD5D41862AF7C4">
    <w:name w:val="195949C0EBA34B5FA0FD5D41862AF7C4"/>
    <w:rsid w:val="0077714D"/>
  </w:style>
  <w:style w:type="paragraph" w:customStyle="1" w:styleId="A1EAE56A7C6846D68EAA5997FC526D05">
    <w:name w:val="A1EAE56A7C6846D68EAA5997FC526D05"/>
    <w:rsid w:val="0077714D"/>
  </w:style>
  <w:style w:type="paragraph" w:customStyle="1" w:styleId="F2E38D20BAF14C87BF7607CB162C4289">
    <w:name w:val="F2E38D20BAF14C87BF7607CB162C4289"/>
    <w:rsid w:val="0077714D"/>
  </w:style>
  <w:style w:type="paragraph" w:customStyle="1" w:styleId="4728B421CFC147F8BA94FFD0A84613AE">
    <w:name w:val="4728B421CFC147F8BA94FFD0A84613AE"/>
    <w:rsid w:val="0077714D"/>
  </w:style>
  <w:style w:type="paragraph" w:customStyle="1" w:styleId="CB4E22E597C84E76B6675D3A93D7605B">
    <w:name w:val="CB4E22E597C84E76B6675D3A93D7605B"/>
    <w:rsid w:val="0077714D"/>
  </w:style>
  <w:style w:type="paragraph" w:customStyle="1" w:styleId="ECB4ABD36B7F4F269F611EAF1CA97F27">
    <w:name w:val="ECB4ABD36B7F4F269F611EAF1CA97F27"/>
    <w:rsid w:val="0077714D"/>
  </w:style>
  <w:style w:type="paragraph" w:customStyle="1" w:styleId="CDF9A0C6CE9549A69CCE45044167CD89">
    <w:name w:val="CDF9A0C6CE9549A69CCE45044167CD89"/>
    <w:rsid w:val="0001601D"/>
  </w:style>
  <w:style w:type="paragraph" w:customStyle="1" w:styleId="7328B221FE194633A54DF4B7C284E97F">
    <w:name w:val="7328B221FE194633A54DF4B7C284E97F"/>
    <w:rsid w:val="0001601D"/>
  </w:style>
  <w:style w:type="paragraph" w:customStyle="1" w:styleId="A02A23EF0FB74AC38AD141B898C33FD7">
    <w:name w:val="A02A23EF0FB74AC38AD141B898C33FD7"/>
    <w:rsid w:val="0001601D"/>
  </w:style>
  <w:style w:type="paragraph" w:customStyle="1" w:styleId="EBBBAE37EA494D4192865D5AFABEB98E">
    <w:name w:val="EBBBAE37EA494D4192865D5AFABEB98E"/>
    <w:rsid w:val="0001601D"/>
  </w:style>
  <w:style w:type="paragraph" w:customStyle="1" w:styleId="85732B91F9BA43A39EE5984271C1665B">
    <w:name w:val="85732B91F9BA43A39EE5984271C1665B"/>
    <w:rsid w:val="002F5DBD"/>
  </w:style>
  <w:style w:type="paragraph" w:customStyle="1" w:styleId="0B5583E1ACEA48258BA807156365B3E5">
    <w:name w:val="0B5583E1ACEA48258BA807156365B3E5"/>
    <w:rsid w:val="002F5DBD"/>
  </w:style>
  <w:style w:type="paragraph" w:customStyle="1" w:styleId="124E4432D18F46FDA179F5651B5EE988">
    <w:name w:val="124E4432D18F46FDA179F5651B5EE988"/>
    <w:rsid w:val="002F5DBD"/>
  </w:style>
  <w:style w:type="paragraph" w:customStyle="1" w:styleId="82201A6B33B8476DBFD43916800E5D07">
    <w:name w:val="82201A6B33B8476DBFD43916800E5D07"/>
    <w:rsid w:val="002F5DBD"/>
  </w:style>
  <w:style w:type="paragraph" w:customStyle="1" w:styleId="6183DC68F9CF4B2491D6C3508AA62262">
    <w:name w:val="6183DC68F9CF4B2491D6C3508AA62262"/>
    <w:rsid w:val="002F5DBD"/>
  </w:style>
  <w:style w:type="paragraph" w:customStyle="1" w:styleId="AB4D21F97C6A4CF3833274E4F772DDE1">
    <w:name w:val="AB4D21F97C6A4CF3833274E4F772DDE1"/>
    <w:rsid w:val="002F5DBD"/>
  </w:style>
  <w:style w:type="paragraph" w:customStyle="1" w:styleId="5B11F688458A43E39FA8B4D041CDA043">
    <w:name w:val="5B11F688458A43E39FA8B4D041CDA043"/>
    <w:rsid w:val="002F5DBD"/>
  </w:style>
  <w:style w:type="paragraph" w:customStyle="1" w:styleId="7E119E9B595F4A789FBE2C6838980DF3">
    <w:name w:val="7E119E9B595F4A789FBE2C6838980DF3"/>
    <w:rsid w:val="002F5DBD"/>
  </w:style>
  <w:style w:type="paragraph" w:customStyle="1" w:styleId="31D8150DCF3848C69CFD5695B2138820">
    <w:name w:val="31D8150DCF3848C69CFD5695B2138820"/>
    <w:rsid w:val="002F5DBD"/>
  </w:style>
  <w:style w:type="paragraph" w:customStyle="1" w:styleId="8A77E0F8C1EB4CF5B3C238C0572E03B6">
    <w:name w:val="8A77E0F8C1EB4CF5B3C238C0572E03B6"/>
    <w:rsid w:val="002F5DBD"/>
  </w:style>
  <w:style w:type="paragraph" w:customStyle="1" w:styleId="6351D1D2ED674700B0B7B90179B7AEFB">
    <w:name w:val="6351D1D2ED674700B0B7B90179B7AEFB"/>
    <w:rsid w:val="002F5DBD"/>
  </w:style>
  <w:style w:type="paragraph" w:customStyle="1" w:styleId="FE49CE572DD847CF9A0F937C5B3710B8">
    <w:name w:val="FE49CE572DD847CF9A0F937C5B3710B8"/>
    <w:rsid w:val="002F5DBD"/>
  </w:style>
  <w:style w:type="paragraph" w:customStyle="1" w:styleId="9FF41A39B35643208CF31CB8FC6B29D8">
    <w:name w:val="9FF41A39B35643208CF31CB8FC6B29D8"/>
    <w:rsid w:val="00D148C4"/>
  </w:style>
  <w:style w:type="paragraph" w:customStyle="1" w:styleId="385AAAA33B6D4981BACB76905BA5FBFD">
    <w:name w:val="385AAAA33B6D4981BACB76905BA5FBFD"/>
    <w:rsid w:val="00D148C4"/>
  </w:style>
  <w:style w:type="paragraph" w:customStyle="1" w:styleId="41D71567EA964713B908A8A26C4653D3">
    <w:name w:val="41D71567EA964713B908A8A26C4653D3"/>
    <w:rsid w:val="00162C46"/>
  </w:style>
  <w:style w:type="paragraph" w:customStyle="1" w:styleId="290F4E5A30BC4897957DCB001DA8B3CF">
    <w:name w:val="290F4E5A30BC4897957DCB001DA8B3CF"/>
    <w:rsid w:val="00162C46"/>
  </w:style>
  <w:style w:type="paragraph" w:customStyle="1" w:styleId="A3B426B348DD4C9093903EB076AF1DCF">
    <w:name w:val="A3B426B348DD4C9093903EB076AF1DCF"/>
    <w:rsid w:val="00162C46"/>
  </w:style>
  <w:style w:type="paragraph" w:customStyle="1" w:styleId="285AC50C82094BF58F5D54F29B437B8E">
    <w:name w:val="285AC50C82094BF58F5D54F29B437B8E"/>
    <w:rsid w:val="00162C46"/>
  </w:style>
  <w:style w:type="paragraph" w:customStyle="1" w:styleId="EFB4149569C9448B9622B356020AA4BE">
    <w:name w:val="EFB4149569C9448B9622B356020AA4BE"/>
    <w:rsid w:val="00162C46"/>
  </w:style>
  <w:style w:type="paragraph" w:customStyle="1" w:styleId="0C3038AC84454A7F92B06955C92242A0">
    <w:name w:val="0C3038AC84454A7F92B06955C92242A0"/>
    <w:rsid w:val="00162C46"/>
  </w:style>
  <w:style w:type="paragraph" w:customStyle="1" w:styleId="6DB2A787C01B47A999CE43FA530C2C02">
    <w:name w:val="6DB2A787C01B47A999CE43FA530C2C02"/>
    <w:rsid w:val="00162C46"/>
  </w:style>
  <w:style w:type="paragraph" w:customStyle="1" w:styleId="192E9B3A73DD4083A71164DE3BED5D04">
    <w:name w:val="192E9B3A73DD4083A71164DE3BED5D04"/>
    <w:rsid w:val="00162C46"/>
  </w:style>
  <w:style w:type="paragraph" w:customStyle="1" w:styleId="E036B68AB300427AB8C50892EBD23193">
    <w:name w:val="E036B68AB300427AB8C50892EBD23193"/>
    <w:rsid w:val="00162C46"/>
  </w:style>
  <w:style w:type="paragraph" w:customStyle="1" w:styleId="02C2214AA1B24194B46B561891A43A0F">
    <w:name w:val="02C2214AA1B24194B46B561891A43A0F"/>
    <w:rsid w:val="00162C46"/>
  </w:style>
  <w:style w:type="paragraph" w:customStyle="1" w:styleId="22E11A7C9AF14B5A9AAA1B5B929609BE">
    <w:name w:val="22E11A7C9AF14B5A9AAA1B5B929609BE"/>
    <w:rsid w:val="00162C46"/>
  </w:style>
  <w:style w:type="paragraph" w:customStyle="1" w:styleId="2CDF3B6366544210A16DCE0261F53392">
    <w:name w:val="2CDF3B6366544210A16DCE0261F53392"/>
    <w:rsid w:val="00162C46"/>
  </w:style>
  <w:style w:type="paragraph" w:customStyle="1" w:styleId="C09E980FF244480AB33741A318DDB260">
    <w:name w:val="C09E980FF244480AB33741A318DDB260"/>
    <w:rsid w:val="00CD6165"/>
  </w:style>
  <w:style w:type="paragraph" w:customStyle="1" w:styleId="A84CCC481C6246EB8910DB7D9F9B29BE">
    <w:name w:val="A84CCC481C6246EB8910DB7D9F9B29BE"/>
    <w:rsid w:val="00CD6165"/>
  </w:style>
  <w:style w:type="paragraph" w:customStyle="1" w:styleId="C5888648701346E49AA1B523BED7F2A3">
    <w:name w:val="C5888648701346E49AA1B523BED7F2A3"/>
    <w:rsid w:val="00CD6165"/>
  </w:style>
  <w:style w:type="paragraph" w:customStyle="1" w:styleId="9AE7A4656E0A4B2DA2C3B72228A2F5FB">
    <w:name w:val="9AE7A4656E0A4B2DA2C3B72228A2F5FB"/>
    <w:rsid w:val="00CD6165"/>
  </w:style>
  <w:style w:type="paragraph" w:customStyle="1" w:styleId="6C46D0307F8843A6A580542E7F60A387">
    <w:name w:val="6C46D0307F8843A6A580542E7F60A387"/>
    <w:rsid w:val="009661F2"/>
  </w:style>
  <w:style w:type="paragraph" w:customStyle="1" w:styleId="9A7F916F02D140E887B62FD62503588E">
    <w:name w:val="9A7F916F02D140E887B62FD62503588E"/>
    <w:rsid w:val="009661F2"/>
  </w:style>
  <w:style w:type="paragraph" w:customStyle="1" w:styleId="0C3860441E594FA1B087CA2849205620">
    <w:name w:val="0C3860441E594FA1B087CA2849205620"/>
    <w:rsid w:val="009661F2"/>
  </w:style>
  <w:style w:type="paragraph" w:customStyle="1" w:styleId="071CC4023EAD42578E257808E45F2BB0">
    <w:name w:val="071CC4023EAD42578E257808E45F2BB0"/>
    <w:rsid w:val="009661F2"/>
  </w:style>
  <w:style w:type="paragraph" w:customStyle="1" w:styleId="D91F10DFDB5840229E9D1ECD71BEA5F0">
    <w:name w:val="D91F10DFDB5840229E9D1ECD71BEA5F0"/>
    <w:rsid w:val="00EF6141"/>
  </w:style>
  <w:style w:type="paragraph" w:customStyle="1" w:styleId="EB11938658DC4AA28DF05D3DFF1CA6CE">
    <w:name w:val="EB11938658DC4AA28DF05D3DFF1CA6CE"/>
    <w:rsid w:val="00EF6141"/>
  </w:style>
  <w:style w:type="paragraph" w:customStyle="1" w:styleId="F35AE06B6CB243AE93AE622A59487581">
    <w:name w:val="F35AE06B6CB243AE93AE622A59487581"/>
    <w:rsid w:val="00EF6141"/>
  </w:style>
  <w:style w:type="paragraph" w:customStyle="1" w:styleId="26F673C2FFF44B67978CB9D4BF72BEDC">
    <w:name w:val="26F673C2FFF44B67978CB9D4BF72BEDC"/>
    <w:rsid w:val="00EF6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ísmo MU">
      <a:majorFont>
        <a:latin typeface="Arial"/>
        <a:ea typeface=""/>
        <a:cs typeface=""/>
      </a:majorFont>
      <a:minorFont>
        <a:latin typeface="Cambr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2a6580-9d75-4026-b9a1-81e3e662033b" xsi:nil="true"/>
  </documentManagement>
</p:properties>
</file>

<file path=customXml/item2.xml><?xml version="1.0" encoding="utf-8"?>
<b:Sources xmlns:b="http://schemas.openxmlformats.org/officeDocument/2006/bibliography" xmlns="http://schemas.openxmlformats.org/officeDocument/2006/bibliography" SelectedStyle="\ISO690Nmerical.XSL" StyleName="ISO 690 – číselná reference" Version="1987">
  <b:Source xmlns:b="http://schemas.openxmlformats.org/officeDocument/2006/bibliography">
    <b:Tag>BON18</b:Tag>
    <b:SourceType>ArticleInAPeriodical</b:SourceType>
    <b:Guid>{E2936C1B-3EB7-4765-89B7-7BA4D2134A98}</b:Guid>
    <b:Title>The effect of unconventional monetary policy on inflation expectations: evidence from firms in the United Kingdom</b:Title>
    <b:PeriodicalTitle>International Journal of Central Banking</b:PeriodicalTitle>
    <b:Year>2018</b:Year>
    <b:Issue>45</b:Issue>
    <b:Author>
      <b:Author>
        <b:NameList>
          <b:Person>
            <b:Last>BONEVA</b:Last>
            <b:First>Lena</b:First>
          </b:Person>
          <b:Person>
            <b:Last>et</b:Last>
            <b:First>al</b:First>
          </b:Person>
        </b:NameList>
      </b:Author>
    </b:Author>
    <b:RefOrder>1</b:RefOrder>
  </b:Source>
  <b:Source xmlns:b="http://schemas.openxmlformats.org/officeDocument/2006/bibliography">
    <b:Tag>AßH21</b:Tag>
    <b:SourceType>ArticleInAPeriodical</b:SourceType>
    <b:Guid>{A6F39374-BCEA-4BE0-9812-589B5853E5AE}</b:Guid>
    <b:Title>Unconventional monetary policy and inflation expectations in the Euro area</b:Title>
    <b:Year>2021</b:Year>
    <b:Author>
      <b:Author>
        <b:NameList>
          <b:Person>
            <b:Last>Sina Aßhoff</b:Last>
            <b:First>Ansgar</b:First>
            <b:Middle>Belke, Thomas Osowski</b:Middle>
          </b:Person>
        </b:NameList>
      </b:Author>
    </b:Author>
    <b:StandardNumber>0264-9993</b:StandardNumber>
    <b:DOI>https://doi.org/10.1016/j.econmod.2021.105564</b:DOI>
    <b:PeriodicalTitle>Economic Modelling</b:PeriodicalTitle>
    <b:Issue>102</b:Issue>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0E94A790C08CC49A260A2015B6A86EF" ma:contentTypeVersion="16" ma:contentTypeDescription="Vytvoří nový dokument" ma:contentTypeScope="" ma:versionID="fa24465742eceda1a9d9ee3f76dd2281">
  <xsd:schema xmlns:xsd="http://www.w3.org/2001/XMLSchema" xmlns:xs="http://www.w3.org/2001/XMLSchema" xmlns:p="http://schemas.microsoft.com/office/2006/metadata/properties" xmlns:ns3="6dcc31d3-a197-4d43-a16a-b83ed8350ac5" xmlns:ns4="472a6580-9d75-4026-b9a1-81e3e662033b" targetNamespace="http://schemas.microsoft.com/office/2006/metadata/properties" ma:root="true" ma:fieldsID="d46b8bc6316439f3e941976422eccb8b" ns3:_="" ns4:_="">
    <xsd:import namespace="6dcc31d3-a197-4d43-a16a-b83ed8350ac5"/>
    <xsd:import namespace="472a6580-9d75-4026-b9a1-81e3e6620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c31d3-a197-4d43-a16a-b83ed8350ac5" elementFormDefault="qualified">
    <xsd:import namespace="http://schemas.microsoft.com/office/2006/documentManagement/types"/>
    <xsd:import namespace="http://schemas.microsoft.com/office/infopath/2007/PartnerControls"/>
    <xsd:element name="SharedWithUsers" ma:index="8"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description="" ma:internalName="SharedWithDetails" ma:readOnly="true">
      <xsd:simpleType>
        <xsd:restriction base="dms:Note">
          <xsd:maxLength value="255"/>
        </xsd:restriction>
      </xsd:simpleType>
    </xsd:element>
    <xsd:element name="SharingHintHash" ma:index="10" nillable="true" ma:displayName="Hodnota hash upozornění na sdílení"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a6580-9d75-4026-b9a1-81e3e66203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80EA93-13D8-4095-8BEE-AB4B160FCC98}">
  <ds:schemaRefs>
    <ds:schemaRef ds:uri="http://schemas.microsoft.com/office/2006/metadata/properties"/>
    <ds:schemaRef ds:uri="http://schemas.microsoft.com/office/infopath/2007/PartnerControls"/>
    <ds:schemaRef ds:uri="472a6580-9d75-4026-b9a1-81e3e662033b"/>
  </ds:schemaRefs>
</ds:datastoreItem>
</file>

<file path=customXml/itemProps2.xml><?xml version="1.0" encoding="utf-8"?>
<ds:datastoreItem xmlns:ds="http://schemas.openxmlformats.org/officeDocument/2006/customXml" ds:itemID="{BAC382BC-41CE-4DCA-A0FA-8E5D6E1549A5}">
  <ds:schemaRefs>
    <ds:schemaRef ds:uri="http://schemas.openxmlformats.org/officeDocument/2006/bibliography"/>
  </ds:schemaRefs>
</ds:datastoreItem>
</file>

<file path=customXml/itemProps3.xml><?xml version="1.0" encoding="utf-8"?>
<ds:datastoreItem xmlns:ds="http://schemas.openxmlformats.org/officeDocument/2006/customXml" ds:itemID="{0DD7CA2D-D9C9-4293-B5ED-F5E30FE380EB}">
  <ds:schemaRefs>
    <ds:schemaRef ds:uri="http://schemas.microsoft.com/sharepoint/v3/contenttype/forms"/>
  </ds:schemaRefs>
</ds:datastoreItem>
</file>

<file path=customXml/itemProps4.xml><?xml version="1.0" encoding="utf-8"?>
<ds:datastoreItem xmlns:ds="http://schemas.openxmlformats.org/officeDocument/2006/customXml" ds:itemID="{901FDCD7-FE3E-4553-9C16-4814E7DA2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c31d3-a197-4d43-a16a-b83ed8350ac5"/>
    <ds:schemaRef ds:uri="472a6580-9d75-4026-b9a1-81e3e6620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sablonaDP-MUNI-ECON-dipl</Template>
  <TotalTime>11036</TotalTime>
  <Pages>62</Pages>
  <Words>12495</Words>
  <Characters>73723</Characters>
  <Application>Microsoft Office Word</Application>
  <DocSecurity>0</DocSecurity>
  <Lines>614</Lines>
  <Paragraphs>172</Paragraphs>
  <ScaleCrop>false</ScaleCrop>
  <HeadingPairs>
    <vt:vector size="2" baseType="variant">
      <vt:variant>
        <vt:lpstr>Název</vt:lpstr>
      </vt:variant>
      <vt:variant>
        <vt:i4>1</vt:i4>
      </vt:variant>
    </vt:vector>
  </HeadingPairs>
  <TitlesOfParts>
    <vt:vector size="1" baseType="lpstr">
      <vt:lpstr>Vliv nekonvenční monetární politiky na inflační očekávání</vt:lpstr>
    </vt:vector>
  </TitlesOfParts>
  <Manager>Ing. Jakub Moučka</Manager>
  <Company>Katedra ekonomie</Company>
  <LinksUpToDate>false</LinksUpToDate>
  <CharactersWithSpaces>86046</CharactersWithSpaces>
  <SharedDoc>false</SharedDoc>
  <HLinks>
    <vt:vector size="474" baseType="variant">
      <vt:variant>
        <vt:i4>1179650</vt:i4>
      </vt:variant>
      <vt:variant>
        <vt:i4>186</vt:i4>
      </vt:variant>
      <vt:variant>
        <vt:i4>0</vt:i4>
      </vt:variant>
      <vt:variant>
        <vt:i4>5</vt:i4>
      </vt:variant>
      <vt:variant>
        <vt:lpwstr>http://www.psp.cz/sqw/text/tiskt.sqw?O=5&amp;CT=837&amp;CT1=0%20</vt:lpwstr>
      </vt:variant>
      <vt:variant>
        <vt:lpwstr/>
      </vt:variant>
      <vt:variant>
        <vt:i4>6619258</vt:i4>
      </vt:variant>
      <vt:variant>
        <vt:i4>183</vt:i4>
      </vt:variant>
      <vt:variant>
        <vt:i4>0</vt:i4>
      </vt:variant>
      <vt:variant>
        <vt:i4>5</vt:i4>
      </vt:variant>
      <vt:variant>
        <vt:lpwstr>http://bundesrecht.juris.de/zpo/index.html</vt:lpwstr>
      </vt:variant>
      <vt:variant>
        <vt:lpwstr/>
      </vt:variant>
      <vt:variant>
        <vt:i4>2359331</vt:i4>
      </vt:variant>
      <vt:variant>
        <vt:i4>180</vt:i4>
      </vt:variant>
      <vt:variant>
        <vt:i4>0</vt:i4>
      </vt:variant>
      <vt:variant>
        <vt:i4>5</vt:i4>
      </vt:variant>
      <vt:variant>
        <vt:lpwstr>http://www.altalex.com/index.php?idnot=1178</vt:lpwstr>
      </vt:variant>
      <vt:variant>
        <vt:lpwstr/>
      </vt:variant>
      <vt:variant>
        <vt:i4>1179667</vt:i4>
      </vt:variant>
      <vt:variant>
        <vt:i4>177</vt:i4>
      </vt:variant>
      <vt:variant>
        <vt:i4>0</vt:i4>
      </vt:variant>
      <vt:variant>
        <vt:i4>5</vt:i4>
      </vt:variant>
      <vt:variant>
        <vt:lpwstr>http://www.altalex.com/index.php?idnot=33724</vt:lpwstr>
      </vt:variant>
      <vt:variant>
        <vt:lpwstr/>
      </vt:variant>
      <vt:variant>
        <vt:i4>4915310</vt:i4>
      </vt:variant>
      <vt:variant>
        <vt:i4>174</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1966101</vt:i4>
      </vt:variant>
      <vt:variant>
        <vt:i4>171</vt:i4>
      </vt:variant>
      <vt:variant>
        <vt:i4>0</vt:i4>
      </vt:variant>
      <vt:variant>
        <vt:i4>5</vt:i4>
      </vt:variant>
      <vt:variant>
        <vt:lpwstr>http://www.admin.ch/ch/d/sr/2/291.de.pdf</vt:lpwstr>
      </vt:variant>
      <vt:variant>
        <vt:lpwstr/>
      </vt:variant>
      <vt:variant>
        <vt:i4>6815852</vt:i4>
      </vt:variant>
      <vt:variant>
        <vt:i4>168</vt:i4>
      </vt:variant>
      <vt:variant>
        <vt:i4>0</vt:i4>
      </vt:variant>
      <vt:variant>
        <vt:i4>5</vt:i4>
      </vt:variant>
      <vt:variant>
        <vt:lpwstr>http://www.bj.admin.ch/bj/de/home/themen/wirtschaft/internationales_privatrecht/lugano_uebereinkommen/0.html</vt:lpwstr>
      </vt:variant>
      <vt:variant>
        <vt:lpwstr/>
      </vt:variant>
      <vt:variant>
        <vt:i4>589893</vt:i4>
      </vt:variant>
      <vt:variant>
        <vt:i4>165</vt:i4>
      </vt:variant>
      <vt:variant>
        <vt:i4>0</vt:i4>
      </vt:variant>
      <vt:variant>
        <vt:i4>5</vt:i4>
      </vt:variant>
      <vt:variant>
        <vt:lpwstr>http://eur-lex.europa.eu/cs/index.htm</vt:lpwstr>
      </vt:variant>
      <vt:variant>
        <vt:lpwstr/>
      </vt:variant>
      <vt:variant>
        <vt:i4>4456515</vt:i4>
      </vt:variant>
      <vt:variant>
        <vt:i4>162</vt:i4>
      </vt:variant>
      <vt:variant>
        <vt:i4>0</vt:i4>
      </vt:variant>
      <vt:variant>
        <vt:i4>5</vt:i4>
      </vt:variant>
      <vt:variant>
        <vt:lpwstr>http://www.ssrn.com/</vt:lpwstr>
      </vt:variant>
      <vt:variant>
        <vt:lpwstr/>
      </vt:variant>
      <vt:variant>
        <vt:i4>5177360</vt:i4>
      </vt:variant>
      <vt:variant>
        <vt:i4>159</vt:i4>
      </vt:variant>
      <vt:variant>
        <vt:i4>0</vt:i4>
      </vt:variant>
      <vt:variant>
        <vt:i4>5</vt:i4>
      </vt:variant>
      <vt:variant>
        <vt:lpwstr>http://www.jstor.org/</vt:lpwstr>
      </vt:variant>
      <vt:variant>
        <vt:lpwstr/>
      </vt:variant>
      <vt:variant>
        <vt:i4>2556020</vt:i4>
      </vt:variant>
      <vt:variant>
        <vt:i4>156</vt:i4>
      </vt:variant>
      <vt:variant>
        <vt:i4>0</vt:i4>
      </vt:variant>
      <vt:variant>
        <vt:i4>5</vt:i4>
      </vt:variant>
      <vt:variant>
        <vt:lpwstr>http://www.kluwerlawonline.com/</vt:lpwstr>
      </vt:variant>
      <vt:variant>
        <vt:lpwstr/>
      </vt:variant>
      <vt:variant>
        <vt:i4>3407976</vt:i4>
      </vt:variant>
      <vt:variant>
        <vt:i4>153</vt:i4>
      </vt:variant>
      <vt:variant>
        <vt:i4>0</vt:i4>
      </vt:variant>
      <vt:variant>
        <vt:i4>5</vt:i4>
      </vt:variant>
      <vt:variant>
        <vt:lpwstr>http://heinonline.org/</vt:lpwstr>
      </vt:variant>
      <vt:variant>
        <vt:lpwstr/>
      </vt:variant>
      <vt:variant>
        <vt:i4>7340066</vt:i4>
      </vt:variant>
      <vt:variant>
        <vt:i4>150</vt:i4>
      </vt:variant>
      <vt:variant>
        <vt:i4>0</vt:i4>
      </vt:variant>
      <vt:variant>
        <vt:i4>5</vt:i4>
      </vt:variant>
      <vt:variant>
        <vt:lpwstr>http://heinonline.org/HOL/PDF?handle=hein.journals/ejlr4&amp;collection=journals&amp;id=79&amp;print=18&amp;sectioncount=1&amp;ext=.pdf</vt:lpwstr>
      </vt:variant>
      <vt:variant>
        <vt:lpwstr/>
      </vt:variant>
      <vt:variant>
        <vt:i4>7733285</vt:i4>
      </vt:variant>
      <vt:variant>
        <vt:i4>147</vt:i4>
      </vt:variant>
      <vt:variant>
        <vt:i4>0</vt:i4>
      </vt:variant>
      <vt:variant>
        <vt:i4>5</vt:i4>
      </vt:variant>
      <vt:variant>
        <vt:lpwstr>http://heinonline.org/HOL/PDF?handle=hein.journals/cybil38&amp;collection=journals&amp;id=163&amp;print=34&amp;sectioncount=1&amp;ext=.pdf</vt:lpwstr>
      </vt:variant>
      <vt:variant>
        <vt:lpwstr/>
      </vt:variant>
      <vt:variant>
        <vt:i4>5242929</vt:i4>
      </vt:variant>
      <vt:variant>
        <vt:i4>144</vt:i4>
      </vt:variant>
      <vt:variant>
        <vt:i4>0</vt:i4>
      </vt:variant>
      <vt:variant>
        <vt:i4>5</vt:i4>
      </vt:variant>
      <vt:variant>
        <vt:lpwstr>http://www.veron.com/publications/Publications/ECJ_Restores_Torpedo_Power.pdf</vt:lpwstr>
      </vt:variant>
      <vt:variant>
        <vt:lpwstr/>
      </vt:variant>
      <vt:variant>
        <vt:i4>8257577</vt:i4>
      </vt:variant>
      <vt:variant>
        <vt:i4>141</vt:i4>
      </vt:variant>
      <vt:variant>
        <vt:i4>0</vt:i4>
      </vt:variant>
      <vt:variant>
        <vt:i4>5</vt:i4>
      </vt:variant>
      <vt:variant>
        <vt:lpwstr>http://heinonline.org/HOL/PDF?handle=hein.journals/ejlr4&amp;collection=journals&amp;id=67&amp;print=12&amp;sectioncount=1&amp;ext=.pdf</vt:lpwstr>
      </vt:variant>
      <vt:variant>
        <vt:lpwstr/>
      </vt:variant>
      <vt:variant>
        <vt:i4>3932221</vt:i4>
      </vt:variant>
      <vt:variant>
        <vt:i4>138</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vt:lpwstr>
      </vt:variant>
      <vt:variant>
        <vt:lpwstr>xml=http://www.kluwerlawonline.com/pdfhits.php?type=hitlist&amp;num=1&amp;</vt:lpwstr>
      </vt:variant>
      <vt:variant>
        <vt:i4>2424866</vt:i4>
      </vt:variant>
      <vt:variant>
        <vt:i4>135</vt:i4>
      </vt:variant>
      <vt:variant>
        <vt:i4>0</vt:i4>
      </vt:variant>
      <vt:variant>
        <vt:i4>5</vt:i4>
      </vt:variant>
      <vt:variant>
        <vt:lpwstr>http://www.simons-law.com/library/pdf/e/443.pdf</vt:lpwstr>
      </vt:variant>
      <vt:variant>
        <vt:lpwstr/>
      </vt:variant>
      <vt:variant>
        <vt:i4>327704</vt:i4>
      </vt:variant>
      <vt:variant>
        <vt:i4>132</vt:i4>
      </vt:variant>
      <vt:variant>
        <vt:i4>0</vt:i4>
      </vt:variant>
      <vt:variant>
        <vt:i4>5</vt:i4>
      </vt:variant>
      <vt:variant>
        <vt:lpwstr>http://www.judicium.it/news/pistis01.html</vt:lpwstr>
      </vt:variant>
      <vt:variant>
        <vt:lpwstr/>
      </vt:variant>
      <vt:variant>
        <vt:i4>3735608</vt:i4>
      </vt:variant>
      <vt:variant>
        <vt:i4>129</vt:i4>
      </vt:variant>
      <vt:variant>
        <vt:i4>0</vt:i4>
      </vt:variant>
      <vt:variant>
        <vt:i4>5</vt:i4>
      </vt:variant>
      <vt:variant>
        <vt:lpwstr>http://www.scandinavianlaw.se/pdf/14-3.pdf</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5832708</vt:i4>
      </vt:variant>
      <vt:variant>
        <vt:i4>123</vt:i4>
      </vt:variant>
      <vt:variant>
        <vt:i4>0</vt:i4>
      </vt:variant>
      <vt:variant>
        <vt:i4>5</vt:i4>
      </vt:variant>
      <vt:variant>
        <vt:lpwstr>http://heinonline.org/HOL/PDFsearchable?handle=hein.journals/incolq54&amp;collection=journals&amp;id=823&amp;print=16&amp;sectioncount=1&amp;ext=.pdf</vt:lpwstr>
      </vt:variant>
      <vt:variant>
        <vt:lpwstr/>
      </vt:variant>
      <vt:variant>
        <vt:i4>5767180</vt:i4>
      </vt:variant>
      <vt:variant>
        <vt:i4>120</vt:i4>
      </vt:variant>
      <vt:variant>
        <vt:i4>0</vt:i4>
      </vt:variant>
      <vt:variant>
        <vt:i4>5</vt:i4>
      </vt:variant>
      <vt:variant>
        <vt:lpwstr>http://heinonline.org/HOL/PDFsearchable?handle=hein.journals/incolq54&amp;collection=journals&amp;id=943&amp;print=18&amp;sectioncount=1&amp;ext=.pdf</vt:lpwstr>
      </vt:variant>
      <vt:variant>
        <vt:lpwstr/>
      </vt:variant>
      <vt:variant>
        <vt:i4>13631553</vt:i4>
      </vt:variant>
      <vt:variant>
        <vt:i4>117</vt:i4>
      </vt:variant>
      <vt:variant>
        <vt:i4>0</vt:i4>
      </vt:variant>
      <vt:variant>
        <vt:i4>5</vt:i4>
      </vt:variant>
      <vt:variant>
        <vt:lpwstr>http://heinonline.org/HOL/PDF?handle=hein.journals/ejlr4&amp;collection=journals&amp;id=29&amp;print=18&amp;sectioncount=1&amp;ext=.pdf </vt:lpwstr>
      </vt:variant>
      <vt:variant>
        <vt:lpwstr/>
      </vt:variant>
      <vt:variant>
        <vt:i4>2162805</vt:i4>
      </vt:variant>
      <vt:variant>
        <vt:i4>114</vt:i4>
      </vt:variant>
      <vt:variant>
        <vt:i4>0</vt:i4>
      </vt:variant>
      <vt:variant>
        <vt:i4>5</vt:i4>
      </vt:variant>
      <vt:variant>
        <vt:lpwstr>http://heinonline.org/HOL/PDF?handle=hein.journals/amcomp51&amp;collection=journals&amp;id=623&amp;print=28&amp;sectioncount=1&amp;ext=.pdf</vt:lpwstr>
      </vt:variant>
      <vt:variant>
        <vt:lpwstr/>
      </vt:variant>
      <vt:variant>
        <vt:i4>7798800</vt:i4>
      </vt:variant>
      <vt:variant>
        <vt:i4>111</vt:i4>
      </vt:variant>
      <vt:variant>
        <vt:i4>0</vt:i4>
      </vt:variant>
      <vt:variant>
        <vt:i4>5</vt:i4>
      </vt:variant>
      <vt:variant>
        <vt:lpwstr>http://www.estig.ipbeja.pt/~ac_direito/legals11.pdf</vt:lpwstr>
      </vt:variant>
      <vt:variant>
        <vt:lpwstr/>
      </vt:variant>
      <vt:variant>
        <vt:i4>7536697</vt:i4>
      </vt:variant>
      <vt:variant>
        <vt:i4>108</vt:i4>
      </vt:variant>
      <vt:variant>
        <vt:i4>0</vt:i4>
      </vt:variant>
      <vt:variant>
        <vt:i4>5</vt:i4>
      </vt:variant>
      <vt:variant>
        <vt:lpwstr>http://www.jstor.org/stable/pdfplus/760615.pdf</vt:lpwstr>
      </vt:variant>
      <vt:variant>
        <vt:lpwstr/>
      </vt:variant>
      <vt:variant>
        <vt:i4>1048610</vt:i4>
      </vt:variant>
      <vt:variant>
        <vt:i4>105</vt:i4>
      </vt:variant>
      <vt:variant>
        <vt:i4>0</vt:i4>
      </vt:variant>
      <vt:variant>
        <vt:i4>5</vt:i4>
      </vt:variant>
      <vt:variant>
        <vt:lpwstr>http://papers.ssrn.com/sol3/papers.cfm?abstract_id=1045181</vt:lpwstr>
      </vt:variant>
      <vt:variant>
        <vt:lpwstr/>
      </vt:variant>
      <vt:variant>
        <vt:i4>6357028</vt:i4>
      </vt:variant>
      <vt:variant>
        <vt:i4>102</vt:i4>
      </vt:variant>
      <vt:variant>
        <vt:i4>0</vt:i4>
      </vt:variant>
      <vt:variant>
        <vt:i4>5</vt:i4>
      </vt:variant>
      <vt:variant>
        <vt:lpwstr>http://heinonline.org/HOL/PDF?handle=hein.journals/vuwlr33&amp;collection=journals&amp;id=269&amp;print=26&amp;sectioncount=1&amp;ext=.pdf</vt:lpwstr>
      </vt:variant>
      <vt:variant>
        <vt:lpwstr/>
      </vt:variant>
      <vt:variant>
        <vt:i4>5242929</vt:i4>
      </vt:variant>
      <vt:variant>
        <vt:i4>147</vt:i4>
      </vt:variant>
      <vt:variant>
        <vt:i4>0</vt:i4>
      </vt:variant>
      <vt:variant>
        <vt:i4>5</vt:i4>
      </vt:variant>
      <vt:variant>
        <vt:lpwstr>http://www.veron.com/publications/Publications/ECJ_Restores_Torpedo_Power.pdf</vt:lpwstr>
      </vt:variant>
      <vt:variant>
        <vt:lpwstr/>
      </vt:variant>
      <vt:variant>
        <vt:i4>2424866</vt:i4>
      </vt:variant>
      <vt:variant>
        <vt:i4>144</vt:i4>
      </vt:variant>
      <vt:variant>
        <vt:i4>0</vt:i4>
      </vt:variant>
      <vt:variant>
        <vt:i4>5</vt:i4>
      </vt:variant>
      <vt:variant>
        <vt:lpwstr>http://www.simons-law.com/library/pdf/e/443.pdf</vt:lpwstr>
      </vt:variant>
      <vt:variant>
        <vt:lpwstr/>
      </vt:variant>
      <vt:variant>
        <vt:i4>5242929</vt:i4>
      </vt:variant>
      <vt:variant>
        <vt:i4>141</vt:i4>
      </vt:variant>
      <vt:variant>
        <vt:i4>0</vt:i4>
      </vt:variant>
      <vt:variant>
        <vt:i4>5</vt:i4>
      </vt:variant>
      <vt:variant>
        <vt:lpwstr>http://www.veron.com/publications/Publications/ECJ_Restores_Torpedo_Power.pdf</vt:lpwstr>
      </vt:variant>
      <vt:variant>
        <vt:lpwstr/>
      </vt:variant>
      <vt:variant>
        <vt:i4>983054</vt:i4>
      </vt:variant>
      <vt:variant>
        <vt:i4>138</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7798800</vt:i4>
      </vt:variant>
      <vt:variant>
        <vt:i4>135</vt:i4>
      </vt:variant>
      <vt:variant>
        <vt:i4>0</vt:i4>
      </vt:variant>
      <vt:variant>
        <vt:i4>5</vt:i4>
      </vt:variant>
      <vt:variant>
        <vt:lpwstr>http://www.estig.ipbeja.pt/~ac_direito/legals11.pdf</vt:lpwstr>
      </vt:variant>
      <vt:variant>
        <vt:lpwstr/>
      </vt:variant>
      <vt:variant>
        <vt:i4>983054</vt:i4>
      </vt:variant>
      <vt:variant>
        <vt:i4>132</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327704</vt:i4>
      </vt:variant>
      <vt:variant>
        <vt:i4>129</vt:i4>
      </vt:variant>
      <vt:variant>
        <vt:i4>0</vt:i4>
      </vt:variant>
      <vt:variant>
        <vt:i4>5</vt:i4>
      </vt:variant>
      <vt:variant>
        <vt:lpwstr>http://www.judicium.it/news/pistis01.html</vt:lpwstr>
      </vt:variant>
      <vt:variant>
        <vt:lpwstr/>
      </vt:variant>
      <vt:variant>
        <vt:i4>983054</vt:i4>
      </vt:variant>
      <vt:variant>
        <vt:i4>126</vt:i4>
      </vt:variant>
      <vt:variant>
        <vt:i4>0</vt:i4>
      </vt:variant>
      <vt:variant>
        <vt:i4>5</vt:i4>
      </vt:variant>
      <vt:variant>
        <vt:lpwstr>http://www.kluwerlawonline.com/document.php?requested=document.php%3Fid%3D268921%26type%3Dhitlist%26num%3D1%23xml%3Dhttp%3A%2F%2Fwww.kluwerlawonline.com%2Fpdfhits.php%3Ftype%3Dhitlist%26num%3D1&amp;id=268921&amp;type=hitlist&amp;num=1</vt:lpwstr>
      </vt:variant>
      <vt:variant>
        <vt:lpwstr>xml=http://www.kluwerlawonline.com/pdfhits.php?type=hitlist&amp;num=1&amp;</vt:lpwstr>
      </vt:variant>
      <vt:variant>
        <vt:i4>8257577</vt:i4>
      </vt:variant>
      <vt:variant>
        <vt:i4>123</vt:i4>
      </vt:variant>
      <vt:variant>
        <vt:i4>0</vt:i4>
      </vt:variant>
      <vt:variant>
        <vt:i4>5</vt:i4>
      </vt:variant>
      <vt:variant>
        <vt:lpwstr>http://heinonline.org/HOL/PDF?handle=hein.journals/ejlr4&amp;collection=journals&amp;id=67&amp;print=12&amp;sectioncount=1&amp;ext=.pdf</vt:lpwstr>
      </vt:variant>
      <vt:variant>
        <vt:lpwstr/>
      </vt:variant>
      <vt:variant>
        <vt:i4>5832708</vt:i4>
      </vt:variant>
      <vt:variant>
        <vt:i4>120</vt:i4>
      </vt:variant>
      <vt:variant>
        <vt:i4>0</vt:i4>
      </vt:variant>
      <vt:variant>
        <vt:i4>5</vt:i4>
      </vt:variant>
      <vt:variant>
        <vt:lpwstr>http://heinonline.org/HOL/PDFsearchable?handle=hein.journals/incolq54&amp;collection=journals&amp;id=823&amp;print=16&amp;sectioncount=1&amp;ext=.pdf</vt:lpwstr>
      </vt:variant>
      <vt:variant>
        <vt:lpwstr/>
      </vt:variant>
      <vt:variant>
        <vt:i4>8257577</vt:i4>
      </vt:variant>
      <vt:variant>
        <vt:i4>117</vt:i4>
      </vt:variant>
      <vt:variant>
        <vt:i4>0</vt:i4>
      </vt:variant>
      <vt:variant>
        <vt:i4>5</vt:i4>
      </vt:variant>
      <vt:variant>
        <vt:lpwstr>http://heinonline.org/HOL/PDF?handle=hein.journals/ejlr4&amp;collection=journals&amp;id=67&amp;print=12&amp;sectioncount=1&amp;ext=.pdf</vt:lpwstr>
      </vt:variant>
      <vt:variant>
        <vt:lpwstr/>
      </vt:variant>
      <vt:variant>
        <vt:i4>8257577</vt:i4>
      </vt:variant>
      <vt:variant>
        <vt:i4>114</vt:i4>
      </vt:variant>
      <vt:variant>
        <vt:i4>0</vt:i4>
      </vt:variant>
      <vt:variant>
        <vt:i4>5</vt:i4>
      </vt:variant>
      <vt:variant>
        <vt:lpwstr>http://heinonline.org/HOL/PDF?handle=hein.journals/ejlr4&amp;collection=journals&amp;id=67&amp;print=12&amp;sectioncount=1&amp;ext=.pdf</vt:lpwstr>
      </vt:variant>
      <vt:variant>
        <vt:lpwstr/>
      </vt:variant>
      <vt:variant>
        <vt:i4>7340066</vt:i4>
      </vt:variant>
      <vt:variant>
        <vt:i4>111</vt:i4>
      </vt:variant>
      <vt:variant>
        <vt:i4>0</vt:i4>
      </vt:variant>
      <vt:variant>
        <vt:i4>5</vt:i4>
      </vt:variant>
      <vt:variant>
        <vt:lpwstr>http://heinonline.org/HOL/PDF?handle=hein.journals/ejlr4&amp;collection=journals&amp;id=79&amp;print=18&amp;sectioncount=1&amp;ext=.pdf</vt:lpwstr>
      </vt:variant>
      <vt:variant>
        <vt:lpwstr/>
      </vt:variant>
      <vt:variant>
        <vt:i4>8257577</vt:i4>
      </vt:variant>
      <vt:variant>
        <vt:i4>108</vt:i4>
      </vt:variant>
      <vt:variant>
        <vt:i4>0</vt:i4>
      </vt:variant>
      <vt:variant>
        <vt:i4>5</vt:i4>
      </vt:variant>
      <vt:variant>
        <vt:lpwstr>http://heinonline.org/HOL/PDF?handle=hein.journals/ejlr4&amp;collection=journals&amp;id=67&amp;print=12&amp;sectioncount=1&amp;ext=.pdf</vt:lpwstr>
      </vt:variant>
      <vt:variant>
        <vt:lpwstr/>
      </vt:variant>
      <vt:variant>
        <vt:i4>7536697</vt:i4>
      </vt:variant>
      <vt:variant>
        <vt:i4>105</vt:i4>
      </vt:variant>
      <vt:variant>
        <vt:i4>0</vt:i4>
      </vt:variant>
      <vt:variant>
        <vt:i4>5</vt:i4>
      </vt:variant>
      <vt:variant>
        <vt:lpwstr>http://www.jstor.org/stable/pdfplus/760615.pdf</vt:lpwstr>
      </vt:variant>
      <vt:variant>
        <vt:lpwstr/>
      </vt:variant>
      <vt:variant>
        <vt:i4>7340071</vt:i4>
      </vt:variant>
      <vt:variant>
        <vt:i4>102</vt:i4>
      </vt:variant>
      <vt:variant>
        <vt:i4>0</vt:i4>
      </vt:variant>
      <vt:variant>
        <vt:i4>5</vt:i4>
      </vt:variant>
      <vt:variant>
        <vt:lpwstr>http://heinonline.org/HOL/PDF?handle=hein.journals/ejlr4&amp;collection=journals&amp;id=29&amp;print=18&amp;sectioncount=1&amp;ext=.pdf</vt:lpwstr>
      </vt:variant>
      <vt:variant>
        <vt:lpwstr/>
      </vt:variant>
      <vt:variant>
        <vt:i4>7340066</vt:i4>
      </vt:variant>
      <vt:variant>
        <vt:i4>99</vt:i4>
      </vt:variant>
      <vt:variant>
        <vt:i4>0</vt:i4>
      </vt:variant>
      <vt:variant>
        <vt:i4>5</vt:i4>
      </vt:variant>
      <vt:variant>
        <vt:lpwstr>http://heinonline.org/HOL/PDF?handle=hein.journals/ejlr4&amp;collection=journals&amp;id=79&amp;print=18&amp;sectioncount=1&amp;ext=.pdf</vt:lpwstr>
      </vt:variant>
      <vt:variant>
        <vt:lpwstr/>
      </vt:variant>
      <vt:variant>
        <vt:i4>2949167</vt:i4>
      </vt:variant>
      <vt:variant>
        <vt:i4>96</vt:i4>
      </vt:variant>
      <vt:variant>
        <vt:i4>0</vt:i4>
      </vt:variant>
      <vt:variant>
        <vt:i4>5</vt:i4>
      </vt:variant>
      <vt:variant>
        <vt:lpwstr>http://www.kluwerlawonline.com/document.php?requested=document.php%3Fid%3DCOLA2005058%26type%3Dhitlist%26num%3D1%23xml%3Dhttp%3A%2F%2Fwww.kluwerlawonline.com%2Fpdfhits.php%3Ftype%3Dhitlist%26num%3D1&amp;id=COLA2005058&amp;type=hitlist&amp;num=1%23xml=http://www.kluwerlawonline.com/pdfhits.php?type=hitlist&amp;num=1&amp;</vt:lpwstr>
      </vt:variant>
      <vt:variant>
        <vt:lpwstr/>
      </vt:variant>
      <vt:variant>
        <vt:i4>5832708</vt:i4>
      </vt:variant>
      <vt:variant>
        <vt:i4>93</vt:i4>
      </vt:variant>
      <vt:variant>
        <vt:i4>0</vt:i4>
      </vt:variant>
      <vt:variant>
        <vt:i4>5</vt:i4>
      </vt:variant>
      <vt:variant>
        <vt:lpwstr>http://heinonline.org/HOL/PDFsearchable?handle=hein.journals/incolq54&amp;collection=journals&amp;id=823&amp;print=16&amp;sectioncount=1&amp;ext=.pdf</vt:lpwstr>
      </vt:variant>
      <vt:variant>
        <vt:lpwstr/>
      </vt:variant>
      <vt:variant>
        <vt:i4>2162805</vt:i4>
      </vt:variant>
      <vt:variant>
        <vt:i4>90</vt:i4>
      </vt:variant>
      <vt:variant>
        <vt:i4>0</vt:i4>
      </vt:variant>
      <vt:variant>
        <vt:i4>5</vt:i4>
      </vt:variant>
      <vt:variant>
        <vt:lpwstr>http://heinonline.org/HOL/PDF?handle=hein.journals/amcomp51&amp;collection=journals&amp;id=623&amp;print=28&amp;sectioncount=1&amp;ext=.pdf</vt:lpwstr>
      </vt:variant>
      <vt:variant>
        <vt:lpwstr/>
      </vt:variant>
      <vt:variant>
        <vt:i4>5767180</vt:i4>
      </vt:variant>
      <vt:variant>
        <vt:i4>87</vt:i4>
      </vt:variant>
      <vt:variant>
        <vt:i4>0</vt:i4>
      </vt:variant>
      <vt:variant>
        <vt:i4>5</vt:i4>
      </vt:variant>
      <vt:variant>
        <vt:lpwstr>http://heinonline.org/HOL/PDFsearchable?handle=hein.journals/incolq54&amp;collection=journals&amp;id=943&amp;print=18&amp;sectioncount=1&amp;ext=.pdf</vt:lpwstr>
      </vt:variant>
      <vt:variant>
        <vt:lpwstr/>
      </vt:variant>
      <vt:variant>
        <vt:i4>5832708</vt:i4>
      </vt:variant>
      <vt:variant>
        <vt:i4>84</vt:i4>
      </vt:variant>
      <vt:variant>
        <vt:i4>0</vt:i4>
      </vt:variant>
      <vt:variant>
        <vt:i4>5</vt:i4>
      </vt:variant>
      <vt:variant>
        <vt:lpwstr>http://heinonline.org/HOL/PDFsearchable?handle=hein.journals/incolq54&amp;collection=journals&amp;id=823&amp;print=16&amp;sectioncount=1&amp;ext=.pdf</vt:lpwstr>
      </vt:variant>
      <vt:variant>
        <vt:lpwstr/>
      </vt:variant>
      <vt:variant>
        <vt:i4>6357028</vt:i4>
      </vt:variant>
      <vt:variant>
        <vt:i4>81</vt:i4>
      </vt:variant>
      <vt:variant>
        <vt:i4>0</vt:i4>
      </vt:variant>
      <vt:variant>
        <vt:i4>5</vt:i4>
      </vt:variant>
      <vt:variant>
        <vt:lpwstr>http://heinonline.org/HOL/PDF?handle=hein.journals/vuwlr33&amp;collection=journals&amp;id=269&amp;print=26&amp;sectioncount=1&amp;ext=.pdf</vt:lpwstr>
      </vt:variant>
      <vt:variant>
        <vt:lpwstr/>
      </vt:variant>
      <vt:variant>
        <vt:i4>327704</vt:i4>
      </vt:variant>
      <vt:variant>
        <vt:i4>78</vt:i4>
      </vt:variant>
      <vt:variant>
        <vt:i4>0</vt:i4>
      </vt:variant>
      <vt:variant>
        <vt:i4>5</vt:i4>
      </vt:variant>
      <vt:variant>
        <vt:lpwstr>http://www.judicium.it/news/pistis01.html</vt:lpwstr>
      </vt:variant>
      <vt:variant>
        <vt:lpwstr/>
      </vt:variant>
      <vt:variant>
        <vt:i4>327704</vt:i4>
      </vt:variant>
      <vt:variant>
        <vt:i4>75</vt:i4>
      </vt:variant>
      <vt:variant>
        <vt:i4>0</vt:i4>
      </vt:variant>
      <vt:variant>
        <vt:i4>5</vt:i4>
      </vt:variant>
      <vt:variant>
        <vt:lpwstr>http://www.judicium.it/news/pistis01.html</vt:lpwstr>
      </vt:variant>
      <vt:variant>
        <vt:lpwstr/>
      </vt:variant>
      <vt:variant>
        <vt:i4>2162805</vt:i4>
      </vt:variant>
      <vt:variant>
        <vt:i4>72</vt:i4>
      </vt:variant>
      <vt:variant>
        <vt:i4>0</vt:i4>
      </vt:variant>
      <vt:variant>
        <vt:i4>5</vt:i4>
      </vt:variant>
      <vt:variant>
        <vt:lpwstr>http://heinonline.org/HOL/PDF?handle=hein.journals/amcomp51&amp;collection=journals&amp;id=623&amp;print=28&amp;sectioncount=1&amp;ext=.pdf</vt:lpwstr>
      </vt:variant>
      <vt:variant>
        <vt:lpwstr/>
      </vt:variant>
      <vt:variant>
        <vt:i4>6357028</vt:i4>
      </vt:variant>
      <vt:variant>
        <vt:i4>69</vt:i4>
      </vt:variant>
      <vt:variant>
        <vt:i4>0</vt:i4>
      </vt:variant>
      <vt:variant>
        <vt:i4>5</vt:i4>
      </vt:variant>
      <vt:variant>
        <vt:lpwstr>http://heinonline.org/HOL/PDF?handle=hein.journals/vuwlr33&amp;collection=journals&amp;id=269&amp;print=26&amp;sectioncount=1&amp;ext=.pdf</vt:lpwstr>
      </vt:variant>
      <vt:variant>
        <vt:lpwstr/>
      </vt:variant>
      <vt:variant>
        <vt:i4>1179650</vt:i4>
      </vt:variant>
      <vt:variant>
        <vt:i4>66</vt:i4>
      </vt:variant>
      <vt:variant>
        <vt:i4>0</vt:i4>
      </vt:variant>
      <vt:variant>
        <vt:i4>5</vt:i4>
      </vt:variant>
      <vt:variant>
        <vt:lpwstr>http://www.psp.cz/sqw/text/tiskt.sqw?O=5&amp;CT=837&amp;CT1=0%20</vt:lpwstr>
      </vt:variant>
      <vt:variant>
        <vt:lpwstr/>
      </vt:variant>
      <vt:variant>
        <vt:i4>7340066</vt:i4>
      </vt:variant>
      <vt:variant>
        <vt:i4>63</vt:i4>
      </vt:variant>
      <vt:variant>
        <vt:i4>0</vt:i4>
      </vt:variant>
      <vt:variant>
        <vt:i4>5</vt:i4>
      </vt:variant>
      <vt:variant>
        <vt:lpwstr>http://heinonline.org/HOL/PDF?handle=hein.journals/ejlr4&amp;collection=journals&amp;id=79&amp;print=18&amp;sectioncount=1&amp;ext=.pdf</vt:lpwstr>
      </vt:variant>
      <vt:variant>
        <vt:lpwstr/>
      </vt:variant>
      <vt:variant>
        <vt:i4>2359331</vt:i4>
      </vt:variant>
      <vt:variant>
        <vt:i4>60</vt:i4>
      </vt:variant>
      <vt:variant>
        <vt:i4>0</vt:i4>
      </vt:variant>
      <vt:variant>
        <vt:i4>5</vt:i4>
      </vt:variant>
      <vt:variant>
        <vt:lpwstr>http://www.altalex.com/index.php?idnot=1178</vt:lpwstr>
      </vt:variant>
      <vt:variant>
        <vt:lpwstr/>
      </vt:variant>
      <vt:variant>
        <vt:i4>7340066</vt:i4>
      </vt:variant>
      <vt:variant>
        <vt:i4>57</vt:i4>
      </vt:variant>
      <vt:variant>
        <vt:i4>0</vt:i4>
      </vt:variant>
      <vt:variant>
        <vt:i4>5</vt:i4>
      </vt:variant>
      <vt:variant>
        <vt:lpwstr>http://heinonline.org/HOL/PDF?handle=hein.journals/ejlr4&amp;collection=journals&amp;id=79&amp;print=18&amp;sectioncount=1&amp;ext=.pdf</vt:lpwstr>
      </vt:variant>
      <vt:variant>
        <vt:lpwstr/>
      </vt:variant>
      <vt:variant>
        <vt:i4>1179667</vt:i4>
      </vt:variant>
      <vt:variant>
        <vt:i4>54</vt:i4>
      </vt:variant>
      <vt:variant>
        <vt:i4>0</vt:i4>
      </vt:variant>
      <vt:variant>
        <vt:i4>5</vt:i4>
      </vt:variant>
      <vt:variant>
        <vt:lpwstr>http://www.altalex.com/index.php?idnot=33724</vt:lpwstr>
      </vt:variant>
      <vt:variant>
        <vt:lpwstr/>
      </vt:variant>
      <vt:variant>
        <vt:i4>2359331</vt:i4>
      </vt:variant>
      <vt:variant>
        <vt:i4>51</vt:i4>
      </vt:variant>
      <vt:variant>
        <vt:i4>0</vt:i4>
      </vt:variant>
      <vt:variant>
        <vt:i4>5</vt:i4>
      </vt:variant>
      <vt:variant>
        <vt:lpwstr>http://www.altalex.com/index.php?idnot=1178</vt:lpwstr>
      </vt:variant>
      <vt:variant>
        <vt:lpwstr/>
      </vt:variant>
      <vt:variant>
        <vt:i4>4915310</vt:i4>
      </vt:variant>
      <vt:variant>
        <vt:i4>48</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ariant>
        <vt:i4>3735608</vt:i4>
      </vt:variant>
      <vt:variant>
        <vt:i4>45</vt:i4>
      </vt:variant>
      <vt:variant>
        <vt:i4>0</vt:i4>
      </vt:variant>
      <vt:variant>
        <vt:i4>5</vt:i4>
      </vt:variant>
      <vt:variant>
        <vt:lpwstr>http://www.scandinavianlaw.se/pdf/14-3.pdf</vt:lpwstr>
      </vt:variant>
      <vt:variant>
        <vt:lpwstr/>
      </vt:variant>
      <vt:variant>
        <vt:i4>3735608</vt:i4>
      </vt:variant>
      <vt:variant>
        <vt:i4>42</vt:i4>
      </vt:variant>
      <vt:variant>
        <vt:i4>0</vt:i4>
      </vt:variant>
      <vt:variant>
        <vt:i4>5</vt:i4>
      </vt:variant>
      <vt:variant>
        <vt:lpwstr>http://www.scandinavianlaw.se/pdf/14-3.pdf</vt:lpwstr>
      </vt:variant>
      <vt:variant>
        <vt:lpwstr/>
      </vt:variant>
      <vt:variant>
        <vt:i4>6619258</vt:i4>
      </vt:variant>
      <vt:variant>
        <vt:i4>39</vt:i4>
      </vt:variant>
      <vt:variant>
        <vt:i4>0</vt:i4>
      </vt:variant>
      <vt:variant>
        <vt:i4>5</vt:i4>
      </vt:variant>
      <vt:variant>
        <vt:lpwstr>http://bundesrecht.juris.de/zpo/index.html</vt:lpwstr>
      </vt:variant>
      <vt:variant>
        <vt:lpwstr/>
      </vt:variant>
      <vt:variant>
        <vt:i4>7340066</vt:i4>
      </vt:variant>
      <vt:variant>
        <vt:i4>36</vt:i4>
      </vt:variant>
      <vt:variant>
        <vt:i4>0</vt:i4>
      </vt:variant>
      <vt:variant>
        <vt:i4>5</vt:i4>
      </vt:variant>
      <vt:variant>
        <vt:lpwstr>http://heinonline.org/HOL/PDF?handle=hein.journals/ejlr4&amp;collection=journals&amp;id=79&amp;print=18&amp;sectioncount=1&amp;ext=.pdf</vt:lpwstr>
      </vt:variant>
      <vt:variant>
        <vt:lpwstr/>
      </vt:variant>
      <vt:variant>
        <vt:i4>1966101</vt:i4>
      </vt:variant>
      <vt:variant>
        <vt:i4>33</vt:i4>
      </vt:variant>
      <vt:variant>
        <vt:i4>0</vt:i4>
      </vt:variant>
      <vt:variant>
        <vt:i4>5</vt:i4>
      </vt:variant>
      <vt:variant>
        <vt:lpwstr>http://www.admin.ch/ch/d/sr/2/291.de.pdf</vt:lpwstr>
      </vt:variant>
      <vt:variant>
        <vt:lpwstr/>
      </vt:variant>
      <vt:variant>
        <vt:i4>6815852</vt:i4>
      </vt:variant>
      <vt:variant>
        <vt:i4>30</vt:i4>
      </vt:variant>
      <vt:variant>
        <vt:i4>0</vt:i4>
      </vt:variant>
      <vt:variant>
        <vt:i4>5</vt:i4>
      </vt:variant>
      <vt:variant>
        <vt:lpwstr>http://www.bj.admin.ch/bj/de/home/themen/wirtschaft/internationales_privatrecht/lugano_uebereinkommen/0.html</vt:lpwstr>
      </vt:variant>
      <vt:variant>
        <vt:lpwstr/>
      </vt:variant>
      <vt:variant>
        <vt:i4>3735608</vt:i4>
      </vt:variant>
      <vt:variant>
        <vt:i4>27</vt:i4>
      </vt:variant>
      <vt:variant>
        <vt:i4>0</vt:i4>
      </vt:variant>
      <vt:variant>
        <vt:i4>5</vt:i4>
      </vt:variant>
      <vt:variant>
        <vt:lpwstr>http://www.scandinavianlaw.se/pdf/14-3.pdf</vt:lpwstr>
      </vt:variant>
      <vt:variant>
        <vt:lpwstr/>
      </vt:variant>
      <vt:variant>
        <vt:i4>2162805</vt:i4>
      </vt:variant>
      <vt:variant>
        <vt:i4>24</vt:i4>
      </vt:variant>
      <vt:variant>
        <vt:i4>0</vt:i4>
      </vt:variant>
      <vt:variant>
        <vt:i4>5</vt:i4>
      </vt:variant>
      <vt:variant>
        <vt:lpwstr>http://heinonline.org/HOL/PDF?handle=hein.journals/amcomp51&amp;collection=journals&amp;id=623&amp;print=28&amp;sectioncount=1&amp;ext=.pdf</vt:lpwstr>
      </vt:variant>
      <vt:variant>
        <vt:lpwstr/>
      </vt:variant>
      <vt:variant>
        <vt:i4>2162805</vt:i4>
      </vt:variant>
      <vt:variant>
        <vt:i4>21</vt:i4>
      </vt:variant>
      <vt:variant>
        <vt:i4>0</vt:i4>
      </vt:variant>
      <vt:variant>
        <vt:i4>5</vt:i4>
      </vt:variant>
      <vt:variant>
        <vt:lpwstr>http://heinonline.org/HOL/PDF?handle=hein.journals/amcomp51&amp;collection=journals&amp;id=623&amp;print=28&amp;sectioncount=1&amp;ext=.pdf</vt:lpwstr>
      </vt:variant>
      <vt:variant>
        <vt:lpwstr/>
      </vt:variant>
      <vt:variant>
        <vt:i4>3735608</vt:i4>
      </vt:variant>
      <vt:variant>
        <vt:i4>18</vt:i4>
      </vt:variant>
      <vt:variant>
        <vt:i4>0</vt:i4>
      </vt:variant>
      <vt:variant>
        <vt:i4>5</vt:i4>
      </vt:variant>
      <vt:variant>
        <vt:lpwstr>http://www.scandinavianlaw.se/pdf/14-3.pdf</vt:lpwstr>
      </vt:variant>
      <vt:variant>
        <vt:lpwstr/>
      </vt:variant>
      <vt:variant>
        <vt:i4>7733285</vt:i4>
      </vt:variant>
      <vt:variant>
        <vt:i4>15</vt:i4>
      </vt:variant>
      <vt:variant>
        <vt:i4>0</vt:i4>
      </vt:variant>
      <vt:variant>
        <vt:i4>5</vt:i4>
      </vt:variant>
      <vt:variant>
        <vt:lpwstr>http://heinonline.org/HOL/PDF?handle=hein.journals/cybil38&amp;collection=journals&amp;id=163&amp;print=34&amp;sectioncount=1&amp;ext=.pdf</vt:lpwstr>
      </vt:variant>
      <vt:variant>
        <vt:lpwstr/>
      </vt:variant>
      <vt:variant>
        <vt:i4>1048610</vt:i4>
      </vt:variant>
      <vt:variant>
        <vt:i4>12</vt:i4>
      </vt:variant>
      <vt:variant>
        <vt:i4>0</vt:i4>
      </vt:variant>
      <vt:variant>
        <vt:i4>5</vt:i4>
      </vt:variant>
      <vt:variant>
        <vt:lpwstr>http://papers.ssrn.com/sol3/papers.cfm?abstract_id=1045181</vt:lpwstr>
      </vt:variant>
      <vt:variant>
        <vt:lpwstr/>
      </vt:variant>
      <vt:variant>
        <vt:i4>1048610</vt:i4>
      </vt:variant>
      <vt:variant>
        <vt:i4>9</vt:i4>
      </vt:variant>
      <vt:variant>
        <vt:i4>0</vt:i4>
      </vt:variant>
      <vt:variant>
        <vt:i4>5</vt:i4>
      </vt:variant>
      <vt:variant>
        <vt:lpwstr>http://papers.ssrn.com/sol3/papers.cfm?abstract_id=1045181</vt:lpwstr>
      </vt:variant>
      <vt:variant>
        <vt:lpwstr/>
      </vt:variant>
      <vt:variant>
        <vt:i4>6619258</vt:i4>
      </vt:variant>
      <vt:variant>
        <vt:i4>6</vt:i4>
      </vt:variant>
      <vt:variant>
        <vt:i4>0</vt:i4>
      </vt:variant>
      <vt:variant>
        <vt:i4>5</vt:i4>
      </vt:variant>
      <vt:variant>
        <vt:lpwstr>http://bundesrecht.juris.de/zpo/index.html</vt:lpwstr>
      </vt:variant>
      <vt:variant>
        <vt:lpwstr/>
      </vt:variant>
      <vt:variant>
        <vt:i4>1179667</vt:i4>
      </vt:variant>
      <vt:variant>
        <vt:i4>3</vt:i4>
      </vt:variant>
      <vt:variant>
        <vt:i4>0</vt:i4>
      </vt:variant>
      <vt:variant>
        <vt:i4>5</vt:i4>
      </vt:variant>
      <vt:variant>
        <vt:lpwstr>http://www.altalex.com/index.php?idnot=33724</vt:lpwstr>
      </vt:variant>
      <vt:variant>
        <vt:lpwstr/>
      </vt:variant>
      <vt:variant>
        <vt:i4>4915310</vt:i4>
      </vt:variant>
      <vt:variant>
        <vt:i4>0</vt:i4>
      </vt:variant>
      <vt:variant>
        <vt:i4>0</vt:i4>
      </vt:variant>
      <vt:variant>
        <vt:i4>5</vt:i4>
      </vt:variant>
      <vt:variant>
        <vt:lpwstr>http://www.legifrance.gouv.fr/affichCode.do;jsessionid=F668000030247417631A4CC4DA62FFDB.tpdjo16v_1?idSectionTA=LEGISCTA000006149647&amp;cidTexte=LEGITEXT000006070716&amp;dateTexte=20100307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Vliv nekonvenční monetární politiky na inflační očekávání</dc:title>
  <dc:subject/>
  <dc:creator>Václav Jež</dc:creator>
  <cp:keywords/>
  <cp:lastModifiedBy>Václav Jež</cp:lastModifiedBy>
  <cp:revision>1616</cp:revision>
  <cp:lastPrinted>2016-12-09T09:46:00Z</cp:lastPrinted>
  <dcterms:created xsi:type="dcterms:W3CDTF">2024-11-17T23:18:00Z</dcterms:created>
  <dcterms:modified xsi:type="dcterms:W3CDTF">2025-04-24T19:33:00Z</dcterms:modified>
  <cp:category>Napište akademický rok odevzdání práce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0x01010020E94A790C08CC49A260A2015B6A86EF</vt:lpwstr>
  </property>
  <property fmtid="{D5CDD505-2E9C-101B-9397-08002B2CF9AE}" pid="3" name="ZOTERO_PREF_1">
    <vt:lpwstr>&lt;data data-version="3" zotero-version="5.0.74"&gt;&lt;session id="lwrhwz85"/&gt;&lt;style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y fmtid="{D5CDD505-2E9C-101B-9397-08002B2CF9AE}" pid="5" name="MU_SABLONA">
    <vt:lpwstr>ECON-dipl</vt:lpwstr>
  </property>
  <property fmtid="{D5CDD505-2E9C-101B-9397-08002B2CF9AE}" pid="6" name="MU_VYGENEROVANO">
    <vt:filetime>2024-01-11T23:00:00Z</vt:filetime>
  </property>
  <property fmtid="{D5CDD505-2E9C-101B-9397-08002B2CF9AE}" pid="7" name="MU_LOGO">
    <vt:lpwstr>NOVE</vt:lpwstr>
  </property>
  <property fmtid="{D5CDD505-2E9C-101B-9397-08002B2CF9AE}" pid="8" name="MU_VERZE">
    <vt:lpwstr>3.4.5</vt:lpwstr>
  </property>
</Properties>
</file>