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맑은 고딕"/>
          <w:b/>
          <w:sz w:val="42"/>
        </w:rPr>
        <w:t>여신 심사의견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심사건</w:t>
            </w:r>
          </w:p>
        </w:tc>
        <w:tc>
          <w:tcPr>
            <w:tcW w:type="dxa" w:w="4929"/>
          </w:tcPr>
          <w:p>
            <w:r>
              <w:t>case-001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여신유형</w:t>
            </w:r>
          </w:p>
        </w:tc>
        <w:tc>
          <w:tcPr>
            <w:tcW w:type="dxa" w:w="4929"/>
          </w:tcPr>
          <w:p>
            <w:r>
              <w:t>운전자금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산업분류</w:t>
            </w:r>
          </w:p>
        </w:tc>
        <w:tc>
          <w:tcPr>
            <w:tcW w:type="dxa" w:w="4929"/>
          </w:tcPr>
          <w:p>
            <w:r>
              <w:t>C29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대상기업</w:t>
            </w:r>
          </w:p>
        </w:tc>
        <w:tc>
          <w:tcPr>
            <w:tcW w:type="dxa" w:w="4929"/>
          </w:tcPr>
          <w:p>
            <w:r>
              <w:t>샘플기업</w:t>
            </w:r>
          </w:p>
        </w:tc>
      </w:tr>
    </w:tbl>
    <w:p/>
    <w:p>
      <w:pPr>
        <w:pStyle w:val="Heading1"/>
        <w:spacing w:before="240" w:after="80"/>
      </w:pPr>
      <w:r>
        <w:rPr>
          <w:b/>
        </w:rPr>
        <w:t>가. 재무제표 주요계정(현황 및 향후전망)</w:t>
      </w:r>
    </w:p>
    <w:p>
      <w:pPr>
        <w:spacing w:line="300" w:lineRule="auto" w:after="120"/>
      </w:pPr>
      <w:r>
        <w:t>확인된 기초자료에 따르면 매출액=120000; 단위=백만원; 기간=2025 [CR_9c2d742faa7424448798] 기업개요=샘플 제조기업으로 운전자금 심사를 진행한다. [CR_7574aeae6bb2b5d1ef3a] 재무에 관한 사항 영업현금흐름과 차입금 상환재원을 검토한다. [ATT_69e5930a500c766992ea] 현재 자료 범위에서 현황을 우선 확인하였으며, 향후 전망은 추가 실적과 변동 요인을 함께 점검하는 보수적 접근이 필요하다.</w:t>
      </w:r>
    </w:p>
    <w:p>
      <w:pPr>
        <w:pStyle w:val="Heading1"/>
        <w:spacing w:before="240" w:after="80"/>
      </w:pPr>
      <w:r>
        <w:rPr>
          <w:b/>
        </w:rPr>
        <w:t>나. 수익성(현황 및 향후전망)</w:t>
      </w:r>
    </w:p>
    <w:p>
      <w:pPr>
        <w:spacing w:line="300" w:lineRule="auto" w:after="120"/>
      </w:pPr>
      <w:r>
        <w:t>확인된 기초자료에 따르면 매출액=120000; 단위=백만원; 기간=2025 [CR_7130970e92e66ee1d4cb] 영업이익=8500; 단위=백만원; 기간=2025 [CR_eb1a2092568742b55b48] 기업개요=샘플 제조기업으로 운전자금 심사를 진행한다. [CR_f8bc26401073a51c9848] 현재 자료 범위에서 현황을 우선 확인하였으며, 향후 전망은 추가 실적과 변동 요인을 함께 점검하는 보수적 접근이 필요하다.</w:t>
      </w:r>
    </w:p>
    <w:p>
      <w:pPr>
        <w:pStyle w:val="Heading1"/>
        <w:spacing w:before="240" w:after="80"/>
      </w:pPr>
      <w:r>
        <w:rPr>
          <w:b/>
        </w:rPr>
        <w:t>다. 재무안정성 및 자산의 질(현황 및 향후전망)</w:t>
      </w:r>
    </w:p>
    <w:p>
      <w:pPr>
        <w:spacing w:line="300" w:lineRule="auto" w:after="120"/>
      </w:pPr>
      <w:r>
        <w:t>확인된 기초자료에 따르면 기업개요=샘플 제조기업으로 운전자금 심사를 진행한다. [CR_5285f81c25d01eb5f9da] 재무에 관한 사항 영업현금흐름과 차입금 상환재원을 검토한다. [ATT_77a1b8a2cfcf3795abfc] 재무에 관한 사항 주요 매출처의 매출비중과 계약 지속성을 검토한다. [ATT_8b87a11737b3536a72b6] 현재 자료 범위에서 현황을 우선 확인하였으며, 향후 전망은 추가 실적과 변동 요인을 함께 점검하는 보수적 접근이 필요하다.</w:t>
      </w:r>
    </w:p>
    <w:p>
      <w:pPr>
        <w:pStyle w:val="Heading1"/>
        <w:spacing w:before="240" w:after="80"/>
      </w:pPr>
      <w:r>
        <w:rPr>
          <w:b/>
        </w:rPr>
        <w:t>라. 현금흐름 및 채무상환능력(현황 및 향후전망)</w:t>
      </w:r>
    </w:p>
    <w:p>
      <w:pPr>
        <w:spacing w:line="300" w:lineRule="auto" w:after="120"/>
      </w:pPr>
      <w:r>
        <w:t>확인된 기초자료에 따르면 기업개요=샘플 제조기업으로 운전자금 심사를 진행한다. [CR_0981b978cf9c74bc694f] 재무에 관한 사항 주요 매출처의 매출비중과 계약 지속성을 검토한다. [ATT_4f950119d3c4716da99e] 재무에 관한 사항 영업현금흐름과 차입금 상환재원을 검토한다. [ATT_85a3a76be697ffe0a890] 현재 자료 범위에서 현황을 우선 확인하였으며, 향후 전망은 추가 실적과 변동 요인을 함께 점검하는 보수적 접근이 필요하다.</w:t>
      </w:r>
    </w:p>
    <w:p>
      <w:pPr>
        <w:pStyle w:val="Heading1"/>
        <w:spacing w:before="240" w:after="80"/>
      </w:pPr>
      <w:r>
        <w:rPr>
          <w:b/>
        </w:rPr>
        <w:t>마. 주요 매출처 및 매출비중 변동 추이</w:t>
      </w:r>
    </w:p>
    <w:p>
      <w:pPr>
        <w:spacing w:line="300" w:lineRule="auto" w:after="120"/>
      </w:pPr>
      <w:r>
        <w:t>확인된 기초자료에 따르면 매출액=120000; 단위=백만원; 기간=2025 [CR_f0767e63c2cab9c1fb7a] 기업개요=샘플 제조기업으로 운전자금 심사를 진행한다. [CR_b510bcda29260a05a74e] 재무에 관한 사항 영업현금흐름과 차입금 상환재원을 검토한다. [ATT_5c4c138bc8e3daf71512] 현재 자료 범위에서 현황을 우선 확인하였으며, 향후 전망은 추가 실적과 변동 요인을 함께 점검하는 보수적 접근이 필요하다.</w:t>
      </w:r>
    </w:p>
    <w:p>
      <w:pPr>
        <w:pStyle w:val="Heading1"/>
        <w:keepNext/>
      </w:pPr>
      <w:r>
        <w:t>근거 추적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심사항목</w:t>
            </w:r>
          </w:p>
        </w:tc>
        <w:tc>
          <w:tcPr>
            <w:tcW w:type="dxa" w:w="4929"/>
          </w:tcPr>
          <w:p>
            <w:r>
              <w:t>사용 근거 ID</w:t>
            </w:r>
          </w:p>
        </w:tc>
      </w:tr>
      <w:tr>
        <w:tc>
          <w:tcPr>
            <w:tcW w:type="dxa" w:w="4929"/>
          </w:tcPr>
          <w:p>
            <w:r>
              <w:t>A. 재무제표 주요계정(현황 및 향후전망)</w:t>
            </w:r>
          </w:p>
        </w:tc>
        <w:tc>
          <w:tcPr>
            <w:tcW w:type="dxa" w:w="4929"/>
          </w:tcPr>
          <w:p>
            <w:r>
              <w:t>ATT_69e5930a500c766992ea, CR_7574aeae6bb2b5d1ef3a, CR_9c2d742faa7424448798</w:t>
            </w:r>
          </w:p>
        </w:tc>
      </w:tr>
      <w:tr>
        <w:tc>
          <w:tcPr>
            <w:tcW w:type="dxa" w:w="4929"/>
          </w:tcPr>
          <w:p>
            <w:r>
              <w:t>B. 수익성(현황 및 향후전망)</w:t>
            </w:r>
          </w:p>
        </w:tc>
        <w:tc>
          <w:tcPr>
            <w:tcW w:type="dxa" w:w="4929"/>
          </w:tcPr>
          <w:p>
            <w:r>
              <w:t>CR_7130970e92e66ee1d4cb, CR_eb1a2092568742b55b48, CR_f8bc26401073a51c9848</w:t>
            </w:r>
          </w:p>
        </w:tc>
      </w:tr>
      <w:tr>
        <w:tc>
          <w:tcPr>
            <w:tcW w:type="dxa" w:w="4929"/>
          </w:tcPr>
          <w:p>
            <w:r>
              <w:t>C. 재무안정성 및 자산의 질(현황 및 향후전망)</w:t>
            </w:r>
          </w:p>
        </w:tc>
        <w:tc>
          <w:tcPr>
            <w:tcW w:type="dxa" w:w="4929"/>
          </w:tcPr>
          <w:p>
            <w:r>
              <w:t>ATT_77a1b8a2cfcf3795abfc, ATT_8b87a11737b3536a72b6, CR_5285f81c25d01eb5f9da</w:t>
            </w:r>
          </w:p>
        </w:tc>
      </w:tr>
      <w:tr>
        <w:tc>
          <w:tcPr>
            <w:tcW w:type="dxa" w:w="4929"/>
          </w:tcPr>
          <w:p>
            <w:r>
              <w:t>D. 현금흐름 및 채무상환능력(현황 및 향후전망)</w:t>
            </w:r>
          </w:p>
        </w:tc>
        <w:tc>
          <w:tcPr>
            <w:tcW w:type="dxa" w:w="4929"/>
          </w:tcPr>
          <w:p>
            <w:r>
              <w:t>ATT_4f950119d3c4716da99e, ATT_85a3a76be697ffe0a890, CR_0981b978cf9c74bc694f</w:t>
            </w:r>
          </w:p>
        </w:tc>
      </w:tr>
      <w:tr>
        <w:tc>
          <w:tcPr>
            <w:tcW w:type="dxa" w:w="4929"/>
          </w:tcPr>
          <w:p>
            <w:r>
              <w:t>E. 주요 매출처 및 매출비중 변동 추이</w:t>
            </w:r>
          </w:p>
        </w:tc>
        <w:tc>
          <w:tcPr>
            <w:tcW w:type="dxa" w:w="4929"/>
          </w:tcPr>
          <w:p>
            <w:r>
              <w:t>ATT_5c4c138bc8e3daf71512, CR_b510bcda29260a05a74e, CR_f0767e63c2cab9c1fb7a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7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SemanticPromptTransfer v0.21.0 · 근거 추적형 생성문서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맑은 고딕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