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Semblance AI</w:t>
      </w:r>
    </w:p>
    <w:p>
      <w:pPr>
        <w:spacing w:before="0" w:after="80"/>
      </w:pPr>
      <w:r>
        <w:rPr>
          <w:rFonts w:ascii="Arial" w:cs="Arial" w:eastAsia="Arial" w:hAnsi="Arial"/>
          <w:color w:val="2E5FAC"/>
          <w:sz w:val="32"/>
          <w:szCs w:val="32"/>
        </w:rPr>
        <w:t xml:space="preserve">Personal Context Vault for Agentic AI</w:t>
      </w:r>
    </w:p>
    <w:p>
      <w:pPr>
        <w:spacing w:before="0" w:after="36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Executive Summary &amp;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Internal / Founder Use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Concept Validated — Pre-Development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macOS (v0), Cross-platform (v1+)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Open Source — Local-first, Cloud-optional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March 4, 2026</w:t>
            </w:r>
          </w:p>
        </w:tc>
      </w:tr>
    </w:tbl>
    <w:p>
      <w:pPr>
        <w:spacing w:before="320" w:after="80"/>
      </w:pPr>
      <w:r>
        <w:t xml:space="preserve"/>
      </w:r>
    </w:p>
    <w:p>
      <w:pPr>
        <w:pBdr>
          <w:bottom w:val="single" w:color="2E5FA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What Is Semblance AI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Semblance AI is a curated, user-owned personal context vault with granular disclosure controls. It solves a fundamental problem with today's AI ecosystem: agents are powerful but context-starved, and the "memory" solutions that exist are either privacy-invasive, vendor-locked, or ungoverned.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Semblance flips the model entirely. Instead of AI owning your memory, you own a vault. Agents request access — and Semblance grants only the minimum required context for the task at hand, with full auditability.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2E5FAC" w:sz="1"/>
              <w:left w:val="none" w:color="FFFFFF" w:sz="0"/>
              <w:bottom w:val="none" w:color="FFFFFF" w:sz="0"/>
              <w:right w:val="single" w:color="CBD5E0" w:sz="1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Today's Model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User → Prompt → AI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 owns memory. Context is opaque, vendor-locked, and re-explained every session.</w:t>
            </w:r>
          </w:p>
        </w:tc>
        <w:tc>
          <w:tcPr>
            <w:tcW w:type="dxa" w:w="4800"/>
            <w:tcBorders>
              <w:top w:val="single" w:color="2E5FAC" w:sz="1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The Semblance Model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2E5FAC"/>
                <w:sz w:val="20"/>
                <w:szCs w:val="20"/>
              </w:rPr>
              <w:t xml:space="preserve">User → Vault → Policy → AI Agent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 owns memory. Agents request scoped access. Every disclosure is logged.</w:t>
            </w:r>
          </w:p>
        </w:tc>
      </w:tr>
    </w:tbl>
    <w:p>
      <w:pPr>
        <w:spacing w:before="240" w:after="80"/>
      </w:pPr>
      <w:r>
        <w:t xml:space="preserve"/>
      </w:r>
    </w:p>
    <w:p>
      <w:pPr>
        <w:pBdr>
          <w:bottom w:val="single" w:color="2E5FA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Core Principles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These are not aspirational values. They are hard product constraints that define every architectural decision.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200"/>
      </w:tblGrid>
      <w:tr>
        <w:tc>
          <w:tcPr>
            <w:tcW w:type="dxa" w:w="3080"/>
            <w:tcBorders>
              <w:top w:val="single" w:color="3B82F6" w:sz="1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Nothing Automatic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All data enters the vault by explicit user action. No ambient recording, no silent ingestion, no passive capture.</w:t>
            </w:r>
          </w:p>
        </w:tc>
        <w:tc>
          <w:tcPr>
            <w:tcW w:type="dxa" w:w="3080"/>
            <w:tcBorders>
              <w:top w:val="single" w:color="3B82F6" w:sz="1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Default Deny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Agents see nothing unless a user grants a scoped lens. The system starts closed and opens intentionally.</w:t>
            </w:r>
          </w:p>
        </w:tc>
        <w:tc>
          <w:tcPr>
            <w:tcW w:type="dxa" w:w="3080"/>
            <w:tcBorders>
              <w:top w:val="single" w:color="3B82F6" w:sz="1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Minimize Disclosure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Agents receive the smallest slice required: summaries, excerpts, or citations — never raw access by default.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0"/>
            </w:pPr>
            <w:r>
              <w:t xml:space="preserve"/>
            </w:r>
          </w:p>
        </w:tc>
      </w:tr>
      <w:tr>
        <w:tc>
          <w:tcPr>
            <w:tcW w:type="dxa" w:w="3080"/>
            <w:tcBorders>
              <w:top w:val="single" w:color="3B82F6" w:sz="1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Prove What Happened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Every agent access is logged. Receipts record purpose, lens, artifacts touched, and disclosure modes used.</w:t>
            </w:r>
          </w:p>
        </w:tc>
        <w:tc>
          <w:tcPr>
            <w:tcW w:type="dxa" w:w="3080"/>
            <w:tcBorders>
              <w:top w:val="single" w:color="3B82F6" w:sz="1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User-Owned and Portable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The vault is exportable, inspectable, and revocable. Memory survives tool changes and model churn.</w:t>
            </w:r>
          </w:p>
        </w:tc>
        <w:tc>
          <w:tcPr>
            <w:tcW w:type="dxa" w:w="3080"/>
            <w:tcBorders>
              <w:top w:val="single" w:color="3B82F6" w:sz="1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Open Source Foundation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proprietary mystery meat. Built on proven open-source components with clean separation of concerns.</w:t>
            </w:r>
          </w:p>
        </w:tc>
      </w:tr>
    </w:tbl>
    <w:p>
      <w:pPr>
        <w:spacing w:before="240" w:after="80"/>
      </w:pPr>
      <w:r>
        <w:t xml:space="preserve"/>
      </w:r>
    </w:p>
    <w:p>
      <w:pPr>
        <w:pBdr>
          <w:bottom w:val="single" w:color="2E5FA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Key Concepts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Spaces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Hierarchical containers for organizing artifacts. A professional might have Spaces for clients, projects, publications, and personal R&amp;D — each siloed by default and independently accessible.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Context Lenses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Reusable access policies that define exactly what an agent can see and how. A lens specifies which Spaces, which content types, what disclosure mode, and which operations are permitted. Creating a lens is the act of granting trust — deliberately.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Example — a coding assistant lens might grant: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Access to architecture decisions and coding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Excerpt-only disclosure mode, max 800 characters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Operations: answer, draft, cite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 access to: personal journal, health data, financial records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Policy-RAG Retrieval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Queries are processed through semantic vector search (HNSW index) combined with SQLite metadata filtering. The result is hybrid retrieval that is both semantically relevant and policy-enforced — blocked Spaces never appear in results, even when content is similar.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Sessions and Receipts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Every agent access is purpose-bound and time-limited. Sessions are minted with a declared purpose, a lens, and a TTL. When a session ends, a Receipt is generated: an immutable, human-readable record of every artifact touched, every disclosure made, and every operation performed.</w:t>
      </w:r>
    </w:p>
    <w:p>
      <w:pPr>
        <w:spacing w:before="160" w:after="80"/>
      </w:pPr>
      <w:r>
        <w:t xml:space="preserve"/>
      </w:r>
    </w:p>
    <w:p>
      <w:pPr>
        <w:pBdr>
          <w:bottom w:val="single" w:color="2E5FA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Target Users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Primary: Professional Domain Experts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People whose value lives in a mountain of high-signal personal artifacts — and who need AI to help them work faster without leaking IP or client data.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Architects — blueprints, specs, BIM exports, publications, design rationales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Engineers — designs, test results, standards, field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Lawyers — briefs, templates, precedent libraries, case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Consultants — playbooks, proposals, client-specific frameworks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Researchers — papers, notes, reading lists, project goals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Secondary: Teams Building Agents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Organizations deploying internal copilots need memory governance, audit trails, and least-privilege access as first-class features. Semblance provides the control plane that makes agent deployment trustworthy.</w:t>
      </w:r>
    </w:p>
    <w:p>
      <w:pPr>
        <w:spacing w:before="160" w:after="80"/>
      </w:pPr>
      <w:r>
        <w:t xml:space="preserve"/>
      </w:r>
    </w:p>
    <w:p>
      <w:pPr>
        <w:pBdr>
          <w:bottom w:val="single" w:color="2E5FA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Technical Architecture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Semblance v0 is a Mac-first desktop application built on three components with clear separation of concerns.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semblance-core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Rust library — vault storage, ingestion, extraction, chunking, embeddings, HNSW vector index, policy evaluation, disclosure rendering, receipts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semblance-gateway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Rust daemon — localhost API (127.0.0.1 only), agent registry, session token minting, purpose-bound access, query endpoint, SSE activity stream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semblance-mac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SwiftUI app — Spaces UI, import, tagging, Lens builder wizard, agent grant dialog, live session monitor, receipt viewer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semblance-cli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Rust binary — command-line interface for vault operations, evaluation harness, diagnostics (v0.0 validation checkpoint)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Storage Foundations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SQLite (WAL mode)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Metadata, spaces, artifacts, chunks, embeddings map, lenses, sessions, audit logs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Encrypted blob store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Original files, derived text, thumbnails — XChaCha20-Poly1305 with per-blob nonces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HNSW index file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Chunk embeddings for semantic search — instant-distance or hnsw_rs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Receipt files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JSON + HTML — immutable session records stored in Vault/receipts/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Embedding Strategy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Default model: all-MiniLM-L6-v2 (384 dimensions, ONNX Runtime via ort crate). Local inference, no external API calls, &lt;10ms per chunk on Apple Silicon. The EmbeddingProvider trait is pluggable — models can be swapped without breaking the vault.</w:t>
      </w:r>
    </w:p>
    <w:p>
      <w:pPr>
        <w:spacing w:before="16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Open-Source Stack (v1 Platform)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expanded platform targets the following proven open-source components: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FastAPI — backend API and tool adapters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PostgreSQL + pgvector — metadata and vector search (unified, fewer moving parts)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MinIO — S3-compatible object storage for artifacts and exports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Redis + Celery — async task queue for ingest, indexing, and autonomy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Keycloak — identity, OIDC, roles, and scopes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Open Policy Agent (OPA) — capability gating, scope boundaries, policy-as-code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OpenTelemetry + Prometheus + Grafana + Loki + Jaeger — full observability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Next.js + Tailwind — web UI for memory inspect, revoke, export, and approval flows</w:t>
      </w:r>
    </w:p>
    <w:p>
      <w:pPr>
        <w:spacing w:before="160" w:after="80"/>
      </w:pPr>
      <w:r>
        <w:t xml:space="preserve"/>
      </w:r>
    </w:p>
    <w:p>
      <w:pPr>
        <w:pBdr>
          <w:bottom w:val="single" w:color="2E5FA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Development Roadmap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roadmap is structured as nine iterations with hard exit criteria before proceeding. A CLI validation checkpoint after Iteration 5 acts as a decision gate before UI investment.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3600"/>
        <w:gridCol w:w="3000"/>
      </w:tblGrid>
      <w:tr>
        <w:tc>
          <w:tcPr>
            <w:tcW w:type="dxa" w:w="1200"/>
            <w:tcBorders>
              <w:top w:val="single" w:color="1B2A4A" w:sz="1"/>
              <w:left w:val="none" w:color="FFFFFF" w:sz="0"/>
              <w:bottom w:val="single" w:color="1B2A4A" w:sz="1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1B2A4A" w:sz="1"/>
              <w:left w:val="none" w:color="FFFFFF" w:sz="0"/>
              <w:bottom w:val="single" w:color="1B2A4A" w:sz="1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Iteration</w:t>
            </w:r>
          </w:p>
        </w:tc>
        <w:tc>
          <w:tcPr>
            <w:tcW w:type="dxa" w:w="3600"/>
            <w:tcBorders>
              <w:top w:val="single" w:color="1B2A4A" w:sz="1"/>
              <w:left w:val="none" w:color="FFFFFF" w:sz="0"/>
              <w:bottom w:val="single" w:color="1B2A4A" w:sz="1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1B2A4A" w:sz="1"/>
              <w:left w:val="none" w:color="FFFFFF" w:sz="0"/>
              <w:bottom w:val="single" w:color="1B2A4A" w:sz="1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Outcome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Foundations</w:t>
            </w:r>
          </w:p>
        </w:tc>
        <w:tc>
          <w:tcPr>
            <w:tcW w:type="dxa" w:w="36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Monorepo scaffolding, CI pipeline, OpenAPI spec, shared schemas</w:t>
            </w:r>
          </w:p>
        </w:tc>
        <w:tc>
          <w:tcPr>
            <w:tcW w:type="dxa" w:w="30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cargo test passes, Mac app builds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Storage</w:t>
            </w:r>
          </w:p>
        </w:tc>
        <w:tc>
          <w:tcPr>
            <w:tcW w:type="dxa" w:w="36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Vault init, Spaces CRUD, artifact ingest, encrypted blob store</w:t>
            </w:r>
          </w:p>
        </w:tc>
        <w:tc>
          <w:tcPr>
            <w:tcW w:type="dxa" w:w="30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1,000 files imported without corruption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Extraction</w:t>
            </w:r>
          </w:p>
        </w:tc>
        <w:tc>
          <w:tcPr>
            <w:tcW w:type="dxa" w:w="36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Text extraction (PDF, MD, TXT), sentence-aware chunking, derived text storage</w:t>
            </w:r>
          </w:p>
        </w:tc>
        <w:tc>
          <w:tcPr>
            <w:tcW w:type="dxa" w:w="30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Queryable chunk corpus exists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6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ONNX embedding pipeline, HNSW index, vector↔chunk mapping, persistence</w:t>
            </w:r>
          </w:p>
        </w:tc>
        <w:tc>
          <w:tcPr>
            <w:tcW w:type="dxa" w:w="30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10k+ chunks indexed, queries &lt;100ms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Lens Policies</w:t>
            </w:r>
          </w:p>
        </w:tc>
        <w:tc>
          <w:tcPr>
            <w:tcW w:type="dxa" w:w="36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LensPolicy model, policy evaluation, post-retrieval filtering, Mac lens builder</w:t>
            </w:r>
          </w:p>
        </w:tc>
        <w:tc>
          <w:tcPr>
            <w:tcW w:type="dxa" w:w="30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Space isolation provably enforced, Recall@10 &gt;0.70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Disclosure</w:t>
            </w:r>
          </w:p>
        </w:tc>
        <w:tc>
          <w:tcPr>
            <w:tcW w:type="dxa" w:w="36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Summary/excerpt/full modes, citation byte offsets, receipt construction and export</w:t>
            </w:r>
          </w:p>
        </w:tc>
        <w:tc>
          <w:tcPr>
            <w:tcW w:type="dxa" w:w="30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Every query produces a human-readable receipt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CLI Checkpoint</w:t>
            </w:r>
          </w:p>
        </w:tc>
        <w:tc>
          <w:tcPr>
            <w:tcW w:type="dxa" w:w="36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End-to-end validation in terminal — decision gate before UI investment</w:t>
            </w:r>
          </w:p>
        </w:tc>
        <w:tc>
          <w:tcPr>
            <w:tcW w:type="dxa" w:w="30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Core value proposition demoed without UI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Gateway</w:t>
            </w:r>
          </w:p>
        </w:tc>
        <w:tc>
          <w:tcPr>
            <w:tcW w:type="dxa" w:w="36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Agent registration, session tokens, purpose-bound access, SSE activity stream</w:t>
            </w:r>
          </w:p>
        </w:tc>
        <w:tc>
          <w:tcPr>
            <w:tcW w:type="dxa" w:w="30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Mock agent can register, query, and be revoked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Mac UI</w:t>
            </w:r>
          </w:p>
        </w:tc>
        <w:tc>
          <w:tcPr>
            <w:tcW w:type="dxa" w:w="36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Agent grant dialog, live session monitor, receipt viewer, revoke flow</w:t>
            </w:r>
          </w:p>
        </w:tc>
        <w:tc>
          <w:tcPr>
            <w:tcW w:type="dxa" w:w="30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Full end-to-end user story works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Ship</w:t>
            </w:r>
          </w:p>
        </w:tc>
        <w:tc>
          <w:tcPr>
            <w:tcW w:type="dxa" w:w="36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Vault hardening, batch embedding, macOS signing and notarization, first-run experience</w:t>
            </w:r>
          </w:p>
        </w:tc>
        <w:tc>
          <w:tcPr>
            <w:tcW w:type="dxa" w:w="30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Fresh install works, all performance budgets met</w:t>
            </w:r>
          </w:p>
        </w:tc>
      </w:tr>
    </w:tbl>
    <w:p>
      <w:pPr>
        <w:spacing w:before="240" w:after="80"/>
      </w:pPr>
      <w:r>
        <w:t xml:space="preserve"/>
      </w:r>
    </w:p>
    <w:p>
      <w:pPr>
        <w:pBdr>
          <w:bottom w:val="single" w:color="2E5FA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Performance Budgets and Quality Gates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PDF extraction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2 seconds per MB (text layer only in v0)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Embedding inference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50ms per chunk on Apple Silicon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Total ingest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5 seconds per typical 10-page PDF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HNSW search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50ms for 100k vectors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End-to-end query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200ms (p95)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Vault unlock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Idle memory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100 MB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Retrieval Quality Gates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golden evaluation set of 30–50 question/answer pairs is created from the user's own corpus and used for regression testing throughout development.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Iteration 3 gate: Recall@10 &gt; 0.70 on golden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Iteration 4 gate: policy filtering degrades Recall@10 by &lt; 10%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MVP done: Recall@10 &gt; 0.80 on golden set</w:t>
      </w:r>
    </w:p>
    <w:p>
      <w:pPr>
        <w:spacing w:before="160" w:after="80"/>
      </w:pPr>
      <w:r>
        <w:t xml:space="preserve"/>
      </w:r>
    </w:p>
    <w:p>
      <w:pPr>
        <w:pBdr>
          <w:bottom w:val="single" w:color="2E5FA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MVP Definition of Done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v0 MVP is complete when every item below is satisfied: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Spaces and Lens policies exist and are easy to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Retrieval is semantic and policy-filtered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Agents access only via session tokens with declared purpose and TTL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Every query yields citations and a receipt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User can revoke access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Everything works fully offline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Recall@10 &gt; 0.80 on golden evaluation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performance budgets met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Fresh install works on macOS 13+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 P0 bugs remaining</w:t>
      </w:r>
    </w:p>
    <w:p>
      <w:pPr>
        <w:spacing w:before="160" w:after="80"/>
      </w:pPr>
      <w:r>
        <w:t xml:space="preserve"/>
      </w:r>
    </w:p>
    <w:p>
      <w:pPr>
        <w:pBdr>
          <w:bottom w:val="single" w:color="2E5FA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Explicit Non-Goals (v0)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Scope discipline is a feature. The following are explicitly deferred: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Always-on capture, ambient recording, or screen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Cloud sync (optional export bundle may be considered late in v0)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Multi-user or team collaboration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Mobile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Training a new foundation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Windows or Linux ports (validated after Mac proves the model)</w:t>
      </w:r>
    </w:p>
    <w:p>
      <w:pPr>
        <w:spacing w:before="160" w:after="80"/>
      </w:pPr>
      <w:r>
        <w:t xml:space="preserve"/>
      </w:r>
    </w:p>
    <w:p>
      <w:pPr>
        <w:pBdr>
          <w:bottom w:val="single" w:color="2E5FA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Future Enhancements (v0.1+)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OCR for scanned PDFs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Opt-in Tesseract integration — high priority for professional users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Live folder connector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Index a watched folder; never expose content directly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Summary cache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Cache LLM-generated summaries for frequently accessed artifacts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Vault key rotation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Re-encrypt all blobs with a new DEK in background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Cloud sync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Optional, end-to-end encrypted — zero-knowledge server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Team Spaces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Shared vaults with admin controls and per-member lens policies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Windows / Linux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After Mac validates the product model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Qdrant / Weaviate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Vector DB upgrade path for larger corpora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Temporal workflows</w:t>
            </w:r>
          </w:p>
        </w:tc>
        <w:tc>
          <w:tcPr>
            <w:tcW w:type="dxa" w:w="6560"/>
            <w:tcBorders>
              <w:top w:val="single" w:color="CBD5E0" w:sz="1"/>
              <w:left w:val="none" w:color="FFFFFF" w:sz="0"/>
              <w:bottom w:val="single" w:color="CBD5E0" w:sz="1"/>
              <w:right w:val="none" w:color="FFFFFF" w:sz="0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Durable long-running autonomy with retries and compensation</w:t>
            </w:r>
          </w:p>
        </w:tc>
      </w:tr>
    </w:tbl>
    <w:p>
      <w:pPr>
        <w:spacing w:before="240" w:after="80"/>
      </w:pPr>
      <w:r>
        <w:t xml:space="preserve"/>
      </w:r>
    </w:p>
    <w:p>
      <w:pPr>
        <w:pBdr>
          <w:bottom w:val="single" w:color="2E5FAC" w:sz="4" w:space="1"/>
        </w:pBdr>
        <w:spacing w:before="160" w:after="16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i/>
          <w:iCs/>
          <w:color w:val="1B2A4A"/>
          <w:sz w:val="28"/>
          <w:szCs w:val="28"/>
        </w:rPr>
        <w:t xml:space="preserve">"Your context. Your rules."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Curate intentionally. Disclose minimally. Prove everything.</w:t>
      </w:r>
    </w:p>
    <w:p>
      <w:pPr>
        <w:spacing w:before="24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 w:space="1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4A556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4A5568"/>
        <w:sz w:val="18"/>
        <w:szCs w:val="18"/>
      </w:rPr>
      <w:t xml:space="preserve">	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C" w:sz="6" w:space="1"/>
      </w:pBdr>
      <w:spacing w:before="0" w:after="120"/>
    </w:pPr>
    <w:r>
      <w:rPr>
        <w:rFonts w:ascii="Arial" w:cs="Arial" w:eastAsia="Arial" w:hAnsi="Arial"/>
        <w:b/>
        <w:bCs/>
        <w:color w:val="1B2A4A"/>
        <w:sz w:val="20"/>
        <w:szCs w:val="20"/>
      </w:rPr>
      <w:t xml:space="preserve">Semblance AI</w:t>
    </w:r>
    <w:r>
      <w:rPr>
        <w:rFonts w:ascii="Arial" w:cs="Arial" w:eastAsia="Arial" w:hAnsi="Arial"/>
        <w:color w:val="4A5568"/>
        <w:sz w:val="20"/>
        <w:szCs w:val="20"/>
      </w:rPr>
      <w:t xml:space="preserve">   |   Executive Summary &amp;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2026-03-04T10:29:05.029Z</dcterms:created>
  <dcterms:modified xsi:type="dcterms:W3CDTF">2026-03-04T10:29:05.029Z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