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60"/>
        <w:jc w:val="start"/>
        <w:rPr/>
      </w:pPr>
      <w:r>
        <w:rPr/>
        <w:t>Presupuesto de desarrollo</w:t>
      </w:r>
    </w:p>
    <w:p>
      <w:pPr>
        <w:pStyle w:val="BodyTextsubtitulo"/>
        <w:bidi w:val="0"/>
        <w:jc w:val="start"/>
        <w:rPr/>
      </w:pPr>
      <w:r>
        <w:rPr/>
        <w:t>Actualización del proceso de incorporación de nuevos socios — RAMUCH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Fecha:</w:t>
      </w:r>
      <w:r>
        <w:rPr/>
        <w:t xml:space="preserve"> 12 de septiembre de 2026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bdr w:val="single" w:sz="30" w:space="11" w:color="2A84B8"/>
          <w:shd w:fill="EEF5FA" w:val="clear"/>
        </w:rPr>
        <w:t>Objetivo</w:t>
      </w:r>
      <w:r>
        <w:rPr>
          <w:bdr w:val="single" w:sz="30" w:space="11" w:color="2A84B8"/>
          <w:shd w:fill="EEF5FA" w:val="clear"/>
        </w:rPr>
        <w:br/>
        <w:t xml:space="preserve">Completar y fortalecer el flujo automático que comienza con la creación de una cuenta y termina con el pago de la matrícula, incluyendo comunicaciones al nuevo socio y a la Directiva, expiración de registros pendientes y trazabilidad de las notificaciones. </w:t>
      </w:r>
    </w:p>
    <w:p>
      <w:pPr>
        <w:pStyle w:val="Heading2"/>
        <w:numPr>
          <w:ilvl w:val="0"/>
          <w:numId w:val="0"/>
        </w:numPr>
        <w:pBdr/>
        <w:bidi w:val="0"/>
        <w:spacing w:before="330" w:after="120"/>
        <w:jc w:val="start"/>
        <w:rPr/>
      </w:pPr>
      <w:r>
        <w:rPr/>
        <w:t>Estado actual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 crear una cuenta se envía automáticamente un correo para verificar la propiedad del email.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genera una deuda de matrícula vinculada al usuario.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El sistema reconoce la confirmación del pago realizada por Flow.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 confirmar una matrícula mediante Flow, el sistema ya intenta enviar un aviso de incorporación y un correo de bienvenida. </w:t>
      </w:r>
    </w:p>
    <w:p>
      <w:pPr>
        <w:pStyle w:val="Heading2"/>
        <w:numPr>
          <w:ilvl w:val="0"/>
          <w:numId w:val="0"/>
        </w:numPr>
        <w:pBdr/>
        <w:bidi w:val="0"/>
        <w:spacing w:before="330" w:after="120"/>
        <w:jc w:val="start"/>
        <w:rPr/>
      </w:pPr>
      <w:r>
        <w:rPr/>
        <w:t>Desarrollo pendiente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Reemplazar el contenido del correo inicial por el texto solicitado, conservando el enlace obligatorio de verificación del correo electrónico.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Mostrar dinámicamente el valor real de la matrícula según el plan asignado, evitando dejar una cifra fija en el código.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Incorporar el aviso destacado del plazo de siete días corridos para pagar la matrícula.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Implementar el proceso automático de expiración de inscripciones que permanezcan sin pago después de siete días.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Permitir una nueva inscripción después de expirar, conservando la trazabilidad administrativa necesaria.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Reemplazar el correo de bienvenida actual por el contenido proporcionado por RAMUCH.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Reemplazar el aviso actual a la Directiva por el nuevo formato, incluyendo nombre completo y correo electrónico.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Ejecutar las dos notificaciones tanto para pagos confirmados por Flow como para matrículas registradas manualmente por un administrador.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Evitar el envío duplicado de correos cuando Flow repita una notificación de confirmación.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Registrar la fecha, el resultado y el tipo de cada notificación enviada.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Probar en staging el registro, verificación, pago con Flow Sandbox, pago manual y expiración automática. </w:t>
      </w:r>
    </w:p>
    <w:p>
      <w:pPr>
        <w:pStyle w:val="Heading2"/>
        <w:numPr>
          <w:ilvl w:val="0"/>
          <w:numId w:val="0"/>
        </w:numPr>
        <w:pBdr/>
        <w:bidi w:val="0"/>
        <w:spacing w:before="330" w:after="120"/>
        <w:jc w:val="start"/>
        <w:rPr/>
      </w:pPr>
      <w:r>
        <w:rPr/>
        <w:t>Estimación de trabajo</w:t>
      </w:r>
    </w:p>
    <w:tbl>
      <w:tblPr>
        <w:tblW w:w="646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79"/>
        <w:gridCol w:w="1087"/>
      </w:tblGrid>
      <w:tr>
        <w:trPr>
          <w:tblHeader w:val="true"/>
        </w:trPr>
        <w:tc>
          <w:tcPr>
            <w:tcW w:w="5379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Actividad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end"/>
              <w:rPr/>
            </w:pPr>
            <w:r>
              <w:rPr/>
              <w:t>Horas</w:t>
            </w:r>
          </w:p>
        </w:tc>
      </w:tr>
      <w:tr>
        <w:trPr/>
        <w:tc>
          <w:tcPr>
            <w:tcW w:w="53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Correo de creación de cuenta y aviso de matrícula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1,0</w:t>
            </w:r>
          </w:p>
        </w:tc>
      </w:tr>
      <w:tr>
        <w:trPr/>
        <w:tc>
          <w:tcPr>
            <w:tcW w:w="53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Correos de bienvenida y notificación a la Directiva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1,5</w:t>
            </w:r>
          </w:p>
        </w:tc>
      </w:tr>
      <w:tr>
        <w:trPr/>
        <w:tc>
          <w:tcPr>
            <w:tcW w:w="53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Integración con confirmación de Flow y pago manual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1,5</w:t>
            </w:r>
          </w:p>
        </w:tc>
      </w:tr>
      <w:tr>
        <w:trPr/>
        <w:tc>
          <w:tcPr>
            <w:tcW w:w="53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Expiración automática después de siete días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1,5</w:t>
            </w:r>
          </w:p>
        </w:tc>
      </w:tr>
      <w:tr>
        <w:trPr/>
        <w:tc>
          <w:tcPr>
            <w:tcW w:w="53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Prevención de duplicados y trazabilidad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0,5</w:t>
            </w:r>
          </w:p>
        </w:tc>
      </w:tr>
      <w:tr>
        <w:trPr/>
        <w:tc>
          <w:tcPr>
            <w:tcW w:w="53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Pruebas en staging y publicación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1,0</w:t>
            </w:r>
          </w:p>
        </w:tc>
      </w:tr>
      <w:tr>
        <w:trPr/>
        <w:tc>
          <w:tcPr>
            <w:tcW w:w="53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Total estimado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7,0 horas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330" w:after="120"/>
        <w:jc w:val="start"/>
        <w:rPr/>
      </w:pPr>
      <w:r>
        <w:rPr/>
        <w:t>Valorización</w:t>
      </w:r>
    </w:p>
    <w:tbl>
      <w:tblPr>
        <w:tblW w:w="472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45"/>
        <w:gridCol w:w="1975"/>
      </w:tblGrid>
      <w:tr>
        <w:trPr/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Tarifa desarrollador senior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$40.000 CLP/hora</w:t>
            </w:r>
          </w:p>
        </w:tc>
      </w:tr>
      <w:tr>
        <w:trPr/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Valor neto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$280.000 CLP</w:t>
            </w:r>
          </w:p>
        </w:tc>
      </w:tr>
      <w:tr>
        <w:trPr/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IVA (19 %)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$53.200 CLP</w:t>
            </w:r>
          </w:p>
        </w:tc>
      </w:tr>
      <w:tr>
        <w:trPr/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Total con IVA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$333.200 CLP</w:t>
            </w:r>
          </w:p>
        </w:tc>
      </w:tr>
    </w:tbl>
    <w:p>
      <w:pPr>
        <w:pStyle w:val="BodyTextnota"/>
        <w:bidi w:val="0"/>
        <w:jc w:val="start"/>
        <w:rPr/>
      </w:pPr>
      <w:r>
        <w:rPr/>
        <w:t>La estimación considera la implementación sobre la plataforma PHP/MySQL existente, validación inicial en staging y posterior publicación una vez aprobada.</w:t>
      </w:r>
    </w:p>
    <w:p>
      <w:pPr>
        <w:pStyle w:val="Heading2"/>
        <w:numPr>
          <w:ilvl w:val="0"/>
          <w:numId w:val="0"/>
        </w:numPr>
        <w:pBdr/>
        <w:bidi w:val="0"/>
        <w:spacing w:before="330" w:after="120"/>
        <w:jc w:val="start"/>
        <w:rPr/>
      </w:pPr>
      <w:r>
        <w:rPr/>
        <w:t>Detalle para registrar en la Intranet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shd w:fill="FAFAFA" w:val="clear"/>
        </w:rPr>
        <w:t>Actualización integral del proceso de incorporación de nuevos socios. Incluye modificación del correo generado al crear la cuenta, aviso de matrícula y plazo de pago, expiración automática de perfiles pendientes después de siete días, correo de bienvenida al confirmar la matrícula, notificación a la Directiva, integración con pagos realizados mediante Flow y pagos registrados manualmente, prevención de notificaciones duplicadas, trazabilidad y pruebas en staging.</w:t>
        <w:br/>
        <w:br/>
      </w:r>
      <w:r>
        <w:rPr>
          <w:rStyle w:val="Strong"/>
          <w:shd w:fill="FAFAFA" w:val="clear"/>
        </w:rPr>
        <w:t>Tiempo estimado:</w:t>
      </w:r>
      <w:r>
        <w:rPr>
          <w:shd w:fill="FAFAFA" w:val="clear"/>
        </w:rPr>
        <w:t xml:space="preserve"> 7 horas.</w:t>
        <w:br/>
      </w:r>
      <w:r>
        <w:rPr>
          <w:rStyle w:val="Strong"/>
          <w:shd w:fill="FAFAFA" w:val="clear"/>
        </w:rPr>
        <w:t>Valor estimado:</w:t>
      </w:r>
      <w:r>
        <w:rPr>
          <w:shd w:fill="FAFAFA" w:val="clear"/>
        </w:rPr>
        <w:t xml:space="preserve"> $280.000 CLP netos.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48"/>
    </w:pPr>
    <w:rPr>
      <w:rFonts w:ascii="Arial;sans-serif" w:hAnsi="Arial;sans-serif" w:eastAsia="Arial;sans-serif" w:cs="Arial;sans-serif"/>
      <w:color w:val="222222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60"/>
    </w:pPr>
    <w:rPr>
      <w:b/>
      <w:bCs/>
      <w:color w:val="17365D"/>
      <w:sz w:val="40"/>
      <w:szCs w:val="40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3" w:color="B8C8D8"/>
      </w:pBdr>
      <w:spacing w:before="330" w:after="120"/>
      <w:outlineLvl w:val="1"/>
    </w:pPr>
    <w:rPr>
      <w:rFonts w:ascii="Liberation Serif" w:hAnsi="Liberation Serif" w:eastAsia="Noto Serif CJK SC" w:cs="Noto Sans Devanagari"/>
      <w:b/>
      <w:bCs/>
      <w:color w:val="245B84"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subtitulo">
    <w:name w:val="Body Text.subtitulo"/>
    <w:basedOn w:val="BodyText"/>
    <w:qFormat/>
    <w:pPr/>
    <w:rPr>
      <w:color w:val="666666"/>
    </w:rPr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  <w:color w:val="FFFFFF"/>
    </w:rPr>
  </w:style>
  <w:style w:type="paragraph" w:styleId="BodyTextnota">
    <w:name w:val="Body Text.nota"/>
    <w:basedOn w:val="BodyText"/>
    <w:qFormat/>
    <w:pPr/>
    <w:rPr>
      <w:color w:val="555555"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1</Pages>
  <Words>475</Words>
  <Characters>2716</Characters>
  <CharactersWithSpaces>3145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Presupuesto — Proceso de incorporación de socios RAMUCH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