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60"/>
        <w:jc w:val="start"/>
        <w:rPr/>
      </w:pPr>
      <w:r>
        <w:rPr/>
        <w:t>Presupuesto de desarrollo</w:t>
      </w:r>
    </w:p>
    <w:p>
      <w:pPr>
        <w:pStyle w:val="BodyTextsubtitulo"/>
        <w:bidi w:val="0"/>
        <w:jc w:val="start"/>
        <w:rPr/>
      </w:pPr>
      <w:r>
        <w:rPr/>
        <w:t>Teléfono en aviso de incorporación y distribución agregada por género — RAMUCH</w:t>
      </w:r>
    </w:p>
    <w:p>
      <w:pPr>
        <w:pStyle w:val="BodyText"/>
        <w:bidi w:val="0"/>
        <w:spacing w:before="0" w:after="283"/>
        <w:jc w:val="start"/>
        <w:rPr/>
      </w:pPr>
      <w:r>
        <w:rPr>
          <w:rStyle w:val="Strong"/>
        </w:rPr>
        <w:t>Fecha:</w:t>
      </w:r>
      <w:r>
        <w:rPr/>
        <w:t xml:space="preserve"> 12 de septiembre de 2026</w:t>
      </w:r>
    </w:p>
    <w:p>
      <w:pPr>
        <w:pStyle w:val="BodyText"/>
        <w:bidi w:val="0"/>
        <w:ind w:hanging="0" w:start="0" w:end="0"/>
        <w:jc w:val="start"/>
        <w:rPr/>
      </w:pPr>
      <w:r>
        <w:rPr>
          <w:rStyle w:val="Strong"/>
          <w:bdr w:val="single" w:sz="30" w:space="11" w:color="2A84B8"/>
          <w:shd w:fill="EEF5FA" w:val="clear"/>
        </w:rPr>
        <w:t>Objetivo</w:t>
      </w:r>
      <w:r>
        <w:rPr>
          <w:bdr w:val="single" w:sz="30" w:space="11" w:color="2A84B8"/>
          <w:shd w:fill="EEF5FA" w:val="clear"/>
        </w:rPr>
        <w:br/>
        <w:t xml:space="preserve">Incorporar el teléfono del nuevo socio en la notificación de pago de matrícula enviada a la Directiva y habilitar el registro opcional de sexo/género para generar estadísticas agregadas en el Dashboard administrativo. </w:t>
      </w:r>
    </w:p>
    <w:p>
      <w:pPr>
        <w:pStyle w:val="Heading2"/>
        <w:numPr>
          <w:ilvl w:val="0"/>
          <w:numId w:val="0"/>
        </w:numPr>
        <w:pBdr/>
        <w:bidi w:val="0"/>
        <w:spacing w:before="315" w:after="120"/>
        <w:jc w:val="start"/>
        <w:rPr/>
      </w:pPr>
      <w:r>
        <w:rPr/>
        <w:t>Evaluación de lo existente</w:t>
      </w:r>
    </w:p>
    <w:tbl>
      <w:tblPr>
        <w:tblW w:w="9866" w:type="dxa"/>
        <w:jc w:val="start"/>
        <w:tblInd w:w="0" w:type="dxa"/>
        <w:tblLayout w:type="fixed"/>
        <w:tblCellMar>
          <w:top w:w="28" w:type="dxa"/>
          <w:start w:w="28" w:type="dxa"/>
          <w:bottom w:w="28" w:type="dxa"/>
          <w:end w:w="28" w:type="dxa"/>
        </w:tblCellMar>
      </w:tblPr>
      <w:tblGrid>
        <w:gridCol w:w="2553"/>
        <w:gridCol w:w="1109"/>
        <w:gridCol w:w="6204"/>
      </w:tblGrid>
      <w:tr>
        <w:trPr>
          <w:tblHeader w:val="true"/>
        </w:trPr>
        <w:tc>
          <w:tcPr>
            <w:tcW w:w="2553" w:type="dxa"/>
            <w:tcBorders/>
            <w:vAlign w:val="center"/>
          </w:tcPr>
          <w:p>
            <w:pPr>
              <w:pStyle w:val="TableHeading"/>
              <w:bidi w:val="0"/>
              <w:spacing w:before="0" w:after="283"/>
              <w:ind w:hanging="0" w:start="0" w:end="0"/>
              <w:jc w:val="start"/>
              <w:rPr/>
            </w:pPr>
            <w:r>
              <w:rPr/>
              <w:t>Elemento</w:t>
            </w:r>
          </w:p>
        </w:tc>
        <w:tc>
          <w:tcPr>
            <w:tcW w:w="1109" w:type="dxa"/>
            <w:tcBorders/>
            <w:vAlign w:val="center"/>
          </w:tcPr>
          <w:p>
            <w:pPr>
              <w:pStyle w:val="TableHeading"/>
              <w:suppressLineNumbers/>
              <w:bidi w:val="0"/>
              <w:spacing w:before="0" w:after="283"/>
              <w:jc w:val="start"/>
              <w:rPr/>
            </w:pPr>
            <w:r>
              <w:rPr/>
              <w:t>Estado</w:t>
            </w:r>
          </w:p>
        </w:tc>
        <w:tc>
          <w:tcPr>
            <w:tcW w:w="6204" w:type="dxa"/>
            <w:tcBorders/>
            <w:vAlign w:val="center"/>
          </w:tcPr>
          <w:p>
            <w:pPr>
              <w:pStyle w:val="TableHeading"/>
              <w:suppressLineNumbers/>
              <w:bidi w:val="0"/>
              <w:spacing w:before="0" w:after="283"/>
              <w:jc w:val="start"/>
              <w:rPr/>
            </w:pPr>
            <w:r>
              <w:rPr/>
              <w:t>Resultado del análisis</w:t>
            </w:r>
          </w:p>
        </w:tc>
      </w:tr>
      <w:tr>
        <w:trPr/>
        <w:tc>
          <w:tcPr>
            <w:tcW w:w="2553" w:type="dxa"/>
            <w:tcBorders/>
            <w:vAlign w:val="center"/>
          </w:tcPr>
          <w:p>
            <w:pPr>
              <w:pStyle w:val="TableContents"/>
              <w:bidi w:val="0"/>
              <w:spacing w:before="0" w:after="283"/>
              <w:ind w:hanging="0" w:start="0" w:end="0"/>
              <w:jc w:val="start"/>
              <w:rPr/>
            </w:pPr>
            <w:r>
              <w:rPr/>
              <w:t>Teléfono del socio</w:t>
            </w:r>
          </w:p>
        </w:tc>
        <w:tc>
          <w:tcPr>
            <w:tcW w:w="1109" w:type="dxa"/>
            <w:tcBorders/>
            <w:vAlign w:val="center"/>
          </w:tcPr>
          <w:p>
            <w:pPr>
              <w:pStyle w:val="TableContents"/>
              <w:bidi w:val="0"/>
              <w:spacing w:before="0" w:after="283"/>
              <w:jc w:val="start"/>
              <w:rPr>
                <w:b/>
                <w:color w:val="16713A"/>
              </w:rPr>
            </w:pPr>
            <w:r>
              <w:rPr>
                <w:b/>
                <w:color w:val="16713A"/>
              </w:rPr>
              <w:t>Existe</w:t>
            </w:r>
          </w:p>
        </w:tc>
        <w:tc>
          <w:tcPr>
            <w:tcW w:w="6204" w:type="dxa"/>
            <w:tcBorders/>
            <w:vAlign w:val="center"/>
          </w:tcPr>
          <w:p>
            <w:pPr>
              <w:pStyle w:val="TableContents"/>
              <w:bidi w:val="0"/>
              <w:spacing w:before="0" w:after="283"/>
              <w:jc w:val="start"/>
              <w:rPr/>
            </w:pPr>
            <w:r>
              <w:rPr/>
              <w:t>El número se guarda en el perfil desde la inscripción y puede verse en el listado administrativo.</w:t>
            </w:r>
          </w:p>
        </w:tc>
      </w:tr>
      <w:tr>
        <w:trPr/>
        <w:tc>
          <w:tcPr>
            <w:tcW w:w="2553" w:type="dxa"/>
            <w:tcBorders/>
            <w:vAlign w:val="center"/>
          </w:tcPr>
          <w:p>
            <w:pPr>
              <w:pStyle w:val="TableContents"/>
              <w:bidi w:val="0"/>
              <w:spacing w:before="0" w:after="283"/>
              <w:ind w:hanging="0" w:start="0" w:end="0"/>
              <w:jc w:val="start"/>
              <w:rPr/>
            </w:pPr>
            <w:r>
              <w:rPr/>
              <w:t>Correo por pago de matrícula</w:t>
            </w:r>
          </w:p>
        </w:tc>
        <w:tc>
          <w:tcPr>
            <w:tcW w:w="1109" w:type="dxa"/>
            <w:tcBorders/>
            <w:vAlign w:val="center"/>
          </w:tcPr>
          <w:p>
            <w:pPr>
              <w:pStyle w:val="TableContents"/>
              <w:bidi w:val="0"/>
              <w:spacing w:before="0" w:after="283"/>
              <w:jc w:val="start"/>
              <w:rPr>
                <w:b/>
                <w:color w:val="A46700"/>
              </w:rPr>
            </w:pPr>
            <w:r>
              <w:rPr>
                <w:b/>
                <w:color w:val="A46700"/>
              </w:rPr>
              <w:t>Parcial</w:t>
            </w:r>
          </w:p>
        </w:tc>
        <w:tc>
          <w:tcPr>
            <w:tcW w:w="6204" w:type="dxa"/>
            <w:tcBorders/>
            <w:vAlign w:val="center"/>
          </w:tcPr>
          <w:p>
            <w:pPr>
              <w:pStyle w:val="TableContents"/>
              <w:bidi w:val="0"/>
              <w:spacing w:before="0" w:after="283"/>
              <w:jc w:val="start"/>
              <w:rPr/>
            </w:pPr>
            <w:r>
              <w:rPr/>
              <w:t>El aviso actual informa nombre y email, pero no consulta ni muestra el teléfono.</w:t>
            </w:r>
          </w:p>
        </w:tc>
      </w:tr>
      <w:tr>
        <w:trPr/>
        <w:tc>
          <w:tcPr>
            <w:tcW w:w="2553" w:type="dxa"/>
            <w:tcBorders/>
            <w:vAlign w:val="center"/>
          </w:tcPr>
          <w:p>
            <w:pPr>
              <w:pStyle w:val="TableContents"/>
              <w:bidi w:val="0"/>
              <w:spacing w:before="0" w:after="283"/>
              <w:ind w:hanging="0" w:start="0" w:end="0"/>
              <w:jc w:val="start"/>
              <w:rPr/>
            </w:pPr>
            <w:r>
              <w:rPr/>
              <w:t>Campo sexo/género</w:t>
            </w:r>
          </w:p>
        </w:tc>
        <w:tc>
          <w:tcPr>
            <w:tcW w:w="1109" w:type="dxa"/>
            <w:tcBorders/>
            <w:vAlign w:val="center"/>
          </w:tcPr>
          <w:p>
            <w:pPr>
              <w:pStyle w:val="TableContents"/>
              <w:bidi w:val="0"/>
              <w:spacing w:before="0" w:after="283"/>
              <w:jc w:val="start"/>
              <w:rPr>
                <w:b/>
                <w:color w:val="A22020"/>
              </w:rPr>
            </w:pPr>
            <w:r>
              <w:rPr>
                <w:b/>
                <w:color w:val="A22020"/>
              </w:rPr>
              <w:t>Pendiente</w:t>
            </w:r>
          </w:p>
        </w:tc>
        <w:tc>
          <w:tcPr>
            <w:tcW w:w="6204" w:type="dxa"/>
            <w:tcBorders/>
            <w:vAlign w:val="center"/>
          </w:tcPr>
          <w:p>
            <w:pPr>
              <w:pStyle w:val="TableContents"/>
              <w:bidi w:val="0"/>
              <w:spacing w:before="0" w:after="283"/>
              <w:jc w:val="start"/>
              <w:rPr/>
            </w:pPr>
            <w:r>
              <w:rPr/>
              <w:t>No existe un campo estructurado en la base de datos ni en los formularios del socio o la administración.</w:t>
            </w:r>
          </w:p>
        </w:tc>
      </w:tr>
      <w:tr>
        <w:trPr/>
        <w:tc>
          <w:tcPr>
            <w:tcW w:w="2553" w:type="dxa"/>
            <w:tcBorders/>
            <w:vAlign w:val="center"/>
          </w:tcPr>
          <w:p>
            <w:pPr>
              <w:pStyle w:val="TableContents"/>
              <w:bidi w:val="0"/>
              <w:spacing w:before="0" w:after="283"/>
              <w:ind w:hanging="0" w:start="0" w:end="0"/>
              <w:jc w:val="start"/>
              <w:rPr/>
            </w:pPr>
            <w:r>
              <w:rPr/>
              <w:t>Opciones Femenino, Masculino y Otro</w:t>
            </w:r>
          </w:p>
        </w:tc>
        <w:tc>
          <w:tcPr>
            <w:tcW w:w="1109" w:type="dxa"/>
            <w:tcBorders/>
            <w:vAlign w:val="center"/>
          </w:tcPr>
          <w:p>
            <w:pPr>
              <w:pStyle w:val="TableContents"/>
              <w:bidi w:val="0"/>
              <w:spacing w:before="0" w:after="283"/>
              <w:jc w:val="start"/>
              <w:rPr>
                <w:b/>
                <w:color w:val="A22020"/>
              </w:rPr>
            </w:pPr>
            <w:r>
              <w:rPr>
                <w:b/>
                <w:color w:val="A22020"/>
              </w:rPr>
              <w:t>Pendiente</w:t>
            </w:r>
          </w:p>
        </w:tc>
        <w:tc>
          <w:tcPr>
            <w:tcW w:w="6204" w:type="dxa"/>
            <w:tcBorders/>
            <w:vAlign w:val="center"/>
          </w:tcPr>
          <w:p>
            <w:pPr>
              <w:pStyle w:val="TableContents"/>
              <w:bidi w:val="0"/>
              <w:spacing w:before="0" w:after="283"/>
              <w:jc w:val="start"/>
              <w:rPr/>
            </w:pPr>
            <w:r>
              <w:rPr/>
              <w:t>No existen selector, validación ni almacenamiento. El campo debe permanecer opcional.</w:t>
            </w:r>
          </w:p>
        </w:tc>
      </w:tr>
      <w:tr>
        <w:trPr/>
        <w:tc>
          <w:tcPr>
            <w:tcW w:w="2553" w:type="dxa"/>
            <w:tcBorders/>
            <w:vAlign w:val="center"/>
          </w:tcPr>
          <w:p>
            <w:pPr>
              <w:pStyle w:val="TableContents"/>
              <w:bidi w:val="0"/>
              <w:spacing w:before="0" w:after="283"/>
              <w:ind w:hanging="0" w:start="0" w:end="0"/>
              <w:jc w:val="start"/>
              <w:rPr/>
            </w:pPr>
            <w:r>
              <w:rPr/>
              <w:t>Dashboard agregado por género</w:t>
            </w:r>
          </w:p>
        </w:tc>
        <w:tc>
          <w:tcPr>
            <w:tcW w:w="1109" w:type="dxa"/>
            <w:tcBorders/>
            <w:vAlign w:val="center"/>
          </w:tcPr>
          <w:p>
            <w:pPr>
              <w:pStyle w:val="TableContents"/>
              <w:bidi w:val="0"/>
              <w:spacing w:before="0" w:after="283"/>
              <w:jc w:val="start"/>
              <w:rPr>
                <w:b/>
                <w:color w:val="A22020"/>
              </w:rPr>
            </w:pPr>
            <w:r>
              <w:rPr>
                <w:b/>
                <w:color w:val="A22020"/>
              </w:rPr>
              <w:t>Pendiente</w:t>
            </w:r>
          </w:p>
        </w:tc>
        <w:tc>
          <w:tcPr>
            <w:tcW w:w="6204" w:type="dxa"/>
            <w:tcBorders/>
            <w:vAlign w:val="center"/>
          </w:tcPr>
          <w:p>
            <w:pPr>
              <w:pStyle w:val="TableContents"/>
              <w:bidi w:val="0"/>
              <w:spacing w:before="0" w:after="283"/>
              <w:jc w:val="start"/>
              <w:rPr/>
            </w:pPr>
            <w:r>
              <w:rPr/>
              <w:t>El Dashboard no realiza agrupaciones por género ni presenta gráfico o resumen estadístico.</w:t>
            </w:r>
          </w:p>
        </w:tc>
      </w:tr>
    </w:tbl>
    <w:p>
      <w:pPr>
        <w:pStyle w:val="Heading2"/>
        <w:numPr>
          <w:ilvl w:val="0"/>
          <w:numId w:val="0"/>
        </w:numPr>
        <w:pBdr/>
        <w:bidi w:val="0"/>
        <w:spacing w:before="315" w:after="120"/>
        <w:jc w:val="start"/>
        <w:rPr/>
      </w:pPr>
      <w:r>
        <w:rPr/>
        <w:t>Desarrollo considerado</w:t>
      </w:r>
    </w:p>
    <w:p>
      <w:pPr>
        <w:pStyle w:val="BodyText"/>
        <w:numPr>
          <w:ilvl w:val="0"/>
          <w:numId w:val="2"/>
        </w:numPr>
        <w:tabs>
          <w:tab w:val="clear" w:pos="1134"/>
          <w:tab w:val="left" w:pos="709" w:leader="none"/>
        </w:tabs>
        <w:bidi w:val="0"/>
        <w:spacing w:before="0" w:after="0"/>
        <w:ind w:hanging="283" w:start="709"/>
        <w:jc w:val="start"/>
        <w:rPr/>
      </w:pPr>
      <w:r>
        <w:rPr/>
        <w:t xml:space="preserve">Consultar el teléfono desde el perfil al confirmar el pago de una matrícula. </w:t>
      </w:r>
    </w:p>
    <w:p>
      <w:pPr>
        <w:pStyle w:val="BodyText"/>
        <w:numPr>
          <w:ilvl w:val="0"/>
          <w:numId w:val="2"/>
        </w:numPr>
        <w:tabs>
          <w:tab w:val="clear" w:pos="1134"/>
          <w:tab w:val="left" w:pos="709" w:leader="none"/>
        </w:tabs>
        <w:bidi w:val="0"/>
        <w:spacing w:before="0" w:after="0"/>
        <w:ind w:hanging="283" w:start="709"/>
        <w:jc w:val="start"/>
        <w:rPr/>
      </w:pPr>
      <w:r>
        <w:rPr/>
        <w:t xml:space="preserve">Agregar el teléfono al correo HTML y su versión de texto enviados a la Directiva. </w:t>
      </w:r>
    </w:p>
    <w:p>
      <w:pPr>
        <w:pStyle w:val="BodyText"/>
        <w:numPr>
          <w:ilvl w:val="0"/>
          <w:numId w:val="2"/>
        </w:numPr>
        <w:tabs>
          <w:tab w:val="clear" w:pos="1134"/>
          <w:tab w:val="left" w:pos="709" w:leader="none"/>
        </w:tabs>
        <w:bidi w:val="0"/>
        <w:spacing w:before="0" w:after="0"/>
        <w:ind w:hanging="283" w:start="709"/>
        <w:jc w:val="start"/>
        <w:rPr/>
      </w:pPr>
      <w:r>
        <w:rPr/>
        <w:t xml:space="preserve">Incorporar el campo opcional sexo/género en la base de datos mediante una migración no destructiva. </w:t>
      </w:r>
    </w:p>
    <w:p>
      <w:pPr>
        <w:pStyle w:val="BodyText"/>
        <w:numPr>
          <w:ilvl w:val="0"/>
          <w:numId w:val="2"/>
        </w:numPr>
        <w:tabs>
          <w:tab w:val="clear" w:pos="1134"/>
          <w:tab w:val="left" w:pos="709" w:leader="none"/>
        </w:tabs>
        <w:bidi w:val="0"/>
        <w:spacing w:before="0" w:after="0"/>
        <w:ind w:hanging="283" w:start="709"/>
        <w:jc w:val="start"/>
        <w:rPr/>
      </w:pPr>
      <w:r>
        <w:rPr/>
        <w:t xml:space="preserve">Agregar el selector Femenino, Masculino y Otro en el formulario público, ficha del socio y edición administrativa. </w:t>
      </w:r>
    </w:p>
    <w:p>
      <w:pPr>
        <w:pStyle w:val="BodyText"/>
        <w:numPr>
          <w:ilvl w:val="0"/>
          <w:numId w:val="2"/>
        </w:numPr>
        <w:tabs>
          <w:tab w:val="clear" w:pos="1134"/>
          <w:tab w:val="left" w:pos="709" w:leader="none"/>
        </w:tabs>
        <w:bidi w:val="0"/>
        <w:spacing w:before="0" w:after="0"/>
        <w:ind w:hanging="283" w:start="709"/>
        <w:jc w:val="start"/>
        <w:rPr/>
      </w:pPr>
      <w:r>
        <w:rPr/>
        <w:t xml:space="preserve">Permitir que socios existentes informen o modifiquen voluntariamente este dato. </w:t>
      </w:r>
    </w:p>
    <w:p>
      <w:pPr>
        <w:pStyle w:val="BodyText"/>
        <w:numPr>
          <w:ilvl w:val="0"/>
          <w:numId w:val="2"/>
        </w:numPr>
        <w:tabs>
          <w:tab w:val="clear" w:pos="1134"/>
          <w:tab w:val="left" w:pos="709" w:leader="none"/>
        </w:tabs>
        <w:bidi w:val="0"/>
        <w:spacing w:before="0" w:after="0"/>
        <w:ind w:hanging="283" w:start="709"/>
        <w:jc w:val="start"/>
        <w:rPr/>
      </w:pPr>
      <w:r>
        <w:rPr/>
        <w:t xml:space="preserve">Construir una consulta estadística que agrupe socios vigentes por género e incluya la categoría “Sin información”. </w:t>
      </w:r>
    </w:p>
    <w:p>
      <w:pPr>
        <w:pStyle w:val="BodyText"/>
        <w:numPr>
          <w:ilvl w:val="0"/>
          <w:numId w:val="2"/>
        </w:numPr>
        <w:tabs>
          <w:tab w:val="clear" w:pos="1134"/>
          <w:tab w:val="left" w:pos="709" w:leader="none"/>
        </w:tabs>
        <w:bidi w:val="0"/>
        <w:spacing w:before="0" w:after="0"/>
        <w:ind w:hanging="283" w:start="709"/>
        <w:jc w:val="start"/>
        <w:rPr/>
      </w:pPr>
      <w:r>
        <w:rPr/>
        <w:t xml:space="preserve">Agregar al Dashboard administrativo tarjetas o gráfico con cantidades y porcentajes. </w:t>
      </w:r>
    </w:p>
    <w:p>
      <w:pPr>
        <w:pStyle w:val="BodyText"/>
        <w:numPr>
          <w:ilvl w:val="0"/>
          <w:numId w:val="2"/>
        </w:numPr>
        <w:tabs>
          <w:tab w:val="clear" w:pos="1134"/>
          <w:tab w:val="left" w:pos="709" w:leader="none"/>
        </w:tabs>
        <w:bidi w:val="0"/>
        <w:spacing w:before="0" w:after="0"/>
        <w:ind w:hanging="283" w:start="709"/>
        <w:jc w:val="start"/>
        <w:rPr/>
      </w:pPr>
      <w:r>
        <w:rPr/>
        <w:t xml:space="preserve">Evitar exponer nombres u otra información individual desde la visualización agregada. </w:t>
      </w:r>
    </w:p>
    <w:p>
      <w:pPr>
        <w:pStyle w:val="BodyText"/>
        <w:numPr>
          <w:ilvl w:val="0"/>
          <w:numId w:val="2"/>
        </w:numPr>
        <w:tabs>
          <w:tab w:val="clear" w:pos="1134"/>
          <w:tab w:val="left" w:pos="709" w:leader="none"/>
        </w:tabs>
        <w:bidi w:val="0"/>
        <w:ind w:hanging="283" w:start="709"/>
        <w:jc w:val="start"/>
        <w:rPr/>
      </w:pPr>
      <w:r>
        <w:rPr/>
        <w:t xml:space="preserve">Probar la notificación de matrícula y el tablero en staging antes de publicar. </w:t>
      </w:r>
    </w:p>
    <w:p>
      <w:pPr>
        <w:pStyle w:val="BodyText"/>
        <w:bidi w:val="0"/>
        <w:ind w:hanging="0" w:start="0" w:end="0"/>
        <w:jc w:val="start"/>
        <w:rPr/>
      </w:pPr>
      <w:r>
        <w:rPr>
          <w:rStyle w:val="Strong"/>
          <w:bdr w:val="single" w:sz="30" w:space="11" w:color="E5A100"/>
          <w:shd w:fill="FFF8E6" w:val="clear"/>
        </w:rPr>
        <w:t>Evitar doble cobro:</w:t>
      </w:r>
      <w:r>
        <w:rPr>
          <w:bdr w:val="single" w:sz="30" w:space="11" w:color="E5A100"/>
          <w:shd w:fill="FFF8E6" w:val="clear"/>
        </w:rPr>
        <w:t xml:space="preserve"> el campo de género y su Dashboard también forman parte del presupuesto “Modificaciones al Formulario de Inscripción”. Si se aprueba ese presupuesto integral, esta parte no debe cobrarse nuevamente. Este documento permite aprobar esta mejora como una solicitud independiente. </w:t>
      </w:r>
    </w:p>
    <w:p>
      <w:pPr>
        <w:pStyle w:val="Heading2"/>
        <w:numPr>
          <w:ilvl w:val="0"/>
          <w:numId w:val="0"/>
        </w:numPr>
        <w:pBdr/>
        <w:bidi w:val="0"/>
        <w:spacing w:before="315" w:after="120"/>
        <w:jc w:val="start"/>
        <w:rPr/>
      </w:pPr>
      <w:r>
        <w:rPr/>
        <w:t>Estimación integral</w:t>
      </w:r>
    </w:p>
    <w:tbl>
      <w:tblPr>
        <w:tblW w:w="6533" w:type="dxa"/>
        <w:jc w:val="start"/>
        <w:tblInd w:w="0" w:type="dxa"/>
        <w:tblLayout w:type="fixed"/>
        <w:tblCellMar>
          <w:top w:w="28" w:type="dxa"/>
          <w:start w:w="28" w:type="dxa"/>
          <w:bottom w:w="28" w:type="dxa"/>
          <w:end w:w="28" w:type="dxa"/>
        </w:tblCellMar>
      </w:tblPr>
      <w:tblGrid>
        <w:gridCol w:w="5508"/>
        <w:gridCol w:w="1025"/>
      </w:tblGrid>
      <w:tr>
        <w:trPr>
          <w:tblHeader w:val="true"/>
        </w:trPr>
        <w:tc>
          <w:tcPr>
            <w:tcW w:w="5508" w:type="dxa"/>
            <w:tcBorders/>
            <w:vAlign w:val="center"/>
          </w:tcPr>
          <w:p>
            <w:pPr>
              <w:pStyle w:val="TableHeading"/>
              <w:bidi w:val="0"/>
              <w:spacing w:before="0" w:after="283"/>
              <w:ind w:hanging="0" w:start="0" w:end="0"/>
              <w:jc w:val="start"/>
              <w:rPr/>
            </w:pPr>
            <w:r>
              <w:rPr/>
              <w:t>Actividad</w:t>
            </w:r>
          </w:p>
        </w:tc>
        <w:tc>
          <w:tcPr>
            <w:tcW w:w="1025" w:type="dxa"/>
            <w:tcBorders/>
            <w:vAlign w:val="center"/>
          </w:tcPr>
          <w:p>
            <w:pPr>
              <w:pStyle w:val="TableHeading"/>
              <w:bidi w:val="0"/>
              <w:spacing w:before="0" w:after="283"/>
              <w:jc w:val="end"/>
              <w:rPr/>
            </w:pPr>
            <w:r>
              <w:rPr/>
              <w:t>Horas</w:t>
            </w:r>
          </w:p>
        </w:tc>
      </w:tr>
      <w:tr>
        <w:trPr/>
        <w:tc>
          <w:tcPr>
            <w:tcW w:w="5508" w:type="dxa"/>
            <w:tcBorders/>
            <w:vAlign w:val="center"/>
          </w:tcPr>
          <w:p>
            <w:pPr>
              <w:pStyle w:val="TableContents"/>
              <w:bidi w:val="0"/>
              <w:spacing w:before="0" w:after="283"/>
              <w:jc w:val="start"/>
              <w:rPr/>
            </w:pPr>
            <w:r>
              <w:rPr/>
              <w:t>Teléfono en el aviso de nuevo socio y pago de matrícula</w:t>
            </w:r>
          </w:p>
        </w:tc>
        <w:tc>
          <w:tcPr>
            <w:tcW w:w="1025" w:type="dxa"/>
            <w:tcBorders/>
            <w:vAlign w:val="center"/>
          </w:tcPr>
          <w:p>
            <w:pPr>
              <w:pStyle w:val="TableContents"/>
              <w:bidi w:val="0"/>
              <w:spacing w:before="0" w:after="283"/>
              <w:jc w:val="start"/>
              <w:rPr/>
            </w:pPr>
            <w:r>
              <w:rPr/>
              <w:t>0,5</w:t>
            </w:r>
          </w:p>
        </w:tc>
      </w:tr>
      <w:tr>
        <w:trPr/>
        <w:tc>
          <w:tcPr>
            <w:tcW w:w="5508" w:type="dxa"/>
            <w:tcBorders/>
            <w:vAlign w:val="center"/>
          </w:tcPr>
          <w:p>
            <w:pPr>
              <w:pStyle w:val="TableContents"/>
              <w:bidi w:val="0"/>
              <w:spacing w:before="0" w:after="283"/>
              <w:jc w:val="start"/>
              <w:rPr/>
            </w:pPr>
            <w:r>
              <w:rPr/>
              <w:t>Migración y almacenamiento opcional de sexo/género</w:t>
            </w:r>
          </w:p>
        </w:tc>
        <w:tc>
          <w:tcPr>
            <w:tcW w:w="1025" w:type="dxa"/>
            <w:tcBorders/>
            <w:vAlign w:val="center"/>
          </w:tcPr>
          <w:p>
            <w:pPr>
              <w:pStyle w:val="TableContents"/>
              <w:bidi w:val="0"/>
              <w:spacing w:before="0" w:after="283"/>
              <w:jc w:val="start"/>
              <w:rPr/>
            </w:pPr>
            <w:r>
              <w:rPr/>
              <w:t>1,0</w:t>
            </w:r>
          </w:p>
        </w:tc>
      </w:tr>
      <w:tr>
        <w:trPr/>
        <w:tc>
          <w:tcPr>
            <w:tcW w:w="5508" w:type="dxa"/>
            <w:tcBorders/>
            <w:vAlign w:val="center"/>
          </w:tcPr>
          <w:p>
            <w:pPr>
              <w:pStyle w:val="TableContents"/>
              <w:bidi w:val="0"/>
              <w:spacing w:before="0" w:after="283"/>
              <w:jc w:val="start"/>
              <w:rPr/>
            </w:pPr>
            <w:r>
              <w:rPr/>
              <w:t>Actualización de formulario público, perfil y administración</w:t>
            </w:r>
          </w:p>
        </w:tc>
        <w:tc>
          <w:tcPr>
            <w:tcW w:w="1025" w:type="dxa"/>
            <w:tcBorders/>
            <w:vAlign w:val="center"/>
          </w:tcPr>
          <w:p>
            <w:pPr>
              <w:pStyle w:val="TableContents"/>
              <w:bidi w:val="0"/>
              <w:spacing w:before="0" w:after="283"/>
              <w:jc w:val="start"/>
              <w:rPr/>
            </w:pPr>
            <w:r>
              <w:rPr/>
              <w:t>1,5</w:t>
            </w:r>
          </w:p>
        </w:tc>
      </w:tr>
      <w:tr>
        <w:trPr/>
        <w:tc>
          <w:tcPr>
            <w:tcW w:w="5508" w:type="dxa"/>
            <w:tcBorders/>
            <w:vAlign w:val="center"/>
          </w:tcPr>
          <w:p>
            <w:pPr>
              <w:pStyle w:val="TableContents"/>
              <w:bidi w:val="0"/>
              <w:spacing w:before="0" w:after="283"/>
              <w:jc w:val="start"/>
              <w:rPr/>
            </w:pPr>
            <w:r>
              <w:rPr/>
              <w:t>Consulta y visualización agregada en el Dashboard</w:t>
            </w:r>
          </w:p>
        </w:tc>
        <w:tc>
          <w:tcPr>
            <w:tcW w:w="1025" w:type="dxa"/>
            <w:tcBorders/>
            <w:vAlign w:val="center"/>
          </w:tcPr>
          <w:p>
            <w:pPr>
              <w:pStyle w:val="TableContents"/>
              <w:bidi w:val="0"/>
              <w:spacing w:before="0" w:after="283"/>
              <w:jc w:val="start"/>
              <w:rPr/>
            </w:pPr>
            <w:r>
              <w:rPr/>
              <w:t>1,5</w:t>
            </w:r>
          </w:p>
        </w:tc>
      </w:tr>
      <w:tr>
        <w:trPr/>
        <w:tc>
          <w:tcPr>
            <w:tcW w:w="5508" w:type="dxa"/>
            <w:tcBorders/>
            <w:vAlign w:val="center"/>
          </w:tcPr>
          <w:p>
            <w:pPr>
              <w:pStyle w:val="TableContents"/>
              <w:bidi w:val="0"/>
              <w:spacing w:before="0" w:after="283"/>
              <w:jc w:val="start"/>
              <w:rPr/>
            </w:pPr>
            <w:r>
              <w:rPr/>
              <w:t>Pruebas en staging y publicación</w:t>
            </w:r>
          </w:p>
        </w:tc>
        <w:tc>
          <w:tcPr>
            <w:tcW w:w="1025" w:type="dxa"/>
            <w:tcBorders/>
            <w:vAlign w:val="center"/>
          </w:tcPr>
          <w:p>
            <w:pPr>
              <w:pStyle w:val="TableContents"/>
              <w:bidi w:val="0"/>
              <w:spacing w:before="0" w:after="283"/>
              <w:jc w:val="start"/>
              <w:rPr/>
            </w:pPr>
            <w:r>
              <w:rPr/>
              <w:t>0,5</w:t>
            </w:r>
          </w:p>
        </w:tc>
      </w:tr>
      <w:tr>
        <w:trPr/>
        <w:tc>
          <w:tcPr>
            <w:tcW w:w="5508" w:type="dxa"/>
            <w:tcBorders/>
            <w:vAlign w:val="center"/>
          </w:tcPr>
          <w:p>
            <w:pPr>
              <w:pStyle w:val="TableContents"/>
              <w:bidi w:val="0"/>
              <w:spacing w:before="0" w:after="283"/>
              <w:jc w:val="start"/>
              <w:rPr/>
            </w:pPr>
            <w:r>
              <w:rPr/>
              <w:t>Total estimado de la solicitud completa</w:t>
            </w:r>
          </w:p>
        </w:tc>
        <w:tc>
          <w:tcPr>
            <w:tcW w:w="1025" w:type="dxa"/>
            <w:tcBorders/>
            <w:vAlign w:val="center"/>
          </w:tcPr>
          <w:p>
            <w:pPr>
              <w:pStyle w:val="TableContents"/>
              <w:bidi w:val="0"/>
              <w:spacing w:before="0" w:after="283"/>
              <w:jc w:val="start"/>
              <w:rPr/>
            </w:pPr>
            <w:r>
              <w:rPr/>
              <w:t>5,0 horas</w:t>
            </w:r>
          </w:p>
        </w:tc>
      </w:tr>
    </w:tbl>
    <w:p>
      <w:pPr>
        <w:pStyle w:val="Heading2"/>
        <w:numPr>
          <w:ilvl w:val="0"/>
          <w:numId w:val="0"/>
        </w:numPr>
        <w:pBdr/>
        <w:bidi w:val="0"/>
        <w:spacing w:before="315" w:after="120"/>
        <w:jc w:val="start"/>
        <w:rPr/>
      </w:pPr>
      <w:r>
        <w:rPr/>
        <w:t>Valorización</w:t>
      </w:r>
    </w:p>
    <w:tbl>
      <w:tblPr>
        <w:tblW w:w="4423" w:type="dxa"/>
        <w:jc w:val="start"/>
        <w:tblInd w:w="0" w:type="dxa"/>
        <w:tblLayout w:type="fixed"/>
        <w:tblCellMar>
          <w:top w:w="28" w:type="dxa"/>
          <w:start w:w="28" w:type="dxa"/>
          <w:bottom w:w="28" w:type="dxa"/>
          <w:end w:w="28" w:type="dxa"/>
        </w:tblCellMar>
      </w:tblPr>
      <w:tblGrid>
        <w:gridCol w:w="2569"/>
        <w:gridCol w:w="1854"/>
      </w:tblGrid>
      <w:tr>
        <w:trPr/>
        <w:tc>
          <w:tcPr>
            <w:tcW w:w="2569" w:type="dxa"/>
            <w:tcBorders/>
            <w:vAlign w:val="center"/>
          </w:tcPr>
          <w:p>
            <w:pPr>
              <w:pStyle w:val="TableContents"/>
              <w:bidi w:val="0"/>
              <w:spacing w:before="0" w:after="283"/>
              <w:jc w:val="start"/>
              <w:rPr/>
            </w:pPr>
            <w:r>
              <w:rPr/>
              <w:t>Tarifa desarrollador senior</w:t>
            </w:r>
          </w:p>
        </w:tc>
        <w:tc>
          <w:tcPr>
            <w:tcW w:w="1854" w:type="dxa"/>
            <w:tcBorders/>
            <w:vAlign w:val="center"/>
          </w:tcPr>
          <w:p>
            <w:pPr>
              <w:pStyle w:val="TableContents"/>
              <w:bidi w:val="0"/>
              <w:spacing w:before="0" w:after="283"/>
              <w:jc w:val="start"/>
              <w:rPr/>
            </w:pPr>
            <w:r>
              <w:rPr/>
              <w:t>$40.000 CLP/hora</w:t>
            </w:r>
          </w:p>
        </w:tc>
      </w:tr>
      <w:tr>
        <w:trPr/>
        <w:tc>
          <w:tcPr>
            <w:tcW w:w="2569" w:type="dxa"/>
            <w:tcBorders/>
            <w:vAlign w:val="center"/>
          </w:tcPr>
          <w:p>
            <w:pPr>
              <w:pStyle w:val="TableContents"/>
              <w:bidi w:val="0"/>
              <w:spacing w:before="0" w:after="283"/>
              <w:jc w:val="start"/>
              <w:rPr/>
            </w:pPr>
            <w:r>
              <w:rPr/>
              <w:t>Valor neto</w:t>
            </w:r>
          </w:p>
        </w:tc>
        <w:tc>
          <w:tcPr>
            <w:tcW w:w="1854" w:type="dxa"/>
            <w:tcBorders/>
            <w:vAlign w:val="center"/>
          </w:tcPr>
          <w:p>
            <w:pPr>
              <w:pStyle w:val="TableContents"/>
              <w:bidi w:val="0"/>
              <w:spacing w:before="0" w:after="283"/>
              <w:jc w:val="start"/>
              <w:rPr/>
            </w:pPr>
            <w:r>
              <w:rPr/>
              <w:t>$200.000 CLP</w:t>
            </w:r>
          </w:p>
        </w:tc>
      </w:tr>
      <w:tr>
        <w:trPr/>
        <w:tc>
          <w:tcPr>
            <w:tcW w:w="2569" w:type="dxa"/>
            <w:tcBorders/>
            <w:vAlign w:val="center"/>
          </w:tcPr>
          <w:p>
            <w:pPr>
              <w:pStyle w:val="TableContents"/>
              <w:bidi w:val="0"/>
              <w:spacing w:before="0" w:after="283"/>
              <w:jc w:val="start"/>
              <w:rPr/>
            </w:pPr>
            <w:r>
              <w:rPr/>
              <w:t>IVA (19 %)</w:t>
            </w:r>
          </w:p>
        </w:tc>
        <w:tc>
          <w:tcPr>
            <w:tcW w:w="1854" w:type="dxa"/>
            <w:tcBorders/>
            <w:vAlign w:val="center"/>
          </w:tcPr>
          <w:p>
            <w:pPr>
              <w:pStyle w:val="TableContents"/>
              <w:bidi w:val="0"/>
              <w:spacing w:before="0" w:after="283"/>
              <w:jc w:val="start"/>
              <w:rPr/>
            </w:pPr>
            <w:r>
              <w:rPr/>
              <w:t>$38.000 CLP</w:t>
            </w:r>
          </w:p>
        </w:tc>
      </w:tr>
      <w:tr>
        <w:trPr/>
        <w:tc>
          <w:tcPr>
            <w:tcW w:w="2569" w:type="dxa"/>
            <w:tcBorders/>
            <w:vAlign w:val="center"/>
          </w:tcPr>
          <w:p>
            <w:pPr>
              <w:pStyle w:val="TableContents"/>
              <w:bidi w:val="0"/>
              <w:spacing w:before="0" w:after="283"/>
              <w:jc w:val="start"/>
              <w:rPr/>
            </w:pPr>
            <w:r>
              <w:rPr/>
              <w:t>Total con IVA</w:t>
            </w:r>
          </w:p>
        </w:tc>
        <w:tc>
          <w:tcPr>
            <w:tcW w:w="1854" w:type="dxa"/>
            <w:tcBorders/>
            <w:vAlign w:val="center"/>
          </w:tcPr>
          <w:p>
            <w:pPr>
              <w:pStyle w:val="TableContents"/>
              <w:bidi w:val="0"/>
              <w:spacing w:before="0" w:after="283"/>
              <w:jc w:val="start"/>
              <w:rPr/>
            </w:pPr>
            <w:r>
              <w:rPr/>
              <w:t>$238.000 CLP</w:t>
            </w:r>
          </w:p>
        </w:tc>
      </w:tr>
    </w:tbl>
    <w:p>
      <w:pPr>
        <w:pStyle w:val="BodyTextnota"/>
        <w:bidi w:val="0"/>
        <w:jc w:val="start"/>
        <w:rPr/>
      </w:pPr>
      <w:r>
        <w:rPr/>
        <w:t>La estimación considera desarrollo PHP/MySQL, adaptación de los distintos formularios, visualización agregada, validación en staging y publicación posterior a la aprobación.</w:t>
      </w:r>
    </w:p>
    <w:p>
      <w:pPr>
        <w:pStyle w:val="Heading2"/>
        <w:numPr>
          <w:ilvl w:val="0"/>
          <w:numId w:val="0"/>
        </w:numPr>
        <w:pBdr/>
        <w:bidi w:val="0"/>
        <w:spacing w:before="315" w:after="120"/>
        <w:jc w:val="start"/>
        <w:rPr/>
      </w:pPr>
      <w:r>
        <w:rPr/>
        <w:t>Detalle para registrar en la Intranet</w:t>
      </w:r>
    </w:p>
    <w:p>
      <w:pPr>
        <w:pStyle w:val="BodyText"/>
        <w:bidi w:val="0"/>
        <w:spacing w:before="0" w:after="0"/>
        <w:ind w:hanging="0" w:start="0" w:end="0"/>
        <w:jc w:val="start"/>
        <w:rPr/>
      </w:pPr>
      <w:r>
        <w:rPr>
          <w:shd w:fill="FAFAFA" w:val="clear"/>
        </w:rPr>
        <w:t>Incorporación del número telefónico al correo de aviso de nuevo socio y pago de matrícula enviado a la Directiva, para facilitar el contacto de bienvenida y la integración a WhatsApp. Incorporación adicional de un campo opcional de sexo/género para todos los socios, disponible en registro, perfil y administración, junto con un tablero administrativo de distribución agregada que incluya cantidades, porcentajes y socios sin información. Incluye migración de datos, controles de privacidad, pruebas en staging y publicación.</w:t>
        <w:br/>
        <w:br/>
      </w:r>
      <w:r>
        <w:rPr>
          <w:rStyle w:val="Strong"/>
          <w:shd w:fill="FAFAFA" w:val="clear"/>
        </w:rPr>
        <w:t>Tiempo estimado total:</w:t>
      </w:r>
      <w:r>
        <w:rPr>
          <w:shd w:fill="FAFAFA" w:val="clear"/>
        </w:rPr>
        <w:t xml:space="preserve"> 5 horas.</w:t>
        <w:br/>
      </w:r>
      <w:r>
        <w:rPr>
          <w:rStyle w:val="Strong"/>
          <w:shd w:fill="FAFAFA" w:val="clear"/>
        </w:rPr>
        <w:t>Valor estimado total:</w:t>
      </w:r>
      <w:r>
        <w:rPr>
          <w:shd w:fill="FAFAFA" w:val="clear"/>
        </w:rPr>
        <w:t xml:space="preserve"> $200.000 CLP netos. </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sans-serif" w:hAnsi="Arial;sans-serif" w:eastAsia="Arial;sans-serif" w:cs="Arial;sans-serif"/>
      <w:color w:val="222222"/>
      <w:sz w:val="21"/>
      <w:szCs w:val="21"/>
      <w:lang w:val="en-US" w:eastAsia="zh-CN" w:bidi="hi-IN"/>
    </w:rPr>
  </w:style>
  <w:style w:type="paragraph" w:styleId="Heading1">
    <w:name w:val="heading 1"/>
    <w:basedOn w:val="Heading"/>
    <w:next w:val="BodyText"/>
    <w:qFormat/>
    <w:pPr>
      <w:spacing w:before="240" w:after="60"/>
    </w:pPr>
    <w:rPr>
      <w:b/>
      <w:bCs/>
      <w:color w:val="17365D"/>
      <w:sz w:val="40"/>
      <w:szCs w:val="40"/>
    </w:rPr>
  </w:style>
  <w:style w:type="paragraph" w:styleId="Heading2">
    <w:name w:val="heading 2"/>
    <w:basedOn w:val="Heading"/>
    <w:next w:val="BodyText"/>
    <w:qFormat/>
    <w:pPr>
      <w:numPr>
        <w:ilvl w:val="0"/>
        <w:numId w:val="0"/>
      </w:numPr>
      <w:pBdr>
        <w:bottom w:val="single" w:sz="2" w:space="3" w:color="B8C8D8"/>
      </w:pBdr>
      <w:spacing w:before="315" w:after="120"/>
      <w:outlineLvl w:val="1"/>
    </w:pPr>
    <w:rPr>
      <w:rFonts w:ascii="Liberation Serif" w:hAnsi="Liberation Serif" w:eastAsia="Noto Serif CJK SC" w:cs="Noto Sans Devanagari"/>
      <w:b/>
      <w:bCs/>
      <w:color w:val="245B84"/>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subtitulo">
    <w:name w:val="Body Text.subtitulo"/>
    <w:basedOn w:val="BodyText"/>
    <w:qFormat/>
    <w:pPr/>
    <w:rPr>
      <w:color w:val="666666"/>
    </w:rPr>
  </w:style>
  <w:style w:type="paragraph" w:styleId="TableHeading">
    <w:name w:val="Table Heading"/>
    <w:basedOn w:val="TableContents"/>
    <w:qFormat/>
    <w:pPr>
      <w:suppressLineNumbers/>
      <w:jc w:val="start"/>
    </w:pPr>
    <w:rPr>
      <w:b/>
      <w:bCs/>
      <w:color w:val="FFFFFF"/>
    </w:rPr>
  </w:style>
  <w:style w:type="paragraph" w:styleId="BodyTextnota">
    <w:name w:val="Body Text.nota"/>
    <w:basedOn w:val="BodyText"/>
    <w:qFormat/>
    <w:pPr/>
    <w:rPr>
      <w:color w:val="55555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521</Words>
  <Characters>3011</Characters>
  <CharactersWithSpaces>3476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Presupuesto — Teléfono y Dashboard de género RAMUCH</dc:title>
</cp:coreProperties>
</file>

<file path=docProps/custom.xml><?xml version="1.0" encoding="utf-8"?>
<Properties xmlns="http://schemas.openxmlformats.org/officeDocument/2006/custom-properties" xmlns:vt="http://schemas.openxmlformats.org/officeDocument/2006/docPropsVTypes"/>
</file>