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360" w:after="120" w:line="269" w:lineRule="auto"/>
      </w:pPr>
      <w:r>
        <w:rPr>
          <w:rFonts w:ascii="Calibri" w:hAnsi="Calibri"/>
          <w:b/>
          <w:i w:val="0"/>
          <w:color w:val="2E74B5"/>
          <w:sz w:val="21"/>
        </w:rPr>
        <w:t>SOFTWARE IMPLEMENTATION SPECIFICATION</w:t>
      </w:r>
    </w:p>
    <w:p>
      <w:pPr>
        <w:spacing w:after="100"/>
      </w:pPr>
      <w:r>
        <w:rPr>
          <w:rFonts w:ascii="Calibri" w:hAnsi="Calibri"/>
          <w:b/>
          <w:i w:val="0"/>
          <w:color w:val="203040"/>
          <w:sz w:val="50"/>
        </w:rPr>
        <w:t>Sentry Turnstile</w:t>
        <w:br/>
        <w:t>Monitoring System</w:t>
      </w:r>
    </w:p>
    <w:p>
      <w:pPr>
        <w:spacing w:after="360"/>
      </w:pPr>
      <w:r>
        <w:rPr>
          <w:rFonts w:ascii="Calibri" w:hAnsi="Calibri"/>
          <w:b/>
          <w:i w:val="0"/>
          <w:color w:val="1F4D78"/>
          <w:sz w:val="28"/>
        </w:rPr>
        <w:t>Codex Implementation Specification</w:t>
      </w:r>
    </w:p>
    <w:tbl>
      <w:tblPr>
        <w:tblStyle w:val="TableGrid"/>
        <w:tblW w:type="dxa" w:w="9360"/>
        <w:jc w:val="left"/>
        <w:tblLayout w:type="fixed"/>
        <w:tblLook w:firstColumn="1" w:firstRow="1" w:lastColumn="0" w:lastRow="0" w:noHBand="0" w:noVBand="1" w:val="04A0"/>
        <w:tblInd w:w="120" w:type="dxa"/>
        <w:tblBorders>
          <w:top w:val="single" w:sz="4" w:space="0" w:color="C9D1D9"/>
          <w:left w:val="single" w:sz="4" w:space="0" w:color="C9D1D9"/>
          <w:bottom w:val="single" w:sz="4" w:space="0" w:color="C9D1D9"/>
          <w:right w:val="single" w:sz="4" w:space="0" w:color="C9D1D9"/>
          <w:insideH w:val="single" w:sz="4" w:space="0" w:color="C9D1D9"/>
          <w:insideV w:val="single" w:sz="4" w:space="0" w:color="C9D1D9"/>
        </w:tblBorders>
      </w:tblPr>
      <w:tblGrid>
        <w:gridCol w:w="2500"/>
        <w:gridCol w:w="6860"/>
      </w:tblGrid>
      <w:tr>
        <w:trPr>
          <w:tblHeader w:val="true"/>
          <w:cantSplit w:val="true"/>
        </w:trPr>
        <w:tc>
          <w:tcPr>
            <w:tcW w:type="dxa" w:w="2500"/>
            <w:shd w:fill="E8EEF5"/>
            <w:tcMar>
              <w:top w:w="80" w:type="dxa"/>
              <w:start w:w="120" w:type="dxa"/>
              <w:bottom w:w="80" w:type="dxa"/>
              <w:end w:w="120" w:type="dxa"/>
            </w:tcMar>
            <w:vAlign w:val="center"/>
          </w:tcPr>
          <w:p>
            <w:pPr>
              <w:spacing w:after="0"/>
            </w:pPr>
            <w:r>
              <w:rPr>
                <w:rFonts w:ascii="Calibri" w:hAnsi="Calibri"/>
                <w:b/>
                <w:i w:val="0"/>
                <w:color w:val="1F4D78"/>
                <w:sz w:val="19"/>
              </w:rPr>
              <w:t>Document field</w:t>
            </w:r>
          </w:p>
        </w:tc>
        <w:tc>
          <w:tcPr>
            <w:tcW w:type="dxa" w:w="6860"/>
            <w:shd w:fill="E8EEF5"/>
            <w:tcMar>
              <w:top w:w="80" w:type="dxa"/>
              <w:start w:w="120" w:type="dxa"/>
              <w:bottom w:w="80" w:type="dxa"/>
              <w:end w:w="120" w:type="dxa"/>
            </w:tcMar>
            <w:vAlign w:val="center"/>
          </w:tcPr>
          <w:p>
            <w:pPr>
              <w:spacing w:after="0"/>
            </w:pPr>
            <w:r>
              <w:rPr>
                <w:rFonts w:ascii="Calibri" w:hAnsi="Calibri"/>
                <w:b/>
                <w:i w:val="0"/>
                <w:color w:val="1F4D78"/>
                <w:sz w:val="19"/>
              </w:rPr>
              <w:t>Value</w:t>
            </w:r>
          </w:p>
        </w:tc>
      </w:tr>
      <w:tr>
        <w:trPr>
          <w:cantSplit w:val="true"/>
        </w:trPr>
        <w:tc>
          <w:tcPr>
            <w:tcW w:type="dxa" w:w="2500"/>
            <w:tcMar>
              <w:top w:w="80" w:type="dxa"/>
              <w:start w:w="120" w:type="dxa"/>
              <w:bottom w:w="80" w:type="dxa"/>
              <w:end w:w="120" w:type="dxa"/>
            </w:tcMar>
            <w:vAlign w:val="center"/>
          </w:tcPr>
          <w:p>
            <w:pPr>
              <w:spacing w:after="0" w:line="259" w:lineRule="auto"/>
            </w:pPr>
            <w:r>
              <w:rPr>
                <w:rFonts w:ascii="Calibri" w:hAnsi="Calibri"/>
                <w:b w:val="0"/>
                <w:i w:val="0"/>
                <w:color w:val="203040"/>
                <w:sz w:val="19"/>
              </w:rPr>
              <w:t>Purpose</w:t>
            </w:r>
          </w:p>
        </w:tc>
        <w:tc>
          <w:tcPr>
            <w:tcW w:type="dxa" w:w="6860"/>
            <w:tcMar>
              <w:top w:w="80" w:type="dxa"/>
              <w:start w:w="120" w:type="dxa"/>
              <w:bottom w:w="80" w:type="dxa"/>
              <w:end w:w="120" w:type="dxa"/>
            </w:tcMar>
            <w:vAlign w:val="center"/>
          </w:tcPr>
          <w:p>
            <w:pPr>
              <w:spacing w:after="0" w:line="259" w:lineRule="auto"/>
            </w:pPr>
            <w:r>
              <w:rPr>
                <w:rFonts w:ascii="Calibri" w:hAnsi="Calibri"/>
                <w:b w:val="0"/>
                <w:i w:val="0"/>
                <w:color w:val="203040"/>
                <w:sz w:val="19"/>
              </w:rPr>
              <w:t>Implementation-ready prompt and acceptance specification</w:t>
            </w:r>
          </w:p>
        </w:tc>
      </w:tr>
      <w:tr>
        <w:trPr>
          <w:cantSplit w:val="true"/>
        </w:trPr>
        <w:tc>
          <w:tcPr>
            <w:tcW w:type="dxa" w:w="2500"/>
            <w:tcMar>
              <w:top w:w="80" w:type="dxa"/>
              <w:start w:w="120" w:type="dxa"/>
              <w:bottom w:w="80" w:type="dxa"/>
              <w:end w:w="120" w:type="dxa"/>
            </w:tcMar>
            <w:vAlign w:val="center"/>
          </w:tcPr>
          <w:p>
            <w:pPr>
              <w:spacing w:after="0" w:line="259" w:lineRule="auto"/>
            </w:pPr>
            <w:r>
              <w:rPr>
                <w:rFonts w:ascii="Calibri" w:hAnsi="Calibri"/>
                <w:b w:val="0"/>
                <w:i w:val="0"/>
                <w:color w:val="203040"/>
                <w:sz w:val="19"/>
              </w:rPr>
              <w:t>Target repository</w:t>
            </w:r>
          </w:p>
        </w:tc>
        <w:tc>
          <w:tcPr>
            <w:tcW w:type="dxa" w:w="6860"/>
            <w:tcMar>
              <w:top w:w="80" w:type="dxa"/>
              <w:start w:w="120" w:type="dxa"/>
              <w:bottom w:w="80" w:type="dxa"/>
              <w:end w:w="120" w:type="dxa"/>
            </w:tcMar>
            <w:vAlign w:val="center"/>
          </w:tcPr>
          <w:p>
            <w:pPr>
              <w:spacing w:after="0" w:line="259" w:lineRule="auto"/>
            </w:pPr>
            <w:r>
              <w:rPr>
                <w:rFonts w:ascii="Calibri" w:hAnsi="Calibri"/>
                <w:b w:val="0"/>
                <w:i w:val="0"/>
                <w:color w:val="203040"/>
                <w:sz w:val="19"/>
              </w:rPr>
              <w:t>https://github.com/eosalalima/BlazorSentryWebApp</w:t>
            </w:r>
          </w:p>
        </w:tc>
      </w:tr>
      <w:tr>
        <w:trPr>
          <w:cantSplit w:val="true"/>
        </w:trPr>
        <w:tc>
          <w:tcPr>
            <w:tcW w:type="dxa" w:w="2500"/>
            <w:tcMar>
              <w:top w:w="80" w:type="dxa"/>
              <w:start w:w="120" w:type="dxa"/>
              <w:bottom w:w="80" w:type="dxa"/>
              <w:end w:w="120" w:type="dxa"/>
            </w:tcMar>
            <w:vAlign w:val="center"/>
          </w:tcPr>
          <w:p>
            <w:pPr>
              <w:spacing w:after="0" w:line="259" w:lineRule="auto"/>
            </w:pPr>
            <w:r>
              <w:rPr>
                <w:rFonts w:ascii="Calibri" w:hAnsi="Calibri"/>
                <w:b w:val="0"/>
                <w:i w:val="0"/>
                <w:color w:val="203040"/>
                <w:sz w:val="19"/>
              </w:rPr>
              <w:t>Reference repository</w:t>
            </w:r>
          </w:p>
        </w:tc>
        <w:tc>
          <w:tcPr>
            <w:tcW w:type="dxa" w:w="6860"/>
            <w:tcMar>
              <w:top w:w="80" w:type="dxa"/>
              <w:start w:w="120" w:type="dxa"/>
              <w:bottom w:w="80" w:type="dxa"/>
              <w:end w:w="120" w:type="dxa"/>
            </w:tcMar>
            <w:vAlign w:val="center"/>
          </w:tcPr>
          <w:p>
            <w:pPr>
              <w:spacing w:after="0" w:line="259" w:lineRule="auto"/>
            </w:pPr>
            <w:r>
              <w:rPr>
                <w:rFonts w:ascii="Calibri" w:hAnsi="Calibri"/>
                <w:b w:val="0"/>
                <w:i w:val="0"/>
                <w:color w:val="203040"/>
                <w:sz w:val="19"/>
              </w:rPr>
              <w:t>https://github.com/eosalalima/sentry</w:t>
            </w:r>
          </w:p>
        </w:tc>
      </w:tr>
      <w:tr>
        <w:trPr>
          <w:cantSplit w:val="true"/>
        </w:trPr>
        <w:tc>
          <w:tcPr>
            <w:tcW w:type="dxa" w:w="2500"/>
            <w:tcMar>
              <w:top w:w="80" w:type="dxa"/>
              <w:start w:w="120" w:type="dxa"/>
              <w:bottom w:w="80" w:type="dxa"/>
              <w:end w:w="120" w:type="dxa"/>
            </w:tcMar>
            <w:vAlign w:val="center"/>
          </w:tcPr>
          <w:p>
            <w:pPr>
              <w:spacing w:after="0" w:line="259" w:lineRule="auto"/>
            </w:pPr>
            <w:r>
              <w:rPr>
                <w:rFonts w:ascii="Calibri" w:hAnsi="Calibri"/>
                <w:b w:val="0"/>
                <w:i w:val="0"/>
                <w:color w:val="203040"/>
                <w:sz w:val="19"/>
              </w:rPr>
              <w:t>Target platform</w:t>
            </w:r>
          </w:p>
        </w:tc>
        <w:tc>
          <w:tcPr>
            <w:tcW w:type="dxa" w:w="6860"/>
            <w:tcMar>
              <w:top w:w="80" w:type="dxa"/>
              <w:start w:w="120" w:type="dxa"/>
              <w:bottom w:w="80" w:type="dxa"/>
              <w:end w:w="120" w:type="dxa"/>
            </w:tcMar>
            <w:vAlign w:val="center"/>
          </w:tcPr>
          <w:p>
            <w:pPr>
              <w:spacing w:after="0" w:line="259" w:lineRule="auto"/>
            </w:pPr>
            <w:r>
              <w:rPr>
                <w:rFonts w:ascii="Calibri" w:hAnsi="Calibri"/>
                <w:b w:val="0"/>
                <w:i w:val="0"/>
                <w:color w:val="203040"/>
                <w:sz w:val="19"/>
              </w:rPr>
              <w:t>.NET 10 Blazor Web App, Interactive Server</w:t>
            </w:r>
          </w:p>
        </w:tc>
      </w:tr>
      <w:tr>
        <w:trPr>
          <w:cantSplit w:val="true"/>
        </w:trPr>
        <w:tc>
          <w:tcPr>
            <w:tcW w:type="dxa" w:w="2500"/>
            <w:tcMar>
              <w:top w:w="80" w:type="dxa"/>
              <w:start w:w="120" w:type="dxa"/>
              <w:bottom w:w="80" w:type="dxa"/>
              <w:end w:w="120" w:type="dxa"/>
            </w:tcMar>
            <w:vAlign w:val="center"/>
          </w:tcPr>
          <w:p>
            <w:pPr>
              <w:spacing w:after="0" w:line="259" w:lineRule="auto"/>
            </w:pPr>
            <w:r>
              <w:rPr>
                <w:rFonts w:ascii="Calibri" w:hAnsi="Calibri"/>
                <w:b w:val="0"/>
                <w:i w:val="0"/>
                <w:color w:val="203040"/>
                <w:sz w:val="19"/>
              </w:rPr>
              <w:t>Production host</w:t>
            </w:r>
          </w:p>
        </w:tc>
        <w:tc>
          <w:tcPr>
            <w:tcW w:type="dxa" w:w="6860"/>
            <w:tcMar>
              <w:top w:w="80" w:type="dxa"/>
              <w:start w:w="120" w:type="dxa"/>
              <w:bottom w:w="80" w:type="dxa"/>
              <w:end w:w="120" w:type="dxa"/>
            </w:tcMar>
            <w:vAlign w:val="center"/>
          </w:tcPr>
          <w:p>
            <w:pPr>
              <w:spacing w:after="0" w:line="259" w:lineRule="auto"/>
            </w:pPr>
            <w:r>
              <w:rPr>
                <w:rFonts w:ascii="Calibri" w:hAnsi="Calibri"/>
                <w:b w:val="0"/>
                <w:i w:val="0"/>
                <w:color w:val="203040"/>
                <w:sz w:val="19"/>
              </w:rPr>
              <w:t>Microsoft IIS on Windows</w:t>
            </w:r>
          </w:p>
        </w:tc>
      </w:tr>
      <w:tr>
        <w:trPr>
          <w:cantSplit w:val="true"/>
        </w:trPr>
        <w:tc>
          <w:tcPr>
            <w:tcW w:type="dxa" w:w="2500"/>
            <w:tcMar>
              <w:top w:w="80" w:type="dxa"/>
              <w:start w:w="120" w:type="dxa"/>
              <w:bottom w:w="80" w:type="dxa"/>
              <w:end w:w="120" w:type="dxa"/>
            </w:tcMar>
            <w:vAlign w:val="center"/>
          </w:tcPr>
          <w:p>
            <w:pPr>
              <w:spacing w:after="0" w:line="259" w:lineRule="auto"/>
            </w:pPr>
            <w:r>
              <w:rPr>
                <w:rFonts w:ascii="Calibri" w:hAnsi="Calibri"/>
                <w:b w:val="0"/>
                <w:i w:val="0"/>
                <w:color w:val="203040"/>
                <w:sz w:val="19"/>
              </w:rPr>
              <w:t>Status</w:t>
            </w:r>
          </w:p>
        </w:tc>
        <w:tc>
          <w:tcPr>
            <w:tcW w:type="dxa" w:w="6860"/>
            <w:tcMar>
              <w:top w:w="80" w:type="dxa"/>
              <w:start w:w="120" w:type="dxa"/>
              <w:bottom w:w="80" w:type="dxa"/>
              <w:end w:w="120" w:type="dxa"/>
            </w:tcMar>
            <w:vAlign w:val="center"/>
          </w:tcPr>
          <w:p>
            <w:pPr>
              <w:spacing w:after="0" w:line="259" w:lineRule="auto"/>
            </w:pPr>
            <w:r>
              <w:rPr>
                <w:rFonts w:ascii="Calibri" w:hAnsi="Calibri"/>
                <w:b w:val="0"/>
                <w:i w:val="0"/>
                <w:color w:val="203040"/>
                <w:sz w:val="19"/>
              </w:rPr>
              <w:t>Draft for implementation and technical validation</w:t>
            </w:r>
          </w:p>
        </w:tc>
      </w:tr>
    </w:tbl>
    <w:p>
      <w:pPr>
        <w:spacing w:after="40"/>
      </w:pPr>
    </w:p>
    <w:tbl>
      <w:tblPr>
        <w:tblW w:type="dxa" w:w="9360"/>
        <w:jc w:val="left"/>
        <w:tblLayout w:type="fixed"/>
        <w:tblLook w:firstColumn="1" w:firstRow="1" w:lastColumn="0" w:lastRow="0" w:noHBand="0" w:noVBand="1" w:val="04A0"/>
        <w:tblInd w:w="120" w:type="dxa"/>
        <w:tblBorders>
          <w:top w:val="single" w:sz="4" w:space="0" w:color="E8EEF5"/>
          <w:left w:val="single" w:sz="4" w:space="0" w:color="E8EEF5"/>
          <w:bottom w:val="single" w:sz="4" w:space="0" w:color="E8EEF5"/>
          <w:right w:val="single" w:sz="4" w:space="0" w:color="E8EEF5"/>
          <w:insideH w:val="single" w:sz="4" w:space="0" w:color="E8EEF5"/>
          <w:insideV w:val="single" w:sz="4" w:space="0" w:color="E8EEF5"/>
        </w:tblBorders>
      </w:tblPr>
      <w:tblGrid>
        <w:gridCol w:w="9360"/>
      </w:tblGrid>
      <w:tr>
        <w:tc>
          <w:tcPr>
            <w:tcW w:type="dxa" w:w="9360"/>
            <w:tcMar>
              <w:top w:w="80" w:type="dxa"/>
              <w:start w:w="120" w:type="dxa"/>
              <w:bottom w:w="80" w:type="dxa"/>
              <w:end w:w="120" w:type="dxa"/>
            </w:tcMar>
            <w:vAlign w:val="center"/>
            <w:shd w:fill="E8EEF5"/>
          </w:tcPr>
          <w:p>
            <w:pPr>
              <w:spacing w:after="40"/>
            </w:pPr>
            <w:r>
              <w:rPr>
                <w:rFonts w:ascii="Calibri" w:hAnsi="Calibri"/>
                <w:b/>
                <w:i w:val="0"/>
                <w:color w:val="1F4D78"/>
                <w:sz w:val="21"/>
              </w:rPr>
              <w:t xml:space="preserve">Implementation directive. </w:t>
            </w:r>
            <w:r>
              <w:rPr>
                <w:rFonts w:ascii="Calibri" w:hAnsi="Calibri"/>
                <w:b w:val="0"/>
                <w:i w:val="0"/>
                <w:color w:val="203040"/>
                <w:sz w:val="21"/>
              </w:rPr>
              <w:t>Reimplement the application as one cohesive Blazor project in the target repository. Preserve the .git directory and unrelated files. Inspect and summarize the intended file changes before replacing application files. Do not commit or push unless explicitly instructed.</w:t>
            </w:r>
          </w:p>
        </w:tc>
      </w:tr>
    </w:tbl>
    <w:p>
      <w:pPr>
        <w:spacing w:after="40"/>
      </w:pPr>
    </w:p>
    <w:p>
      <w:pPr>
        <w:pStyle w:val="Heading1"/>
        <w:keepNext/>
      </w:pPr>
      <w:r>
        <w:rPr>
          <w:rFonts w:ascii="Calibri" w:hAnsi="Calibri"/>
          <w:b/>
          <w:i w:val="0"/>
          <w:color w:val="2E74B5"/>
          <w:sz w:val="32"/>
        </w:rPr>
        <w:t>How Codex must use this specification</w:t>
      </w:r>
    </w:p>
    <w:p>
      <w:pPr>
        <w:pStyle w:val="SpecBullet"/>
        <w:spacing w:after="80" w:line="300" w:lineRule="auto"/>
        <w:ind w:left="540" w:hanging="271"/>
      </w:pPr>
      <w:r>
        <w:rPr>
          <w:rFonts w:ascii="Calibri" w:hAnsi="Calibri"/>
          <w:b w:val="0"/>
          <w:i w:val="0"/>
          <w:color w:val="203040"/>
          <w:sz w:val="21"/>
        </w:rPr>
        <w:t>Treat statements using “must” as mandatory requirements.</w:t>
      </w:r>
    </w:p>
    <w:p>
      <w:pPr>
        <w:pStyle w:val="SpecBullet"/>
        <w:spacing w:after="80" w:line="300" w:lineRule="auto"/>
        <w:ind w:left="540" w:hanging="271"/>
      </w:pPr>
      <w:r>
        <w:rPr>
          <w:rFonts w:ascii="Calibri" w:hAnsi="Calibri"/>
          <w:b w:val="0"/>
          <w:i w:val="0"/>
          <w:color w:val="203040"/>
          <w:sz w:val="21"/>
        </w:rPr>
        <w:t>Do not invent database fields, device rules, or SMS recipient sources. Validate them against the actual schema or obtain the missing information before implementation.</w:t>
      </w:r>
    </w:p>
    <w:p>
      <w:pPr>
        <w:pStyle w:val="SpecBullet"/>
        <w:spacing w:after="80" w:line="300" w:lineRule="auto"/>
        <w:ind w:left="540" w:hanging="271"/>
      </w:pPr>
      <w:r>
        <w:rPr>
          <w:rFonts w:ascii="Calibri" w:hAnsi="Calibri"/>
          <w:b w:val="0"/>
          <w:i w:val="0"/>
          <w:color w:val="203040"/>
          <w:sz w:val="21"/>
        </w:rPr>
        <w:t>Record every assumption in the final implementation report.</w:t>
      </w:r>
    </w:p>
    <w:p>
      <w:pPr>
        <w:pStyle w:val="SpecBullet"/>
        <w:spacing w:after="80" w:line="300" w:lineRule="auto"/>
        <w:ind w:left="540" w:hanging="271"/>
      </w:pPr>
      <w:r>
        <w:rPr>
          <w:rFonts w:ascii="Calibri" w:hAnsi="Calibri"/>
          <w:b w:val="0"/>
          <w:i w:val="0"/>
          <w:color w:val="203040"/>
          <w:sz w:val="21"/>
        </w:rPr>
        <w:t>Do not consider compilation alone sufficient; complete the verification and Definition of Done in Sections 13 and 14.</w:t>
      </w:r>
    </w:p>
    <w:p>
      <w:r>
        <w:br w:type="page"/>
      </w:r>
    </w:p>
    <w:p>
      <w:pPr>
        <w:pStyle w:val="Heading1"/>
        <w:keepNext/>
      </w:pPr>
      <w:r>
        <w:rPr>
          <w:rFonts w:ascii="Calibri" w:hAnsi="Calibri"/>
          <w:b/>
          <w:i w:val="0"/>
          <w:color w:val="2E74B5"/>
          <w:sz w:val="32"/>
        </w:rPr>
        <w:t>1. Project Overview</w:t>
      </w:r>
    </w:p>
    <w:p>
      <w:pPr>
        <w:spacing w:before="0" w:after="120" w:line="269" w:lineRule="auto"/>
      </w:pPr>
      <w:r>
        <w:rPr>
          <w:rFonts w:ascii="Calibri" w:hAnsi="Calibri"/>
          <w:b w:val="0"/>
          <w:i w:val="0"/>
          <w:color w:val="203040"/>
          <w:sz w:val="21"/>
        </w:rPr>
        <w:t>The Sentry Turnstile Monitoring System is a server-hosted application for monitoring personnel entry and exit events generated by turnstile devices. It polls SQL Server for newly created access-control logs, displays the current event prominently, retains recent events temporarily, retrieves personnel photographs from a protected server folder, and optionally sends SMS notifications.</w:t>
      </w:r>
    </w:p>
    <w:p>
      <w:pPr>
        <w:pStyle w:val="Heading2"/>
        <w:keepNext/>
      </w:pPr>
      <w:r>
        <w:rPr>
          <w:rFonts w:ascii="Calibri" w:hAnsi="Calibri"/>
          <w:b/>
          <w:i w:val="0"/>
          <w:color w:val="2E74B5"/>
          <w:sz w:val="26"/>
        </w:rPr>
        <w:t>1.1 Business purpose</w:t>
      </w:r>
    </w:p>
    <w:p>
      <w:pPr>
        <w:pStyle w:val="SpecBullet"/>
        <w:spacing w:after="80" w:line="300" w:lineRule="auto"/>
        <w:ind w:left="540" w:hanging="271"/>
      </w:pPr>
      <w:r>
        <w:rPr>
          <w:rFonts w:ascii="Calibri" w:hAnsi="Calibri"/>
          <w:b w:val="0"/>
          <w:i w:val="0"/>
          <w:color w:val="203040"/>
          <w:sz w:val="21"/>
        </w:rPr>
        <w:t>Provide near-real-time visibility of personnel who enter or exit through monitored turnstiles.</w:t>
      </w:r>
    </w:p>
    <w:p>
      <w:pPr>
        <w:pStyle w:val="SpecBullet"/>
        <w:spacing w:after="80" w:line="300" w:lineRule="auto"/>
        <w:ind w:left="540" w:hanging="271"/>
      </w:pPr>
      <w:r>
        <w:rPr>
          <w:rFonts w:ascii="Calibri" w:hAnsi="Calibri"/>
          <w:b w:val="0"/>
          <w:i w:val="0"/>
          <w:color w:val="203040"/>
          <w:sz w:val="21"/>
        </w:rPr>
        <w:t>Make recent access events easy to verify visually at the monitoring station.</w:t>
      </w:r>
    </w:p>
    <w:p>
      <w:pPr>
        <w:pStyle w:val="SpecBullet"/>
        <w:spacing w:after="80" w:line="300" w:lineRule="auto"/>
        <w:ind w:left="540" w:hanging="271"/>
      </w:pPr>
      <w:r>
        <w:rPr>
          <w:rFonts w:ascii="Calibri" w:hAnsi="Calibri"/>
          <w:b w:val="0"/>
          <w:i w:val="0"/>
          <w:color w:val="203040"/>
          <w:sz w:val="21"/>
        </w:rPr>
        <w:t>Reduce repeated, skipped, and out-of-order display events through deterministic polling and queue processing.</w:t>
      </w:r>
    </w:p>
    <w:p>
      <w:pPr>
        <w:pStyle w:val="SpecBullet"/>
        <w:spacing w:after="80" w:line="300" w:lineRule="auto"/>
        <w:ind w:left="540" w:hanging="271"/>
      </w:pPr>
      <w:r>
        <w:rPr>
          <w:rFonts w:ascii="Calibri" w:hAnsi="Calibri"/>
          <w:b w:val="0"/>
          <w:i w:val="0"/>
          <w:color w:val="203040"/>
          <w:sz w:val="21"/>
        </w:rPr>
        <w:t>Send configurable entry and exit notifications without interrupting monitoring.</w:t>
      </w:r>
    </w:p>
    <w:p>
      <w:pPr>
        <w:pStyle w:val="Heading2"/>
        <w:keepNext/>
      </w:pPr>
      <w:r>
        <w:rPr>
          <w:rFonts w:ascii="Calibri" w:hAnsi="Calibri"/>
          <w:b/>
          <w:i w:val="0"/>
          <w:color w:val="2E74B5"/>
          <w:sz w:val="26"/>
        </w:rPr>
        <w:t>1.2 Target users and environment</w:t>
      </w:r>
    </w:p>
    <w:tbl>
      <w:tblPr>
        <w:tblStyle w:val="TableGrid"/>
        <w:tblW w:type="dxa" w:w="9360"/>
        <w:jc w:val="left"/>
        <w:tblLayout w:type="fixed"/>
        <w:tblLook w:firstColumn="1" w:firstRow="1" w:lastColumn="0" w:lastRow="0" w:noHBand="0" w:noVBand="1" w:val="04A0"/>
        <w:tblInd w:w="120" w:type="dxa"/>
        <w:tblBorders>
          <w:top w:val="single" w:sz="4" w:space="0" w:color="C9D1D9"/>
          <w:left w:val="single" w:sz="4" w:space="0" w:color="C9D1D9"/>
          <w:bottom w:val="single" w:sz="4" w:space="0" w:color="C9D1D9"/>
          <w:right w:val="single" w:sz="4" w:space="0" w:color="C9D1D9"/>
          <w:insideH w:val="single" w:sz="4" w:space="0" w:color="C9D1D9"/>
          <w:insideV w:val="single" w:sz="4" w:space="0" w:color="C9D1D9"/>
        </w:tblBorders>
      </w:tblPr>
      <w:tblGrid>
        <w:gridCol w:w="2500"/>
        <w:gridCol w:w="6860"/>
      </w:tblGrid>
      <w:tr>
        <w:trPr>
          <w:tblHeader w:val="true"/>
          <w:cantSplit w:val="true"/>
        </w:trPr>
        <w:tc>
          <w:tcPr>
            <w:tcW w:type="dxa" w:w="2500"/>
            <w:shd w:fill="E8EEF5"/>
            <w:tcMar>
              <w:top w:w="80" w:type="dxa"/>
              <w:start w:w="120" w:type="dxa"/>
              <w:bottom w:w="80" w:type="dxa"/>
              <w:end w:w="120" w:type="dxa"/>
            </w:tcMar>
            <w:vAlign w:val="center"/>
          </w:tcPr>
          <w:p>
            <w:pPr>
              <w:spacing w:after="0"/>
            </w:pPr>
            <w:r>
              <w:rPr>
                <w:rFonts w:ascii="Calibri" w:hAnsi="Calibri"/>
                <w:b/>
                <w:i w:val="0"/>
                <w:color w:val="1F4D78"/>
                <w:sz w:val="18"/>
              </w:rPr>
              <w:t>Item</w:t>
            </w:r>
          </w:p>
        </w:tc>
        <w:tc>
          <w:tcPr>
            <w:tcW w:type="dxa" w:w="6860"/>
            <w:shd w:fill="E8EEF5"/>
            <w:tcMar>
              <w:top w:w="80" w:type="dxa"/>
              <w:start w:w="120" w:type="dxa"/>
              <w:bottom w:w="80" w:type="dxa"/>
              <w:end w:w="120" w:type="dxa"/>
            </w:tcMar>
            <w:vAlign w:val="center"/>
          </w:tcPr>
          <w:p>
            <w:pPr>
              <w:spacing w:after="0"/>
            </w:pPr>
            <w:r>
              <w:rPr>
                <w:rFonts w:ascii="Calibri" w:hAnsi="Calibri"/>
                <w:b/>
                <w:i w:val="0"/>
                <w:color w:val="1F4D78"/>
                <w:sz w:val="18"/>
              </w:rPr>
              <w:t>Requirement</w:t>
            </w:r>
          </w:p>
        </w:tc>
      </w:tr>
      <w:tr>
        <w:trPr>
          <w:cantSplit w:val="true"/>
        </w:trPr>
        <w:tc>
          <w:tcPr>
            <w:tcW w:type="dxa" w:w="2500"/>
            <w:tcMar>
              <w:top w:w="80" w:type="dxa"/>
              <w:start w:w="120" w:type="dxa"/>
              <w:bottom w:w="80" w:type="dxa"/>
              <w:end w:w="120" w:type="dxa"/>
            </w:tcMar>
            <w:vAlign w:val="center"/>
          </w:tcPr>
          <w:p>
            <w:pPr>
              <w:spacing w:after="0" w:line="259" w:lineRule="auto"/>
            </w:pPr>
            <w:r>
              <w:rPr>
                <w:rFonts w:ascii="Calibri" w:hAnsi="Calibri"/>
                <w:b w:val="0"/>
                <w:i w:val="0"/>
                <w:color w:val="203040"/>
                <w:sz w:val="18"/>
              </w:rPr>
              <w:t>Primary users</w:t>
            </w:r>
          </w:p>
        </w:tc>
        <w:tc>
          <w:tcPr>
            <w:tcW w:type="dxa" w:w="6860"/>
            <w:tcMar>
              <w:top w:w="80" w:type="dxa"/>
              <w:start w:w="120" w:type="dxa"/>
              <w:bottom w:w="80" w:type="dxa"/>
              <w:end w:w="120" w:type="dxa"/>
            </w:tcMar>
            <w:vAlign w:val="center"/>
          </w:tcPr>
          <w:p>
            <w:pPr>
              <w:spacing w:after="0" w:line="259" w:lineRule="auto"/>
            </w:pPr>
            <w:r>
              <w:rPr>
                <w:rFonts w:ascii="Calibri" w:hAnsi="Calibri"/>
                <w:b w:val="0"/>
                <w:i w:val="0"/>
                <w:color w:val="203040"/>
                <w:sz w:val="18"/>
              </w:rPr>
              <w:t>Authorized monitoring personnel and system administrators</w:t>
            </w:r>
          </w:p>
        </w:tc>
      </w:tr>
      <w:tr>
        <w:trPr>
          <w:cantSplit w:val="true"/>
        </w:trPr>
        <w:tc>
          <w:tcPr>
            <w:tcW w:type="dxa" w:w="2500"/>
            <w:tcMar>
              <w:top w:w="80" w:type="dxa"/>
              <w:start w:w="120" w:type="dxa"/>
              <w:bottom w:w="80" w:type="dxa"/>
              <w:end w:w="120" w:type="dxa"/>
            </w:tcMar>
            <w:vAlign w:val="center"/>
          </w:tcPr>
          <w:p>
            <w:pPr>
              <w:spacing w:after="0" w:line="259" w:lineRule="auto"/>
            </w:pPr>
            <w:r>
              <w:rPr>
                <w:rFonts w:ascii="Calibri" w:hAnsi="Calibri"/>
                <w:b w:val="0"/>
                <w:i w:val="0"/>
                <w:color w:val="203040"/>
                <w:sz w:val="18"/>
              </w:rPr>
              <w:t>Server</w:t>
            </w:r>
          </w:p>
        </w:tc>
        <w:tc>
          <w:tcPr>
            <w:tcW w:type="dxa" w:w="6860"/>
            <w:tcMar>
              <w:top w:w="80" w:type="dxa"/>
              <w:start w:w="120" w:type="dxa"/>
              <w:bottom w:w="80" w:type="dxa"/>
              <w:end w:w="120" w:type="dxa"/>
            </w:tcMar>
            <w:vAlign w:val="center"/>
          </w:tcPr>
          <w:p>
            <w:pPr>
              <w:spacing w:after="0" w:line="259" w:lineRule="auto"/>
            </w:pPr>
            <w:r>
              <w:rPr>
                <w:rFonts w:ascii="Calibri" w:hAnsi="Calibri"/>
                <w:b w:val="0"/>
                <w:i w:val="0"/>
                <w:color w:val="203040"/>
                <w:sz w:val="18"/>
              </w:rPr>
              <w:t>Windows server or workstation capable of hosting IIS</w:t>
            </w:r>
          </w:p>
        </w:tc>
      </w:tr>
      <w:tr>
        <w:trPr>
          <w:cantSplit w:val="true"/>
        </w:trPr>
        <w:tc>
          <w:tcPr>
            <w:tcW w:type="dxa" w:w="2500"/>
            <w:tcMar>
              <w:top w:w="80" w:type="dxa"/>
              <w:start w:w="120" w:type="dxa"/>
              <w:bottom w:w="80" w:type="dxa"/>
              <w:end w:w="120" w:type="dxa"/>
            </w:tcMar>
            <w:vAlign w:val="center"/>
          </w:tcPr>
          <w:p>
            <w:pPr>
              <w:spacing w:after="0" w:line="259" w:lineRule="auto"/>
            </w:pPr>
            <w:r>
              <w:rPr>
                <w:rFonts w:ascii="Calibri" w:hAnsi="Calibri"/>
                <w:b w:val="0"/>
                <w:i w:val="0"/>
                <w:color w:val="203040"/>
                <w:sz w:val="18"/>
              </w:rPr>
              <w:t>Database</w:t>
            </w:r>
          </w:p>
        </w:tc>
        <w:tc>
          <w:tcPr>
            <w:tcW w:type="dxa" w:w="6860"/>
            <w:tcMar>
              <w:top w:w="80" w:type="dxa"/>
              <w:start w:w="120" w:type="dxa"/>
              <w:bottom w:w="80" w:type="dxa"/>
              <w:end w:w="120" w:type="dxa"/>
            </w:tcMar>
            <w:vAlign w:val="center"/>
          </w:tcPr>
          <w:p>
            <w:pPr>
              <w:spacing w:after="0" w:line="259" w:lineRule="auto"/>
            </w:pPr>
            <w:r>
              <w:rPr>
                <w:rFonts w:ascii="Calibri" w:hAnsi="Calibri"/>
                <w:b w:val="0"/>
                <w:i w:val="0"/>
                <w:color w:val="203040"/>
                <w:sz w:val="18"/>
              </w:rPr>
              <w:t>Microsoft SQL Server</w:t>
            </w:r>
          </w:p>
        </w:tc>
      </w:tr>
      <w:tr>
        <w:trPr>
          <w:cantSplit w:val="true"/>
        </w:trPr>
        <w:tc>
          <w:tcPr>
            <w:tcW w:type="dxa" w:w="2500"/>
            <w:tcMar>
              <w:top w:w="80" w:type="dxa"/>
              <w:start w:w="120" w:type="dxa"/>
              <w:bottom w:w="80" w:type="dxa"/>
              <w:end w:w="120" w:type="dxa"/>
            </w:tcMar>
            <w:vAlign w:val="center"/>
          </w:tcPr>
          <w:p>
            <w:pPr>
              <w:spacing w:after="0" w:line="259" w:lineRule="auto"/>
            </w:pPr>
            <w:r>
              <w:rPr>
                <w:rFonts w:ascii="Calibri" w:hAnsi="Calibri"/>
                <w:b w:val="0"/>
                <w:i w:val="0"/>
                <w:color w:val="203040"/>
                <w:sz w:val="18"/>
              </w:rPr>
              <w:t>Client</w:t>
            </w:r>
          </w:p>
        </w:tc>
        <w:tc>
          <w:tcPr>
            <w:tcW w:type="dxa" w:w="6860"/>
            <w:tcMar>
              <w:top w:w="80" w:type="dxa"/>
              <w:start w:w="120" w:type="dxa"/>
              <w:bottom w:w="80" w:type="dxa"/>
              <w:end w:w="120" w:type="dxa"/>
            </w:tcMar>
            <w:vAlign w:val="center"/>
          </w:tcPr>
          <w:p>
            <w:pPr>
              <w:spacing w:after="0" w:line="259" w:lineRule="auto"/>
            </w:pPr>
            <w:r>
              <w:rPr>
                <w:rFonts w:ascii="Calibri" w:hAnsi="Calibri"/>
                <w:b w:val="0"/>
                <w:i w:val="0"/>
                <w:color w:val="203040"/>
                <w:sz w:val="18"/>
              </w:rPr>
              <w:t>Modern desktop browser; responsive support for smaller displays</w:t>
            </w:r>
          </w:p>
        </w:tc>
      </w:tr>
      <w:tr>
        <w:trPr>
          <w:cantSplit w:val="true"/>
        </w:trPr>
        <w:tc>
          <w:tcPr>
            <w:tcW w:type="dxa" w:w="2500"/>
            <w:tcMar>
              <w:top w:w="80" w:type="dxa"/>
              <w:start w:w="120" w:type="dxa"/>
              <w:bottom w:w="80" w:type="dxa"/>
              <w:end w:w="120" w:type="dxa"/>
            </w:tcMar>
            <w:vAlign w:val="center"/>
          </w:tcPr>
          <w:p>
            <w:pPr>
              <w:spacing w:after="0" w:line="259" w:lineRule="auto"/>
            </w:pPr>
            <w:r>
              <w:rPr>
                <w:rFonts w:ascii="Calibri" w:hAnsi="Calibri"/>
                <w:b w:val="0"/>
                <w:i w:val="0"/>
                <w:color w:val="203040"/>
                <w:sz w:val="18"/>
              </w:rPr>
              <w:t>Peripheral</w:t>
            </w:r>
          </w:p>
        </w:tc>
        <w:tc>
          <w:tcPr>
            <w:tcW w:type="dxa" w:w="6860"/>
            <w:tcMar>
              <w:top w:w="80" w:type="dxa"/>
              <w:start w:w="120" w:type="dxa"/>
              <w:bottom w:w="80" w:type="dxa"/>
              <w:end w:w="120" w:type="dxa"/>
            </w:tcMar>
            <w:vAlign w:val="center"/>
          </w:tcPr>
          <w:p>
            <w:pPr>
              <w:spacing w:after="0" w:line="259" w:lineRule="auto"/>
            </w:pPr>
            <w:r>
              <w:rPr>
                <w:rFonts w:ascii="Calibri" w:hAnsi="Calibri"/>
                <w:b w:val="0"/>
                <w:i w:val="0"/>
                <w:color w:val="203040"/>
                <w:sz w:val="18"/>
              </w:rPr>
              <w:t>Server-connected GSM/SMS modem, such as SIM800C</w:t>
            </w:r>
          </w:p>
        </w:tc>
      </w:tr>
    </w:tbl>
    <w:p>
      <w:pPr>
        <w:spacing w:after="40"/>
      </w:pPr>
    </w:p>
    <w:p>
      <w:pPr>
        <w:pStyle w:val="Heading1"/>
        <w:keepNext/>
      </w:pPr>
      <w:r>
        <w:rPr>
          <w:rFonts w:ascii="Calibri" w:hAnsi="Calibri"/>
          <w:b/>
          <w:i w:val="0"/>
          <w:color w:val="2E74B5"/>
          <w:sz w:val="32"/>
        </w:rPr>
        <w:t>2. Implementation Objective</w:t>
      </w:r>
    </w:p>
    <w:p>
      <w:pPr>
        <w:spacing w:before="0" w:after="120" w:line="269" w:lineRule="auto"/>
      </w:pPr>
      <w:r>
        <w:rPr>
          <w:rFonts w:ascii="Calibri" w:hAnsi="Calibri"/>
          <w:b w:val="0"/>
          <w:i w:val="0"/>
          <w:color w:val="203040"/>
          <w:sz w:val="21"/>
        </w:rPr>
        <w:t>Build a production-oriented replacement for the existing application in the target repository while using the reference repository only as implementation guidance.</w:t>
      </w:r>
    </w:p>
    <w:p>
      <w:pPr>
        <w:pStyle w:val="Heading2"/>
        <w:keepNext/>
      </w:pPr>
      <w:r>
        <w:rPr>
          <w:rFonts w:ascii="Calibri" w:hAnsi="Calibri"/>
          <w:b/>
          <w:i w:val="0"/>
          <w:color w:val="2E74B5"/>
          <w:sz w:val="26"/>
        </w:rPr>
        <w:t>2.1 Repository handling</w:t>
      </w:r>
    </w:p>
    <w:p>
      <w:pPr>
        <w:pStyle w:val="SpecBullet"/>
        <w:spacing w:after="80" w:line="300" w:lineRule="auto"/>
        <w:ind w:left="540" w:hanging="271"/>
      </w:pPr>
      <w:r>
        <w:rPr>
          <w:rFonts w:ascii="Calibri" w:hAnsi="Calibri"/>
          <w:b w:val="0"/>
          <w:i w:val="0"/>
          <w:color w:val="203040"/>
          <w:sz w:val="21"/>
        </w:rPr>
        <w:t>Inspect the target repository before editing and identify the current projects, configuration, assets, and uncommitted changes.</w:t>
      </w:r>
    </w:p>
    <w:p>
      <w:pPr>
        <w:pStyle w:val="SpecBullet"/>
        <w:spacing w:after="80" w:line="300" w:lineRule="auto"/>
        <w:ind w:left="540" w:hanging="271"/>
      </w:pPr>
      <w:r>
        <w:rPr>
          <w:rFonts w:ascii="Calibri" w:hAnsi="Calibri"/>
          <w:b w:val="0"/>
          <w:i w:val="0"/>
          <w:color w:val="203040"/>
          <w:sz w:val="21"/>
        </w:rPr>
        <w:t>Preserve .git, repository history, documentation, deployment files, and files unrelated to the application.</w:t>
      </w:r>
    </w:p>
    <w:p>
      <w:pPr>
        <w:pStyle w:val="SpecBullet"/>
        <w:spacing w:after="80" w:line="300" w:lineRule="auto"/>
        <w:ind w:left="540" w:hanging="271"/>
      </w:pPr>
      <w:r>
        <w:rPr>
          <w:rFonts w:ascii="Calibri" w:hAnsi="Calibri"/>
          <w:b w:val="0"/>
          <w:i w:val="0"/>
          <w:color w:val="203040"/>
          <w:sz w:val="21"/>
        </w:rPr>
        <w:t>Consolidate the application into one Blazor Web App project unless an existing solution-level file is required for tooling.</w:t>
      </w:r>
    </w:p>
    <w:p>
      <w:pPr>
        <w:pStyle w:val="SpecBullet"/>
        <w:spacing w:after="80" w:line="300" w:lineRule="auto"/>
        <w:ind w:left="540" w:hanging="271"/>
      </w:pPr>
      <w:r>
        <w:rPr>
          <w:rFonts w:ascii="Calibri" w:hAnsi="Calibri"/>
          <w:b w:val="0"/>
          <w:i w:val="0"/>
          <w:color w:val="203040"/>
          <w:sz w:val="21"/>
        </w:rPr>
        <w:t>Do not delete, reset, commit, push, or rewrite Git history unless explicitly authorized.</w:t>
      </w:r>
    </w:p>
    <w:p>
      <w:pPr>
        <w:pStyle w:val="SpecBullet"/>
        <w:spacing w:after="80" w:line="300" w:lineRule="auto"/>
        <w:ind w:left="540" w:hanging="271"/>
      </w:pPr>
      <w:r>
        <w:rPr>
          <w:rFonts w:ascii="Calibri" w:hAnsi="Calibri"/>
          <w:b w:val="0"/>
          <w:i w:val="0"/>
          <w:color w:val="203040"/>
          <w:sz w:val="21"/>
        </w:rPr>
        <w:t>If the reference repository conflicts with this specification, this specification takes precedence.</w:t>
      </w:r>
    </w:p>
    <w:p>
      <w:pPr>
        <w:pStyle w:val="Heading1"/>
        <w:keepNext/>
      </w:pPr>
      <w:r>
        <w:rPr>
          <w:rFonts w:ascii="Calibri" w:hAnsi="Calibri"/>
          <w:b/>
          <w:i w:val="0"/>
          <w:color w:val="2E74B5"/>
          <w:sz w:val="32"/>
        </w:rPr>
        <w:t>3. Technology Stack</w:t>
      </w:r>
    </w:p>
    <w:tbl>
      <w:tblPr>
        <w:tblStyle w:val="TableGrid"/>
        <w:tblW w:type="dxa" w:w="9360"/>
        <w:jc w:val="left"/>
        <w:tblLayout w:type="fixed"/>
        <w:tblLook w:firstColumn="1" w:firstRow="1" w:lastColumn="0" w:lastRow="0" w:noHBand="0" w:noVBand="1" w:val="04A0"/>
        <w:tblInd w:w="120" w:type="dxa"/>
        <w:tblBorders>
          <w:top w:val="single" w:sz="4" w:space="0" w:color="C9D1D9"/>
          <w:left w:val="single" w:sz="4" w:space="0" w:color="C9D1D9"/>
          <w:bottom w:val="single" w:sz="4" w:space="0" w:color="C9D1D9"/>
          <w:right w:val="single" w:sz="4" w:space="0" w:color="C9D1D9"/>
          <w:insideH w:val="single" w:sz="4" w:space="0" w:color="C9D1D9"/>
          <w:insideV w:val="single" w:sz="4" w:space="0" w:color="C9D1D9"/>
        </w:tblBorders>
      </w:tblPr>
      <w:tblGrid>
        <w:gridCol w:w="2800"/>
        <w:gridCol w:w="6560"/>
      </w:tblGrid>
      <w:tr>
        <w:trPr>
          <w:tblHeader w:val="true"/>
          <w:cantSplit w:val="true"/>
        </w:trPr>
        <w:tc>
          <w:tcPr>
            <w:tcW w:type="dxa" w:w="2800"/>
            <w:shd w:fill="E8EEF5"/>
            <w:tcMar>
              <w:top w:w="80" w:type="dxa"/>
              <w:start w:w="120" w:type="dxa"/>
              <w:bottom w:w="80" w:type="dxa"/>
              <w:end w:w="120" w:type="dxa"/>
            </w:tcMar>
            <w:vAlign w:val="center"/>
          </w:tcPr>
          <w:p>
            <w:pPr>
              <w:spacing w:after="0"/>
            </w:pPr>
            <w:r>
              <w:rPr>
                <w:rFonts w:ascii="Calibri" w:hAnsi="Calibri"/>
                <w:b/>
                <w:i w:val="0"/>
                <w:color w:val="1F4D78"/>
                <w:sz w:val="18"/>
              </w:rPr>
              <w:t>Component</w:t>
            </w:r>
          </w:p>
        </w:tc>
        <w:tc>
          <w:tcPr>
            <w:tcW w:type="dxa" w:w="6560"/>
            <w:shd w:fill="E8EEF5"/>
            <w:tcMar>
              <w:top w:w="80" w:type="dxa"/>
              <w:start w:w="120" w:type="dxa"/>
              <w:bottom w:w="80" w:type="dxa"/>
              <w:end w:w="120" w:type="dxa"/>
            </w:tcMar>
            <w:vAlign w:val="center"/>
          </w:tcPr>
          <w:p>
            <w:pPr>
              <w:spacing w:after="0"/>
            </w:pPr>
            <w:r>
              <w:rPr>
                <w:rFonts w:ascii="Calibri" w:hAnsi="Calibri"/>
                <w:b/>
                <w:i w:val="0"/>
                <w:color w:val="1F4D78"/>
                <w:sz w:val="18"/>
              </w:rPr>
              <w:t>Required choice</w:t>
            </w:r>
          </w:p>
        </w:tc>
      </w:tr>
      <w:tr>
        <w:trPr>
          <w:cantSplit w:val="true"/>
        </w:trPr>
        <w:tc>
          <w:tcPr>
            <w:tcW w:type="dxa" w:w="2800"/>
            <w:tcMar>
              <w:top w:w="80" w:type="dxa"/>
              <w:start w:w="120" w:type="dxa"/>
              <w:bottom w:w="80" w:type="dxa"/>
              <w:end w:w="120" w:type="dxa"/>
            </w:tcMar>
            <w:vAlign w:val="center"/>
          </w:tcPr>
          <w:p>
            <w:pPr>
              <w:spacing w:after="0" w:line="259" w:lineRule="auto"/>
            </w:pPr>
            <w:r>
              <w:rPr>
                <w:rFonts w:ascii="Calibri" w:hAnsi="Calibri"/>
                <w:b w:val="0"/>
                <w:i w:val="0"/>
                <w:color w:val="203040"/>
                <w:sz w:val="18"/>
              </w:rPr>
              <w:t>Application framework</w:t>
            </w:r>
          </w:p>
        </w:tc>
        <w:tc>
          <w:tcPr>
            <w:tcW w:type="dxa" w:w="6560"/>
            <w:tcMar>
              <w:top w:w="80" w:type="dxa"/>
              <w:start w:w="120" w:type="dxa"/>
              <w:bottom w:w="80" w:type="dxa"/>
              <w:end w:w="120" w:type="dxa"/>
            </w:tcMar>
            <w:vAlign w:val="center"/>
          </w:tcPr>
          <w:p>
            <w:pPr>
              <w:spacing w:after="0" w:line="259" w:lineRule="auto"/>
            </w:pPr>
            <w:r>
              <w:rPr>
                <w:rFonts w:ascii="Calibri" w:hAnsi="Calibri"/>
                <w:b w:val="0"/>
                <w:i w:val="0"/>
                <w:color w:val="203040"/>
                <w:sz w:val="18"/>
              </w:rPr>
              <w:t>.NET 10 Blazor Web App</w:t>
            </w:r>
          </w:p>
        </w:tc>
      </w:tr>
      <w:tr>
        <w:trPr>
          <w:cantSplit w:val="true"/>
        </w:trPr>
        <w:tc>
          <w:tcPr>
            <w:tcW w:type="dxa" w:w="2800"/>
            <w:tcMar>
              <w:top w:w="80" w:type="dxa"/>
              <w:start w:w="120" w:type="dxa"/>
              <w:bottom w:w="80" w:type="dxa"/>
              <w:end w:w="120" w:type="dxa"/>
            </w:tcMar>
            <w:vAlign w:val="center"/>
          </w:tcPr>
          <w:p>
            <w:pPr>
              <w:spacing w:after="0" w:line="259" w:lineRule="auto"/>
            </w:pPr>
            <w:r>
              <w:rPr>
                <w:rFonts w:ascii="Calibri" w:hAnsi="Calibri"/>
                <w:b w:val="0"/>
                <w:i w:val="0"/>
                <w:color w:val="203040"/>
                <w:sz w:val="18"/>
              </w:rPr>
              <w:t>Render mode</w:t>
            </w:r>
          </w:p>
        </w:tc>
        <w:tc>
          <w:tcPr>
            <w:tcW w:type="dxa" w:w="6560"/>
            <w:tcMar>
              <w:top w:w="80" w:type="dxa"/>
              <w:start w:w="120" w:type="dxa"/>
              <w:bottom w:w="80" w:type="dxa"/>
              <w:end w:w="120" w:type="dxa"/>
            </w:tcMar>
            <w:vAlign w:val="center"/>
          </w:tcPr>
          <w:p>
            <w:pPr>
              <w:spacing w:after="0" w:line="259" w:lineRule="auto"/>
            </w:pPr>
            <w:r>
              <w:rPr>
                <w:rFonts w:ascii="Calibri" w:hAnsi="Calibri"/>
                <w:b w:val="0"/>
                <w:i w:val="0"/>
                <w:color w:val="203040"/>
                <w:sz w:val="18"/>
              </w:rPr>
              <w:t>Interactive Server</w:t>
            </w:r>
          </w:p>
        </w:tc>
      </w:tr>
      <w:tr>
        <w:trPr>
          <w:cantSplit w:val="true"/>
        </w:trPr>
        <w:tc>
          <w:tcPr>
            <w:tcW w:type="dxa" w:w="2800"/>
            <w:tcMar>
              <w:top w:w="80" w:type="dxa"/>
              <w:start w:w="120" w:type="dxa"/>
              <w:bottom w:w="80" w:type="dxa"/>
              <w:end w:w="120" w:type="dxa"/>
            </w:tcMar>
            <w:vAlign w:val="center"/>
          </w:tcPr>
          <w:p>
            <w:pPr>
              <w:spacing w:after="0" w:line="259" w:lineRule="auto"/>
            </w:pPr>
            <w:r>
              <w:rPr>
                <w:rFonts w:ascii="Calibri" w:hAnsi="Calibri"/>
                <w:b w:val="0"/>
                <w:i w:val="0"/>
                <w:color w:val="203040"/>
                <w:sz w:val="18"/>
              </w:rPr>
              <w:t>Data access</w:t>
            </w:r>
          </w:p>
        </w:tc>
        <w:tc>
          <w:tcPr>
            <w:tcW w:type="dxa" w:w="6560"/>
            <w:tcMar>
              <w:top w:w="80" w:type="dxa"/>
              <w:start w:w="120" w:type="dxa"/>
              <w:bottom w:w="80" w:type="dxa"/>
              <w:end w:w="120" w:type="dxa"/>
            </w:tcMar>
            <w:vAlign w:val="center"/>
          </w:tcPr>
          <w:p>
            <w:pPr>
              <w:spacing w:after="0" w:line="259" w:lineRule="auto"/>
            </w:pPr>
            <w:r>
              <w:rPr>
                <w:rFonts w:ascii="Calibri" w:hAnsi="Calibri"/>
                <w:b w:val="0"/>
                <w:i w:val="0"/>
                <w:color w:val="203040"/>
                <w:sz w:val="18"/>
              </w:rPr>
              <w:t>Entity Framework Core or Dapper; use parameterized SQL</w:t>
            </w:r>
          </w:p>
        </w:tc>
      </w:tr>
      <w:tr>
        <w:trPr>
          <w:cantSplit w:val="true"/>
        </w:trPr>
        <w:tc>
          <w:tcPr>
            <w:tcW w:type="dxa" w:w="2800"/>
            <w:tcMar>
              <w:top w:w="80" w:type="dxa"/>
              <w:start w:w="120" w:type="dxa"/>
              <w:bottom w:w="80" w:type="dxa"/>
              <w:end w:w="120" w:type="dxa"/>
            </w:tcMar>
            <w:vAlign w:val="center"/>
          </w:tcPr>
          <w:p>
            <w:pPr>
              <w:spacing w:after="0" w:line="259" w:lineRule="auto"/>
            </w:pPr>
            <w:r>
              <w:rPr>
                <w:rFonts w:ascii="Calibri" w:hAnsi="Calibri"/>
                <w:b w:val="0"/>
                <w:i w:val="0"/>
                <w:color w:val="203040"/>
                <w:sz w:val="18"/>
              </w:rPr>
              <w:t>Database</w:t>
            </w:r>
          </w:p>
        </w:tc>
        <w:tc>
          <w:tcPr>
            <w:tcW w:type="dxa" w:w="6560"/>
            <w:tcMar>
              <w:top w:w="80" w:type="dxa"/>
              <w:start w:w="120" w:type="dxa"/>
              <w:bottom w:w="80" w:type="dxa"/>
              <w:end w:w="120" w:type="dxa"/>
            </w:tcMar>
            <w:vAlign w:val="center"/>
          </w:tcPr>
          <w:p>
            <w:pPr>
              <w:spacing w:after="0" w:line="259" w:lineRule="auto"/>
            </w:pPr>
            <w:r>
              <w:rPr>
                <w:rFonts w:ascii="Calibri" w:hAnsi="Calibri"/>
                <w:b w:val="0"/>
                <w:i w:val="0"/>
                <w:color w:val="203040"/>
                <w:sz w:val="18"/>
              </w:rPr>
              <w:t>Microsoft SQL Server</w:t>
            </w:r>
          </w:p>
        </w:tc>
      </w:tr>
      <w:tr>
        <w:trPr>
          <w:cantSplit w:val="true"/>
        </w:trPr>
        <w:tc>
          <w:tcPr>
            <w:tcW w:type="dxa" w:w="2800"/>
            <w:tcMar>
              <w:top w:w="80" w:type="dxa"/>
              <w:start w:w="120" w:type="dxa"/>
              <w:bottom w:w="80" w:type="dxa"/>
              <w:end w:w="120" w:type="dxa"/>
            </w:tcMar>
            <w:vAlign w:val="center"/>
          </w:tcPr>
          <w:p>
            <w:pPr>
              <w:spacing w:after="0" w:line="259" w:lineRule="auto"/>
            </w:pPr>
            <w:r>
              <w:rPr>
                <w:rFonts w:ascii="Calibri" w:hAnsi="Calibri"/>
                <w:b w:val="0"/>
                <w:i w:val="0"/>
                <w:color w:val="203040"/>
                <w:sz w:val="18"/>
              </w:rPr>
              <w:t>Hosting</w:t>
            </w:r>
          </w:p>
        </w:tc>
        <w:tc>
          <w:tcPr>
            <w:tcW w:type="dxa" w:w="6560"/>
            <w:tcMar>
              <w:top w:w="80" w:type="dxa"/>
              <w:start w:w="120" w:type="dxa"/>
              <w:bottom w:w="80" w:type="dxa"/>
              <w:end w:w="120" w:type="dxa"/>
            </w:tcMar>
            <w:vAlign w:val="center"/>
          </w:tcPr>
          <w:p>
            <w:pPr>
              <w:spacing w:after="0" w:line="259" w:lineRule="auto"/>
            </w:pPr>
            <w:r>
              <w:rPr>
                <w:rFonts w:ascii="Calibri" w:hAnsi="Calibri"/>
                <w:b w:val="0"/>
                <w:i w:val="0"/>
                <w:color w:val="203040"/>
                <w:sz w:val="18"/>
              </w:rPr>
              <w:t>IIS on Windows with the .NET Hosting Bundle</w:t>
            </w:r>
          </w:p>
        </w:tc>
      </w:tr>
      <w:tr>
        <w:trPr>
          <w:cantSplit w:val="true"/>
        </w:trPr>
        <w:tc>
          <w:tcPr>
            <w:tcW w:type="dxa" w:w="2800"/>
            <w:tcMar>
              <w:top w:w="80" w:type="dxa"/>
              <w:start w:w="120" w:type="dxa"/>
              <w:bottom w:w="80" w:type="dxa"/>
              <w:end w:w="120" w:type="dxa"/>
            </w:tcMar>
            <w:vAlign w:val="center"/>
          </w:tcPr>
          <w:p>
            <w:pPr>
              <w:spacing w:after="0" w:line="259" w:lineRule="auto"/>
            </w:pPr>
            <w:r>
              <w:rPr>
                <w:rFonts w:ascii="Calibri" w:hAnsi="Calibri"/>
                <w:b w:val="0"/>
                <w:i w:val="0"/>
                <w:color w:val="203040"/>
                <w:sz w:val="18"/>
              </w:rPr>
              <w:t>Background processing</w:t>
            </w:r>
          </w:p>
        </w:tc>
        <w:tc>
          <w:tcPr>
            <w:tcW w:type="dxa" w:w="6560"/>
            <w:tcMar>
              <w:top w:w="80" w:type="dxa"/>
              <w:start w:w="120" w:type="dxa"/>
              <w:bottom w:w="80" w:type="dxa"/>
              <w:end w:w="120" w:type="dxa"/>
            </w:tcMar>
            <w:vAlign w:val="center"/>
          </w:tcPr>
          <w:p>
            <w:pPr>
              <w:spacing w:after="0" w:line="259" w:lineRule="auto"/>
            </w:pPr>
            <w:r>
              <w:rPr>
                <w:rFonts w:ascii="Calibri" w:hAnsi="Calibri"/>
                <w:b w:val="0"/>
                <w:i w:val="0"/>
                <w:color w:val="203040"/>
                <w:sz w:val="18"/>
              </w:rPr>
              <w:t>Hosted services with cancellation-token support</w:t>
            </w:r>
          </w:p>
        </w:tc>
      </w:tr>
      <w:tr>
        <w:trPr>
          <w:cantSplit w:val="true"/>
        </w:trPr>
        <w:tc>
          <w:tcPr>
            <w:tcW w:type="dxa" w:w="2800"/>
            <w:tcMar>
              <w:top w:w="80" w:type="dxa"/>
              <w:start w:w="120" w:type="dxa"/>
              <w:bottom w:w="80" w:type="dxa"/>
              <w:end w:w="120" w:type="dxa"/>
            </w:tcMar>
            <w:vAlign w:val="center"/>
          </w:tcPr>
          <w:p>
            <w:pPr>
              <w:spacing w:after="0" w:line="259" w:lineRule="auto"/>
            </w:pPr>
            <w:r>
              <w:rPr>
                <w:rFonts w:ascii="Calibri" w:hAnsi="Calibri"/>
                <w:b w:val="0"/>
                <w:i w:val="0"/>
                <w:color w:val="203040"/>
                <w:sz w:val="18"/>
              </w:rPr>
              <w:t>SMS integration</w:t>
            </w:r>
          </w:p>
        </w:tc>
        <w:tc>
          <w:tcPr>
            <w:tcW w:type="dxa" w:w="6560"/>
            <w:tcMar>
              <w:top w:w="80" w:type="dxa"/>
              <w:start w:w="120" w:type="dxa"/>
              <w:bottom w:w="80" w:type="dxa"/>
              <w:end w:w="120" w:type="dxa"/>
            </w:tcMar>
            <w:vAlign w:val="center"/>
          </w:tcPr>
          <w:p>
            <w:pPr>
              <w:spacing w:after="0" w:line="259" w:lineRule="auto"/>
            </w:pPr>
            <w:r>
              <w:rPr>
                <w:rFonts w:ascii="Calibri" w:hAnsi="Calibri"/>
                <w:b w:val="0"/>
                <w:i w:val="0"/>
                <w:color w:val="203040"/>
                <w:sz w:val="18"/>
              </w:rPr>
              <w:t>Server-side serial-port service using modem AT commands</w:t>
            </w:r>
          </w:p>
        </w:tc>
      </w:tr>
      <w:tr>
        <w:trPr>
          <w:cantSplit w:val="true"/>
        </w:trPr>
        <w:tc>
          <w:tcPr>
            <w:tcW w:type="dxa" w:w="2800"/>
            <w:tcMar>
              <w:top w:w="80" w:type="dxa"/>
              <w:start w:w="120" w:type="dxa"/>
              <w:bottom w:w="80" w:type="dxa"/>
              <w:end w:w="120" w:type="dxa"/>
            </w:tcMar>
            <w:vAlign w:val="center"/>
          </w:tcPr>
          <w:p>
            <w:pPr>
              <w:spacing w:after="0" w:line="259" w:lineRule="auto"/>
            </w:pPr>
            <w:r>
              <w:rPr>
                <w:rFonts w:ascii="Calibri" w:hAnsi="Calibri"/>
                <w:b w:val="0"/>
                <w:i w:val="0"/>
                <w:color w:val="203040"/>
                <w:sz w:val="18"/>
              </w:rPr>
              <w:t>Logging</w:t>
            </w:r>
          </w:p>
        </w:tc>
        <w:tc>
          <w:tcPr>
            <w:tcW w:type="dxa" w:w="6560"/>
            <w:tcMar>
              <w:top w:w="80" w:type="dxa"/>
              <w:start w:w="120" w:type="dxa"/>
              <w:bottom w:w="80" w:type="dxa"/>
              <w:end w:w="120" w:type="dxa"/>
            </w:tcMar>
            <w:vAlign w:val="center"/>
          </w:tcPr>
          <w:p>
            <w:pPr>
              <w:spacing w:after="0" w:line="259" w:lineRule="auto"/>
            </w:pPr>
            <w:r>
              <w:rPr>
                <w:rFonts w:ascii="Calibri" w:hAnsi="Calibri"/>
                <w:b w:val="0"/>
                <w:i w:val="0"/>
                <w:color w:val="203040"/>
                <w:sz w:val="18"/>
              </w:rPr>
              <w:t>Microsoft.Extensions.Logging with structured operational events</w:t>
            </w:r>
          </w:p>
        </w:tc>
      </w:tr>
      <w:tr>
        <w:trPr>
          <w:cantSplit w:val="true"/>
        </w:trPr>
        <w:tc>
          <w:tcPr>
            <w:tcW w:type="dxa" w:w="2800"/>
            <w:tcMar>
              <w:top w:w="80" w:type="dxa"/>
              <w:start w:w="120" w:type="dxa"/>
              <w:bottom w:w="80" w:type="dxa"/>
              <w:end w:w="120" w:type="dxa"/>
            </w:tcMar>
            <w:vAlign w:val="center"/>
          </w:tcPr>
          <w:p>
            <w:pPr>
              <w:spacing w:after="0" w:line="259" w:lineRule="auto"/>
            </w:pPr>
            <w:r>
              <w:rPr>
                <w:rFonts w:ascii="Calibri" w:hAnsi="Calibri"/>
                <w:b w:val="0"/>
                <w:i w:val="0"/>
                <w:color w:val="203040"/>
                <w:sz w:val="18"/>
              </w:rPr>
              <w:t>Testing</w:t>
            </w:r>
          </w:p>
        </w:tc>
        <w:tc>
          <w:tcPr>
            <w:tcW w:type="dxa" w:w="6560"/>
            <w:tcMar>
              <w:top w:w="80" w:type="dxa"/>
              <w:start w:w="120" w:type="dxa"/>
              <w:bottom w:w="80" w:type="dxa"/>
              <w:end w:w="120" w:type="dxa"/>
            </w:tcMar>
            <w:vAlign w:val="center"/>
          </w:tcPr>
          <w:p>
            <w:pPr>
              <w:spacing w:after="0" w:line="259" w:lineRule="auto"/>
            </w:pPr>
            <w:r>
              <w:rPr>
                <w:rFonts w:ascii="Calibri" w:hAnsi="Calibri"/>
                <w:b w:val="0"/>
                <w:i w:val="0"/>
                <w:color w:val="203040"/>
                <w:sz w:val="18"/>
              </w:rPr>
              <w:t>Unit and integration tests appropriate to the selected data-access approach</w:t>
            </w:r>
          </w:p>
        </w:tc>
      </w:tr>
    </w:tbl>
    <w:p>
      <w:pPr>
        <w:spacing w:after="40"/>
      </w:pPr>
    </w:p>
    <w:tbl>
      <w:tblPr>
        <w:tblW w:type="dxa" w:w="9360"/>
        <w:jc w:val="left"/>
        <w:tblLayout w:type="fixed"/>
        <w:tblLook w:firstColumn="1" w:firstRow="1" w:lastColumn="0" w:lastRow="0" w:noHBand="0" w:noVBand="1" w:val="04A0"/>
        <w:tblInd w:w="120" w:type="dxa"/>
        <w:tblBorders>
          <w:top w:val="single" w:sz="4" w:space="0" w:color="F4F6F9"/>
          <w:left w:val="single" w:sz="4" w:space="0" w:color="F4F6F9"/>
          <w:bottom w:val="single" w:sz="4" w:space="0" w:color="F4F6F9"/>
          <w:right w:val="single" w:sz="4" w:space="0" w:color="F4F6F9"/>
          <w:insideH w:val="single" w:sz="4" w:space="0" w:color="F4F6F9"/>
          <w:insideV w:val="single" w:sz="4" w:space="0" w:color="F4F6F9"/>
        </w:tblBorders>
      </w:tblPr>
      <w:tblGrid>
        <w:gridCol w:w="9360"/>
      </w:tblGrid>
      <w:tr>
        <w:tc>
          <w:tcPr>
            <w:tcW w:type="dxa" w:w="9360"/>
            <w:tcMar>
              <w:top w:w="80" w:type="dxa"/>
              <w:start w:w="120" w:type="dxa"/>
              <w:bottom w:w="80" w:type="dxa"/>
              <w:end w:w="120" w:type="dxa"/>
            </w:tcMar>
            <w:vAlign w:val="center"/>
            <w:shd w:fill="F4F6F9"/>
          </w:tcPr>
          <w:p>
            <w:pPr>
              <w:spacing w:after="40"/>
            </w:pPr>
            <w:r>
              <w:rPr>
                <w:rFonts w:ascii="Calibri" w:hAnsi="Calibri"/>
                <w:b/>
                <w:i w:val="0"/>
                <w:color w:val="1F4D78"/>
                <w:sz w:val="21"/>
              </w:rPr>
              <w:t xml:space="preserve">Architecture rationale. </w:t>
            </w:r>
            <w:r>
              <w:rPr>
                <w:rFonts w:ascii="Calibri" w:hAnsi="Calibri"/>
                <w:b w:val="0"/>
                <w:i w:val="0"/>
                <w:color w:val="203040"/>
                <w:sz w:val="21"/>
              </w:rPr>
              <w:t>Interactive Server is required because SQL Server access, physical photo files, and the serial-port modem must be accessed on the server rather than directly from the browser.</w:t>
            </w:r>
          </w:p>
        </w:tc>
      </w:tr>
    </w:tbl>
    <w:p>
      <w:pPr>
        <w:spacing w:after="40"/>
      </w:pPr>
    </w:p>
    <w:p>
      <w:pPr>
        <w:pStyle w:val="Heading1"/>
        <w:keepNext/>
      </w:pPr>
      <w:r>
        <w:rPr>
          <w:rFonts w:ascii="Calibri" w:hAnsi="Calibri"/>
          <w:b/>
          <w:i w:val="0"/>
          <w:color w:val="2E74B5"/>
          <w:sz w:val="32"/>
        </w:rPr>
        <w:t>4. System Architecture</w:t>
      </w:r>
    </w:p>
    <w:tbl>
      <w:tblPr>
        <w:tblStyle w:val="TableGrid"/>
        <w:tblW w:type="dxa" w:w="9360"/>
        <w:jc w:val="left"/>
        <w:tblLayout w:type="fixed"/>
        <w:tblLook w:firstColumn="1" w:firstRow="1" w:lastColumn="0" w:lastRow="0" w:noHBand="0" w:noVBand="1" w:val="04A0"/>
        <w:tblInd w:w="120" w:type="dxa"/>
        <w:tblBorders>
          <w:top w:val="single" w:sz="4" w:space="0" w:color="C9D1D9"/>
          <w:left w:val="single" w:sz="4" w:space="0" w:color="C9D1D9"/>
          <w:bottom w:val="single" w:sz="4" w:space="0" w:color="C9D1D9"/>
          <w:right w:val="single" w:sz="4" w:space="0" w:color="C9D1D9"/>
          <w:insideH w:val="single" w:sz="4" w:space="0" w:color="C9D1D9"/>
          <w:insideV w:val="single" w:sz="4" w:space="0" w:color="C9D1D9"/>
        </w:tblBorders>
      </w:tblPr>
      <w:tblGrid>
        <w:gridCol w:w="2400"/>
        <w:gridCol w:w="4100"/>
        <w:gridCol w:w="2860"/>
      </w:tblGrid>
      <w:tr>
        <w:trPr>
          <w:tblHeader w:val="true"/>
          <w:cantSplit w:val="true"/>
        </w:trPr>
        <w:tc>
          <w:tcPr>
            <w:tcW w:type="dxa" w:w="2400"/>
            <w:shd w:fill="E8EEF5"/>
            <w:tcMar>
              <w:top w:w="80" w:type="dxa"/>
              <w:start w:w="120" w:type="dxa"/>
              <w:bottom w:w="80" w:type="dxa"/>
              <w:end w:w="120" w:type="dxa"/>
            </w:tcMar>
            <w:vAlign w:val="center"/>
          </w:tcPr>
          <w:p>
            <w:pPr>
              <w:spacing w:after="0"/>
            </w:pPr>
            <w:r>
              <w:rPr>
                <w:rFonts w:ascii="Calibri" w:hAnsi="Calibri"/>
                <w:b/>
                <w:i w:val="0"/>
                <w:color w:val="1F4D78"/>
                <w:sz w:val="18"/>
              </w:rPr>
              <w:t>Source / component</w:t>
            </w:r>
          </w:p>
        </w:tc>
        <w:tc>
          <w:tcPr>
            <w:tcW w:type="dxa" w:w="4100"/>
            <w:shd w:fill="E8EEF5"/>
            <w:tcMar>
              <w:top w:w="80" w:type="dxa"/>
              <w:start w:w="120" w:type="dxa"/>
              <w:bottom w:w="80" w:type="dxa"/>
              <w:end w:w="120" w:type="dxa"/>
            </w:tcMar>
            <w:vAlign w:val="center"/>
          </w:tcPr>
          <w:p>
            <w:pPr>
              <w:spacing w:after="0"/>
            </w:pPr>
            <w:r>
              <w:rPr>
                <w:rFonts w:ascii="Calibri" w:hAnsi="Calibri"/>
                <w:b/>
                <w:i w:val="0"/>
                <w:color w:val="1F4D78"/>
                <w:sz w:val="18"/>
              </w:rPr>
              <w:t>Processing responsibility</w:t>
            </w:r>
          </w:p>
        </w:tc>
        <w:tc>
          <w:tcPr>
            <w:tcW w:type="dxa" w:w="2860"/>
            <w:shd w:fill="E8EEF5"/>
            <w:tcMar>
              <w:top w:w="80" w:type="dxa"/>
              <w:start w:w="120" w:type="dxa"/>
              <w:bottom w:w="80" w:type="dxa"/>
              <w:end w:w="120" w:type="dxa"/>
            </w:tcMar>
            <w:vAlign w:val="center"/>
          </w:tcPr>
          <w:p>
            <w:pPr>
              <w:spacing w:after="0"/>
            </w:pPr>
            <w:r>
              <w:rPr>
                <w:rFonts w:ascii="Calibri" w:hAnsi="Calibri"/>
                <w:b/>
                <w:i w:val="0"/>
                <w:color w:val="1F4D78"/>
                <w:sz w:val="18"/>
              </w:rPr>
              <w:t>Consumer / result</w:t>
            </w:r>
          </w:p>
        </w:tc>
      </w:tr>
      <w:tr>
        <w:trPr>
          <w:cantSplit w:val="true"/>
        </w:trPr>
        <w:tc>
          <w:tcPr>
            <w:tcW w:type="dxa" w:w="2400"/>
            <w:tcMar>
              <w:top w:w="80" w:type="dxa"/>
              <w:start w:w="120" w:type="dxa"/>
              <w:bottom w:w="80" w:type="dxa"/>
              <w:end w:w="120" w:type="dxa"/>
            </w:tcMar>
            <w:vAlign w:val="center"/>
          </w:tcPr>
          <w:p>
            <w:pPr>
              <w:spacing w:after="0" w:line="259" w:lineRule="auto"/>
            </w:pPr>
            <w:r>
              <w:rPr>
                <w:rFonts w:ascii="Calibri" w:hAnsi="Calibri"/>
                <w:b w:val="0"/>
                <w:i w:val="0"/>
                <w:color w:val="203040"/>
                <w:sz w:val="18"/>
              </w:rPr>
              <w:t>SQL Server DeviceLogs</w:t>
            </w:r>
          </w:p>
        </w:tc>
        <w:tc>
          <w:tcPr>
            <w:tcW w:type="dxa" w:w="4100"/>
            <w:tcMar>
              <w:top w:w="80" w:type="dxa"/>
              <w:start w:w="120" w:type="dxa"/>
              <w:bottom w:w="80" w:type="dxa"/>
              <w:end w:w="120" w:type="dxa"/>
            </w:tcMar>
            <w:vAlign w:val="center"/>
          </w:tcPr>
          <w:p>
            <w:pPr>
              <w:spacing w:after="0" w:line="259" w:lineRule="auto"/>
            </w:pPr>
            <w:r>
              <w:rPr>
                <w:rFonts w:ascii="Calibri" w:hAnsi="Calibri"/>
                <w:b w:val="0"/>
                <w:i w:val="0"/>
                <w:color w:val="203040"/>
                <w:sz w:val="18"/>
              </w:rPr>
              <w:t>Polling service detects and orders new records</w:t>
            </w:r>
          </w:p>
        </w:tc>
        <w:tc>
          <w:tcPr>
            <w:tcW w:type="dxa" w:w="2860"/>
            <w:tcMar>
              <w:top w:w="80" w:type="dxa"/>
              <w:start w:w="120" w:type="dxa"/>
              <w:bottom w:w="80" w:type="dxa"/>
              <w:end w:w="120" w:type="dxa"/>
            </w:tcMar>
            <w:vAlign w:val="center"/>
          </w:tcPr>
          <w:p>
            <w:pPr>
              <w:spacing w:after="0" w:line="259" w:lineRule="auto"/>
            </w:pPr>
            <w:r>
              <w:rPr>
                <w:rFonts w:ascii="Calibri" w:hAnsi="Calibri"/>
                <w:b w:val="0"/>
                <w:i w:val="0"/>
                <w:color w:val="203040"/>
                <w:sz w:val="18"/>
              </w:rPr>
              <w:t>FIFO event queue</w:t>
            </w:r>
          </w:p>
        </w:tc>
      </w:tr>
      <w:tr>
        <w:trPr>
          <w:cantSplit w:val="true"/>
        </w:trPr>
        <w:tc>
          <w:tcPr>
            <w:tcW w:type="dxa" w:w="2400"/>
            <w:tcMar>
              <w:top w:w="80" w:type="dxa"/>
              <w:start w:w="120" w:type="dxa"/>
              <w:bottom w:w="80" w:type="dxa"/>
              <w:end w:w="120" w:type="dxa"/>
            </w:tcMar>
            <w:vAlign w:val="center"/>
          </w:tcPr>
          <w:p>
            <w:pPr>
              <w:spacing w:after="0" w:line="259" w:lineRule="auto"/>
            </w:pPr>
            <w:r>
              <w:rPr>
                <w:rFonts w:ascii="Calibri" w:hAnsi="Calibri"/>
                <w:b w:val="0"/>
                <w:i w:val="0"/>
                <w:color w:val="203040"/>
                <w:sz w:val="18"/>
              </w:rPr>
              <w:t>FIFO event queue</w:t>
            </w:r>
          </w:p>
        </w:tc>
        <w:tc>
          <w:tcPr>
            <w:tcW w:type="dxa" w:w="4100"/>
            <w:tcMar>
              <w:top w:w="80" w:type="dxa"/>
              <w:start w:w="120" w:type="dxa"/>
              <w:bottom w:w="80" w:type="dxa"/>
              <w:end w:w="120" w:type="dxa"/>
            </w:tcMar>
            <w:vAlign w:val="center"/>
          </w:tcPr>
          <w:p>
            <w:pPr>
              <w:spacing w:after="0" w:line="259" w:lineRule="auto"/>
            </w:pPr>
            <w:r>
              <w:rPr>
                <w:rFonts w:ascii="Calibri" w:hAnsi="Calibri"/>
                <w:b w:val="0"/>
                <w:i w:val="0"/>
                <w:color w:val="203040"/>
                <w:sz w:val="18"/>
              </w:rPr>
              <w:t>Display coordinator processes one active event at a time</w:t>
            </w:r>
          </w:p>
        </w:tc>
        <w:tc>
          <w:tcPr>
            <w:tcW w:type="dxa" w:w="2860"/>
            <w:tcMar>
              <w:top w:w="80" w:type="dxa"/>
              <w:start w:w="120" w:type="dxa"/>
              <w:bottom w:w="80" w:type="dxa"/>
              <w:end w:w="120" w:type="dxa"/>
            </w:tcMar>
            <w:vAlign w:val="center"/>
          </w:tcPr>
          <w:p>
            <w:pPr>
              <w:spacing w:after="0" w:line="259" w:lineRule="auto"/>
            </w:pPr>
            <w:r>
              <w:rPr>
                <w:rFonts w:ascii="Calibri" w:hAnsi="Calibri"/>
                <w:b w:val="0"/>
                <w:i w:val="0"/>
                <w:color w:val="203040"/>
                <w:sz w:val="18"/>
              </w:rPr>
              <w:t>Spotlight panel, then recent feed</w:t>
            </w:r>
          </w:p>
        </w:tc>
      </w:tr>
      <w:tr>
        <w:trPr>
          <w:cantSplit w:val="true"/>
        </w:trPr>
        <w:tc>
          <w:tcPr>
            <w:tcW w:type="dxa" w:w="2400"/>
            <w:tcMar>
              <w:top w:w="80" w:type="dxa"/>
              <w:start w:w="120" w:type="dxa"/>
              <w:bottom w:w="80" w:type="dxa"/>
              <w:end w:w="120" w:type="dxa"/>
            </w:tcMar>
            <w:vAlign w:val="center"/>
          </w:tcPr>
          <w:p>
            <w:pPr>
              <w:spacing w:after="0" w:line="259" w:lineRule="auto"/>
            </w:pPr>
            <w:r>
              <w:rPr>
                <w:rFonts w:ascii="Calibri" w:hAnsi="Calibri"/>
                <w:b w:val="0"/>
                <w:i w:val="0"/>
                <w:color w:val="203040"/>
                <w:sz w:val="18"/>
              </w:rPr>
              <w:t>Photo directory</w:t>
            </w:r>
          </w:p>
        </w:tc>
        <w:tc>
          <w:tcPr>
            <w:tcW w:type="dxa" w:w="4100"/>
            <w:tcMar>
              <w:top w:w="80" w:type="dxa"/>
              <w:start w:w="120" w:type="dxa"/>
              <w:bottom w:w="80" w:type="dxa"/>
              <w:end w:w="120" w:type="dxa"/>
            </w:tcMar>
            <w:vAlign w:val="center"/>
          </w:tcPr>
          <w:p>
            <w:pPr>
              <w:spacing w:after="0" w:line="259" w:lineRule="auto"/>
            </w:pPr>
            <w:r>
              <w:rPr>
                <w:rFonts w:ascii="Calibri" w:hAnsi="Calibri"/>
                <w:b w:val="0"/>
                <w:i w:val="0"/>
                <w:color w:val="203040"/>
                <w:sz w:val="18"/>
              </w:rPr>
              <w:t>Secure server endpoint validates PhotoId and streams a JPG</w:t>
            </w:r>
          </w:p>
        </w:tc>
        <w:tc>
          <w:tcPr>
            <w:tcW w:type="dxa" w:w="2860"/>
            <w:tcMar>
              <w:top w:w="80" w:type="dxa"/>
              <w:start w:w="120" w:type="dxa"/>
              <w:bottom w:w="80" w:type="dxa"/>
              <w:end w:w="120" w:type="dxa"/>
            </w:tcMar>
            <w:vAlign w:val="center"/>
          </w:tcPr>
          <w:p>
            <w:pPr>
              <w:spacing w:after="0" w:line="259" w:lineRule="auto"/>
            </w:pPr>
            <w:r>
              <w:rPr>
                <w:rFonts w:ascii="Calibri" w:hAnsi="Calibri"/>
                <w:b w:val="0"/>
                <w:i w:val="0"/>
                <w:color w:val="203040"/>
                <w:sz w:val="18"/>
              </w:rPr>
              <w:t>Spotlight and recent feed</w:t>
            </w:r>
          </w:p>
        </w:tc>
      </w:tr>
      <w:tr>
        <w:trPr>
          <w:cantSplit w:val="true"/>
        </w:trPr>
        <w:tc>
          <w:tcPr>
            <w:tcW w:type="dxa" w:w="2400"/>
            <w:tcMar>
              <w:top w:w="80" w:type="dxa"/>
              <w:start w:w="120" w:type="dxa"/>
              <w:bottom w:w="80" w:type="dxa"/>
              <w:end w:w="120" w:type="dxa"/>
            </w:tcMar>
            <w:vAlign w:val="center"/>
          </w:tcPr>
          <w:p>
            <w:pPr>
              <w:spacing w:after="0" w:line="259" w:lineRule="auto"/>
            </w:pPr>
            <w:r>
              <w:rPr>
                <w:rFonts w:ascii="Calibri" w:hAnsi="Calibri"/>
                <w:b w:val="0"/>
                <w:i w:val="0"/>
                <w:color w:val="203040"/>
                <w:sz w:val="18"/>
              </w:rPr>
              <w:t>Processed access event</w:t>
            </w:r>
          </w:p>
        </w:tc>
        <w:tc>
          <w:tcPr>
            <w:tcW w:type="dxa" w:w="4100"/>
            <w:tcMar>
              <w:top w:w="80" w:type="dxa"/>
              <w:start w:w="120" w:type="dxa"/>
              <w:bottom w:w="80" w:type="dxa"/>
              <w:end w:w="120" w:type="dxa"/>
            </w:tcMar>
            <w:vAlign w:val="center"/>
          </w:tcPr>
          <w:p>
            <w:pPr>
              <w:spacing w:after="0" w:line="259" w:lineRule="auto"/>
            </w:pPr>
            <w:r>
              <w:rPr>
                <w:rFonts w:ascii="Calibri" w:hAnsi="Calibri"/>
                <w:b w:val="0"/>
                <w:i w:val="0"/>
                <w:color w:val="203040"/>
                <w:sz w:val="18"/>
              </w:rPr>
              <w:t>Asynchronous SMS service formats and transmits a message</w:t>
            </w:r>
          </w:p>
        </w:tc>
        <w:tc>
          <w:tcPr>
            <w:tcW w:type="dxa" w:w="2860"/>
            <w:tcMar>
              <w:top w:w="80" w:type="dxa"/>
              <w:start w:w="120" w:type="dxa"/>
              <w:bottom w:w="80" w:type="dxa"/>
              <w:end w:w="120" w:type="dxa"/>
            </w:tcMar>
            <w:vAlign w:val="center"/>
          </w:tcPr>
          <w:p>
            <w:pPr>
              <w:spacing w:after="0" w:line="259" w:lineRule="auto"/>
            </w:pPr>
            <w:r>
              <w:rPr>
                <w:rFonts w:ascii="Calibri" w:hAnsi="Calibri"/>
                <w:b w:val="0"/>
                <w:i w:val="0"/>
                <w:color w:val="203040"/>
                <w:sz w:val="18"/>
              </w:rPr>
              <w:t>Personnel mobile number and SMS audit log</w:t>
            </w:r>
          </w:p>
        </w:tc>
      </w:tr>
      <w:tr>
        <w:trPr>
          <w:cantSplit w:val="true"/>
        </w:trPr>
        <w:tc>
          <w:tcPr>
            <w:tcW w:type="dxa" w:w="2400"/>
            <w:tcMar>
              <w:top w:w="80" w:type="dxa"/>
              <w:start w:w="120" w:type="dxa"/>
              <w:bottom w:w="80" w:type="dxa"/>
              <w:end w:w="120" w:type="dxa"/>
            </w:tcMar>
            <w:vAlign w:val="center"/>
          </w:tcPr>
          <w:p>
            <w:pPr>
              <w:spacing w:after="0" w:line="259" w:lineRule="auto"/>
            </w:pPr>
            <w:r>
              <w:rPr>
                <w:rFonts w:ascii="Calibri" w:hAnsi="Calibri"/>
                <w:b w:val="0"/>
                <w:i w:val="0"/>
                <w:color w:val="203040"/>
                <w:sz w:val="18"/>
              </w:rPr>
              <w:t>Configuration store</w:t>
            </w:r>
          </w:p>
        </w:tc>
        <w:tc>
          <w:tcPr>
            <w:tcW w:type="dxa" w:w="4100"/>
            <w:tcMar>
              <w:top w:w="80" w:type="dxa"/>
              <w:start w:w="120" w:type="dxa"/>
              <w:bottom w:w="80" w:type="dxa"/>
              <w:end w:w="120" w:type="dxa"/>
            </w:tcMar>
            <w:vAlign w:val="center"/>
          </w:tcPr>
          <w:p>
            <w:pPr>
              <w:spacing w:after="0" w:line="259" w:lineRule="auto"/>
            </w:pPr>
            <w:r>
              <w:rPr>
                <w:rFonts w:ascii="Calibri" w:hAnsi="Calibri"/>
                <w:b w:val="0"/>
                <w:i w:val="0"/>
                <w:color w:val="203040"/>
                <w:sz w:val="18"/>
              </w:rPr>
              <w:t>Validated server-side settings service supplies runtime values</w:t>
            </w:r>
          </w:p>
        </w:tc>
        <w:tc>
          <w:tcPr>
            <w:tcW w:type="dxa" w:w="2860"/>
            <w:tcMar>
              <w:top w:w="80" w:type="dxa"/>
              <w:start w:w="120" w:type="dxa"/>
              <w:bottom w:w="80" w:type="dxa"/>
              <w:end w:w="120" w:type="dxa"/>
            </w:tcMar>
            <w:vAlign w:val="center"/>
          </w:tcPr>
          <w:p>
            <w:pPr>
              <w:spacing w:after="0" w:line="259" w:lineRule="auto"/>
            </w:pPr>
            <w:r>
              <w:rPr>
                <w:rFonts w:ascii="Calibri" w:hAnsi="Calibri"/>
                <w:b w:val="0"/>
                <w:i w:val="0"/>
                <w:color w:val="203040"/>
                <w:sz w:val="18"/>
              </w:rPr>
              <w:t>Monitoring, photo, device, and SMS services</w:t>
            </w:r>
          </w:p>
        </w:tc>
      </w:tr>
    </w:tbl>
    <w:p>
      <w:pPr>
        <w:spacing w:after="40"/>
      </w:pPr>
    </w:p>
    <w:p>
      <w:pPr>
        <w:pStyle w:val="Heading2"/>
        <w:keepNext/>
      </w:pPr>
      <w:r>
        <w:rPr>
          <w:rFonts w:ascii="Calibri" w:hAnsi="Calibri"/>
          <w:b/>
          <w:i w:val="0"/>
          <w:color w:val="2E74B5"/>
          <w:sz w:val="26"/>
        </w:rPr>
        <w:t>4.1 Service boundaries</w:t>
      </w:r>
    </w:p>
    <w:p>
      <w:pPr>
        <w:pStyle w:val="SpecBullet"/>
        <w:spacing w:after="80" w:line="300" w:lineRule="auto"/>
        <w:ind w:left="540" w:hanging="271"/>
      </w:pPr>
      <w:r>
        <w:rPr>
          <w:rFonts w:ascii="Calibri" w:hAnsi="Calibri"/>
          <w:b w:val="0"/>
          <w:i w:val="0"/>
          <w:color w:val="203040"/>
          <w:sz w:val="21"/>
        </w:rPr>
        <w:t>Monitoring service: lifecycle, polling, checkpoint recovery, database reconnect, and cancellation.</w:t>
      </w:r>
    </w:p>
    <w:p>
      <w:pPr>
        <w:pStyle w:val="SpecBullet"/>
        <w:spacing w:after="80" w:line="300" w:lineRule="auto"/>
        <w:ind w:left="540" w:hanging="271"/>
      </w:pPr>
      <w:r>
        <w:rPr>
          <w:rFonts w:ascii="Calibri" w:hAnsi="Calibri"/>
          <w:b w:val="0"/>
          <w:i w:val="0"/>
          <w:color w:val="203040"/>
          <w:sz w:val="21"/>
        </w:rPr>
        <w:t>Event coordinator: deduplication, FIFO ordering, Spotlight timing, and recent-feed retention.</w:t>
      </w:r>
    </w:p>
    <w:p>
      <w:pPr>
        <w:pStyle w:val="SpecBullet"/>
        <w:spacing w:after="80" w:line="300" w:lineRule="auto"/>
        <w:ind w:left="540" w:hanging="271"/>
      </w:pPr>
      <w:r>
        <w:rPr>
          <w:rFonts w:ascii="Calibri" w:hAnsi="Calibri"/>
          <w:b w:val="0"/>
          <w:i w:val="0"/>
          <w:color w:val="203040"/>
          <w:sz w:val="21"/>
        </w:rPr>
        <w:t>Photo service: safe filename construction, existence checks, placeholder handling, and streaming.</w:t>
      </w:r>
    </w:p>
    <w:p>
      <w:pPr>
        <w:pStyle w:val="SpecBullet"/>
        <w:spacing w:after="80" w:line="300" w:lineRule="auto"/>
        <w:ind w:left="540" w:hanging="271"/>
      </w:pPr>
      <w:r>
        <w:rPr>
          <w:rFonts w:ascii="Calibri" w:hAnsi="Calibri"/>
          <w:b w:val="0"/>
          <w:i w:val="0"/>
          <w:color w:val="203040"/>
          <w:sz w:val="21"/>
        </w:rPr>
        <w:t>SMS service: recipient resolution, template rendering, asynchronous send, retry, timeout, and audit.</w:t>
      </w:r>
    </w:p>
    <w:p>
      <w:pPr>
        <w:pStyle w:val="SpecBullet"/>
        <w:spacing w:after="80" w:line="300" w:lineRule="auto"/>
        <w:ind w:left="540" w:hanging="271"/>
      </w:pPr>
      <w:r>
        <w:rPr>
          <w:rFonts w:ascii="Calibri" w:hAnsi="Calibri"/>
          <w:b w:val="0"/>
          <w:i w:val="0"/>
          <w:color w:val="203040"/>
          <w:sz w:val="21"/>
        </w:rPr>
        <w:t>Configuration service: validation, persistence, secret masking, and controlled runtime refresh.</w:t>
      </w:r>
    </w:p>
    <w:p>
      <w:pPr>
        <w:pStyle w:val="Heading1"/>
        <w:keepNext/>
      </w:pPr>
      <w:r>
        <w:rPr>
          <w:rFonts w:ascii="Calibri" w:hAnsi="Calibri"/>
          <w:b/>
          <w:i w:val="0"/>
          <w:color w:val="2E74B5"/>
          <w:sz w:val="32"/>
        </w:rPr>
        <w:t>5. Database Specification</w:t>
      </w:r>
    </w:p>
    <w:p>
      <w:pPr>
        <w:pStyle w:val="Heading2"/>
        <w:keepNext/>
      </w:pPr>
      <w:r>
        <w:rPr>
          <w:rFonts w:ascii="Calibri" w:hAnsi="Calibri"/>
          <w:b/>
          <w:i w:val="0"/>
          <w:color w:val="2E74B5"/>
          <w:sz w:val="26"/>
        </w:rPr>
        <w:t>5.1 Development connection</w:t>
      </w:r>
    </w:p>
    <w:p>
      <w:pPr>
        <w:spacing w:before="0" w:after="120" w:line="269" w:lineRule="auto"/>
      </w:pPr>
      <w:r>
        <w:rPr>
          <w:rFonts w:ascii="Calibri" w:hAnsi="Calibri"/>
          <w:b w:val="0"/>
          <w:i w:val="0"/>
          <w:color w:val="203040"/>
          <w:sz w:val="21"/>
        </w:rPr>
        <w:t>Current development value: "Server=EOS-NITRO\SQLSERVER2023;Database=Access Control;Integrated Security=True;TrustServerCertificate=True;". This value must not be hard-coded into application source. Production configuration must be supplied through IIS configuration, an environment variable, or another protected server-side secret mechanism.</w:t>
      </w:r>
    </w:p>
    <w:p>
      <w:pPr>
        <w:pStyle w:val="Heading2"/>
        <w:keepNext/>
      </w:pPr>
      <w:r>
        <w:rPr>
          <w:rFonts w:ascii="Calibri" w:hAnsi="Calibri"/>
          <w:b/>
          <w:i w:val="0"/>
          <w:color w:val="2E74B5"/>
          <w:sz w:val="26"/>
        </w:rPr>
        <w:t>5.2 Required schema confirmation</w:t>
      </w:r>
    </w:p>
    <w:p>
      <w:pPr>
        <w:spacing w:before="0" w:after="120" w:line="269" w:lineRule="auto"/>
      </w:pPr>
      <w:r>
        <w:rPr>
          <w:rFonts w:ascii="Calibri" w:hAnsi="Calibri"/>
          <w:b w:val="0"/>
          <w:i w:val="0"/>
          <w:color w:val="203040"/>
          <w:sz w:val="21"/>
        </w:rPr>
        <w:t>Before implementing the final query, inspect or obtain the actual definitions of DeviceLogs and its related device/personnel tables. Map the following logical fields to confirmed database columns:</w:t>
      </w:r>
    </w:p>
    <w:tbl>
      <w:tblPr>
        <w:tblStyle w:val="TableGrid"/>
        <w:tblW w:type="dxa" w:w="9360"/>
        <w:jc w:val="left"/>
        <w:tblLayout w:type="fixed"/>
        <w:tblLook w:firstColumn="1" w:firstRow="1" w:lastColumn="0" w:lastRow="0" w:noHBand="0" w:noVBand="1" w:val="04A0"/>
        <w:tblInd w:w="120" w:type="dxa"/>
        <w:tblBorders>
          <w:top w:val="single" w:sz="4" w:space="0" w:color="C9D1D9"/>
          <w:left w:val="single" w:sz="4" w:space="0" w:color="C9D1D9"/>
          <w:bottom w:val="single" w:sz="4" w:space="0" w:color="C9D1D9"/>
          <w:right w:val="single" w:sz="4" w:space="0" w:color="C9D1D9"/>
          <w:insideH w:val="single" w:sz="4" w:space="0" w:color="C9D1D9"/>
          <w:insideV w:val="single" w:sz="4" w:space="0" w:color="C9D1D9"/>
        </w:tblBorders>
      </w:tblPr>
      <w:tblGrid>
        <w:gridCol w:w="2200"/>
        <w:gridCol w:w="4300"/>
        <w:gridCol w:w="2860"/>
      </w:tblGrid>
      <w:tr>
        <w:trPr>
          <w:tblHeader w:val="true"/>
          <w:cantSplit w:val="true"/>
        </w:trPr>
        <w:tc>
          <w:tcPr>
            <w:tcW w:type="dxa" w:w="2200"/>
            <w:shd w:fill="E8EEF5"/>
            <w:tcMar>
              <w:top w:w="80" w:type="dxa"/>
              <w:start w:w="120" w:type="dxa"/>
              <w:bottom w:w="80" w:type="dxa"/>
              <w:end w:w="120" w:type="dxa"/>
            </w:tcMar>
            <w:vAlign w:val="center"/>
          </w:tcPr>
          <w:p>
            <w:pPr>
              <w:spacing w:after="0"/>
            </w:pPr>
            <w:r>
              <w:rPr>
                <w:rFonts w:ascii="Calibri" w:hAnsi="Calibri"/>
                <w:b/>
                <w:i w:val="0"/>
                <w:color w:val="1F4D78"/>
                <w:sz w:val="18"/>
              </w:rPr>
              <w:t>Logical field</w:t>
            </w:r>
          </w:p>
        </w:tc>
        <w:tc>
          <w:tcPr>
            <w:tcW w:type="dxa" w:w="4300"/>
            <w:shd w:fill="E8EEF5"/>
            <w:tcMar>
              <w:top w:w="80" w:type="dxa"/>
              <w:start w:w="120" w:type="dxa"/>
              <w:bottom w:w="80" w:type="dxa"/>
              <w:end w:w="120" w:type="dxa"/>
            </w:tcMar>
            <w:vAlign w:val="center"/>
          </w:tcPr>
          <w:p>
            <w:pPr>
              <w:spacing w:after="0"/>
            </w:pPr>
            <w:r>
              <w:rPr>
                <w:rFonts w:ascii="Calibri" w:hAnsi="Calibri"/>
                <w:b/>
                <w:i w:val="0"/>
                <w:color w:val="1F4D78"/>
                <w:sz w:val="18"/>
              </w:rPr>
              <w:t>Purpose</w:t>
            </w:r>
          </w:p>
        </w:tc>
        <w:tc>
          <w:tcPr>
            <w:tcW w:type="dxa" w:w="2860"/>
            <w:shd w:fill="E8EEF5"/>
            <w:tcMar>
              <w:top w:w="80" w:type="dxa"/>
              <w:start w:w="120" w:type="dxa"/>
              <w:bottom w:w="80" w:type="dxa"/>
              <w:end w:w="120" w:type="dxa"/>
            </w:tcMar>
            <w:vAlign w:val="center"/>
          </w:tcPr>
          <w:p>
            <w:pPr>
              <w:spacing w:after="0"/>
            </w:pPr>
            <w:r>
              <w:rPr>
                <w:rFonts w:ascii="Calibri" w:hAnsi="Calibri"/>
                <w:b/>
                <w:i w:val="0"/>
                <w:color w:val="1F4D78"/>
                <w:sz w:val="18"/>
              </w:rPr>
              <w:t>Required status</w:t>
            </w:r>
          </w:p>
        </w:tc>
      </w:tr>
      <w:tr>
        <w:trPr>
          <w:cantSplit w:val="true"/>
        </w:trPr>
        <w:tc>
          <w:tcPr>
            <w:tcW w:type="dxa" w:w="2200"/>
            <w:tcMar>
              <w:top w:w="80" w:type="dxa"/>
              <w:start w:w="120" w:type="dxa"/>
              <w:bottom w:w="80" w:type="dxa"/>
              <w:end w:w="120" w:type="dxa"/>
            </w:tcMar>
            <w:vAlign w:val="center"/>
          </w:tcPr>
          <w:p>
            <w:pPr>
              <w:spacing w:after="0" w:line="259" w:lineRule="auto"/>
            </w:pPr>
            <w:r>
              <w:rPr>
                <w:rFonts w:ascii="Calibri" w:hAnsi="Calibri"/>
                <w:b w:val="0"/>
                <w:i w:val="0"/>
                <w:color w:val="203040"/>
                <w:sz w:val="18"/>
              </w:rPr>
              <w:t>UniqueLogId</w:t>
            </w:r>
          </w:p>
        </w:tc>
        <w:tc>
          <w:tcPr>
            <w:tcW w:type="dxa" w:w="4300"/>
            <w:tcMar>
              <w:top w:w="80" w:type="dxa"/>
              <w:start w:w="120" w:type="dxa"/>
              <w:bottom w:w="80" w:type="dxa"/>
              <w:end w:w="120" w:type="dxa"/>
            </w:tcMar>
            <w:vAlign w:val="center"/>
          </w:tcPr>
          <w:p>
            <w:pPr>
              <w:spacing w:after="0" w:line="259" w:lineRule="auto"/>
            </w:pPr>
            <w:r>
              <w:rPr>
                <w:rFonts w:ascii="Calibri" w:hAnsi="Calibri"/>
                <w:b w:val="0"/>
                <w:i w:val="0"/>
                <w:color w:val="203040"/>
                <w:sz w:val="18"/>
              </w:rPr>
              <w:t>Stable deduplication and tie-break ordering</w:t>
            </w:r>
          </w:p>
        </w:tc>
        <w:tc>
          <w:tcPr>
            <w:tcW w:type="dxa" w:w="2860"/>
            <w:tcMar>
              <w:top w:w="80" w:type="dxa"/>
              <w:start w:w="120" w:type="dxa"/>
              <w:bottom w:w="80" w:type="dxa"/>
              <w:end w:w="120" w:type="dxa"/>
            </w:tcMar>
            <w:vAlign w:val="center"/>
          </w:tcPr>
          <w:p>
            <w:pPr>
              <w:spacing w:after="0" w:line="259" w:lineRule="auto"/>
            </w:pPr>
            <w:r>
              <w:rPr>
                <w:rFonts w:ascii="Calibri" w:hAnsi="Calibri"/>
                <w:b w:val="0"/>
                <w:i w:val="0"/>
                <w:color w:val="203040"/>
                <w:sz w:val="18"/>
              </w:rPr>
              <w:t>Must be confirmed</w:t>
            </w:r>
          </w:p>
        </w:tc>
      </w:tr>
      <w:tr>
        <w:trPr>
          <w:cantSplit w:val="true"/>
        </w:trPr>
        <w:tc>
          <w:tcPr>
            <w:tcW w:type="dxa" w:w="2200"/>
            <w:tcMar>
              <w:top w:w="80" w:type="dxa"/>
              <w:start w:w="120" w:type="dxa"/>
              <w:bottom w:w="80" w:type="dxa"/>
              <w:end w:w="120" w:type="dxa"/>
            </w:tcMar>
            <w:vAlign w:val="center"/>
          </w:tcPr>
          <w:p>
            <w:pPr>
              <w:spacing w:after="0" w:line="259" w:lineRule="auto"/>
            </w:pPr>
            <w:r>
              <w:rPr>
                <w:rFonts w:ascii="Calibri" w:hAnsi="Calibri"/>
                <w:b w:val="0"/>
                <w:i w:val="0"/>
                <w:color w:val="203040"/>
                <w:sz w:val="18"/>
              </w:rPr>
              <w:t>LogTimestamp</w:t>
            </w:r>
          </w:p>
        </w:tc>
        <w:tc>
          <w:tcPr>
            <w:tcW w:type="dxa" w:w="4300"/>
            <w:tcMar>
              <w:top w:w="80" w:type="dxa"/>
              <w:start w:w="120" w:type="dxa"/>
              <w:bottom w:w="80" w:type="dxa"/>
              <w:end w:w="120" w:type="dxa"/>
            </w:tcMar>
            <w:vAlign w:val="center"/>
          </w:tcPr>
          <w:p>
            <w:pPr>
              <w:spacing w:after="0" w:line="259" w:lineRule="auto"/>
            </w:pPr>
            <w:r>
              <w:rPr>
                <w:rFonts w:ascii="Calibri" w:hAnsi="Calibri"/>
                <w:b w:val="0"/>
                <w:i w:val="0"/>
                <w:color w:val="203040"/>
                <w:sz w:val="18"/>
              </w:rPr>
              <w:t>Event order and startup lookback</w:t>
            </w:r>
          </w:p>
        </w:tc>
        <w:tc>
          <w:tcPr>
            <w:tcW w:type="dxa" w:w="2860"/>
            <w:tcMar>
              <w:top w:w="80" w:type="dxa"/>
              <w:start w:w="120" w:type="dxa"/>
              <w:bottom w:w="80" w:type="dxa"/>
              <w:end w:w="120" w:type="dxa"/>
            </w:tcMar>
            <w:vAlign w:val="center"/>
          </w:tcPr>
          <w:p>
            <w:pPr>
              <w:spacing w:after="0" w:line="259" w:lineRule="auto"/>
            </w:pPr>
            <w:r>
              <w:rPr>
                <w:rFonts w:ascii="Calibri" w:hAnsi="Calibri"/>
                <w:b w:val="0"/>
                <w:i w:val="0"/>
                <w:color w:val="203040"/>
                <w:sz w:val="18"/>
              </w:rPr>
              <w:t>Must be confirmed</w:t>
            </w:r>
          </w:p>
        </w:tc>
      </w:tr>
      <w:tr>
        <w:trPr>
          <w:cantSplit w:val="true"/>
        </w:trPr>
        <w:tc>
          <w:tcPr>
            <w:tcW w:type="dxa" w:w="2200"/>
            <w:tcMar>
              <w:top w:w="80" w:type="dxa"/>
              <w:start w:w="120" w:type="dxa"/>
              <w:bottom w:w="80" w:type="dxa"/>
              <w:end w:w="120" w:type="dxa"/>
            </w:tcMar>
            <w:vAlign w:val="center"/>
          </w:tcPr>
          <w:p>
            <w:pPr>
              <w:spacing w:after="0" w:line="259" w:lineRule="auto"/>
            </w:pPr>
            <w:r>
              <w:rPr>
                <w:rFonts w:ascii="Calibri" w:hAnsi="Calibri"/>
                <w:b w:val="0"/>
                <w:i w:val="0"/>
                <w:color w:val="203040"/>
                <w:sz w:val="18"/>
              </w:rPr>
              <w:t>PhotoId</w:t>
            </w:r>
          </w:p>
        </w:tc>
        <w:tc>
          <w:tcPr>
            <w:tcW w:type="dxa" w:w="4300"/>
            <w:tcMar>
              <w:top w:w="80" w:type="dxa"/>
              <w:start w:w="120" w:type="dxa"/>
              <w:bottom w:w="80" w:type="dxa"/>
              <w:end w:w="120" w:type="dxa"/>
            </w:tcMar>
            <w:vAlign w:val="center"/>
          </w:tcPr>
          <w:p>
            <w:pPr>
              <w:spacing w:after="0" w:line="259" w:lineRule="auto"/>
            </w:pPr>
            <w:r>
              <w:rPr>
                <w:rFonts w:ascii="Calibri" w:hAnsi="Calibri"/>
                <w:b w:val="0"/>
                <w:i w:val="0"/>
                <w:color w:val="203040"/>
                <w:sz w:val="18"/>
              </w:rPr>
              <w:t>JPG filename source</w:t>
            </w:r>
          </w:p>
        </w:tc>
        <w:tc>
          <w:tcPr>
            <w:tcW w:type="dxa" w:w="2860"/>
            <w:tcMar>
              <w:top w:w="80" w:type="dxa"/>
              <w:start w:w="120" w:type="dxa"/>
              <w:bottom w:w="80" w:type="dxa"/>
              <w:end w:w="120" w:type="dxa"/>
            </w:tcMar>
            <w:vAlign w:val="center"/>
          </w:tcPr>
          <w:p>
            <w:pPr>
              <w:spacing w:after="0" w:line="259" w:lineRule="auto"/>
            </w:pPr>
            <w:r>
              <w:rPr>
                <w:rFonts w:ascii="Calibri" w:hAnsi="Calibri"/>
                <w:b w:val="0"/>
                <w:i w:val="0"/>
                <w:color w:val="203040"/>
                <w:sz w:val="18"/>
              </w:rPr>
              <w:t>Provided; data type must be confirmed</w:t>
            </w:r>
          </w:p>
        </w:tc>
      </w:tr>
      <w:tr>
        <w:trPr>
          <w:cantSplit w:val="true"/>
        </w:trPr>
        <w:tc>
          <w:tcPr>
            <w:tcW w:type="dxa" w:w="2200"/>
            <w:tcMar>
              <w:top w:w="80" w:type="dxa"/>
              <w:start w:w="120" w:type="dxa"/>
              <w:bottom w:w="80" w:type="dxa"/>
              <w:end w:w="120" w:type="dxa"/>
            </w:tcMar>
            <w:vAlign w:val="center"/>
          </w:tcPr>
          <w:p>
            <w:pPr>
              <w:spacing w:after="0" w:line="259" w:lineRule="auto"/>
            </w:pPr>
            <w:r>
              <w:rPr>
                <w:rFonts w:ascii="Calibri" w:hAnsi="Calibri"/>
                <w:b w:val="0"/>
                <w:i w:val="0"/>
                <w:color w:val="203040"/>
                <w:sz w:val="18"/>
              </w:rPr>
              <w:t>AccessNumber / PersonnelId</w:t>
            </w:r>
          </w:p>
        </w:tc>
        <w:tc>
          <w:tcPr>
            <w:tcW w:type="dxa" w:w="4300"/>
            <w:tcMar>
              <w:top w:w="80" w:type="dxa"/>
              <w:start w:w="120" w:type="dxa"/>
              <w:bottom w:w="80" w:type="dxa"/>
              <w:end w:w="120" w:type="dxa"/>
            </w:tcMar>
            <w:vAlign w:val="center"/>
          </w:tcPr>
          <w:p>
            <w:pPr>
              <w:spacing w:after="0" w:line="259" w:lineRule="auto"/>
            </w:pPr>
            <w:r>
              <w:rPr>
                <w:rFonts w:ascii="Calibri" w:hAnsi="Calibri"/>
                <w:b w:val="0"/>
                <w:i w:val="0"/>
                <w:color w:val="203040"/>
                <w:sz w:val="18"/>
              </w:rPr>
              <w:t>Personnel identity and secondary correlation</w:t>
            </w:r>
          </w:p>
        </w:tc>
        <w:tc>
          <w:tcPr>
            <w:tcW w:type="dxa" w:w="2860"/>
            <w:tcMar>
              <w:top w:w="80" w:type="dxa"/>
              <w:start w:w="120" w:type="dxa"/>
              <w:bottom w:w="80" w:type="dxa"/>
              <w:end w:w="120" w:type="dxa"/>
            </w:tcMar>
            <w:vAlign w:val="center"/>
          </w:tcPr>
          <w:p>
            <w:pPr>
              <w:spacing w:after="0" w:line="259" w:lineRule="auto"/>
            </w:pPr>
            <w:r>
              <w:rPr>
                <w:rFonts w:ascii="Calibri" w:hAnsi="Calibri"/>
                <w:b w:val="0"/>
                <w:i w:val="0"/>
                <w:color w:val="203040"/>
                <w:sz w:val="18"/>
              </w:rPr>
              <w:t>Must be confirmed</w:t>
            </w:r>
          </w:p>
        </w:tc>
      </w:tr>
      <w:tr>
        <w:trPr>
          <w:cantSplit w:val="true"/>
        </w:trPr>
        <w:tc>
          <w:tcPr>
            <w:tcW w:type="dxa" w:w="2200"/>
            <w:tcMar>
              <w:top w:w="80" w:type="dxa"/>
              <w:start w:w="120" w:type="dxa"/>
              <w:bottom w:w="80" w:type="dxa"/>
              <w:end w:w="120" w:type="dxa"/>
            </w:tcMar>
            <w:vAlign w:val="center"/>
          </w:tcPr>
          <w:p>
            <w:pPr>
              <w:spacing w:after="0" w:line="259" w:lineRule="auto"/>
            </w:pPr>
            <w:r>
              <w:rPr>
                <w:rFonts w:ascii="Calibri" w:hAnsi="Calibri"/>
                <w:b w:val="0"/>
                <w:i w:val="0"/>
                <w:color w:val="203040"/>
                <w:sz w:val="18"/>
              </w:rPr>
              <w:t>PersonnelName</w:t>
            </w:r>
          </w:p>
        </w:tc>
        <w:tc>
          <w:tcPr>
            <w:tcW w:type="dxa" w:w="4300"/>
            <w:tcMar>
              <w:top w:w="80" w:type="dxa"/>
              <w:start w:w="120" w:type="dxa"/>
              <w:bottom w:w="80" w:type="dxa"/>
              <w:end w:w="120" w:type="dxa"/>
            </w:tcMar>
            <w:vAlign w:val="center"/>
          </w:tcPr>
          <w:p>
            <w:pPr>
              <w:spacing w:after="0" w:line="259" w:lineRule="auto"/>
            </w:pPr>
            <w:r>
              <w:rPr>
                <w:rFonts w:ascii="Calibri" w:hAnsi="Calibri"/>
                <w:b w:val="0"/>
                <w:i w:val="0"/>
                <w:color w:val="203040"/>
                <w:sz w:val="18"/>
              </w:rPr>
              <w:t>Display and SMS {Name}</w:t>
            </w:r>
          </w:p>
        </w:tc>
        <w:tc>
          <w:tcPr>
            <w:tcW w:type="dxa" w:w="2860"/>
            <w:tcMar>
              <w:top w:w="80" w:type="dxa"/>
              <w:start w:w="120" w:type="dxa"/>
              <w:bottom w:w="80" w:type="dxa"/>
              <w:end w:w="120" w:type="dxa"/>
            </w:tcMar>
            <w:vAlign w:val="center"/>
          </w:tcPr>
          <w:p>
            <w:pPr>
              <w:spacing w:after="0" w:line="259" w:lineRule="auto"/>
            </w:pPr>
            <w:r>
              <w:rPr>
                <w:rFonts w:ascii="Calibri" w:hAnsi="Calibri"/>
                <w:b w:val="0"/>
                <w:i w:val="0"/>
                <w:color w:val="203040"/>
                <w:sz w:val="18"/>
              </w:rPr>
              <w:t>Must be confirmed</w:t>
            </w:r>
          </w:p>
        </w:tc>
      </w:tr>
      <w:tr>
        <w:trPr>
          <w:cantSplit w:val="true"/>
        </w:trPr>
        <w:tc>
          <w:tcPr>
            <w:tcW w:type="dxa" w:w="2200"/>
            <w:tcMar>
              <w:top w:w="80" w:type="dxa"/>
              <w:start w:w="120" w:type="dxa"/>
              <w:bottom w:w="80" w:type="dxa"/>
              <w:end w:w="120" w:type="dxa"/>
            </w:tcMar>
            <w:vAlign w:val="center"/>
          </w:tcPr>
          <w:p>
            <w:pPr>
              <w:spacing w:after="0" w:line="259" w:lineRule="auto"/>
            </w:pPr>
            <w:r>
              <w:rPr>
                <w:rFonts w:ascii="Calibri" w:hAnsi="Calibri"/>
                <w:b w:val="0"/>
                <w:i w:val="0"/>
                <w:color w:val="203040"/>
                <w:sz w:val="18"/>
              </w:rPr>
              <w:t>DeviceId / DeviceCodeName</w:t>
            </w:r>
          </w:p>
        </w:tc>
        <w:tc>
          <w:tcPr>
            <w:tcW w:type="dxa" w:w="4300"/>
            <w:tcMar>
              <w:top w:w="80" w:type="dxa"/>
              <w:start w:w="120" w:type="dxa"/>
              <w:bottom w:w="80" w:type="dxa"/>
              <w:end w:w="120" w:type="dxa"/>
            </w:tcMar>
            <w:vAlign w:val="center"/>
          </w:tcPr>
          <w:p>
            <w:pPr>
              <w:spacing w:after="0" w:line="259" w:lineRule="auto"/>
            </w:pPr>
            <w:r>
              <w:rPr>
                <w:rFonts w:ascii="Calibri" w:hAnsi="Calibri"/>
                <w:b w:val="0"/>
                <w:i w:val="0"/>
                <w:color w:val="203040"/>
                <w:sz w:val="18"/>
              </w:rPr>
              <w:t>Filtering and display/SMS device token</w:t>
            </w:r>
          </w:p>
        </w:tc>
        <w:tc>
          <w:tcPr>
            <w:tcW w:type="dxa" w:w="2860"/>
            <w:tcMar>
              <w:top w:w="80" w:type="dxa"/>
              <w:start w:w="120" w:type="dxa"/>
              <w:bottom w:w="80" w:type="dxa"/>
              <w:end w:w="120" w:type="dxa"/>
            </w:tcMar>
            <w:vAlign w:val="center"/>
          </w:tcPr>
          <w:p>
            <w:pPr>
              <w:spacing w:after="0" w:line="259" w:lineRule="auto"/>
            </w:pPr>
            <w:r>
              <w:rPr>
                <w:rFonts w:ascii="Calibri" w:hAnsi="Calibri"/>
                <w:b w:val="0"/>
                <w:i w:val="0"/>
                <w:color w:val="203040"/>
                <w:sz w:val="18"/>
              </w:rPr>
              <w:t>Must be confirmed</w:t>
            </w:r>
          </w:p>
        </w:tc>
      </w:tr>
      <w:tr>
        <w:trPr>
          <w:cantSplit w:val="true"/>
        </w:trPr>
        <w:tc>
          <w:tcPr>
            <w:tcW w:type="dxa" w:w="2200"/>
            <w:tcMar>
              <w:top w:w="80" w:type="dxa"/>
              <w:start w:w="120" w:type="dxa"/>
              <w:bottom w:w="80" w:type="dxa"/>
              <w:end w:w="120" w:type="dxa"/>
            </w:tcMar>
            <w:vAlign w:val="center"/>
          </w:tcPr>
          <w:p>
            <w:pPr>
              <w:spacing w:after="0" w:line="259" w:lineRule="auto"/>
            </w:pPr>
            <w:r>
              <w:rPr>
                <w:rFonts w:ascii="Calibri" w:hAnsi="Calibri"/>
                <w:b w:val="0"/>
                <w:i w:val="0"/>
                <w:color w:val="203040"/>
                <w:sz w:val="18"/>
              </w:rPr>
              <w:t>Direction / EventType</w:t>
            </w:r>
          </w:p>
        </w:tc>
        <w:tc>
          <w:tcPr>
            <w:tcW w:type="dxa" w:w="4300"/>
            <w:tcMar>
              <w:top w:w="80" w:type="dxa"/>
              <w:start w:w="120" w:type="dxa"/>
              <w:bottom w:w="80" w:type="dxa"/>
              <w:end w:w="120" w:type="dxa"/>
            </w:tcMar>
            <w:vAlign w:val="center"/>
          </w:tcPr>
          <w:p>
            <w:pPr>
              <w:spacing w:after="0" w:line="259" w:lineRule="auto"/>
            </w:pPr>
            <w:r>
              <w:rPr>
                <w:rFonts w:ascii="Calibri" w:hAnsi="Calibri"/>
                <w:b w:val="0"/>
                <w:i w:val="0"/>
                <w:color w:val="203040"/>
                <w:sz w:val="18"/>
              </w:rPr>
              <w:t>Deterministic IN versus OUT mapping</w:t>
            </w:r>
          </w:p>
        </w:tc>
        <w:tc>
          <w:tcPr>
            <w:tcW w:type="dxa" w:w="2860"/>
            <w:tcMar>
              <w:top w:w="80" w:type="dxa"/>
              <w:start w:w="120" w:type="dxa"/>
              <w:bottom w:w="80" w:type="dxa"/>
              <w:end w:w="120" w:type="dxa"/>
            </w:tcMar>
            <w:vAlign w:val="center"/>
          </w:tcPr>
          <w:p>
            <w:pPr>
              <w:spacing w:after="0" w:line="259" w:lineRule="auto"/>
            </w:pPr>
            <w:r>
              <w:rPr>
                <w:rFonts w:ascii="Calibri" w:hAnsi="Calibri"/>
                <w:b w:val="0"/>
                <w:i w:val="0"/>
                <w:color w:val="203040"/>
                <w:sz w:val="18"/>
              </w:rPr>
              <w:t>Must be confirmed</w:t>
            </w:r>
          </w:p>
        </w:tc>
      </w:tr>
      <w:tr>
        <w:trPr>
          <w:cantSplit w:val="true"/>
        </w:trPr>
        <w:tc>
          <w:tcPr>
            <w:tcW w:type="dxa" w:w="2200"/>
            <w:tcMar>
              <w:top w:w="80" w:type="dxa"/>
              <w:start w:w="120" w:type="dxa"/>
              <w:bottom w:w="80" w:type="dxa"/>
              <w:end w:w="120" w:type="dxa"/>
            </w:tcMar>
            <w:vAlign w:val="center"/>
          </w:tcPr>
          <w:p>
            <w:pPr>
              <w:spacing w:after="0" w:line="259" w:lineRule="auto"/>
            </w:pPr>
            <w:r>
              <w:rPr>
                <w:rFonts w:ascii="Calibri" w:hAnsi="Calibri"/>
                <w:b w:val="0"/>
                <w:i w:val="0"/>
                <w:color w:val="203040"/>
                <w:sz w:val="18"/>
              </w:rPr>
              <w:t>MobileNumber</w:t>
            </w:r>
          </w:p>
        </w:tc>
        <w:tc>
          <w:tcPr>
            <w:tcW w:type="dxa" w:w="4300"/>
            <w:tcMar>
              <w:top w:w="80" w:type="dxa"/>
              <w:start w:w="120" w:type="dxa"/>
              <w:bottom w:w="80" w:type="dxa"/>
              <w:end w:w="120" w:type="dxa"/>
            </w:tcMar>
            <w:vAlign w:val="center"/>
          </w:tcPr>
          <w:p>
            <w:pPr>
              <w:spacing w:after="0" w:line="259" w:lineRule="auto"/>
            </w:pPr>
            <w:r>
              <w:rPr>
                <w:rFonts w:ascii="Calibri" w:hAnsi="Calibri"/>
                <w:b w:val="0"/>
                <w:i w:val="0"/>
                <w:color w:val="203040"/>
                <w:sz w:val="18"/>
              </w:rPr>
              <w:t>SMS recipient</w:t>
            </w:r>
          </w:p>
        </w:tc>
        <w:tc>
          <w:tcPr>
            <w:tcW w:type="dxa" w:w="2860"/>
            <w:tcMar>
              <w:top w:w="80" w:type="dxa"/>
              <w:start w:w="120" w:type="dxa"/>
              <w:bottom w:w="80" w:type="dxa"/>
              <w:end w:w="120" w:type="dxa"/>
            </w:tcMar>
            <w:vAlign w:val="center"/>
          </w:tcPr>
          <w:p>
            <w:pPr>
              <w:spacing w:after="0" w:line="259" w:lineRule="auto"/>
            </w:pPr>
            <w:r>
              <w:rPr>
                <w:rFonts w:ascii="Calibri" w:hAnsi="Calibri"/>
                <w:b w:val="0"/>
                <w:i w:val="0"/>
                <w:color w:val="203040"/>
                <w:sz w:val="18"/>
              </w:rPr>
              <w:t>Must be confirmed</w:t>
            </w:r>
          </w:p>
        </w:tc>
      </w:tr>
    </w:tbl>
    <w:p>
      <w:pPr>
        <w:spacing w:after="40"/>
      </w:pPr>
    </w:p>
    <w:tbl>
      <w:tblPr>
        <w:tblW w:type="dxa" w:w="9360"/>
        <w:jc w:val="left"/>
        <w:tblLayout w:type="fixed"/>
        <w:tblLook w:firstColumn="1" w:firstRow="1" w:lastColumn="0" w:lastRow="0" w:noHBand="0" w:noVBand="1" w:val="04A0"/>
        <w:tblInd w:w="120" w:type="dxa"/>
        <w:tblBorders>
          <w:top w:val="single" w:sz="4" w:space="0" w:color="FDECEC"/>
          <w:left w:val="single" w:sz="4" w:space="0" w:color="FDECEC"/>
          <w:bottom w:val="single" w:sz="4" w:space="0" w:color="FDECEC"/>
          <w:right w:val="single" w:sz="4" w:space="0" w:color="FDECEC"/>
          <w:insideH w:val="single" w:sz="4" w:space="0" w:color="FDECEC"/>
          <w:insideV w:val="single" w:sz="4" w:space="0" w:color="FDECEC"/>
        </w:tblBorders>
      </w:tblPr>
      <w:tblGrid>
        <w:gridCol w:w="9360"/>
      </w:tblGrid>
      <w:tr>
        <w:tc>
          <w:tcPr>
            <w:tcW w:type="dxa" w:w="9360"/>
            <w:tcMar>
              <w:top w:w="80" w:type="dxa"/>
              <w:start w:w="120" w:type="dxa"/>
              <w:bottom w:w="80" w:type="dxa"/>
              <w:end w:w="120" w:type="dxa"/>
            </w:tcMar>
            <w:vAlign w:val="center"/>
            <w:shd w:fill="FDECEC"/>
          </w:tcPr>
          <w:p>
            <w:pPr>
              <w:spacing w:after="40"/>
            </w:pPr>
            <w:r>
              <w:rPr>
                <w:rFonts w:ascii="Calibri" w:hAnsi="Calibri"/>
                <w:b/>
                <w:i w:val="0"/>
                <w:color w:val="9B1C1C"/>
                <w:sz w:val="21"/>
              </w:rPr>
              <w:t xml:space="preserve">Blocking rule. </w:t>
            </w:r>
            <w:r>
              <w:rPr>
                <w:rFonts w:ascii="Calibri" w:hAnsi="Calibri"/>
                <w:b w:val="0"/>
                <w:i w:val="0"/>
                <w:color w:val="203040"/>
                <w:sz w:val="21"/>
              </w:rPr>
              <w:t>Do not guess column names, relationships, or the IN/OUT rule. If schema inspection is unavailable, stop database-query implementation and report the exact information still needed.</w:t>
            </w:r>
          </w:p>
        </w:tc>
      </w:tr>
    </w:tbl>
    <w:p>
      <w:pPr>
        <w:spacing w:after="40"/>
      </w:pPr>
    </w:p>
    <w:p>
      <w:pPr>
        <w:pStyle w:val="Heading2"/>
        <w:keepNext/>
      </w:pPr>
      <w:r>
        <w:rPr>
          <w:rFonts w:ascii="Calibri" w:hAnsi="Calibri"/>
          <w:b/>
          <w:i w:val="0"/>
          <w:color w:val="2E74B5"/>
          <w:sz w:val="26"/>
        </w:rPr>
        <w:t>5.3 Query requirements</w:t>
      </w:r>
    </w:p>
    <w:p>
      <w:pPr>
        <w:pStyle w:val="SpecBullet"/>
        <w:spacing w:after="80" w:line="300" w:lineRule="auto"/>
        <w:ind w:left="540" w:hanging="271"/>
      </w:pPr>
      <w:r>
        <w:rPr>
          <w:rFonts w:ascii="Calibri" w:hAnsi="Calibri"/>
          <w:b w:val="0"/>
          <w:i w:val="0"/>
          <w:color w:val="203040"/>
          <w:sz w:val="21"/>
        </w:rPr>
        <w:t>Use parameterized queries and least-privileged, read-only database access for Live Mode.</w:t>
      </w:r>
    </w:p>
    <w:p>
      <w:pPr>
        <w:pStyle w:val="SpecBullet"/>
        <w:spacing w:after="80" w:line="300" w:lineRule="auto"/>
        <w:ind w:left="540" w:hanging="271"/>
      </w:pPr>
      <w:r>
        <w:rPr>
          <w:rFonts w:ascii="Calibri" w:hAnsi="Calibri"/>
          <w:b w:val="0"/>
          <w:i w:val="0"/>
          <w:color w:val="203040"/>
          <w:sz w:val="21"/>
        </w:rPr>
        <w:t>Read no more than MaxRowsPerPoll per query and order results by LogTimestamp ascending, then UniqueLogId ascending.</w:t>
      </w:r>
    </w:p>
    <w:p>
      <w:pPr>
        <w:pStyle w:val="SpecBullet"/>
        <w:spacing w:after="80" w:line="300" w:lineRule="auto"/>
        <w:ind w:left="540" w:hanging="271"/>
      </w:pPr>
      <w:r>
        <w:rPr>
          <w:rFonts w:ascii="Calibri" w:hAnsi="Calibri"/>
          <w:b w:val="0"/>
          <w:i w:val="0"/>
          <w:color w:val="203040"/>
          <w:sz w:val="21"/>
        </w:rPr>
        <w:t>Apply the configured device filter in the database query where practical.</w:t>
      </w:r>
    </w:p>
    <w:p>
      <w:pPr>
        <w:pStyle w:val="SpecBullet"/>
        <w:spacing w:after="80" w:line="300" w:lineRule="auto"/>
        <w:ind w:left="540" w:hanging="271"/>
      </w:pPr>
      <w:r>
        <w:rPr>
          <w:rFonts w:ascii="Calibri" w:hAnsi="Calibri"/>
          <w:b w:val="0"/>
          <w:i w:val="0"/>
          <w:color w:val="203040"/>
          <w:sz w:val="21"/>
        </w:rPr>
        <w:t>Handle transient connection failures with bounded retry and visible status without crashing the UI.</w:t>
      </w:r>
    </w:p>
    <w:p>
      <w:pPr>
        <w:pStyle w:val="Heading1"/>
        <w:keepNext/>
      </w:pPr>
      <w:r>
        <w:rPr>
          <w:rFonts w:ascii="Calibri" w:hAnsi="Calibri"/>
          <w:b/>
          <w:i w:val="0"/>
          <w:color w:val="2E74B5"/>
          <w:sz w:val="32"/>
        </w:rPr>
        <w:t>6. Functional Requirements</w:t>
      </w:r>
    </w:p>
    <w:p>
      <w:pPr>
        <w:pStyle w:val="Heading2"/>
        <w:keepNext/>
      </w:pPr>
      <w:r>
        <w:rPr>
          <w:rFonts w:ascii="Calibri" w:hAnsi="Calibri"/>
          <w:b/>
          <w:i w:val="0"/>
          <w:color w:val="2E74B5"/>
          <w:sz w:val="26"/>
        </w:rPr>
        <w:t>6.1 Monitoring controls</w:t>
      </w:r>
    </w:p>
    <w:p>
      <w:pPr>
        <w:pStyle w:val="SpecBullet"/>
        <w:spacing w:after="80" w:line="300" w:lineRule="auto"/>
        <w:ind w:left="540" w:hanging="271"/>
      </w:pPr>
      <w:r>
        <w:rPr>
          <w:rFonts w:ascii="Calibri" w:hAnsi="Calibri"/>
          <w:b w:val="0"/>
          <w:i w:val="0"/>
          <w:color w:val="203040"/>
          <w:sz w:val="21"/>
        </w:rPr>
        <w:t>The header must provide a Play/Stop toggle beside the Settings cog.</w:t>
      </w:r>
    </w:p>
    <w:p>
      <w:pPr>
        <w:pStyle w:val="SpecBullet"/>
        <w:spacing w:after="80" w:line="300" w:lineRule="auto"/>
        <w:ind w:left="540" w:hanging="271"/>
      </w:pPr>
      <w:r>
        <w:rPr>
          <w:rFonts w:ascii="Calibri" w:hAnsi="Calibri"/>
          <w:b w:val="0"/>
          <w:i w:val="0"/>
          <w:color w:val="203040"/>
          <w:sz w:val="21"/>
        </w:rPr>
        <w:t>Play starts monitoring and changes the icon/status to Stop/Active.</w:t>
      </w:r>
    </w:p>
    <w:p>
      <w:pPr>
        <w:pStyle w:val="SpecBullet"/>
        <w:spacing w:after="80" w:line="300" w:lineRule="auto"/>
        <w:ind w:left="540" w:hanging="271"/>
      </w:pPr>
      <w:r>
        <w:rPr>
          <w:rFonts w:ascii="Calibri" w:hAnsi="Calibri"/>
          <w:b w:val="0"/>
          <w:i w:val="0"/>
          <w:color w:val="203040"/>
          <w:sz w:val="21"/>
        </w:rPr>
        <w:t>Stop cancels polling cleanly, preserves the last safe checkpoint, and changes the status to Halted.</w:t>
      </w:r>
    </w:p>
    <w:p>
      <w:pPr>
        <w:pStyle w:val="SpecBullet"/>
        <w:spacing w:after="80" w:line="300" w:lineRule="auto"/>
        <w:ind w:left="540" w:hanging="271"/>
      </w:pPr>
      <w:r>
        <w:rPr>
          <w:rFonts w:ascii="Calibri" w:hAnsi="Calibri"/>
          <w:b w:val="0"/>
          <w:i w:val="0"/>
          <w:color w:val="203040"/>
          <w:sz w:val="21"/>
        </w:rPr>
        <w:t>Repeated clicks must not create multiple monitoring workers.</w:t>
      </w:r>
    </w:p>
    <w:p>
      <w:pPr>
        <w:pStyle w:val="Heading2"/>
        <w:keepNext/>
      </w:pPr>
      <w:r>
        <w:rPr>
          <w:rFonts w:ascii="Calibri" w:hAnsi="Calibri"/>
          <w:b/>
          <w:i w:val="0"/>
          <w:color w:val="2E74B5"/>
          <w:sz w:val="26"/>
        </w:rPr>
        <w:t>6.2 Event display lifecycle</w:t>
      </w:r>
    </w:p>
    <w:p>
      <w:pPr>
        <w:pStyle w:val="SpecNumber"/>
        <w:spacing w:after="80" w:line="300" w:lineRule="auto"/>
        <w:ind w:left="540" w:hanging="271"/>
      </w:pPr>
      <w:r>
        <w:rPr>
          <w:rFonts w:ascii="Calibri" w:hAnsi="Calibri"/>
          <w:b w:val="0"/>
          <w:i w:val="0"/>
          <w:color w:val="203040"/>
          <w:sz w:val="21"/>
        </w:rPr>
        <w:t>Each newly detected event enters a FIFO queue.</w:t>
      </w:r>
    </w:p>
    <w:p>
      <w:pPr>
        <w:pStyle w:val="SpecNumber"/>
        <w:spacing w:after="80" w:line="300" w:lineRule="auto"/>
        <w:ind w:left="540" w:hanging="271"/>
      </w:pPr>
      <w:r>
        <w:rPr>
          <w:rFonts w:ascii="Calibri" w:hAnsi="Calibri"/>
          <w:b w:val="0"/>
          <w:i w:val="0"/>
          <w:color w:val="203040"/>
          <w:sz w:val="21"/>
        </w:rPr>
        <w:t>Only one event is active in the right-side Spotlight panel at a time.</w:t>
      </w:r>
    </w:p>
    <w:p>
      <w:pPr>
        <w:pStyle w:val="SpecNumber"/>
        <w:spacing w:after="80" w:line="300" w:lineRule="auto"/>
        <w:ind w:left="540" w:hanging="271"/>
      </w:pPr>
      <w:r>
        <w:rPr>
          <w:rFonts w:ascii="Calibri" w:hAnsi="Calibri"/>
          <w:b w:val="0"/>
          <w:i w:val="0"/>
          <w:color w:val="203040"/>
          <w:sz w:val="21"/>
        </w:rPr>
        <w:t>The Spotlight shows the event for HighlightDisplayDuration.</w:t>
      </w:r>
    </w:p>
    <w:p>
      <w:pPr>
        <w:pStyle w:val="SpecNumber"/>
        <w:spacing w:after="80" w:line="300" w:lineRule="auto"/>
        <w:ind w:left="540" w:hanging="271"/>
      </w:pPr>
      <w:r>
        <w:rPr>
          <w:rFonts w:ascii="Calibri" w:hAnsi="Calibri"/>
          <w:b w:val="0"/>
          <w:i w:val="0"/>
          <w:color w:val="203040"/>
          <w:sz w:val="21"/>
        </w:rPr>
        <w:t>After the duration, the event moves to the left-side recent activity feed.</w:t>
      </w:r>
    </w:p>
    <w:p>
      <w:pPr>
        <w:pStyle w:val="SpecNumber"/>
        <w:spacing w:after="80" w:line="300" w:lineRule="auto"/>
        <w:ind w:left="540" w:hanging="271"/>
      </w:pPr>
      <w:r>
        <w:rPr>
          <w:rFonts w:ascii="Calibri" w:hAnsi="Calibri"/>
          <w:b w:val="0"/>
          <w:i w:val="0"/>
          <w:color w:val="203040"/>
          <w:sz w:val="21"/>
        </w:rPr>
        <w:t>The next queued event enters the Spotlight immediately.</w:t>
      </w:r>
    </w:p>
    <w:p>
      <w:pPr>
        <w:pStyle w:val="SpecNumber"/>
        <w:spacing w:after="80" w:line="300" w:lineRule="auto"/>
        <w:ind w:left="540" w:hanging="271"/>
      </w:pPr>
      <w:r>
        <w:rPr>
          <w:rFonts w:ascii="Calibri" w:hAnsi="Calibri"/>
          <w:b w:val="0"/>
          <w:i w:val="0"/>
          <w:color w:val="203040"/>
          <w:sz w:val="21"/>
        </w:rPr>
        <w:t>A feed item disappears after FeedRetentionDuration.</w:t>
      </w:r>
    </w:p>
    <w:p>
      <w:pPr>
        <w:pStyle w:val="SpecNumber"/>
        <w:spacing w:after="80" w:line="300" w:lineRule="auto"/>
        <w:ind w:left="540" w:hanging="271"/>
      </w:pPr>
      <w:r>
        <w:rPr>
          <w:rFonts w:ascii="Calibri" w:hAnsi="Calibri"/>
          <w:b w:val="0"/>
          <w:i w:val="0"/>
          <w:color w:val="203040"/>
          <w:sz w:val="21"/>
        </w:rPr>
        <w:t>Events must not be repeated, skipped, or reordered.</w:t>
      </w:r>
    </w:p>
    <w:p>
      <w:pPr>
        <w:pStyle w:val="Heading2"/>
        <w:keepNext/>
      </w:pPr>
      <w:r>
        <w:rPr>
          <w:rFonts w:ascii="Calibri" w:hAnsi="Calibri"/>
          <w:b/>
          <w:i w:val="0"/>
          <w:color w:val="2E74B5"/>
          <w:sz w:val="26"/>
        </w:rPr>
        <w:t>6.3 Photo retrieval</w:t>
      </w:r>
    </w:p>
    <w:p>
      <w:pPr>
        <w:pStyle w:val="SpecBullet"/>
        <w:spacing w:after="80" w:line="300" w:lineRule="auto"/>
        <w:ind w:left="540" w:hanging="271"/>
      </w:pPr>
      <w:r>
        <w:rPr>
          <w:rFonts w:ascii="Calibri" w:hAnsi="Calibri"/>
          <w:b w:val="0"/>
          <w:i w:val="0"/>
          <w:color w:val="203040"/>
          <w:sz w:val="21"/>
        </w:rPr>
        <w:t>Construct the filename as PhotoId + “.jpg” using the confirmed PhotoId value.</w:t>
      </w:r>
    </w:p>
    <w:p>
      <w:pPr>
        <w:pStyle w:val="SpecBullet"/>
        <w:spacing w:after="80" w:line="300" w:lineRule="auto"/>
        <w:ind w:left="540" w:hanging="271"/>
      </w:pPr>
      <w:r>
        <w:rPr>
          <w:rFonts w:ascii="Calibri" w:hAnsi="Calibri"/>
          <w:b w:val="0"/>
          <w:i w:val="0"/>
          <w:color w:val="203040"/>
          <w:sz w:val="21"/>
        </w:rPr>
        <w:t>Use the configurable default directory F:\Projects\Dr. Gloria D Lacson School\Photos\Photos.</w:t>
      </w:r>
    </w:p>
    <w:p>
      <w:pPr>
        <w:pStyle w:val="SpecBullet"/>
        <w:spacing w:after="80" w:line="300" w:lineRule="auto"/>
        <w:ind w:left="540" w:hanging="271"/>
      </w:pPr>
      <w:r>
        <w:rPr>
          <w:rFonts w:ascii="Calibri" w:hAnsi="Calibri"/>
          <w:b w:val="0"/>
          <w:i w:val="0"/>
          <w:color w:val="203040"/>
          <w:sz w:val="21"/>
        </w:rPr>
        <w:t>Expose photographs through a server-side endpoint or service; never expose the physical directory to the browser.</w:t>
      </w:r>
    </w:p>
    <w:p>
      <w:pPr>
        <w:pStyle w:val="SpecBullet"/>
        <w:spacing w:after="80" w:line="300" w:lineRule="auto"/>
        <w:ind w:left="540" w:hanging="271"/>
      </w:pPr>
      <w:r>
        <w:rPr>
          <w:rFonts w:ascii="Calibri" w:hAnsi="Calibri"/>
          <w:b w:val="0"/>
          <w:i w:val="0"/>
          <w:color w:val="203040"/>
          <w:sz w:val="21"/>
        </w:rPr>
        <w:t>Normalize the identifier with Path.GetFileName() or equivalent, reject traversal and unexpected extensions, and allow JPG retrieval only.</w:t>
      </w:r>
    </w:p>
    <w:p>
      <w:pPr>
        <w:pStyle w:val="SpecBullet"/>
        <w:spacing w:after="80" w:line="300" w:lineRule="auto"/>
        <w:ind w:left="540" w:hanging="271"/>
      </w:pPr>
      <w:r>
        <w:rPr>
          <w:rFonts w:ascii="Calibri" w:hAnsi="Calibri"/>
          <w:b w:val="0"/>
          <w:i w:val="0"/>
          <w:color w:val="203040"/>
          <w:sz w:val="21"/>
        </w:rPr>
        <w:t>If the photo is missing, invalid, or unreadable, display wwwroot/img/avatar-placeholder.svg.</w:t>
      </w:r>
    </w:p>
    <w:p>
      <w:pPr>
        <w:pStyle w:val="SpecBullet"/>
        <w:spacing w:after="80" w:line="300" w:lineRule="auto"/>
        <w:ind w:left="540" w:hanging="271"/>
      </w:pPr>
      <w:r>
        <w:rPr>
          <w:rFonts w:ascii="Calibri" w:hAnsi="Calibri"/>
          <w:b w:val="0"/>
          <w:i w:val="0"/>
          <w:color w:val="203040"/>
          <w:sz w:val="21"/>
        </w:rPr>
        <w:t>Grant the IIS application-pool identity read-only access to the photo directory.</w:t>
      </w:r>
    </w:p>
    <w:p>
      <w:pPr>
        <w:pStyle w:val="Heading2"/>
        <w:keepNext/>
      </w:pPr>
      <w:r>
        <w:rPr>
          <w:rFonts w:ascii="Calibri" w:hAnsi="Calibri"/>
          <w:b/>
          <w:i w:val="0"/>
          <w:color w:val="2E74B5"/>
          <w:sz w:val="26"/>
        </w:rPr>
        <w:t>6.4 Device filtering</w:t>
      </w:r>
    </w:p>
    <w:p>
      <w:pPr>
        <w:pStyle w:val="SpecBullet"/>
        <w:spacing w:after="80" w:line="300" w:lineRule="auto"/>
        <w:ind w:left="540" w:hanging="271"/>
      </w:pPr>
      <w:r>
        <w:rPr>
          <w:rFonts w:ascii="Calibri" w:hAnsi="Calibri"/>
          <w:b w:val="0"/>
          <w:i w:val="0"/>
          <w:color w:val="203040"/>
          <w:sz w:val="21"/>
        </w:rPr>
        <w:t>Populate the device dropdown from the confirmed device table or reference data source.</w:t>
      </w:r>
    </w:p>
    <w:p>
      <w:pPr>
        <w:pStyle w:val="SpecBullet"/>
        <w:spacing w:after="80" w:line="300" w:lineRule="auto"/>
        <w:ind w:left="540" w:hanging="271"/>
      </w:pPr>
      <w:r>
        <w:rPr>
          <w:rFonts w:ascii="Calibri" w:hAnsi="Calibri"/>
          <w:b w:val="0"/>
          <w:i w:val="0"/>
          <w:color w:val="203040"/>
          <w:sz w:val="21"/>
        </w:rPr>
        <w:t>Support “All Devices” and a single-device selection unless the schema or business rule requires multiple selection.</w:t>
      </w:r>
    </w:p>
    <w:p>
      <w:pPr>
        <w:pStyle w:val="SpecBullet"/>
        <w:spacing w:after="80" w:line="300" w:lineRule="auto"/>
        <w:ind w:left="540" w:hanging="271"/>
      </w:pPr>
      <w:r>
        <w:rPr>
          <w:rFonts w:ascii="Calibri" w:hAnsi="Calibri"/>
          <w:b w:val="0"/>
          <w:i w:val="0"/>
          <w:color w:val="203040"/>
          <w:sz w:val="21"/>
        </w:rPr>
        <w:t>Use a stable device key internally and a human-readable name for display.</w:t>
      </w:r>
    </w:p>
    <w:p>
      <w:pPr>
        <w:pStyle w:val="SpecBullet"/>
        <w:spacing w:after="80" w:line="300" w:lineRule="auto"/>
        <w:ind w:left="540" w:hanging="271"/>
      </w:pPr>
      <w:r>
        <w:rPr>
          <w:rFonts w:ascii="Calibri" w:hAnsi="Calibri"/>
          <w:b w:val="0"/>
          <w:i w:val="0"/>
          <w:color w:val="203040"/>
          <w:sz w:val="21"/>
        </w:rPr>
        <w:t>Do not infer IN/OUT solely from a device name unless that mapping is explicitly confirmed.</w:t>
      </w:r>
    </w:p>
    <w:p>
      <w:pPr>
        <w:pStyle w:val="Heading2"/>
        <w:keepNext/>
      </w:pPr>
      <w:r>
        <w:rPr>
          <w:rFonts w:ascii="Calibri" w:hAnsi="Calibri"/>
          <w:b/>
          <w:i w:val="0"/>
          <w:color w:val="2E74B5"/>
          <w:sz w:val="26"/>
        </w:rPr>
        <w:t>6.5 Operating modes</w:t>
      </w:r>
    </w:p>
    <w:tbl>
      <w:tblPr>
        <w:tblStyle w:val="TableGrid"/>
        <w:tblW w:type="dxa" w:w="9360"/>
        <w:jc w:val="left"/>
        <w:tblLayout w:type="fixed"/>
        <w:tblLook w:firstColumn="1" w:firstRow="1" w:lastColumn="0" w:lastRow="0" w:noHBand="0" w:noVBand="1" w:val="04A0"/>
        <w:tblInd w:w="120" w:type="dxa"/>
        <w:tblBorders>
          <w:top w:val="single" w:sz="4" w:space="0" w:color="C9D1D9"/>
          <w:left w:val="single" w:sz="4" w:space="0" w:color="C9D1D9"/>
          <w:bottom w:val="single" w:sz="4" w:space="0" w:color="C9D1D9"/>
          <w:right w:val="single" w:sz="4" w:space="0" w:color="C9D1D9"/>
          <w:insideH w:val="single" w:sz="4" w:space="0" w:color="C9D1D9"/>
          <w:insideV w:val="single" w:sz="4" w:space="0" w:color="C9D1D9"/>
        </w:tblBorders>
      </w:tblPr>
      <w:tblGrid>
        <w:gridCol w:w="2100"/>
        <w:gridCol w:w="7260"/>
      </w:tblGrid>
      <w:tr>
        <w:trPr>
          <w:tblHeader w:val="true"/>
          <w:cantSplit w:val="true"/>
        </w:trPr>
        <w:tc>
          <w:tcPr>
            <w:tcW w:type="dxa" w:w="2100"/>
            <w:shd w:fill="E8EEF5"/>
            <w:tcMar>
              <w:top w:w="80" w:type="dxa"/>
              <w:start w:w="120" w:type="dxa"/>
              <w:bottom w:w="80" w:type="dxa"/>
              <w:end w:w="120" w:type="dxa"/>
            </w:tcMar>
            <w:vAlign w:val="center"/>
          </w:tcPr>
          <w:p>
            <w:pPr>
              <w:spacing w:after="0"/>
            </w:pPr>
            <w:r>
              <w:rPr>
                <w:rFonts w:ascii="Calibri" w:hAnsi="Calibri"/>
                <w:b/>
                <w:i w:val="0"/>
                <w:color w:val="1F4D78"/>
                <w:sz w:val="18"/>
              </w:rPr>
              <w:t>Mode</w:t>
            </w:r>
          </w:p>
        </w:tc>
        <w:tc>
          <w:tcPr>
            <w:tcW w:type="dxa" w:w="7260"/>
            <w:shd w:fill="E8EEF5"/>
            <w:tcMar>
              <w:top w:w="80" w:type="dxa"/>
              <w:start w:w="120" w:type="dxa"/>
              <w:bottom w:w="80" w:type="dxa"/>
              <w:end w:w="120" w:type="dxa"/>
            </w:tcMar>
            <w:vAlign w:val="center"/>
          </w:tcPr>
          <w:p>
            <w:pPr>
              <w:spacing w:after="0"/>
            </w:pPr>
            <w:r>
              <w:rPr>
                <w:rFonts w:ascii="Calibri" w:hAnsi="Calibri"/>
                <w:b/>
                <w:i w:val="0"/>
                <w:color w:val="1F4D78"/>
                <w:sz w:val="18"/>
              </w:rPr>
              <w:t>Required behavior</w:t>
            </w:r>
          </w:p>
        </w:tc>
      </w:tr>
      <w:tr>
        <w:trPr>
          <w:cantSplit w:val="true"/>
        </w:trPr>
        <w:tc>
          <w:tcPr>
            <w:tcW w:type="dxa" w:w="2100"/>
            <w:tcMar>
              <w:top w:w="80" w:type="dxa"/>
              <w:start w:w="120" w:type="dxa"/>
              <w:bottom w:w="80" w:type="dxa"/>
              <w:end w:w="120" w:type="dxa"/>
            </w:tcMar>
            <w:vAlign w:val="center"/>
          </w:tcPr>
          <w:p>
            <w:pPr>
              <w:spacing w:after="0" w:line="259" w:lineRule="auto"/>
            </w:pPr>
            <w:r>
              <w:rPr>
                <w:rFonts w:ascii="Calibri" w:hAnsi="Calibri"/>
                <w:b w:val="0"/>
                <w:i w:val="0"/>
                <w:color w:val="203040"/>
                <w:sz w:val="18"/>
              </w:rPr>
              <w:t>Live Mode</w:t>
            </w:r>
          </w:p>
        </w:tc>
        <w:tc>
          <w:tcPr>
            <w:tcW w:type="dxa" w:w="7260"/>
            <w:tcMar>
              <w:top w:w="80" w:type="dxa"/>
              <w:start w:w="120" w:type="dxa"/>
              <w:bottom w:w="80" w:type="dxa"/>
              <w:end w:w="120" w:type="dxa"/>
            </w:tcMar>
            <w:vAlign w:val="center"/>
          </w:tcPr>
          <w:p>
            <w:pPr>
              <w:spacing w:after="0" w:line="259" w:lineRule="auto"/>
            </w:pPr>
            <w:r>
              <w:rPr>
                <w:rFonts w:ascii="Calibri" w:hAnsi="Calibri"/>
                <w:b w:val="0"/>
                <w:i w:val="0"/>
                <w:color w:val="203040"/>
                <w:sz w:val="18"/>
              </w:rPr>
              <w:t>Poll confirmed production access records from SQL Server. Do not write to DeviceLogs.</w:t>
            </w:r>
          </w:p>
        </w:tc>
      </w:tr>
      <w:tr>
        <w:trPr>
          <w:cantSplit w:val="true"/>
        </w:trPr>
        <w:tc>
          <w:tcPr>
            <w:tcW w:type="dxa" w:w="2100"/>
            <w:tcMar>
              <w:top w:w="80" w:type="dxa"/>
              <w:start w:w="120" w:type="dxa"/>
              <w:bottom w:w="80" w:type="dxa"/>
              <w:end w:w="120" w:type="dxa"/>
            </w:tcMar>
            <w:vAlign w:val="center"/>
          </w:tcPr>
          <w:p>
            <w:pPr>
              <w:spacing w:after="0" w:line="259" w:lineRule="auto"/>
            </w:pPr>
            <w:r>
              <w:rPr>
                <w:rFonts w:ascii="Calibri" w:hAnsi="Calibri"/>
                <w:b w:val="0"/>
                <w:i w:val="0"/>
                <w:color w:val="203040"/>
                <w:sz w:val="18"/>
              </w:rPr>
              <w:t>Demo Mode</w:t>
            </w:r>
          </w:p>
        </w:tc>
        <w:tc>
          <w:tcPr>
            <w:tcW w:type="dxa" w:w="7260"/>
            <w:tcMar>
              <w:top w:w="80" w:type="dxa"/>
              <w:start w:w="120" w:type="dxa"/>
              <w:bottom w:w="80" w:type="dxa"/>
              <w:end w:w="120" w:type="dxa"/>
            </w:tcMar>
            <w:vAlign w:val="center"/>
          </w:tcPr>
          <w:p>
            <w:pPr>
              <w:spacing w:after="0" w:line="259" w:lineRule="auto"/>
            </w:pPr>
            <w:r>
              <w:rPr>
                <w:rFonts w:ascii="Calibri" w:hAnsi="Calibri"/>
                <w:b w:val="0"/>
                <w:i w:val="0"/>
                <w:color w:val="203040"/>
                <w:sz w:val="18"/>
              </w:rPr>
              <w:t>Generate representative access events in memory and pass them through the same queue, photo, display, and optional SMS pipeline. Do not write to DeviceLogs or any production table.</w:t>
            </w:r>
          </w:p>
        </w:tc>
      </w:tr>
    </w:tbl>
    <w:p>
      <w:pPr>
        <w:spacing w:after="40"/>
      </w:pPr>
    </w:p>
    <w:p>
      <w:pPr>
        <w:pStyle w:val="Heading1"/>
        <w:keepNext/>
      </w:pPr>
      <w:r>
        <w:rPr>
          <w:rFonts w:ascii="Calibri" w:hAnsi="Calibri"/>
          <w:b/>
          <w:i w:val="0"/>
          <w:color w:val="2E74B5"/>
          <w:sz w:val="32"/>
        </w:rPr>
        <w:t>7. Event Processing Rules</w:t>
      </w:r>
    </w:p>
    <w:p>
      <w:pPr>
        <w:pStyle w:val="Heading2"/>
        <w:keepNext/>
      </w:pPr>
      <w:r>
        <w:rPr>
          <w:rFonts w:ascii="Calibri" w:hAnsi="Calibri"/>
          <w:b/>
          <w:i w:val="0"/>
          <w:color w:val="2E74B5"/>
          <w:sz w:val="26"/>
        </w:rPr>
        <w:t>7.1 Startup checkpoint</w:t>
      </w:r>
    </w:p>
    <w:p>
      <w:pPr>
        <w:pStyle w:val="SpecBullet"/>
        <w:spacing w:after="80" w:line="300" w:lineRule="auto"/>
        <w:ind w:left="540" w:hanging="271"/>
      </w:pPr>
      <w:r>
        <w:rPr>
          <w:rFonts w:ascii="Calibri" w:hAnsi="Calibri"/>
          <w:b w:val="0"/>
          <w:i w:val="0"/>
          <w:color w:val="203040"/>
          <w:sz w:val="21"/>
        </w:rPr>
        <w:t>When monitoring starts, establish a checkpoint from LogTimestamp and UniqueLogId.</w:t>
      </w:r>
    </w:p>
    <w:p>
      <w:pPr>
        <w:pStyle w:val="SpecBullet"/>
        <w:spacing w:after="80" w:line="300" w:lineRule="auto"/>
        <w:ind w:left="540" w:hanging="271"/>
      </w:pPr>
      <w:r>
        <w:rPr>
          <w:rFonts w:ascii="Calibri" w:hAnsi="Calibri"/>
          <w:b w:val="0"/>
          <w:i w:val="0"/>
          <w:color w:val="203040"/>
          <w:sz w:val="21"/>
        </w:rPr>
        <w:t>Process only records within LookbackSecondsOnStart; do not replay older history.</w:t>
      </w:r>
    </w:p>
    <w:p>
      <w:pPr>
        <w:pStyle w:val="SpecBullet"/>
        <w:spacing w:after="80" w:line="300" w:lineRule="auto"/>
        <w:ind w:left="540" w:hanging="271"/>
      </w:pPr>
      <w:r>
        <w:rPr>
          <w:rFonts w:ascii="Calibri" w:hAnsi="Calibri"/>
          <w:b w:val="0"/>
          <w:i w:val="0"/>
          <w:color w:val="203040"/>
          <w:sz w:val="21"/>
        </w:rPr>
        <w:t>If LookbackSecondsOnStart is zero, start after the newest existing record.</w:t>
      </w:r>
    </w:p>
    <w:p>
      <w:pPr>
        <w:pStyle w:val="SpecBullet"/>
        <w:spacing w:after="80" w:line="300" w:lineRule="auto"/>
        <w:ind w:left="540" w:hanging="271"/>
      </w:pPr>
      <w:r>
        <w:rPr>
          <w:rFonts w:ascii="Calibri" w:hAnsi="Calibri"/>
          <w:b w:val="0"/>
          <w:i w:val="0"/>
          <w:color w:val="203040"/>
          <w:sz w:val="21"/>
        </w:rPr>
        <w:t>Persist or reconstruct the checkpoint safely enough to prevent replay after a transient reconnect.</w:t>
      </w:r>
    </w:p>
    <w:p>
      <w:pPr>
        <w:pStyle w:val="Heading2"/>
        <w:keepNext/>
      </w:pPr>
      <w:r>
        <w:rPr>
          <w:rFonts w:ascii="Calibri" w:hAnsi="Calibri"/>
          <w:b/>
          <w:i w:val="0"/>
          <w:color w:val="2E74B5"/>
          <w:sz w:val="26"/>
        </w:rPr>
        <w:t>7.2 Polling and deduplication algorithm</w:t>
      </w:r>
    </w:p>
    <w:p>
      <w:pPr>
        <w:pStyle w:val="SpecBullet"/>
        <w:spacing w:after="80" w:line="300" w:lineRule="auto"/>
        <w:ind w:left="540" w:hanging="271"/>
      </w:pPr>
      <w:r>
        <w:rPr>
          <w:rFonts w:ascii="Calibri" w:hAnsi="Calibri"/>
          <w:b w:val="0"/>
          <w:i w:val="0"/>
          <w:color w:val="203040"/>
          <w:sz w:val="21"/>
        </w:rPr>
        <w:t>Query records later than the checkpoint using timestamp plus unique-ID tie-breaking.</w:t>
      </w:r>
    </w:p>
    <w:p>
      <w:pPr>
        <w:pStyle w:val="SpecBullet"/>
        <w:spacing w:after="80" w:line="300" w:lineRule="auto"/>
        <w:ind w:left="540" w:hanging="271"/>
      </w:pPr>
      <w:r>
        <w:rPr>
          <w:rFonts w:ascii="Calibri" w:hAnsi="Calibri"/>
          <w:b w:val="0"/>
          <w:i w:val="0"/>
          <w:color w:val="203040"/>
          <w:sz w:val="21"/>
        </w:rPr>
        <w:t>Sort ascending by timestamp and ID before enqueueing.</w:t>
      </w:r>
    </w:p>
    <w:p>
      <w:pPr>
        <w:pStyle w:val="SpecBullet"/>
        <w:spacing w:after="80" w:line="300" w:lineRule="auto"/>
        <w:ind w:left="540" w:hanging="271"/>
      </w:pPr>
      <w:r>
        <w:rPr>
          <w:rFonts w:ascii="Calibri" w:hAnsi="Calibri"/>
          <w:b w:val="0"/>
          <w:i w:val="0"/>
          <w:color w:val="203040"/>
          <w:sz w:val="21"/>
        </w:rPr>
        <w:t>Deduplicate primarily by UniqueLogId. If no stable ID exists, obtain an approved composite key; do not silently substitute one.</w:t>
      </w:r>
    </w:p>
    <w:p>
      <w:pPr>
        <w:pStyle w:val="SpecBullet"/>
        <w:spacing w:after="80" w:line="300" w:lineRule="auto"/>
        <w:ind w:left="540" w:hanging="271"/>
      </w:pPr>
      <w:r>
        <w:rPr>
          <w:rFonts w:ascii="Calibri" w:hAnsi="Calibri"/>
          <w:b w:val="0"/>
          <w:i w:val="0"/>
          <w:color w:val="203040"/>
          <w:sz w:val="21"/>
        </w:rPr>
        <w:t>Advance the durable checkpoint only after records have been accepted into the processing pipeline.</w:t>
      </w:r>
    </w:p>
    <w:p>
      <w:pPr>
        <w:pStyle w:val="SpecBullet"/>
        <w:spacing w:after="80" w:line="300" w:lineRule="auto"/>
        <w:ind w:left="540" w:hanging="271"/>
      </w:pPr>
      <w:r>
        <w:rPr>
          <w:rFonts w:ascii="Calibri" w:hAnsi="Calibri"/>
          <w:b w:val="0"/>
          <w:i w:val="0"/>
          <w:color w:val="203040"/>
          <w:sz w:val="21"/>
        </w:rPr>
        <w:t>Bound the in-memory processed-ID cache and queue to prevent uncontrolled growth.</w:t>
      </w:r>
    </w:p>
    <w:p>
      <w:pPr>
        <w:pStyle w:val="SpecBullet"/>
        <w:spacing w:after="80" w:line="300" w:lineRule="auto"/>
        <w:ind w:left="540" w:hanging="271"/>
      </w:pPr>
      <w:r>
        <w:rPr>
          <w:rFonts w:ascii="Calibri" w:hAnsi="Calibri"/>
          <w:b w:val="0"/>
          <w:i w:val="0"/>
          <w:color w:val="203040"/>
          <w:sz w:val="21"/>
        </w:rPr>
        <w:t>Use CancellationToken throughout polling and timing operations.</w:t>
      </w:r>
    </w:p>
    <w:p>
      <w:pPr>
        <w:pStyle w:val="Heading2"/>
        <w:keepNext/>
      </w:pPr>
      <w:r>
        <w:rPr>
          <w:rFonts w:ascii="Calibri" w:hAnsi="Calibri"/>
          <w:b/>
          <w:i w:val="0"/>
          <w:color w:val="2E74B5"/>
          <w:sz w:val="26"/>
        </w:rPr>
        <w:t>7.3 Concurrency and recovery</w:t>
      </w:r>
    </w:p>
    <w:p>
      <w:pPr>
        <w:pStyle w:val="SpecBullet"/>
        <w:spacing w:after="80" w:line="300" w:lineRule="auto"/>
        <w:ind w:left="540" w:hanging="271"/>
      </w:pPr>
      <w:r>
        <w:rPr>
          <w:rFonts w:ascii="Calibri" w:hAnsi="Calibri"/>
          <w:b w:val="0"/>
          <w:i w:val="0"/>
          <w:color w:val="203040"/>
          <w:sz w:val="21"/>
        </w:rPr>
        <w:t>One monitoring worker and one display coordinator may run per application instance.</w:t>
      </w:r>
    </w:p>
    <w:p>
      <w:pPr>
        <w:pStyle w:val="SpecBullet"/>
        <w:spacing w:after="80" w:line="300" w:lineRule="auto"/>
        <w:ind w:left="540" w:hanging="271"/>
      </w:pPr>
      <w:r>
        <w:rPr>
          <w:rFonts w:ascii="Calibri" w:hAnsi="Calibri"/>
          <w:b w:val="0"/>
          <w:i w:val="0"/>
          <w:color w:val="203040"/>
          <w:sz w:val="21"/>
        </w:rPr>
        <w:t>Events arriving while the Spotlight is occupied wait in FIFO order.</w:t>
      </w:r>
    </w:p>
    <w:p>
      <w:pPr>
        <w:pStyle w:val="SpecBullet"/>
        <w:spacing w:after="80" w:line="300" w:lineRule="auto"/>
        <w:ind w:left="540" w:hanging="271"/>
      </w:pPr>
      <w:r>
        <w:rPr>
          <w:rFonts w:ascii="Calibri" w:hAnsi="Calibri"/>
          <w:b w:val="0"/>
          <w:i w:val="0"/>
          <w:color w:val="203040"/>
          <w:sz w:val="21"/>
        </w:rPr>
        <w:t>A slow or failed SMS send must not block the queue, Spotlight timing, polling, or UI updates.</w:t>
      </w:r>
    </w:p>
    <w:p>
      <w:pPr>
        <w:pStyle w:val="SpecBullet"/>
        <w:spacing w:after="80" w:line="300" w:lineRule="auto"/>
        <w:ind w:left="540" w:hanging="271"/>
      </w:pPr>
      <w:r>
        <w:rPr>
          <w:rFonts w:ascii="Calibri" w:hAnsi="Calibri"/>
          <w:b w:val="0"/>
          <w:i w:val="0"/>
          <w:color w:val="203040"/>
          <w:sz w:val="21"/>
        </w:rPr>
        <w:t>A database disconnection must set status to Disconnected/Reconnecting and retry with bounded backoff.</w:t>
      </w:r>
    </w:p>
    <w:p>
      <w:pPr>
        <w:pStyle w:val="Heading1"/>
        <w:keepNext/>
      </w:pPr>
      <w:r>
        <w:rPr>
          <w:rFonts w:ascii="Calibri" w:hAnsi="Calibri"/>
          <w:b/>
          <w:i w:val="0"/>
          <w:color w:val="2E74B5"/>
          <w:sz w:val="32"/>
        </w:rPr>
        <w:t>8. User Interface Specification</w:t>
      </w:r>
    </w:p>
    <w:p>
      <w:pPr>
        <w:pStyle w:val="Heading2"/>
        <w:keepNext/>
      </w:pPr>
      <w:r>
        <w:rPr>
          <w:rFonts w:ascii="Calibri" w:hAnsi="Calibri"/>
          <w:b/>
          <w:i w:val="0"/>
          <w:color w:val="2E74B5"/>
          <w:sz w:val="26"/>
        </w:rPr>
        <w:t>8.1 Monitoring screen</w:t>
      </w:r>
    </w:p>
    <w:tbl>
      <w:tblPr>
        <w:tblStyle w:val="TableGrid"/>
        <w:tblW w:type="dxa" w:w="9360"/>
        <w:jc w:val="left"/>
        <w:tblLayout w:type="fixed"/>
        <w:tblLook w:firstColumn="1" w:firstRow="1" w:lastColumn="0" w:lastRow="0" w:noHBand="0" w:noVBand="1" w:val="04A0"/>
        <w:tblInd w:w="120" w:type="dxa"/>
        <w:tblBorders>
          <w:top w:val="single" w:sz="4" w:space="0" w:color="C9D1D9"/>
          <w:left w:val="single" w:sz="4" w:space="0" w:color="C9D1D9"/>
          <w:bottom w:val="single" w:sz="4" w:space="0" w:color="C9D1D9"/>
          <w:right w:val="single" w:sz="4" w:space="0" w:color="C9D1D9"/>
          <w:insideH w:val="single" w:sz="4" w:space="0" w:color="C9D1D9"/>
          <w:insideV w:val="single" w:sz="4" w:space="0" w:color="C9D1D9"/>
        </w:tblBorders>
      </w:tblPr>
      <w:tblGrid>
        <w:gridCol w:w="2200"/>
        <w:gridCol w:w="7160"/>
      </w:tblGrid>
      <w:tr>
        <w:trPr>
          <w:tblHeader w:val="true"/>
          <w:cantSplit w:val="true"/>
        </w:trPr>
        <w:tc>
          <w:tcPr>
            <w:tcW w:type="dxa" w:w="2200"/>
            <w:shd w:fill="E8EEF5"/>
            <w:tcMar>
              <w:top w:w="80" w:type="dxa"/>
              <w:start w:w="120" w:type="dxa"/>
              <w:bottom w:w="80" w:type="dxa"/>
              <w:end w:w="120" w:type="dxa"/>
            </w:tcMar>
            <w:vAlign w:val="center"/>
          </w:tcPr>
          <w:p>
            <w:pPr>
              <w:spacing w:after="0"/>
            </w:pPr>
            <w:r>
              <w:rPr>
                <w:rFonts w:ascii="Calibri" w:hAnsi="Calibri"/>
                <w:b/>
                <w:i w:val="0"/>
                <w:color w:val="1F4D78"/>
                <w:sz w:val="18"/>
              </w:rPr>
              <w:t>Area</w:t>
            </w:r>
          </w:p>
        </w:tc>
        <w:tc>
          <w:tcPr>
            <w:tcW w:type="dxa" w:w="7160"/>
            <w:shd w:fill="E8EEF5"/>
            <w:tcMar>
              <w:top w:w="80" w:type="dxa"/>
              <w:start w:w="120" w:type="dxa"/>
              <w:bottom w:w="80" w:type="dxa"/>
              <w:end w:w="120" w:type="dxa"/>
            </w:tcMar>
            <w:vAlign w:val="center"/>
          </w:tcPr>
          <w:p>
            <w:pPr>
              <w:spacing w:after="0"/>
            </w:pPr>
            <w:r>
              <w:rPr>
                <w:rFonts w:ascii="Calibri" w:hAnsi="Calibri"/>
                <w:b/>
                <w:i w:val="0"/>
                <w:color w:val="1F4D78"/>
                <w:sz w:val="18"/>
              </w:rPr>
              <w:t>Required content and behavior</w:t>
            </w:r>
          </w:p>
        </w:tc>
      </w:tr>
      <w:tr>
        <w:trPr>
          <w:cantSplit w:val="true"/>
        </w:trPr>
        <w:tc>
          <w:tcPr>
            <w:tcW w:type="dxa" w:w="2200"/>
            <w:tcMar>
              <w:top w:w="80" w:type="dxa"/>
              <w:start w:w="120" w:type="dxa"/>
              <w:bottom w:w="80" w:type="dxa"/>
              <w:end w:w="120" w:type="dxa"/>
            </w:tcMar>
            <w:vAlign w:val="center"/>
          </w:tcPr>
          <w:p>
            <w:pPr>
              <w:spacing w:after="0" w:line="259" w:lineRule="auto"/>
            </w:pPr>
            <w:r>
              <w:rPr>
                <w:rFonts w:ascii="Calibri" w:hAnsi="Calibri"/>
                <w:b w:val="0"/>
                <w:i w:val="0"/>
                <w:color w:val="203040"/>
                <w:sz w:val="18"/>
              </w:rPr>
              <w:t>Header</w:t>
            </w:r>
          </w:p>
        </w:tc>
        <w:tc>
          <w:tcPr>
            <w:tcW w:type="dxa" w:w="7160"/>
            <w:tcMar>
              <w:top w:w="80" w:type="dxa"/>
              <w:start w:w="120" w:type="dxa"/>
              <w:bottom w:w="80" w:type="dxa"/>
              <w:end w:w="120" w:type="dxa"/>
            </w:tcMar>
            <w:vAlign w:val="center"/>
          </w:tcPr>
          <w:p>
            <w:pPr>
              <w:spacing w:after="0" w:line="259" w:lineRule="auto"/>
            </w:pPr>
            <w:r>
              <w:rPr>
                <w:rFonts w:ascii="Calibri" w:hAnsi="Calibri"/>
                <w:b w:val="0"/>
                <w:i w:val="0"/>
                <w:color w:val="203040"/>
                <w:sz w:val="18"/>
              </w:rPr>
              <w:t>School identity, monitored-device label, system status, Play/Stop toggle, and Settings cog</w:t>
            </w:r>
          </w:p>
        </w:tc>
      </w:tr>
      <w:tr>
        <w:trPr>
          <w:cantSplit w:val="true"/>
        </w:trPr>
        <w:tc>
          <w:tcPr>
            <w:tcW w:type="dxa" w:w="2200"/>
            <w:tcMar>
              <w:top w:w="80" w:type="dxa"/>
              <w:start w:w="120" w:type="dxa"/>
              <w:bottom w:w="80" w:type="dxa"/>
              <w:end w:w="120" w:type="dxa"/>
            </w:tcMar>
            <w:vAlign w:val="center"/>
          </w:tcPr>
          <w:p>
            <w:pPr>
              <w:spacing w:after="0" w:line="259" w:lineRule="auto"/>
            </w:pPr>
            <w:r>
              <w:rPr>
                <w:rFonts w:ascii="Calibri" w:hAnsi="Calibri"/>
                <w:b w:val="0"/>
                <w:i w:val="0"/>
                <w:color w:val="203040"/>
                <w:sz w:val="18"/>
              </w:rPr>
              <w:t>Left panel</w:t>
            </w:r>
          </w:p>
        </w:tc>
        <w:tc>
          <w:tcPr>
            <w:tcW w:type="dxa" w:w="7160"/>
            <w:tcMar>
              <w:top w:w="80" w:type="dxa"/>
              <w:start w:w="120" w:type="dxa"/>
              <w:bottom w:w="80" w:type="dxa"/>
              <w:end w:w="120" w:type="dxa"/>
            </w:tcMar>
            <w:vAlign w:val="center"/>
          </w:tcPr>
          <w:p>
            <w:pPr>
              <w:spacing w:after="0" w:line="259" w:lineRule="auto"/>
            </w:pPr>
            <w:r>
              <w:rPr>
                <w:rFonts w:ascii="Calibri" w:hAnsi="Calibri"/>
                <w:b w:val="0"/>
                <w:i w:val="0"/>
                <w:color w:val="203040"/>
                <w:sz w:val="18"/>
              </w:rPr>
              <w:t>Recent IN and OUT/BREAK OUT items as compact photo thumbnails with personnel and event details</w:t>
            </w:r>
          </w:p>
        </w:tc>
      </w:tr>
      <w:tr>
        <w:trPr>
          <w:cantSplit w:val="true"/>
        </w:trPr>
        <w:tc>
          <w:tcPr>
            <w:tcW w:type="dxa" w:w="2200"/>
            <w:tcMar>
              <w:top w:w="80" w:type="dxa"/>
              <w:start w:w="120" w:type="dxa"/>
              <w:bottom w:w="80" w:type="dxa"/>
              <w:end w:w="120" w:type="dxa"/>
            </w:tcMar>
            <w:vAlign w:val="center"/>
          </w:tcPr>
          <w:p>
            <w:pPr>
              <w:spacing w:after="0" w:line="259" w:lineRule="auto"/>
            </w:pPr>
            <w:r>
              <w:rPr>
                <w:rFonts w:ascii="Calibri" w:hAnsi="Calibri"/>
                <w:b w:val="0"/>
                <w:i w:val="0"/>
                <w:color w:val="203040"/>
                <w:sz w:val="18"/>
              </w:rPr>
              <w:t>Right panel</w:t>
            </w:r>
          </w:p>
        </w:tc>
        <w:tc>
          <w:tcPr>
            <w:tcW w:type="dxa" w:w="7160"/>
            <w:tcMar>
              <w:top w:w="80" w:type="dxa"/>
              <w:start w:w="120" w:type="dxa"/>
              <w:bottom w:w="80" w:type="dxa"/>
              <w:end w:w="120" w:type="dxa"/>
            </w:tcMar>
            <w:vAlign w:val="center"/>
          </w:tcPr>
          <w:p>
            <w:pPr>
              <w:spacing w:after="0" w:line="259" w:lineRule="auto"/>
            </w:pPr>
            <w:r>
              <w:rPr>
                <w:rFonts w:ascii="Calibri" w:hAnsi="Calibri"/>
                <w:b w:val="0"/>
                <w:i w:val="0"/>
                <w:color w:val="203040"/>
                <w:sz w:val="18"/>
              </w:rPr>
              <w:t>Current Spotlight event with a large personnel photo, name, direction, device, and event timestamp</w:t>
            </w:r>
          </w:p>
        </w:tc>
      </w:tr>
      <w:tr>
        <w:trPr>
          <w:cantSplit w:val="true"/>
        </w:trPr>
        <w:tc>
          <w:tcPr>
            <w:tcW w:type="dxa" w:w="2200"/>
            <w:tcMar>
              <w:top w:w="80" w:type="dxa"/>
              <w:start w:w="120" w:type="dxa"/>
              <w:bottom w:w="80" w:type="dxa"/>
              <w:end w:w="120" w:type="dxa"/>
            </w:tcMar>
            <w:vAlign w:val="center"/>
          </w:tcPr>
          <w:p>
            <w:pPr>
              <w:spacing w:after="0" w:line="259" w:lineRule="auto"/>
            </w:pPr>
            <w:r>
              <w:rPr>
                <w:rFonts w:ascii="Calibri" w:hAnsi="Calibri"/>
                <w:b w:val="0"/>
                <w:i w:val="0"/>
                <w:color w:val="203040"/>
                <w:sz w:val="18"/>
              </w:rPr>
              <w:t>Status states</w:t>
            </w:r>
          </w:p>
        </w:tc>
        <w:tc>
          <w:tcPr>
            <w:tcW w:type="dxa" w:w="7160"/>
            <w:tcMar>
              <w:top w:w="80" w:type="dxa"/>
              <w:start w:w="120" w:type="dxa"/>
              <w:bottom w:w="80" w:type="dxa"/>
              <w:end w:w="120" w:type="dxa"/>
            </w:tcMar>
            <w:vAlign w:val="center"/>
          </w:tcPr>
          <w:p>
            <w:pPr>
              <w:spacing w:after="0" w:line="259" w:lineRule="auto"/>
            </w:pPr>
            <w:r>
              <w:rPr>
                <w:rFonts w:ascii="Calibri" w:hAnsi="Calibri"/>
                <w:b w:val="0"/>
                <w:i w:val="0"/>
                <w:color w:val="203040"/>
                <w:sz w:val="18"/>
              </w:rPr>
              <w:t>Halted, Active, Demo Mode, Database Disconnected, Reconnecting, No Records, SMS Unavailable, Invalid Photo Path</w:t>
            </w:r>
          </w:p>
        </w:tc>
      </w:tr>
    </w:tbl>
    <w:p>
      <w:pPr>
        <w:spacing w:after="40"/>
      </w:pPr>
    </w:p>
    <w:p>
      <w:pPr>
        <w:pStyle w:val="Heading2"/>
        <w:keepNext/>
      </w:pPr>
      <w:r>
        <w:rPr>
          <w:rFonts w:ascii="Calibri" w:hAnsi="Calibri"/>
          <w:b/>
          <w:i w:val="0"/>
          <w:color w:val="2E74B5"/>
          <w:sz w:val="26"/>
        </w:rPr>
        <w:t>8.2 Settings screen</w:t>
      </w:r>
    </w:p>
    <w:p>
      <w:pPr>
        <w:spacing w:before="0" w:after="120" w:line="269" w:lineRule="auto"/>
      </w:pPr>
      <w:r>
        <w:rPr>
          <w:rFonts w:ascii="Calibri" w:hAnsi="Calibri"/>
          <w:b w:val="0"/>
          <w:i w:val="0"/>
          <w:color w:val="203040"/>
          <w:sz w:val="21"/>
        </w:rPr>
        <w:t>Open settings from the cog icon beside the Play/Stop control. Protect this screen for authorized administrators when authentication is available. Mask the database connection string and never send its unmasked value to browser logs or client-visible markup.</w:t>
      </w:r>
    </w:p>
    <w:p>
      <w:pPr>
        <w:pStyle w:val="Heading2"/>
        <w:keepNext/>
      </w:pPr>
      <w:r>
        <w:rPr>
          <w:rFonts w:ascii="Calibri" w:hAnsi="Calibri"/>
          <w:b/>
          <w:i w:val="0"/>
          <w:color w:val="2E74B5"/>
          <w:sz w:val="26"/>
        </w:rPr>
        <w:t>8.3 Responsive behavior</w:t>
      </w:r>
    </w:p>
    <w:p>
      <w:pPr>
        <w:pStyle w:val="SpecBullet"/>
        <w:spacing w:after="80" w:line="300" w:lineRule="auto"/>
        <w:ind w:left="540" w:hanging="271"/>
      </w:pPr>
      <w:r>
        <w:rPr>
          <w:rFonts w:ascii="Calibri" w:hAnsi="Calibri"/>
          <w:b w:val="0"/>
          <w:i w:val="0"/>
          <w:color w:val="203040"/>
          <w:sz w:val="21"/>
        </w:rPr>
        <w:t>On desktop, show the recent feed on the left and Spotlight on the right.</w:t>
      </w:r>
    </w:p>
    <w:p>
      <w:pPr>
        <w:pStyle w:val="SpecBullet"/>
        <w:spacing w:after="80" w:line="300" w:lineRule="auto"/>
        <w:ind w:left="540" w:hanging="271"/>
      </w:pPr>
      <w:r>
        <w:rPr>
          <w:rFonts w:ascii="Calibri" w:hAnsi="Calibri"/>
          <w:b w:val="0"/>
          <w:i w:val="0"/>
          <w:color w:val="203040"/>
          <w:sz w:val="21"/>
        </w:rPr>
        <w:t>On narrow screens, stack Spotlight before the recent feed so the current event remains primary.</w:t>
      </w:r>
    </w:p>
    <w:p>
      <w:pPr>
        <w:pStyle w:val="SpecBullet"/>
        <w:spacing w:after="80" w:line="300" w:lineRule="auto"/>
        <w:ind w:left="540" w:hanging="271"/>
      </w:pPr>
      <w:r>
        <w:rPr>
          <w:rFonts w:ascii="Calibri" w:hAnsi="Calibri"/>
          <w:b w:val="0"/>
          <w:i w:val="0"/>
          <w:color w:val="203040"/>
          <w:sz w:val="21"/>
        </w:rPr>
        <w:t>Keep controls keyboard-accessible and provide text labels or tooltips for icons.</w:t>
      </w:r>
    </w:p>
    <w:p>
      <w:pPr>
        <w:pStyle w:val="SpecBullet"/>
        <w:spacing w:after="80" w:line="300" w:lineRule="auto"/>
        <w:ind w:left="540" w:hanging="271"/>
      </w:pPr>
      <w:r>
        <w:rPr>
          <w:rFonts w:ascii="Calibri" w:hAnsi="Calibri"/>
          <w:b w:val="0"/>
          <w:i w:val="0"/>
          <w:color w:val="203040"/>
          <w:sz w:val="21"/>
        </w:rPr>
        <w:t>Use sufficient color contrast and meaningful non-color status labels.</w:t>
      </w:r>
    </w:p>
    <w:p>
      <w:pPr>
        <w:pStyle w:val="Heading1"/>
        <w:keepNext/>
      </w:pPr>
      <w:r>
        <w:rPr>
          <w:rFonts w:ascii="Calibri" w:hAnsi="Calibri"/>
          <w:b/>
          <w:i w:val="0"/>
          <w:color w:val="2E74B5"/>
          <w:sz w:val="32"/>
        </w:rPr>
        <w:t>9. Configuration Matrix</w:t>
      </w:r>
    </w:p>
    <w:tbl>
      <w:tblPr>
        <w:tblStyle w:val="TableGrid"/>
        <w:tblW w:type="dxa" w:w="9360"/>
        <w:jc w:val="left"/>
        <w:tblLayout w:type="fixed"/>
        <w:tblLook w:firstColumn="1" w:firstRow="1" w:lastColumn="0" w:lastRow="0" w:noHBand="0" w:noVBand="1" w:val="04A0"/>
        <w:tblInd w:w="120" w:type="dxa"/>
        <w:tblBorders>
          <w:top w:val="single" w:sz="4" w:space="0" w:color="C9D1D9"/>
          <w:left w:val="single" w:sz="4" w:space="0" w:color="C9D1D9"/>
          <w:bottom w:val="single" w:sz="4" w:space="0" w:color="C9D1D9"/>
          <w:right w:val="single" w:sz="4" w:space="0" w:color="C9D1D9"/>
          <w:insideH w:val="single" w:sz="4" w:space="0" w:color="C9D1D9"/>
          <w:insideV w:val="single" w:sz="4" w:space="0" w:color="C9D1D9"/>
        </w:tblBorders>
      </w:tblPr>
      <w:tblGrid>
        <w:gridCol w:w="2250"/>
        <w:gridCol w:w="1550"/>
        <w:gridCol w:w="2100"/>
        <w:gridCol w:w="3460"/>
      </w:tblGrid>
      <w:tr>
        <w:trPr>
          <w:tblHeader w:val="true"/>
          <w:cantSplit w:val="true"/>
        </w:trPr>
        <w:tc>
          <w:tcPr>
            <w:tcW w:type="dxa" w:w="2250"/>
            <w:shd w:fill="E8EEF5"/>
            <w:tcMar>
              <w:top w:w="80" w:type="dxa"/>
              <w:start w:w="120" w:type="dxa"/>
              <w:bottom w:w="80" w:type="dxa"/>
              <w:end w:w="120" w:type="dxa"/>
            </w:tcMar>
            <w:vAlign w:val="center"/>
          </w:tcPr>
          <w:p>
            <w:pPr>
              <w:spacing w:after="0"/>
            </w:pPr>
            <w:r>
              <w:rPr>
                <w:rFonts w:ascii="Calibri" w:hAnsi="Calibri"/>
                <w:b/>
                <w:i w:val="0"/>
                <w:color w:val="1F4D78"/>
                <w:sz w:val="16"/>
              </w:rPr>
              <w:t>Setting</w:t>
            </w:r>
          </w:p>
        </w:tc>
        <w:tc>
          <w:tcPr>
            <w:tcW w:type="dxa" w:w="1550"/>
            <w:shd w:fill="E8EEF5"/>
            <w:tcMar>
              <w:top w:w="80" w:type="dxa"/>
              <w:start w:w="120" w:type="dxa"/>
              <w:bottom w:w="80" w:type="dxa"/>
              <w:end w:w="120" w:type="dxa"/>
            </w:tcMar>
            <w:vAlign w:val="center"/>
          </w:tcPr>
          <w:p>
            <w:pPr>
              <w:spacing w:after="0"/>
            </w:pPr>
            <w:r>
              <w:rPr>
                <w:rFonts w:ascii="Calibri" w:hAnsi="Calibri"/>
                <w:b/>
                <w:i w:val="0"/>
                <w:color w:val="1F4D78"/>
                <w:sz w:val="16"/>
              </w:rPr>
              <w:t>Unit / type</w:t>
            </w:r>
          </w:p>
        </w:tc>
        <w:tc>
          <w:tcPr>
            <w:tcW w:type="dxa" w:w="2100"/>
            <w:shd w:fill="E8EEF5"/>
            <w:tcMar>
              <w:top w:w="80" w:type="dxa"/>
              <w:start w:w="120" w:type="dxa"/>
              <w:bottom w:w="80" w:type="dxa"/>
              <w:end w:w="120" w:type="dxa"/>
            </w:tcMar>
            <w:vAlign w:val="center"/>
          </w:tcPr>
          <w:p>
            <w:pPr>
              <w:spacing w:after="0"/>
            </w:pPr>
            <w:r>
              <w:rPr>
                <w:rFonts w:ascii="Calibri" w:hAnsi="Calibri"/>
                <w:b/>
                <w:i w:val="0"/>
                <w:color w:val="1F4D78"/>
                <w:sz w:val="16"/>
              </w:rPr>
              <w:t>Default</w:t>
            </w:r>
          </w:p>
        </w:tc>
        <w:tc>
          <w:tcPr>
            <w:tcW w:type="dxa" w:w="3460"/>
            <w:shd w:fill="E8EEF5"/>
            <w:tcMar>
              <w:top w:w="80" w:type="dxa"/>
              <w:start w:w="120" w:type="dxa"/>
              <w:bottom w:w="80" w:type="dxa"/>
              <w:end w:w="120" w:type="dxa"/>
            </w:tcMar>
            <w:vAlign w:val="center"/>
          </w:tcPr>
          <w:p>
            <w:pPr>
              <w:spacing w:after="0"/>
            </w:pPr>
            <w:r>
              <w:rPr>
                <w:rFonts w:ascii="Calibri" w:hAnsi="Calibri"/>
                <w:b/>
                <w:i w:val="0"/>
                <w:color w:val="1F4D78"/>
                <w:sz w:val="16"/>
              </w:rPr>
              <w:t>Validation and behavior</w:t>
            </w:r>
          </w:p>
        </w:tc>
      </w:tr>
      <w:tr>
        <w:trPr>
          <w:cantSplit w:val="true"/>
        </w:trPr>
        <w:tc>
          <w:tcPr>
            <w:tcW w:type="dxa" w:w="2250"/>
            <w:tcMar>
              <w:top w:w="80" w:type="dxa"/>
              <w:start w:w="120" w:type="dxa"/>
              <w:bottom w:w="80" w:type="dxa"/>
              <w:end w:w="120" w:type="dxa"/>
            </w:tcMar>
            <w:vAlign w:val="center"/>
          </w:tcPr>
          <w:p>
            <w:pPr>
              <w:spacing w:after="0" w:line="259" w:lineRule="auto"/>
            </w:pPr>
            <w:r>
              <w:rPr>
                <w:rFonts w:ascii="Calibri" w:hAnsi="Calibri"/>
                <w:b w:val="0"/>
                <w:i w:val="0"/>
                <w:color w:val="203040"/>
                <w:sz w:val="16"/>
              </w:rPr>
              <w:t>Database connection string</w:t>
            </w:r>
          </w:p>
        </w:tc>
        <w:tc>
          <w:tcPr>
            <w:tcW w:type="dxa" w:w="1550"/>
            <w:tcMar>
              <w:top w:w="80" w:type="dxa"/>
              <w:start w:w="120" w:type="dxa"/>
              <w:bottom w:w="80" w:type="dxa"/>
              <w:end w:w="120" w:type="dxa"/>
            </w:tcMar>
            <w:vAlign w:val="center"/>
          </w:tcPr>
          <w:p>
            <w:pPr>
              <w:spacing w:after="0" w:line="259" w:lineRule="auto"/>
            </w:pPr>
            <w:r>
              <w:rPr>
                <w:rFonts w:ascii="Calibri" w:hAnsi="Calibri"/>
                <w:b w:val="0"/>
                <w:i w:val="0"/>
                <w:color w:val="203040"/>
                <w:sz w:val="16"/>
              </w:rPr>
              <w:t>Secret text</w:t>
            </w:r>
          </w:p>
        </w:tc>
        <w:tc>
          <w:tcPr>
            <w:tcW w:type="dxa" w:w="2100"/>
            <w:tcMar>
              <w:top w:w="80" w:type="dxa"/>
              <w:start w:w="120" w:type="dxa"/>
              <w:bottom w:w="80" w:type="dxa"/>
              <w:end w:w="120" w:type="dxa"/>
            </w:tcMar>
            <w:vAlign w:val="center"/>
          </w:tcPr>
          <w:p>
            <w:pPr>
              <w:spacing w:after="0" w:line="259" w:lineRule="auto"/>
            </w:pPr>
            <w:r>
              <w:rPr>
                <w:rFonts w:ascii="Calibri" w:hAnsi="Calibri"/>
                <w:b w:val="0"/>
                <w:i w:val="0"/>
                <w:color w:val="203040"/>
                <w:sz w:val="16"/>
              </w:rPr>
              <w:t>Development value in 5.1</w:t>
            </w:r>
          </w:p>
        </w:tc>
        <w:tc>
          <w:tcPr>
            <w:tcW w:type="dxa" w:w="3460"/>
            <w:tcMar>
              <w:top w:w="80" w:type="dxa"/>
              <w:start w:w="120" w:type="dxa"/>
              <w:bottom w:w="80" w:type="dxa"/>
              <w:end w:w="120" w:type="dxa"/>
            </w:tcMar>
            <w:vAlign w:val="center"/>
          </w:tcPr>
          <w:p>
            <w:pPr>
              <w:spacing w:after="0" w:line="259" w:lineRule="auto"/>
            </w:pPr>
            <w:r>
              <w:rPr>
                <w:rFonts w:ascii="Calibri" w:hAnsi="Calibri"/>
                <w:b w:val="0"/>
                <w:i w:val="0"/>
                <w:color w:val="203040"/>
                <w:sz w:val="16"/>
              </w:rPr>
              <w:t>Required in Live Mode; masked; server-side only</w:t>
            </w:r>
          </w:p>
        </w:tc>
      </w:tr>
      <w:tr>
        <w:trPr>
          <w:cantSplit w:val="true"/>
        </w:trPr>
        <w:tc>
          <w:tcPr>
            <w:tcW w:type="dxa" w:w="2250"/>
            <w:tcMar>
              <w:top w:w="80" w:type="dxa"/>
              <w:start w:w="120" w:type="dxa"/>
              <w:bottom w:w="80" w:type="dxa"/>
              <w:end w:w="120" w:type="dxa"/>
            </w:tcMar>
            <w:vAlign w:val="center"/>
          </w:tcPr>
          <w:p>
            <w:pPr>
              <w:spacing w:after="0" w:line="259" w:lineRule="auto"/>
            </w:pPr>
            <w:r>
              <w:rPr>
                <w:rFonts w:ascii="Calibri" w:hAnsi="Calibri"/>
                <w:b w:val="0"/>
                <w:i w:val="0"/>
                <w:color w:val="203040"/>
                <w:sz w:val="16"/>
              </w:rPr>
              <w:t>Operating mode</w:t>
            </w:r>
          </w:p>
        </w:tc>
        <w:tc>
          <w:tcPr>
            <w:tcW w:type="dxa" w:w="1550"/>
            <w:tcMar>
              <w:top w:w="80" w:type="dxa"/>
              <w:start w:w="120" w:type="dxa"/>
              <w:bottom w:w="80" w:type="dxa"/>
              <w:end w:w="120" w:type="dxa"/>
            </w:tcMar>
            <w:vAlign w:val="center"/>
          </w:tcPr>
          <w:p>
            <w:pPr>
              <w:spacing w:after="0" w:line="259" w:lineRule="auto"/>
            </w:pPr>
            <w:r>
              <w:rPr>
                <w:rFonts w:ascii="Calibri" w:hAnsi="Calibri"/>
                <w:b w:val="0"/>
                <w:i w:val="0"/>
                <w:color w:val="203040"/>
                <w:sz w:val="16"/>
              </w:rPr>
              <w:t>Live / Demo</w:t>
            </w:r>
          </w:p>
        </w:tc>
        <w:tc>
          <w:tcPr>
            <w:tcW w:type="dxa" w:w="2100"/>
            <w:tcMar>
              <w:top w:w="80" w:type="dxa"/>
              <w:start w:w="120" w:type="dxa"/>
              <w:bottom w:w="80" w:type="dxa"/>
              <w:end w:w="120" w:type="dxa"/>
            </w:tcMar>
            <w:vAlign w:val="center"/>
          </w:tcPr>
          <w:p>
            <w:pPr>
              <w:spacing w:after="0" w:line="259" w:lineRule="auto"/>
            </w:pPr>
            <w:r>
              <w:rPr>
                <w:rFonts w:ascii="Calibri" w:hAnsi="Calibri"/>
                <w:b w:val="0"/>
                <w:i w:val="0"/>
                <w:color w:val="203040"/>
                <w:sz w:val="16"/>
              </w:rPr>
              <w:t>Live</w:t>
            </w:r>
          </w:p>
        </w:tc>
        <w:tc>
          <w:tcPr>
            <w:tcW w:type="dxa" w:w="3460"/>
            <w:tcMar>
              <w:top w:w="80" w:type="dxa"/>
              <w:start w:w="120" w:type="dxa"/>
              <w:bottom w:w="80" w:type="dxa"/>
              <w:end w:w="120" w:type="dxa"/>
            </w:tcMar>
            <w:vAlign w:val="center"/>
          </w:tcPr>
          <w:p>
            <w:pPr>
              <w:spacing w:after="0" w:line="259" w:lineRule="auto"/>
            </w:pPr>
            <w:r>
              <w:rPr>
                <w:rFonts w:ascii="Calibri" w:hAnsi="Calibri"/>
                <w:b w:val="0"/>
                <w:i w:val="0"/>
                <w:color w:val="203040"/>
                <w:sz w:val="16"/>
              </w:rPr>
              <w:t>Show persistent Demo Mode indicator</w:t>
            </w:r>
          </w:p>
        </w:tc>
      </w:tr>
      <w:tr>
        <w:trPr>
          <w:cantSplit w:val="true"/>
        </w:trPr>
        <w:tc>
          <w:tcPr>
            <w:tcW w:type="dxa" w:w="2250"/>
            <w:tcMar>
              <w:top w:w="80" w:type="dxa"/>
              <w:start w:w="120" w:type="dxa"/>
              <w:bottom w:w="80" w:type="dxa"/>
              <w:end w:w="120" w:type="dxa"/>
            </w:tcMar>
            <w:vAlign w:val="center"/>
          </w:tcPr>
          <w:p>
            <w:pPr>
              <w:spacing w:after="0" w:line="259" w:lineRule="auto"/>
            </w:pPr>
            <w:r>
              <w:rPr>
                <w:rFonts w:ascii="Calibri" w:hAnsi="Calibri"/>
                <w:b w:val="0"/>
                <w:i w:val="0"/>
                <w:color w:val="203040"/>
                <w:sz w:val="16"/>
              </w:rPr>
              <w:t>Device to monitor</w:t>
            </w:r>
          </w:p>
        </w:tc>
        <w:tc>
          <w:tcPr>
            <w:tcW w:type="dxa" w:w="1550"/>
            <w:tcMar>
              <w:top w:w="80" w:type="dxa"/>
              <w:start w:w="120" w:type="dxa"/>
              <w:bottom w:w="80" w:type="dxa"/>
              <w:end w:w="120" w:type="dxa"/>
            </w:tcMar>
            <w:vAlign w:val="center"/>
          </w:tcPr>
          <w:p>
            <w:pPr>
              <w:spacing w:after="0" w:line="259" w:lineRule="auto"/>
            </w:pPr>
            <w:r>
              <w:rPr>
                <w:rFonts w:ascii="Calibri" w:hAnsi="Calibri"/>
                <w:b w:val="0"/>
                <w:i w:val="0"/>
                <w:color w:val="203040"/>
                <w:sz w:val="16"/>
              </w:rPr>
              <w:t>Device key</w:t>
            </w:r>
          </w:p>
        </w:tc>
        <w:tc>
          <w:tcPr>
            <w:tcW w:type="dxa" w:w="2100"/>
            <w:tcMar>
              <w:top w:w="80" w:type="dxa"/>
              <w:start w:w="120" w:type="dxa"/>
              <w:bottom w:w="80" w:type="dxa"/>
              <w:end w:w="120" w:type="dxa"/>
            </w:tcMar>
            <w:vAlign w:val="center"/>
          </w:tcPr>
          <w:p>
            <w:pPr>
              <w:spacing w:after="0" w:line="259" w:lineRule="auto"/>
            </w:pPr>
            <w:r>
              <w:rPr>
                <w:rFonts w:ascii="Calibri" w:hAnsi="Calibri"/>
                <w:b w:val="0"/>
                <w:i w:val="0"/>
                <w:color w:val="203040"/>
                <w:sz w:val="16"/>
              </w:rPr>
              <w:t>All Devices</w:t>
            </w:r>
          </w:p>
        </w:tc>
        <w:tc>
          <w:tcPr>
            <w:tcW w:type="dxa" w:w="3460"/>
            <w:tcMar>
              <w:top w:w="80" w:type="dxa"/>
              <w:start w:w="120" w:type="dxa"/>
              <w:bottom w:w="80" w:type="dxa"/>
              <w:end w:w="120" w:type="dxa"/>
            </w:tcMar>
            <w:vAlign w:val="center"/>
          </w:tcPr>
          <w:p>
            <w:pPr>
              <w:spacing w:after="0" w:line="259" w:lineRule="auto"/>
            </w:pPr>
            <w:r>
              <w:rPr>
                <w:rFonts w:ascii="Calibri" w:hAnsi="Calibri"/>
                <w:b w:val="0"/>
                <w:i w:val="0"/>
                <w:color w:val="203040"/>
                <w:sz w:val="16"/>
              </w:rPr>
              <w:t>Must exist in confirmed device source</w:t>
            </w:r>
          </w:p>
        </w:tc>
      </w:tr>
      <w:tr>
        <w:trPr>
          <w:cantSplit w:val="true"/>
        </w:trPr>
        <w:tc>
          <w:tcPr>
            <w:tcW w:type="dxa" w:w="2250"/>
            <w:tcMar>
              <w:top w:w="80" w:type="dxa"/>
              <w:start w:w="120" w:type="dxa"/>
              <w:bottom w:w="80" w:type="dxa"/>
              <w:end w:w="120" w:type="dxa"/>
            </w:tcMar>
            <w:vAlign w:val="center"/>
          </w:tcPr>
          <w:p>
            <w:pPr>
              <w:spacing w:after="0" w:line="259" w:lineRule="auto"/>
            </w:pPr>
            <w:r>
              <w:rPr>
                <w:rFonts w:ascii="Calibri" w:hAnsi="Calibri"/>
                <w:b w:val="0"/>
                <w:i w:val="0"/>
                <w:color w:val="203040"/>
                <w:sz w:val="16"/>
              </w:rPr>
              <w:t>SMS COM port</w:t>
            </w:r>
          </w:p>
        </w:tc>
        <w:tc>
          <w:tcPr>
            <w:tcW w:type="dxa" w:w="1550"/>
            <w:tcMar>
              <w:top w:w="80" w:type="dxa"/>
              <w:start w:w="120" w:type="dxa"/>
              <w:bottom w:w="80" w:type="dxa"/>
              <w:end w:w="120" w:type="dxa"/>
            </w:tcMar>
            <w:vAlign w:val="center"/>
          </w:tcPr>
          <w:p>
            <w:pPr>
              <w:spacing w:after="0" w:line="259" w:lineRule="auto"/>
            </w:pPr>
            <w:r>
              <w:rPr>
                <w:rFonts w:ascii="Calibri" w:hAnsi="Calibri"/>
                <w:b w:val="0"/>
                <w:i w:val="0"/>
                <w:color w:val="203040"/>
                <w:sz w:val="16"/>
              </w:rPr>
              <w:t>Port name</w:t>
            </w:r>
          </w:p>
        </w:tc>
        <w:tc>
          <w:tcPr>
            <w:tcW w:type="dxa" w:w="2100"/>
            <w:tcMar>
              <w:top w:w="80" w:type="dxa"/>
              <w:start w:w="120" w:type="dxa"/>
              <w:bottom w:w="80" w:type="dxa"/>
              <w:end w:w="120" w:type="dxa"/>
            </w:tcMar>
            <w:vAlign w:val="center"/>
          </w:tcPr>
          <w:p>
            <w:pPr>
              <w:spacing w:after="0" w:line="259" w:lineRule="auto"/>
            </w:pPr>
            <w:r>
              <w:rPr>
                <w:rFonts w:ascii="Calibri" w:hAnsi="Calibri"/>
                <w:b w:val="0"/>
                <w:i w:val="0"/>
                <w:color w:val="203040"/>
                <w:sz w:val="16"/>
              </w:rPr>
              <w:t>COM4</w:t>
            </w:r>
          </w:p>
        </w:tc>
        <w:tc>
          <w:tcPr>
            <w:tcW w:type="dxa" w:w="3460"/>
            <w:tcMar>
              <w:top w:w="80" w:type="dxa"/>
              <w:start w:w="120" w:type="dxa"/>
              <w:bottom w:w="80" w:type="dxa"/>
              <w:end w:w="120" w:type="dxa"/>
            </w:tcMar>
            <w:vAlign w:val="center"/>
          </w:tcPr>
          <w:p>
            <w:pPr>
              <w:spacing w:after="0" w:line="259" w:lineRule="auto"/>
            </w:pPr>
            <w:r>
              <w:rPr>
                <w:rFonts w:ascii="Calibri" w:hAnsi="Calibri"/>
                <w:b w:val="0"/>
                <w:i w:val="0"/>
                <w:color w:val="203040"/>
                <w:sz w:val="16"/>
              </w:rPr>
              <w:t>Must exist server-side; accept COMn format</w:t>
            </w:r>
          </w:p>
        </w:tc>
      </w:tr>
      <w:tr>
        <w:trPr>
          <w:cantSplit w:val="true"/>
        </w:trPr>
        <w:tc>
          <w:tcPr>
            <w:tcW w:type="dxa" w:w="2250"/>
            <w:tcMar>
              <w:top w:w="80" w:type="dxa"/>
              <w:start w:w="120" w:type="dxa"/>
              <w:bottom w:w="80" w:type="dxa"/>
              <w:end w:w="120" w:type="dxa"/>
            </w:tcMar>
            <w:vAlign w:val="center"/>
          </w:tcPr>
          <w:p>
            <w:pPr>
              <w:spacing w:after="0" w:line="259" w:lineRule="auto"/>
            </w:pPr>
            <w:r>
              <w:rPr>
                <w:rFonts w:ascii="Calibri" w:hAnsi="Calibri"/>
                <w:b w:val="0"/>
                <w:i w:val="0"/>
                <w:color w:val="203040"/>
                <w:sz w:val="16"/>
              </w:rPr>
              <w:t>Photos path</w:t>
            </w:r>
          </w:p>
        </w:tc>
        <w:tc>
          <w:tcPr>
            <w:tcW w:type="dxa" w:w="1550"/>
            <w:tcMar>
              <w:top w:w="80" w:type="dxa"/>
              <w:start w:w="120" w:type="dxa"/>
              <w:bottom w:w="80" w:type="dxa"/>
              <w:end w:w="120" w:type="dxa"/>
            </w:tcMar>
            <w:vAlign w:val="center"/>
          </w:tcPr>
          <w:p>
            <w:pPr>
              <w:spacing w:after="0" w:line="259" w:lineRule="auto"/>
            </w:pPr>
            <w:r>
              <w:rPr>
                <w:rFonts w:ascii="Calibri" w:hAnsi="Calibri"/>
                <w:b w:val="0"/>
                <w:i w:val="0"/>
                <w:color w:val="203040"/>
                <w:sz w:val="16"/>
              </w:rPr>
              <w:t>Directory</w:t>
            </w:r>
          </w:p>
        </w:tc>
        <w:tc>
          <w:tcPr>
            <w:tcW w:type="dxa" w:w="2100"/>
            <w:tcMar>
              <w:top w:w="80" w:type="dxa"/>
              <w:start w:w="120" w:type="dxa"/>
              <w:bottom w:w="80" w:type="dxa"/>
              <w:end w:w="120" w:type="dxa"/>
            </w:tcMar>
            <w:vAlign w:val="center"/>
          </w:tcPr>
          <w:p>
            <w:pPr>
              <w:spacing w:after="0" w:line="259" w:lineRule="auto"/>
            </w:pPr>
            <w:r>
              <w:rPr>
                <w:rFonts w:ascii="Calibri" w:hAnsi="Calibri"/>
                <w:b w:val="0"/>
                <w:i w:val="0"/>
                <w:color w:val="203040"/>
                <w:sz w:val="16"/>
              </w:rPr>
              <w:t>F:\Projects\Dr. Gloria D Lacson School\Photos\Photos</w:t>
            </w:r>
          </w:p>
        </w:tc>
        <w:tc>
          <w:tcPr>
            <w:tcW w:type="dxa" w:w="3460"/>
            <w:tcMar>
              <w:top w:w="80" w:type="dxa"/>
              <w:start w:w="120" w:type="dxa"/>
              <w:bottom w:w="80" w:type="dxa"/>
              <w:end w:w="120" w:type="dxa"/>
            </w:tcMar>
            <w:vAlign w:val="center"/>
          </w:tcPr>
          <w:p>
            <w:pPr>
              <w:spacing w:after="0" w:line="259" w:lineRule="auto"/>
            </w:pPr>
            <w:r>
              <w:rPr>
                <w:rFonts w:ascii="Calibri" w:hAnsi="Calibri"/>
                <w:b w:val="0"/>
                <w:i w:val="0"/>
                <w:color w:val="203040"/>
                <w:sz w:val="16"/>
              </w:rPr>
              <w:t>Must exist and be readable</w:t>
            </w:r>
          </w:p>
        </w:tc>
      </w:tr>
      <w:tr>
        <w:trPr>
          <w:cantSplit w:val="true"/>
        </w:trPr>
        <w:tc>
          <w:tcPr>
            <w:tcW w:type="dxa" w:w="2250"/>
            <w:tcMar>
              <w:top w:w="80" w:type="dxa"/>
              <w:start w:w="120" w:type="dxa"/>
              <w:bottom w:w="80" w:type="dxa"/>
              <w:end w:w="120" w:type="dxa"/>
            </w:tcMar>
            <w:vAlign w:val="center"/>
          </w:tcPr>
          <w:p>
            <w:pPr>
              <w:spacing w:after="0" w:line="259" w:lineRule="auto"/>
            </w:pPr>
            <w:r>
              <w:rPr>
                <w:rFonts w:ascii="Calibri" w:hAnsi="Calibri"/>
                <w:b w:val="0"/>
                <w:i w:val="0"/>
                <w:color w:val="203040"/>
                <w:sz w:val="16"/>
              </w:rPr>
              <w:t>PollingInterval</w:t>
            </w:r>
          </w:p>
        </w:tc>
        <w:tc>
          <w:tcPr>
            <w:tcW w:type="dxa" w:w="1550"/>
            <w:tcMar>
              <w:top w:w="80" w:type="dxa"/>
              <w:start w:w="120" w:type="dxa"/>
              <w:bottom w:w="80" w:type="dxa"/>
              <w:end w:w="120" w:type="dxa"/>
            </w:tcMar>
            <w:vAlign w:val="center"/>
          </w:tcPr>
          <w:p>
            <w:pPr>
              <w:spacing w:after="0" w:line="259" w:lineRule="auto"/>
            </w:pPr>
            <w:r>
              <w:rPr>
                <w:rFonts w:ascii="Calibri" w:hAnsi="Calibri"/>
                <w:b w:val="0"/>
                <w:i w:val="0"/>
                <w:color w:val="203040"/>
                <w:sz w:val="16"/>
              </w:rPr>
              <w:t>Milliseconds</w:t>
            </w:r>
          </w:p>
        </w:tc>
        <w:tc>
          <w:tcPr>
            <w:tcW w:type="dxa" w:w="2100"/>
            <w:tcMar>
              <w:top w:w="80" w:type="dxa"/>
              <w:start w:w="120" w:type="dxa"/>
              <w:bottom w:w="80" w:type="dxa"/>
              <w:end w:w="120" w:type="dxa"/>
            </w:tcMar>
            <w:vAlign w:val="center"/>
          </w:tcPr>
          <w:p>
            <w:pPr>
              <w:spacing w:after="0" w:line="259" w:lineRule="auto"/>
            </w:pPr>
            <w:r>
              <w:rPr>
                <w:rFonts w:ascii="Calibri" w:hAnsi="Calibri"/>
                <w:b w:val="0"/>
                <w:i w:val="0"/>
                <w:color w:val="203040"/>
                <w:sz w:val="16"/>
              </w:rPr>
              <w:t>500</w:t>
            </w:r>
          </w:p>
        </w:tc>
        <w:tc>
          <w:tcPr>
            <w:tcW w:type="dxa" w:w="3460"/>
            <w:tcMar>
              <w:top w:w="80" w:type="dxa"/>
              <w:start w:w="120" w:type="dxa"/>
              <w:bottom w:w="80" w:type="dxa"/>
              <w:end w:w="120" w:type="dxa"/>
            </w:tcMar>
            <w:vAlign w:val="center"/>
          </w:tcPr>
          <w:p>
            <w:pPr>
              <w:spacing w:after="0" w:line="259" w:lineRule="auto"/>
            </w:pPr>
            <w:r>
              <w:rPr>
                <w:rFonts w:ascii="Calibri" w:hAnsi="Calibri"/>
                <w:b w:val="0"/>
                <w:i w:val="0"/>
                <w:color w:val="203040"/>
                <w:sz w:val="16"/>
              </w:rPr>
              <w:t>250–60,000</w:t>
            </w:r>
          </w:p>
        </w:tc>
      </w:tr>
      <w:tr>
        <w:trPr>
          <w:cantSplit w:val="true"/>
        </w:trPr>
        <w:tc>
          <w:tcPr>
            <w:tcW w:type="dxa" w:w="2250"/>
            <w:tcMar>
              <w:top w:w="80" w:type="dxa"/>
              <w:start w:w="120" w:type="dxa"/>
              <w:bottom w:w="80" w:type="dxa"/>
              <w:end w:w="120" w:type="dxa"/>
            </w:tcMar>
            <w:vAlign w:val="center"/>
          </w:tcPr>
          <w:p>
            <w:pPr>
              <w:spacing w:after="0" w:line="259" w:lineRule="auto"/>
            </w:pPr>
            <w:r>
              <w:rPr>
                <w:rFonts w:ascii="Calibri" w:hAnsi="Calibri"/>
                <w:b w:val="0"/>
                <w:i w:val="0"/>
                <w:color w:val="203040"/>
                <w:sz w:val="16"/>
              </w:rPr>
              <w:t>HighlightDisplayDuration</w:t>
            </w:r>
          </w:p>
        </w:tc>
        <w:tc>
          <w:tcPr>
            <w:tcW w:type="dxa" w:w="1550"/>
            <w:tcMar>
              <w:top w:w="80" w:type="dxa"/>
              <w:start w:w="120" w:type="dxa"/>
              <w:bottom w:w="80" w:type="dxa"/>
              <w:end w:w="120" w:type="dxa"/>
            </w:tcMar>
            <w:vAlign w:val="center"/>
          </w:tcPr>
          <w:p>
            <w:pPr>
              <w:spacing w:after="0" w:line="259" w:lineRule="auto"/>
            </w:pPr>
            <w:r>
              <w:rPr>
                <w:rFonts w:ascii="Calibri" w:hAnsi="Calibri"/>
                <w:b w:val="0"/>
                <w:i w:val="0"/>
                <w:color w:val="203040"/>
                <w:sz w:val="16"/>
              </w:rPr>
              <w:t>Milliseconds</w:t>
            </w:r>
          </w:p>
        </w:tc>
        <w:tc>
          <w:tcPr>
            <w:tcW w:type="dxa" w:w="2100"/>
            <w:tcMar>
              <w:top w:w="80" w:type="dxa"/>
              <w:start w:w="120" w:type="dxa"/>
              <w:bottom w:w="80" w:type="dxa"/>
              <w:end w:w="120" w:type="dxa"/>
            </w:tcMar>
            <w:vAlign w:val="center"/>
          </w:tcPr>
          <w:p>
            <w:pPr>
              <w:spacing w:after="0" w:line="259" w:lineRule="auto"/>
            </w:pPr>
            <w:r>
              <w:rPr>
                <w:rFonts w:ascii="Calibri" w:hAnsi="Calibri"/>
                <w:b w:val="0"/>
                <w:i w:val="0"/>
                <w:color w:val="203040"/>
                <w:sz w:val="16"/>
              </w:rPr>
              <w:t>5,000</w:t>
            </w:r>
          </w:p>
        </w:tc>
        <w:tc>
          <w:tcPr>
            <w:tcW w:type="dxa" w:w="3460"/>
            <w:tcMar>
              <w:top w:w="80" w:type="dxa"/>
              <w:start w:w="120" w:type="dxa"/>
              <w:bottom w:w="80" w:type="dxa"/>
              <w:end w:w="120" w:type="dxa"/>
            </w:tcMar>
            <w:vAlign w:val="center"/>
          </w:tcPr>
          <w:p>
            <w:pPr>
              <w:spacing w:after="0" w:line="259" w:lineRule="auto"/>
            </w:pPr>
            <w:r>
              <w:rPr>
                <w:rFonts w:ascii="Calibri" w:hAnsi="Calibri"/>
                <w:b w:val="0"/>
                <w:i w:val="0"/>
                <w:color w:val="203040"/>
                <w:sz w:val="16"/>
              </w:rPr>
              <w:t>1,000–60,000</w:t>
            </w:r>
          </w:p>
        </w:tc>
      </w:tr>
      <w:tr>
        <w:trPr>
          <w:cantSplit w:val="true"/>
        </w:trPr>
        <w:tc>
          <w:tcPr>
            <w:tcW w:type="dxa" w:w="2250"/>
            <w:tcMar>
              <w:top w:w="80" w:type="dxa"/>
              <w:start w:w="120" w:type="dxa"/>
              <w:bottom w:w="80" w:type="dxa"/>
              <w:end w:w="120" w:type="dxa"/>
            </w:tcMar>
            <w:vAlign w:val="center"/>
          </w:tcPr>
          <w:p>
            <w:pPr>
              <w:spacing w:after="0" w:line="259" w:lineRule="auto"/>
            </w:pPr>
            <w:r>
              <w:rPr>
                <w:rFonts w:ascii="Calibri" w:hAnsi="Calibri"/>
                <w:b w:val="0"/>
                <w:i w:val="0"/>
                <w:color w:val="203040"/>
                <w:sz w:val="16"/>
              </w:rPr>
              <w:t>FeedRetentionDuration</w:t>
            </w:r>
          </w:p>
        </w:tc>
        <w:tc>
          <w:tcPr>
            <w:tcW w:type="dxa" w:w="1550"/>
            <w:tcMar>
              <w:top w:w="80" w:type="dxa"/>
              <w:start w:w="120" w:type="dxa"/>
              <w:bottom w:w="80" w:type="dxa"/>
              <w:end w:w="120" w:type="dxa"/>
            </w:tcMar>
            <w:vAlign w:val="center"/>
          </w:tcPr>
          <w:p>
            <w:pPr>
              <w:spacing w:after="0" w:line="259" w:lineRule="auto"/>
            </w:pPr>
            <w:r>
              <w:rPr>
                <w:rFonts w:ascii="Calibri" w:hAnsi="Calibri"/>
                <w:b w:val="0"/>
                <w:i w:val="0"/>
                <w:color w:val="203040"/>
                <w:sz w:val="16"/>
              </w:rPr>
              <w:t>Milliseconds</w:t>
            </w:r>
          </w:p>
        </w:tc>
        <w:tc>
          <w:tcPr>
            <w:tcW w:type="dxa" w:w="2100"/>
            <w:tcMar>
              <w:top w:w="80" w:type="dxa"/>
              <w:start w:w="120" w:type="dxa"/>
              <w:bottom w:w="80" w:type="dxa"/>
              <w:end w:w="120" w:type="dxa"/>
            </w:tcMar>
            <w:vAlign w:val="center"/>
          </w:tcPr>
          <w:p>
            <w:pPr>
              <w:spacing w:after="0" w:line="259" w:lineRule="auto"/>
            </w:pPr>
            <w:r>
              <w:rPr>
                <w:rFonts w:ascii="Calibri" w:hAnsi="Calibri"/>
                <w:b w:val="0"/>
                <w:i w:val="0"/>
                <w:color w:val="203040"/>
                <w:sz w:val="16"/>
              </w:rPr>
              <w:t>10,000</w:t>
            </w:r>
          </w:p>
        </w:tc>
        <w:tc>
          <w:tcPr>
            <w:tcW w:type="dxa" w:w="3460"/>
            <w:tcMar>
              <w:top w:w="80" w:type="dxa"/>
              <w:start w:w="120" w:type="dxa"/>
              <w:bottom w:w="80" w:type="dxa"/>
              <w:end w:w="120" w:type="dxa"/>
            </w:tcMar>
            <w:vAlign w:val="center"/>
          </w:tcPr>
          <w:p>
            <w:pPr>
              <w:spacing w:after="0" w:line="259" w:lineRule="auto"/>
            </w:pPr>
            <w:r>
              <w:rPr>
                <w:rFonts w:ascii="Calibri" w:hAnsi="Calibri"/>
                <w:b w:val="0"/>
                <w:i w:val="0"/>
                <w:color w:val="203040"/>
                <w:sz w:val="16"/>
              </w:rPr>
              <w:t>1,000–300,000</w:t>
            </w:r>
          </w:p>
        </w:tc>
      </w:tr>
      <w:tr>
        <w:trPr>
          <w:cantSplit w:val="true"/>
        </w:trPr>
        <w:tc>
          <w:tcPr>
            <w:tcW w:type="dxa" w:w="2250"/>
            <w:tcMar>
              <w:top w:w="80" w:type="dxa"/>
              <w:start w:w="120" w:type="dxa"/>
              <w:bottom w:w="80" w:type="dxa"/>
              <w:end w:w="120" w:type="dxa"/>
            </w:tcMar>
            <w:vAlign w:val="center"/>
          </w:tcPr>
          <w:p>
            <w:pPr>
              <w:spacing w:after="0" w:line="259" w:lineRule="auto"/>
            </w:pPr>
            <w:r>
              <w:rPr>
                <w:rFonts w:ascii="Calibri" w:hAnsi="Calibri"/>
                <w:b w:val="0"/>
                <w:i w:val="0"/>
                <w:color w:val="203040"/>
                <w:sz w:val="16"/>
              </w:rPr>
              <w:t>LookbackSecondsOnStart</w:t>
            </w:r>
          </w:p>
        </w:tc>
        <w:tc>
          <w:tcPr>
            <w:tcW w:type="dxa" w:w="1550"/>
            <w:tcMar>
              <w:top w:w="80" w:type="dxa"/>
              <w:start w:w="120" w:type="dxa"/>
              <w:bottom w:w="80" w:type="dxa"/>
              <w:end w:w="120" w:type="dxa"/>
            </w:tcMar>
            <w:vAlign w:val="center"/>
          </w:tcPr>
          <w:p>
            <w:pPr>
              <w:spacing w:after="0" w:line="259" w:lineRule="auto"/>
            </w:pPr>
            <w:r>
              <w:rPr>
                <w:rFonts w:ascii="Calibri" w:hAnsi="Calibri"/>
                <w:b w:val="0"/>
                <w:i w:val="0"/>
                <w:color w:val="203040"/>
                <w:sz w:val="16"/>
              </w:rPr>
              <w:t>Seconds</w:t>
            </w:r>
          </w:p>
        </w:tc>
        <w:tc>
          <w:tcPr>
            <w:tcW w:type="dxa" w:w="2100"/>
            <w:tcMar>
              <w:top w:w="80" w:type="dxa"/>
              <w:start w:w="120" w:type="dxa"/>
              <w:bottom w:w="80" w:type="dxa"/>
              <w:end w:w="120" w:type="dxa"/>
            </w:tcMar>
            <w:vAlign w:val="center"/>
          </w:tcPr>
          <w:p>
            <w:pPr>
              <w:spacing w:after="0" w:line="259" w:lineRule="auto"/>
            </w:pPr>
            <w:r>
              <w:rPr>
                <w:rFonts w:ascii="Calibri" w:hAnsi="Calibri"/>
                <w:b w:val="0"/>
                <w:i w:val="0"/>
                <w:color w:val="203040"/>
                <w:sz w:val="16"/>
              </w:rPr>
              <w:t>3</w:t>
            </w:r>
          </w:p>
        </w:tc>
        <w:tc>
          <w:tcPr>
            <w:tcW w:type="dxa" w:w="3460"/>
            <w:tcMar>
              <w:top w:w="80" w:type="dxa"/>
              <w:start w:w="120" w:type="dxa"/>
              <w:bottom w:w="80" w:type="dxa"/>
              <w:end w:w="120" w:type="dxa"/>
            </w:tcMar>
            <w:vAlign w:val="center"/>
          </w:tcPr>
          <w:p>
            <w:pPr>
              <w:spacing w:after="0" w:line="259" w:lineRule="auto"/>
            </w:pPr>
            <w:r>
              <w:rPr>
                <w:rFonts w:ascii="Calibri" w:hAnsi="Calibri"/>
                <w:b w:val="0"/>
                <w:i w:val="0"/>
                <w:color w:val="203040"/>
                <w:sz w:val="16"/>
              </w:rPr>
              <w:t>0–3,600</w:t>
            </w:r>
          </w:p>
        </w:tc>
      </w:tr>
      <w:tr>
        <w:trPr>
          <w:cantSplit w:val="true"/>
        </w:trPr>
        <w:tc>
          <w:tcPr>
            <w:tcW w:type="dxa" w:w="2250"/>
            <w:tcMar>
              <w:top w:w="80" w:type="dxa"/>
              <w:start w:w="120" w:type="dxa"/>
              <w:bottom w:w="80" w:type="dxa"/>
              <w:end w:w="120" w:type="dxa"/>
            </w:tcMar>
            <w:vAlign w:val="center"/>
          </w:tcPr>
          <w:p>
            <w:pPr>
              <w:spacing w:after="0" w:line="259" w:lineRule="auto"/>
            </w:pPr>
            <w:r>
              <w:rPr>
                <w:rFonts w:ascii="Calibri" w:hAnsi="Calibri"/>
                <w:b w:val="0"/>
                <w:i w:val="0"/>
                <w:color w:val="203040"/>
                <w:sz w:val="16"/>
              </w:rPr>
              <w:t>MaxRowsPerPoll</w:t>
            </w:r>
          </w:p>
        </w:tc>
        <w:tc>
          <w:tcPr>
            <w:tcW w:type="dxa" w:w="1550"/>
            <w:tcMar>
              <w:top w:w="80" w:type="dxa"/>
              <w:start w:w="120" w:type="dxa"/>
              <w:bottom w:w="80" w:type="dxa"/>
              <w:end w:w="120" w:type="dxa"/>
            </w:tcMar>
            <w:vAlign w:val="center"/>
          </w:tcPr>
          <w:p>
            <w:pPr>
              <w:spacing w:after="0" w:line="259" w:lineRule="auto"/>
            </w:pPr>
            <w:r>
              <w:rPr>
                <w:rFonts w:ascii="Calibri" w:hAnsi="Calibri"/>
                <w:b w:val="0"/>
                <w:i w:val="0"/>
                <w:color w:val="203040"/>
                <w:sz w:val="16"/>
              </w:rPr>
              <w:t>Records</w:t>
            </w:r>
          </w:p>
        </w:tc>
        <w:tc>
          <w:tcPr>
            <w:tcW w:type="dxa" w:w="2100"/>
            <w:tcMar>
              <w:top w:w="80" w:type="dxa"/>
              <w:start w:w="120" w:type="dxa"/>
              <w:bottom w:w="80" w:type="dxa"/>
              <w:end w:w="120" w:type="dxa"/>
            </w:tcMar>
            <w:vAlign w:val="center"/>
          </w:tcPr>
          <w:p>
            <w:pPr>
              <w:spacing w:after="0" w:line="259" w:lineRule="auto"/>
            </w:pPr>
            <w:r>
              <w:rPr>
                <w:rFonts w:ascii="Calibri" w:hAnsi="Calibri"/>
                <w:b w:val="0"/>
                <w:i w:val="0"/>
                <w:color w:val="203040"/>
                <w:sz w:val="16"/>
              </w:rPr>
              <w:t>20</w:t>
            </w:r>
          </w:p>
        </w:tc>
        <w:tc>
          <w:tcPr>
            <w:tcW w:type="dxa" w:w="3460"/>
            <w:tcMar>
              <w:top w:w="80" w:type="dxa"/>
              <w:start w:w="120" w:type="dxa"/>
              <w:bottom w:w="80" w:type="dxa"/>
              <w:end w:w="120" w:type="dxa"/>
            </w:tcMar>
            <w:vAlign w:val="center"/>
          </w:tcPr>
          <w:p>
            <w:pPr>
              <w:spacing w:after="0" w:line="259" w:lineRule="auto"/>
            </w:pPr>
            <w:r>
              <w:rPr>
                <w:rFonts w:ascii="Calibri" w:hAnsi="Calibri"/>
                <w:b w:val="0"/>
                <w:i w:val="0"/>
                <w:color w:val="203040"/>
                <w:sz w:val="16"/>
              </w:rPr>
              <w:t>1–500</w:t>
            </w:r>
          </w:p>
        </w:tc>
      </w:tr>
      <w:tr>
        <w:trPr>
          <w:cantSplit w:val="true"/>
        </w:trPr>
        <w:tc>
          <w:tcPr>
            <w:tcW w:type="dxa" w:w="2250"/>
            <w:tcMar>
              <w:top w:w="80" w:type="dxa"/>
              <w:start w:w="120" w:type="dxa"/>
              <w:bottom w:w="80" w:type="dxa"/>
              <w:end w:w="120" w:type="dxa"/>
            </w:tcMar>
            <w:vAlign w:val="center"/>
          </w:tcPr>
          <w:p>
            <w:pPr>
              <w:spacing w:after="0" w:line="259" w:lineRule="auto"/>
            </w:pPr>
            <w:r>
              <w:rPr>
                <w:rFonts w:ascii="Calibri" w:hAnsi="Calibri"/>
                <w:b w:val="0"/>
                <w:i w:val="0"/>
                <w:color w:val="203040"/>
                <w:sz w:val="16"/>
              </w:rPr>
              <w:t>SMS timeout</w:t>
            </w:r>
          </w:p>
        </w:tc>
        <w:tc>
          <w:tcPr>
            <w:tcW w:type="dxa" w:w="1550"/>
            <w:tcMar>
              <w:top w:w="80" w:type="dxa"/>
              <w:start w:w="120" w:type="dxa"/>
              <w:bottom w:w="80" w:type="dxa"/>
              <w:end w:w="120" w:type="dxa"/>
            </w:tcMar>
            <w:vAlign w:val="center"/>
          </w:tcPr>
          <w:p>
            <w:pPr>
              <w:spacing w:after="0" w:line="259" w:lineRule="auto"/>
            </w:pPr>
            <w:r>
              <w:rPr>
                <w:rFonts w:ascii="Calibri" w:hAnsi="Calibri"/>
                <w:b w:val="0"/>
                <w:i w:val="0"/>
                <w:color w:val="203040"/>
                <w:sz w:val="16"/>
              </w:rPr>
              <w:t>Seconds</w:t>
            </w:r>
          </w:p>
        </w:tc>
        <w:tc>
          <w:tcPr>
            <w:tcW w:type="dxa" w:w="2100"/>
            <w:tcMar>
              <w:top w:w="80" w:type="dxa"/>
              <w:start w:w="120" w:type="dxa"/>
              <w:bottom w:w="80" w:type="dxa"/>
              <w:end w:w="120" w:type="dxa"/>
            </w:tcMar>
            <w:vAlign w:val="center"/>
          </w:tcPr>
          <w:p>
            <w:pPr>
              <w:spacing w:after="0" w:line="259" w:lineRule="auto"/>
            </w:pPr>
            <w:r>
              <w:rPr>
                <w:rFonts w:ascii="Calibri" w:hAnsi="Calibri"/>
                <w:b w:val="0"/>
                <w:i w:val="0"/>
                <w:color w:val="203040"/>
                <w:sz w:val="16"/>
              </w:rPr>
              <w:t>30</w:t>
            </w:r>
          </w:p>
        </w:tc>
        <w:tc>
          <w:tcPr>
            <w:tcW w:type="dxa" w:w="3460"/>
            <w:tcMar>
              <w:top w:w="80" w:type="dxa"/>
              <w:start w:w="120" w:type="dxa"/>
              <w:bottom w:w="80" w:type="dxa"/>
              <w:end w:w="120" w:type="dxa"/>
            </w:tcMar>
            <w:vAlign w:val="center"/>
          </w:tcPr>
          <w:p>
            <w:pPr>
              <w:spacing w:after="0" w:line="259" w:lineRule="auto"/>
            </w:pPr>
            <w:r>
              <w:rPr>
                <w:rFonts w:ascii="Calibri" w:hAnsi="Calibri"/>
                <w:b w:val="0"/>
                <w:i w:val="0"/>
                <w:color w:val="203040"/>
                <w:sz w:val="16"/>
              </w:rPr>
              <w:t>5–120</w:t>
            </w:r>
          </w:p>
        </w:tc>
      </w:tr>
      <w:tr>
        <w:trPr>
          <w:cantSplit w:val="true"/>
        </w:trPr>
        <w:tc>
          <w:tcPr>
            <w:tcW w:type="dxa" w:w="2250"/>
            <w:tcMar>
              <w:top w:w="80" w:type="dxa"/>
              <w:start w:w="120" w:type="dxa"/>
              <w:bottom w:w="80" w:type="dxa"/>
              <w:end w:w="120" w:type="dxa"/>
            </w:tcMar>
            <w:vAlign w:val="center"/>
          </w:tcPr>
          <w:p>
            <w:pPr>
              <w:spacing w:after="0" w:line="259" w:lineRule="auto"/>
            </w:pPr>
            <w:r>
              <w:rPr>
                <w:rFonts w:ascii="Calibri" w:hAnsi="Calibri"/>
                <w:b w:val="0"/>
                <w:i w:val="0"/>
                <w:color w:val="203040"/>
                <w:sz w:val="16"/>
              </w:rPr>
              <w:t>SMS retry count</w:t>
            </w:r>
          </w:p>
        </w:tc>
        <w:tc>
          <w:tcPr>
            <w:tcW w:type="dxa" w:w="1550"/>
            <w:tcMar>
              <w:top w:w="80" w:type="dxa"/>
              <w:start w:w="120" w:type="dxa"/>
              <w:bottom w:w="80" w:type="dxa"/>
              <w:end w:w="120" w:type="dxa"/>
            </w:tcMar>
            <w:vAlign w:val="center"/>
          </w:tcPr>
          <w:p>
            <w:pPr>
              <w:spacing w:after="0" w:line="259" w:lineRule="auto"/>
            </w:pPr>
            <w:r>
              <w:rPr>
                <w:rFonts w:ascii="Calibri" w:hAnsi="Calibri"/>
                <w:b w:val="0"/>
                <w:i w:val="0"/>
                <w:color w:val="203040"/>
                <w:sz w:val="16"/>
              </w:rPr>
              <w:t>Attempts</w:t>
            </w:r>
          </w:p>
        </w:tc>
        <w:tc>
          <w:tcPr>
            <w:tcW w:type="dxa" w:w="2100"/>
            <w:tcMar>
              <w:top w:w="80" w:type="dxa"/>
              <w:start w:w="120" w:type="dxa"/>
              <w:bottom w:w="80" w:type="dxa"/>
              <w:end w:w="120" w:type="dxa"/>
            </w:tcMar>
            <w:vAlign w:val="center"/>
          </w:tcPr>
          <w:p>
            <w:pPr>
              <w:spacing w:after="0" w:line="259" w:lineRule="auto"/>
            </w:pPr>
            <w:r>
              <w:rPr>
                <w:rFonts w:ascii="Calibri" w:hAnsi="Calibri"/>
                <w:b w:val="0"/>
                <w:i w:val="0"/>
                <w:color w:val="203040"/>
                <w:sz w:val="16"/>
              </w:rPr>
              <w:t>2</w:t>
            </w:r>
          </w:p>
        </w:tc>
        <w:tc>
          <w:tcPr>
            <w:tcW w:type="dxa" w:w="3460"/>
            <w:tcMar>
              <w:top w:w="80" w:type="dxa"/>
              <w:start w:w="120" w:type="dxa"/>
              <w:bottom w:w="80" w:type="dxa"/>
              <w:end w:w="120" w:type="dxa"/>
            </w:tcMar>
            <w:vAlign w:val="center"/>
          </w:tcPr>
          <w:p>
            <w:pPr>
              <w:spacing w:after="0" w:line="259" w:lineRule="auto"/>
            </w:pPr>
            <w:r>
              <w:rPr>
                <w:rFonts w:ascii="Calibri" w:hAnsi="Calibri"/>
                <w:b w:val="0"/>
                <w:i w:val="0"/>
                <w:color w:val="203040"/>
                <w:sz w:val="16"/>
              </w:rPr>
              <w:t>0–5</w:t>
            </w:r>
          </w:p>
        </w:tc>
      </w:tr>
    </w:tbl>
    <w:p>
      <w:pPr>
        <w:spacing w:after="40"/>
      </w:pPr>
    </w:p>
    <w:p>
      <w:pPr>
        <w:spacing w:before="0" w:after="120" w:line="269" w:lineRule="auto"/>
      </w:pPr>
      <w:r>
        <w:rPr>
          <w:rFonts w:ascii="Calibri" w:hAnsi="Calibri"/>
          <w:b w:val="0"/>
          <w:i/>
          <w:color w:val="5E6C78"/>
          <w:sz w:val="21"/>
        </w:rPr>
        <w:t>Non-sensitive settings may be stored in appsettings.json only when the deployed file is writable and protected, or in a dedicated external configuration store. Document whether each setting is applied immediately or requires monitoring/application restart.</w:t>
      </w:r>
    </w:p>
    <w:p>
      <w:pPr>
        <w:pStyle w:val="Heading1"/>
        <w:keepNext/>
      </w:pPr>
      <w:r>
        <w:rPr>
          <w:rFonts w:ascii="Calibri" w:hAnsi="Calibri"/>
          <w:b/>
          <w:i w:val="0"/>
          <w:color w:val="2E74B5"/>
          <w:sz w:val="32"/>
        </w:rPr>
        <w:t>10. SMS Integration</w:t>
      </w:r>
    </w:p>
    <w:p>
      <w:pPr>
        <w:pStyle w:val="Heading2"/>
        <w:keepNext/>
      </w:pPr>
      <w:r>
        <w:rPr>
          <w:rFonts w:ascii="Calibri" w:hAnsi="Calibri"/>
          <w:b/>
          <w:i w:val="0"/>
          <w:color w:val="2E74B5"/>
          <w:sz w:val="26"/>
        </w:rPr>
        <w:t>10.1 Required modem information</w:t>
      </w:r>
    </w:p>
    <w:p>
      <w:pPr>
        <w:spacing w:before="0" w:after="120" w:line="269" w:lineRule="auto"/>
      </w:pPr>
      <w:r>
        <w:rPr>
          <w:rFonts w:ascii="Calibri" w:hAnsi="Calibri"/>
          <w:b w:val="0"/>
          <w:i w:val="0"/>
          <w:color w:val="203040"/>
          <w:sz w:val="21"/>
        </w:rPr>
        <w:t>Confirm the actual modem and serial configuration before production use. The implementation must support configuration for COM port, baud rate, parity, data bits, stop bits, command timeout, retry count, and test recipient. Recommended initial SIM800C defaults may be proposed but must not be treated as confirmed hardware settings.</w:t>
      </w:r>
    </w:p>
    <w:p>
      <w:pPr>
        <w:pStyle w:val="Heading2"/>
        <w:keepNext/>
      </w:pPr>
      <w:r>
        <w:rPr>
          <w:rFonts w:ascii="Calibri" w:hAnsi="Calibri"/>
          <w:b/>
          <w:i w:val="0"/>
          <w:color w:val="2E74B5"/>
          <w:sz w:val="26"/>
        </w:rPr>
        <w:t>10.2 Sending behavior</w:t>
      </w:r>
    </w:p>
    <w:p>
      <w:pPr>
        <w:pStyle w:val="SpecBullet"/>
        <w:spacing w:after="80" w:line="300" w:lineRule="auto"/>
        <w:ind w:left="540" w:hanging="271"/>
      </w:pPr>
      <w:r>
        <w:rPr>
          <w:rFonts w:ascii="Calibri" w:hAnsi="Calibri"/>
          <w:b w:val="0"/>
          <w:i w:val="0"/>
          <w:color w:val="203040"/>
          <w:sz w:val="21"/>
        </w:rPr>
        <w:t>Resolve the recipient from the confirmed MobileNumber field or relationship.</w:t>
      </w:r>
    </w:p>
    <w:p>
      <w:pPr>
        <w:pStyle w:val="SpecBullet"/>
        <w:spacing w:after="80" w:line="300" w:lineRule="auto"/>
        <w:ind w:left="540" w:hanging="271"/>
      </w:pPr>
      <w:r>
        <w:rPr>
          <w:rFonts w:ascii="Calibri" w:hAnsi="Calibri"/>
          <w:b w:val="0"/>
          <w:i w:val="0"/>
          <w:color w:val="203040"/>
          <w:sz w:val="21"/>
        </w:rPr>
        <w:t>Queue SMS sends asynchronously after an event is accepted; never block monitoring or the UI.</w:t>
      </w:r>
    </w:p>
    <w:p>
      <w:pPr>
        <w:pStyle w:val="SpecBullet"/>
        <w:spacing w:after="80" w:line="300" w:lineRule="auto"/>
        <w:ind w:left="540" w:hanging="271"/>
      </w:pPr>
      <w:r>
        <w:rPr>
          <w:rFonts w:ascii="Calibri" w:hAnsi="Calibri"/>
          <w:b w:val="0"/>
          <w:i w:val="0"/>
          <w:color w:val="203040"/>
          <w:sz w:val="21"/>
        </w:rPr>
        <w:t>Use an explicit AT-command state machine, including modem readiness, text mode, recipient command, message body, end-of-message control character, and final response parsing.</w:t>
      </w:r>
    </w:p>
    <w:p>
      <w:pPr>
        <w:pStyle w:val="SpecBullet"/>
        <w:spacing w:after="80" w:line="300" w:lineRule="auto"/>
        <w:ind w:left="540" w:hanging="271"/>
      </w:pPr>
      <w:r>
        <w:rPr>
          <w:rFonts w:ascii="Calibri" w:hAnsi="Calibri"/>
          <w:b w:val="0"/>
          <w:i w:val="0"/>
          <w:color w:val="203040"/>
          <w:sz w:val="21"/>
        </w:rPr>
        <w:t>Record success, failure, retry count, response code, event ID, and timestamp without logging sensitive message content unnecessarily.</w:t>
      </w:r>
    </w:p>
    <w:p>
      <w:pPr>
        <w:pStyle w:val="SpecBullet"/>
        <w:spacing w:after="80" w:line="300" w:lineRule="auto"/>
        <w:ind w:left="540" w:hanging="271"/>
      </w:pPr>
      <w:r>
        <w:rPr>
          <w:rFonts w:ascii="Calibri" w:hAnsi="Calibri"/>
          <w:b w:val="0"/>
          <w:i w:val="0"/>
          <w:color w:val="203040"/>
          <w:sz w:val="21"/>
        </w:rPr>
        <w:t>Prevent duplicate messages using the access event ID plus notification type.</w:t>
      </w:r>
    </w:p>
    <w:p>
      <w:pPr>
        <w:pStyle w:val="SpecBullet"/>
        <w:spacing w:after="80" w:line="300" w:lineRule="auto"/>
        <w:ind w:left="540" w:hanging="271"/>
      </w:pPr>
      <w:r>
        <w:rPr>
          <w:rFonts w:ascii="Calibri" w:hAnsi="Calibri"/>
          <w:b w:val="0"/>
          <w:i w:val="0"/>
          <w:color w:val="203040"/>
          <w:sz w:val="21"/>
        </w:rPr>
        <w:t>A failed SMS send must surface a warning and remain retryable without replaying the display event.</w:t>
      </w:r>
    </w:p>
    <w:p>
      <w:pPr>
        <w:pStyle w:val="Heading2"/>
        <w:keepNext/>
      </w:pPr>
      <w:r>
        <w:rPr>
          <w:rFonts w:ascii="Calibri" w:hAnsi="Calibri"/>
          <w:b/>
          <w:i w:val="0"/>
          <w:color w:val="2E74B5"/>
          <w:sz w:val="26"/>
        </w:rPr>
        <w:t>10.3 Message templates</w:t>
      </w:r>
    </w:p>
    <w:tbl>
      <w:tblPr>
        <w:tblStyle w:val="TableGrid"/>
        <w:tblW w:type="dxa" w:w="9360"/>
        <w:jc w:val="left"/>
        <w:tblLayout w:type="fixed"/>
        <w:tblLook w:firstColumn="1" w:firstRow="1" w:lastColumn="0" w:lastRow="0" w:noHBand="0" w:noVBand="1" w:val="04A0"/>
        <w:tblInd w:w="120" w:type="dxa"/>
        <w:tblBorders>
          <w:top w:val="single" w:sz="4" w:space="0" w:color="C9D1D9"/>
          <w:left w:val="single" w:sz="4" w:space="0" w:color="C9D1D9"/>
          <w:bottom w:val="single" w:sz="4" w:space="0" w:color="C9D1D9"/>
          <w:right w:val="single" w:sz="4" w:space="0" w:color="C9D1D9"/>
          <w:insideH w:val="single" w:sz="4" w:space="0" w:color="C9D1D9"/>
          <w:insideV w:val="single" w:sz="4" w:space="0" w:color="C9D1D9"/>
        </w:tblBorders>
      </w:tblPr>
      <w:tblGrid>
        <w:gridCol w:w="1500"/>
        <w:gridCol w:w="7860"/>
      </w:tblGrid>
      <w:tr>
        <w:trPr>
          <w:tblHeader w:val="true"/>
          <w:cantSplit w:val="true"/>
        </w:trPr>
        <w:tc>
          <w:tcPr>
            <w:tcW w:type="dxa" w:w="1500"/>
            <w:shd w:fill="E8EEF5"/>
            <w:tcMar>
              <w:top w:w="80" w:type="dxa"/>
              <w:start w:w="120" w:type="dxa"/>
              <w:bottom w:w="80" w:type="dxa"/>
              <w:end w:w="120" w:type="dxa"/>
            </w:tcMar>
            <w:vAlign w:val="center"/>
          </w:tcPr>
          <w:p>
            <w:pPr>
              <w:spacing w:after="0"/>
            </w:pPr>
            <w:r>
              <w:rPr>
                <w:rFonts w:ascii="Calibri" w:hAnsi="Calibri"/>
                <w:b/>
                <w:i w:val="0"/>
                <w:color w:val="1F4D78"/>
                <w:sz w:val="17"/>
              </w:rPr>
              <w:t>Event</w:t>
            </w:r>
          </w:p>
        </w:tc>
        <w:tc>
          <w:tcPr>
            <w:tcW w:type="dxa" w:w="7860"/>
            <w:shd w:fill="E8EEF5"/>
            <w:tcMar>
              <w:top w:w="80" w:type="dxa"/>
              <w:start w:w="120" w:type="dxa"/>
              <w:bottom w:w="80" w:type="dxa"/>
              <w:end w:w="120" w:type="dxa"/>
            </w:tcMar>
            <w:vAlign w:val="center"/>
          </w:tcPr>
          <w:p>
            <w:pPr>
              <w:spacing w:after="0"/>
            </w:pPr>
            <w:r>
              <w:rPr>
                <w:rFonts w:ascii="Calibri" w:hAnsi="Calibri"/>
                <w:b/>
                <w:i w:val="0"/>
                <w:color w:val="1F4D78"/>
                <w:sz w:val="17"/>
              </w:rPr>
              <w:t>Default template</w:t>
            </w:r>
          </w:p>
        </w:tc>
      </w:tr>
      <w:tr>
        <w:trPr>
          <w:cantSplit w:val="true"/>
        </w:trPr>
        <w:tc>
          <w:tcPr>
            <w:tcW w:type="dxa" w:w="1500"/>
            <w:tcMar>
              <w:top w:w="80" w:type="dxa"/>
              <w:start w:w="120" w:type="dxa"/>
              <w:bottom w:w="80" w:type="dxa"/>
              <w:end w:w="120" w:type="dxa"/>
            </w:tcMar>
            <w:vAlign w:val="center"/>
          </w:tcPr>
          <w:p>
            <w:pPr>
              <w:spacing w:after="0" w:line="259" w:lineRule="auto"/>
            </w:pPr>
            <w:r>
              <w:rPr>
                <w:rFonts w:ascii="Calibri" w:hAnsi="Calibri"/>
                <w:b w:val="0"/>
                <w:i w:val="0"/>
                <w:color w:val="203040"/>
                <w:sz w:val="17"/>
              </w:rPr>
              <w:t>Entry</w:t>
            </w:r>
          </w:p>
        </w:tc>
        <w:tc>
          <w:tcPr>
            <w:tcW w:type="dxa" w:w="7860"/>
            <w:tcMar>
              <w:top w:w="80" w:type="dxa"/>
              <w:start w:w="120" w:type="dxa"/>
              <w:bottom w:w="80" w:type="dxa"/>
              <w:end w:w="120" w:type="dxa"/>
            </w:tcMar>
            <w:vAlign w:val="center"/>
          </w:tcPr>
          <w:p>
            <w:pPr>
              <w:spacing w:after="0" w:line="259" w:lineRule="auto"/>
            </w:pPr>
            <w:r>
              <w:rPr>
                <w:rFonts w:ascii="Calibri" w:hAnsi="Calibri"/>
                <w:b w:val="0"/>
                <w:i w:val="0"/>
                <w:color w:val="203040"/>
                <w:sz w:val="17"/>
              </w:rPr>
              <w:t>ENTRY RECORDED: {Name} successfully entered through the {DeviceCodeName} on {DateTime} – Dr. Gloria D. Lacson Foundation Colleges</w:t>
            </w:r>
          </w:p>
        </w:tc>
      </w:tr>
      <w:tr>
        <w:trPr>
          <w:cantSplit w:val="true"/>
        </w:trPr>
        <w:tc>
          <w:tcPr>
            <w:tcW w:type="dxa" w:w="1500"/>
            <w:tcMar>
              <w:top w:w="80" w:type="dxa"/>
              <w:start w:w="120" w:type="dxa"/>
              <w:bottom w:w="80" w:type="dxa"/>
              <w:end w:w="120" w:type="dxa"/>
            </w:tcMar>
            <w:vAlign w:val="center"/>
          </w:tcPr>
          <w:p>
            <w:pPr>
              <w:spacing w:after="0" w:line="259" w:lineRule="auto"/>
            </w:pPr>
            <w:r>
              <w:rPr>
                <w:rFonts w:ascii="Calibri" w:hAnsi="Calibri"/>
                <w:b w:val="0"/>
                <w:i w:val="0"/>
                <w:color w:val="203040"/>
                <w:sz w:val="17"/>
              </w:rPr>
              <w:t>Exit</w:t>
            </w:r>
          </w:p>
        </w:tc>
        <w:tc>
          <w:tcPr>
            <w:tcW w:type="dxa" w:w="7860"/>
            <w:tcMar>
              <w:top w:w="80" w:type="dxa"/>
              <w:start w:w="120" w:type="dxa"/>
              <w:bottom w:w="80" w:type="dxa"/>
              <w:end w:w="120" w:type="dxa"/>
            </w:tcMar>
            <w:vAlign w:val="center"/>
          </w:tcPr>
          <w:p>
            <w:pPr>
              <w:spacing w:after="0" w:line="259" w:lineRule="auto"/>
            </w:pPr>
            <w:r>
              <w:rPr>
                <w:rFonts w:ascii="Calibri" w:hAnsi="Calibri"/>
                <w:b w:val="0"/>
                <w:i w:val="0"/>
                <w:color w:val="203040"/>
                <w:sz w:val="17"/>
              </w:rPr>
              <w:t>EXIT RECORDED: {Name} successfully exited through the {DeviceCodeName} on {DateTime} – Dr. Gloria D. Lacson Foundation Colleges</w:t>
            </w:r>
          </w:p>
        </w:tc>
      </w:tr>
    </w:tbl>
    <w:p>
      <w:pPr>
        <w:spacing w:after="40"/>
      </w:pPr>
    </w:p>
    <w:p>
      <w:pPr>
        <w:spacing w:before="0" w:after="120" w:line="269" w:lineRule="auto"/>
      </w:pPr>
      <w:r>
        <w:rPr>
          <w:rFonts w:ascii="Calibri" w:hAnsi="Calibri"/>
          <w:b w:val="0"/>
          <w:i/>
          <w:color w:val="5E6C78"/>
          <w:sz w:val="21"/>
        </w:rPr>
        <w:t>Supported tokens must be explicitly documented and validated. Unknown tokens must produce a configuration validation error rather than being sent literally.</w:t>
      </w:r>
    </w:p>
    <w:p>
      <w:pPr>
        <w:pStyle w:val="Heading1"/>
        <w:keepNext/>
      </w:pPr>
      <w:r>
        <w:rPr>
          <w:rFonts w:ascii="Calibri" w:hAnsi="Calibri"/>
          <w:b/>
          <w:i w:val="0"/>
          <w:color w:val="2E74B5"/>
          <w:sz w:val="32"/>
        </w:rPr>
        <w:t>11. Security and Operational Requirements</w:t>
      </w:r>
    </w:p>
    <w:p>
      <w:pPr>
        <w:pStyle w:val="SpecBullet"/>
        <w:spacing w:after="80" w:line="300" w:lineRule="auto"/>
        <w:ind w:left="540" w:hanging="271"/>
      </w:pPr>
      <w:r>
        <w:rPr>
          <w:rFonts w:ascii="Calibri" w:hAnsi="Calibri"/>
          <w:b w:val="0"/>
          <w:i w:val="0"/>
          <w:color w:val="203040"/>
          <w:sz w:val="21"/>
        </w:rPr>
        <w:t>Use parameterized SQL and a least-privileged database identity.</w:t>
      </w:r>
    </w:p>
    <w:p>
      <w:pPr>
        <w:pStyle w:val="SpecBullet"/>
        <w:spacing w:after="80" w:line="300" w:lineRule="auto"/>
        <w:ind w:left="540" w:hanging="271"/>
      </w:pPr>
      <w:r>
        <w:rPr>
          <w:rFonts w:ascii="Calibri" w:hAnsi="Calibri"/>
          <w:b w:val="0"/>
          <w:i w:val="0"/>
          <w:color w:val="203040"/>
          <w:sz w:val="21"/>
        </w:rPr>
        <w:t>Protect configuration and administrator-only settings; do not expose secrets in rendered HTML, logs, source control, or screenshots.</w:t>
      </w:r>
    </w:p>
    <w:p>
      <w:pPr>
        <w:pStyle w:val="SpecBullet"/>
        <w:spacing w:after="80" w:line="300" w:lineRule="auto"/>
        <w:ind w:left="540" w:hanging="271"/>
      </w:pPr>
      <w:r>
        <w:rPr>
          <w:rFonts w:ascii="Calibri" w:hAnsi="Calibri"/>
          <w:b w:val="0"/>
          <w:i w:val="0"/>
          <w:color w:val="203040"/>
          <w:sz w:val="21"/>
        </w:rPr>
        <w:t>Validate and canonicalize all physical file paths and photo identifiers.</w:t>
      </w:r>
    </w:p>
    <w:p>
      <w:pPr>
        <w:pStyle w:val="SpecBullet"/>
        <w:spacing w:after="80" w:line="300" w:lineRule="auto"/>
        <w:ind w:left="540" w:hanging="271"/>
      </w:pPr>
      <w:r>
        <w:rPr>
          <w:rFonts w:ascii="Calibri" w:hAnsi="Calibri"/>
          <w:b w:val="0"/>
          <w:i w:val="0"/>
          <w:color w:val="203040"/>
          <w:sz w:val="21"/>
        </w:rPr>
        <w:t>Use anti-forgery and standard Blazor/ASP.NET Core protections for configuration changes.</w:t>
      </w:r>
    </w:p>
    <w:p>
      <w:pPr>
        <w:pStyle w:val="SpecBullet"/>
        <w:spacing w:after="80" w:line="300" w:lineRule="auto"/>
        <w:ind w:left="540" w:hanging="271"/>
      </w:pPr>
      <w:r>
        <w:rPr>
          <w:rFonts w:ascii="Calibri" w:hAnsi="Calibri"/>
          <w:b w:val="0"/>
          <w:i w:val="0"/>
          <w:color w:val="203040"/>
          <w:sz w:val="21"/>
        </w:rPr>
        <w:t>Log monitoring lifecycle, database state, configuration changes, photo failures, and SMS outcomes with timestamps and correlation IDs.</w:t>
      </w:r>
    </w:p>
    <w:p>
      <w:pPr>
        <w:pStyle w:val="SpecBullet"/>
        <w:spacing w:after="80" w:line="300" w:lineRule="auto"/>
        <w:ind w:left="540" w:hanging="271"/>
      </w:pPr>
      <w:r>
        <w:rPr>
          <w:rFonts w:ascii="Calibri" w:hAnsi="Calibri"/>
          <w:b w:val="0"/>
          <w:i w:val="0"/>
          <w:color w:val="203040"/>
          <w:sz w:val="21"/>
        </w:rPr>
        <w:t>Do not log full connection strings, credentials, or unnecessary personal information.</w:t>
      </w:r>
    </w:p>
    <w:p>
      <w:pPr>
        <w:pStyle w:val="SpecBullet"/>
        <w:spacing w:after="80" w:line="300" w:lineRule="auto"/>
        <w:ind w:left="540" w:hanging="271"/>
      </w:pPr>
      <w:r>
        <w:rPr>
          <w:rFonts w:ascii="Calibri" w:hAnsi="Calibri"/>
          <w:b w:val="0"/>
          <w:i w:val="0"/>
          <w:color w:val="203040"/>
          <w:sz w:val="21"/>
        </w:rPr>
        <w:t>Show recoverable errors in the UI without terminating the monitoring application.</w:t>
      </w:r>
    </w:p>
    <w:p>
      <w:pPr>
        <w:pStyle w:val="Heading2"/>
        <w:keepNext/>
      </w:pPr>
      <w:r>
        <w:rPr>
          <w:rFonts w:ascii="Calibri" w:hAnsi="Calibri"/>
          <w:b/>
          <w:i w:val="0"/>
          <w:color w:val="2E74B5"/>
          <w:sz w:val="26"/>
        </w:rPr>
        <w:t>11.1 Required status messages</w:t>
      </w:r>
    </w:p>
    <w:tbl>
      <w:tblPr>
        <w:tblStyle w:val="TableGrid"/>
        <w:tblW w:type="dxa" w:w="9360"/>
        <w:jc w:val="left"/>
        <w:tblLayout w:type="fixed"/>
        <w:tblLook w:firstColumn="1" w:firstRow="1" w:lastColumn="0" w:lastRow="0" w:noHBand="0" w:noVBand="1" w:val="04A0"/>
        <w:tblInd w:w="120" w:type="dxa"/>
        <w:tblBorders>
          <w:top w:val="single" w:sz="4" w:space="0" w:color="C9D1D9"/>
          <w:left w:val="single" w:sz="4" w:space="0" w:color="C9D1D9"/>
          <w:bottom w:val="single" w:sz="4" w:space="0" w:color="C9D1D9"/>
          <w:right w:val="single" w:sz="4" w:space="0" w:color="C9D1D9"/>
          <w:insideH w:val="single" w:sz="4" w:space="0" w:color="C9D1D9"/>
          <w:insideV w:val="single" w:sz="4" w:space="0" w:color="C9D1D9"/>
        </w:tblBorders>
      </w:tblPr>
      <w:tblGrid>
        <w:gridCol w:w="3200"/>
        <w:gridCol w:w="6160"/>
      </w:tblGrid>
      <w:tr>
        <w:trPr>
          <w:tblHeader w:val="true"/>
          <w:cantSplit w:val="true"/>
        </w:trPr>
        <w:tc>
          <w:tcPr>
            <w:tcW w:type="dxa" w:w="3200"/>
            <w:shd w:fill="E8EEF5"/>
            <w:tcMar>
              <w:top w:w="80" w:type="dxa"/>
              <w:start w:w="120" w:type="dxa"/>
              <w:bottom w:w="80" w:type="dxa"/>
              <w:end w:w="120" w:type="dxa"/>
            </w:tcMar>
            <w:vAlign w:val="center"/>
          </w:tcPr>
          <w:p>
            <w:pPr>
              <w:spacing w:after="0"/>
            </w:pPr>
            <w:r>
              <w:rPr>
                <w:rFonts w:ascii="Calibri" w:hAnsi="Calibri"/>
                <w:b/>
                <w:i w:val="0"/>
                <w:color w:val="1F4D78"/>
                <w:sz w:val="18"/>
              </w:rPr>
              <w:t>Condition</w:t>
            </w:r>
          </w:p>
        </w:tc>
        <w:tc>
          <w:tcPr>
            <w:tcW w:type="dxa" w:w="6160"/>
            <w:shd w:fill="E8EEF5"/>
            <w:tcMar>
              <w:top w:w="80" w:type="dxa"/>
              <w:start w:w="120" w:type="dxa"/>
              <w:bottom w:w="80" w:type="dxa"/>
              <w:end w:w="120" w:type="dxa"/>
            </w:tcMar>
            <w:vAlign w:val="center"/>
          </w:tcPr>
          <w:p>
            <w:pPr>
              <w:spacing w:after="0"/>
            </w:pPr>
            <w:r>
              <w:rPr>
                <w:rFonts w:ascii="Calibri" w:hAnsi="Calibri"/>
                <w:b/>
                <w:i w:val="0"/>
                <w:color w:val="1F4D78"/>
                <w:sz w:val="18"/>
              </w:rPr>
              <w:t>User-visible status</w:t>
            </w:r>
          </w:p>
        </w:tc>
      </w:tr>
      <w:tr>
        <w:trPr>
          <w:cantSplit w:val="true"/>
        </w:trPr>
        <w:tc>
          <w:tcPr>
            <w:tcW w:type="dxa" w:w="3200"/>
            <w:tcMar>
              <w:top w:w="80" w:type="dxa"/>
              <w:start w:w="120" w:type="dxa"/>
              <w:bottom w:w="80" w:type="dxa"/>
              <w:end w:w="120" w:type="dxa"/>
            </w:tcMar>
            <w:vAlign w:val="center"/>
          </w:tcPr>
          <w:p>
            <w:pPr>
              <w:spacing w:after="0" w:line="259" w:lineRule="auto"/>
            </w:pPr>
            <w:r>
              <w:rPr>
                <w:rFonts w:ascii="Calibri" w:hAnsi="Calibri"/>
                <w:b w:val="0"/>
                <w:i w:val="0"/>
                <w:color w:val="203040"/>
                <w:sz w:val="18"/>
              </w:rPr>
              <w:t>Monitoring stopped</w:t>
            </w:r>
          </w:p>
        </w:tc>
        <w:tc>
          <w:tcPr>
            <w:tcW w:type="dxa" w:w="6160"/>
            <w:tcMar>
              <w:top w:w="80" w:type="dxa"/>
              <w:start w:w="120" w:type="dxa"/>
              <w:bottom w:w="80" w:type="dxa"/>
              <w:end w:w="120" w:type="dxa"/>
            </w:tcMar>
            <w:vAlign w:val="center"/>
          </w:tcPr>
          <w:p>
            <w:pPr>
              <w:spacing w:after="0" w:line="259" w:lineRule="auto"/>
            </w:pPr>
            <w:r>
              <w:rPr>
                <w:rFonts w:ascii="Calibri" w:hAnsi="Calibri"/>
                <w:b w:val="0"/>
                <w:i w:val="0"/>
                <w:color w:val="203040"/>
                <w:sz w:val="18"/>
              </w:rPr>
              <w:t>Halted</w:t>
            </w:r>
          </w:p>
        </w:tc>
      </w:tr>
      <w:tr>
        <w:trPr>
          <w:cantSplit w:val="true"/>
        </w:trPr>
        <w:tc>
          <w:tcPr>
            <w:tcW w:type="dxa" w:w="3200"/>
            <w:tcMar>
              <w:top w:w="80" w:type="dxa"/>
              <w:start w:w="120" w:type="dxa"/>
              <w:bottom w:w="80" w:type="dxa"/>
              <w:end w:w="120" w:type="dxa"/>
            </w:tcMar>
            <w:vAlign w:val="center"/>
          </w:tcPr>
          <w:p>
            <w:pPr>
              <w:spacing w:after="0" w:line="259" w:lineRule="auto"/>
            </w:pPr>
            <w:r>
              <w:rPr>
                <w:rFonts w:ascii="Calibri" w:hAnsi="Calibri"/>
                <w:b w:val="0"/>
                <w:i w:val="0"/>
                <w:color w:val="203040"/>
                <w:sz w:val="18"/>
              </w:rPr>
              <w:t>Monitoring running</w:t>
            </w:r>
          </w:p>
        </w:tc>
        <w:tc>
          <w:tcPr>
            <w:tcW w:type="dxa" w:w="6160"/>
            <w:tcMar>
              <w:top w:w="80" w:type="dxa"/>
              <w:start w:w="120" w:type="dxa"/>
              <w:bottom w:w="80" w:type="dxa"/>
              <w:end w:w="120" w:type="dxa"/>
            </w:tcMar>
            <w:vAlign w:val="center"/>
          </w:tcPr>
          <w:p>
            <w:pPr>
              <w:spacing w:after="0" w:line="259" w:lineRule="auto"/>
            </w:pPr>
            <w:r>
              <w:rPr>
                <w:rFonts w:ascii="Calibri" w:hAnsi="Calibri"/>
                <w:b w:val="0"/>
                <w:i w:val="0"/>
                <w:color w:val="203040"/>
                <w:sz w:val="18"/>
              </w:rPr>
              <w:t>Active</w:t>
            </w:r>
          </w:p>
        </w:tc>
      </w:tr>
      <w:tr>
        <w:trPr>
          <w:cantSplit w:val="true"/>
        </w:trPr>
        <w:tc>
          <w:tcPr>
            <w:tcW w:type="dxa" w:w="3200"/>
            <w:tcMar>
              <w:top w:w="80" w:type="dxa"/>
              <w:start w:w="120" w:type="dxa"/>
              <w:bottom w:w="80" w:type="dxa"/>
              <w:end w:w="120" w:type="dxa"/>
            </w:tcMar>
            <w:vAlign w:val="center"/>
          </w:tcPr>
          <w:p>
            <w:pPr>
              <w:spacing w:after="0" w:line="259" w:lineRule="auto"/>
            </w:pPr>
            <w:r>
              <w:rPr>
                <w:rFonts w:ascii="Calibri" w:hAnsi="Calibri"/>
                <w:b w:val="0"/>
                <w:i w:val="0"/>
                <w:color w:val="203040"/>
                <w:sz w:val="18"/>
              </w:rPr>
              <w:t>Demo generator running</w:t>
            </w:r>
          </w:p>
        </w:tc>
        <w:tc>
          <w:tcPr>
            <w:tcW w:type="dxa" w:w="6160"/>
            <w:tcMar>
              <w:top w:w="80" w:type="dxa"/>
              <w:start w:w="120" w:type="dxa"/>
              <w:bottom w:w="80" w:type="dxa"/>
              <w:end w:w="120" w:type="dxa"/>
            </w:tcMar>
            <w:vAlign w:val="center"/>
          </w:tcPr>
          <w:p>
            <w:pPr>
              <w:spacing w:after="0" w:line="259" w:lineRule="auto"/>
            </w:pPr>
            <w:r>
              <w:rPr>
                <w:rFonts w:ascii="Calibri" w:hAnsi="Calibri"/>
                <w:b w:val="0"/>
                <w:i w:val="0"/>
                <w:color w:val="203040"/>
                <w:sz w:val="18"/>
              </w:rPr>
              <w:t>Demo Mode Active</w:t>
            </w:r>
          </w:p>
        </w:tc>
      </w:tr>
      <w:tr>
        <w:trPr>
          <w:cantSplit w:val="true"/>
        </w:trPr>
        <w:tc>
          <w:tcPr>
            <w:tcW w:type="dxa" w:w="3200"/>
            <w:tcMar>
              <w:top w:w="80" w:type="dxa"/>
              <w:start w:w="120" w:type="dxa"/>
              <w:bottom w:w="80" w:type="dxa"/>
              <w:end w:w="120" w:type="dxa"/>
            </w:tcMar>
            <w:vAlign w:val="center"/>
          </w:tcPr>
          <w:p>
            <w:pPr>
              <w:spacing w:after="0" w:line="259" w:lineRule="auto"/>
            </w:pPr>
            <w:r>
              <w:rPr>
                <w:rFonts w:ascii="Calibri" w:hAnsi="Calibri"/>
                <w:b w:val="0"/>
                <w:i w:val="0"/>
                <w:color w:val="203040"/>
                <w:sz w:val="18"/>
              </w:rPr>
              <w:t>Database unavailable</w:t>
            </w:r>
          </w:p>
        </w:tc>
        <w:tc>
          <w:tcPr>
            <w:tcW w:type="dxa" w:w="6160"/>
            <w:tcMar>
              <w:top w:w="80" w:type="dxa"/>
              <w:start w:w="120" w:type="dxa"/>
              <w:bottom w:w="80" w:type="dxa"/>
              <w:end w:w="120" w:type="dxa"/>
            </w:tcMar>
            <w:vAlign w:val="center"/>
          </w:tcPr>
          <w:p>
            <w:pPr>
              <w:spacing w:after="0" w:line="259" w:lineRule="auto"/>
            </w:pPr>
            <w:r>
              <w:rPr>
                <w:rFonts w:ascii="Calibri" w:hAnsi="Calibri"/>
                <w:b w:val="0"/>
                <w:i w:val="0"/>
                <w:color w:val="203040"/>
                <w:sz w:val="18"/>
              </w:rPr>
              <w:t>Database Disconnected / Reconnecting</w:t>
            </w:r>
          </w:p>
        </w:tc>
      </w:tr>
      <w:tr>
        <w:trPr>
          <w:cantSplit w:val="true"/>
        </w:trPr>
        <w:tc>
          <w:tcPr>
            <w:tcW w:type="dxa" w:w="3200"/>
            <w:tcMar>
              <w:top w:w="80" w:type="dxa"/>
              <w:start w:w="120" w:type="dxa"/>
              <w:bottom w:w="80" w:type="dxa"/>
              <w:end w:w="120" w:type="dxa"/>
            </w:tcMar>
            <w:vAlign w:val="center"/>
          </w:tcPr>
          <w:p>
            <w:pPr>
              <w:spacing w:after="0" w:line="259" w:lineRule="auto"/>
            </w:pPr>
            <w:r>
              <w:rPr>
                <w:rFonts w:ascii="Calibri" w:hAnsi="Calibri"/>
                <w:b w:val="0"/>
                <w:i w:val="0"/>
                <w:color w:val="203040"/>
                <w:sz w:val="18"/>
              </w:rPr>
              <w:t>No new records</w:t>
            </w:r>
          </w:p>
        </w:tc>
        <w:tc>
          <w:tcPr>
            <w:tcW w:type="dxa" w:w="6160"/>
            <w:tcMar>
              <w:top w:w="80" w:type="dxa"/>
              <w:start w:w="120" w:type="dxa"/>
              <w:bottom w:w="80" w:type="dxa"/>
              <w:end w:w="120" w:type="dxa"/>
            </w:tcMar>
            <w:vAlign w:val="center"/>
          </w:tcPr>
          <w:p>
            <w:pPr>
              <w:spacing w:after="0" w:line="259" w:lineRule="auto"/>
            </w:pPr>
            <w:r>
              <w:rPr>
                <w:rFonts w:ascii="Calibri" w:hAnsi="Calibri"/>
                <w:b w:val="0"/>
                <w:i w:val="0"/>
                <w:color w:val="203040"/>
                <w:sz w:val="18"/>
              </w:rPr>
              <w:t>Waiting for turnstile logs</w:t>
            </w:r>
          </w:p>
        </w:tc>
      </w:tr>
      <w:tr>
        <w:trPr>
          <w:cantSplit w:val="true"/>
        </w:trPr>
        <w:tc>
          <w:tcPr>
            <w:tcW w:type="dxa" w:w="3200"/>
            <w:tcMar>
              <w:top w:w="80" w:type="dxa"/>
              <w:start w:w="120" w:type="dxa"/>
              <w:bottom w:w="80" w:type="dxa"/>
              <w:end w:w="120" w:type="dxa"/>
            </w:tcMar>
            <w:vAlign w:val="center"/>
          </w:tcPr>
          <w:p>
            <w:pPr>
              <w:spacing w:after="0" w:line="259" w:lineRule="auto"/>
            </w:pPr>
            <w:r>
              <w:rPr>
                <w:rFonts w:ascii="Calibri" w:hAnsi="Calibri"/>
                <w:b w:val="0"/>
                <w:i w:val="0"/>
                <w:color w:val="203040"/>
                <w:sz w:val="18"/>
              </w:rPr>
              <w:t>SMS modem unavailable</w:t>
            </w:r>
          </w:p>
        </w:tc>
        <w:tc>
          <w:tcPr>
            <w:tcW w:type="dxa" w:w="6160"/>
            <w:tcMar>
              <w:top w:w="80" w:type="dxa"/>
              <w:start w:w="120" w:type="dxa"/>
              <w:bottom w:w="80" w:type="dxa"/>
              <w:end w:w="120" w:type="dxa"/>
            </w:tcMar>
            <w:vAlign w:val="center"/>
          </w:tcPr>
          <w:p>
            <w:pPr>
              <w:spacing w:after="0" w:line="259" w:lineRule="auto"/>
            </w:pPr>
            <w:r>
              <w:rPr>
                <w:rFonts w:ascii="Calibri" w:hAnsi="Calibri"/>
                <w:b w:val="0"/>
                <w:i w:val="0"/>
                <w:color w:val="203040"/>
                <w:sz w:val="18"/>
              </w:rPr>
              <w:t>SMS Unavailable; monitoring continues</w:t>
            </w:r>
          </w:p>
        </w:tc>
      </w:tr>
      <w:tr>
        <w:trPr>
          <w:cantSplit w:val="true"/>
        </w:trPr>
        <w:tc>
          <w:tcPr>
            <w:tcW w:type="dxa" w:w="3200"/>
            <w:tcMar>
              <w:top w:w="80" w:type="dxa"/>
              <w:start w:w="120" w:type="dxa"/>
              <w:bottom w:w="80" w:type="dxa"/>
              <w:end w:w="120" w:type="dxa"/>
            </w:tcMar>
            <w:vAlign w:val="center"/>
          </w:tcPr>
          <w:p>
            <w:pPr>
              <w:spacing w:after="0" w:line="259" w:lineRule="auto"/>
            </w:pPr>
            <w:r>
              <w:rPr>
                <w:rFonts w:ascii="Calibri" w:hAnsi="Calibri"/>
                <w:b w:val="0"/>
                <w:i w:val="0"/>
                <w:color w:val="203040"/>
                <w:sz w:val="18"/>
              </w:rPr>
              <w:t>Photo path invalid</w:t>
            </w:r>
          </w:p>
        </w:tc>
        <w:tc>
          <w:tcPr>
            <w:tcW w:type="dxa" w:w="6160"/>
            <w:tcMar>
              <w:top w:w="80" w:type="dxa"/>
              <w:start w:w="120" w:type="dxa"/>
              <w:bottom w:w="80" w:type="dxa"/>
              <w:end w:w="120" w:type="dxa"/>
            </w:tcMar>
            <w:vAlign w:val="center"/>
          </w:tcPr>
          <w:p>
            <w:pPr>
              <w:spacing w:after="0" w:line="259" w:lineRule="auto"/>
            </w:pPr>
            <w:r>
              <w:rPr>
                <w:rFonts w:ascii="Calibri" w:hAnsi="Calibri"/>
                <w:b w:val="0"/>
                <w:i w:val="0"/>
                <w:color w:val="203040"/>
                <w:sz w:val="18"/>
              </w:rPr>
              <w:t>Photo Path Invalid; placeholders are being used</w:t>
            </w:r>
          </w:p>
        </w:tc>
      </w:tr>
      <w:tr>
        <w:trPr>
          <w:cantSplit w:val="true"/>
        </w:trPr>
        <w:tc>
          <w:tcPr>
            <w:tcW w:type="dxa" w:w="3200"/>
            <w:tcMar>
              <w:top w:w="80" w:type="dxa"/>
              <w:start w:w="120" w:type="dxa"/>
              <w:bottom w:w="80" w:type="dxa"/>
              <w:end w:w="120" w:type="dxa"/>
            </w:tcMar>
            <w:vAlign w:val="center"/>
          </w:tcPr>
          <w:p>
            <w:pPr>
              <w:spacing w:after="0" w:line="259" w:lineRule="auto"/>
            </w:pPr>
            <w:r>
              <w:rPr>
                <w:rFonts w:ascii="Calibri" w:hAnsi="Calibri"/>
                <w:b w:val="0"/>
                <w:i w:val="0"/>
                <w:color w:val="203040"/>
                <w:sz w:val="18"/>
              </w:rPr>
              <w:t>Settings saved</w:t>
            </w:r>
          </w:p>
        </w:tc>
        <w:tc>
          <w:tcPr>
            <w:tcW w:type="dxa" w:w="6160"/>
            <w:tcMar>
              <w:top w:w="80" w:type="dxa"/>
              <w:start w:w="120" w:type="dxa"/>
              <w:bottom w:w="80" w:type="dxa"/>
              <w:end w:w="120" w:type="dxa"/>
            </w:tcMar>
            <w:vAlign w:val="center"/>
          </w:tcPr>
          <w:p>
            <w:pPr>
              <w:spacing w:after="0" w:line="259" w:lineRule="auto"/>
            </w:pPr>
            <w:r>
              <w:rPr>
                <w:rFonts w:ascii="Calibri" w:hAnsi="Calibri"/>
                <w:b w:val="0"/>
                <w:i w:val="0"/>
                <w:color w:val="203040"/>
                <w:sz w:val="18"/>
              </w:rPr>
              <w:t>Configuration Saved</w:t>
            </w:r>
          </w:p>
        </w:tc>
      </w:tr>
    </w:tbl>
    <w:p>
      <w:pPr>
        <w:spacing w:after="40"/>
      </w:pPr>
    </w:p>
    <w:p>
      <w:pPr>
        <w:pStyle w:val="Heading1"/>
        <w:keepNext/>
      </w:pPr>
      <w:r>
        <w:rPr>
          <w:rFonts w:ascii="Calibri" w:hAnsi="Calibri"/>
          <w:b/>
          <w:i w:val="0"/>
          <w:color w:val="2E74B5"/>
          <w:sz w:val="32"/>
        </w:rPr>
        <w:t>12. Deployment Requirements</w:t>
      </w:r>
    </w:p>
    <w:p>
      <w:pPr>
        <w:pStyle w:val="SpecBullet"/>
        <w:spacing w:after="80" w:line="300" w:lineRule="auto"/>
        <w:ind w:left="540" w:hanging="271"/>
      </w:pPr>
      <w:r>
        <w:rPr>
          <w:rFonts w:ascii="Calibri" w:hAnsi="Calibri"/>
          <w:b w:val="0"/>
          <w:i w:val="0"/>
          <w:color w:val="203040"/>
          <w:sz w:val="21"/>
        </w:rPr>
        <w:t>Install and verify the IIS Web Server role and the .NET 10 Hosting Bundle.</w:t>
      </w:r>
    </w:p>
    <w:p>
      <w:pPr>
        <w:pStyle w:val="SpecBullet"/>
        <w:spacing w:after="80" w:line="300" w:lineRule="auto"/>
        <w:ind w:left="540" w:hanging="271"/>
      </w:pPr>
      <w:r>
        <w:rPr>
          <w:rFonts w:ascii="Calibri" w:hAnsi="Calibri"/>
          <w:b w:val="0"/>
          <w:i w:val="0"/>
          <w:color w:val="203040"/>
          <w:sz w:val="21"/>
        </w:rPr>
        <w:t>Publish the Blazor Web App in Release mode for the target Windows architecture.</w:t>
      </w:r>
    </w:p>
    <w:p>
      <w:pPr>
        <w:pStyle w:val="SpecBullet"/>
        <w:spacing w:after="80" w:line="300" w:lineRule="auto"/>
        <w:ind w:left="540" w:hanging="271"/>
      </w:pPr>
      <w:r>
        <w:rPr>
          <w:rFonts w:ascii="Calibri" w:hAnsi="Calibri"/>
          <w:b w:val="0"/>
          <w:i w:val="0"/>
          <w:color w:val="203040"/>
          <w:sz w:val="21"/>
        </w:rPr>
        <w:t>Use an IIS application pool with No Managed Code and an identity authorized for required resources.</w:t>
      </w:r>
    </w:p>
    <w:p>
      <w:pPr>
        <w:pStyle w:val="SpecBullet"/>
        <w:spacing w:after="80" w:line="300" w:lineRule="auto"/>
        <w:ind w:left="540" w:hanging="271"/>
      </w:pPr>
      <w:r>
        <w:rPr>
          <w:rFonts w:ascii="Calibri" w:hAnsi="Calibri"/>
          <w:b w:val="0"/>
          <w:i w:val="0"/>
          <w:color w:val="203040"/>
          <w:sz w:val="21"/>
        </w:rPr>
        <w:t>Grant the application-pool identity read access to the photo directory and only the minimum database permissions.</w:t>
      </w:r>
    </w:p>
    <w:p>
      <w:pPr>
        <w:pStyle w:val="SpecBullet"/>
        <w:spacing w:after="80" w:line="300" w:lineRule="auto"/>
        <w:ind w:left="540" w:hanging="271"/>
      </w:pPr>
      <w:r>
        <w:rPr>
          <w:rFonts w:ascii="Calibri" w:hAnsi="Calibri"/>
          <w:b w:val="0"/>
          <w:i w:val="0"/>
          <w:color w:val="203040"/>
          <w:sz w:val="21"/>
        </w:rPr>
        <w:t>Confirm that the server process can access the selected COM port and that no competing process has locked it.</w:t>
      </w:r>
    </w:p>
    <w:p>
      <w:pPr>
        <w:pStyle w:val="SpecBullet"/>
        <w:spacing w:after="80" w:line="300" w:lineRule="auto"/>
        <w:ind w:left="540" w:hanging="271"/>
      </w:pPr>
      <w:r>
        <w:rPr>
          <w:rFonts w:ascii="Calibri" w:hAnsi="Calibri"/>
          <w:b w:val="0"/>
          <w:i w:val="0"/>
          <w:color w:val="203040"/>
          <w:sz w:val="21"/>
        </w:rPr>
        <w:t>Provide environment-specific configuration without committing production secrets.</w:t>
      </w:r>
    </w:p>
    <w:p>
      <w:pPr>
        <w:pStyle w:val="SpecBullet"/>
        <w:spacing w:after="80" w:line="300" w:lineRule="auto"/>
        <w:ind w:left="540" w:hanging="271"/>
      </w:pPr>
      <w:r>
        <w:rPr>
          <w:rFonts w:ascii="Calibri" w:hAnsi="Calibri"/>
          <w:b w:val="0"/>
          <w:i w:val="0"/>
          <w:color w:val="203040"/>
          <w:sz w:val="21"/>
        </w:rPr>
        <w:t>Configure IIS bindings, application path, logging, restart behavior, and health verification.</w:t>
      </w:r>
    </w:p>
    <w:p>
      <w:pPr>
        <w:pStyle w:val="SpecBullet"/>
        <w:spacing w:after="80" w:line="300" w:lineRule="auto"/>
        <w:ind w:left="540" w:hanging="271"/>
      </w:pPr>
      <w:r>
        <w:rPr>
          <w:rFonts w:ascii="Calibri" w:hAnsi="Calibri"/>
          <w:b w:val="0"/>
          <w:i w:val="0"/>
          <w:color w:val="203040"/>
          <w:sz w:val="21"/>
        </w:rPr>
        <w:t>Document backup and rollback steps before replacing a deployed version.</w:t>
      </w:r>
    </w:p>
    <w:p>
      <w:pPr>
        <w:pStyle w:val="Heading1"/>
        <w:keepNext/>
      </w:pPr>
      <w:r>
        <w:rPr>
          <w:rFonts w:ascii="Calibri" w:hAnsi="Calibri"/>
          <w:b/>
          <w:i w:val="0"/>
          <w:color w:val="2E74B5"/>
          <w:sz w:val="32"/>
        </w:rPr>
        <w:t>13. Acceptance Criteria</w:t>
      </w:r>
    </w:p>
    <w:tbl>
      <w:tblPr>
        <w:tblStyle w:val="TableGrid"/>
        <w:tblW w:type="dxa" w:w="9360"/>
        <w:jc w:val="left"/>
        <w:tblLayout w:type="fixed"/>
        <w:tblLook w:firstColumn="1" w:firstRow="1" w:lastColumn="0" w:lastRow="0" w:noHBand="0" w:noVBand="1" w:val="04A0"/>
        <w:tblInd w:w="120" w:type="dxa"/>
        <w:tblBorders>
          <w:top w:val="single" w:sz="4" w:space="0" w:color="C9D1D9"/>
          <w:left w:val="single" w:sz="4" w:space="0" w:color="C9D1D9"/>
          <w:bottom w:val="single" w:sz="4" w:space="0" w:color="C9D1D9"/>
          <w:right w:val="single" w:sz="4" w:space="0" w:color="C9D1D9"/>
          <w:insideH w:val="single" w:sz="4" w:space="0" w:color="C9D1D9"/>
          <w:insideV w:val="single" w:sz="4" w:space="0" w:color="C9D1D9"/>
        </w:tblBorders>
      </w:tblPr>
      <w:tblGrid>
        <w:gridCol w:w="2200"/>
        <w:gridCol w:w="7160"/>
      </w:tblGrid>
      <w:tr>
        <w:trPr>
          <w:tblHeader w:val="true"/>
          <w:cantSplit w:val="true"/>
        </w:trPr>
        <w:tc>
          <w:tcPr>
            <w:tcW w:type="dxa" w:w="2200"/>
            <w:shd w:fill="E8EEF5"/>
            <w:tcMar>
              <w:top w:w="80" w:type="dxa"/>
              <w:start w:w="120" w:type="dxa"/>
              <w:bottom w:w="80" w:type="dxa"/>
              <w:end w:w="120" w:type="dxa"/>
            </w:tcMar>
            <w:vAlign w:val="center"/>
          </w:tcPr>
          <w:p>
            <w:pPr>
              <w:spacing w:after="0"/>
            </w:pPr>
            <w:r>
              <w:rPr>
                <w:rFonts w:ascii="Calibri" w:hAnsi="Calibri"/>
                <w:b/>
                <w:i w:val="0"/>
                <w:color w:val="1F4D78"/>
                <w:sz w:val="17"/>
              </w:rPr>
              <w:t>ID / feature</w:t>
            </w:r>
          </w:p>
        </w:tc>
        <w:tc>
          <w:tcPr>
            <w:tcW w:type="dxa" w:w="7160"/>
            <w:shd w:fill="E8EEF5"/>
            <w:tcMar>
              <w:top w:w="80" w:type="dxa"/>
              <w:start w:w="120" w:type="dxa"/>
              <w:bottom w:w="80" w:type="dxa"/>
              <w:end w:w="120" w:type="dxa"/>
            </w:tcMar>
            <w:vAlign w:val="center"/>
          </w:tcPr>
          <w:p>
            <w:pPr>
              <w:spacing w:after="0"/>
            </w:pPr>
            <w:r>
              <w:rPr>
                <w:rFonts w:ascii="Calibri" w:hAnsi="Calibri"/>
                <w:b/>
                <w:i w:val="0"/>
                <w:color w:val="1F4D78"/>
                <w:sz w:val="17"/>
              </w:rPr>
              <w:t>Given / When / Then acceptance criterion</w:t>
            </w:r>
          </w:p>
        </w:tc>
      </w:tr>
      <w:tr>
        <w:trPr>
          <w:cantSplit w:val="true"/>
        </w:trPr>
        <w:tc>
          <w:tcPr>
            <w:tcW w:type="dxa" w:w="2200"/>
            <w:tcMar>
              <w:top w:w="80" w:type="dxa"/>
              <w:start w:w="120" w:type="dxa"/>
              <w:bottom w:w="80" w:type="dxa"/>
              <w:end w:w="120" w:type="dxa"/>
            </w:tcMar>
            <w:vAlign w:val="center"/>
          </w:tcPr>
          <w:p>
            <w:pPr>
              <w:spacing w:after="0" w:line="259" w:lineRule="auto"/>
            </w:pPr>
            <w:r>
              <w:rPr>
                <w:rFonts w:ascii="Calibri" w:hAnsi="Calibri"/>
                <w:b w:val="0"/>
                <w:i w:val="0"/>
                <w:color w:val="203040"/>
                <w:sz w:val="17"/>
              </w:rPr>
              <w:t>AC-01 Monitoring lifecycle</w:t>
            </w:r>
          </w:p>
        </w:tc>
        <w:tc>
          <w:tcPr>
            <w:tcW w:type="dxa" w:w="7160"/>
            <w:tcMar>
              <w:top w:w="80" w:type="dxa"/>
              <w:start w:w="120" w:type="dxa"/>
              <w:bottom w:w="80" w:type="dxa"/>
              <w:end w:w="120" w:type="dxa"/>
            </w:tcMar>
            <w:vAlign w:val="center"/>
          </w:tcPr>
          <w:p>
            <w:pPr>
              <w:spacing w:after="0" w:line="259" w:lineRule="auto"/>
            </w:pPr>
            <w:r>
              <w:rPr>
                <w:rFonts w:ascii="Calibri" w:hAnsi="Calibri"/>
                <w:b w:val="0"/>
                <w:i w:val="0"/>
                <w:color w:val="203040"/>
                <w:sz w:val="17"/>
              </w:rPr>
              <w:t>Given monitoring is halted, when Play is selected, then exactly one polling worker starts, the status becomes Active, and the control changes to Stop.</w:t>
            </w:r>
          </w:p>
        </w:tc>
      </w:tr>
      <w:tr>
        <w:trPr>
          <w:cantSplit w:val="true"/>
        </w:trPr>
        <w:tc>
          <w:tcPr>
            <w:tcW w:type="dxa" w:w="2200"/>
            <w:tcMar>
              <w:top w:w="80" w:type="dxa"/>
              <w:start w:w="120" w:type="dxa"/>
              <w:bottom w:w="80" w:type="dxa"/>
              <w:end w:w="120" w:type="dxa"/>
            </w:tcMar>
            <w:vAlign w:val="center"/>
          </w:tcPr>
          <w:p>
            <w:pPr>
              <w:spacing w:after="0" w:line="259" w:lineRule="auto"/>
            </w:pPr>
            <w:r>
              <w:rPr>
                <w:rFonts w:ascii="Calibri" w:hAnsi="Calibri"/>
                <w:b w:val="0"/>
                <w:i w:val="0"/>
                <w:color w:val="203040"/>
                <w:sz w:val="17"/>
              </w:rPr>
              <w:t>AC-02 Stop behavior</w:t>
            </w:r>
          </w:p>
        </w:tc>
        <w:tc>
          <w:tcPr>
            <w:tcW w:type="dxa" w:w="7160"/>
            <w:tcMar>
              <w:top w:w="80" w:type="dxa"/>
              <w:start w:w="120" w:type="dxa"/>
              <w:bottom w:w="80" w:type="dxa"/>
              <w:end w:w="120" w:type="dxa"/>
            </w:tcMar>
            <w:vAlign w:val="center"/>
          </w:tcPr>
          <w:p>
            <w:pPr>
              <w:spacing w:after="0" w:line="259" w:lineRule="auto"/>
            </w:pPr>
            <w:r>
              <w:rPr>
                <w:rFonts w:ascii="Calibri" w:hAnsi="Calibri"/>
                <w:b w:val="0"/>
                <w:i w:val="0"/>
                <w:color w:val="203040"/>
                <w:sz w:val="17"/>
              </w:rPr>
              <w:t>Given monitoring is active, when Stop is selected, then polling ends cleanly, no new poll begins, and the status becomes Halted.</w:t>
            </w:r>
          </w:p>
        </w:tc>
      </w:tr>
      <w:tr>
        <w:trPr>
          <w:cantSplit w:val="true"/>
        </w:trPr>
        <w:tc>
          <w:tcPr>
            <w:tcW w:type="dxa" w:w="2200"/>
            <w:tcMar>
              <w:top w:w="80" w:type="dxa"/>
              <w:start w:w="120" w:type="dxa"/>
              <w:bottom w:w="80" w:type="dxa"/>
              <w:end w:w="120" w:type="dxa"/>
            </w:tcMar>
            <w:vAlign w:val="center"/>
          </w:tcPr>
          <w:p>
            <w:pPr>
              <w:spacing w:after="0" w:line="259" w:lineRule="auto"/>
            </w:pPr>
            <w:r>
              <w:rPr>
                <w:rFonts w:ascii="Calibri" w:hAnsi="Calibri"/>
                <w:b w:val="0"/>
                <w:i w:val="0"/>
                <w:color w:val="203040"/>
                <w:sz w:val="17"/>
              </w:rPr>
              <w:t>AC-03 FIFO order</w:t>
            </w:r>
          </w:p>
        </w:tc>
        <w:tc>
          <w:tcPr>
            <w:tcW w:type="dxa" w:w="7160"/>
            <w:tcMar>
              <w:top w:w="80" w:type="dxa"/>
              <w:start w:w="120" w:type="dxa"/>
              <w:bottom w:w="80" w:type="dxa"/>
              <w:end w:w="120" w:type="dxa"/>
            </w:tcMar>
            <w:vAlign w:val="center"/>
          </w:tcPr>
          <w:p>
            <w:pPr>
              <w:spacing w:after="0" w:line="259" w:lineRule="auto"/>
            </w:pPr>
            <w:r>
              <w:rPr>
                <w:rFonts w:ascii="Calibri" w:hAnsi="Calibri"/>
                <w:b w:val="0"/>
                <w:i w:val="0"/>
                <w:color w:val="203040"/>
                <w:sz w:val="17"/>
              </w:rPr>
              <w:t>Given three new records are returned in one poll, when processed, then they appear in the Spotlight in timestamp-and-ID order and move to the recent feed in the same order.</w:t>
            </w:r>
          </w:p>
        </w:tc>
      </w:tr>
      <w:tr>
        <w:trPr>
          <w:cantSplit w:val="true"/>
        </w:trPr>
        <w:tc>
          <w:tcPr>
            <w:tcW w:type="dxa" w:w="2200"/>
            <w:tcMar>
              <w:top w:w="80" w:type="dxa"/>
              <w:start w:w="120" w:type="dxa"/>
              <w:bottom w:w="80" w:type="dxa"/>
              <w:end w:w="120" w:type="dxa"/>
            </w:tcMar>
            <w:vAlign w:val="center"/>
          </w:tcPr>
          <w:p>
            <w:pPr>
              <w:spacing w:after="0" w:line="259" w:lineRule="auto"/>
            </w:pPr>
            <w:r>
              <w:rPr>
                <w:rFonts w:ascii="Calibri" w:hAnsi="Calibri"/>
                <w:b w:val="0"/>
                <w:i w:val="0"/>
                <w:color w:val="203040"/>
                <w:sz w:val="17"/>
              </w:rPr>
              <w:t>AC-04 Deduplication</w:t>
            </w:r>
          </w:p>
        </w:tc>
        <w:tc>
          <w:tcPr>
            <w:tcW w:type="dxa" w:w="7160"/>
            <w:tcMar>
              <w:top w:w="80" w:type="dxa"/>
              <w:start w:w="120" w:type="dxa"/>
              <w:bottom w:w="80" w:type="dxa"/>
              <w:end w:w="120" w:type="dxa"/>
            </w:tcMar>
            <w:vAlign w:val="center"/>
          </w:tcPr>
          <w:p>
            <w:pPr>
              <w:spacing w:after="0" w:line="259" w:lineRule="auto"/>
            </w:pPr>
            <w:r>
              <w:rPr>
                <w:rFonts w:ascii="Calibri" w:hAnsi="Calibri"/>
                <w:b w:val="0"/>
                <w:i w:val="0"/>
                <w:color w:val="203040"/>
                <w:sz w:val="17"/>
              </w:rPr>
              <w:t>Given the same UniqueLogId is returned more than once, when polls are processed, then the event is displayed and notified no more than once.</w:t>
            </w:r>
          </w:p>
        </w:tc>
      </w:tr>
      <w:tr>
        <w:trPr>
          <w:cantSplit w:val="true"/>
        </w:trPr>
        <w:tc>
          <w:tcPr>
            <w:tcW w:type="dxa" w:w="2200"/>
            <w:tcMar>
              <w:top w:w="80" w:type="dxa"/>
              <w:start w:w="120" w:type="dxa"/>
              <w:bottom w:w="80" w:type="dxa"/>
              <w:end w:w="120" w:type="dxa"/>
            </w:tcMar>
            <w:vAlign w:val="center"/>
          </w:tcPr>
          <w:p>
            <w:pPr>
              <w:spacing w:after="0" w:line="259" w:lineRule="auto"/>
            </w:pPr>
            <w:r>
              <w:rPr>
                <w:rFonts w:ascii="Calibri" w:hAnsi="Calibri"/>
                <w:b w:val="0"/>
                <w:i w:val="0"/>
                <w:color w:val="203040"/>
                <w:sz w:val="17"/>
              </w:rPr>
              <w:t>AC-05 Startup lookback</w:t>
            </w:r>
          </w:p>
        </w:tc>
        <w:tc>
          <w:tcPr>
            <w:tcW w:type="dxa" w:w="7160"/>
            <w:tcMar>
              <w:top w:w="80" w:type="dxa"/>
              <w:start w:w="120" w:type="dxa"/>
              <w:bottom w:w="80" w:type="dxa"/>
              <w:end w:w="120" w:type="dxa"/>
            </w:tcMar>
            <w:vAlign w:val="center"/>
          </w:tcPr>
          <w:p>
            <w:pPr>
              <w:spacing w:after="0" w:line="259" w:lineRule="auto"/>
            </w:pPr>
            <w:r>
              <w:rPr>
                <w:rFonts w:ascii="Calibri" w:hAnsi="Calibri"/>
                <w:b w:val="0"/>
                <w:i w:val="0"/>
                <w:color w:val="203040"/>
                <w:sz w:val="17"/>
              </w:rPr>
              <w:t>Given older and recent records exist, when monitoring starts, then only records within LookbackSecondsOnStart are eligible for processing.</w:t>
            </w:r>
          </w:p>
        </w:tc>
      </w:tr>
      <w:tr>
        <w:trPr>
          <w:cantSplit w:val="true"/>
        </w:trPr>
        <w:tc>
          <w:tcPr>
            <w:tcW w:type="dxa" w:w="2200"/>
            <w:tcMar>
              <w:top w:w="80" w:type="dxa"/>
              <w:start w:w="120" w:type="dxa"/>
              <w:bottom w:w="80" w:type="dxa"/>
              <w:end w:w="120" w:type="dxa"/>
            </w:tcMar>
            <w:vAlign w:val="center"/>
          </w:tcPr>
          <w:p>
            <w:pPr>
              <w:spacing w:after="0" w:line="259" w:lineRule="auto"/>
            </w:pPr>
            <w:r>
              <w:rPr>
                <w:rFonts w:ascii="Calibri" w:hAnsi="Calibri"/>
                <w:b w:val="0"/>
                <w:i w:val="0"/>
                <w:color w:val="203040"/>
                <w:sz w:val="17"/>
              </w:rPr>
              <w:t>AC-06 Spotlight timing</w:t>
            </w:r>
          </w:p>
        </w:tc>
        <w:tc>
          <w:tcPr>
            <w:tcW w:type="dxa" w:w="7160"/>
            <w:tcMar>
              <w:top w:w="80" w:type="dxa"/>
              <w:start w:w="120" w:type="dxa"/>
              <w:bottom w:w="80" w:type="dxa"/>
              <w:end w:w="120" w:type="dxa"/>
            </w:tcMar>
            <w:vAlign w:val="center"/>
          </w:tcPr>
          <w:p>
            <w:pPr>
              <w:spacing w:after="0" w:line="259" w:lineRule="auto"/>
            </w:pPr>
            <w:r>
              <w:rPr>
                <w:rFonts w:ascii="Calibri" w:hAnsi="Calibri"/>
                <w:b w:val="0"/>
                <w:i w:val="0"/>
                <w:color w:val="203040"/>
                <w:sz w:val="17"/>
              </w:rPr>
              <w:t>Given an event becomes active, when HighlightDisplayDuration elapses, then it leaves the Spotlight, moves to the feed, and the next queued event becomes active.</w:t>
            </w:r>
          </w:p>
        </w:tc>
      </w:tr>
      <w:tr>
        <w:trPr>
          <w:cantSplit w:val="true"/>
        </w:trPr>
        <w:tc>
          <w:tcPr>
            <w:tcW w:type="dxa" w:w="2200"/>
            <w:tcMar>
              <w:top w:w="80" w:type="dxa"/>
              <w:start w:w="120" w:type="dxa"/>
              <w:bottom w:w="80" w:type="dxa"/>
              <w:end w:w="120" w:type="dxa"/>
            </w:tcMar>
            <w:vAlign w:val="center"/>
          </w:tcPr>
          <w:p>
            <w:pPr>
              <w:spacing w:after="0" w:line="259" w:lineRule="auto"/>
            </w:pPr>
            <w:r>
              <w:rPr>
                <w:rFonts w:ascii="Calibri" w:hAnsi="Calibri"/>
                <w:b w:val="0"/>
                <w:i w:val="0"/>
                <w:color w:val="203040"/>
                <w:sz w:val="17"/>
              </w:rPr>
              <w:t>AC-07 Feed retention</w:t>
            </w:r>
          </w:p>
        </w:tc>
        <w:tc>
          <w:tcPr>
            <w:tcW w:type="dxa" w:w="7160"/>
            <w:tcMar>
              <w:top w:w="80" w:type="dxa"/>
              <w:start w:w="120" w:type="dxa"/>
              <w:bottom w:w="80" w:type="dxa"/>
              <w:end w:w="120" w:type="dxa"/>
            </w:tcMar>
            <w:vAlign w:val="center"/>
          </w:tcPr>
          <w:p>
            <w:pPr>
              <w:spacing w:after="0" w:line="259" w:lineRule="auto"/>
            </w:pPr>
            <w:r>
              <w:rPr>
                <w:rFonts w:ascii="Calibri" w:hAnsi="Calibri"/>
                <w:b w:val="0"/>
                <w:i w:val="0"/>
                <w:color w:val="203040"/>
                <w:sz w:val="17"/>
              </w:rPr>
              <w:t>Given an event is in the recent feed, when FeedRetentionDuration elapses, then the event is removed without affecting newer items.</w:t>
            </w:r>
          </w:p>
        </w:tc>
      </w:tr>
      <w:tr>
        <w:trPr>
          <w:cantSplit w:val="true"/>
        </w:trPr>
        <w:tc>
          <w:tcPr>
            <w:tcW w:type="dxa" w:w="2200"/>
            <w:tcMar>
              <w:top w:w="80" w:type="dxa"/>
              <w:start w:w="120" w:type="dxa"/>
              <w:bottom w:w="80" w:type="dxa"/>
              <w:end w:w="120" w:type="dxa"/>
            </w:tcMar>
            <w:vAlign w:val="center"/>
          </w:tcPr>
          <w:p>
            <w:pPr>
              <w:spacing w:after="0" w:line="259" w:lineRule="auto"/>
            </w:pPr>
            <w:r>
              <w:rPr>
                <w:rFonts w:ascii="Calibri" w:hAnsi="Calibri"/>
                <w:b w:val="0"/>
                <w:i w:val="0"/>
                <w:color w:val="203040"/>
                <w:sz w:val="17"/>
              </w:rPr>
              <w:t>AC-08 Photo success</w:t>
            </w:r>
          </w:p>
        </w:tc>
        <w:tc>
          <w:tcPr>
            <w:tcW w:type="dxa" w:w="7160"/>
            <w:tcMar>
              <w:top w:w="80" w:type="dxa"/>
              <w:start w:w="120" w:type="dxa"/>
              <w:bottom w:w="80" w:type="dxa"/>
              <w:end w:w="120" w:type="dxa"/>
            </w:tcMar>
            <w:vAlign w:val="center"/>
          </w:tcPr>
          <w:p>
            <w:pPr>
              <w:spacing w:after="0" w:line="259" w:lineRule="auto"/>
            </w:pPr>
            <w:r>
              <w:rPr>
                <w:rFonts w:ascii="Calibri" w:hAnsi="Calibri"/>
                <w:b w:val="0"/>
                <w:i w:val="0"/>
                <w:color w:val="203040"/>
                <w:sz w:val="17"/>
              </w:rPr>
              <w:t>Given a valid PhotoId and readable JPG exist, when the event is displayed, then the associated photograph appears without exposing the physical path.</w:t>
            </w:r>
          </w:p>
        </w:tc>
      </w:tr>
      <w:tr>
        <w:trPr>
          <w:cantSplit w:val="true"/>
        </w:trPr>
        <w:tc>
          <w:tcPr>
            <w:tcW w:type="dxa" w:w="2200"/>
            <w:tcMar>
              <w:top w:w="80" w:type="dxa"/>
              <w:start w:w="120" w:type="dxa"/>
              <w:bottom w:w="80" w:type="dxa"/>
              <w:end w:w="120" w:type="dxa"/>
            </w:tcMar>
            <w:vAlign w:val="center"/>
          </w:tcPr>
          <w:p>
            <w:pPr>
              <w:spacing w:after="0" w:line="259" w:lineRule="auto"/>
            </w:pPr>
            <w:r>
              <w:rPr>
                <w:rFonts w:ascii="Calibri" w:hAnsi="Calibri"/>
                <w:b w:val="0"/>
                <w:i w:val="0"/>
                <w:color w:val="203040"/>
                <w:sz w:val="17"/>
              </w:rPr>
              <w:t>AC-09 Photo fallback</w:t>
            </w:r>
          </w:p>
        </w:tc>
        <w:tc>
          <w:tcPr>
            <w:tcW w:type="dxa" w:w="7160"/>
            <w:tcMar>
              <w:top w:w="80" w:type="dxa"/>
              <w:start w:w="120" w:type="dxa"/>
              <w:bottom w:w="80" w:type="dxa"/>
              <w:end w:w="120" w:type="dxa"/>
            </w:tcMar>
            <w:vAlign w:val="center"/>
          </w:tcPr>
          <w:p>
            <w:pPr>
              <w:spacing w:after="0" w:line="259" w:lineRule="auto"/>
            </w:pPr>
            <w:r>
              <w:rPr>
                <w:rFonts w:ascii="Calibri" w:hAnsi="Calibri"/>
                <w:b w:val="0"/>
                <w:i w:val="0"/>
                <w:color w:val="203040"/>
                <w:sz w:val="17"/>
              </w:rPr>
              <w:t>Given the photo is missing or invalid, when the event is displayed, then avatar-placeholder.svg appears and monitoring continues.</w:t>
            </w:r>
          </w:p>
        </w:tc>
      </w:tr>
      <w:tr>
        <w:trPr>
          <w:cantSplit w:val="true"/>
        </w:trPr>
        <w:tc>
          <w:tcPr>
            <w:tcW w:type="dxa" w:w="2200"/>
            <w:tcMar>
              <w:top w:w="80" w:type="dxa"/>
              <w:start w:w="120" w:type="dxa"/>
              <w:bottom w:w="80" w:type="dxa"/>
              <w:end w:w="120" w:type="dxa"/>
            </w:tcMar>
            <w:vAlign w:val="center"/>
          </w:tcPr>
          <w:p>
            <w:pPr>
              <w:spacing w:after="0" w:line="259" w:lineRule="auto"/>
            </w:pPr>
            <w:r>
              <w:rPr>
                <w:rFonts w:ascii="Calibri" w:hAnsi="Calibri"/>
                <w:b w:val="0"/>
                <w:i w:val="0"/>
                <w:color w:val="203040"/>
                <w:sz w:val="17"/>
              </w:rPr>
              <w:t>AC-10 Device filter</w:t>
            </w:r>
          </w:p>
        </w:tc>
        <w:tc>
          <w:tcPr>
            <w:tcW w:type="dxa" w:w="7160"/>
            <w:tcMar>
              <w:top w:w="80" w:type="dxa"/>
              <w:start w:w="120" w:type="dxa"/>
              <w:bottom w:w="80" w:type="dxa"/>
              <w:end w:w="120" w:type="dxa"/>
            </w:tcMar>
            <w:vAlign w:val="center"/>
          </w:tcPr>
          <w:p>
            <w:pPr>
              <w:spacing w:after="0" w:line="259" w:lineRule="auto"/>
            </w:pPr>
            <w:r>
              <w:rPr>
                <w:rFonts w:ascii="Calibri" w:hAnsi="Calibri"/>
                <w:b w:val="0"/>
                <w:i w:val="0"/>
                <w:color w:val="203040"/>
                <w:sz w:val="17"/>
              </w:rPr>
              <w:t>Given one device is selected, when other-device records are created, then only records for the selected device are processed.</w:t>
            </w:r>
          </w:p>
        </w:tc>
      </w:tr>
      <w:tr>
        <w:trPr>
          <w:cantSplit w:val="true"/>
        </w:trPr>
        <w:tc>
          <w:tcPr>
            <w:tcW w:type="dxa" w:w="2200"/>
            <w:tcMar>
              <w:top w:w="80" w:type="dxa"/>
              <w:start w:w="120" w:type="dxa"/>
              <w:bottom w:w="80" w:type="dxa"/>
              <w:end w:w="120" w:type="dxa"/>
            </w:tcMar>
            <w:vAlign w:val="center"/>
          </w:tcPr>
          <w:p>
            <w:pPr>
              <w:spacing w:after="0" w:line="259" w:lineRule="auto"/>
            </w:pPr>
            <w:r>
              <w:rPr>
                <w:rFonts w:ascii="Calibri" w:hAnsi="Calibri"/>
                <w:b w:val="0"/>
                <w:i w:val="0"/>
                <w:color w:val="203040"/>
                <w:sz w:val="17"/>
              </w:rPr>
              <w:t>AC-11 Demo isolation</w:t>
            </w:r>
          </w:p>
        </w:tc>
        <w:tc>
          <w:tcPr>
            <w:tcW w:type="dxa" w:w="7160"/>
            <w:tcMar>
              <w:top w:w="80" w:type="dxa"/>
              <w:start w:w="120" w:type="dxa"/>
              <w:bottom w:w="80" w:type="dxa"/>
              <w:end w:w="120" w:type="dxa"/>
            </w:tcMar>
            <w:vAlign w:val="center"/>
          </w:tcPr>
          <w:p>
            <w:pPr>
              <w:spacing w:after="0" w:line="259" w:lineRule="auto"/>
            </w:pPr>
            <w:r>
              <w:rPr>
                <w:rFonts w:ascii="Calibri" w:hAnsi="Calibri"/>
                <w:b w:val="0"/>
                <w:i w:val="0"/>
                <w:color w:val="203040"/>
                <w:sz w:val="17"/>
              </w:rPr>
              <w:t>Given Demo Mode is active, when sample events are generated, then the complete UI lifecycle runs without inserting records into DeviceLogs or another production table.</w:t>
            </w:r>
          </w:p>
        </w:tc>
      </w:tr>
      <w:tr>
        <w:trPr>
          <w:cantSplit w:val="true"/>
        </w:trPr>
        <w:tc>
          <w:tcPr>
            <w:tcW w:type="dxa" w:w="2200"/>
            <w:tcMar>
              <w:top w:w="80" w:type="dxa"/>
              <w:start w:w="120" w:type="dxa"/>
              <w:bottom w:w="80" w:type="dxa"/>
              <w:end w:w="120" w:type="dxa"/>
            </w:tcMar>
            <w:vAlign w:val="center"/>
          </w:tcPr>
          <w:p>
            <w:pPr>
              <w:spacing w:after="0" w:line="259" w:lineRule="auto"/>
            </w:pPr>
            <w:r>
              <w:rPr>
                <w:rFonts w:ascii="Calibri" w:hAnsi="Calibri"/>
                <w:b w:val="0"/>
                <w:i w:val="0"/>
                <w:color w:val="203040"/>
                <w:sz w:val="17"/>
              </w:rPr>
              <w:t>AC-12 SMS non-blocking</w:t>
            </w:r>
          </w:p>
        </w:tc>
        <w:tc>
          <w:tcPr>
            <w:tcW w:type="dxa" w:w="7160"/>
            <w:tcMar>
              <w:top w:w="80" w:type="dxa"/>
              <w:start w:w="120" w:type="dxa"/>
              <w:bottom w:w="80" w:type="dxa"/>
              <w:end w:w="120" w:type="dxa"/>
            </w:tcMar>
            <w:vAlign w:val="center"/>
          </w:tcPr>
          <w:p>
            <w:pPr>
              <w:spacing w:after="0" w:line="259" w:lineRule="auto"/>
            </w:pPr>
            <w:r>
              <w:rPr>
                <w:rFonts w:ascii="Calibri" w:hAnsi="Calibri"/>
                <w:b w:val="0"/>
                <w:i w:val="0"/>
                <w:color w:val="203040"/>
                <w:sz w:val="17"/>
              </w:rPr>
              <w:t>Given the modem is unavailable, when an event is processed, then the display lifecycle completes, a warning is shown, and the failure is logged.</w:t>
            </w:r>
          </w:p>
        </w:tc>
      </w:tr>
      <w:tr>
        <w:trPr>
          <w:cantSplit w:val="true"/>
        </w:trPr>
        <w:tc>
          <w:tcPr>
            <w:tcW w:type="dxa" w:w="2200"/>
            <w:tcMar>
              <w:top w:w="80" w:type="dxa"/>
              <w:start w:w="120" w:type="dxa"/>
              <w:bottom w:w="80" w:type="dxa"/>
              <w:end w:w="120" w:type="dxa"/>
            </w:tcMar>
            <w:vAlign w:val="center"/>
          </w:tcPr>
          <w:p>
            <w:pPr>
              <w:spacing w:after="0" w:line="259" w:lineRule="auto"/>
            </w:pPr>
            <w:r>
              <w:rPr>
                <w:rFonts w:ascii="Calibri" w:hAnsi="Calibri"/>
                <w:b w:val="0"/>
                <w:i w:val="0"/>
                <w:color w:val="203040"/>
                <w:sz w:val="17"/>
              </w:rPr>
              <w:t>AC-13 SMS template</w:t>
            </w:r>
          </w:p>
        </w:tc>
        <w:tc>
          <w:tcPr>
            <w:tcW w:type="dxa" w:w="7160"/>
            <w:tcMar>
              <w:top w:w="80" w:type="dxa"/>
              <w:start w:w="120" w:type="dxa"/>
              <w:bottom w:w="80" w:type="dxa"/>
              <w:end w:w="120" w:type="dxa"/>
            </w:tcMar>
            <w:vAlign w:val="center"/>
          </w:tcPr>
          <w:p>
            <w:pPr>
              <w:spacing w:after="0" w:line="259" w:lineRule="auto"/>
            </w:pPr>
            <w:r>
              <w:rPr>
                <w:rFonts w:ascii="Calibri" w:hAnsi="Calibri"/>
                <w:b w:val="0"/>
                <w:i w:val="0"/>
                <w:color w:val="203040"/>
                <w:sz w:val="17"/>
              </w:rPr>
              <w:t>Given a valid entry event, when SMS is sent, then {Name}, {DeviceCodeName}, and {DateTime} are replaced with the correct values.</w:t>
            </w:r>
          </w:p>
        </w:tc>
      </w:tr>
      <w:tr>
        <w:trPr>
          <w:cantSplit w:val="true"/>
        </w:trPr>
        <w:tc>
          <w:tcPr>
            <w:tcW w:type="dxa" w:w="2200"/>
            <w:tcMar>
              <w:top w:w="80" w:type="dxa"/>
              <w:start w:w="120" w:type="dxa"/>
              <w:bottom w:w="80" w:type="dxa"/>
              <w:end w:w="120" w:type="dxa"/>
            </w:tcMar>
            <w:vAlign w:val="center"/>
          </w:tcPr>
          <w:p>
            <w:pPr>
              <w:spacing w:after="0" w:line="259" w:lineRule="auto"/>
            </w:pPr>
            <w:r>
              <w:rPr>
                <w:rFonts w:ascii="Calibri" w:hAnsi="Calibri"/>
                <w:b w:val="0"/>
                <w:i w:val="0"/>
                <w:color w:val="203040"/>
                <w:sz w:val="17"/>
              </w:rPr>
              <w:t>AC-14 Database recovery</w:t>
            </w:r>
          </w:p>
        </w:tc>
        <w:tc>
          <w:tcPr>
            <w:tcW w:type="dxa" w:w="7160"/>
            <w:tcMar>
              <w:top w:w="80" w:type="dxa"/>
              <w:start w:w="120" w:type="dxa"/>
              <w:bottom w:w="80" w:type="dxa"/>
              <w:end w:w="120" w:type="dxa"/>
            </w:tcMar>
            <w:vAlign w:val="center"/>
          </w:tcPr>
          <w:p>
            <w:pPr>
              <w:spacing w:after="0" w:line="259" w:lineRule="auto"/>
            </w:pPr>
            <w:r>
              <w:rPr>
                <w:rFonts w:ascii="Calibri" w:hAnsi="Calibri"/>
                <w:b w:val="0"/>
                <w:i w:val="0"/>
                <w:color w:val="203040"/>
                <w:sz w:val="17"/>
              </w:rPr>
              <w:t>Given SQL Server becomes temporarily unavailable, when connectivity returns, then monitoring resumes from the safe checkpoint without replaying processed events.</w:t>
            </w:r>
          </w:p>
        </w:tc>
      </w:tr>
      <w:tr>
        <w:trPr>
          <w:cantSplit w:val="true"/>
        </w:trPr>
        <w:tc>
          <w:tcPr>
            <w:tcW w:type="dxa" w:w="2200"/>
            <w:tcMar>
              <w:top w:w="80" w:type="dxa"/>
              <w:start w:w="120" w:type="dxa"/>
              <w:bottom w:w="80" w:type="dxa"/>
              <w:end w:w="120" w:type="dxa"/>
            </w:tcMar>
            <w:vAlign w:val="center"/>
          </w:tcPr>
          <w:p>
            <w:pPr>
              <w:spacing w:after="0" w:line="259" w:lineRule="auto"/>
            </w:pPr>
            <w:r>
              <w:rPr>
                <w:rFonts w:ascii="Calibri" w:hAnsi="Calibri"/>
                <w:b w:val="0"/>
                <w:i w:val="0"/>
                <w:color w:val="203040"/>
                <w:sz w:val="17"/>
              </w:rPr>
              <w:t>AC-15 Secret protection</w:t>
            </w:r>
          </w:p>
        </w:tc>
        <w:tc>
          <w:tcPr>
            <w:tcW w:type="dxa" w:w="7160"/>
            <w:tcMar>
              <w:top w:w="80" w:type="dxa"/>
              <w:start w:w="120" w:type="dxa"/>
              <w:bottom w:w="80" w:type="dxa"/>
              <w:end w:w="120" w:type="dxa"/>
            </w:tcMar>
            <w:vAlign w:val="center"/>
          </w:tcPr>
          <w:p>
            <w:pPr>
              <w:spacing w:after="0" w:line="259" w:lineRule="auto"/>
            </w:pPr>
            <w:r>
              <w:rPr>
                <w:rFonts w:ascii="Calibri" w:hAnsi="Calibri"/>
                <w:b w:val="0"/>
                <w:i w:val="0"/>
                <w:color w:val="203040"/>
                <w:sz w:val="17"/>
              </w:rPr>
              <w:t>Given an administrator opens settings, when the connection string is displayed or saved, then its sensitive value is masked and is absent from client logs and rendered page source.</w:t>
            </w:r>
          </w:p>
        </w:tc>
      </w:tr>
    </w:tbl>
    <w:p>
      <w:pPr>
        <w:spacing w:after="40"/>
      </w:pPr>
    </w:p>
    <w:p>
      <w:pPr>
        <w:pStyle w:val="Heading1"/>
        <w:keepNext/>
      </w:pPr>
      <w:r>
        <w:rPr>
          <w:rFonts w:ascii="Calibri" w:hAnsi="Calibri"/>
          <w:b/>
          <w:i w:val="0"/>
          <w:color w:val="2E74B5"/>
          <w:sz w:val="32"/>
        </w:rPr>
        <w:t>14. Definition of Done</w:t>
      </w:r>
    </w:p>
    <w:p>
      <w:pPr>
        <w:pStyle w:val="SpecBullet"/>
        <w:spacing w:after="80" w:line="300" w:lineRule="auto"/>
        <w:ind w:left="540" w:hanging="271"/>
      </w:pPr>
      <w:r>
        <w:rPr>
          <w:rFonts w:ascii="Calibri" w:hAnsi="Calibri"/>
          <w:b w:val="0"/>
          <w:i w:val="0"/>
          <w:color w:val="203040"/>
          <w:sz w:val="21"/>
        </w:rPr>
        <w:t>The project builds in Release configuration with no errors.</w:t>
      </w:r>
    </w:p>
    <w:p>
      <w:pPr>
        <w:pStyle w:val="SpecBullet"/>
        <w:spacing w:after="80" w:line="300" w:lineRule="auto"/>
        <w:ind w:left="540" w:hanging="271"/>
      </w:pPr>
      <w:r>
        <w:rPr>
          <w:rFonts w:ascii="Calibri" w:hAnsi="Calibri"/>
          <w:b w:val="0"/>
          <w:i w:val="0"/>
          <w:color w:val="203040"/>
          <w:sz w:val="21"/>
        </w:rPr>
        <w:t>The application starts and the primary monitoring and settings pages load successfully.</w:t>
      </w:r>
    </w:p>
    <w:p>
      <w:pPr>
        <w:pStyle w:val="SpecBullet"/>
        <w:spacing w:after="80" w:line="300" w:lineRule="auto"/>
        <w:ind w:left="540" w:hanging="271"/>
      </w:pPr>
      <w:r>
        <w:rPr>
          <w:rFonts w:ascii="Calibri" w:hAnsi="Calibri"/>
          <w:b w:val="0"/>
          <w:i w:val="0"/>
          <w:color w:val="203040"/>
          <w:sz w:val="21"/>
        </w:rPr>
        <w:t>Automated tests pass for checkpointing, ordering, deduplication, timing, template rendering, and validation.</w:t>
      </w:r>
    </w:p>
    <w:p>
      <w:pPr>
        <w:pStyle w:val="SpecBullet"/>
        <w:spacing w:after="80" w:line="300" w:lineRule="auto"/>
        <w:ind w:left="540" w:hanging="271"/>
      </w:pPr>
      <w:r>
        <w:rPr>
          <w:rFonts w:ascii="Calibri" w:hAnsi="Calibri"/>
          <w:b w:val="0"/>
          <w:i w:val="0"/>
          <w:color w:val="203040"/>
          <w:sz w:val="21"/>
        </w:rPr>
        <w:t>Demo Mode is exercised end-to-end and verified not to write to production access-control tables.</w:t>
      </w:r>
    </w:p>
    <w:p>
      <w:pPr>
        <w:pStyle w:val="SpecBullet"/>
        <w:spacing w:after="80" w:line="300" w:lineRule="auto"/>
        <w:ind w:left="540" w:hanging="271"/>
      </w:pPr>
      <w:r>
        <w:rPr>
          <w:rFonts w:ascii="Calibri" w:hAnsi="Calibri"/>
          <w:b w:val="0"/>
          <w:i w:val="0"/>
          <w:color w:val="203040"/>
          <w:sz w:val="21"/>
        </w:rPr>
        <w:t>Live-mode database mapping is documented against the confirmed schema.</w:t>
      </w:r>
    </w:p>
    <w:p>
      <w:pPr>
        <w:pStyle w:val="SpecBullet"/>
        <w:spacing w:after="80" w:line="300" w:lineRule="auto"/>
        <w:ind w:left="540" w:hanging="271"/>
      </w:pPr>
      <w:r>
        <w:rPr>
          <w:rFonts w:ascii="Calibri" w:hAnsi="Calibri"/>
          <w:b w:val="0"/>
          <w:i w:val="0"/>
          <w:color w:val="203040"/>
          <w:sz w:val="21"/>
        </w:rPr>
        <w:t>FIFO, multiple simultaneous events, restart recovery, and duplicate prevention are verified.</w:t>
      </w:r>
    </w:p>
    <w:p>
      <w:pPr>
        <w:pStyle w:val="SpecBullet"/>
        <w:spacing w:after="80" w:line="300" w:lineRule="auto"/>
        <w:ind w:left="540" w:hanging="271"/>
      </w:pPr>
      <w:r>
        <w:rPr>
          <w:rFonts w:ascii="Calibri" w:hAnsi="Calibri"/>
          <w:b w:val="0"/>
          <w:i w:val="0"/>
          <w:color w:val="203040"/>
          <w:sz w:val="21"/>
        </w:rPr>
        <w:t>Photo success, missing-photo fallback, invalid paths, and path-traversal rejection are verified.</w:t>
      </w:r>
    </w:p>
    <w:p>
      <w:pPr>
        <w:pStyle w:val="SpecBullet"/>
        <w:spacing w:after="80" w:line="300" w:lineRule="auto"/>
        <w:ind w:left="540" w:hanging="271"/>
      </w:pPr>
      <w:r>
        <w:rPr>
          <w:rFonts w:ascii="Calibri" w:hAnsi="Calibri"/>
          <w:b w:val="0"/>
          <w:i w:val="0"/>
          <w:color w:val="203040"/>
          <w:sz w:val="21"/>
        </w:rPr>
        <w:t>SMS success, timeout, modem unavailability, retry, and duplicate prevention are verified.</w:t>
      </w:r>
    </w:p>
    <w:p>
      <w:pPr>
        <w:pStyle w:val="SpecBullet"/>
        <w:spacing w:after="80" w:line="300" w:lineRule="auto"/>
        <w:ind w:left="540" w:hanging="271"/>
      </w:pPr>
      <w:r>
        <w:rPr>
          <w:rFonts w:ascii="Calibri" w:hAnsi="Calibri"/>
          <w:b w:val="0"/>
          <w:i w:val="0"/>
          <w:color w:val="203040"/>
          <w:sz w:val="21"/>
        </w:rPr>
        <w:t>Settings validation and secret masking are verified.</w:t>
      </w:r>
    </w:p>
    <w:p>
      <w:pPr>
        <w:pStyle w:val="SpecBullet"/>
        <w:spacing w:after="80" w:line="300" w:lineRule="auto"/>
        <w:ind w:left="540" w:hanging="271"/>
      </w:pPr>
      <w:r>
        <w:rPr>
          <w:rFonts w:ascii="Calibri" w:hAnsi="Calibri"/>
          <w:b w:val="0"/>
          <w:i w:val="0"/>
          <w:color w:val="203040"/>
          <w:sz w:val="21"/>
        </w:rPr>
        <w:t>IIS deployment instructions, prerequisites, permissions, configuration, health check, rollback, and known limitations are documented.</w:t>
      </w:r>
    </w:p>
    <w:p>
      <w:pPr>
        <w:pStyle w:val="SpecBullet"/>
        <w:spacing w:after="80" w:line="300" w:lineRule="auto"/>
        <w:ind w:left="540" w:hanging="271"/>
      </w:pPr>
      <w:r>
        <w:rPr>
          <w:rFonts w:ascii="Calibri" w:hAnsi="Calibri"/>
          <w:b w:val="0"/>
          <w:i w:val="0"/>
          <w:color w:val="203040"/>
          <w:sz w:val="21"/>
        </w:rPr>
        <w:t>The final report lists implemented requirements, assumptions, tests executed with results, remaining limitations, and files changed.</w:t>
      </w:r>
    </w:p>
    <w:p>
      <w:pPr>
        <w:pStyle w:val="Heading1"/>
        <w:keepNext/>
      </w:pPr>
      <w:r>
        <w:rPr>
          <w:rFonts w:ascii="Calibri" w:hAnsi="Calibri"/>
          <w:b/>
          <w:i w:val="0"/>
          <w:color w:val="2E74B5"/>
          <w:sz w:val="32"/>
        </w:rPr>
        <w:t>15. Required Implementation Report</w:t>
      </w:r>
    </w:p>
    <w:p>
      <w:pPr>
        <w:spacing w:before="0" w:after="120" w:line="269" w:lineRule="auto"/>
      </w:pPr>
      <w:r>
        <w:rPr>
          <w:rFonts w:ascii="Calibri" w:hAnsi="Calibri"/>
          <w:b w:val="0"/>
          <w:i w:val="0"/>
          <w:color w:val="203040"/>
          <w:sz w:val="21"/>
        </w:rPr>
        <w:t>At completion, Codex must provide a concise report containing:</w:t>
      </w:r>
    </w:p>
    <w:p>
      <w:pPr>
        <w:pStyle w:val="SpecBullet"/>
        <w:spacing w:after="80" w:line="300" w:lineRule="auto"/>
        <w:ind w:left="540" w:hanging="271"/>
      </w:pPr>
      <w:r>
        <w:rPr>
          <w:rFonts w:ascii="Calibri" w:hAnsi="Calibri"/>
          <w:b w:val="0"/>
          <w:i w:val="0"/>
          <w:color w:val="203040"/>
          <w:sz w:val="21"/>
        </w:rPr>
        <w:t>Summary of the implemented architecture and user-facing behavior.</w:t>
      </w:r>
    </w:p>
    <w:p>
      <w:pPr>
        <w:pStyle w:val="SpecBullet"/>
        <w:spacing w:after="80" w:line="300" w:lineRule="auto"/>
        <w:ind w:left="540" w:hanging="271"/>
      </w:pPr>
      <w:r>
        <w:rPr>
          <w:rFonts w:ascii="Calibri" w:hAnsi="Calibri"/>
          <w:b w:val="0"/>
          <w:i w:val="0"/>
          <w:color w:val="203040"/>
          <w:sz w:val="21"/>
        </w:rPr>
        <w:t>Exact files added, modified, or removed and the reason for each material change.</w:t>
      </w:r>
    </w:p>
    <w:p>
      <w:pPr>
        <w:pStyle w:val="SpecBullet"/>
        <w:spacing w:after="80" w:line="300" w:lineRule="auto"/>
        <w:ind w:left="540" w:hanging="271"/>
      </w:pPr>
      <w:r>
        <w:rPr>
          <w:rFonts w:ascii="Calibri" w:hAnsi="Calibri"/>
          <w:b w:val="0"/>
          <w:i w:val="0"/>
          <w:color w:val="203040"/>
          <w:sz w:val="21"/>
        </w:rPr>
        <w:t>Confirmed database field mapping, device source, IN/OUT logic, and mobile-number source.</w:t>
      </w:r>
    </w:p>
    <w:p>
      <w:pPr>
        <w:pStyle w:val="SpecBullet"/>
        <w:spacing w:after="80" w:line="300" w:lineRule="auto"/>
        <w:ind w:left="540" w:hanging="271"/>
      </w:pPr>
      <w:r>
        <w:rPr>
          <w:rFonts w:ascii="Calibri" w:hAnsi="Calibri"/>
          <w:b w:val="0"/>
          <w:i w:val="0"/>
          <w:color w:val="203040"/>
          <w:sz w:val="21"/>
        </w:rPr>
        <w:t>Configuration defaults and any environment-specific setup still required.</w:t>
      </w:r>
    </w:p>
    <w:p>
      <w:pPr>
        <w:pStyle w:val="SpecBullet"/>
        <w:spacing w:after="80" w:line="300" w:lineRule="auto"/>
        <w:ind w:left="540" w:hanging="271"/>
      </w:pPr>
      <w:r>
        <w:rPr>
          <w:rFonts w:ascii="Calibri" w:hAnsi="Calibri"/>
          <w:b w:val="0"/>
          <w:i w:val="0"/>
          <w:color w:val="203040"/>
          <w:sz w:val="21"/>
        </w:rPr>
        <w:t>Commands and tests executed, with pass/fail results.</w:t>
      </w:r>
    </w:p>
    <w:p>
      <w:pPr>
        <w:pStyle w:val="SpecBullet"/>
        <w:spacing w:after="80" w:line="300" w:lineRule="auto"/>
        <w:ind w:left="540" w:hanging="271"/>
      </w:pPr>
      <w:r>
        <w:rPr>
          <w:rFonts w:ascii="Calibri" w:hAnsi="Calibri"/>
          <w:b w:val="0"/>
          <w:i w:val="0"/>
          <w:color w:val="203040"/>
          <w:sz w:val="21"/>
        </w:rPr>
        <w:t>Assumptions, known limitations, deferred items, and recommended next steps.</w:t>
      </w:r>
    </w:p>
    <w:p>
      <w:pPr>
        <w:pStyle w:val="SpecBullet"/>
        <w:spacing w:after="80" w:line="300" w:lineRule="auto"/>
        <w:ind w:left="540" w:hanging="271"/>
      </w:pPr>
      <w:r>
        <w:rPr>
          <w:rFonts w:ascii="Calibri" w:hAnsi="Calibri"/>
          <w:b w:val="0"/>
          <w:i w:val="0"/>
          <w:color w:val="203040"/>
          <w:sz w:val="21"/>
        </w:rPr>
        <w:t>IIS deployment and rollback instructions.</w:t>
      </w:r>
    </w:p>
    <w:p>
      <w:pPr>
        <w:pStyle w:val="Heading1"/>
        <w:keepNext/>
      </w:pPr>
      <w:r>
        <w:rPr>
          <w:rFonts w:ascii="Calibri" w:hAnsi="Calibri"/>
          <w:b/>
          <w:i w:val="0"/>
          <w:color w:val="2E74B5"/>
          <w:sz w:val="32"/>
        </w:rPr>
        <w:t>Appendix A — Information Required Before Final Live Integration</w:t>
      </w:r>
    </w:p>
    <w:tbl>
      <w:tblPr>
        <w:tblStyle w:val="TableGrid"/>
        <w:tblW w:type="dxa" w:w="9360"/>
        <w:jc w:val="left"/>
        <w:tblLayout w:type="fixed"/>
        <w:tblLook w:firstColumn="1" w:firstRow="1" w:lastColumn="0" w:lastRow="0" w:noHBand="0" w:noVBand="1" w:val="04A0"/>
        <w:tblInd w:w="120" w:type="dxa"/>
        <w:tblBorders>
          <w:top w:val="single" w:sz="4" w:space="0" w:color="C9D1D9"/>
          <w:left w:val="single" w:sz="4" w:space="0" w:color="C9D1D9"/>
          <w:bottom w:val="single" w:sz="4" w:space="0" w:color="C9D1D9"/>
          <w:right w:val="single" w:sz="4" w:space="0" w:color="C9D1D9"/>
          <w:insideH w:val="single" w:sz="4" w:space="0" w:color="C9D1D9"/>
          <w:insideV w:val="single" w:sz="4" w:space="0" w:color="C9D1D9"/>
        </w:tblBorders>
      </w:tblPr>
      <w:tblGrid>
        <w:gridCol w:w="4000"/>
        <w:gridCol w:w="5360"/>
      </w:tblGrid>
      <w:tr>
        <w:trPr>
          <w:tblHeader w:val="true"/>
          <w:cantSplit w:val="true"/>
        </w:trPr>
        <w:tc>
          <w:tcPr>
            <w:tcW w:type="dxa" w:w="4000"/>
            <w:shd w:fill="E8EEF5"/>
            <w:tcMar>
              <w:top w:w="80" w:type="dxa"/>
              <w:start w:w="120" w:type="dxa"/>
              <w:bottom w:w="80" w:type="dxa"/>
              <w:end w:w="120" w:type="dxa"/>
            </w:tcMar>
            <w:vAlign w:val="center"/>
          </w:tcPr>
          <w:p>
            <w:pPr>
              <w:spacing w:after="0"/>
            </w:pPr>
            <w:r>
              <w:rPr>
                <w:rFonts w:ascii="Calibri" w:hAnsi="Calibri"/>
                <w:b/>
                <w:i w:val="0"/>
                <w:color w:val="1F4D78"/>
                <w:sz w:val="18"/>
              </w:rPr>
              <w:t>Required input</w:t>
            </w:r>
          </w:p>
        </w:tc>
        <w:tc>
          <w:tcPr>
            <w:tcW w:type="dxa" w:w="5360"/>
            <w:shd w:fill="E8EEF5"/>
            <w:tcMar>
              <w:top w:w="80" w:type="dxa"/>
              <w:start w:w="120" w:type="dxa"/>
              <w:bottom w:w="80" w:type="dxa"/>
              <w:end w:w="120" w:type="dxa"/>
            </w:tcMar>
            <w:vAlign w:val="center"/>
          </w:tcPr>
          <w:p>
            <w:pPr>
              <w:spacing w:after="0"/>
            </w:pPr>
            <w:r>
              <w:rPr>
                <w:rFonts w:ascii="Calibri" w:hAnsi="Calibri"/>
                <w:b/>
                <w:i w:val="0"/>
                <w:color w:val="1F4D78"/>
                <w:sz w:val="18"/>
              </w:rPr>
              <w:t>Why it is needed</w:t>
            </w:r>
          </w:p>
        </w:tc>
      </w:tr>
      <w:tr>
        <w:trPr>
          <w:cantSplit w:val="true"/>
        </w:trPr>
        <w:tc>
          <w:tcPr>
            <w:tcW w:type="dxa" w:w="4000"/>
            <w:tcMar>
              <w:top w:w="80" w:type="dxa"/>
              <w:start w:w="120" w:type="dxa"/>
              <w:bottom w:w="80" w:type="dxa"/>
              <w:end w:w="120" w:type="dxa"/>
            </w:tcMar>
            <w:vAlign w:val="center"/>
          </w:tcPr>
          <w:p>
            <w:pPr>
              <w:spacing w:after="0" w:line="259" w:lineRule="auto"/>
            </w:pPr>
            <w:r>
              <w:rPr>
                <w:rFonts w:ascii="Calibri" w:hAnsi="Calibri"/>
                <w:b w:val="0"/>
                <w:i w:val="0"/>
                <w:color w:val="203040"/>
                <w:sz w:val="18"/>
              </w:rPr>
              <w:t>CREATE TABLE definitions or schema export for DeviceLogs and related tables</w:t>
            </w:r>
          </w:p>
        </w:tc>
        <w:tc>
          <w:tcPr>
            <w:tcW w:type="dxa" w:w="5360"/>
            <w:tcMar>
              <w:top w:w="80" w:type="dxa"/>
              <w:start w:w="120" w:type="dxa"/>
              <w:bottom w:w="80" w:type="dxa"/>
              <w:end w:w="120" w:type="dxa"/>
            </w:tcMar>
            <w:vAlign w:val="center"/>
          </w:tcPr>
          <w:p>
            <w:pPr>
              <w:spacing w:after="0" w:line="259" w:lineRule="auto"/>
            </w:pPr>
            <w:r>
              <w:rPr>
                <w:rFonts w:ascii="Calibri" w:hAnsi="Calibri"/>
                <w:b w:val="0"/>
                <w:i w:val="0"/>
                <w:color w:val="203040"/>
                <w:sz w:val="18"/>
              </w:rPr>
              <w:t>Prevents invented column names and relationships</w:t>
            </w:r>
          </w:p>
        </w:tc>
      </w:tr>
      <w:tr>
        <w:trPr>
          <w:cantSplit w:val="true"/>
        </w:trPr>
        <w:tc>
          <w:tcPr>
            <w:tcW w:type="dxa" w:w="4000"/>
            <w:tcMar>
              <w:top w:w="80" w:type="dxa"/>
              <w:start w:w="120" w:type="dxa"/>
              <w:bottom w:w="80" w:type="dxa"/>
              <w:end w:w="120" w:type="dxa"/>
            </w:tcMar>
            <w:vAlign w:val="center"/>
          </w:tcPr>
          <w:p>
            <w:pPr>
              <w:spacing w:after="0" w:line="259" w:lineRule="auto"/>
            </w:pPr>
            <w:r>
              <w:rPr>
                <w:rFonts w:ascii="Calibri" w:hAnsi="Calibri"/>
                <w:b w:val="0"/>
                <w:i w:val="0"/>
                <w:color w:val="203040"/>
                <w:sz w:val="18"/>
              </w:rPr>
              <w:t>Anonymized sample rows</w:t>
            </w:r>
          </w:p>
        </w:tc>
        <w:tc>
          <w:tcPr>
            <w:tcW w:type="dxa" w:w="5360"/>
            <w:tcMar>
              <w:top w:w="80" w:type="dxa"/>
              <w:start w:w="120" w:type="dxa"/>
              <w:bottom w:w="80" w:type="dxa"/>
              <w:end w:w="120" w:type="dxa"/>
            </w:tcMar>
            <w:vAlign w:val="center"/>
          </w:tcPr>
          <w:p>
            <w:pPr>
              <w:spacing w:after="0" w:line="259" w:lineRule="auto"/>
            </w:pPr>
            <w:r>
              <w:rPr>
                <w:rFonts w:ascii="Calibri" w:hAnsi="Calibri"/>
                <w:b w:val="0"/>
                <w:i w:val="0"/>
                <w:color w:val="203040"/>
                <w:sz w:val="18"/>
              </w:rPr>
              <w:t>Validates data shapes, null behavior, timestamps, and event ordering</w:t>
            </w:r>
          </w:p>
        </w:tc>
      </w:tr>
      <w:tr>
        <w:trPr>
          <w:cantSplit w:val="true"/>
        </w:trPr>
        <w:tc>
          <w:tcPr>
            <w:tcW w:type="dxa" w:w="4000"/>
            <w:tcMar>
              <w:top w:w="80" w:type="dxa"/>
              <w:start w:w="120" w:type="dxa"/>
              <w:bottom w:w="80" w:type="dxa"/>
              <w:end w:w="120" w:type="dxa"/>
            </w:tcMar>
            <w:vAlign w:val="center"/>
          </w:tcPr>
          <w:p>
            <w:pPr>
              <w:spacing w:after="0" w:line="259" w:lineRule="auto"/>
            </w:pPr>
            <w:r>
              <w:rPr>
                <w:rFonts w:ascii="Calibri" w:hAnsi="Calibri"/>
                <w:b w:val="0"/>
                <w:i w:val="0"/>
                <w:color w:val="203040"/>
                <w:sz w:val="18"/>
              </w:rPr>
              <w:t>Unique log identifier</w:t>
            </w:r>
          </w:p>
        </w:tc>
        <w:tc>
          <w:tcPr>
            <w:tcW w:type="dxa" w:w="5360"/>
            <w:tcMar>
              <w:top w:w="80" w:type="dxa"/>
              <w:start w:w="120" w:type="dxa"/>
              <w:bottom w:w="80" w:type="dxa"/>
              <w:end w:w="120" w:type="dxa"/>
            </w:tcMar>
            <w:vAlign w:val="center"/>
          </w:tcPr>
          <w:p>
            <w:pPr>
              <w:spacing w:after="0" w:line="259" w:lineRule="auto"/>
            </w:pPr>
            <w:r>
              <w:rPr>
                <w:rFonts w:ascii="Calibri" w:hAnsi="Calibri"/>
                <w:b w:val="0"/>
                <w:i w:val="0"/>
                <w:color w:val="203040"/>
                <w:sz w:val="18"/>
              </w:rPr>
              <w:t>Required for deterministic deduplication</w:t>
            </w:r>
          </w:p>
        </w:tc>
      </w:tr>
      <w:tr>
        <w:trPr>
          <w:cantSplit w:val="true"/>
        </w:trPr>
        <w:tc>
          <w:tcPr>
            <w:tcW w:type="dxa" w:w="4000"/>
            <w:tcMar>
              <w:top w:w="80" w:type="dxa"/>
              <w:start w:w="120" w:type="dxa"/>
              <w:bottom w:w="80" w:type="dxa"/>
              <w:end w:w="120" w:type="dxa"/>
            </w:tcMar>
            <w:vAlign w:val="center"/>
          </w:tcPr>
          <w:p>
            <w:pPr>
              <w:spacing w:after="0" w:line="259" w:lineRule="auto"/>
            </w:pPr>
            <w:r>
              <w:rPr>
                <w:rFonts w:ascii="Calibri" w:hAnsi="Calibri"/>
                <w:b w:val="0"/>
                <w:i w:val="0"/>
                <w:color w:val="203040"/>
                <w:sz w:val="18"/>
              </w:rPr>
              <w:t>Confirmed IN/OUT rule</w:t>
            </w:r>
          </w:p>
        </w:tc>
        <w:tc>
          <w:tcPr>
            <w:tcW w:type="dxa" w:w="5360"/>
            <w:tcMar>
              <w:top w:w="80" w:type="dxa"/>
              <w:start w:w="120" w:type="dxa"/>
              <w:bottom w:w="80" w:type="dxa"/>
              <w:end w:w="120" w:type="dxa"/>
            </w:tcMar>
            <w:vAlign w:val="center"/>
          </w:tcPr>
          <w:p>
            <w:pPr>
              <w:spacing w:after="0" w:line="259" w:lineRule="auto"/>
            </w:pPr>
            <w:r>
              <w:rPr>
                <w:rFonts w:ascii="Calibri" w:hAnsi="Calibri"/>
                <w:b w:val="0"/>
                <w:i w:val="0"/>
                <w:color w:val="203040"/>
                <w:sz w:val="18"/>
              </w:rPr>
              <w:t>Required for display grouping and message selection</w:t>
            </w:r>
          </w:p>
        </w:tc>
      </w:tr>
      <w:tr>
        <w:trPr>
          <w:cantSplit w:val="true"/>
        </w:trPr>
        <w:tc>
          <w:tcPr>
            <w:tcW w:type="dxa" w:w="4000"/>
            <w:tcMar>
              <w:top w:w="80" w:type="dxa"/>
              <w:start w:w="120" w:type="dxa"/>
              <w:bottom w:w="80" w:type="dxa"/>
              <w:end w:w="120" w:type="dxa"/>
            </w:tcMar>
            <w:vAlign w:val="center"/>
          </w:tcPr>
          <w:p>
            <w:pPr>
              <w:spacing w:after="0" w:line="259" w:lineRule="auto"/>
            </w:pPr>
            <w:r>
              <w:rPr>
                <w:rFonts w:ascii="Calibri" w:hAnsi="Calibri"/>
                <w:b w:val="0"/>
                <w:i w:val="0"/>
                <w:color w:val="203040"/>
                <w:sz w:val="18"/>
              </w:rPr>
              <w:t>Device table and display/key columns</w:t>
            </w:r>
          </w:p>
        </w:tc>
        <w:tc>
          <w:tcPr>
            <w:tcW w:type="dxa" w:w="5360"/>
            <w:tcMar>
              <w:top w:w="80" w:type="dxa"/>
              <w:start w:w="120" w:type="dxa"/>
              <w:bottom w:w="80" w:type="dxa"/>
              <w:end w:w="120" w:type="dxa"/>
            </w:tcMar>
            <w:vAlign w:val="center"/>
          </w:tcPr>
          <w:p>
            <w:pPr>
              <w:spacing w:after="0" w:line="259" w:lineRule="auto"/>
            </w:pPr>
            <w:r>
              <w:rPr>
                <w:rFonts w:ascii="Calibri" w:hAnsi="Calibri"/>
                <w:b w:val="0"/>
                <w:i w:val="0"/>
                <w:color w:val="203040"/>
                <w:sz w:val="18"/>
              </w:rPr>
              <w:t>Required for the device dropdown and filtering</w:t>
            </w:r>
          </w:p>
        </w:tc>
      </w:tr>
      <w:tr>
        <w:trPr>
          <w:cantSplit w:val="true"/>
        </w:trPr>
        <w:tc>
          <w:tcPr>
            <w:tcW w:type="dxa" w:w="4000"/>
            <w:tcMar>
              <w:top w:w="80" w:type="dxa"/>
              <w:start w:w="120" w:type="dxa"/>
              <w:bottom w:w="80" w:type="dxa"/>
              <w:end w:w="120" w:type="dxa"/>
            </w:tcMar>
            <w:vAlign w:val="center"/>
          </w:tcPr>
          <w:p>
            <w:pPr>
              <w:spacing w:after="0" w:line="259" w:lineRule="auto"/>
            </w:pPr>
            <w:r>
              <w:rPr>
                <w:rFonts w:ascii="Calibri" w:hAnsi="Calibri"/>
                <w:b w:val="0"/>
                <w:i w:val="0"/>
                <w:color w:val="203040"/>
                <w:sz w:val="18"/>
              </w:rPr>
              <w:t>Personnel/mobile-number source</w:t>
            </w:r>
          </w:p>
        </w:tc>
        <w:tc>
          <w:tcPr>
            <w:tcW w:type="dxa" w:w="5360"/>
            <w:tcMar>
              <w:top w:w="80" w:type="dxa"/>
              <w:start w:w="120" w:type="dxa"/>
              <w:bottom w:w="80" w:type="dxa"/>
              <w:end w:w="120" w:type="dxa"/>
            </w:tcMar>
            <w:vAlign w:val="center"/>
          </w:tcPr>
          <w:p>
            <w:pPr>
              <w:spacing w:after="0" w:line="259" w:lineRule="auto"/>
            </w:pPr>
            <w:r>
              <w:rPr>
                <w:rFonts w:ascii="Calibri" w:hAnsi="Calibri"/>
                <w:b w:val="0"/>
                <w:i w:val="0"/>
                <w:color w:val="203040"/>
                <w:sz w:val="18"/>
              </w:rPr>
              <w:t>Required for names and SMS recipients</w:t>
            </w:r>
          </w:p>
        </w:tc>
      </w:tr>
      <w:tr>
        <w:trPr>
          <w:cantSplit w:val="true"/>
        </w:trPr>
        <w:tc>
          <w:tcPr>
            <w:tcW w:type="dxa" w:w="4000"/>
            <w:tcMar>
              <w:top w:w="80" w:type="dxa"/>
              <w:start w:w="120" w:type="dxa"/>
              <w:bottom w:w="80" w:type="dxa"/>
              <w:end w:w="120" w:type="dxa"/>
            </w:tcMar>
            <w:vAlign w:val="center"/>
          </w:tcPr>
          <w:p>
            <w:pPr>
              <w:spacing w:after="0" w:line="259" w:lineRule="auto"/>
            </w:pPr>
            <w:r>
              <w:rPr>
                <w:rFonts w:ascii="Calibri" w:hAnsi="Calibri"/>
                <w:b w:val="0"/>
                <w:i w:val="0"/>
                <w:color w:val="203040"/>
                <w:sz w:val="18"/>
              </w:rPr>
              <w:t>Modem model and serial parameters</w:t>
            </w:r>
          </w:p>
        </w:tc>
        <w:tc>
          <w:tcPr>
            <w:tcW w:type="dxa" w:w="5360"/>
            <w:tcMar>
              <w:top w:w="80" w:type="dxa"/>
              <w:start w:w="120" w:type="dxa"/>
              <w:bottom w:w="80" w:type="dxa"/>
              <w:end w:w="120" w:type="dxa"/>
            </w:tcMar>
            <w:vAlign w:val="center"/>
          </w:tcPr>
          <w:p>
            <w:pPr>
              <w:spacing w:after="0" w:line="259" w:lineRule="auto"/>
            </w:pPr>
            <w:r>
              <w:rPr>
                <w:rFonts w:ascii="Calibri" w:hAnsi="Calibri"/>
                <w:b w:val="0"/>
                <w:i w:val="0"/>
                <w:color w:val="203040"/>
                <w:sz w:val="18"/>
              </w:rPr>
              <w:t>Required for reliable AT-command integration</w:t>
            </w:r>
          </w:p>
        </w:tc>
      </w:tr>
      <w:tr>
        <w:trPr>
          <w:cantSplit w:val="true"/>
        </w:trPr>
        <w:tc>
          <w:tcPr>
            <w:tcW w:type="dxa" w:w="4000"/>
            <w:tcMar>
              <w:top w:w="80" w:type="dxa"/>
              <w:start w:w="120" w:type="dxa"/>
              <w:bottom w:w="80" w:type="dxa"/>
              <w:end w:w="120" w:type="dxa"/>
            </w:tcMar>
            <w:vAlign w:val="center"/>
          </w:tcPr>
          <w:p>
            <w:pPr>
              <w:spacing w:after="0" w:line="259" w:lineRule="auto"/>
            </w:pPr>
            <w:r>
              <w:rPr>
                <w:rFonts w:ascii="Calibri" w:hAnsi="Calibri"/>
                <w:b w:val="0"/>
                <w:i w:val="0"/>
                <w:color w:val="203040"/>
                <w:sz w:val="18"/>
              </w:rPr>
              <w:t>Authentication/administrator policy</w:t>
            </w:r>
          </w:p>
        </w:tc>
        <w:tc>
          <w:tcPr>
            <w:tcW w:type="dxa" w:w="5360"/>
            <w:tcMar>
              <w:top w:w="80" w:type="dxa"/>
              <w:start w:w="120" w:type="dxa"/>
              <w:bottom w:w="80" w:type="dxa"/>
              <w:end w:w="120" w:type="dxa"/>
            </w:tcMar>
            <w:vAlign w:val="center"/>
          </w:tcPr>
          <w:p>
            <w:pPr>
              <w:spacing w:after="0" w:line="259" w:lineRule="auto"/>
            </w:pPr>
            <w:r>
              <w:rPr>
                <w:rFonts w:ascii="Calibri" w:hAnsi="Calibri"/>
                <w:b w:val="0"/>
                <w:i w:val="0"/>
                <w:color w:val="203040"/>
                <w:sz w:val="18"/>
              </w:rPr>
              <w:t>Required to secure settings</w:t>
            </w:r>
          </w:p>
        </w:tc>
      </w:tr>
    </w:tbl>
    <w:p>
      <w:pPr>
        <w:spacing w:after="40"/>
      </w:pPr>
    </w:p>
    <w:p>
      <w:pPr>
        <w:pStyle w:val="Heading1"/>
        <w:keepNext/>
      </w:pPr>
      <w:r>
        <w:rPr>
          <w:rFonts w:ascii="Calibri" w:hAnsi="Calibri"/>
          <w:b/>
          <w:i w:val="0"/>
          <w:color w:val="2E74B5"/>
          <w:sz w:val="32"/>
        </w:rPr>
        <w:t>Appendix B — Source Interface References</w:t>
      </w:r>
    </w:p>
    <w:p>
      <w:pPr>
        <w:spacing w:before="0" w:after="120" w:line="269" w:lineRule="auto"/>
      </w:pPr>
      <w:r>
        <w:rPr>
          <w:rFonts w:ascii="Calibri" w:hAnsi="Calibri"/>
          <w:b w:val="0"/>
          <w:i/>
          <w:color w:val="5E6C78"/>
          <w:sz w:val="21"/>
        </w:rPr>
        <w:t>The following screenshots are retained as visual references from the original prompt. They communicate the intended layout but do not override the behavioral and security requirements in this specification.</w:t>
      </w:r>
    </w:p>
    <w:p>
      <w:pPr>
        <w:jc w:val="center"/>
      </w:pPr>
      <w:r>
        <w:drawing>
          <wp:inline xmlns:a="http://schemas.openxmlformats.org/drawingml/2006/main" xmlns:pic="http://schemas.openxmlformats.org/drawingml/2006/picture">
            <wp:extent cx="5852160" cy="2873515"/>
            <wp:docPr id="1" name="Picture 1"/>
            <wp:cNvGraphicFramePr>
              <a:graphicFrameLocks noChangeAspect="1"/>
            </wp:cNvGraphicFramePr>
            <a:graphic>
              <a:graphicData uri="http://schemas.openxmlformats.org/drawingml/2006/picture">
                <pic:pic>
                  <pic:nvPicPr>
                    <pic:cNvPr id="0" name="image1.png"/>
                    <pic:cNvPicPr/>
                  </pic:nvPicPr>
                  <pic:blipFill>
                    <a:blip r:embed="rId11"/>
                    <a:stretch>
                      <a:fillRect/>
                    </a:stretch>
                  </pic:blipFill>
                  <pic:spPr>
                    <a:xfrm>
                      <a:off x="0" y="0"/>
                      <a:ext cx="5852160" cy="2873515"/>
                    </a:xfrm>
                    <a:prstGeom prst="rect"/>
                  </pic:spPr>
                </pic:pic>
              </a:graphicData>
            </a:graphic>
          </wp:inline>
        </w:drawing>
      </w:r>
    </w:p>
    <w:p>
      <w:pPr>
        <w:spacing w:before="0" w:after="120" w:line="269" w:lineRule="auto"/>
        <w:jc w:val="center"/>
      </w:pPr>
      <w:r>
        <w:rPr>
          <w:rFonts w:ascii="Calibri" w:hAnsi="Calibri"/>
          <w:b w:val="0"/>
          <w:i/>
          <w:color w:val="5E6C78"/>
          <w:sz w:val="21"/>
        </w:rPr>
        <w:t>Figure B-1. Monitoring screen reference</w:t>
      </w:r>
    </w:p>
    <w:p>
      <w:pPr>
        <w:jc w:val="center"/>
      </w:pPr>
      <w:r>
        <w:drawing>
          <wp:inline xmlns:a="http://schemas.openxmlformats.org/drawingml/2006/main" xmlns:pic="http://schemas.openxmlformats.org/drawingml/2006/picture">
            <wp:extent cx="5066424" cy="5852160"/>
            <wp:docPr id="2" name="Picture 2"/>
            <wp:cNvGraphicFramePr>
              <a:graphicFrameLocks noChangeAspect="1"/>
            </wp:cNvGraphicFramePr>
            <a:graphic>
              <a:graphicData uri="http://schemas.openxmlformats.org/drawingml/2006/picture">
                <pic:pic>
                  <pic:nvPicPr>
                    <pic:cNvPr id="0" name="image2.png"/>
                    <pic:cNvPicPr/>
                  </pic:nvPicPr>
                  <pic:blipFill>
                    <a:blip r:embed="rId12"/>
                    <a:stretch>
                      <a:fillRect/>
                    </a:stretch>
                  </pic:blipFill>
                  <pic:spPr>
                    <a:xfrm>
                      <a:off x="0" y="0"/>
                      <a:ext cx="5066424" cy="5852160"/>
                    </a:xfrm>
                    <a:prstGeom prst="rect"/>
                  </pic:spPr>
                </pic:pic>
              </a:graphicData>
            </a:graphic>
          </wp:inline>
        </w:drawing>
      </w:r>
    </w:p>
    <w:p>
      <w:pPr>
        <w:spacing w:before="0" w:after="120" w:line="269" w:lineRule="auto"/>
        <w:jc w:val="center"/>
      </w:pPr>
      <w:r>
        <w:rPr>
          <w:rFonts w:ascii="Calibri" w:hAnsi="Calibri"/>
          <w:b w:val="0"/>
          <w:i/>
          <w:color w:val="5E6C78"/>
          <w:sz w:val="21"/>
        </w:rPr>
        <w:t>Figure B-2. Monitoring settings reference</w:t>
      </w:r>
    </w:p>
    <w:sectPr w:rsidR="00FC693F" w:rsidRPr="0006063C" w:rsidSect="00034616">
      <w:headerReference w:type="default" r:id="rId9"/>
      <w:footerReference w:type="default" r:id="rId10"/>
      <w:pgSz w:w="12240" w:h="15840"/>
      <w:pgMar w:top="1080" w:right="1440" w:bottom="1008" w:left="1440"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rPr>
        <w:rFonts w:ascii="Calibri" w:hAnsi="Calibri"/>
        <w:b w:val="0"/>
        <w:i w:val="0"/>
        <w:color w:val="5E6C78"/>
        <w:sz w:val="17"/>
      </w:rP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Calibri" w:hAnsi="Calibri"/>
        <w:b/>
        <w:i w:val="0"/>
        <w:color w:val="5E6C78"/>
        <w:sz w:val="17"/>
      </w:rPr>
      <w:t>SENTRY TURNSTILE MONITORING SYSTEM  |  IMPLEMENTATION SPECIFICATION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pecBullet">
    <w:name w:val="Spec Bullet"/>
    <w:basedOn w:val="ListBullet"/>
    <w:rPr>
      <w:rFonts w:ascii="Calibri" w:hAnsi="Calibri"/>
      <w:sz w:val="21"/>
    </w:rPr>
  </w:style>
  <w:style w:type="paragraph" w:customStyle="1" w:styleId="SpecNumber">
    <w:name w:val="Spec Number"/>
    <w:basedOn w:val="ListNumber"/>
    <w:rPr>
      <w:rFonts w:ascii="Calibri" w:hAnsi="Calibri"/>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Sentry Turnstile Monitoring System — Codex Implementation Specification</dc:title>
  <dc:subject>Implementation-ready specification for the Sentry Blazor application</dc:subject>
  <dc:creator>Eric</dc:creator>
  <cp:keywords>Sentry, Blazor, turnstile, SQL Server, SMS, IIS</cp:keywords>
  <dc:description>generated by python-docx</dc:description>
  <cp:lastModifiedBy/>
  <cp:revision>1</cp:revision>
  <dcterms:created xsi:type="dcterms:W3CDTF">2013-12-23T23:15:00Z</dcterms:created>
  <dcterms:modified xsi:type="dcterms:W3CDTF">2013-12-23T23:15:00Z</dcterms:modified>
  <cp:category/>
</cp:coreProperties>
</file>