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с программами на языке ассемблера NASM и переходим в него.</w:t>
      </w:r>
    </w:p>
    <w:p>
      <w:pPr>
        <w:pStyle w:val="CaptionedFigure"/>
      </w:pPr>
      <w:r>
        <w:drawing>
          <wp:inline>
            <wp:extent cx="5334000" cy="236425"/>
            <wp:effectExtent b="0" l="0" r="0" t="0"/>
            <wp:docPr descr="Команды mkdir и cd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mkdir и cd</w:t>
      </w:r>
    </w:p>
    <w:p>
      <w:pPr>
        <w:numPr>
          <w:ilvl w:val="0"/>
          <w:numId w:val="1002"/>
        </w:numPr>
        <w:pStyle w:val="Compact"/>
      </w:pPr>
      <w:r>
        <w:t xml:space="preserve">Создаем текстовый файл с именем hello.asm и открываем его с помощью gedit.</w:t>
      </w:r>
    </w:p>
    <w:p>
      <w:pPr>
        <w:pStyle w:val="CaptionedFigure"/>
      </w:pPr>
      <w:r>
        <w:drawing>
          <wp:inline>
            <wp:extent cx="5334000" cy="236425"/>
            <wp:effectExtent b="0" l="0" r="0" t="0"/>
            <wp:docPr descr="Команды touch и g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touch и gedit</w:t>
      </w:r>
    </w:p>
    <w:p>
      <w:pPr>
        <w:numPr>
          <w:ilvl w:val="0"/>
          <w:numId w:val="1003"/>
        </w:numPr>
        <w:pStyle w:val="Compact"/>
      </w:pPr>
      <w:r>
        <w:t xml:space="preserve">Вводим текст программы.</w:t>
      </w:r>
    </w:p>
    <w:p>
      <w:pPr>
        <w:pStyle w:val="CaptionedFigure"/>
      </w:pPr>
      <w:r>
        <w:drawing>
          <wp:inline>
            <wp:extent cx="5334000" cy="1867723"/>
            <wp:effectExtent b="0" l="0" r="0" t="0"/>
            <wp:docPr descr="Текстовый редактор gedit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gedit</w:t>
      </w:r>
    </w:p>
    <w:p>
      <w:pPr>
        <w:numPr>
          <w:ilvl w:val="0"/>
          <w:numId w:val="1004"/>
        </w:numPr>
        <w:pStyle w:val="Compact"/>
      </w:pPr>
      <w:r>
        <w:t xml:space="preserve">Оттранслируем полученный текст в объектный код.</w:t>
      </w:r>
    </w:p>
    <w:p>
      <w:pPr>
        <w:pStyle w:val="CaptionedFigure"/>
      </w:pPr>
      <w:r>
        <w:drawing>
          <wp:inline>
            <wp:extent cx="5334000" cy="320497"/>
            <wp:effectExtent b="0" l="0" r="0" t="0"/>
            <wp:docPr descr="Транслятор NASM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pStyle w:val="CaptionedFigure"/>
      </w:pPr>
      <w:r>
        <w:drawing>
          <wp:inline>
            <wp:extent cx="5334000" cy="320497"/>
            <wp:effectExtent b="0" l="0" r="0" t="0"/>
            <wp:docPr descr="Транслятор NASM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numPr>
          <w:ilvl w:val="0"/>
          <w:numId w:val="1005"/>
        </w:numPr>
        <w:pStyle w:val="Compact"/>
      </w:pPr>
      <w:r>
        <w:t xml:space="preserve">Выполняем компоновку объектного файла.</w:t>
      </w:r>
    </w:p>
    <w:p>
      <w:pPr>
        <w:pStyle w:val="CaptionedFigure"/>
      </w:pPr>
      <w:r>
        <w:drawing>
          <wp:inline>
            <wp:extent cx="5334000" cy="646718"/>
            <wp:effectExtent b="0" l="0" r="0" t="0"/>
            <wp:docPr descr="Компоновщик LD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</w:t>
      </w:r>
    </w:p>
    <w:p>
      <w:pPr>
        <w:numPr>
          <w:ilvl w:val="0"/>
          <w:numId w:val="1006"/>
        </w:numPr>
        <w:pStyle w:val="Compact"/>
      </w:pPr>
      <w:r>
        <w:t xml:space="preserve">Запускаем получившийся исполняемый файл.</w:t>
      </w:r>
    </w:p>
    <w:p>
      <w:pPr>
        <w:pStyle w:val="CaptionedFigure"/>
      </w:pPr>
      <w:r>
        <w:drawing>
          <wp:inline>
            <wp:extent cx="5334000" cy="240373"/>
            <wp:effectExtent b="0" l="0" r="0" t="0"/>
            <wp:docPr descr="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2"/>
    <w:bookmarkStart w:id="5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 hello.asm с именем lab5.asm в том же каталоге и открываем его с помощью gedit.</w:t>
      </w:r>
    </w:p>
    <w:p>
      <w:pPr>
        <w:pStyle w:val="CaptionedFigure"/>
      </w:pPr>
      <w:r>
        <w:drawing>
          <wp:inline>
            <wp:extent cx="5334000" cy="263548"/>
            <wp:effectExtent b="0" l="0" r="0" t="0"/>
            <wp:docPr descr="Команды cp и gedit" title="" id="44" name="Picture"/>
            <a:graphic>
              <a:graphicData uri="http://schemas.openxmlformats.org/drawingml/2006/picture">
                <pic:pic>
                  <pic:nvPicPr>
                    <pic:cNvPr descr="image/pic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cp и gedit</w:t>
      </w:r>
    </w:p>
    <w:p>
      <w:pPr>
        <w:numPr>
          <w:ilvl w:val="0"/>
          <w:numId w:val="1008"/>
        </w:numPr>
        <w:pStyle w:val="Compact"/>
      </w:pPr>
      <w:r>
        <w:t xml:space="preserve">Вносим изменения, чтобы вместо Hello world! на экран выводилась строка с именем и фамилией.</w:t>
      </w:r>
    </w:p>
    <w:p>
      <w:pPr>
        <w:pStyle w:val="CaptionedFigure"/>
      </w:pPr>
      <w:r>
        <w:drawing>
          <wp:inline>
            <wp:extent cx="5334000" cy="1943139"/>
            <wp:effectExtent b="0" l="0" r="0" t="0"/>
            <wp:docPr descr="Текстовый редактор gedit" title="" id="47" name="Picture"/>
            <a:graphic>
              <a:graphicData uri="http://schemas.openxmlformats.org/drawingml/2006/picture">
                <pic:pic>
                  <pic:nvPicPr>
                    <pic:cNvPr descr="image/pic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gedit</w:t>
      </w:r>
    </w:p>
    <w:p>
      <w:pPr>
        <w:numPr>
          <w:ilvl w:val="0"/>
          <w:numId w:val="1009"/>
        </w:numPr>
        <w:pStyle w:val="Compact"/>
      </w:pPr>
      <w:r>
        <w:t xml:space="preserve">Оттранслируем полученный текст в объектный файл, выполним его компоновку и запустим получившийся исполняемый файл.</w:t>
      </w:r>
    </w:p>
    <w:p>
      <w:pPr>
        <w:pStyle w:val="CaptionedFigure"/>
      </w:pPr>
      <w:r>
        <w:drawing>
          <wp:inline>
            <wp:extent cx="5334000" cy="429699"/>
            <wp:effectExtent b="0" l="0" r="0" t="0"/>
            <wp:docPr descr="Транслирование, компоновка и запуск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 и запуск</w:t>
      </w:r>
    </w:p>
    <w:p>
      <w:pPr>
        <w:numPr>
          <w:ilvl w:val="0"/>
          <w:numId w:val="1010"/>
        </w:numPr>
        <w:pStyle w:val="Compact"/>
      </w:pPr>
      <w:r>
        <w:t xml:space="preserve">Скопируем файлы hello.asm и lab5.asm в локальный репозиторий и загрузим файлы на Github.</w:t>
      </w:r>
    </w:p>
    <w:p>
      <w:pPr>
        <w:pStyle w:val="CaptionedFigure"/>
      </w:pPr>
      <w:r>
        <w:drawing>
          <wp:inline>
            <wp:extent cx="5334000" cy="1794361"/>
            <wp:effectExtent b="0" l="0" r="0" t="0"/>
            <wp:docPr descr="Копирование в локальный репозиторий и загрузка на Github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локальный репозиторий и загрузка на Github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Сычев Егор Олегович</dc:creator>
  <dc:language>ru-RU</dc:language>
  <cp:keywords/>
  <dcterms:created xsi:type="dcterms:W3CDTF">2022-11-12T17:41:04Z</dcterms:created>
  <dcterms:modified xsi:type="dcterms:W3CDTF">2022-11-12T17:41:04Z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