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intelligence2.xml" ContentType="application/vnd.ms-office.intelligence2+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3AD13D9C" w:rsidP="142F6874" w:rsidRDefault="3AD13D9C" w14:paraId="4DF883FE" w14:textId="0720631F">
      <w:pPr>
        <w:jc w:val="center"/>
        <w:rPr>
          <w:b/>
          <w:bCs/>
        </w:rPr>
      </w:pPr>
      <w:r w:rsidRPr="142F6874">
        <w:rPr>
          <w:b/>
          <w:bCs/>
        </w:rPr>
        <w:t>Modeling the Cost Effectiveness of Biologics for Systemic Lupus Erythematosus</w:t>
      </w:r>
      <w:r w:rsidRPr="142F6874" w:rsidR="2F962E7B">
        <w:rPr>
          <w:b/>
          <w:bCs/>
        </w:rPr>
        <w:t xml:space="preserve"> in Black Women in the U</w:t>
      </w:r>
      <w:r w:rsidRPr="142F6874" w:rsidR="1F22C68B">
        <w:rPr>
          <w:b/>
          <w:bCs/>
        </w:rPr>
        <w:t xml:space="preserve">nited </w:t>
      </w:r>
      <w:r w:rsidRPr="142F6874" w:rsidR="2F962E7B">
        <w:rPr>
          <w:b/>
          <w:bCs/>
        </w:rPr>
        <w:t>S</w:t>
      </w:r>
      <w:r w:rsidRPr="142F6874" w:rsidR="133688B7">
        <w:rPr>
          <w:b/>
          <w:bCs/>
        </w:rPr>
        <w:t>tates</w:t>
      </w:r>
      <w:r w:rsidRPr="142F6874" w:rsidR="2F962E7B">
        <w:rPr>
          <w:b/>
          <w:bCs/>
        </w:rPr>
        <w:t xml:space="preserve">: A </w:t>
      </w:r>
      <w:r w:rsidRPr="142F6874" w:rsidR="49541CC6">
        <w:rPr>
          <w:b/>
          <w:bCs/>
        </w:rPr>
        <w:t xml:space="preserve">Markov </w:t>
      </w:r>
      <w:r w:rsidRPr="142F6874" w:rsidR="4E7B40D3">
        <w:rPr>
          <w:b/>
          <w:bCs/>
        </w:rPr>
        <w:t>Analysis</w:t>
      </w:r>
    </w:p>
    <w:p w:rsidR="60D1EA6E" w:rsidP="60D1EA6E" w:rsidRDefault="60D1EA6E" w14:paraId="09187D6B" w14:textId="7D9D2EEF">
      <w:pPr>
        <w:jc w:val="center"/>
        <w:rPr>
          <w:b/>
          <w:bCs/>
        </w:rPr>
      </w:pPr>
    </w:p>
    <w:p w:rsidR="60D1EA6E" w:rsidP="60D1EA6E" w:rsidRDefault="60D1EA6E" w14:paraId="789881F6" w14:textId="2791A5EE">
      <w:pPr>
        <w:jc w:val="center"/>
        <w:rPr>
          <w:b/>
          <w:bCs/>
        </w:rPr>
      </w:pPr>
    </w:p>
    <w:p w:rsidR="63489551" w:rsidP="63489551" w:rsidRDefault="63489551" w14:paraId="733245A4" w14:textId="7BC47243">
      <w:pPr>
        <w:jc w:val="center"/>
        <w:rPr>
          <w:b/>
          <w:bCs/>
        </w:rPr>
      </w:pPr>
    </w:p>
    <w:p w:rsidR="00272739" w:rsidRDefault="004173BB" w14:paraId="5B8C14F8" w14:textId="2F23ABB1">
      <w:pPr>
        <w:rPr>
          <w:b/>
          <w:bCs/>
        </w:rPr>
      </w:pPr>
      <w:r>
        <w:rPr>
          <w:b/>
          <w:bCs/>
        </w:rPr>
        <w:t xml:space="preserve"> </w:t>
      </w:r>
    </w:p>
    <w:p w:rsidR="00272739" w:rsidRDefault="00272739" w14:paraId="436830F6" w14:textId="77777777">
      <w:pPr>
        <w:rPr>
          <w:b/>
          <w:bCs/>
        </w:rPr>
      </w:pPr>
    </w:p>
    <w:p w:rsidR="00272739" w:rsidRDefault="00272739" w14:paraId="68BAE0AA" w14:textId="77777777">
      <w:pPr>
        <w:rPr>
          <w:b/>
          <w:bCs/>
        </w:rPr>
      </w:pPr>
    </w:p>
    <w:p w:rsidR="00272739" w:rsidP="00043F6A" w:rsidRDefault="00272739" w14:paraId="7B7B6A72" w14:textId="227100A6">
      <w:pPr>
        <w:jc w:val="center"/>
        <w:rPr>
          <w:b/>
          <w:bCs/>
        </w:rPr>
      </w:pPr>
      <w:r>
        <w:rPr>
          <w:b/>
          <w:bCs/>
        </w:rPr>
        <w:t>Authors</w:t>
      </w:r>
    </w:p>
    <w:p w:rsidR="00272739" w:rsidRDefault="00272739" w14:paraId="497E601B" w14:textId="77777777">
      <w:pPr>
        <w:rPr>
          <w:b/>
          <w:bCs/>
        </w:rPr>
      </w:pPr>
    </w:p>
    <w:p w:rsidR="502FDE3C" w:rsidP="142F6874" w:rsidRDefault="502FDE3C" w14:paraId="76942C89" w14:textId="6BA35EAC">
      <w:pPr>
        <w:spacing w:line="259" w:lineRule="auto"/>
        <w:jc w:val="center"/>
        <w:rPr>
          <w:rFonts w:ascii="Aptos" w:hAnsi="Aptos" w:eastAsia="Aptos" w:cs="Aptos"/>
          <w:color w:val="000000" w:themeColor="text1"/>
        </w:rPr>
      </w:pPr>
      <w:r>
        <w:t xml:space="preserve">Elizabeth </w:t>
      </w:r>
      <w:proofErr w:type="spellStart"/>
      <w:r>
        <w:t>Osota</w:t>
      </w:r>
      <w:proofErr w:type="spellEnd"/>
    </w:p>
    <w:p w:rsidR="00272739" w:rsidP="00F27C46" w:rsidRDefault="00272739" w14:paraId="0B2B923A" w14:textId="58E9BF66">
      <w:pPr>
        <w:jc w:val="center"/>
      </w:pPr>
      <w:r>
        <w:t>Georgia Institute of Technology</w:t>
      </w:r>
    </w:p>
    <w:p w:rsidR="00272739" w:rsidP="00272739" w:rsidRDefault="1D61B125" w14:paraId="51141D99" w14:textId="49A33F2D">
      <w:pPr>
        <w:jc w:val="center"/>
      </w:pPr>
      <w:r>
        <w:t>Email:</w:t>
      </w:r>
      <w:r w:rsidR="1C4FE9D7">
        <w:t xml:space="preserve"> </w:t>
      </w:r>
      <w:hyperlink r:id="rId8">
        <w:r w:rsidRPr="7058673F" w:rsidR="6DFC6EE3">
          <w:rPr>
            <w:rStyle w:val="Hyperlink"/>
          </w:rPr>
          <w:t>eosota@gatech.edu</w:t>
        </w:r>
      </w:hyperlink>
    </w:p>
    <w:p w:rsidR="00272739" w:rsidP="00272739" w:rsidRDefault="00272739" w14:paraId="4649191D" w14:textId="77777777">
      <w:pPr>
        <w:jc w:val="center"/>
      </w:pPr>
    </w:p>
    <w:p w:rsidR="00272739" w:rsidP="00272739" w:rsidRDefault="00272739" w14:paraId="3567FE93" w14:textId="77777777">
      <w:pPr>
        <w:jc w:val="center"/>
      </w:pPr>
    </w:p>
    <w:p w:rsidR="71FC0CE0" w:rsidP="142F6874" w:rsidRDefault="35C439B7" w14:paraId="3FFC154E" w14:textId="3143433D" w14:noSpellErr="1">
      <w:pPr>
        <w:pStyle w:val="Header"/>
        <w:spacing w:line="259" w:lineRule="auto"/>
        <w:jc w:val="center"/>
      </w:pPr>
      <w:r w:rsidRPr="6EE129FB" w:rsidR="35C439B7">
        <w:rPr>
          <w:rFonts w:ascii="Aptos" w:hAnsi="Aptos" w:eastAsia="Aptos" w:cs="Aptos"/>
          <w:color w:val="000000" w:themeColor="text1" w:themeTint="FF" w:themeShade="FF"/>
        </w:rPr>
        <w:t>Taofik Ahmed Suleiman</w:t>
      </w:r>
    </w:p>
    <w:p w:rsidR="00272739" w:rsidP="00272739" w:rsidRDefault="00272739" w14:paraId="3FB4E2BA" w14:textId="77777777">
      <w:pPr>
        <w:jc w:val="center"/>
      </w:pPr>
      <w:r>
        <w:t>Georgia Institute of Technology</w:t>
      </w:r>
    </w:p>
    <w:p w:rsidR="2EB6AA8A" w:rsidP="6EE129FB" w:rsidRDefault="76ECA204" w14:paraId="1A41690D" w14:textId="13C8F71F">
      <w:pPr>
        <w:jc w:val="center"/>
        <w:rPr>
          <w:rStyle w:val="Hyperlink"/>
          <w:b w:val="1"/>
          <w:bCs w:val="1"/>
        </w:rPr>
      </w:pPr>
      <w:r w:rsidR="76ECA204">
        <w:rPr/>
        <w:t>Email:</w:t>
      </w:r>
      <w:r w:rsidR="196AD892">
        <w:rPr/>
        <w:t xml:space="preserve"> </w:t>
      </w:r>
      <w:hyperlink r:id="R7d4dac87d16d4591">
        <w:r w:rsidRPr="6EE129FB" w:rsidR="7DD403FC">
          <w:rPr>
            <w:rStyle w:val="Hyperlink"/>
          </w:rPr>
          <w:t>tsuleiman6@gatech.edu</w:t>
        </w:r>
      </w:hyperlink>
      <w:r w:rsidR="7FD58C49">
        <w:rPr/>
        <w:t xml:space="preserve"> </w:t>
      </w:r>
      <w:r w:rsidRPr="6EE129FB">
        <w:rPr>
          <w:b w:val="1"/>
          <w:bCs w:val="1"/>
        </w:rPr>
        <w:br w:type="page"/>
      </w:r>
    </w:p>
    <w:p w:rsidRPr="00CC1DFF" w:rsidR="004E28AC" w:rsidP="6EE129FB" w:rsidRDefault="002D0D54" w14:paraId="4CC85309" w14:textId="0A9A2C47" w14:noSpellErr="1">
      <w:pPr>
        <w:pStyle w:val="Heading1"/>
        <w:jc w:val="both"/>
      </w:pPr>
      <w:r w:rsidR="002D0D54">
        <w:rPr/>
        <w:t>Abstract</w:t>
      </w:r>
    </w:p>
    <w:p w:rsidRPr="002D0D54" w:rsidR="002D0D54" w:rsidP="6EE129FB" w:rsidRDefault="002D0D54" w14:paraId="759F5634" w14:textId="77777777" w14:noSpellErr="1">
      <w:pPr>
        <w:spacing w:line="276" w:lineRule="auto"/>
        <w:jc w:val="both"/>
      </w:pPr>
    </w:p>
    <w:p w:rsidR="169FA6E5" w:rsidP="6EE129FB" w:rsidRDefault="169FA6E5" w14:paraId="27DB9F6D" w14:textId="53E88727">
      <w:pPr>
        <w:spacing w:line="276" w:lineRule="auto"/>
        <w:jc w:val="both"/>
        <w:rPr>
          <w:b w:val="0"/>
          <w:bCs w:val="0"/>
        </w:rPr>
      </w:pPr>
      <w:r w:rsidRPr="6EE129FB" w:rsidR="169FA6E5">
        <w:rPr>
          <w:b w:val="1"/>
          <w:bCs w:val="1"/>
        </w:rPr>
        <w:t xml:space="preserve">Importance: </w:t>
      </w:r>
      <w:r w:rsidR="1B774A1F">
        <w:rPr>
          <w:b w:val="0"/>
          <w:bCs w:val="0"/>
        </w:rPr>
        <w:t xml:space="preserve">Systemic lupus erythematosus (SLE) disproportionately affects Black women in the United States at higher rates and severity than </w:t>
      </w:r>
      <w:r w:rsidR="05CBCD6F">
        <w:rPr>
          <w:b w:val="0"/>
          <w:bCs w:val="0"/>
        </w:rPr>
        <w:t>the</w:t>
      </w:r>
      <w:r w:rsidR="1B774A1F">
        <w:rPr>
          <w:b w:val="0"/>
          <w:bCs w:val="0"/>
        </w:rPr>
        <w:t xml:space="preserve"> </w:t>
      </w:r>
      <w:r w:rsidR="05CBCD6F">
        <w:rPr>
          <w:b w:val="0"/>
          <w:bCs w:val="0"/>
        </w:rPr>
        <w:t>general population. Biologics are the newest treatment category for SLE</w:t>
      </w:r>
      <w:r w:rsidR="214813F4">
        <w:rPr>
          <w:b w:val="0"/>
          <w:bCs w:val="0"/>
        </w:rPr>
        <w:t xml:space="preserve">, </w:t>
      </w:r>
      <w:r w:rsidR="23D6DA0F">
        <w:rPr>
          <w:b w:val="0"/>
          <w:bCs w:val="0"/>
        </w:rPr>
        <w:t>presenting greater efficacy with lower sid</w:t>
      </w:r>
      <w:r w:rsidR="23D6DA0F">
        <w:rPr>
          <w:b w:val="0"/>
          <w:bCs w:val="0"/>
        </w:rPr>
        <w:t>e effec</w:t>
      </w:r>
      <w:r w:rsidR="23D6DA0F">
        <w:rPr>
          <w:b w:val="0"/>
          <w:bCs w:val="0"/>
        </w:rPr>
        <w:t>ts</w:t>
      </w:r>
      <w:r w:rsidR="015FDD07">
        <w:rPr>
          <w:b w:val="0"/>
          <w:bCs w:val="0"/>
        </w:rPr>
        <w:t>,</w:t>
      </w:r>
      <w:r w:rsidR="23D6DA0F">
        <w:rPr>
          <w:b w:val="0"/>
          <w:bCs w:val="0"/>
        </w:rPr>
        <w:t xml:space="preserve"> </w:t>
      </w:r>
      <w:r w:rsidR="05CBCD6F">
        <w:rPr>
          <w:b w:val="0"/>
          <w:bCs w:val="0"/>
        </w:rPr>
        <w:t>and our stud</w:t>
      </w:r>
      <w:r w:rsidR="05CBCD6F">
        <w:rPr>
          <w:b w:val="0"/>
          <w:bCs w:val="0"/>
        </w:rPr>
        <w:t xml:space="preserve">y </w:t>
      </w:r>
      <w:r w:rsidR="05CBCD6F">
        <w:rPr>
          <w:b w:val="0"/>
          <w:bCs w:val="0"/>
        </w:rPr>
        <w:t>see</w:t>
      </w:r>
      <w:r w:rsidR="05CBCD6F">
        <w:rPr>
          <w:b w:val="0"/>
          <w:bCs w:val="0"/>
        </w:rPr>
        <w:t>ks</w:t>
      </w:r>
      <w:r w:rsidR="05CBCD6F">
        <w:rPr>
          <w:b w:val="0"/>
          <w:bCs w:val="0"/>
        </w:rPr>
        <w:t xml:space="preserve"> to evaluate the</w:t>
      </w:r>
      <w:r w:rsidR="0672D3BC">
        <w:rPr>
          <w:b w:val="0"/>
          <w:bCs w:val="0"/>
        </w:rPr>
        <w:t xml:space="preserve">ir </w:t>
      </w:r>
      <w:r w:rsidR="05CBCD6F">
        <w:rPr>
          <w:b w:val="0"/>
          <w:bCs w:val="0"/>
        </w:rPr>
        <w:t>cost-effectiveness</w:t>
      </w:r>
      <w:r w:rsidR="694780C0">
        <w:rPr>
          <w:b w:val="0"/>
          <w:bCs w:val="0"/>
        </w:rPr>
        <w:t xml:space="preserve"> </w:t>
      </w:r>
      <w:r w:rsidR="05CBCD6F">
        <w:rPr>
          <w:b w:val="0"/>
          <w:bCs w:val="0"/>
        </w:rPr>
        <w:t>in this high-risk population</w:t>
      </w:r>
      <w:r w:rsidR="0C6CAEB2">
        <w:rPr>
          <w:b w:val="0"/>
          <w:bCs w:val="0"/>
        </w:rPr>
        <w:t>.</w:t>
      </w:r>
    </w:p>
    <w:p w:rsidR="6EE129FB" w:rsidP="6EE129FB" w:rsidRDefault="6EE129FB" w14:paraId="7F08C77E" w14:textId="11B38227">
      <w:pPr>
        <w:spacing w:line="276" w:lineRule="auto"/>
        <w:jc w:val="both"/>
        <w:rPr>
          <w:b w:val="1"/>
          <w:bCs w:val="1"/>
        </w:rPr>
      </w:pPr>
    </w:p>
    <w:p w:rsidR="00F27C46" w:rsidP="00371B15" w:rsidRDefault="1B188C5C" w14:paraId="65BB2158" w14:textId="6A5D5971">
      <w:pPr>
        <w:spacing w:line="276" w:lineRule="auto"/>
        <w:jc w:val="both"/>
      </w:pPr>
      <w:r w:rsidRPr="6EE129FB" w:rsidR="1B188C5C">
        <w:rPr>
          <w:b w:val="1"/>
          <w:bCs w:val="1"/>
        </w:rPr>
        <w:t>Objective:</w:t>
      </w:r>
      <w:r w:rsidRPr="6EE129FB" w:rsidR="4C21D5C1">
        <w:rPr>
          <w:b w:val="1"/>
          <w:bCs w:val="1"/>
        </w:rPr>
        <w:t xml:space="preserve"> </w:t>
      </w:r>
      <w:r w:rsidR="4C21D5C1">
        <w:rPr/>
        <w:t xml:space="preserve">To evaluate the long-term cost-effectiveness of biologics (Belimumab or </w:t>
      </w:r>
      <w:r w:rsidR="4C21D5C1">
        <w:rPr/>
        <w:t>Anifrolumab</w:t>
      </w:r>
      <w:r w:rsidR="4C21D5C1">
        <w:rPr/>
        <w:t>) in combination with standard of care (</w:t>
      </w:r>
      <w:r w:rsidR="4C21D5C1">
        <w:rPr/>
        <w:t>S</w:t>
      </w:r>
      <w:r w:rsidR="4A3FD14A">
        <w:rPr/>
        <w:t>O</w:t>
      </w:r>
      <w:r w:rsidR="4C21D5C1">
        <w:rPr/>
        <w:t>C</w:t>
      </w:r>
      <w:r w:rsidR="4C21D5C1">
        <w:rPr/>
        <w:t>)</w:t>
      </w:r>
      <w:r w:rsidR="3801059B">
        <w:rPr/>
        <w:t xml:space="preserve"> of</w:t>
      </w:r>
      <w:r w:rsidR="4C21D5C1">
        <w:rPr/>
        <w:t xml:space="preserve"> </w:t>
      </w:r>
      <w:r w:rsidR="79F86220">
        <w:rPr/>
        <w:t xml:space="preserve">glucocorticoids </w:t>
      </w:r>
      <w:r w:rsidR="4C21D5C1">
        <w:rPr/>
        <w:t>compared to S</w:t>
      </w:r>
      <w:r w:rsidR="19798A91">
        <w:rPr/>
        <w:t>O</w:t>
      </w:r>
      <w:r w:rsidR="4C21D5C1">
        <w:rPr/>
        <w:t xml:space="preserve">C alone for the treatment of moderate-to-severe </w:t>
      </w:r>
      <w:r w:rsidR="2D49ECE7">
        <w:rPr/>
        <w:t xml:space="preserve">SLE </w:t>
      </w:r>
      <w:r w:rsidR="4C21D5C1">
        <w:rPr/>
        <w:t>in Black women in the United States</w:t>
      </w:r>
      <w:r w:rsidR="4505866A">
        <w:rPr/>
        <w:t>.</w:t>
      </w:r>
    </w:p>
    <w:p w:rsidRPr="00DD3BAC" w:rsidR="00371B15" w:rsidP="00371B15" w:rsidRDefault="00371B15" w14:paraId="134D238B" w14:textId="77777777">
      <w:pPr>
        <w:spacing w:line="276" w:lineRule="auto"/>
        <w:jc w:val="both"/>
      </w:pPr>
    </w:p>
    <w:p w:rsidR="00F27C46" w:rsidP="7058673F" w:rsidRDefault="1B188C5C" w14:paraId="0FE2B102" w14:textId="587E1E4D">
      <w:pPr>
        <w:spacing w:line="276" w:lineRule="auto"/>
        <w:jc w:val="both"/>
      </w:pPr>
      <w:r w:rsidRPr="6EE129FB" w:rsidR="1B188C5C">
        <w:rPr>
          <w:b w:val="1"/>
          <w:bCs w:val="1"/>
        </w:rPr>
        <w:t xml:space="preserve">Methods: </w:t>
      </w:r>
      <w:r w:rsidR="4168A0CE">
        <w:rPr/>
        <w:t xml:space="preserve">We developed a Markov model with five health states (remission/mild, moderate, severe, organ damage, and death) and a six-month cycle length to simulate the disease progression and treatment effects over a lifetime horizon. </w:t>
      </w:r>
      <w:r w:rsidR="46D3E630">
        <w:rPr/>
        <w:t xml:space="preserve">We derived the </w:t>
      </w:r>
      <w:r w:rsidR="4168A0CE">
        <w:rPr/>
        <w:t xml:space="preserve">transition probabilities from U.S. </w:t>
      </w:r>
      <w:r w:rsidR="72DD331D">
        <w:rPr/>
        <w:t>registries and</w:t>
      </w:r>
      <w:r w:rsidR="4168A0CE">
        <w:rPr/>
        <w:t xml:space="preserve"> clinical </w:t>
      </w:r>
      <w:r w:rsidR="4672793F">
        <w:rPr/>
        <w:t xml:space="preserve">trials </w:t>
      </w:r>
      <w:r w:rsidR="4168A0CE">
        <w:rPr/>
        <w:t>and stratified by race-specific hazard ratios</w:t>
      </w:r>
      <w:r w:rsidR="1495FAAF">
        <w:rPr/>
        <w:t xml:space="preserve">. </w:t>
      </w:r>
      <w:r w:rsidR="502625C7">
        <w:rPr/>
        <w:t xml:space="preserve">Our </w:t>
      </w:r>
      <w:r w:rsidR="4037884E">
        <w:rPr/>
        <w:t>model incorporated both direct and indirect costs from a societal perspective.</w:t>
      </w:r>
      <w:r w:rsidR="4168A0CE">
        <w:rPr/>
        <w:t xml:space="preserve"> </w:t>
      </w:r>
      <w:r w:rsidR="375E1808">
        <w:rPr/>
        <w:t>Outcomes included total costs, quality-adjusted life years (QALYs), and incremental cost-effectiveness ratios (ICERs). We conducted one-way sensitivity analyses using a willingness-to-pay threshold of $150,000 per QALY</w:t>
      </w:r>
      <w:r w:rsidR="50182259">
        <w:rPr/>
        <w:t>.</w:t>
      </w:r>
    </w:p>
    <w:p w:rsidR="00371B15" w:rsidP="00371B15" w:rsidRDefault="00371B15" w14:paraId="2A6F69FF" w14:textId="77777777">
      <w:pPr>
        <w:spacing w:line="276" w:lineRule="auto"/>
        <w:jc w:val="both"/>
      </w:pPr>
    </w:p>
    <w:p w:rsidR="00F27C46" w:rsidP="00371B15" w:rsidRDefault="1B188C5C" w14:paraId="32B977C9" w14:textId="7DACCD6D">
      <w:pPr>
        <w:spacing w:line="276" w:lineRule="auto"/>
        <w:jc w:val="both"/>
      </w:pPr>
      <w:r w:rsidRPr="6EE129FB" w:rsidR="1B188C5C">
        <w:rPr>
          <w:b w:val="1"/>
          <w:bCs w:val="1"/>
        </w:rPr>
        <w:t xml:space="preserve">Results: </w:t>
      </w:r>
      <w:r w:rsidR="750D0B65">
        <w:rPr/>
        <w:t xml:space="preserve">SOC </w:t>
      </w:r>
      <w:r w:rsidR="750D0B65">
        <w:rPr/>
        <w:t>remained</w:t>
      </w:r>
      <w:r w:rsidR="750D0B65">
        <w:rPr/>
        <w:t xml:space="preserve"> the most cost-effective strategy. </w:t>
      </w:r>
      <w:r w:rsidR="00B82D78">
        <w:rPr/>
        <w:t xml:space="preserve">Compared to </w:t>
      </w:r>
      <w:r w:rsidR="00B82D78">
        <w:rPr/>
        <w:t>S</w:t>
      </w:r>
      <w:r w:rsidR="212885F0">
        <w:rPr/>
        <w:t>O</w:t>
      </w:r>
      <w:r w:rsidR="00B82D78">
        <w:rPr/>
        <w:t>C</w:t>
      </w:r>
      <w:r w:rsidR="00B82D78">
        <w:rPr/>
        <w:t xml:space="preserve">, </w:t>
      </w:r>
      <w:r w:rsidR="00B82D78">
        <w:rPr/>
        <w:t>Anifrolumab</w:t>
      </w:r>
      <w:r w:rsidR="00B82D78">
        <w:rPr/>
        <w:t xml:space="preserve"> + </w:t>
      </w:r>
      <w:r w:rsidR="00B82D78">
        <w:rPr/>
        <w:t>S</w:t>
      </w:r>
      <w:r w:rsidR="6F965321">
        <w:rPr/>
        <w:t>O</w:t>
      </w:r>
      <w:r w:rsidR="00B82D78">
        <w:rPr/>
        <w:t>C</w:t>
      </w:r>
      <w:r w:rsidR="00B82D78">
        <w:rPr/>
        <w:t xml:space="preserve"> increased QALYs by 0.69 but exceeded the U.S. willingness-to-pay (WTP) threshold with an ICER of $195,814/QALY. Belimumab + </w:t>
      </w:r>
      <w:r w:rsidR="00B82D78">
        <w:rPr/>
        <w:t>S</w:t>
      </w:r>
      <w:r w:rsidR="250FC049">
        <w:rPr/>
        <w:t>O</w:t>
      </w:r>
      <w:r w:rsidR="00B82D78">
        <w:rPr/>
        <w:t>C</w:t>
      </w:r>
      <w:r w:rsidR="00B82D78">
        <w:rPr/>
        <w:t xml:space="preserve"> was more expensive and less effective than </w:t>
      </w:r>
      <w:r w:rsidR="00B82D78">
        <w:rPr/>
        <w:t>Anifrolumab</w:t>
      </w:r>
      <w:r w:rsidR="00B82D78">
        <w:rPr/>
        <w:t>, resulting in strong dominance.</w:t>
      </w:r>
      <w:r w:rsidR="6869F7C4">
        <w:rPr/>
        <w:t xml:space="preserve"> </w:t>
      </w:r>
      <w:r w:rsidR="00B82D78">
        <w:rPr/>
        <w:t xml:space="preserve">Sensitivity analysis </w:t>
      </w:r>
      <w:r w:rsidR="00B82D78">
        <w:rPr/>
        <w:t>identified</w:t>
      </w:r>
      <w:r w:rsidR="00B82D78">
        <w:rPr/>
        <w:t xml:space="preserve"> the cost of </w:t>
      </w:r>
      <w:r w:rsidR="00B82D78">
        <w:rPr/>
        <w:t>Anifrolumab</w:t>
      </w:r>
      <w:r w:rsidR="00B82D78">
        <w:rPr/>
        <w:t xml:space="preserve"> as the most influential parameter</w:t>
      </w:r>
      <w:r w:rsidR="54C1282F">
        <w:rPr/>
        <w:t xml:space="preserve"> and requires</w:t>
      </w:r>
      <w:r w:rsidR="00B82D78">
        <w:rPr/>
        <w:t xml:space="preserve"> a price reduction </w:t>
      </w:r>
      <w:r w:rsidR="19F0EE1E">
        <w:rPr/>
        <w:t>of 14.25%</w:t>
      </w:r>
      <w:r w:rsidR="00B82D78">
        <w:rPr/>
        <w:t xml:space="preserve"> </w:t>
      </w:r>
      <w:r w:rsidR="763FE55F">
        <w:rPr/>
        <w:t xml:space="preserve">(from $22,430.46 to $19,234 per 6-Month supply) </w:t>
      </w:r>
      <w:r w:rsidR="00B82D78">
        <w:rPr/>
        <w:t>to meet the WTP threshold.</w:t>
      </w:r>
    </w:p>
    <w:p w:rsidR="7058673F" w:rsidP="7058673F" w:rsidRDefault="7058673F" w14:paraId="7C7857C0" w14:textId="76C150EC">
      <w:pPr>
        <w:spacing w:line="276" w:lineRule="auto"/>
        <w:jc w:val="both"/>
      </w:pPr>
    </w:p>
    <w:p w:rsidRPr="00C03974" w:rsidR="00CD3657" w:rsidP="007C2F76" w:rsidRDefault="00CD3657" w14:paraId="10171D80" w14:textId="4871C881">
      <w:pPr>
        <w:spacing w:line="276" w:lineRule="auto"/>
        <w:jc w:val="both"/>
      </w:pPr>
      <w:r w:rsidRPr="6EE129FB" w:rsidR="1B188C5C">
        <w:rPr>
          <w:b w:val="1"/>
          <w:bCs w:val="1"/>
        </w:rPr>
        <w:t xml:space="preserve">Conclusion: </w:t>
      </w:r>
      <w:r w:rsidR="3417B68E">
        <w:rPr/>
        <w:t xml:space="preserve">Over a lifetime horizon, Belimumab and </w:t>
      </w:r>
      <w:r w:rsidR="3417B68E">
        <w:rPr/>
        <w:t>Anifrolumab</w:t>
      </w:r>
      <w:r w:rsidR="3417B68E">
        <w:rPr/>
        <w:t xml:space="preserve"> improve clinical outcomes for Black women with moderate-to-severe SLE, but neither is cost-effective at </w:t>
      </w:r>
      <w:r w:rsidR="566544B9">
        <w:rPr/>
        <w:t xml:space="preserve">the </w:t>
      </w:r>
      <w:r w:rsidR="3417B68E">
        <w:rPr/>
        <w:t xml:space="preserve">current cost of treatment. </w:t>
      </w:r>
      <w:r w:rsidR="3417B68E">
        <w:rPr/>
        <w:t>Anifrolumab</w:t>
      </w:r>
      <w:r w:rsidR="3417B68E">
        <w:rPr/>
        <w:t xml:space="preserve"> demonstrated </w:t>
      </w:r>
      <w:r w:rsidR="78DEDCBB">
        <w:rPr/>
        <w:t>the most</w:t>
      </w:r>
      <w:r w:rsidR="3417B68E">
        <w:rPr/>
        <w:t xml:space="preserve"> effectiveness in term</w:t>
      </w:r>
      <w:r w:rsidR="072FE45E">
        <w:rPr/>
        <w:t>s of QALY</w:t>
      </w:r>
      <w:r w:rsidR="3417B68E">
        <w:rPr/>
        <w:t xml:space="preserve"> but would require a price reduction to be economically </w:t>
      </w:r>
      <w:r w:rsidR="3417B68E">
        <w:rPr/>
        <w:t>viable</w:t>
      </w:r>
      <w:r w:rsidR="06396C7C">
        <w:rPr/>
        <w:t xml:space="preserve"> compared to </w:t>
      </w:r>
      <w:r w:rsidR="06396C7C">
        <w:rPr/>
        <w:t>S</w:t>
      </w:r>
      <w:r w:rsidR="21068ECA">
        <w:rPr/>
        <w:t>O</w:t>
      </w:r>
      <w:r w:rsidR="06396C7C">
        <w:rPr/>
        <w:t>C</w:t>
      </w:r>
      <w:r w:rsidR="3417B68E">
        <w:rPr/>
        <w:t>.</w:t>
      </w:r>
      <w:r w:rsidR="3417B68E">
        <w:rPr/>
        <w:t xml:space="preserve"> These findings </w:t>
      </w:r>
      <w:r w:rsidR="383C59B0">
        <w:rPr/>
        <w:t>signify</w:t>
      </w:r>
      <w:r w:rsidR="3417B68E">
        <w:rPr/>
        <w:t xml:space="preserve"> the need for </w:t>
      </w:r>
      <w:r w:rsidR="3417B68E">
        <w:rPr/>
        <w:t>equitable</w:t>
      </w:r>
      <w:r w:rsidR="3417B68E">
        <w:rPr/>
        <w:t xml:space="preserve"> pricing policies and</w:t>
      </w:r>
      <w:r w:rsidR="2D020A07">
        <w:rPr/>
        <w:t xml:space="preserve"> </w:t>
      </w:r>
      <w:r w:rsidR="3417B68E">
        <w:rPr/>
        <w:t xml:space="preserve">the importance of considering demographic disparities in SLE treatment </w:t>
      </w:r>
      <w:r w:rsidR="1E6CCF4C">
        <w:rPr/>
        <w:t>strategies.</w:t>
      </w:r>
      <w:r w:rsidR="4505866A">
        <w:rPr/>
        <w:t xml:space="preserve"> </w:t>
      </w:r>
    </w:p>
    <w:p w:rsidR="6EE129FB" w:rsidP="6EE129FB" w:rsidRDefault="6EE129FB" w14:paraId="4A675653" w14:textId="74F345CB">
      <w:pPr>
        <w:pStyle w:val="Normal"/>
        <w:spacing w:line="276" w:lineRule="auto"/>
        <w:jc w:val="both"/>
      </w:pPr>
    </w:p>
    <w:p w:rsidR="6EE129FB" w:rsidP="6EE129FB" w:rsidRDefault="6EE129FB" w14:paraId="6B792246" w14:textId="4C5D2244">
      <w:pPr>
        <w:pStyle w:val="Normal"/>
        <w:spacing w:line="276" w:lineRule="auto"/>
        <w:jc w:val="both"/>
      </w:pPr>
    </w:p>
    <w:p w:rsidRPr="0070339D" w:rsidR="005D2CBA" w:rsidP="6EE129FB" w:rsidRDefault="0881B30F" w14:paraId="18A8B950" w14:textId="2C7B6C1E">
      <w:pPr>
        <w:pStyle w:val="Heading1"/>
        <w:spacing w:line="276" w:lineRule="auto"/>
        <w:jc w:val="both"/>
        <w:rPr>
          <w:rFonts w:ascii="Calibri Light" w:hAnsi="Calibri Light" w:eastAsia="DengXian Light" w:cs="" w:asciiTheme="majorAscii" w:hAnsiTheme="majorAscii" w:eastAsiaTheme="majorEastAsia" w:cstheme="majorBidi"/>
          <w:b w:val="1"/>
          <w:bCs w:val="1"/>
          <w:color w:val="2E74B5" w:themeColor="accent1" w:themeTint="FF" w:themeShade="BF"/>
          <w:sz w:val="32"/>
          <w:szCs w:val="32"/>
        </w:rPr>
      </w:pPr>
      <w:r w:rsidR="0881B30F">
        <w:rPr/>
        <w:t xml:space="preserve">1.0 </w:t>
      </w:r>
      <w:r w:rsidR="7A27027A">
        <w:rPr/>
        <w:t>Introduction</w:t>
      </w:r>
    </w:p>
    <w:p w:rsidR="0469326A" w:rsidP="5B97C1D1" w:rsidRDefault="6FE97339" w14:paraId="73BD5D0D" w14:textId="12E43E1F">
      <w:pPr>
        <w:spacing w:line="276" w:lineRule="auto"/>
        <w:jc w:val="both"/>
      </w:pPr>
      <w:r w:rsidR="6FE97339">
        <w:rPr/>
        <w:t xml:space="preserve">Systemic lupus erythematosus (SLE) is a chronic systemic autoimmune disease affecting an estimated 204,000 people in the United States, with an annual economic burden of </w:t>
      </w:r>
      <w:bookmarkStart w:name="_Int_XEG3cG9e" w:id="336069295"/>
      <w:r w:rsidR="6FE97339">
        <w:rPr/>
        <w:t>$3.2 billion</w:t>
      </w:r>
      <w:bookmarkEnd w:id="336069295"/>
      <w:r w:rsidR="6FE97339">
        <w:rPr/>
        <w:t xml:space="preserve"> (</w:t>
      </w:r>
      <w:r w:rsidR="6FE97339">
        <w:rPr/>
        <w:t>Izmirly</w:t>
      </w:r>
      <w:r w:rsidR="6FE97339">
        <w:rPr/>
        <w:t xml:space="preserve"> et al., 2021; </w:t>
      </w:r>
      <w:r w:rsidR="6FE97339">
        <w:rPr/>
        <w:t>Kariburyo</w:t>
      </w:r>
      <w:r w:rsidR="6FE97339">
        <w:rPr/>
        <w:t xml:space="preserve"> et al., 2023). SLE primarily affects adults between 15 and 44 with 90% of cases occurring in women (</w:t>
      </w:r>
      <w:r w:rsidR="6FE97339">
        <w:rPr/>
        <w:t>Kariburyo</w:t>
      </w:r>
      <w:r w:rsidR="6FE97339">
        <w:rPr/>
        <w:t xml:space="preserve"> et al., 2020). While SLE affects all populations, </w:t>
      </w:r>
      <w:r w:rsidR="71B1106C">
        <w:rPr/>
        <w:t>Black</w:t>
      </w:r>
      <w:r w:rsidR="6FE97339">
        <w:rPr/>
        <w:t xml:space="preserve"> women experience incidence rates three times higher than White Women (230.9 versus 84.7 per </w:t>
      </w:r>
      <w:bookmarkStart w:name="_Int_3TcbCKs7" w:id="542859784"/>
      <w:r w:rsidR="6FE97339">
        <w:rPr/>
        <w:t>100,000</w:t>
      </w:r>
      <w:r w:rsidR="6E3368AD">
        <w:rPr/>
        <w:t xml:space="preserve"> women</w:t>
      </w:r>
      <w:bookmarkEnd w:id="542859784"/>
      <w:r w:rsidR="6E3368AD">
        <w:rPr/>
        <w:t xml:space="preserve"> in the United States</w:t>
      </w:r>
      <w:r w:rsidR="6FE97339">
        <w:rPr/>
        <w:t xml:space="preserve">). </w:t>
      </w:r>
      <w:r w:rsidR="14E930B7">
        <w:rPr/>
        <w:t xml:space="preserve">Further, compared to White women, </w:t>
      </w:r>
      <w:r w:rsidR="68BBD63F">
        <w:rPr/>
        <w:t>Black</w:t>
      </w:r>
      <w:r w:rsidR="0BAA41A0">
        <w:rPr/>
        <w:t xml:space="preserve"> </w:t>
      </w:r>
      <w:r w:rsidR="6FE97339">
        <w:rPr/>
        <w:t>women are also nine times</w:t>
      </w:r>
      <w:r w:rsidR="73289CFD">
        <w:rPr/>
        <w:t xml:space="preserve"> more</w:t>
      </w:r>
      <w:r w:rsidR="6FE97339">
        <w:rPr/>
        <w:t xml:space="preserve"> likely to progress to organ damage and die </w:t>
      </w:r>
      <w:r w:rsidR="0C8554A1">
        <w:rPr/>
        <w:t>approximately 13 years</w:t>
      </w:r>
      <w:r w:rsidR="6FE97339">
        <w:rPr/>
        <w:t xml:space="preserve"> earlier, </w:t>
      </w:r>
      <w:r w:rsidR="4BD4B751">
        <w:rPr/>
        <w:t>which makes</w:t>
      </w:r>
      <w:r w:rsidR="6FE97339">
        <w:rPr/>
        <w:t xml:space="preserve"> SLE a leading cause of death for </w:t>
      </w:r>
      <w:r w:rsidR="60AE500A">
        <w:rPr/>
        <w:t>Black</w:t>
      </w:r>
      <w:r w:rsidR="6FE97339">
        <w:rPr/>
        <w:t xml:space="preserve"> women (Lim, 2019). </w:t>
      </w:r>
    </w:p>
    <w:p w:rsidR="0469326A" w:rsidP="5B97C1D1" w:rsidRDefault="0469326A" w14:paraId="794E7BE2" w14:textId="73FA91B2">
      <w:pPr>
        <w:spacing w:line="276" w:lineRule="auto"/>
        <w:jc w:val="both"/>
      </w:pPr>
    </w:p>
    <w:p w:rsidR="0469326A" w:rsidP="5B97C1D1" w:rsidRDefault="101FF82C" w14:paraId="10C20CA8" w14:textId="38FC490B">
      <w:pPr>
        <w:spacing w:line="276" w:lineRule="auto"/>
        <w:jc w:val="both"/>
      </w:pPr>
      <w:r w:rsidR="101FF82C">
        <w:rPr/>
        <w:t>The potential reasons for these racial disparities include</w:t>
      </w:r>
      <w:r w:rsidR="25F242DC">
        <w:rPr/>
        <w:t xml:space="preserve"> current treatment approaches, particularly the widespread use of glucocorticoids. While effective for managing inflammation, glucocorticoids can accelerate organ damage - a risk amplified in </w:t>
      </w:r>
      <w:r w:rsidR="7473C3D8">
        <w:rPr/>
        <w:t>Black</w:t>
      </w:r>
      <w:r w:rsidR="25F242DC">
        <w:rPr/>
        <w:t xml:space="preserve"> patients who often receive higher doses due to greater disease severity (Katarzyna et al., 2023). The newest category of SLE treatments, biologics, presents an opportunity for reducing glucocorticoid dependence. These newest SLE treatments of Belimumab and </w:t>
      </w:r>
      <w:r w:rsidR="25F242DC">
        <w:rPr/>
        <w:t>Anifrolumab</w:t>
      </w:r>
      <w:r w:rsidR="25F242DC">
        <w:rPr/>
        <w:t xml:space="preserve"> target the immune system to suppress inflammation. When combined with standard of care, they have </w:t>
      </w:r>
      <w:r w:rsidR="25F242DC">
        <w:rPr/>
        <w:t>demonstrated</w:t>
      </w:r>
      <w:r w:rsidR="25F242DC">
        <w:rPr/>
        <w:t xml:space="preserve"> efficacy in reducing disease progression, lowering adverse event rates, and decreasing glucocorticoid dosages (Bruce et al., 2023). While belimumab has a favorable cost-effectiveness ratio in other countries, biologics </w:t>
      </w:r>
      <w:r w:rsidR="25F242DC">
        <w:rPr/>
        <w:t>represent</w:t>
      </w:r>
      <w:r w:rsidR="25F242DC">
        <w:rPr/>
        <w:t xml:space="preserve"> only 2% of SLE treatments within the United States (Petrou, 2022; </w:t>
      </w:r>
      <w:r w:rsidR="25F242DC">
        <w:rPr/>
        <w:t>Kariburyo</w:t>
      </w:r>
      <w:r w:rsidR="25F242DC">
        <w:rPr/>
        <w:t xml:space="preserve"> et al., 2020). The cost-effectiveness of these treatments in the United States, particularly in </w:t>
      </w:r>
      <w:r w:rsidR="3DD0CF3D">
        <w:rPr/>
        <w:t>Black</w:t>
      </w:r>
      <w:r w:rsidR="25F242DC">
        <w:rPr/>
        <w:t xml:space="preserve"> women who face the highest disease burden, </w:t>
      </w:r>
      <w:r w:rsidR="25F242DC">
        <w:rPr/>
        <w:t>remains</w:t>
      </w:r>
      <w:r w:rsidR="25F242DC">
        <w:rPr/>
        <w:t xml:space="preserve"> poorly understood. </w:t>
      </w:r>
      <w:r w:rsidR="409600B1">
        <w:rPr/>
        <w:t>To our knowledge, there has been</w:t>
      </w:r>
      <w:r w:rsidR="25F242DC">
        <w:rPr/>
        <w:t xml:space="preserve"> no cost-effectiveness analysis of Belimumab and </w:t>
      </w:r>
      <w:r w:rsidR="25F242DC">
        <w:rPr/>
        <w:t>Anifrolumab</w:t>
      </w:r>
      <w:r w:rsidR="25F242DC">
        <w:rPr/>
        <w:t xml:space="preserve"> for SLE in the United States and existing cost-effectiveness analysis of lupus treatments has </w:t>
      </w:r>
      <w:bookmarkStart w:name="_Int_EEX6Kswf" w:id="136199000"/>
      <w:r w:rsidR="25F242DC">
        <w:rPr/>
        <w:t>mainly been</w:t>
      </w:r>
      <w:bookmarkEnd w:id="136199000"/>
      <w:r w:rsidR="25F242DC">
        <w:rPr/>
        <w:t xml:space="preserve"> conducted without consideration of ethnicity, </w:t>
      </w:r>
      <w:r w:rsidR="349865CE">
        <w:rPr/>
        <w:t>leaving</w:t>
      </w:r>
      <w:r w:rsidR="25F242DC">
        <w:rPr/>
        <w:t xml:space="preserve"> a critical </w:t>
      </w:r>
      <w:r w:rsidR="17EA8BCD">
        <w:rPr/>
        <w:t xml:space="preserve">research </w:t>
      </w:r>
      <w:r w:rsidR="25F242DC">
        <w:rPr/>
        <w:t>gap for a disease with significant racial disparities</w:t>
      </w:r>
      <w:r w:rsidR="23C675B8">
        <w:rPr/>
        <w:t xml:space="preserve"> in health outcomes</w:t>
      </w:r>
      <w:r w:rsidR="25F242DC">
        <w:rPr/>
        <w:t xml:space="preserve">. </w:t>
      </w:r>
    </w:p>
    <w:p w:rsidR="63489551" w:rsidP="63489551" w:rsidRDefault="63489551" w14:paraId="143570EB" w14:textId="76801747">
      <w:pPr>
        <w:spacing w:line="276" w:lineRule="auto"/>
        <w:jc w:val="both"/>
      </w:pPr>
    </w:p>
    <w:p w:rsidR="0469326A" w:rsidP="63489551" w:rsidRDefault="1F8B909A" w14:paraId="14F37670" w14:textId="48436744">
      <w:pPr>
        <w:spacing w:line="276" w:lineRule="auto"/>
        <w:jc w:val="both"/>
      </w:pPr>
      <w:r w:rsidR="1F8B909A">
        <w:rPr/>
        <w:t>T</w:t>
      </w:r>
      <w:r w:rsidR="6FE97339">
        <w:rPr/>
        <w:t>he aim</w:t>
      </w:r>
      <w:r w:rsidR="248028CA">
        <w:rPr/>
        <w:t xml:space="preserve"> of this study is</w:t>
      </w:r>
      <w:r w:rsidR="6FE97339">
        <w:rPr/>
        <w:t xml:space="preserve"> to evaluate the cost-effectiveness of biologic therapies combined with lower doses of </w:t>
      </w:r>
      <w:r w:rsidR="13D7B034">
        <w:rPr/>
        <w:t xml:space="preserve">the </w:t>
      </w:r>
      <w:r w:rsidR="6FE97339">
        <w:rPr/>
        <w:t>standard</w:t>
      </w:r>
      <w:r w:rsidR="4B9313B8">
        <w:rPr/>
        <w:t xml:space="preserve"> of</w:t>
      </w:r>
      <w:r w:rsidR="6FE97339">
        <w:rPr/>
        <w:t xml:space="preserve"> care</w:t>
      </w:r>
      <w:r w:rsidR="035F37B1">
        <w:rPr/>
        <w:t xml:space="preserve"> </w:t>
      </w:r>
      <w:r w:rsidR="27AB58EB">
        <w:rPr/>
        <w:t>(S</w:t>
      </w:r>
      <w:r w:rsidR="3DA78D11">
        <w:rPr/>
        <w:t>O</w:t>
      </w:r>
      <w:r w:rsidR="27AB58EB">
        <w:rPr/>
        <w:t>C)</w:t>
      </w:r>
      <w:r w:rsidR="6FE97339">
        <w:rPr/>
        <w:t xml:space="preserve"> compared to </w:t>
      </w:r>
      <w:r w:rsidR="54E7D3F5">
        <w:rPr/>
        <w:t>the use of</w:t>
      </w:r>
      <w:r w:rsidR="6FE97339">
        <w:rPr/>
        <w:t xml:space="preserve"> </w:t>
      </w:r>
      <w:r w:rsidR="54E7D3F5">
        <w:rPr/>
        <w:t xml:space="preserve">standard </w:t>
      </w:r>
      <w:r w:rsidR="6FE97339">
        <w:rPr/>
        <w:t xml:space="preserve">doses of </w:t>
      </w:r>
      <w:r w:rsidR="0DB3F282">
        <w:rPr/>
        <w:t xml:space="preserve">the </w:t>
      </w:r>
      <w:r w:rsidR="710A47EB">
        <w:rPr/>
        <w:t>SOC alone</w:t>
      </w:r>
      <w:r w:rsidR="6FE97339">
        <w:rPr/>
        <w:t xml:space="preserve"> for </w:t>
      </w:r>
      <w:r w:rsidR="422F4D6D">
        <w:rPr/>
        <w:t xml:space="preserve">Black </w:t>
      </w:r>
      <w:r w:rsidR="6FE97339">
        <w:rPr/>
        <w:t>women with SLE</w:t>
      </w:r>
      <w:r w:rsidR="18034ED0">
        <w:rPr/>
        <w:t xml:space="preserve"> from </w:t>
      </w:r>
      <w:r w:rsidR="7F8EAC5E">
        <w:rPr/>
        <w:t xml:space="preserve">a </w:t>
      </w:r>
      <w:r w:rsidR="6FE97339">
        <w:rPr/>
        <w:t>societal perspective over a lifetime horizon</w:t>
      </w:r>
      <w:r w:rsidR="4FF85ACC">
        <w:rPr/>
        <w:t>. To compare these interventions,</w:t>
      </w:r>
      <w:r w:rsidR="6FE97339">
        <w:rPr/>
        <w:t xml:space="preserve"> we </w:t>
      </w:r>
      <w:r w:rsidR="386BA798">
        <w:rPr/>
        <w:t>used</w:t>
      </w:r>
      <w:r w:rsidR="6FE97339">
        <w:rPr/>
        <w:t xml:space="preserve"> a Markov model to estimate Quality-Adjusted Life Years (QALYs), mortality rates, treatment costs,</w:t>
      </w:r>
      <w:r w:rsidR="5039C6B7">
        <w:rPr/>
        <w:t xml:space="preserve"> </w:t>
      </w:r>
      <w:r w:rsidR="6FE97339">
        <w:rPr/>
        <w:t xml:space="preserve">and long-term healthcare costs of the cohort. This study </w:t>
      </w:r>
      <w:r w:rsidR="6FE97339">
        <w:rPr/>
        <w:t>represents</w:t>
      </w:r>
      <w:r w:rsidR="6FE97339">
        <w:rPr/>
        <w:t xml:space="preserve"> the first comprehensive lifetime cost-effectiveness analysis of biologic therapy specifically focused on </w:t>
      </w:r>
      <w:r w:rsidR="5B6E35D6">
        <w:rPr/>
        <w:t>Black</w:t>
      </w:r>
      <w:r w:rsidR="6FE97339">
        <w:rPr/>
        <w:t xml:space="preserve"> women with SLE, offering crucial insights for addressing racial disparities in SLE outcomes and guiding long-term treatment decisions.</w:t>
      </w:r>
    </w:p>
    <w:p w:rsidR="007174C8" w:rsidP="63489551" w:rsidRDefault="77F6A93D" w14:paraId="46F6B257" w14:textId="6D073E7D">
      <w:pPr>
        <w:pStyle w:val="Heading1"/>
        <w:spacing w:line="276" w:lineRule="auto"/>
        <w:jc w:val="both"/>
      </w:pPr>
      <w:r>
        <w:lastRenderedPageBreak/>
        <w:t xml:space="preserve">2.0 </w:t>
      </w:r>
      <w:r w:rsidR="70C7A8AF">
        <w:t>Methods</w:t>
      </w:r>
    </w:p>
    <w:p w:rsidR="006159B4" w:rsidP="007C2F76" w:rsidRDefault="596C76F6" w14:paraId="5CE49685" w14:textId="5A4BAE95">
      <w:pPr>
        <w:pStyle w:val="Heading2"/>
        <w:spacing w:line="276" w:lineRule="auto"/>
        <w:jc w:val="both"/>
      </w:pPr>
      <w:r>
        <w:t xml:space="preserve">2.1 </w:t>
      </w:r>
      <w:r w:rsidR="001EFC77">
        <w:t>Model Description</w:t>
      </w:r>
      <w:r w:rsidR="1645A02B">
        <w:t xml:space="preserve"> and Markov States</w:t>
      </w:r>
    </w:p>
    <w:p w:rsidR="1B6A6B96" w:rsidP="7058673F" w:rsidRDefault="6216B534" w14:paraId="1512DE2B" w14:textId="0AF20AC8">
      <w:pPr>
        <w:spacing w:line="276" w:lineRule="auto"/>
        <w:jc w:val="both"/>
      </w:pPr>
      <w:r w:rsidR="6216B534">
        <w:rPr/>
        <w:t xml:space="preserve">A Markov model was developed to evaluate the </w:t>
      </w:r>
      <w:r w:rsidR="048CC27E">
        <w:rPr/>
        <w:t>cost-effectiveness</w:t>
      </w:r>
      <w:r w:rsidR="6216B534">
        <w:rPr/>
        <w:t xml:space="preserve"> of Belimumab/SOC vs. </w:t>
      </w:r>
      <w:r w:rsidR="6216B534">
        <w:rPr/>
        <w:t>Anifrolumab</w:t>
      </w:r>
      <w:r w:rsidR="6216B534">
        <w:rPr/>
        <w:t>/SOC vs. SOC a</w:t>
      </w:r>
      <w:r w:rsidR="4EAEC227">
        <w:rPr/>
        <w:t xml:space="preserve">lone in the treatment of </w:t>
      </w:r>
      <w:r w:rsidR="4F192E40">
        <w:rPr/>
        <w:t>S</w:t>
      </w:r>
      <w:r w:rsidR="4EAEC227">
        <w:rPr/>
        <w:t xml:space="preserve">ystemic Lupus </w:t>
      </w:r>
      <w:r w:rsidR="4995FF71">
        <w:rPr/>
        <w:t>Erythematosus (</w:t>
      </w:r>
      <w:r w:rsidR="0464349A">
        <w:rPr/>
        <w:t>SLE)</w:t>
      </w:r>
      <w:r w:rsidR="4EAEC227">
        <w:rPr/>
        <w:t xml:space="preserve"> in </w:t>
      </w:r>
      <w:r w:rsidR="786ABE87">
        <w:rPr/>
        <w:t>Black</w:t>
      </w:r>
      <w:r w:rsidR="154DA342">
        <w:rPr/>
        <w:t xml:space="preserve"> women. </w:t>
      </w:r>
      <w:r w:rsidR="4EAEC227">
        <w:rPr/>
        <w:t xml:space="preserve">There were </w:t>
      </w:r>
      <w:r w:rsidR="5A016853">
        <w:rPr/>
        <w:t>5</w:t>
      </w:r>
      <w:r w:rsidR="4EAEC227">
        <w:rPr/>
        <w:t xml:space="preserve"> Markov health states: </w:t>
      </w:r>
      <w:r w:rsidR="488A29B3">
        <w:rPr/>
        <w:t>remission/mild</w:t>
      </w:r>
      <w:r w:rsidR="4EAEC227">
        <w:rPr/>
        <w:t xml:space="preserve">, </w:t>
      </w:r>
      <w:r w:rsidR="1954BC95">
        <w:rPr/>
        <w:t>moderate</w:t>
      </w:r>
      <w:r w:rsidR="2FDEB68B">
        <w:rPr/>
        <w:t xml:space="preserve">, </w:t>
      </w:r>
      <w:r w:rsidR="6BC7C6BE">
        <w:rPr/>
        <w:t>severe</w:t>
      </w:r>
      <w:r w:rsidR="2FDEB68B">
        <w:rPr/>
        <w:t xml:space="preserve">, </w:t>
      </w:r>
      <w:r w:rsidR="6D18DE6E">
        <w:rPr/>
        <w:t>organ damage</w:t>
      </w:r>
      <w:r w:rsidR="2FDEB68B">
        <w:rPr/>
        <w:t xml:space="preserve">, </w:t>
      </w:r>
      <w:r w:rsidR="2B346ABD">
        <w:rPr/>
        <w:t xml:space="preserve">and </w:t>
      </w:r>
      <w:r w:rsidR="30BFDF30">
        <w:rPr/>
        <w:t xml:space="preserve">death. </w:t>
      </w:r>
      <w:r w:rsidR="07009A01">
        <w:rPr/>
        <w:t xml:space="preserve">Remission/mild, moderate, severe are based on the SLEDAI-2K categories where of </w:t>
      </w:r>
      <w:r w:rsidR="4A4399A2">
        <w:rPr/>
        <w:t xml:space="preserve">Remission/mild </w:t>
      </w:r>
      <w:r w:rsidR="07009A01">
        <w:rPr/>
        <w:t>is a score &lt;3, moderate 3–6, and severe &gt;6</w:t>
      </w:r>
      <w:r w:rsidR="10EB15A2">
        <w:rPr/>
        <w:t xml:space="preserve"> </w:t>
      </w:r>
      <w:r w:rsidR="07009A01">
        <w:rPr/>
        <w:t>(Speyer</w:t>
      </w:r>
      <w:r w:rsidR="31D822DB">
        <w:rPr/>
        <w:t xml:space="preserve"> et al. 2020)</w:t>
      </w:r>
      <w:r w:rsidR="493F40E7">
        <w:rPr/>
        <w:t xml:space="preserve">. </w:t>
      </w:r>
      <w:r w:rsidR="421AEA3E">
        <w:rPr/>
        <w:t xml:space="preserve">As organ damage can occur in </w:t>
      </w:r>
      <w:r w:rsidR="647BC907">
        <w:rPr/>
        <w:t>any state</w:t>
      </w:r>
      <w:r w:rsidR="421AEA3E">
        <w:rPr/>
        <w:t xml:space="preserve">, the organ damage state </w:t>
      </w:r>
      <w:r w:rsidR="667708A6">
        <w:rPr/>
        <w:t xml:space="preserve">was </w:t>
      </w:r>
      <w:r w:rsidR="78783AC0">
        <w:rPr/>
        <w:t>focused</w:t>
      </w:r>
      <w:r w:rsidR="421AEA3E">
        <w:rPr/>
        <w:t xml:space="preserve"> on </w:t>
      </w:r>
      <w:r w:rsidR="406CB41E">
        <w:rPr/>
        <w:t>end-</w:t>
      </w:r>
      <w:r w:rsidR="421AEA3E">
        <w:rPr/>
        <w:t xml:space="preserve">stage organ </w:t>
      </w:r>
      <w:r w:rsidR="523DE3B6">
        <w:rPr/>
        <w:t>damage,</w:t>
      </w:r>
      <w:r w:rsidR="421AEA3E">
        <w:rPr/>
        <w:t xml:space="preserve"> making it a penultimate state. </w:t>
      </w:r>
      <w:r w:rsidR="7A03519C">
        <w:rPr/>
        <w:t>T</w:t>
      </w:r>
      <w:r w:rsidR="5E71AC8B">
        <w:rPr/>
        <w:t xml:space="preserve">he organ damage state was focused on End-Stage Renal Disease (ESRD) as it is the most common organ </w:t>
      </w:r>
      <w:r w:rsidR="5E71AC8B">
        <w:rPr/>
        <w:t>damage</w:t>
      </w:r>
      <w:r w:rsidR="5E71AC8B">
        <w:rPr/>
        <w:t xml:space="preserve"> </w:t>
      </w:r>
      <w:r w:rsidR="5E71AC8B">
        <w:rPr/>
        <w:t>type</w:t>
      </w:r>
      <w:r w:rsidR="5E71AC8B">
        <w:rPr/>
        <w:t xml:space="preserve"> </w:t>
      </w:r>
      <w:r w:rsidR="4A264CA3">
        <w:rPr/>
        <w:t>resulting</w:t>
      </w:r>
      <w:r w:rsidR="5E71AC8B">
        <w:rPr/>
        <w:t xml:space="preserve"> from SLE in Black Americans (Kallas et al., 2022). </w:t>
      </w:r>
      <w:r w:rsidR="67E6FF44">
        <w:rPr/>
        <w:t xml:space="preserve">Different </w:t>
      </w:r>
      <w:r w:rsidR="24C1E364">
        <w:rPr/>
        <w:t>assumptions</w:t>
      </w:r>
      <w:r w:rsidR="2FDEB68B">
        <w:rPr/>
        <w:t xml:space="preserve"> </w:t>
      </w:r>
      <w:r w:rsidR="34D59DE9">
        <w:rPr/>
        <w:t xml:space="preserve">were </w:t>
      </w:r>
      <w:r w:rsidR="2FDEB68B">
        <w:rPr/>
        <w:t>made</w:t>
      </w:r>
      <w:r w:rsidR="428C903A">
        <w:rPr/>
        <w:t xml:space="preserve"> according to published literature</w:t>
      </w:r>
      <w:r w:rsidR="02A5F11C">
        <w:rPr/>
        <w:t xml:space="preserve"> and data </w:t>
      </w:r>
      <w:r w:rsidR="591F938C">
        <w:rPr/>
        <w:t xml:space="preserve">sources. </w:t>
      </w:r>
      <w:r w:rsidR="6A1BBFD4">
        <w:rPr/>
        <w:t>All p</w:t>
      </w:r>
      <w:r w:rsidR="2F32FDDE">
        <w:rPr/>
        <w:t>atients</w:t>
      </w:r>
      <w:r w:rsidR="10250E3F">
        <w:rPr/>
        <w:t xml:space="preserve"> e</w:t>
      </w:r>
      <w:r w:rsidR="6A08003B">
        <w:rPr/>
        <w:t>nter</w:t>
      </w:r>
      <w:r w:rsidR="346E030A">
        <w:rPr/>
        <w:t>ed</w:t>
      </w:r>
      <w:r w:rsidR="6A08003B">
        <w:rPr/>
        <w:t xml:space="preserve"> </w:t>
      </w:r>
      <w:r w:rsidR="10250E3F">
        <w:rPr/>
        <w:t>the model after diagnosis</w:t>
      </w:r>
      <w:r w:rsidR="25D2EA33">
        <w:rPr/>
        <w:t xml:space="preserve"> </w:t>
      </w:r>
      <w:r w:rsidR="10250E3F">
        <w:rPr/>
        <w:t xml:space="preserve">through </w:t>
      </w:r>
      <w:r w:rsidR="0A258C1D">
        <w:rPr/>
        <w:t xml:space="preserve">the </w:t>
      </w:r>
      <w:r w:rsidR="08435516">
        <w:rPr/>
        <w:t>moderate</w:t>
      </w:r>
      <w:r w:rsidR="6EDDEDCC">
        <w:rPr/>
        <w:t xml:space="preserve"> and </w:t>
      </w:r>
      <w:r w:rsidR="5378570C">
        <w:rPr/>
        <w:t>severe,</w:t>
      </w:r>
      <w:r w:rsidR="63E6947A">
        <w:rPr/>
        <w:t xml:space="preserve"> as both remission and lupus low disease activity state (LLDAS) are associated with improved long-term outcomes </w:t>
      </w:r>
      <w:r w:rsidR="12B59FAE">
        <w:rPr/>
        <w:t xml:space="preserve">in SLE </w:t>
      </w:r>
      <w:r w:rsidR="67B2DB6E">
        <w:rPr/>
        <w:t>(</w:t>
      </w:r>
      <w:r w:rsidR="5FD2B6B6">
        <w:rPr/>
        <w:t>Morand et al, 2025</w:t>
      </w:r>
      <w:r w:rsidR="17B42278">
        <w:rPr/>
        <w:t>)</w:t>
      </w:r>
      <w:r w:rsidR="6F57925E">
        <w:rPr/>
        <w:t xml:space="preserve">. Additionally, </w:t>
      </w:r>
      <w:r w:rsidR="1ED7C422">
        <w:rPr/>
        <w:t xml:space="preserve">all </w:t>
      </w:r>
      <w:r w:rsidR="6F57925E">
        <w:rPr/>
        <w:t xml:space="preserve">the clinical trials </w:t>
      </w:r>
      <w:r w:rsidR="6F57925E">
        <w:rPr/>
        <w:t>util</w:t>
      </w:r>
      <w:r w:rsidR="6F57925E">
        <w:rPr/>
        <w:t>ized</w:t>
      </w:r>
      <w:r w:rsidR="6F57925E">
        <w:rPr/>
        <w:t xml:space="preserve"> to </w:t>
      </w:r>
      <w:r w:rsidR="6F57925E">
        <w:rPr/>
        <w:t xml:space="preserve">derive intervention transition probabilities </w:t>
      </w:r>
      <w:r w:rsidR="6F57925E">
        <w:rPr/>
        <w:t>util</w:t>
      </w:r>
      <w:r w:rsidR="6F57925E">
        <w:rPr/>
        <w:t>ized</w:t>
      </w:r>
      <w:r w:rsidR="6F57925E">
        <w:rPr/>
        <w:t xml:space="preserve"> a s</w:t>
      </w:r>
      <w:r w:rsidR="6F57925E">
        <w:rPr/>
        <w:t xml:space="preserve">tarting cohort of </w:t>
      </w:r>
      <w:r w:rsidR="7B72BE94">
        <w:rPr/>
        <w:t xml:space="preserve">severe or </w:t>
      </w:r>
      <w:r w:rsidR="6F57925E">
        <w:rPr/>
        <w:t xml:space="preserve">both moderate and severe </w:t>
      </w:r>
      <w:r w:rsidR="18A0F828">
        <w:rPr/>
        <w:t>patients</w:t>
      </w:r>
      <w:r w:rsidR="7E5E2FFA">
        <w:rPr/>
        <w:t xml:space="preserve">. </w:t>
      </w:r>
      <w:r w:rsidR="4951560F">
        <w:rPr/>
        <w:t>All patients also start</w:t>
      </w:r>
      <w:r w:rsidR="787E608B">
        <w:rPr/>
        <w:t xml:space="preserve">ed </w:t>
      </w:r>
      <w:r w:rsidR="4951560F">
        <w:rPr/>
        <w:t>treatment at</w:t>
      </w:r>
      <w:r w:rsidR="1D7E2BB8">
        <w:rPr/>
        <w:t xml:space="preserve"> model</w:t>
      </w:r>
      <w:r w:rsidR="4951560F">
        <w:rPr/>
        <w:t xml:space="preserve"> entry</w:t>
      </w:r>
      <w:r w:rsidR="3288C279">
        <w:rPr/>
        <w:t>.</w:t>
      </w:r>
      <w:r w:rsidR="4951560F">
        <w:rPr/>
        <w:t xml:space="preserve"> </w:t>
      </w:r>
      <w:r w:rsidR="3200DBA9">
        <w:rPr/>
        <w:t xml:space="preserve">The </w:t>
      </w:r>
      <w:r w:rsidR="4F1226D6">
        <w:rPr/>
        <w:t>Markov</w:t>
      </w:r>
      <w:r w:rsidR="3F29148D">
        <w:rPr/>
        <w:t xml:space="preserve"> </w:t>
      </w:r>
      <w:r w:rsidR="06867940">
        <w:rPr/>
        <w:t xml:space="preserve">cycle </w:t>
      </w:r>
      <w:r w:rsidR="3873E041">
        <w:rPr/>
        <w:t>length</w:t>
      </w:r>
      <w:r w:rsidR="06867940">
        <w:rPr/>
        <w:t xml:space="preserve"> was set to six months to match physician assessment cycle of disease outcomes in clinical trials </w:t>
      </w:r>
      <w:r w:rsidR="6BA630AB">
        <w:rPr/>
        <w:t>util</w:t>
      </w:r>
      <w:r w:rsidR="6BA630AB">
        <w:rPr/>
        <w:t>ized</w:t>
      </w:r>
      <w:r w:rsidR="06867940">
        <w:rPr/>
        <w:t xml:space="preserve"> to </w:t>
      </w:r>
      <w:r w:rsidR="06867940">
        <w:rPr/>
        <w:t>dete</w:t>
      </w:r>
      <w:r w:rsidR="06867940">
        <w:rPr/>
        <w:t>rmine</w:t>
      </w:r>
      <w:r w:rsidR="06867940">
        <w:rPr/>
        <w:t xml:space="preserve"> tra</w:t>
      </w:r>
      <w:r w:rsidR="06867940">
        <w:rPr/>
        <w:t>nsitio</w:t>
      </w:r>
      <w:r w:rsidR="70C7D3E0">
        <w:rPr/>
        <w:t xml:space="preserve">n probabilities. </w:t>
      </w:r>
      <w:r w:rsidR="5B25EBF4">
        <w:rPr/>
        <w:t xml:space="preserve">Time horizon was set to </w:t>
      </w:r>
      <w:r w:rsidR="10FFF745">
        <w:rPr/>
        <w:t>the cohort lifetime</w:t>
      </w:r>
      <w:r w:rsidR="5B25EBF4">
        <w:rPr/>
        <w:t xml:space="preserve"> to </w:t>
      </w:r>
      <w:r w:rsidR="5B25EBF4">
        <w:rPr/>
        <w:t>repr</w:t>
      </w:r>
      <w:r w:rsidR="5B25EBF4">
        <w:rPr/>
        <w:t>esent</w:t>
      </w:r>
      <w:r w:rsidR="5B25EBF4">
        <w:rPr/>
        <w:t xml:space="preserve"> the</w:t>
      </w:r>
      <w:r w:rsidR="5B25EBF4">
        <w:rPr/>
        <w:t xml:space="preserve"> lifetime condition of lupus and </w:t>
      </w:r>
      <w:r w:rsidR="076BCC24">
        <w:rPr/>
        <w:t>lifetime use thus far of the oldest lupus biologic: Belimumab</w:t>
      </w:r>
      <w:r w:rsidR="73A5FAA5">
        <w:rPr/>
        <w:t xml:space="preserve"> (Wallace et al., 2019).</w:t>
      </w:r>
    </w:p>
    <w:p w:rsidR="1B6A6B96" w:rsidP="7058673F" w:rsidRDefault="24B3007B" w14:paraId="1B6BA3E0" w14:textId="1F4B2B9C">
      <w:pPr>
        <w:spacing w:line="276" w:lineRule="auto"/>
        <w:jc w:val="both"/>
      </w:pPr>
      <w:r>
        <w:rPr>
          <w:noProof/>
        </w:rPr>
        <w:drawing>
          <wp:inline distT="0" distB="0" distL="0" distR="0" wp14:anchorId="7D3F4C85" wp14:editId="2B2D1983">
            <wp:extent cx="5943600" cy="3343275"/>
            <wp:effectExtent l="0" t="0" r="0" b="0"/>
            <wp:docPr id="1826218327" name="Picture 1826218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1B6A6B96" w:rsidP="7058673F" w:rsidRDefault="46EB8D72" w14:paraId="1DF5B23F" w14:textId="78DCA525">
      <w:pPr>
        <w:pStyle w:val="Caption"/>
        <w:spacing w:line="276" w:lineRule="auto"/>
        <w:jc w:val="both"/>
      </w:pPr>
      <w:r w:rsidR="46EB8D72">
        <w:rPr/>
        <w:t xml:space="preserve">Figure </w:t>
      </w:r>
      <w:r>
        <w:fldChar w:fldCharType="begin"/>
      </w:r>
      <w:r>
        <w:instrText xml:space="preserve">SEQ Figure \* ARABIC</w:instrText>
      </w:r>
      <w:r>
        <w:fldChar w:fldCharType="separate"/>
      </w:r>
      <w:r w:rsidRPr="6EE129FB" w:rsidR="46EB8D72">
        <w:rPr>
          <w:noProof/>
        </w:rPr>
        <w:t>1</w:t>
      </w:r>
      <w:r>
        <w:fldChar w:fldCharType="end"/>
      </w:r>
      <w:r w:rsidR="46EB8D72">
        <w:rPr/>
        <w:t xml:space="preserve">. </w:t>
      </w:r>
      <w:r w:rsidR="51D0D807">
        <w:rPr/>
        <w:t xml:space="preserve">Diagram of </w:t>
      </w:r>
      <w:r w:rsidR="4ADEE913">
        <w:rPr/>
        <w:t xml:space="preserve">the </w:t>
      </w:r>
      <w:r w:rsidR="51D0D807">
        <w:rPr/>
        <w:t xml:space="preserve">Markov model simulating disease progression in patients with SLE. Individuals enter the model through the moderate or severe health states and transition between remission/mild, </w:t>
      </w:r>
      <w:r w:rsidR="51D0D807">
        <w:rPr/>
        <w:t xml:space="preserve">moderate, severe, organ damage, and death in 6-month cycles. Organ damage serves as a penultimate </w:t>
      </w:r>
      <w:r w:rsidR="5F454ED6">
        <w:rPr/>
        <w:t>state, and it is irreversible,</w:t>
      </w:r>
      <w:r w:rsidR="51D0D807">
        <w:rPr/>
        <w:t xml:space="preserve"> with death as the absorbing state. </w:t>
      </w:r>
      <w:r w:rsidR="119E3ABF">
        <w:rPr/>
        <w:t>The a</w:t>
      </w:r>
      <w:r w:rsidR="51D0D807">
        <w:rPr/>
        <w:t xml:space="preserve">rrows </w:t>
      </w:r>
      <w:r w:rsidR="51D0D807">
        <w:rPr/>
        <w:t>indicat</w:t>
      </w:r>
      <w:r w:rsidR="672BD6E2">
        <w:rPr/>
        <w:t>e</w:t>
      </w:r>
      <w:r w:rsidR="51D0D807">
        <w:rPr/>
        <w:t xml:space="preserve"> transitions</w:t>
      </w:r>
      <w:r w:rsidR="2736B2AC">
        <w:rPr/>
        <w:t xml:space="preserve"> within and between states</w:t>
      </w:r>
      <w:r w:rsidR="51D0D807">
        <w:rPr/>
        <w:t xml:space="preserve">, with associated probabilities </w:t>
      </w:r>
      <w:r w:rsidR="51D0D807">
        <w:rPr/>
        <w:t>representing</w:t>
      </w:r>
      <w:r w:rsidR="51D0D807">
        <w:rPr/>
        <w:t xml:space="preserve"> disease progression.</w:t>
      </w:r>
    </w:p>
    <w:p w:rsidR="3D5B2162" w:rsidP="63489551" w:rsidRDefault="2C1E5850" w14:paraId="12D4672B" w14:textId="1FB099A8">
      <w:pPr>
        <w:pStyle w:val="Heading2"/>
        <w:spacing w:line="276" w:lineRule="auto"/>
        <w:jc w:val="both"/>
      </w:pPr>
      <w:r>
        <w:t xml:space="preserve">2.2 </w:t>
      </w:r>
      <w:r w:rsidR="088F385F">
        <w:t>Transition Probabilities</w:t>
      </w:r>
      <w:r w:rsidR="7DCAF457">
        <w:t xml:space="preserve"> Estimates</w:t>
      </w:r>
    </w:p>
    <w:p w:rsidR="5A0C20D8" w:rsidP="6EE129FB" w:rsidRDefault="5FD9DDBB" w14:paraId="360122FA" w14:textId="1B3F0504">
      <w:pPr>
        <w:jc w:val="both"/>
        <w:rPr>
          <w:rFonts w:eastAsia="DengXian" w:eastAsiaTheme="minorEastAsia"/>
        </w:rPr>
      </w:pPr>
      <w:r w:rsidRPr="6EE129FB" w:rsidR="5FD9DDBB">
        <w:rPr>
          <w:rFonts w:eastAsia="DengXian" w:eastAsiaTheme="minorEastAsia"/>
        </w:rPr>
        <w:t>SOC</w:t>
      </w:r>
      <w:r w:rsidRPr="6EE129FB" w:rsidR="6E5C3FAF">
        <w:rPr>
          <w:rFonts w:eastAsia="DengXian" w:eastAsiaTheme="minorEastAsia"/>
        </w:rPr>
        <w:t xml:space="preserve"> six-month transition probabilities were derived from </w:t>
      </w:r>
      <w:r w:rsidRPr="6EE129FB" w:rsidR="30BA7DB6">
        <w:rPr>
          <w:rFonts w:eastAsia="DengXian" w:eastAsiaTheme="minorEastAsia"/>
        </w:rPr>
        <w:t xml:space="preserve">population-based registry of individuals with SLE including </w:t>
      </w:r>
      <w:r w:rsidRPr="6EE129FB" w:rsidR="5A5DE672">
        <w:rPr>
          <w:rFonts w:eastAsia="DengXian" w:eastAsiaTheme="minorEastAsia"/>
        </w:rPr>
        <w:t>the</w:t>
      </w:r>
      <w:r w:rsidRPr="6EE129FB" w:rsidR="30BA7DB6">
        <w:rPr>
          <w:rFonts w:eastAsia="DengXian" w:eastAsiaTheme="minorEastAsia"/>
        </w:rPr>
        <w:t xml:space="preserve"> California Lupus Surveillance Project (CLSP), U.S. </w:t>
      </w:r>
      <w:r w:rsidRPr="6EE129FB" w:rsidR="12D4E616">
        <w:rPr>
          <w:rFonts w:eastAsia="DengXian" w:eastAsiaTheme="minorEastAsia"/>
        </w:rPr>
        <w:t xml:space="preserve">End-Stage Renal </w:t>
      </w:r>
      <w:r w:rsidRPr="6EE129FB" w:rsidR="0F79EA05">
        <w:rPr>
          <w:rFonts w:eastAsia="DengXian" w:eastAsiaTheme="minorEastAsia"/>
        </w:rPr>
        <w:t>Disease (</w:t>
      </w:r>
      <w:r w:rsidRPr="6EE129FB" w:rsidR="12D4E616">
        <w:rPr>
          <w:rFonts w:eastAsia="DengXian" w:eastAsiaTheme="minorEastAsia"/>
        </w:rPr>
        <w:t xml:space="preserve">ESRD) </w:t>
      </w:r>
      <w:r w:rsidRPr="6EE129FB" w:rsidR="55C07853">
        <w:rPr>
          <w:rFonts w:eastAsia="DengXian" w:eastAsiaTheme="minorEastAsia"/>
        </w:rPr>
        <w:t>R</w:t>
      </w:r>
      <w:r w:rsidRPr="6EE129FB" w:rsidR="30BA7DB6">
        <w:rPr>
          <w:rFonts w:eastAsia="DengXian" w:eastAsiaTheme="minorEastAsia"/>
        </w:rPr>
        <w:t>egistry</w:t>
      </w:r>
      <w:r w:rsidRPr="6EE129FB" w:rsidR="55DDF97A">
        <w:rPr>
          <w:rFonts w:eastAsia="DengXian" w:eastAsiaTheme="minorEastAsia"/>
        </w:rPr>
        <w:t xml:space="preserve">, </w:t>
      </w:r>
      <w:r w:rsidRPr="6EE129FB" w:rsidR="207A5B60">
        <w:rPr>
          <w:rFonts w:eastAsia="DengXian" w:eastAsiaTheme="minorEastAsia"/>
        </w:rPr>
        <w:t xml:space="preserve">and </w:t>
      </w:r>
      <w:r w:rsidRPr="6EE129FB" w:rsidR="55DDF97A">
        <w:rPr>
          <w:rFonts w:eastAsia="DengXian" w:eastAsiaTheme="minorEastAsia"/>
        </w:rPr>
        <w:t>Attikon</w:t>
      </w:r>
      <w:r w:rsidRPr="6EE129FB" w:rsidR="55DDF97A">
        <w:rPr>
          <w:rFonts w:eastAsia="DengXian" w:eastAsiaTheme="minorEastAsia"/>
        </w:rPr>
        <w:t>’ lupus cohort</w:t>
      </w:r>
      <w:r w:rsidRPr="6EE129FB" w:rsidR="39680FF5">
        <w:rPr>
          <w:rFonts w:eastAsia="DengXian" w:eastAsiaTheme="minorEastAsia"/>
        </w:rPr>
        <w:t xml:space="preserve"> (Table 1).</w:t>
      </w:r>
      <w:r w:rsidRPr="6EE129FB" w:rsidR="0B896437">
        <w:rPr>
          <w:rFonts w:eastAsia="DengXian" w:eastAsiaTheme="minorEastAsia"/>
        </w:rPr>
        <w:t xml:space="preserve"> </w:t>
      </w:r>
      <w:r w:rsidRPr="6EE129FB" w:rsidR="37923AEA">
        <w:rPr>
          <w:rFonts w:eastAsia="DengXian" w:eastAsiaTheme="minorEastAsia"/>
        </w:rPr>
        <w:t xml:space="preserve">Transition probabilities to death were age-dependent </w:t>
      </w:r>
      <w:r w:rsidRPr="6EE129FB" w:rsidR="402B80FD">
        <w:rPr>
          <w:rFonts w:eastAsia="DengXian" w:eastAsiaTheme="minorEastAsia"/>
        </w:rPr>
        <w:t xml:space="preserve">and </w:t>
      </w:r>
      <w:r w:rsidRPr="6EE129FB" w:rsidR="396DF311">
        <w:rPr>
          <w:rFonts w:eastAsia="DengXian" w:eastAsiaTheme="minorEastAsia"/>
        </w:rPr>
        <w:t xml:space="preserve">were </w:t>
      </w:r>
      <w:r w:rsidRPr="6EE129FB" w:rsidR="402B80FD">
        <w:rPr>
          <w:rFonts w:eastAsia="DengXian" w:eastAsiaTheme="minorEastAsia"/>
        </w:rPr>
        <w:t>determined</w:t>
      </w:r>
      <w:r w:rsidRPr="6EE129FB" w:rsidR="402B80FD">
        <w:rPr>
          <w:rFonts w:eastAsia="DengXian" w:eastAsiaTheme="minorEastAsia"/>
        </w:rPr>
        <w:t xml:space="preserve"> from </w:t>
      </w:r>
      <w:r w:rsidRPr="6EE129FB" w:rsidR="402B80FD">
        <w:rPr>
          <w:rFonts w:eastAsia="DengXian" w:eastAsiaTheme="minorEastAsia"/>
        </w:rPr>
        <w:t xml:space="preserve">the 2021 </w:t>
      </w:r>
      <w:r w:rsidRPr="6EE129FB" w:rsidR="410FAE71">
        <w:rPr>
          <w:rFonts w:eastAsia="DengXian" w:eastAsiaTheme="minorEastAsia"/>
        </w:rPr>
        <w:t>United States Life Tables</w:t>
      </w:r>
      <w:r w:rsidRPr="6EE129FB" w:rsidR="7DEBDF93">
        <w:rPr>
          <w:rFonts w:eastAsia="DengXian" w:eastAsiaTheme="minorEastAsia"/>
        </w:rPr>
        <w:t xml:space="preserve"> </w:t>
      </w:r>
      <w:r w:rsidRPr="6EE129FB" w:rsidR="0B7F510D">
        <w:rPr>
          <w:rFonts w:eastAsia="DengXian" w:eastAsiaTheme="minorEastAsia"/>
        </w:rPr>
        <w:t xml:space="preserve">and </w:t>
      </w:r>
      <w:r w:rsidRPr="6EE129FB" w:rsidR="0B7F510D">
        <w:rPr>
          <w:rFonts w:eastAsia="DengXian" w:eastAsiaTheme="minorEastAsia"/>
        </w:rPr>
        <w:t>modified</w:t>
      </w:r>
      <w:r w:rsidRPr="6EE129FB" w:rsidR="0B7F510D">
        <w:rPr>
          <w:rFonts w:eastAsia="DengXian" w:eastAsiaTheme="minorEastAsia"/>
        </w:rPr>
        <w:t xml:space="preserve"> with mortality hazard ratios. </w:t>
      </w:r>
      <w:r w:rsidRPr="6EE129FB" w:rsidR="0B896437">
        <w:rPr>
          <w:rFonts w:eastAsia="DengXian" w:eastAsiaTheme="minorEastAsia"/>
        </w:rPr>
        <w:t xml:space="preserve">As this model is specific to </w:t>
      </w:r>
      <w:r w:rsidRPr="6EE129FB" w:rsidR="76FD9018">
        <w:rPr>
          <w:rFonts w:eastAsia="DengXian" w:eastAsiaTheme="minorEastAsia"/>
        </w:rPr>
        <w:t>Black</w:t>
      </w:r>
      <w:r w:rsidRPr="6EE129FB" w:rsidR="0B896437">
        <w:rPr>
          <w:rFonts w:eastAsia="DengXian" w:eastAsiaTheme="minorEastAsia"/>
        </w:rPr>
        <w:t xml:space="preserve"> Women, hazard ratios were </w:t>
      </w:r>
      <w:r w:rsidRPr="6EE129FB" w:rsidR="0B896437">
        <w:rPr>
          <w:rFonts w:eastAsia="DengXian" w:eastAsiaTheme="minorEastAsia"/>
        </w:rPr>
        <w:t>determined</w:t>
      </w:r>
      <w:r w:rsidRPr="6EE129FB" w:rsidR="0B896437">
        <w:rPr>
          <w:rFonts w:eastAsia="DengXian" w:eastAsiaTheme="minorEastAsia"/>
        </w:rPr>
        <w:t xml:space="preserve"> from the CLSP</w:t>
      </w:r>
      <w:r w:rsidRPr="6EE129FB" w:rsidR="798E1C26">
        <w:rPr>
          <w:rFonts w:eastAsia="DengXian" w:eastAsiaTheme="minorEastAsia"/>
        </w:rPr>
        <w:t xml:space="preserve"> and used to </w:t>
      </w:r>
      <w:r w:rsidRPr="6EE129FB" w:rsidR="14650860">
        <w:rPr>
          <w:rFonts w:eastAsia="DengXian" w:eastAsiaTheme="minorEastAsia"/>
        </w:rPr>
        <w:t>determine</w:t>
      </w:r>
      <w:r w:rsidRPr="6EE129FB" w:rsidR="14650860">
        <w:rPr>
          <w:rFonts w:eastAsia="DengXian" w:eastAsiaTheme="minorEastAsia"/>
        </w:rPr>
        <w:t xml:space="preserve"> </w:t>
      </w:r>
      <w:r w:rsidRPr="6EE129FB" w:rsidR="798E1C26">
        <w:rPr>
          <w:rFonts w:eastAsia="DengXian" w:eastAsiaTheme="minorEastAsia"/>
        </w:rPr>
        <w:t xml:space="preserve">the transition </w:t>
      </w:r>
      <w:r w:rsidRPr="6EE129FB" w:rsidR="34844DEB">
        <w:rPr>
          <w:rFonts w:eastAsia="DengXian" w:eastAsiaTheme="minorEastAsia"/>
        </w:rPr>
        <w:t>probabilities</w:t>
      </w:r>
      <w:r w:rsidRPr="6EE129FB" w:rsidR="798E1C26">
        <w:rPr>
          <w:rFonts w:eastAsia="DengXian" w:eastAsiaTheme="minorEastAsia"/>
        </w:rPr>
        <w:t>.</w:t>
      </w:r>
      <w:r w:rsidRPr="6EE129FB" w:rsidR="05AE0B06">
        <w:rPr>
          <w:rFonts w:eastAsia="DengXian" w:eastAsiaTheme="minorEastAsia"/>
        </w:rPr>
        <w:t xml:space="preserve"> </w:t>
      </w:r>
      <w:r w:rsidRPr="6EE129FB" w:rsidR="37CFE206">
        <w:rPr>
          <w:rFonts w:eastAsia="DengXian" w:eastAsiaTheme="minorEastAsia"/>
        </w:rPr>
        <w:t>As non-His</w:t>
      </w:r>
      <w:r w:rsidRPr="6EE129FB" w:rsidR="37CFE206">
        <w:rPr>
          <w:rFonts w:eastAsia="DengXian" w:eastAsiaTheme="minorEastAsia"/>
        </w:rPr>
        <w:t xml:space="preserve">panic </w:t>
      </w:r>
      <w:r w:rsidRPr="6EE129FB" w:rsidR="52F7663E">
        <w:rPr>
          <w:rFonts w:eastAsia="DengXian" w:eastAsiaTheme="minorEastAsia"/>
        </w:rPr>
        <w:t>B</w:t>
      </w:r>
      <w:r w:rsidRPr="6EE129FB" w:rsidR="37CFE206">
        <w:rPr>
          <w:rFonts w:eastAsia="DengXian" w:eastAsiaTheme="minorEastAsia"/>
        </w:rPr>
        <w:t>lack</w:t>
      </w:r>
      <w:r w:rsidRPr="6EE129FB" w:rsidR="7E258C3F">
        <w:rPr>
          <w:rFonts w:eastAsia="DengXian" w:eastAsiaTheme="minorEastAsia"/>
        </w:rPr>
        <w:t xml:space="preserve"> </w:t>
      </w:r>
      <w:r w:rsidRPr="6EE129FB" w:rsidR="41624DC4">
        <w:rPr>
          <w:rFonts w:eastAsia="DengXian" w:eastAsiaTheme="minorEastAsia"/>
        </w:rPr>
        <w:t xml:space="preserve">people </w:t>
      </w:r>
      <w:r w:rsidRPr="6EE129FB" w:rsidR="37CFE206">
        <w:rPr>
          <w:rFonts w:eastAsia="DengXian" w:eastAsiaTheme="minorEastAsia"/>
        </w:rPr>
        <w:t xml:space="preserve">were found to have increased hazard ratios </w:t>
      </w:r>
      <w:r w:rsidRPr="6EE129FB" w:rsidR="37CFE206">
        <w:rPr>
          <w:rFonts w:eastAsia="DengXian" w:eastAsiaTheme="minorEastAsia"/>
        </w:rPr>
        <w:t>relative</w:t>
      </w:r>
      <w:r w:rsidRPr="6EE129FB" w:rsidR="37CFE206">
        <w:rPr>
          <w:rFonts w:eastAsia="DengXian" w:eastAsiaTheme="minorEastAsia"/>
        </w:rPr>
        <w:t xml:space="preserve"> to white</w:t>
      </w:r>
      <w:r w:rsidRPr="6EE129FB" w:rsidR="7801D320">
        <w:rPr>
          <w:rFonts w:eastAsia="DengXian" w:eastAsiaTheme="minorEastAsia"/>
        </w:rPr>
        <w:t xml:space="preserve"> people</w:t>
      </w:r>
      <w:r w:rsidRPr="6EE129FB" w:rsidR="37CFE206">
        <w:rPr>
          <w:rFonts w:eastAsia="DengXian" w:eastAsiaTheme="minorEastAsia"/>
        </w:rPr>
        <w:t xml:space="preserve"> </w:t>
      </w:r>
      <w:r w:rsidRPr="6EE129FB" w:rsidR="37CFE206">
        <w:rPr>
          <w:rFonts w:eastAsia="DengXian" w:eastAsiaTheme="minorEastAsia"/>
        </w:rPr>
        <w:t>for lupus nephritis, a</w:t>
      </w:r>
      <w:r w:rsidRPr="6EE129FB" w:rsidR="05AE0B06">
        <w:rPr>
          <w:rFonts w:eastAsia="DengXian" w:eastAsiaTheme="minorEastAsia"/>
        </w:rPr>
        <w:t xml:space="preserve"> 2.</w:t>
      </w:r>
      <w:r w:rsidRPr="6EE129FB" w:rsidR="3E827B6A">
        <w:rPr>
          <w:rFonts w:eastAsia="DengXian" w:eastAsiaTheme="minorEastAsia"/>
        </w:rPr>
        <w:t>3</w:t>
      </w:r>
      <w:r w:rsidRPr="6EE129FB" w:rsidR="20F5F828">
        <w:rPr>
          <w:rFonts w:eastAsia="DengXian" w:eastAsiaTheme="minorEastAsia"/>
        </w:rPr>
        <w:t xml:space="preserve"> </w:t>
      </w:r>
      <w:r w:rsidRPr="6EE129FB" w:rsidR="2BF412E7">
        <w:rPr>
          <w:rFonts w:eastAsia="DengXian" w:eastAsiaTheme="minorEastAsia"/>
        </w:rPr>
        <w:t xml:space="preserve">hazard ratio was </w:t>
      </w:r>
      <w:r w:rsidRPr="6EE129FB" w:rsidR="2BF412E7">
        <w:rPr>
          <w:rFonts w:eastAsia="DengXian" w:eastAsiaTheme="minorEastAsia"/>
        </w:rPr>
        <w:t>utilized</w:t>
      </w:r>
      <w:r w:rsidRPr="6EE129FB" w:rsidR="2BF412E7">
        <w:rPr>
          <w:rFonts w:eastAsia="DengXian" w:eastAsiaTheme="minorEastAsia"/>
        </w:rPr>
        <w:t xml:space="preserve"> for all transitions from a lower to higher SLEDAI state</w:t>
      </w:r>
      <w:r w:rsidRPr="6EE129FB" w:rsidR="389E49A9">
        <w:rPr>
          <w:rFonts w:eastAsia="DengXian" w:eastAsiaTheme="minorEastAsia"/>
        </w:rPr>
        <w:t xml:space="preserve"> </w:t>
      </w:r>
      <w:r w:rsidRPr="6EE129FB" w:rsidR="1FF93F60">
        <w:rPr>
          <w:rFonts w:eastAsia="DengXian" w:eastAsiaTheme="minorEastAsia"/>
        </w:rPr>
        <w:t>(</w:t>
      </w:r>
      <w:r w:rsidRPr="6EE129FB" w:rsidR="1FF93F60">
        <w:rPr>
          <w:rFonts w:eastAsia="DengXian" w:eastAsiaTheme="minorEastAsia"/>
        </w:rPr>
        <w:t>Maningding</w:t>
      </w:r>
      <w:r w:rsidRPr="6EE129FB" w:rsidR="1FF93F60">
        <w:rPr>
          <w:rFonts w:eastAsia="DengXian" w:eastAsiaTheme="minorEastAsia"/>
        </w:rPr>
        <w:t xml:space="preserve"> et al., 2020)</w:t>
      </w:r>
      <w:r w:rsidRPr="6EE129FB" w:rsidR="2D01AFBD">
        <w:rPr>
          <w:rFonts w:eastAsia="DengXian" w:eastAsiaTheme="minorEastAsia"/>
        </w:rPr>
        <w:t>.</w:t>
      </w:r>
      <w:r w:rsidRPr="6EE129FB" w:rsidR="34AC4DC1">
        <w:rPr>
          <w:rFonts w:eastAsia="DengXian" w:eastAsiaTheme="minorEastAsia"/>
        </w:rPr>
        <w:t xml:space="preserve"> Transition Probability calculat</w:t>
      </w:r>
      <w:r w:rsidRPr="6EE129FB" w:rsidR="75999021">
        <w:rPr>
          <w:rFonts w:eastAsia="DengXian" w:eastAsiaTheme="minorEastAsia"/>
        </w:rPr>
        <w:t>ions are found in Appendix #1.</w:t>
      </w:r>
    </w:p>
    <w:p w:rsidR="5B97C1D1" w:rsidP="5B97C1D1" w:rsidRDefault="5B97C1D1" w14:paraId="4A1A40E3" w14:textId="6AC45424">
      <w:pPr>
        <w:jc w:val="both"/>
        <w:rPr>
          <w:rFonts w:eastAsiaTheme="minorEastAsia"/>
        </w:rPr>
      </w:pPr>
    </w:p>
    <w:p w:rsidR="5CBE70D8" w:rsidP="5B97C1D1" w:rsidRDefault="6D975373" w14:paraId="7123A980" w14:textId="5EE66C8F">
      <w:pPr>
        <w:spacing w:line="259" w:lineRule="auto"/>
        <w:jc w:val="both"/>
      </w:pPr>
      <w:r w:rsidR="6D975373">
        <w:rPr/>
        <w:t>From the SOC,</w:t>
      </w:r>
      <w:r w:rsidR="79B51967">
        <w:rPr/>
        <w:t xml:space="preserve"> </w:t>
      </w:r>
      <w:r w:rsidR="013109ED">
        <w:rPr/>
        <w:t>treatment transition</w:t>
      </w:r>
      <w:r w:rsidR="4B96F8CA">
        <w:rPr/>
        <w:t xml:space="preserve"> probabilities</w:t>
      </w:r>
      <w:r w:rsidR="6D975373">
        <w:rPr/>
        <w:t xml:space="preserve"> were derived using rate ratios and hazard ratios from </w:t>
      </w:r>
      <w:r w:rsidR="4404E487">
        <w:rPr/>
        <w:t>phase 3 TULIP-1</w:t>
      </w:r>
      <w:r w:rsidR="64A99A02">
        <w:rPr/>
        <w:t xml:space="preserve"> and </w:t>
      </w:r>
      <w:r w:rsidR="4404E487">
        <w:rPr/>
        <w:t>TULIP-2 trials</w:t>
      </w:r>
      <w:r w:rsidR="340919EA">
        <w:rPr/>
        <w:t xml:space="preserve"> </w:t>
      </w:r>
      <w:r w:rsidR="27887763">
        <w:rPr/>
        <w:t xml:space="preserve">for </w:t>
      </w:r>
      <w:r w:rsidR="27887763">
        <w:rPr/>
        <w:t>Anifrolumab</w:t>
      </w:r>
      <w:r w:rsidR="27887763">
        <w:rPr/>
        <w:t xml:space="preserve">/SOC </w:t>
      </w:r>
      <w:r w:rsidR="340919EA">
        <w:rPr/>
        <w:t xml:space="preserve">and </w:t>
      </w:r>
      <w:r w:rsidRPr="6EE129FB" w:rsidR="28F8B307">
        <w:rPr>
          <w:rFonts w:ascii="Calibri" w:hAnsi="Calibri" w:eastAsia="Calibri" w:cs="Calibri"/>
        </w:rPr>
        <w:t>OBSErve</w:t>
      </w:r>
      <w:r w:rsidRPr="6EE129FB" w:rsidR="28F8B307">
        <w:rPr>
          <w:rFonts w:ascii="Calibri" w:hAnsi="Calibri" w:eastAsia="Calibri" w:cs="Calibri"/>
        </w:rPr>
        <w:t xml:space="preserve"> </w:t>
      </w:r>
      <w:r w:rsidRPr="6EE129FB" w:rsidR="28F8B307">
        <w:rPr>
          <w:rFonts w:ascii="Calibri" w:hAnsi="Calibri" w:eastAsia="Calibri" w:cs="Calibri"/>
        </w:rPr>
        <w:t xml:space="preserve">US Study </w:t>
      </w:r>
      <w:r w:rsidRPr="6EE129FB" w:rsidR="28F8B307">
        <w:rPr>
          <w:rFonts w:ascii="Calibri" w:hAnsi="Calibri" w:eastAsia="Calibri" w:cs="Calibri"/>
        </w:rPr>
        <w:t xml:space="preserve">for </w:t>
      </w:r>
      <w:r w:rsidR="340919EA">
        <w:rPr/>
        <w:t>Belimumab/SOC</w:t>
      </w:r>
      <w:r w:rsidR="23EFF515">
        <w:rPr/>
        <w:t xml:space="preserve"> transition probabilities</w:t>
      </w:r>
      <w:r w:rsidR="1941B04B">
        <w:rPr/>
        <w:t xml:space="preserve"> (Table 2). </w:t>
      </w:r>
      <w:r w:rsidR="60189A55">
        <w:rPr/>
        <w:t xml:space="preserve">While the </w:t>
      </w:r>
      <w:r w:rsidRPr="6EE129FB" w:rsidR="60189A55">
        <w:rPr>
          <w:rFonts w:ascii="Calibri" w:hAnsi="Calibri" w:eastAsia="Calibri" w:cs="Calibri"/>
        </w:rPr>
        <w:t>OBSErve</w:t>
      </w:r>
      <w:r w:rsidRPr="6EE129FB" w:rsidR="60189A55">
        <w:rPr>
          <w:rFonts w:ascii="Calibri" w:hAnsi="Calibri" w:eastAsia="Calibri" w:cs="Calibri"/>
        </w:rPr>
        <w:t xml:space="preserve"> </w:t>
      </w:r>
      <w:r w:rsidRPr="6EE129FB" w:rsidR="60189A55">
        <w:rPr>
          <w:rFonts w:ascii="Calibri" w:hAnsi="Calibri" w:eastAsia="Calibri" w:cs="Calibri"/>
        </w:rPr>
        <w:t xml:space="preserve">US Study </w:t>
      </w:r>
      <w:r w:rsidRPr="6EE129FB" w:rsidR="0B930F19">
        <w:rPr>
          <w:rFonts w:ascii="Calibri" w:hAnsi="Calibri" w:eastAsia="Calibri" w:cs="Calibri"/>
        </w:rPr>
        <w:t xml:space="preserve">data </w:t>
      </w:r>
      <w:r w:rsidRPr="6EE129FB" w:rsidR="60189A55">
        <w:rPr>
          <w:rFonts w:ascii="Calibri" w:hAnsi="Calibri" w:eastAsia="Calibri" w:cs="Calibri"/>
        </w:rPr>
        <w:t xml:space="preserve">were specific to African American Patients, </w:t>
      </w:r>
      <w:r w:rsidRPr="6EE129FB" w:rsidR="02B909F5">
        <w:rPr>
          <w:rFonts w:ascii="Calibri" w:hAnsi="Calibri" w:eastAsia="Calibri" w:cs="Calibri"/>
        </w:rPr>
        <w:t xml:space="preserve">the </w:t>
      </w:r>
      <w:r w:rsidR="02B909F5">
        <w:rPr/>
        <w:t>TULIP-1 and TULIP-2 trials were not</w:t>
      </w:r>
      <w:r w:rsidR="64592D3E">
        <w:rPr/>
        <w:t xml:space="preserve">. No </w:t>
      </w:r>
      <w:r w:rsidR="64592D3E">
        <w:rPr/>
        <w:t>additional</w:t>
      </w:r>
      <w:r w:rsidR="64592D3E">
        <w:rPr/>
        <w:t xml:space="preserve"> hazard ratios were included </w:t>
      </w:r>
      <w:r w:rsidR="4E75C464">
        <w:rPr/>
        <w:t>here</w:t>
      </w:r>
      <w:r w:rsidR="7037ED80">
        <w:rPr/>
        <w:t xml:space="preserve"> </w:t>
      </w:r>
      <w:r w:rsidR="64592D3E">
        <w:rPr/>
        <w:t xml:space="preserve">as no supporting evidence could be found. </w:t>
      </w:r>
      <w:r>
        <w:br/>
      </w:r>
    </w:p>
    <w:p w:rsidR="6E62DF53" w:rsidP="63489551" w:rsidRDefault="6930A248" w14:paraId="4FC71838" w14:textId="75A280D8">
      <w:pPr>
        <w:pStyle w:val="Heading2"/>
        <w:spacing w:line="276" w:lineRule="auto"/>
        <w:jc w:val="both"/>
      </w:pPr>
      <w:r>
        <w:t xml:space="preserve">2.3 </w:t>
      </w:r>
      <w:r w:rsidR="1961247F">
        <w:t xml:space="preserve">Utility Estimates </w:t>
      </w:r>
    </w:p>
    <w:p w:rsidR="03DB5082" w:rsidP="7058673F" w:rsidRDefault="03DB5082" w14:paraId="3DABF401" w14:textId="559C786F">
      <w:pPr>
        <w:spacing w:line="276" w:lineRule="auto"/>
        <w:jc w:val="both"/>
        <w:rPr>
          <w:rFonts w:ascii="Calibri" w:hAnsi="Calibri" w:eastAsia="Calibri" w:cs="Calibri"/>
        </w:rPr>
      </w:pPr>
      <w:r>
        <w:t xml:space="preserve">Health Utility values </w:t>
      </w:r>
      <w:r w:rsidR="28E751EC">
        <w:t>were assigned to each state from 0(death) to 1(</w:t>
      </w:r>
      <w:r w:rsidR="127FA090">
        <w:t>h</w:t>
      </w:r>
      <w:r w:rsidR="28E751EC">
        <w:t>ealthy)</w:t>
      </w:r>
      <w:r w:rsidR="553D10AC">
        <w:t xml:space="preserve"> </w:t>
      </w:r>
      <w:r w:rsidR="28E751EC">
        <w:t>(</w:t>
      </w:r>
      <w:r w:rsidR="7A282589">
        <w:t>T</w:t>
      </w:r>
      <w:r w:rsidR="28E751EC">
        <w:t>able 1)</w:t>
      </w:r>
      <w:r w:rsidR="39F5365E">
        <w:t xml:space="preserve">. </w:t>
      </w:r>
      <w:r w:rsidR="753961A8">
        <w:t xml:space="preserve">No </w:t>
      </w:r>
      <w:r w:rsidR="7E8998EE">
        <w:t>singular</w:t>
      </w:r>
      <w:r w:rsidR="753961A8">
        <w:t xml:space="preserve"> source for SLE utility values specific to the United States was found in the </w:t>
      </w:r>
      <w:r w:rsidR="390FD004">
        <w:t>literature</w:t>
      </w:r>
      <w:r w:rsidR="753961A8">
        <w:t>.</w:t>
      </w:r>
      <w:r w:rsidR="1E48A078">
        <w:t xml:space="preserve"> Therefore, utility values</w:t>
      </w:r>
      <w:r w:rsidR="39F5365E">
        <w:t xml:space="preserve"> were derived </w:t>
      </w:r>
      <w:r w:rsidR="40F3F44C">
        <w:t>using Canada</w:t>
      </w:r>
      <w:r w:rsidR="3DFA9AB5">
        <w:t xml:space="preserve"> </w:t>
      </w:r>
      <w:r w:rsidR="40F3F44C">
        <w:t xml:space="preserve">from an </w:t>
      </w:r>
      <w:r w:rsidR="2446436C">
        <w:t xml:space="preserve">SLE </w:t>
      </w:r>
      <w:r w:rsidR="40F3F44C">
        <w:t>international cross-sectional study</w:t>
      </w:r>
      <w:r w:rsidR="08E38D58">
        <w:t xml:space="preserve"> </w:t>
      </w:r>
      <w:r w:rsidR="40F3F44C">
        <w:t xml:space="preserve">using the </w:t>
      </w:r>
      <w:r w:rsidR="5C83B9F3">
        <w:t xml:space="preserve">time-trade-off (TTO) </w:t>
      </w:r>
      <w:r w:rsidR="40F3F44C">
        <w:t>method</w:t>
      </w:r>
      <w:r w:rsidR="58FA0026">
        <w:t xml:space="preserve"> (Pollard et al., 2015).</w:t>
      </w:r>
      <w:r w:rsidR="40210609">
        <w:t xml:space="preserve"> </w:t>
      </w:r>
      <w:r w:rsidRPr="7058673F" w:rsidR="07308430">
        <w:rPr>
          <w:rFonts w:ascii="Calibri" w:hAnsi="Calibri" w:eastAsia="Calibri" w:cs="Calibri"/>
        </w:rPr>
        <w:t xml:space="preserve">Canada was selected as the most appropriate proxy from the study due to its geographical proximity and </w:t>
      </w:r>
      <w:r w:rsidRPr="7058673F" w:rsidR="2E5CD760">
        <w:rPr>
          <w:rFonts w:ascii="Calibri" w:hAnsi="Calibri" w:eastAsia="Calibri" w:cs="Calibri"/>
        </w:rPr>
        <w:t xml:space="preserve">similar demographic </w:t>
      </w:r>
      <w:r w:rsidRPr="7058673F" w:rsidR="07308430">
        <w:rPr>
          <w:rFonts w:ascii="Calibri" w:hAnsi="Calibri" w:eastAsia="Calibri" w:cs="Calibri"/>
        </w:rPr>
        <w:t>composition, providing a reasonable estimate for health state utilities for SLE in the United States</w:t>
      </w:r>
      <w:r w:rsidRPr="7058673F" w:rsidR="4DFFBAC3">
        <w:rPr>
          <w:rFonts w:ascii="Calibri" w:hAnsi="Calibri" w:eastAsia="Calibri" w:cs="Calibri"/>
        </w:rPr>
        <w:t>.</w:t>
      </w:r>
    </w:p>
    <w:p w:rsidR="5B97C1D1" w:rsidP="5B97C1D1" w:rsidRDefault="5B97C1D1" w14:paraId="5CC79811" w14:textId="21651DBF">
      <w:pPr>
        <w:spacing w:line="276" w:lineRule="auto"/>
        <w:jc w:val="both"/>
        <w:rPr>
          <w:rFonts w:eastAsiaTheme="minorEastAsia"/>
        </w:rPr>
      </w:pPr>
    </w:p>
    <w:tbl>
      <w:tblPr>
        <w:tblStyle w:val="PlainTable4"/>
        <w:tblW w:w="9491" w:type="dxa"/>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ook w:val="04A0" w:firstRow="1" w:lastRow="0" w:firstColumn="1" w:lastColumn="0" w:noHBand="0" w:noVBand="1"/>
      </w:tblPr>
      <w:tblGrid>
        <w:gridCol w:w="5730"/>
        <w:gridCol w:w="1875"/>
        <w:gridCol w:w="1886"/>
      </w:tblGrid>
      <w:tr w:rsidR="5B97C1D1" w:rsidTr="6EE129FB" w14:paraId="65AB04DB" w14:textId="77777777">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730" w:type="dxa"/>
            <w:tcMar/>
            <w:vAlign w:val="center"/>
          </w:tcPr>
          <w:p w:rsidR="5B97C1D1" w:rsidP="5B97C1D1" w:rsidRDefault="5B97C1D1" w14:paraId="6A6DEAC6" w14:textId="559321F0">
            <w:pPr>
              <w:jc w:val="center"/>
              <w:rPr>
                <w:rFonts w:eastAsiaTheme="minorEastAsia"/>
              </w:rPr>
            </w:pPr>
            <w:r w:rsidRPr="5B97C1D1">
              <w:rPr>
                <w:rFonts w:eastAsiaTheme="minorEastAsia"/>
              </w:rPr>
              <w:t xml:space="preserve"> Model Parameter</w:t>
            </w:r>
          </w:p>
        </w:tc>
        <w:tc>
          <w:tcPr>
            <w:cnfStyle w:val="000000000000" w:firstRow="0" w:lastRow="0" w:firstColumn="0" w:lastColumn="0" w:oddVBand="0" w:evenVBand="0" w:oddHBand="0" w:evenHBand="0" w:firstRowFirstColumn="0" w:firstRowLastColumn="0" w:lastRowFirstColumn="0" w:lastRowLastColumn="0"/>
            <w:tcW w:w="1875" w:type="dxa"/>
            <w:tcMar/>
            <w:vAlign w:val="center"/>
          </w:tcPr>
          <w:p w:rsidR="5B97C1D1" w:rsidP="5B97C1D1" w:rsidRDefault="5B97C1D1" w14:paraId="70F4B8F8" w14:textId="77777777">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5B97C1D1">
              <w:rPr>
                <w:rFonts w:eastAsiaTheme="minorEastAsia"/>
              </w:rPr>
              <w:t>Base Case</w:t>
            </w:r>
          </w:p>
        </w:tc>
        <w:tc>
          <w:tcPr>
            <w:cnfStyle w:val="000000000000" w:firstRow="0" w:lastRow="0" w:firstColumn="0" w:lastColumn="0" w:oddVBand="0" w:evenVBand="0" w:oddHBand="0" w:evenHBand="0" w:firstRowFirstColumn="0" w:firstRowLastColumn="0" w:lastRowFirstColumn="0" w:lastRowLastColumn="0"/>
            <w:tcW w:w="1886" w:type="dxa"/>
            <w:tcMar/>
            <w:vAlign w:val="center"/>
          </w:tcPr>
          <w:p w:rsidR="5B97C1D1" w:rsidP="5B97C1D1" w:rsidRDefault="5B97C1D1" w14:paraId="218B6CE4" w14:textId="77777777">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5B97C1D1">
              <w:rPr>
                <w:rFonts w:eastAsiaTheme="minorEastAsia"/>
              </w:rPr>
              <w:t>Reference</w:t>
            </w:r>
          </w:p>
        </w:tc>
      </w:tr>
      <w:tr w:rsidR="5B97C1D1" w:rsidTr="6EE129FB" w14:paraId="5FD0792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491" w:type="dxa"/>
            <w:gridSpan w:val="3"/>
            <w:tcMar/>
          </w:tcPr>
          <w:p w:rsidR="5891CBEE" w:rsidP="446191CB" w:rsidRDefault="5891CBEE" w14:paraId="015D5DDC" w14:textId="79A6C380">
            <w:pPr>
              <w:spacing w:line="259" w:lineRule="auto"/>
              <w:jc w:val="center"/>
              <w:rPr>
                <w:rFonts w:eastAsiaTheme="minorEastAsia"/>
              </w:rPr>
            </w:pPr>
            <w:r w:rsidRPr="446191CB">
              <w:rPr>
                <w:rFonts w:eastAsiaTheme="minorEastAsia"/>
              </w:rPr>
              <w:t>Transition Probabilities</w:t>
            </w:r>
          </w:p>
        </w:tc>
      </w:tr>
      <w:tr w:rsidR="5B97C1D1" w:rsidTr="6EE129FB" w14:paraId="3AC8A7B3" w14:textId="77777777">
        <w:trPr>
          <w:trHeight w:val="300"/>
        </w:trPr>
        <w:tc>
          <w:tcPr>
            <w:cnfStyle w:val="001000000000" w:firstRow="0" w:lastRow="0" w:firstColumn="1" w:lastColumn="0" w:oddVBand="0" w:evenVBand="0" w:oddHBand="0" w:evenHBand="0" w:firstRowFirstColumn="0" w:firstRowLastColumn="0" w:lastRowFirstColumn="0" w:lastRowLastColumn="0"/>
            <w:tcW w:w="9491" w:type="dxa"/>
            <w:gridSpan w:val="3"/>
            <w:tcMar/>
          </w:tcPr>
          <w:p w:rsidR="5891CBEE" w:rsidP="5B97C1D1" w:rsidRDefault="5891CBEE" w14:paraId="245C1C5F" w14:textId="5A5B4F90">
            <w:pPr>
              <w:jc w:val="both"/>
              <w:rPr>
                <w:rFonts w:eastAsiaTheme="minorEastAsia"/>
              </w:rPr>
            </w:pPr>
            <w:r w:rsidRPr="446191CB">
              <w:rPr>
                <w:rFonts w:eastAsiaTheme="minorEastAsia"/>
              </w:rPr>
              <w:t>Start State: Remission/</w:t>
            </w:r>
            <w:r w:rsidRPr="446191CB" w:rsidR="35CBDCBE">
              <w:rPr>
                <w:rFonts w:eastAsiaTheme="minorEastAsia"/>
              </w:rPr>
              <w:t>Mild</w:t>
            </w:r>
          </w:p>
        </w:tc>
      </w:tr>
      <w:tr w:rsidR="5B97C1D1" w:rsidTr="6EE129FB" w14:paraId="23869EBF"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5B97C1D1" w:rsidP="5B97C1D1" w:rsidRDefault="5B97C1D1" w14:paraId="31E0462C" w14:textId="1C83D3AD">
            <w:pPr>
              <w:ind w:left="720"/>
              <w:rPr>
                <w:rFonts w:eastAsiaTheme="minorEastAsia"/>
              </w:rPr>
            </w:pPr>
            <w:r w:rsidRPr="5B97C1D1">
              <w:rPr>
                <w:rFonts w:eastAsiaTheme="minorEastAsia"/>
              </w:rPr>
              <w:t>Remission/Mild</w:t>
            </w:r>
          </w:p>
        </w:tc>
        <w:tc>
          <w:tcPr>
            <w:cnfStyle w:val="000000000000" w:firstRow="0" w:lastRow="0" w:firstColumn="0" w:lastColumn="0" w:oddVBand="0" w:evenVBand="0" w:oddHBand="0" w:evenHBand="0" w:firstRowFirstColumn="0" w:firstRowLastColumn="0" w:lastRowFirstColumn="0" w:lastRowLastColumn="0"/>
            <w:tcW w:w="1875" w:type="dxa"/>
            <w:tcMar/>
          </w:tcPr>
          <w:p w:rsidR="5B97C1D1" w:rsidP="446191CB" w:rsidRDefault="33A13399" w14:paraId="57D7A478" w14:textId="43F183ED">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sidRPr="446191CB">
              <w:rPr>
                <w:rFonts w:eastAsiaTheme="minorEastAsia"/>
                <w:b/>
                <w:bCs/>
              </w:rPr>
              <w:t>0.79032*</w:t>
            </w:r>
          </w:p>
        </w:tc>
        <w:tc>
          <w:tcPr>
            <w:cnfStyle w:val="000000000000" w:firstRow="0" w:lastRow="0" w:firstColumn="0" w:lastColumn="0" w:oddVBand="0" w:evenVBand="0" w:oddHBand="0" w:evenHBand="0" w:firstRowFirstColumn="0" w:firstRowLastColumn="0" w:lastRowFirstColumn="0" w:lastRowLastColumn="0"/>
            <w:tcW w:w="1886" w:type="dxa"/>
            <w:tcMar/>
          </w:tcPr>
          <w:p w:rsidR="5B97C1D1" w:rsidP="5B97C1D1" w:rsidRDefault="5B97C1D1" w14:paraId="43309C79" w14:textId="1C7AB351">
            <w:pPr>
              <w:jc w:val="both"/>
              <w:cnfStyle w:val="000000100000" w:firstRow="0" w:lastRow="0" w:firstColumn="0" w:lastColumn="0" w:oddVBand="0" w:evenVBand="0" w:oddHBand="1" w:evenHBand="0" w:firstRowFirstColumn="0" w:firstRowLastColumn="0" w:lastRowFirstColumn="0" w:lastRowLastColumn="0"/>
              <w:rPr>
                <w:rFonts w:eastAsiaTheme="minorEastAsia"/>
                <w:b/>
                <w:bCs/>
              </w:rPr>
            </w:pPr>
          </w:p>
        </w:tc>
      </w:tr>
      <w:tr w:rsidR="5B97C1D1" w:rsidTr="6EE129FB" w14:paraId="4A756FE3" w14:textId="77777777">
        <w:trPr>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5B97C1D1" w:rsidP="5B97C1D1" w:rsidRDefault="5B97C1D1" w14:paraId="2BCC6950" w14:textId="27F69235">
            <w:pPr>
              <w:ind w:left="720"/>
              <w:rPr>
                <w:rFonts w:eastAsiaTheme="minorEastAsia"/>
              </w:rPr>
            </w:pPr>
            <w:r w:rsidRPr="5B97C1D1">
              <w:rPr>
                <w:rFonts w:eastAsiaTheme="minorEastAsia"/>
              </w:rPr>
              <w:t>Moderate</w:t>
            </w:r>
          </w:p>
        </w:tc>
        <w:tc>
          <w:tcPr>
            <w:cnfStyle w:val="000000000000" w:firstRow="0" w:lastRow="0" w:firstColumn="0" w:lastColumn="0" w:oddVBand="0" w:evenVBand="0" w:oddHBand="0" w:evenHBand="0" w:firstRowFirstColumn="0" w:firstRowLastColumn="0" w:lastRowFirstColumn="0" w:lastRowLastColumn="0"/>
            <w:tcW w:w="1875" w:type="dxa"/>
            <w:tcMar/>
          </w:tcPr>
          <w:p w:rsidR="5B97C1D1" w:rsidP="5B97C1D1" w:rsidRDefault="5B97C1D1" w14:paraId="6BDB769E" w14:textId="1B59378A">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sidRPr="446191CB">
              <w:rPr>
                <w:rFonts w:eastAsiaTheme="minorEastAsia"/>
                <w:b/>
                <w:bCs/>
              </w:rPr>
              <w:t>0.</w:t>
            </w:r>
            <w:r w:rsidRPr="446191CB" w:rsidR="64850A5D">
              <w:rPr>
                <w:rFonts w:eastAsiaTheme="minorEastAsia"/>
                <w:b/>
                <w:bCs/>
              </w:rPr>
              <w:t>124</w:t>
            </w:r>
          </w:p>
        </w:tc>
        <w:tc>
          <w:tcPr>
            <w:cnfStyle w:val="000000000000" w:firstRow="0" w:lastRow="0" w:firstColumn="0" w:lastColumn="0" w:oddVBand="0" w:evenVBand="0" w:oddHBand="0" w:evenHBand="0" w:firstRowFirstColumn="0" w:firstRowLastColumn="0" w:lastRowFirstColumn="0" w:lastRowLastColumn="0"/>
            <w:tcW w:w="1886" w:type="dxa"/>
            <w:tcMar/>
          </w:tcPr>
          <w:p w:rsidR="5B97C1D1" w:rsidP="5B97C1D1" w:rsidRDefault="73B8B7C3" w14:paraId="5D491826" w14:textId="58369F19">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446191CB">
              <w:rPr>
                <w:rFonts w:eastAsiaTheme="minorEastAsia"/>
                <w:b/>
                <w:bCs/>
              </w:rPr>
              <w:t>Nikolopoulos et al. 2020</w:t>
            </w:r>
          </w:p>
        </w:tc>
      </w:tr>
      <w:tr w:rsidR="5B97C1D1" w:rsidTr="6EE129FB" w14:paraId="43459870"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5B97C1D1" w:rsidP="5B97C1D1" w:rsidRDefault="5B97C1D1" w14:paraId="4AD6DE79" w14:textId="3DF96103">
            <w:pPr>
              <w:ind w:left="720"/>
              <w:rPr>
                <w:rFonts w:eastAsiaTheme="minorEastAsia"/>
              </w:rPr>
            </w:pPr>
            <w:r w:rsidRPr="5B97C1D1">
              <w:rPr>
                <w:rFonts w:eastAsiaTheme="minorEastAsia"/>
              </w:rPr>
              <w:t>Severe</w:t>
            </w:r>
          </w:p>
        </w:tc>
        <w:tc>
          <w:tcPr>
            <w:cnfStyle w:val="000000000000" w:firstRow="0" w:lastRow="0" w:firstColumn="0" w:lastColumn="0" w:oddVBand="0" w:evenVBand="0" w:oddHBand="0" w:evenHBand="0" w:firstRowFirstColumn="0" w:firstRowLastColumn="0" w:lastRowFirstColumn="0" w:lastRowLastColumn="0"/>
            <w:tcW w:w="1875" w:type="dxa"/>
            <w:tcMar/>
          </w:tcPr>
          <w:p w:rsidR="5B97C1D1" w:rsidP="5B97C1D1" w:rsidRDefault="5B97C1D1" w14:paraId="6DE71F63" w14:textId="4F2040BA">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sidRPr="446191CB">
              <w:rPr>
                <w:rFonts w:eastAsiaTheme="minorEastAsia"/>
                <w:b/>
                <w:bCs/>
              </w:rPr>
              <w:t>0.0</w:t>
            </w:r>
            <w:r w:rsidRPr="446191CB" w:rsidR="49A6303F">
              <w:rPr>
                <w:rFonts w:eastAsiaTheme="minorEastAsia"/>
                <w:b/>
                <w:bCs/>
              </w:rPr>
              <w:t>8</w:t>
            </w:r>
            <w:r w:rsidRPr="446191CB" w:rsidR="3A71CB90">
              <w:rPr>
                <w:rFonts w:eastAsiaTheme="minorEastAsia"/>
                <w:b/>
                <w:bCs/>
              </w:rPr>
              <w:t>5</w:t>
            </w:r>
          </w:p>
        </w:tc>
        <w:tc>
          <w:tcPr>
            <w:cnfStyle w:val="000000000000" w:firstRow="0" w:lastRow="0" w:firstColumn="0" w:lastColumn="0" w:oddVBand="0" w:evenVBand="0" w:oddHBand="0" w:evenHBand="0" w:firstRowFirstColumn="0" w:firstRowLastColumn="0" w:lastRowFirstColumn="0" w:lastRowLastColumn="0"/>
            <w:tcW w:w="1886" w:type="dxa"/>
            <w:tcMar/>
          </w:tcPr>
          <w:p w:rsidR="5B97C1D1" w:rsidP="5B97C1D1" w:rsidRDefault="60B045E7" w14:paraId="46A26714" w14:textId="78101362">
            <w:pPr>
              <w:jc w:val="both"/>
              <w:cnfStyle w:val="000000100000" w:firstRow="0" w:lastRow="0" w:firstColumn="0" w:lastColumn="0" w:oddVBand="0" w:evenVBand="0" w:oddHBand="1" w:evenHBand="0" w:firstRowFirstColumn="0" w:firstRowLastColumn="0" w:lastRowFirstColumn="0" w:lastRowLastColumn="0"/>
              <w:rPr>
                <w:rFonts w:eastAsiaTheme="minorEastAsia"/>
                <w:b/>
                <w:bCs/>
              </w:rPr>
            </w:pPr>
            <w:r w:rsidRPr="446191CB">
              <w:rPr>
                <w:rFonts w:eastAsiaTheme="minorEastAsia"/>
                <w:b/>
                <w:bCs/>
              </w:rPr>
              <w:t>Nikolopoulos et al. 2020</w:t>
            </w:r>
          </w:p>
        </w:tc>
      </w:tr>
      <w:tr w:rsidR="5B97C1D1" w:rsidTr="6EE129FB" w14:paraId="16B9BDE2" w14:textId="77777777">
        <w:trPr>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5B97C1D1" w:rsidP="5B97C1D1" w:rsidRDefault="5B97C1D1" w14:paraId="09B37CD9" w14:textId="77BD2FA8">
            <w:pPr>
              <w:ind w:left="720"/>
              <w:rPr>
                <w:rFonts w:eastAsiaTheme="minorEastAsia"/>
              </w:rPr>
            </w:pPr>
            <w:r w:rsidRPr="5B97C1D1">
              <w:rPr>
                <w:rFonts w:eastAsiaTheme="minorEastAsia"/>
              </w:rPr>
              <w:lastRenderedPageBreak/>
              <w:t>Organ Damage</w:t>
            </w:r>
          </w:p>
        </w:tc>
        <w:tc>
          <w:tcPr>
            <w:cnfStyle w:val="000000000000" w:firstRow="0" w:lastRow="0" w:firstColumn="0" w:lastColumn="0" w:oddVBand="0" w:evenVBand="0" w:oddHBand="0" w:evenHBand="0" w:firstRowFirstColumn="0" w:firstRowLastColumn="0" w:lastRowFirstColumn="0" w:lastRowLastColumn="0"/>
            <w:tcW w:w="1875" w:type="dxa"/>
            <w:tcMar/>
          </w:tcPr>
          <w:p w:rsidR="5B97C1D1" w:rsidP="5B97C1D1" w:rsidRDefault="2643F7C6" w14:paraId="1051EB56" w14:textId="7CD38B8E">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sidRPr="446191CB">
              <w:rPr>
                <w:rFonts w:eastAsiaTheme="minorEastAsia"/>
                <w:b/>
                <w:bCs/>
              </w:rPr>
              <w:t>0.00068</w:t>
            </w:r>
          </w:p>
        </w:tc>
        <w:tc>
          <w:tcPr>
            <w:cnfStyle w:val="000000000000" w:firstRow="0" w:lastRow="0" w:firstColumn="0" w:lastColumn="0" w:oddVBand="0" w:evenVBand="0" w:oddHBand="0" w:evenHBand="0" w:firstRowFirstColumn="0" w:firstRowLastColumn="0" w:lastRowFirstColumn="0" w:lastRowLastColumn="0"/>
            <w:tcW w:w="1886" w:type="dxa"/>
            <w:tcMar/>
          </w:tcPr>
          <w:p w:rsidR="5B97C1D1" w:rsidP="5B97C1D1" w:rsidRDefault="3AC65E65" w14:paraId="100F69A8" w14:textId="15BFB70C">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446191CB">
              <w:rPr>
                <w:rFonts w:eastAsiaTheme="minorEastAsia"/>
                <w:b/>
                <w:bCs/>
              </w:rPr>
              <w:t>Assumption</w:t>
            </w:r>
          </w:p>
        </w:tc>
      </w:tr>
      <w:tr w:rsidR="446191CB" w:rsidTr="6EE129FB" w14:paraId="647CF99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73490B3E" w:rsidP="446191CB" w:rsidRDefault="73490B3E" w14:paraId="643C79D1" w14:textId="499197D7">
            <w:pPr>
              <w:rPr>
                <w:rFonts w:eastAsiaTheme="minorEastAsia"/>
              </w:rPr>
            </w:pPr>
            <w:r w:rsidRPr="446191CB">
              <w:rPr>
                <w:rFonts w:eastAsiaTheme="minorEastAsia"/>
              </w:rPr>
              <w:t>Death</w:t>
            </w:r>
          </w:p>
        </w:tc>
        <w:tc>
          <w:tcPr>
            <w:cnfStyle w:val="000000000000" w:firstRow="0" w:lastRow="0" w:firstColumn="0" w:lastColumn="0" w:oddVBand="0" w:evenVBand="0" w:oddHBand="0" w:evenHBand="0" w:firstRowFirstColumn="0" w:firstRowLastColumn="0" w:lastRowFirstColumn="0" w:lastRowLastColumn="0"/>
            <w:tcW w:w="1875" w:type="dxa"/>
            <w:tcMar/>
          </w:tcPr>
          <w:p w:rsidR="73490B3E" w:rsidP="446191CB" w:rsidRDefault="73490B3E" w14:paraId="1C957889" w14:textId="27B8B691">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sidRPr="446191CB">
              <w:rPr>
                <w:rFonts w:eastAsiaTheme="minorEastAsia"/>
                <w:b/>
                <w:bCs/>
              </w:rPr>
              <w:t>Life Table</w:t>
            </w:r>
          </w:p>
        </w:tc>
        <w:tc>
          <w:tcPr>
            <w:cnfStyle w:val="000000000000" w:firstRow="0" w:lastRow="0" w:firstColumn="0" w:lastColumn="0" w:oddVBand="0" w:evenVBand="0" w:oddHBand="0" w:evenHBand="0" w:firstRowFirstColumn="0" w:firstRowLastColumn="0" w:lastRowFirstColumn="0" w:lastRowLastColumn="0"/>
            <w:tcW w:w="1886" w:type="dxa"/>
            <w:tcMar/>
          </w:tcPr>
          <w:p w:rsidR="73490B3E" w:rsidP="446191CB" w:rsidRDefault="73490B3E" w14:paraId="4B080B7E" w14:textId="5DF96D20">
            <w:pPr>
              <w:jc w:val="both"/>
              <w:cnfStyle w:val="000000100000" w:firstRow="0" w:lastRow="0" w:firstColumn="0" w:lastColumn="0" w:oddVBand="0" w:evenVBand="0" w:oddHBand="1" w:evenHBand="0" w:firstRowFirstColumn="0" w:firstRowLastColumn="0" w:lastRowFirstColumn="0" w:lastRowLastColumn="0"/>
              <w:rPr>
                <w:rFonts w:eastAsiaTheme="minorEastAsia"/>
                <w:b/>
                <w:bCs/>
              </w:rPr>
            </w:pPr>
            <w:r w:rsidRPr="446191CB">
              <w:rPr>
                <w:rFonts w:eastAsiaTheme="minorEastAsia"/>
                <w:b/>
                <w:bCs/>
              </w:rPr>
              <w:t>2021 US Life Tables</w:t>
            </w:r>
          </w:p>
        </w:tc>
      </w:tr>
      <w:tr w:rsidR="5B97C1D1" w:rsidTr="6EE129FB" w14:paraId="15D623F0" w14:textId="77777777">
        <w:trPr>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5B97C1D1" w:rsidP="5B97C1D1" w:rsidRDefault="5B97C1D1" w14:paraId="42032EB5" w14:textId="4A12893C">
            <w:pPr>
              <w:jc w:val="both"/>
              <w:rPr>
                <w:rFonts w:eastAsiaTheme="minorEastAsia"/>
              </w:rPr>
            </w:pPr>
            <w:r w:rsidRPr="5B97C1D1">
              <w:rPr>
                <w:rFonts w:eastAsiaTheme="minorEastAsia"/>
              </w:rPr>
              <w:t xml:space="preserve">Start State: </w:t>
            </w:r>
            <w:r w:rsidRPr="5B97C1D1" w:rsidR="3CCE2CBE">
              <w:rPr>
                <w:rFonts w:eastAsiaTheme="minorEastAsia"/>
              </w:rPr>
              <w:t>Moderate</w:t>
            </w:r>
          </w:p>
        </w:tc>
        <w:tc>
          <w:tcPr>
            <w:cnfStyle w:val="000000000000" w:firstRow="0" w:lastRow="0" w:firstColumn="0" w:lastColumn="0" w:oddVBand="0" w:evenVBand="0" w:oddHBand="0" w:evenHBand="0" w:firstRowFirstColumn="0" w:firstRowLastColumn="0" w:lastRowFirstColumn="0" w:lastRowLastColumn="0"/>
            <w:tcW w:w="1875" w:type="dxa"/>
            <w:tcMar/>
          </w:tcPr>
          <w:p w:rsidR="5B97C1D1" w:rsidP="5B97C1D1" w:rsidRDefault="5B97C1D1" w14:paraId="48F0AE20" w14:textId="4EC827C8">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cnfStyle w:val="000000000000" w:firstRow="0" w:lastRow="0" w:firstColumn="0" w:lastColumn="0" w:oddVBand="0" w:evenVBand="0" w:oddHBand="0" w:evenHBand="0" w:firstRowFirstColumn="0" w:firstRowLastColumn="0" w:lastRowFirstColumn="0" w:lastRowLastColumn="0"/>
            <w:tcW w:w="1886" w:type="dxa"/>
            <w:tcMar/>
          </w:tcPr>
          <w:p w:rsidR="5B97C1D1" w:rsidP="5B97C1D1" w:rsidRDefault="5B97C1D1" w14:paraId="687F2058" w14:textId="77777777">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r>
      <w:tr w:rsidR="5B97C1D1" w:rsidTr="6EE129FB" w14:paraId="41B592B7"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5B97C1D1" w:rsidP="5B97C1D1" w:rsidRDefault="5B97C1D1" w14:paraId="76BB4EB7" w14:textId="70961A68">
            <w:pPr>
              <w:ind w:left="720"/>
              <w:rPr>
                <w:rFonts w:eastAsiaTheme="minorEastAsia"/>
              </w:rPr>
            </w:pPr>
            <w:r w:rsidRPr="5B97C1D1">
              <w:rPr>
                <w:rFonts w:eastAsiaTheme="minorEastAsia"/>
              </w:rPr>
              <w:t>Moderate</w:t>
            </w:r>
          </w:p>
        </w:tc>
        <w:tc>
          <w:tcPr>
            <w:cnfStyle w:val="000000000000" w:firstRow="0" w:lastRow="0" w:firstColumn="0" w:lastColumn="0" w:oddVBand="0" w:evenVBand="0" w:oddHBand="0" w:evenHBand="0" w:firstRowFirstColumn="0" w:firstRowLastColumn="0" w:lastRowFirstColumn="0" w:lastRowLastColumn="0"/>
            <w:tcW w:w="1875" w:type="dxa"/>
            <w:tcMar/>
          </w:tcPr>
          <w:p w:rsidR="5B97C1D1" w:rsidP="5B97C1D1" w:rsidRDefault="5B97C1D1" w14:paraId="4D5D4B21" w14:textId="564ECDF7">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sidRPr="446191CB">
              <w:rPr>
                <w:rFonts w:eastAsiaTheme="minorEastAsia"/>
                <w:b/>
                <w:bCs/>
              </w:rPr>
              <w:t>0.</w:t>
            </w:r>
            <w:r w:rsidRPr="446191CB" w:rsidR="7F77401B">
              <w:rPr>
                <w:rFonts w:eastAsiaTheme="minorEastAsia"/>
                <w:b/>
                <w:bCs/>
              </w:rPr>
              <w:t>7706</w:t>
            </w:r>
            <w:r w:rsidRPr="446191CB" w:rsidR="4D556EF3">
              <w:rPr>
                <w:rFonts w:eastAsiaTheme="minorEastAsia"/>
                <w:b/>
                <w:bCs/>
              </w:rPr>
              <w:t>*</w:t>
            </w:r>
          </w:p>
        </w:tc>
        <w:tc>
          <w:tcPr>
            <w:cnfStyle w:val="000000000000" w:firstRow="0" w:lastRow="0" w:firstColumn="0" w:lastColumn="0" w:oddVBand="0" w:evenVBand="0" w:oddHBand="0" w:evenHBand="0" w:firstRowFirstColumn="0" w:firstRowLastColumn="0" w:lastRowFirstColumn="0" w:lastRowLastColumn="0"/>
            <w:tcW w:w="1886" w:type="dxa"/>
            <w:tcMar/>
          </w:tcPr>
          <w:p w:rsidR="5B97C1D1" w:rsidP="5B97C1D1" w:rsidRDefault="5B97C1D1" w14:paraId="56366612" w14:textId="163C2DE1">
            <w:pPr>
              <w:jc w:val="both"/>
              <w:cnfStyle w:val="000000100000" w:firstRow="0" w:lastRow="0" w:firstColumn="0" w:lastColumn="0" w:oddVBand="0" w:evenVBand="0" w:oddHBand="1" w:evenHBand="0" w:firstRowFirstColumn="0" w:firstRowLastColumn="0" w:lastRowFirstColumn="0" w:lastRowLastColumn="0"/>
              <w:rPr>
                <w:rFonts w:eastAsiaTheme="minorEastAsia"/>
                <w:b/>
                <w:bCs/>
              </w:rPr>
            </w:pPr>
          </w:p>
        </w:tc>
      </w:tr>
      <w:tr w:rsidR="5B97C1D1" w:rsidTr="6EE129FB" w14:paraId="202F9114" w14:textId="77777777">
        <w:trPr>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5B97C1D1" w:rsidP="5B97C1D1" w:rsidRDefault="5B97C1D1" w14:paraId="1958206F" w14:textId="353A4DA3">
            <w:pPr>
              <w:ind w:left="720"/>
              <w:rPr>
                <w:rFonts w:eastAsiaTheme="minorEastAsia"/>
              </w:rPr>
            </w:pPr>
            <w:r w:rsidRPr="5B97C1D1">
              <w:rPr>
                <w:rFonts w:eastAsiaTheme="minorEastAsia"/>
              </w:rPr>
              <w:t>Remission/Mild</w:t>
            </w:r>
          </w:p>
        </w:tc>
        <w:tc>
          <w:tcPr>
            <w:cnfStyle w:val="000000000000" w:firstRow="0" w:lastRow="0" w:firstColumn="0" w:lastColumn="0" w:oddVBand="0" w:evenVBand="0" w:oddHBand="0" w:evenHBand="0" w:firstRowFirstColumn="0" w:firstRowLastColumn="0" w:lastRowFirstColumn="0" w:lastRowLastColumn="0"/>
            <w:tcW w:w="1875" w:type="dxa"/>
            <w:tcMar/>
          </w:tcPr>
          <w:p w:rsidR="5B97C1D1" w:rsidP="5B97C1D1" w:rsidRDefault="5B97C1D1" w14:paraId="29BD7125" w14:textId="64BA2E02">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sidRPr="446191CB">
              <w:rPr>
                <w:rFonts w:eastAsiaTheme="minorEastAsia"/>
                <w:b/>
                <w:bCs/>
              </w:rPr>
              <w:t>0.10</w:t>
            </w:r>
            <w:r w:rsidRPr="446191CB" w:rsidR="6074667F">
              <w:rPr>
                <w:rFonts w:eastAsiaTheme="minorEastAsia"/>
                <w:b/>
                <w:bCs/>
              </w:rPr>
              <w:t>33</w:t>
            </w:r>
          </w:p>
        </w:tc>
        <w:tc>
          <w:tcPr>
            <w:cnfStyle w:val="000000000000" w:firstRow="0" w:lastRow="0" w:firstColumn="0" w:lastColumn="0" w:oddVBand="0" w:evenVBand="0" w:oddHBand="0" w:evenHBand="0" w:firstRowFirstColumn="0" w:firstRowLastColumn="0" w:lastRowFirstColumn="0" w:lastRowLastColumn="0"/>
            <w:tcW w:w="1886" w:type="dxa"/>
            <w:tcMar/>
          </w:tcPr>
          <w:p w:rsidR="5B97C1D1" w:rsidP="446191CB" w:rsidRDefault="1928AEBC" w14:paraId="4504E68B" w14:textId="6D93915D">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446191CB">
              <w:rPr>
                <w:rFonts w:eastAsiaTheme="minorEastAsia"/>
                <w:b/>
                <w:bCs/>
              </w:rPr>
              <w:t>Assumption</w:t>
            </w:r>
          </w:p>
        </w:tc>
      </w:tr>
      <w:tr w:rsidR="5B97C1D1" w:rsidTr="6EE129FB" w14:paraId="2ACBBC66"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5B97C1D1" w:rsidP="5B97C1D1" w:rsidRDefault="5B97C1D1" w14:paraId="1BCD3840" w14:textId="0475261A">
            <w:pPr>
              <w:ind w:left="720"/>
              <w:rPr>
                <w:rFonts w:eastAsiaTheme="minorEastAsia"/>
              </w:rPr>
            </w:pPr>
            <w:r w:rsidRPr="5B97C1D1">
              <w:rPr>
                <w:rFonts w:eastAsiaTheme="minorEastAsia"/>
              </w:rPr>
              <w:t>Organ Damage</w:t>
            </w:r>
          </w:p>
        </w:tc>
        <w:tc>
          <w:tcPr>
            <w:cnfStyle w:val="000000000000" w:firstRow="0" w:lastRow="0" w:firstColumn="0" w:lastColumn="0" w:oddVBand="0" w:evenVBand="0" w:oddHBand="0" w:evenHBand="0" w:firstRowFirstColumn="0" w:firstRowLastColumn="0" w:lastRowFirstColumn="0" w:lastRowLastColumn="0"/>
            <w:tcW w:w="1875" w:type="dxa"/>
            <w:tcMar/>
          </w:tcPr>
          <w:p w:rsidR="5B97C1D1" w:rsidP="5B97C1D1" w:rsidRDefault="5B97C1D1" w14:paraId="59C8F59A" w14:textId="3D5F1AB8">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sidRPr="446191CB">
              <w:rPr>
                <w:rFonts w:eastAsiaTheme="minorEastAsia"/>
                <w:b/>
                <w:bCs/>
              </w:rPr>
              <w:t>0.0</w:t>
            </w:r>
            <w:r w:rsidRPr="446191CB" w:rsidR="63B2F495">
              <w:rPr>
                <w:rFonts w:eastAsiaTheme="minorEastAsia"/>
                <w:b/>
                <w:bCs/>
              </w:rPr>
              <w:t>011</w:t>
            </w:r>
          </w:p>
        </w:tc>
        <w:tc>
          <w:tcPr>
            <w:cnfStyle w:val="000000000000" w:firstRow="0" w:lastRow="0" w:firstColumn="0" w:lastColumn="0" w:oddVBand="0" w:evenVBand="0" w:oddHBand="0" w:evenHBand="0" w:firstRowFirstColumn="0" w:firstRowLastColumn="0" w:lastRowFirstColumn="0" w:lastRowLastColumn="0"/>
            <w:tcW w:w="1886" w:type="dxa"/>
            <w:tcMar/>
          </w:tcPr>
          <w:p w:rsidR="5B97C1D1" w:rsidP="5B97C1D1" w:rsidRDefault="39864A77" w14:paraId="5CF213DC" w14:textId="23A56B97">
            <w:pPr>
              <w:jc w:val="both"/>
              <w:cnfStyle w:val="000000100000" w:firstRow="0" w:lastRow="0" w:firstColumn="0" w:lastColumn="0" w:oddVBand="0" w:evenVBand="0" w:oddHBand="1" w:evenHBand="0" w:firstRowFirstColumn="0" w:firstRowLastColumn="0" w:lastRowFirstColumn="0" w:lastRowLastColumn="0"/>
              <w:rPr>
                <w:rFonts w:eastAsiaTheme="minorEastAsia"/>
                <w:b/>
                <w:bCs/>
              </w:rPr>
            </w:pPr>
            <w:r w:rsidRPr="446191CB">
              <w:rPr>
                <w:rFonts w:eastAsiaTheme="minorEastAsia"/>
                <w:b/>
                <w:bCs/>
              </w:rPr>
              <w:t>Barber et al. 2020</w:t>
            </w:r>
          </w:p>
        </w:tc>
      </w:tr>
      <w:tr w:rsidR="5B97C1D1" w:rsidTr="6EE129FB" w14:paraId="61AA8C31" w14:textId="77777777">
        <w:trPr>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5B97C1D1" w:rsidP="5B97C1D1" w:rsidRDefault="5B97C1D1" w14:paraId="2E12EA70" w14:textId="307977E9">
            <w:pPr>
              <w:ind w:left="720"/>
              <w:rPr>
                <w:rFonts w:eastAsiaTheme="minorEastAsia"/>
              </w:rPr>
            </w:pPr>
            <w:r w:rsidRPr="5B97C1D1">
              <w:rPr>
                <w:rFonts w:eastAsiaTheme="minorEastAsia"/>
              </w:rPr>
              <w:t>Severe</w:t>
            </w:r>
          </w:p>
        </w:tc>
        <w:tc>
          <w:tcPr>
            <w:cnfStyle w:val="000000000000" w:firstRow="0" w:lastRow="0" w:firstColumn="0" w:lastColumn="0" w:oddVBand="0" w:evenVBand="0" w:oddHBand="0" w:evenHBand="0" w:firstRowFirstColumn="0" w:firstRowLastColumn="0" w:lastRowFirstColumn="0" w:lastRowLastColumn="0"/>
            <w:tcW w:w="1875" w:type="dxa"/>
            <w:tcMar/>
          </w:tcPr>
          <w:p w:rsidR="5B97C1D1" w:rsidP="446191CB" w:rsidRDefault="5B97C1D1" w14:paraId="4A8F8521" w14:textId="5D8059FF">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sidRPr="446191CB">
              <w:rPr>
                <w:rFonts w:eastAsiaTheme="minorEastAsia"/>
                <w:b/>
                <w:bCs/>
              </w:rPr>
              <w:t>0.</w:t>
            </w:r>
            <w:r w:rsidRPr="446191CB" w:rsidR="37D9729C">
              <w:rPr>
                <w:rFonts w:eastAsiaTheme="minorEastAsia"/>
                <w:b/>
                <w:bCs/>
              </w:rPr>
              <w:t>125</w:t>
            </w:r>
          </w:p>
        </w:tc>
        <w:tc>
          <w:tcPr>
            <w:cnfStyle w:val="000000000000" w:firstRow="0" w:lastRow="0" w:firstColumn="0" w:lastColumn="0" w:oddVBand="0" w:evenVBand="0" w:oddHBand="0" w:evenHBand="0" w:firstRowFirstColumn="0" w:firstRowLastColumn="0" w:lastRowFirstColumn="0" w:lastRowLastColumn="0"/>
            <w:tcW w:w="1886" w:type="dxa"/>
            <w:tcMar/>
          </w:tcPr>
          <w:p w:rsidR="5B97C1D1" w:rsidP="446191CB" w:rsidRDefault="4194C436" w14:paraId="75C8B28A" w14:textId="0F0EAF3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446191CB">
              <w:rPr>
                <w:rFonts w:eastAsiaTheme="minorEastAsia"/>
                <w:b/>
                <w:bCs/>
              </w:rPr>
              <w:t>Nikolopoulos et al. 2020</w:t>
            </w:r>
          </w:p>
        </w:tc>
      </w:tr>
      <w:tr w:rsidR="5B97C1D1" w:rsidTr="6EE129FB" w14:paraId="78021B2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5B97C1D1" w:rsidP="5B97C1D1" w:rsidRDefault="5B97C1D1" w14:paraId="4A8C664E" w14:textId="7DABE96A">
            <w:pPr>
              <w:jc w:val="both"/>
              <w:rPr>
                <w:rFonts w:eastAsiaTheme="minorEastAsia"/>
              </w:rPr>
            </w:pPr>
            <w:r w:rsidRPr="5B97C1D1">
              <w:rPr>
                <w:rFonts w:eastAsiaTheme="minorEastAsia"/>
              </w:rPr>
              <w:t xml:space="preserve">Start State: </w:t>
            </w:r>
            <w:r w:rsidRPr="5B97C1D1" w:rsidR="5F704663">
              <w:rPr>
                <w:rFonts w:eastAsiaTheme="minorEastAsia"/>
              </w:rPr>
              <w:t>Sever</w:t>
            </w:r>
            <w:r w:rsidRPr="5B97C1D1">
              <w:rPr>
                <w:rFonts w:eastAsiaTheme="minorEastAsia"/>
              </w:rPr>
              <w:t>e</w:t>
            </w:r>
          </w:p>
        </w:tc>
        <w:tc>
          <w:tcPr>
            <w:cnfStyle w:val="000000000000" w:firstRow="0" w:lastRow="0" w:firstColumn="0" w:lastColumn="0" w:oddVBand="0" w:evenVBand="0" w:oddHBand="0" w:evenHBand="0" w:firstRowFirstColumn="0" w:firstRowLastColumn="0" w:lastRowFirstColumn="0" w:lastRowLastColumn="0"/>
            <w:tcW w:w="1875" w:type="dxa"/>
            <w:tcMar/>
          </w:tcPr>
          <w:p w:rsidR="5B97C1D1" w:rsidP="5B97C1D1" w:rsidRDefault="5B97C1D1" w14:paraId="3410D031" w14:textId="397BB95F">
            <w:pPr>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p>
        </w:tc>
        <w:tc>
          <w:tcPr>
            <w:cnfStyle w:val="000000000000" w:firstRow="0" w:lastRow="0" w:firstColumn="0" w:lastColumn="0" w:oddVBand="0" w:evenVBand="0" w:oddHBand="0" w:evenHBand="0" w:firstRowFirstColumn="0" w:firstRowLastColumn="0" w:lastRowFirstColumn="0" w:lastRowLastColumn="0"/>
            <w:tcW w:w="1886" w:type="dxa"/>
            <w:tcMar/>
          </w:tcPr>
          <w:p w:rsidR="5B97C1D1" w:rsidP="5B97C1D1" w:rsidRDefault="5B97C1D1" w14:paraId="0EF70EA0" w14:textId="77777777">
            <w:pPr>
              <w:jc w:val="both"/>
              <w:cnfStyle w:val="000000100000" w:firstRow="0" w:lastRow="0" w:firstColumn="0" w:lastColumn="0" w:oddVBand="0" w:evenVBand="0" w:oddHBand="1" w:evenHBand="0" w:firstRowFirstColumn="0" w:firstRowLastColumn="0" w:lastRowFirstColumn="0" w:lastRowLastColumn="0"/>
              <w:rPr>
                <w:rFonts w:eastAsiaTheme="minorEastAsia"/>
                <w:b/>
                <w:bCs/>
              </w:rPr>
            </w:pPr>
          </w:p>
        </w:tc>
      </w:tr>
      <w:tr w:rsidR="5B97C1D1" w:rsidTr="6EE129FB" w14:paraId="5E43BFD8" w14:textId="77777777">
        <w:trPr>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5B97C1D1" w:rsidP="5B97C1D1" w:rsidRDefault="5B97C1D1" w14:paraId="7CA2F9E9" w14:textId="07321C86">
            <w:pPr>
              <w:ind w:left="720"/>
              <w:rPr>
                <w:rFonts w:eastAsiaTheme="minorEastAsia"/>
              </w:rPr>
            </w:pPr>
            <w:r w:rsidRPr="5B97C1D1">
              <w:rPr>
                <w:rFonts w:eastAsiaTheme="minorEastAsia"/>
              </w:rPr>
              <w:t>Severe</w:t>
            </w:r>
          </w:p>
        </w:tc>
        <w:tc>
          <w:tcPr>
            <w:cnfStyle w:val="000000000000" w:firstRow="0" w:lastRow="0" w:firstColumn="0" w:lastColumn="0" w:oddVBand="0" w:evenVBand="0" w:oddHBand="0" w:evenHBand="0" w:firstRowFirstColumn="0" w:firstRowLastColumn="0" w:lastRowFirstColumn="0" w:lastRowLastColumn="0"/>
            <w:tcW w:w="1875" w:type="dxa"/>
            <w:tcMar/>
          </w:tcPr>
          <w:p w:rsidR="5B97C1D1" w:rsidP="446191CB" w:rsidRDefault="5B97C1D1" w14:paraId="63F9DB8F" w14:textId="60E75604">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sidRPr="446191CB">
              <w:rPr>
                <w:rFonts w:eastAsiaTheme="minorEastAsia"/>
                <w:b/>
                <w:bCs/>
              </w:rPr>
              <w:t>0.</w:t>
            </w:r>
            <w:r w:rsidRPr="446191CB" w:rsidR="0B9AEACD">
              <w:rPr>
                <w:rFonts w:eastAsiaTheme="minorEastAsia"/>
                <w:b/>
                <w:bCs/>
              </w:rPr>
              <w:t>8223</w:t>
            </w:r>
            <w:r w:rsidRPr="446191CB" w:rsidR="73367493">
              <w:rPr>
                <w:rFonts w:eastAsiaTheme="minorEastAsia"/>
                <w:b/>
                <w:bCs/>
              </w:rPr>
              <w:t>*</w:t>
            </w:r>
          </w:p>
        </w:tc>
        <w:tc>
          <w:tcPr>
            <w:cnfStyle w:val="000000000000" w:firstRow="0" w:lastRow="0" w:firstColumn="0" w:lastColumn="0" w:oddVBand="0" w:evenVBand="0" w:oddHBand="0" w:evenHBand="0" w:firstRowFirstColumn="0" w:firstRowLastColumn="0" w:lastRowFirstColumn="0" w:lastRowLastColumn="0"/>
            <w:tcW w:w="1886" w:type="dxa"/>
            <w:tcMar/>
          </w:tcPr>
          <w:p w:rsidR="5B97C1D1" w:rsidP="5B97C1D1" w:rsidRDefault="5B97C1D1" w14:paraId="4EBC37FA" w14:textId="77777777">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r>
      <w:tr w:rsidR="5B97C1D1" w:rsidTr="6EE129FB" w14:paraId="37BF24D7"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30" w:type="dxa"/>
            <w:tcMar/>
          </w:tcPr>
          <w:p w:rsidR="5B97C1D1" w:rsidP="5B97C1D1" w:rsidRDefault="5B97C1D1" w14:paraId="0E04141A" w14:textId="77EBA9BF">
            <w:pPr>
              <w:ind w:left="720"/>
              <w:rPr>
                <w:rFonts w:eastAsiaTheme="minorEastAsia"/>
              </w:rPr>
            </w:pPr>
            <w:r w:rsidRPr="5B97C1D1">
              <w:rPr>
                <w:rFonts w:eastAsiaTheme="minorEastAsia"/>
              </w:rPr>
              <w:t>Moderate</w:t>
            </w:r>
          </w:p>
        </w:tc>
        <w:tc>
          <w:tcPr>
            <w:cnfStyle w:val="000000000000" w:firstRow="0" w:lastRow="0" w:firstColumn="0" w:lastColumn="0" w:oddVBand="0" w:evenVBand="0" w:oddHBand="0" w:evenHBand="0" w:firstRowFirstColumn="0" w:firstRowLastColumn="0" w:lastRowFirstColumn="0" w:lastRowLastColumn="0"/>
            <w:tcW w:w="1875" w:type="dxa"/>
            <w:tcMar/>
          </w:tcPr>
          <w:p w:rsidR="5B97C1D1" w:rsidP="5B97C1D1" w:rsidRDefault="5B97C1D1" w14:paraId="7B38B3C3" w14:textId="34BF854D">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sidRPr="446191CB">
              <w:rPr>
                <w:rFonts w:eastAsiaTheme="minorEastAsia"/>
                <w:b/>
                <w:bCs/>
              </w:rPr>
              <w:t>0.</w:t>
            </w:r>
            <w:r w:rsidRPr="446191CB" w:rsidR="27CFC6A0">
              <w:rPr>
                <w:rFonts w:eastAsiaTheme="minorEastAsia"/>
                <w:b/>
                <w:bCs/>
              </w:rPr>
              <w:t>103</w:t>
            </w:r>
          </w:p>
        </w:tc>
        <w:tc>
          <w:tcPr>
            <w:cnfStyle w:val="000000000000" w:firstRow="0" w:lastRow="0" w:firstColumn="0" w:lastColumn="0" w:oddVBand="0" w:evenVBand="0" w:oddHBand="0" w:evenHBand="0" w:firstRowFirstColumn="0" w:firstRowLastColumn="0" w:lastRowFirstColumn="0" w:lastRowLastColumn="0"/>
            <w:tcW w:w="1886" w:type="dxa"/>
            <w:tcMar/>
          </w:tcPr>
          <w:p w:rsidR="5B97C1D1" w:rsidP="5B97C1D1" w:rsidRDefault="36317E2B" w14:paraId="4265CF8E" w14:textId="7B08414F">
            <w:pPr>
              <w:jc w:val="both"/>
              <w:cnfStyle w:val="000000100000" w:firstRow="0" w:lastRow="0" w:firstColumn="0" w:lastColumn="0" w:oddVBand="0" w:evenVBand="0" w:oddHBand="1" w:evenHBand="0" w:firstRowFirstColumn="0" w:firstRowLastColumn="0" w:lastRowFirstColumn="0" w:lastRowLastColumn="0"/>
              <w:rPr>
                <w:rFonts w:eastAsiaTheme="minorEastAsia"/>
                <w:b/>
                <w:bCs/>
                <w:noProof/>
              </w:rPr>
            </w:pPr>
            <w:r w:rsidRPr="446191CB">
              <w:rPr>
                <w:rFonts w:eastAsiaTheme="minorEastAsia"/>
                <w:b/>
                <w:bCs/>
                <w:noProof/>
              </w:rPr>
              <w:t>Assumption</w:t>
            </w:r>
          </w:p>
        </w:tc>
      </w:tr>
      <w:tr w:rsidR="5B97C1D1" w:rsidTr="6EE129FB" w14:paraId="104ADC01" w14:textId="77777777">
        <w:trPr>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5B97C1D1" w:rsidP="5B97C1D1" w:rsidRDefault="5B97C1D1" w14:paraId="1EF1C738" w14:textId="56AF0E37">
            <w:pPr>
              <w:ind w:left="720"/>
              <w:rPr>
                <w:rFonts w:eastAsiaTheme="minorEastAsia"/>
              </w:rPr>
            </w:pPr>
            <w:r w:rsidRPr="5B97C1D1">
              <w:rPr>
                <w:rFonts w:eastAsiaTheme="minorEastAsia"/>
              </w:rPr>
              <w:t>Remission/Mild</w:t>
            </w:r>
          </w:p>
        </w:tc>
        <w:tc>
          <w:tcPr>
            <w:cnfStyle w:val="000000000000" w:firstRow="0" w:lastRow="0" w:firstColumn="0" w:lastColumn="0" w:oddVBand="0" w:evenVBand="0" w:oddHBand="0" w:evenHBand="0" w:firstRowFirstColumn="0" w:firstRowLastColumn="0" w:lastRowFirstColumn="0" w:lastRowLastColumn="0"/>
            <w:tcW w:w="1875" w:type="dxa"/>
            <w:tcMar/>
          </w:tcPr>
          <w:p w:rsidR="5B97C1D1" w:rsidP="5B97C1D1" w:rsidRDefault="5B97C1D1" w14:paraId="647596D3" w14:textId="019DE184">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sidRPr="446191CB">
              <w:rPr>
                <w:rFonts w:eastAsiaTheme="minorEastAsia"/>
                <w:b/>
                <w:bCs/>
              </w:rPr>
              <w:t>0.0</w:t>
            </w:r>
            <w:r w:rsidRPr="446191CB" w:rsidR="13B9185D">
              <w:rPr>
                <w:rFonts w:eastAsiaTheme="minorEastAsia"/>
                <w:b/>
                <w:bCs/>
              </w:rPr>
              <w:t>53</w:t>
            </w:r>
          </w:p>
        </w:tc>
        <w:tc>
          <w:tcPr>
            <w:cnfStyle w:val="000000000000" w:firstRow="0" w:lastRow="0" w:firstColumn="0" w:lastColumn="0" w:oddVBand="0" w:evenVBand="0" w:oddHBand="0" w:evenHBand="0" w:firstRowFirstColumn="0" w:firstRowLastColumn="0" w:lastRowFirstColumn="0" w:lastRowLastColumn="0"/>
            <w:tcW w:w="1886" w:type="dxa"/>
            <w:tcMar/>
          </w:tcPr>
          <w:p w:rsidR="5B97C1D1" w:rsidP="5B97C1D1" w:rsidRDefault="06FF43CC" w14:paraId="078FB36F" w14:textId="0A82A336">
            <w:pPr>
              <w:jc w:val="both"/>
              <w:cnfStyle w:val="000000000000" w:firstRow="0" w:lastRow="0" w:firstColumn="0" w:lastColumn="0" w:oddVBand="0" w:evenVBand="0" w:oddHBand="0" w:evenHBand="0" w:firstRowFirstColumn="0" w:firstRowLastColumn="0" w:lastRowFirstColumn="0" w:lastRowLastColumn="0"/>
              <w:rPr>
                <w:rFonts w:eastAsiaTheme="minorEastAsia"/>
                <w:b/>
                <w:bCs/>
                <w:noProof/>
              </w:rPr>
            </w:pPr>
            <w:r w:rsidRPr="446191CB">
              <w:rPr>
                <w:rFonts w:eastAsiaTheme="minorEastAsia"/>
                <w:b/>
                <w:bCs/>
                <w:noProof/>
              </w:rPr>
              <w:t>Morand et al. 2025</w:t>
            </w:r>
          </w:p>
        </w:tc>
      </w:tr>
      <w:tr w:rsidR="5B97C1D1" w:rsidTr="6EE129FB" w14:paraId="4EA221F9"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5B97C1D1" w:rsidP="5B97C1D1" w:rsidRDefault="5B97C1D1" w14:paraId="2866539C" w14:textId="4622E90A">
            <w:pPr>
              <w:ind w:left="720"/>
              <w:rPr>
                <w:rFonts w:eastAsiaTheme="minorEastAsia"/>
              </w:rPr>
            </w:pPr>
            <w:r w:rsidRPr="5B97C1D1">
              <w:rPr>
                <w:rFonts w:eastAsiaTheme="minorEastAsia"/>
              </w:rPr>
              <w:t>Organ Damage</w:t>
            </w:r>
          </w:p>
        </w:tc>
        <w:tc>
          <w:tcPr>
            <w:cnfStyle w:val="000000000000" w:firstRow="0" w:lastRow="0" w:firstColumn="0" w:lastColumn="0" w:oddVBand="0" w:evenVBand="0" w:oddHBand="0" w:evenHBand="0" w:firstRowFirstColumn="0" w:firstRowLastColumn="0" w:lastRowFirstColumn="0" w:lastRowLastColumn="0"/>
            <w:tcW w:w="1875" w:type="dxa"/>
            <w:tcMar/>
          </w:tcPr>
          <w:p w:rsidR="5B97C1D1" w:rsidP="5B97C1D1" w:rsidRDefault="5B97C1D1" w14:paraId="5FAB4445" w14:textId="3BA657BE">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sidRPr="446191CB">
              <w:rPr>
                <w:rFonts w:eastAsiaTheme="minorEastAsia"/>
                <w:b/>
                <w:bCs/>
              </w:rPr>
              <w:t>0.</w:t>
            </w:r>
            <w:r w:rsidRPr="446191CB" w:rsidR="38BC090A">
              <w:rPr>
                <w:rFonts w:eastAsiaTheme="minorEastAsia"/>
                <w:b/>
                <w:bCs/>
              </w:rPr>
              <w:t>0217</w:t>
            </w:r>
          </w:p>
        </w:tc>
        <w:tc>
          <w:tcPr>
            <w:cnfStyle w:val="000000000000" w:firstRow="0" w:lastRow="0" w:firstColumn="0" w:lastColumn="0" w:oddVBand="0" w:evenVBand="0" w:oddHBand="0" w:evenHBand="0" w:firstRowFirstColumn="0" w:firstRowLastColumn="0" w:lastRowFirstColumn="0" w:lastRowLastColumn="0"/>
            <w:tcW w:w="1886" w:type="dxa"/>
            <w:tcMar/>
          </w:tcPr>
          <w:p w:rsidR="5B97C1D1" w:rsidP="446191CB" w:rsidRDefault="2F12AD4A" w14:paraId="04DDFCEF" w14:textId="75DF2938">
            <w:pPr>
              <w:jc w:val="both"/>
              <w:cnfStyle w:val="000000100000" w:firstRow="0" w:lastRow="0" w:firstColumn="0" w:lastColumn="0" w:oddVBand="0" w:evenVBand="0" w:oddHBand="1" w:evenHBand="0" w:firstRowFirstColumn="0" w:firstRowLastColumn="0" w:lastRowFirstColumn="0" w:lastRowLastColumn="0"/>
              <w:rPr>
                <w:rFonts w:eastAsiaTheme="minorEastAsia"/>
                <w:b/>
                <w:bCs/>
                <w:noProof/>
              </w:rPr>
            </w:pPr>
            <w:r w:rsidRPr="446191CB">
              <w:rPr>
                <w:rFonts w:eastAsiaTheme="minorEastAsia"/>
                <w:b/>
                <w:bCs/>
              </w:rPr>
              <w:t>Barber et al. 2020</w:t>
            </w:r>
          </w:p>
        </w:tc>
      </w:tr>
      <w:tr w:rsidR="5B97C1D1" w:rsidTr="6EE129FB" w14:paraId="4D9EECD2" w14:textId="77777777">
        <w:trPr>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5B97C1D1" w:rsidP="5B97C1D1" w:rsidRDefault="5B97C1D1" w14:paraId="1EF5C5EE" w14:textId="4DE5E5FF">
            <w:pPr>
              <w:jc w:val="both"/>
              <w:rPr>
                <w:rFonts w:eastAsiaTheme="minorEastAsia"/>
              </w:rPr>
            </w:pPr>
            <w:r w:rsidRPr="5B97C1D1">
              <w:rPr>
                <w:rFonts w:eastAsiaTheme="minorEastAsia"/>
              </w:rPr>
              <w:t xml:space="preserve">Start State: </w:t>
            </w:r>
            <w:r w:rsidRPr="5B97C1D1" w:rsidR="578D5832">
              <w:rPr>
                <w:rFonts w:eastAsiaTheme="minorEastAsia"/>
              </w:rPr>
              <w:t>Organ Damage</w:t>
            </w:r>
          </w:p>
        </w:tc>
        <w:tc>
          <w:tcPr>
            <w:cnfStyle w:val="000000000000" w:firstRow="0" w:lastRow="0" w:firstColumn="0" w:lastColumn="0" w:oddVBand="0" w:evenVBand="0" w:oddHBand="0" w:evenHBand="0" w:firstRowFirstColumn="0" w:firstRowLastColumn="0" w:lastRowFirstColumn="0" w:lastRowLastColumn="0"/>
            <w:tcW w:w="1875" w:type="dxa"/>
            <w:tcMar/>
          </w:tcPr>
          <w:p w:rsidR="5B97C1D1" w:rsidP="5B97C1D1" w:rsidRDefault="5B97C1D1" w14:paraId="5E3C1B83" w14:textId="0134A590">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cnfStyle w:val="000000000000" w:firstRow="0" w:lastRow="0" w:firstColumn="0" w:lastColumn="0" w:oddVBand="0" w:evenVBand="0" w:oddHBand="0" w:evenHBand="0" w:firstRowFirstColumn="0" w:firstRowLastColumn="0" w:lastRowFirstColumn="0" w:lastRowLastColumn="0"/>
            <w:tcW w:w="1886" w:type="dxa"/>
            <w:tcMar/>
          </w:tcPr>
          <w:p w:rsidR="5B97C1D1" w:rsidP="5B97C1D1" w:rsidRDefault="5B97C1D1" w14:paraId="6A742E10" w14:textId="6B5CDFD3">
            <w:pPr>
              <w:jc w:val="both"/>
              <w:cnfStyle w:val="000000000000" w:firstRow="0" w:lastRow="0" w:firstColumn="0" w:lastColumn="0" w:oddVBand="0" w:evenVBand="0" w:oddHBand="0" w:evenHBand="0" w:firstRowFirstColumn="0" w:firstRowLastColumn="0" w:lastRowFirstColumn="0" w:lastRowLastColumn="0"/>
              <w:rPr>
                <w:rFonts w:eastAsiaTheme="minorEastAsia"/>
                <w:b/>
                <w:bCs/>
                <w:noProof/>
              </w:rPr>
            </w:pPr>
          </w:p>
        </w:tc>
      </w:tr>
      <w:tr w:rsidR="5B97C1D1" w:rsidTr="6EE129FB" w14:paraId="62DD3EAE"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5B97C1D1" w:rsidP="5B97C1D1" w:rsidRDefault="5B97C1D1" w14:paraId="2270C229" w14:textId="60A22E1B">
            <w:pPr>
              <w:ind w:left="720"/>
              <w:rPr>
                <w:rFonts w:eastAsiaTheme="minorEastAsia"/>
              </w:rPr>
            </w:pPr>
            <w:r w:rsidRPr="5B97C1D1">
              <w:rPr>
                <w:rFonts w:eastAsiaTheme="minorEastAsia"/>
              </w:rPr>
              <w:t>Organ Damage</w:t>
            </w:r>
          </w:p>
        </w:tc>
        <w:tc>
          <w:tcPr>
            <w:cnfStyle w:val="000000000000" w:firstRow="0" w:lastRow="0" w:firstColumn="0" w:lastColumn="0" w:oddVBand="0" w:evenVBand="0" w:oddHBand="0" w:evenHBand="0" w:firstRowFirstColumn="0" w:firstRowLastColumn="0" w:lastRowFirstColumn="0" w:lastRowLastColumn="0"/>
            <w:tcW w:w="1875" w:type="dxa"/>
            <w:tcMar/>
          </w:tcPr>
          <w:p w:rsidR="5B97C1D1" w:rsidP="5B97C1D1" w:rsidRDefault="549971D4" w14:paraId="59B78756" w14:textId="5D0D0C40">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sidRPr="446191CB">
              <w:rPr>
                <w:rFonts w:eastAsiaTheme="minorEastAsia"/>
                <w:b/>
                <w:bCs/>
              </w:rPr>
              <w:t>1</w:t>
            </w:r>
            <w:r w:rsidRPr="446191CB" w:rsidR="066EEA9D">
              <w:rPr>
                <w:rFonts w:eastAsiaTheme="minorEastAsia"/>
                <w:b/>
                <w:bCs/>
              </w:rPr>
              <w:t>*</w:t>
            </w:r>
          </w:p>
        </w:tc>
        <w:tc>
          <w:tcPr>
            <w:cnfStyle w:val="000000000000" w:firstRow="0" w:lastRow="0" w:firstColumn="0" w:lastColumn="0" w:oddVBand="0" w:evenVBand="0" w:oddHBand="0" w:evenHBand="0" w:firstRowFirstColumn="0" w:firstRowLastColumn="0" w:lastRowFirstColumn="0" w:lastRowLastColumn="0"/>
            <w:tcW w:w="1886" w:type="dxa"/>
            <w:tcMar/>
          </w:tcPr>
          <w:p w:rsidR="5B97C1D1" w:rsidP="5B97C1D1" w:rsidRDefault="5B97C1D1" w14:paraId="030859B5" w14:textId="6EF4ADB0">
            <w:pPr>
              <w:jc w:val="both"/>
              <w:cnfStyle w:val="000000100000" w:firstRow="0" w:lastRow="0" w:firstColumn="0" w:lastColumn="0" w:oddVBand="0" w:evenVBand="0" w:oddHBand="1" w:evenHBand="0" w:firstRowFirstColumn="0" w:firstRowLastColumn="0" w:lastRowFirstColumn="0" w:lastRowLastColumn="0"/>
              <w:rPr>
                <w:rFonts w:eastAsiaTheme="minorEastAsia"/>
                <w:b/>
                <w:bCs/>
              </w:rPr>
            </w:pPr>
          </w:p>
        </w:tc>
      </w:tr>
      <w:tr w:rsidR="5B97C1D1" w:rsidTr="6EE129FB" w14:paraId="7201E15D" w14:textId="77777777">
        <w:trPr>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5B97C1D1" w:rsidP="5B97C1D1" w:rsidRDefault="5B97C1D1" w14:paraId="4A5364AB" w14:textId="3F98BF10">
            <w:pPr>
              <w:rPr>
                <w:rFonts w:eastAsiaTheme="minorEastAsia"/>
              </w:rPr>
            </w:pPr>
          </w:p>
        </w:tc>
        <w:tc>
          <w:tcPr>
            <w:cnfStyle w:val="000000000000" w:firstRow="0" w:lastRow="0" w:firstColumn="0" w:lastColumn="0" w:oddVBand="0" w:evenVBand="0" w:oddHBand="0" w:evenHBand="0" w:firstRowFirstColumn="0" w:firstRowLastColumn="0" w:lastRowFirstColumn="0" w:lastRowLastColumn="0"/>
            <w:tcW w:w="1875" w:type="dxa"/>
            <w:tcMar/>
          </w:tcPr>
          <w:p w:rsidR="5B97C1D1" w:rsidP="5B97C1D1" w:rsidRDefault="5B97C1D1" w14:paraId="5AC251D6" w14:textId="2F848EF6">
            <w:pPr>
              <w:jc w:val="right"/>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cnfStyle w:val="000000000000" w:firstRow="0" w:lastRow="0" w:firstColumn="0" w:lastColumn="0" w:oddVBand="0" w:evenVBand="0" w:oddHBand="0" w:evenHBand="0" w:firstRowFirstColumn="0" w:firstRowLastColumn="0" w:lastRowFirstColumn="0" w:lastRowLastColumn="0"/>
            <w:tcW w:w="1886" w:type="dxa"/>
            <w:tcMar/>
          </w:tcPr>
          <w:p w:rsidR="5B97C1D1" w:rsidP="5B97C1D1" w:rsidRDefault="5B97C1D1" w14:paraId="7CE6D772" w14:textId="6AF784F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r>
      <w:tr w:rsidR="5B97C1D1" w:rsidTr="6EE129FB" w14:paraId="7FF294B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491" w:type="dxa"/>
            <w:gridSpan w:val="3"/>
            <w:tcMar/>
          </w:tcPr>
          <w:p w:rsidR="1D1317B5" w:rsidP="5B97C1D1" w:rsidRDefault="1D1317B5" w14:paraId="5F6A1796" w14:textId="2FFE7A45">
            <w:pPr>
              <w:rPr>
                <w:rFonts w:eastAsiaTheme="minorEastAsia"/>
              </w:rPr>
            </w:pPr>
            <w:r w:rsidRPr="5B97C1D1">
              <w:rPr>
                <w:rFonts w:eastAsiaTheme="minorEastAsia"/>
              </w:rPr>
              <w:t>Rate Ratios</w:t>
            </w:r>
          </w:p>
        </w:tc>
      </w:tr>
      <w:tr w:rsidR="5B97C1D1" w:rsidTr="6EE129FB" w14:paraId="3978BDC5" w14:textId="77777777">
        <w:trPr>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1D1317B5" w:rsidP="5B97C1D1" w:rsidRDefault="1D1317B5" w14:paraId="164E8B70" w14:textId="5B65D5B2">
            <w:pPr>
              <w:ind w:left="720"/>
              <w:rPr>
                <w:rFonts w:eastAsiaTheme="minorEastAsia"/>
              </w:rPr>
            </w:pPr>
            <w:r w:rsidRPr="5B97C1D1">
              <w:rPr>
                <w:rFonts w:eastAsiaTheme="minorEastAsia"/>
              </w:rPr>
              <w:t xml:space="preserve">All Models: </w:t>
            </w:r>
            <w:r w:rsidRPr="5B97C1D1" w:rsidR="5B6211E0">
              <w:rPr>
                <w:rFonts w:eastAsiaTheme="minorEastAsia"/>
              </w:rPr>
              <w:t xml:space="preserve">African American </w:t>
            </w:r>
            <w:r w:rsidRPr="5B97C1D1" w:rsidR="5B97C1D1">
              <w:rPr>
                <w:rFonts w:eastAsiaTheme="minorEastAsia"/>
              </w:rPr>
              <w:t>Lower state to Higher State</w:t>
            </w:r>
            <w:r w:rsidRPr="5B97C1D1" w:rsidR="3819EA2F">
              <w:rPr>
                <w:rFonts w:eastAsiaTheme="minorEastAsia"/>
              </w:rPr>
              <w:t xml:space="preserve"> HR</w:t>
            </w:r>
          </w:p>
        </w:tc>
        <w:tc>
          <w:tcPr>
            <w:cnfStyle w:val="000000000000" w:firstRow="0" w:lastRow="0" w:firstColumn="0" w:lastColumn="0" w:oddVBand="0" w:evenVBand="0" w:oddHBand="0" w:evenHBand="0" w:firstRowFirstColumn="0" w:firstRowLastColumn="0" w:lastRowFirstColumn="0" w:lastRowLastColumn="0"/>
            <w:tcW w:w="1875" w:type="dxa"/>
            <w:tcMar/>
          </w:tcPr>
          <w:p w:rsidR="5B97C1D1" w:rsidP="5B97C1D1" w:rsidRDefault="5B97C1D1" w14:paraId="5BEF453E" w14:textId="54FEAD92">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sidRPr="5B97C1D1">
              <w:rPr>
                <w:rFonts w:eastAsiaTheme="minorEastAsia"/>
                <w:b/>
                <w:bCs/>
              </w:rPr>
              <w:t>HR 2.3</w:t>
            </w:r>
          </w:p>
        </w:tc>
        <w:tc>
          <w:tcPr>
            <w:cnfStyle w:val="000000000000" w:firstRow="0" w:lastRow="0" w:firstColumn="0" w:lastColumn="0" w:oddVBand="0" w:evenVBand="0" w:oddHBand="0" w:evenHBand="0" w:firstRowFirstColumn="0" w:firstRowLastColumn="0" w:lastRowFirstColumn="0" w:lastRowLastColumn="0"/>
            <w:tcW w:w="1886" w:type="dxa"/>
            <w:tcMar/>
          </w:tcPr>
          <w:p w:rsidR="5B97C1D1" w:rsidP="5B97C1D1" w:rsidRDefault="5B97C1D1" w14:paraId="7C691160" w14:textId="41B8AA15">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b/>
                <w:bCs/>
              </w:rPr>
            </w:pPr>
            <w:proofErr w:type="spellStart"/>
            <w:r w:rsidRPr="5B97C1D1">
              <w:rPr>
                <w:rFonts w:eastAsiaTheme="minorEastAsia"/>
                <w:b/>
                <w:bCs/>
              </w:rPr>
              <w:t>Maningding</w:t>
            </w:r>
            <w:proofErr w:type="spellEnd"/>
            <w:r w:rsidRPr="5B97C1D1">
              <w:rPr>
                <w:rFonts w:eastAsiaTheme="minorEastAsia"/>
                <w:b/>
                <w:bCs/>
              </w:rPr>
              <w:t xml:space="preserve"> 2020</w:t>
            </w:r>
          </w:p>
        </w:tc>
      </w:tr>
      <w:tr w:rsidR="5B97C1D1" w:rsidTr="6EE129FB" w14:paraId="481D83B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0DB8D5D7" w:rsidP="5B97C1D1" w:rsidRDefault="0DB8D5D7" w14:paraId="3200EE58" w14:textId="102877BB">
            <w:pPr>
              <w:ind w:left="720"/>
              <w:rPr>
                <w:rFonts w:eastAsiaTheme="minorEastAsia"/>
              </w:rPr>
            </w:pPr>
            <w:r w:rsidRPr="5B97C1D1">
              <w:rPr>
                <w:rFonts w:eastAsiaTheme="minorEastAsia"/>
              </w:rPr>
              <w:t xml:space="preserve">All Models: </w:t>
            </w:r>
            <w:r w:rsidRPr="5B97C1D1" w:rsidR="5B97C1D1">
              <w:rPr>
                <w:rFonts w:eastAsiaTheme="minorEastAsia"/>
              </w:rPr>
              <w:t>Moderate to Death</w:t>
            </w:r>
          </w:p>
        </w:tc>
        <w:tc>
          <w:tcPr>
            <w:cnfStyle w:val="000000000000" w:firstRow="0" w:lastRow="0" w:firstColumn="0" w:lastColumn="0" w:oddVBand="0" w:evenVBand="0" w:oddHBand="0" w:evenHBand="0" w:firstRowFirstColumn="0" w:firstRowLastColumn="0" w:lastRowFirstColumn="0" w:lastRowLastColumn="0"/>
            <w:tcW w:w="1875" w:type="dxa"/>
            <w:tcMar/>
          </w:tcPr>
          <w:p w:rsidR="5B97C1D1" w:rsidP="5B97C1D1" w:rsidRDefault="5B97C1D1" w14:paraId="694F7C73" w14:textId="1578889A">
            <w:pPr>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sidRPr="5B97C1D1">
              <w:rPr>
                <w:rFonts w:eastAsiaTheme="minorEastAsia"/>
                <w:b/>
                <w:bCs/>
              </w:rPr>
              <w:t xml:space="preserve">HR: </w:t>
            </w:r>
            <w:r w:rsidRPr="5B97C1D1" w:rsidR="746DF431">
              <w:rPr>
                <w:rFonts w:eastAsiaTheme="minorEastAsia"/>
                <w:b/>
                <w:bCs/>
              </w:rPr>
              <w:t>3.703</w:t>
            </w:r>
          </w:p>
        </w:tc>
        <w:tc>
          <w:tcPr>
            <w:cnfStyle w:val="000000000000" w:firstRow="0" w:lastRow="0" w:firstColumn="0" w:lastColumn="0" w:oddVBand="0" w:evenVBand="0" w:oddHBand="0" w:evenHBand="0" w:firstRowFirstColumn="0" w:firstRowLastColumn="0" w:lastRowFirstColumn="0" w:lastRowLastColumn="0"/>
            <w:tcW w:w="1886" w:type="dxa"/>
            <w:tcMar/>
          </w:tcPr>
          <w:p w:rsidR="5B97C1D1" w:rsidP="446191CB" w:rsidRDefault="5B97C1D1" w14:paraId="78BA0ED1" w14:textId="0EA4F6B3">
            <w:pPr>
              <w:spacing w:line="259" w:lineRule="auto"/>
              <w:cnfStyle w:val="000000100000" w:firstRow="0" w:lastRow="0" w:firstColumn="0" w:lastColumn="0" w:oddVBand="0" w:evenVBand="0" w:oddHBand="1" w:evenHBand="0" w:firstRowFirstColumn="0" w:firstRowLastColumn="0" w:lastRowFirstColumn="0" w:lastRowLastColumn="0"/>
              <w:rPr>
                <w:rFonts w:eastAsiaTheme="minorEastAsia"/>
                <w:b/>
                <w:bCs/>
              </w:rPr>
            </w:pPr>
            <w:r w:rsidRPr="446191CB">
              <w:rPr>
                <w:rFonts w:eastAsiaTheme="minorEastAsia"/>
                <w:b/>
                <w:bCs/>
              </w:rPr>
              <w:t>Campbell 2024</w:t>
            </w:r>
          </w:p>
        </w:tc>
      </w:tr>
      <w:tr w:rsidR="5B97C1D1" w:rsidTr="6EE129FB" w14:paraId="431BA42D" w14:textId="77777777">
        <w:trPr>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37D7617F" w:rsidP="5B97C1D1" w:rsidRDefault="37D7617F" w14:paraId="53C66E48" w14:textId="7A998CE1">
            <w:pPr>
              <w:ind w:left="720"/>
              <w:rPr>
                <w:rFonts w:eastAsiaTheme="minorEastAsia"/>
              </w:rPr>
            </w:pPr>
            <w:r w:rsidRPr="5B97C1D1">
              <w:rPr>
                <w:rFonts w:eastAsiaTheme="minorEastAsia"/>
              </w:rPr>
              <w:t xml:space="preserve">All Models: </w:t>
            </w:r>
            <w:r w:rsidRPr="5B97C1D1" w:rsidR="5B97C1D1">
              <w:rPr>
                <w:rFonts w:eastAsiaTheme="minorEastAsia"/>
              </w:rPr>
              <w:t>Severe to Death</w:t>
            </w:r>
          </w:p>
        </w:tc>
        <w:tc>
          <w:tcPr>
            <w:cnfStyle w:val="000000000000" w:firstRow="0" w:lastRow="0" w:firstColumn="0" w:lastColumn="0" w:oddVBand="0" w:evenVBand="0" w:oddHBand="0" w:evenHBand="0" w:firstRowFirstColumn="0" w:firstRowLastColumn="0" w:lastRowFirstColumn="0" w:lastRowLastColumn="0"/>
            <w:tcW w:w="1875" w:type="dxa"/>
            <w:tcMar/>
          </w:tcPr>
          <w:p w:rsidR="5B97C1D1" w:rsidP="5B97C1D1" w:rsidRDefault="5B97C1D1" w14:paraId="626E1773" w14:textId="2BB91272">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sidRPr="5B97C1D1">
              <w:rPr>
                <w:rFonts w:eastAsiaTheme="minorEastAsia"/>
                <w:b/>
                <w:bCs/>
              </w:rPr>
              <w:t xml:space="preserve">HR: </w:t>
            </w:r>
            <w:r w:rsidRPr="5B97C1D1" w:rsidR="0EC02093">
              <w:rPr>
                <w:rFonts w:eastAsiaTheme="minorEastAsia"/>
                <w:b/>
                <w:bCs/>
              </w:rPr>
              <w:t>7.153</w:t>
            </w:r>
          </w:p>
        </w:tc>
        <w:tc>
          <w:tcPr>
            <w:cnfStyle w:val="000000000000" w:firstRow="0" w:lastRow="0" w:firstColumn="0" w:lastColumn="0" w:oddVBand="0" w:evenVBand="0" w:oddHBand="0" w:evenHBand="0" w:firstRowFirstColumn="0" w:firstRowLastColumn="0" w:lastRowFirstColumn="0" w:lastRowLastColumn="0"/>
            <w:tcW w:w="1886" w:type="dxa"/>
            <w:tcMar/>
          </w:tcPr>
          <w:p w:rsidR="5B97C1D1" w:rsidP="5B97C1D1" w:rsidRDefault="5B97C1D1" w14:paraId="0F88877D" w14:textId="7BA87884">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b/>
                <w:bCs/>
              </w:rPr>
            </w:pPr>
            <w:r w:rsidRPr="5B97C1D1">
              <w:rPr>
                <w:rFonts w:eastAsiaTheme="minorEastAsia"/>
                <w:b/>
                <w:bCs/>
              </w:rPr>
              <w:t>Campbell 2024</w:t>
            </w:r>
          </w:p>
        </w:tc>
      </w:tr>
      <w:tr w:rsidR="5B97C1D1" w:rsidTr="6EE129FB" w14:paraId="5B4BD52F"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58C42A81" w:rsidP="6EE129FB" w:rsidRDefault="58C42A81" w14:paraId="2C3812DD" w14:textId="0E56F019">
            <w:pPr>
              <w:ind w:left="720"/>
              <w:rPr>
                <w:rFonts w:eastAsia="DengXian" w:eastAsiaTheme="minorEastAsia"/>
              </w:rPr>
            </w:pPr>
            <w:r w:rsidRPr="6EE129FB" w:rsidR="1EC1C993">
              <w:rPr>
                <w:rFonts w:eastAsia="DengXian" w:eastAsiaTheme="minorEastAsia"/>
              </w:rPr>
              <w:t xml:space="preserve">All Models: </w:t>
            </w:r>
            <w:r w:rsidRPr="6EE129FB" w:rsidR="5C518062">
              <w:rPr>
                <w:rFonts w:eastAsia="DengXian" w:eastAsiaTheme="minorEastAsia"/>
              </w:rPr>
              <w:t>Organ Damage to Death</w:t>
            </w:r>
          </w:p>
        </w:tc>
        <w:tc>
          <w:tcPr>
            <w:cnfStyle w:val="000000000000" w:firstRow="0" w:lastRow="0" w:firstColumn="0" w:lastColumn="0" w:oddVBand="0" w:evenVBand="0" w:oddHBand="0" w:evenHBand="0" w:firstRowFirstColumn="0" w:firstRowLastColumn="0" w:lastRowFirstColumn="0" w:lastRowLastColumn="0"/>
            <w:tcW w:w="1875" w:type="dxa"/>
            <w:tcMar/>
          </w:tcPr>
          <w:p w:rsidR="5B97C1D1" w:rsidP="5B97C1D1" w:rsidRDefault="5B97C1D1" w14:paraId="70480542" w14:textId="13D904F2">
            <w:pPr>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sidRPr="5B97C1D1">
              <w:rPr>
                <w:rFonts w:eastAsiaTheme="minorEastAsia"/>
                <w:b/>
                <w:bCs/>
              </w:rPr>
              <w:t xml:space="preserve">HR </w:t>
            </w:r>
            <w:r w:rsidRPr="5B97C1D1" w:rsidR="5CA0CBD3">
              <w:rPr>
                <w:rFonts w:eastAsiaTheme="minorEastAsia"/>
                <w:b/>
                <w:bCs/>
              </w:rPr>
              <w:t>12.94</w:t>
            </w:r>
          </w:p>
        </w:tc>
        <w:tc>
          <w:tcPr>
            <w:cnfStyle w:val="000000000000" w:firstRow="0" w:lastRow="0" w:firstColumn="0" w:lastColumn="0" w:oddVBand="0" w:evenVBand="0" w:oddHBand="0" w:evenHBand="0" w:firstRowFirstColumn="0" w:firstRowLastColumn="0" w:lastRowFirstColumn="0" w:lastRowLastColumn="0"/>
            <w:tcW w:w="1886" w:type="dxa"/>
            <w:tcMar/>
          </w:tcPr>
          <w:p w:rsidR="5B97C1D1" w:rsidP="5B97C1D1" w:rsidRDefault="5B97C1D1" w14:paraId="28A9F1BC" w14:textId="6C6E54DE">
            <w:pPr>
              <w:spacing w:line="259" w:lineRule="auto"/>
              <w:cnfStyle w:val="000000100000" w:firstRow="0" w:lastRow="0" w:firstColumn="0" w:lastColumn="0" w:oddVBand="0" w:evenVBand="0" w:oddHBand="1" w:evenHBand="0" w:firstRowFirstColumn="0" w:firstRowLastColumn="0" w:lastRowFirstColumn="0" w:lastRowLastColumn="0"/>
              <w:rPr>
                <w:rFonts w:eastAsiaTheme="minorEastAsia"/>
                <w:b/>
                <w:bCs/>
              </w:rPr>
            </w:pPr>
            <w:r w:rsidRPr="5B97C1D1">
              <w:rPr>
                <w:rFonts w:eastAsiaTheme="minorEastAsia"/>
                <w:b/>
                <w:bCs/>
              </w:rPr>
              <w:t>Johansen 2020</w:t>
            </w:r>
          </w:p>
          <w:p w:rsidR="5B97C1D1" w:rsidP="5B97C1D1" w:rsidRDefault="5B97C1D1" w14:paraId="42A6181E" w14:textId="4CBE5396">
            <w:pPr>
              <w:spacing w:line="259" w:lineRule="auto"/>
              <w:cnfStyle w:val="000000100000" w:firstRow="0" w:lastRow="0" w:firstColumn="0" w:lastColumn="0" w:oddVBand="0" w:evenVBand="0" w:oddHBand="1" w:evenHBand="0" w:firstRowFirstColumn="0" w:firstRowLastColumn="0" w:lastRowFirstColumn="0" w:lastRowLastColumn="0"/>
              <w:rPr>
                <w:rFonts w:eastAsiaTheme="minorEastAsia"/>
                <w:b/>
                <w:bCs/>
              </w:rPr>
            </w:pPr>
            <w:r w:rsidRPr="5B97C1D1">
              <w:rPr>
                <w:rFonts w:eastAsiaTheme="minorEastAsia"/>
                <w:b/>
                <w:bCs/>
              </w:rPr>
              <w:t>Sule 2014</w:t>
            </w:r>
          </w:p>
        </w:tc>
      </w:tr>
      <w:tr w:rsidR="5B97C1D1" w:rsidTr="6EE129FB" w14:paraId="0F4939D5" w14:textId="77777777">
        <w:trPr>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16939055" w:rsidP="5B97C1D1" w:rsidRDefault="16939055" w14:paraId="57909576" w14:textId="21773544">
            <w:pPr>
              <w:ind w:left="720"/>
              <w:rPr>
                <w:rFonts w:eastAsiaTheme="minorEastAsia"/>
              </w:rPr>
            </w:pPr>
            <w:r w:rsidRPr="5B97C1D1">
              <w:rPr>
                <w:rFonts w:eastAsiaTheme="minorEastAsia"/>
              </w:rPr>
              <w:t xml:space="preserve">Belimumab: </w:t>
            </w:r>
            <w:r w:rsidRPr="5B97C1D1" w:rsidR="5B97C1D1">
              <w:rPr>
                <w:rFonts w:eastAsiaTheme="minorEastAsia"/>
              </w:rPr>
              <w:t>Lower state to Higher State</w:t>
            </w:r>
          </w:p>
        </w:tc>
        <w:tc>
          <w:tcPr>
            <w:cnfStyle w:val="000000000000" w:firstRow="0" w:lastRow="0" w:firstColumn="0" w:lastColumn="0" w:oddVBand="0" w:evenVBand="0" w:oddHBand="0" w:evenHBand="0" w:firstRowFirstColumn="0" w:firstRowLastColumn="0" w:lastRowFirstColumn="0" w:lastRowLastColumn="0"/>
            <w:tcW w:w="1875" w:type="dxa"/>
            <w:tcMar/>
          </w:tcPr>
          <w:p w:rsidR="5B97C1D1" w:rsidP="5B97C1D1" w:rsidRDefault="5B97C1D1" w14:paraId="5BD17EBA" w14:textId="38C60B89">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sidRPr="5B97C1D1">
              <w:rPr>
                <w:rFonts w:eastAsiaTheme="minorEastAsia"/>
                <w:b/>
                <w:bCs/>
              </w:rPr>
              <w:t>HR .77</w:t>
            </w:r>
          </w:p>
        </w:tc>
        <w:tc>
          <w:tcPr>
            <w:cnfStyle w:val="000000000000" w:firstRow="0" w:lastRow="0" w:firstColumn="0" w:lastColumn="0" w:oddVBand="0" w:evenVBand="0" w:oddHBand="0" w:evenHBand="0" w:firstRowFirstColumn="0" w:firstRowLastColumn="0" w:lastRowFirstColumn="0" w:lastRowLastColumn="0"/>
            <w:tcW w:w="1886" w:type="dxa"/>
            <w:tcMar/>
          </w:tcPr>
          <w:p w:rsidR="5B97C1D1" w:rsidP="5B97C1D1" w:rsidRDefault="5B97C1D1" w14:paraId="45A73ECD" w14:textId="34058AB5">
            <w:pPr>
              <w:cnfStyle w:val="000000000000" w:firstRow="0" w:lastRow="0" w:firstColumn="0" w:lastColumn="0" w:oddVBand="0" w:evenVBand="0" w:oddHBand="0" w:evenHBand="0" w:firstRowFirstColumn="0" w:firstRowLastColumn="0" w:lastRowFirstColumn="0" w:lastRowLastColumn="0"/>
              <w:rPr>
                <w:rFonts w:eastAsiaTheme="minorEastAsia"/>
                <w:b/>
                <w:bCs/>
              </w:rPr>
            </w:pPr>
            <w:proofErr w:type="spellStart"/>
            <w:r w:rsidRPr="5B97C1D1">
              <w:rPr>
                <w:rFonts w:eastAsiaTheme="minorEastAsia"/>
                <w:b/>
                <w:bCs/>
              </w:rPr>
              <w:t>Ginzler</w:t>
            </w:r>
            <w:proofErr w:type="spellEnd"/>
            <w:r w:rsidRPr="5B97C1D1">
              <w:rPr>
                <w:rFonts w:eastAsiaTheme="minorEastAsia"/>
                <w:b/>
                <w:bCs/>
              </w:rPr>
              <w:t xml:space="preserve"> 2021</w:t>
            </w:r>
          </w:p>
        </w:tc>
      </w:tr>
      <w:tr w:rsidR="5B97C1D1" w:rsidTr="6EE129FB" w14:paraId="5796FE7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6DEDDF80" w:rsidP="5B97C1D1" w:rsidRDefault="6DEDDF80" w14:paraId="35EAC4DB" w14:textId="763104F8">
            <w:pPr>
              <w:ind w:left="720"/>
              <w:rPr>
                <w:rFonts w:eastAsiaTheme="minorEastAsia"/>
              </w:rPr>
            </w:pPr>
            <w:r w:rsidRPr="5B97C1D1">
              <w:rPr>
                <w:rFonts w:eastAsiaTheme="minorEastAsia"/>
              </w:rPr>
              <w:t xml:space="preserve">Belimumab: </w:t>
            </w:r>
            <w:r w:rsidRPr="5B97C1D1" w:rsidR="5B97C1D1">
              <w:rPr>
                <w:rFonts w:eastAsiaTheme="minorEastAsia"/>
              </w:rPr>
              <w:t xml:space="preserve">Higher State to Lower State </w:t>
            </w:r>
          </w:p>
        </w:tc>
        <w:tc>
          <w:tcPr>
            <w:cnfStyle w:val="000000000000" w:firstRow="0" w:lastRow="0" w:firstColumn="0" w:lastColumn="0" w:oddVBand="0" w:evenVBand="0" w:oddHBand="0" w:evenHBand="0" w:firstRowFirstColumn="0" w:firstRowLastColumn="0" w:lastRowFirstColumn="0" w:lastRowLastColumn="0"/>
            <w:tcW w:w="1875" w:type="dxa"/>
            <w:tcMar/>
          </w:tcPr>
          <w:p w:rsidR="5B97C1D1" w:rsidP="5B97C1D1" w:rsidRDefault="5B97C1D1" w14:paraId="316C24CD" w14:textId="15F44DF5">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sidRPr="5B97C1D1">
              <w:rPr>
                <w:rFonts w:eastAsiaTheme="minorEastAsia"/>
                <w:b/>
                <w:bCs/>
              </w:rPr>
              <w:t>OR 1.40</w:t>
            </w:r>
          </w:p>
        </w:tc>
        <w:tc>
          <w:tcPr>
            <w:cnfStyle w:val="000000000000" w:firstRow="0" w:lastRow="0" w:firstColumn="0" w:lastColumn="0" w:oddVBand="0" w:evenVBand="0" w:oddHBand="0" w:evenHBand="0" w:firstRowFirstColumn="0" w:firstRowLastColumn="0" w:lastRowFirstColumn="0" w:lastRowLastColumn="0"/>
            <w:tcW w:w="1886" w:type="dxa"/>
            <w:tcMar/>
          </w:tcPr>
          <w:p w:rsidR="5B97C1D1" w:rsidP="5B97C1D1" w:rsidRDefault="5B97C1D1" w14:paraId="1377C909" w14:textId="25196E02">
            <w:pPr>
              <w:cnfStyle w:val="000000100000" w:firstRow="0" w:lastRow="0" w:firstColumn="0" w:lastColumn="0" w:oddVBand="0" w:evenVBand="0" w:oddHBand="1" w:evenHBand="0" w:firstRowFirstColumn="0" w:firstRowLastColumn="0" w:lastRowFirstColumn="0" w:lastRowLastColumn="0"/>
              <w:rPr>
                <w:rFonts w:eastAsiaTheme="minorEastAsia"/>
                <w:b/>
                <w:bCs/>
              </w:rPr>
            </w:pPr>
            <w:proofErr w:type="spellStart"/>
            <w:r w:rsidRPr="5B97C1D1">
              <w:rPr>
                <w:rFonts w:eastAsiaTheme="minorEastAsia"/>
                <w:b/>
                <w:bCs/>
              </w:rPr>
              <w:t>Ginzler</w:t>
            </w:r>
            <w:proofErr w:type="spellEnd"/>
            <w:r w:rsidRPr="5B97C1D1">
              <w:rPr>
                <w:rFonts w:eastAsiaTheme="minorEastAsia"/>
                <w:b/>
                <w:bCs/>
              </w:rPr>
              <w:t xml:space="preserve"> 2021</w:t>
            </w:r>
          </w:p>
        </w:tc>
      </w:tr>
      <w:tr w:rsidR="5B97C1D1" w:rsidTr="6EE129FB" w14:paraId="711BCBCA" w14:textId="77777777">
        <w:trPr>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6096D855" w:rsidP="5B97C1D1" w:rsidRDefault="6096D855" w14:paraId="01CFFD01" w14:textId="298E2888">
            <w:pPr>
              <w:ind w:left="720"/>
              <w:rPr>
                <w:rFonts w:eastAsiaTheme="minorEastAsia"/>
              </w:rPr>
            </w:pPr>
            <w:proofErr w:type="spellStart"/>
            <w:r w:rsidRPr="5B97C1D1">
              <w:rPr>
                <w:rFonts w:eastAsiaTheme="minorEastAsia"/>
              </w:rPr>
              <w:t>Anifrolumab</w:t>
            </w:r>
            <w:proofErr w:type="spellEnd"/>
            <w:r w:rsidRPr="5B97C1D1">
              <w:rPr>
                <w:rFonts w:eastAsiaTheme="minorEastAsia"/>
              </w:rPr>
              <w:t xml:space="preserve">: </w:t>
            </w:r>
            <w:r w:rsidRPr="5B97C1D1" w:rsidR="5B97C1D1">
              <w:rPr>
                <w:rFonts w:eastAsiaTheme="minorEastAsia"/>
              </w:rPr>
              <w:t>Lower state to Higher State</w:t>
            </w:r>
          </w:p>
        </w:tc>
        <w:tc>
          <w:tcPr>
            <w:cnfStyle w:val="000000000000" w:firstRow="0" w:lastRow="0" w:firstColumn="0" w:lastColumn="0" w:oddVBand="0" w:evenVBand="0" w:oddHBand="0" w:evenHBand="0" w:firstRowFirstColumn="0" w:firstRowLastColumn="0" w:lastRowFirstColumn="0" w:lastRowLastColumn="0"/>
            <w:tcW w:w="1875" w:type="dxa"/>
            <w:tcMar/>
          </w:tcPr>
          <w:p w:rsidR="5B97C1D1" w:rsidP="5B97C1D1" w:rsidRDefault="5B97C1D1" w14:paraId="3E5097C9" w14:textId="5AE7794A">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sidRPr="5B97C1D1">
              <w:rPr>
                <w:rFonts w:eastAsiaTheme="minorEastAsia"/>
                <w:b/>
                <w:bCs/>
              </w:rPr>
              <w:t>HR .76</w:t>
            </w:r>
          </w:p>
        </w:tc>
        <w:tc>
          <w:tcPr>
            <w:cnfStyle w:val="000000000000" w:firstRow="0" w:lastRow="0" w:firstColumn="0" w:lastColumn="0" w:oddVBand="0" w:evenVBand="0" w:oddHBand="0" w:evenHBand="0" w:firstRowFirstColumn="0" w:firstRowLastColumn="0" w:lastRowFirstColumn="0" w:lastRowLastColumn="0"/>
            <w:tcW w:w="1886" w:type="dxa"/>
            <w:tcMar/>
          </w:tcPr>
          <w:p w:rsidR="5B97C1D1" w:rsidP="5B97C1D1" w:rsidRDefault="5B97C1D1" w14:paraId="1DFFC19E" w14:textId="2061518A">
            <w:pPr>
              <w:cnfStyle w:val="000000000000" w:firstRow="0" w:lastRow="0" w:firstColumn="0" w:lastColumn="0" w:oddVBand="0" w:evenVBand="0" w:oddHBand="0" w:evenHBand="0" w:firstRowFirstColumn="0" w:firstRowLastColumn="0" w:lastRowFirstColumn="0" w:lastRowLastColumn="0"/>
              <w:rPr>
                <w:rFonts w:eastAsiaTheme="minorEastAsia"/>
                <w:b/>
                <w:bCs/>
              </w:rPr>
            </w:pPr>
            <w:r w:rsidRPr="5B97C1D1">
              <w:rPr>
                <w:rFonts w:eastAsiaTheme="minorEastAsia"/>
                <w:b/>
                <w:bCs/>
              </w:rPr>
              <w:t>Morand 2025</w:t>
            </w:r>
          </w:p>
          <w:p w:rsidR="5B97C1D1" w:rsidP="5B97C1D1" w:rsidRDefault="5B97C1D1" w14:paraId="7915B4F4" w14:textId="10DC7692">
            <w:pPr>
              <w:cnfStyle w:val="000000000000" w:firstRow="0" w:lastRow="0" w:firstColumn="0" w:lastColumn="0" w:oddVBand="0" w:evenVBand="0" w:oddHBand="0" w:evenHBand="0" w:firstRowFirstColumn="0" w:firstRowLastColumn="0" w:lastRowFirstColumn="0" w:lastRowLastColumn="0"/>
              <w:rPr>
                <w:rFonts w:eastAsiaTheme="minorEastAsia"/>
                <w:b/>
                <w:bCs/>
              </w:rPr>
            </w:pPr>
            <w:r w:rsidRPr="5B97C1D1">
              <w:rPr>
                <w:rFonts w:eastAsiaTheme="minorEastAsia"/>
                <w:b/>
                <w:bCs/>
              </w:rPr>
              <w:t>Morand 2020</w:t>
            </w:r>
          </w:p>
        </w:tc>
      </w:tr>
      <w:tr w:rsidR="5B97C1D1" w:rsidTr="6EE129FB" w14:paraId="2DFD7B0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59E5DD1F" w:rsidP="5B97C1D1" w:rsidRDefault="59E5DD1F" w14:paraId="71AAE6E3" w14:textId="766EAF7F">
            <w:pPr>
              <w:ind w:left="720"/>
              <w:rPr>
                <w:rFonts w:eastAsiaTheme="minorEastAsia"/>
              </w:rPr>
            </w:pPr>
            <w:proofErr w:type="spellStart"/>
            <w:r w:rsidRPr="5B97C1D1">
              <w:rPr>
                <w:rFonts w:eastAsiaTheme="minorEastAsia"/>
              </w:rPr>
              <w:t>Anifrolumab</w:t>
            </w:r>
            <w:proofErr w:type="spellEnd"/>
            <w:r w:rsidRPr="5B97C1D1">
              <w:rPr>
                <w:rFonts w:eastAsiaTheme="minorEastAsia"/>
              </w:rPr>
              <w:t xml:space="preserve">: </w:t>
            </w:r>
            <w:r w:rsidRPr="5B97C1D1" w:rsidR="5B97C1D1">
              <w:rPr>
                <w:rFonts w:eastAsiaTheme="minorEastAsia"/>
              </w:rPr>
              <w:t xml:space="preserve">Higher State to Lower State </w:t>
            </w:r>
          </w:p>
        </w:tc>
        <w:tc>
          <w:tcPr>
            <w:cnfStyle w:val="000000000000" w:firstRow="0" w:lastRow="0" w:firstColumn="0" w:lastColumn="0" w:oddVBand="0" w:evenVBand="0" w:oddHBand="0" w:evenHBand="0" w:firstRowFirstColumn="0" w:firstRowLastColumn="0" w:lastRowFirstColumn="0" w:lastRowLastColumn="0"/>
            <w:tcW w:w="1875" w:type="dxa"/>
            <w:tcMar/>
          </w:tcPr>
          <w:p w:rsidR="5B97C1D1" w:rsidP="5B97C1D1" w:rsidRDefault="5B97C1D1" w14:paraId="1FAF89A1" w14:textId="5D8042DC">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sidRPr="5B97C1D1">
              <w:rPr>
                <w:rFonts w:eastAsiaTheme="minorEastAsia"/>
                <w:b/>
                <w:bCs/>
              </w:rPr>
              <w:t>OR: 2.7</w:t>
            </w:r>
          </w:p>
        </w:tc>
        <w:tc>
          <w:tcPr>
            <w:cnfStyle w:val="000000000000" w:firstRow="0" w:lastRow="0" w:firstColumn="0" w:lastColumn="0" w:oddVBand="0" w:evenVBand="0" w:oddHBand="0" w:evenHBand="0" w:firstRowFirstColumn="0" w:firstRowLastColumn="0" w:lastRowFirstColumn="0" w:lastRowLastColumn="0"/>
            <w:tcW w:w="1886" w:type="dxa"/>
            <w:tcMar/>
          </w:tcPr>
          <w:p w:rsidR="5B97C1D1" w:rsidP="5B97C1D1" w:rsidRDefault="5B97C1D1" w14:paraId="688A54E8" w14:textId="2061518A">
            <w:pPr>
              <w:cnfStyle w:val="000000100000" w:firstRow="0" w:lastRow="0" w:firstColumn="0" w:lastColumn="0" w:oddVBand="0" w:evenVBand="0" w:oddHBand="1" w:evenHBand="0" w:firstRowFirstColumn="0" w:firstRowLastColumn="0" w:lastRowFirstColumn="0" w:lastRowLastColumn="0"/>
              <w:rPr>
                <w:rFonts w:eastAsiaTheme="minorEastAsia"/>
                <w:b/>
                <w:bCs/>
              </w:rPr>
            </w:pPr>
            <w:r w:rsidRPr="5B97C1D1">
              <w:rPr>
                <w:rFonts w:eastAsiaTheme="minorEastAsia"/>
                <w:b/>
                <w:bCs/>
              </w:rPr>
              <w:t>Morand 2025</w:t>
            </w:r>
          </w:p>
          <w:p w:rsidR="5B97C1D1" w:rsidP="5B97C1D1" w:rsidRDefault="5B97C1D1" w14:paraId="29D9F88F" w14:textId="2C3D131A">
            <w:pPr>
              <w:cnfStyle w:val="000000100000" w:firstRow="0" w:lastRow="0" w:firstColumn="0" w:lastColumn="0" w:oddVBand="0" w:evenVBand="0" w:oddHBand="1" w:evenHBand="0" w:firstRowFirstColumn="0" w:firstRowLastColumn="0" w:lastRowFirstColumn="0" w:lastRowLastColumn="0"/>
              <w:rPr>
                <w:rFonts w:eastAsiaTheme="minorEastAsia"/>
                <w:b/>
                <w:bCs/>
              </w:rPr>
            </w:pPr>
            <w:r w:rsidRPr="5B97C1D1">
              <w:rPr>
                <w:rFonts w:eastAsiaTheme="minorEastAsia"/>
                <w:b/>
                <w:bCs/>
              </w:rPr>
              <w:t>Morand 2020</w:t>
            </w:r>
          </w:p>
        </w:tc>
      </w:tr>
      <w:tr w:rsidR="5B97C1D1" w:rsidTr="6EE129FB" w14:paraId="2F0AA47B" w14:textId="77777777">
        <w:trPr>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5B97C1D1" w:rsidP="5B97C1D1" w:rsidRDefault="5B97C1D1" w14:paraId="0E3E9A2A" w14:textId="5620E3EE">
            <w:pPr>
              <w:rPr>
                <w:rFonts w:eastAsiaTheme="minorEastAsia"/>
              </w:rPr>
            </w:pPr>
          </w:p>
        </w:tc>
        <w:tc>
          <w:tcPr>
            <w:cnfStyle w:val="000000000000" w:firstRow="0" w:lastRow="0" w:firstColumn="0" w:lastColumn="0" w:oddVBand="0" w:evenVBand="0" w:oddHBand="0" w:evenHBand="0" w:firstRowFirstColumn="0" w:firstRowLastColumn="0" w:lastRowFirstColumn="0" w:lastRowLastColumn="0"/>
            <w:tcW w:w="1875" w:type="dxa"/>
            <w:tcMar/>
          </w:tcPr>
          <w:p w:rsidR="5B97C1D1" w:rsidP="5B97C1D1" w:rsidRDefault="5B97C1D1" w14:paraId="3B6845DB" w14:textId="453763FD">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cnfStyle w:val="000000000000" w:firstRow="0" w:lastRow="0" w:firstColumn="0" w:lastColumn="0" w:oddVBand="0" w:evenVBand="0" w:oddHBand="0" w:evenHBand="0" w:firstRowFirstColumn="0" w:firstRowLastColumn="0" w:lastRowFirstColumn="0" w:lastRowLastColumn="0"/>
            <w:tcW w:w="1886" w:type="dxa"/>
            <w:tcMar/>
          </w:tcPr>
          <w:p w:rsidR="5B97C1D1" w:rsidP="5B97C1D1" w:rsidRDefault="5B97C1D1" w14:paraId="712A4671" w14:textId="7044D01B">
            <w:pPr>
              <w:cnfStyle w:val="000000000000" w:firstRow="0" w:lastRow="0" w:firstColumn="0" w:lastColumn="0" w:oddVBand="0" w:evenVBand="0" w:oddHBand="0" w:evenHBand="0" w:firstRowFirstColumn="0" w:firstRowLastColumn="0" w:lastRowFirstColumn="0" w:lastRowLastColumn="0"/>
              <w:rPr>
                <w:rFonts w:eastAsiaTheme="minorEastAsia"/>
                <w:b/>
                <w:bCs/>
              </w:rPr>
            </w:pPr>
          </w:p>
        </w:tc>
      </w:tr>
      <w:tr w:rsidR="5B97C1D1" w:rsidTr="6EE129FB" w14:paraId="51E2F0F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65FC047F" w:rsidP="5B97C1D1" w:rsidRDefault="65FC047F" w14:paraId="7E8ECBD1" w14:textId="290CABA8">
            <w:pPr>
              <w:rPr>
                <w:rFonts w:eastAsiaTheme="minorEastAsia"/>
              </w:rPr>
            </w:pPr>
            <w:r w:rsidRPr="5B97C1D1">
              <w:rPr>
                <w:rFonts w:eastAsiaTheme="minorEastAsia"/>
              </w:rPr>
              <w:t>Utility Values</w:t>
            </w:r>
          </w:p>
        </w:tc>
        <w:tc>
          <w:tcPr>
            <w:cnfStyle w:val="000000000000" w:firstRow="0" w:lastRow="0" w:firstColumn="0" w:lastColumn="0" w:oddVBand="0" w:evenVBand="0" w:oddHBand="0" w:evenHBand="0" w:firstRowFirstColumn="0" w:firstRowLastColumn="0" w:lastRowFirstColumn="0" w:lastRowLastColumn="0"/>
            <w:tcW w:w="1875" w:type="dxa"/>
            <w:tcMar/>
          </w:tcPr>
          <w:p w:rsidR="5B97C1D1" w:rsidP="5B97C1D1" w:rsidRDefault="5B97C1D1" w14:paraId="4E3090C0" w14:textId="74E21528">
            <w:pPr>
              <w:spacing w:line="259" w:lineRule="auto"/>
              <w:cnfStyle w:val="000000100000" w:firstRow="0" w:lastRow="0" w:firstColumn="0" w:lastColumn="0" w:oddVBand="0" w:evenVBand="0" w:oddHBand="1" w:evenHBand="0" w:firstRowFirstColumn="0" w:firstRowLastColumn="0" w:lastRowFirstColumn="0" w:lastRowLastColumn="0"/>
              <w:rPr>
                <w:rFonts w:eastAsiaTheme="minorEastAsia"/>
                <w:b/>
                <w:bCs/>
              </w:rPr>
            </w:pPr>
          </w:p>
        </w:tc>
        <w:tc>
          <w:tcPr>
            <w:cnfStyle w:val="000000000000" w:firstRow="0" w:lastRow="0" w:firstColumn="0" w:lastColumn="0" w:oddVBand="0" w:evenVBand="0" w:oddHBand="0" w:evenHBand="0" w:firstRowFirstColumn="0" w:firstRowLastColumn="0" w:lastRowFirstColumn="0" w:lastRowLastColumn="0"/>
            <w:tcW w:w="1886" w:type="dxa"/>
            <w:tcMar/>
          </w:tcPr>
          <w:p w:rsidR="5B97C1D1" w:rsidP="5B97C1D1" w:rsidRDefault="5B97C1D1" w14:paraId="02DE6BBC" w14:textId="4F0296CC">
            <w:pPr>
              <w:cnfStyle w:val="000000100000" w:firstRow="0" w:lastRow="0" w:firstColumn="0" w:lastColumn="0" w:oddVBand="0" w:evenVBand="0" w:oddHBand="1" w:evenHBand="0" w:firstRowFirstColumn="0" w:firstRowLastColumn="0" w:lastRowFirstColumn="0" w:lastRowLastColumn="0"/>
              <w:rPr>
                <w:rFonts w:eastAsiaTheme="minorEastAsia"/>
                <w:b/>
                <w:bCs/>
              </w:rPr>
            </w:pPr>
          </w:p>
        </w:tc>
      </w:tr>
      <w:tr w:rsidR="5B97C1D1" w:rsidTr="6EE129FB" w14:paraId="253E9682" w14:textId="77777777">
        <w:trPr>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5B97C1D1" w:rsidP="5B97C1D1" w:rsidRDefault="5B97C1D1" w14:paraId="4DAA1A4C" w14:textId="275E6365">
            <w:pPr>
              <w:ind w:left="720"/>
              <w:rPr>
                <w:rFonts w:eastAsiaTheme="minorEastAsia"/>
              </w:rPr>
            </w:pPr>
            <w:r w:rsidRPr="5B97C1D1">
              <w:rPr>
                <w:rFonts w:eastAsiaTheme="minorEastAsia"/>
              </w:rPr>
              <w:t>Remission/Active Low</w:t>
            </w:r>
          </w:p>
        </w:tc>
        <w:tc>
          <w:tcPr>
            <w:cnfStyle w:val="000000000000" w:firstRow="0" w:lastRow="0" w:firstColumn="0" w:lastColumn="0" w:oddVBand="0" w:evenVBand="0" w:oddHBand="0" w:evenHBand="0" w:firstRowFirstColumn="0" w:firstRowLastColumn="0" w:lastRowFirstColumn="0" w:lastRowLastColumn="0"/>
            <w:tcW w:w="1875" w:type="dxa"/>
            <w:tcMar/>
          </w:tcPr>
          <w:p w:rsidR="5B97C1D1" w:rsidP="5B97C1D1" w:rsidRDefault="5B97C1D1" w14:paraId="17C2B238" w14:textId="17EE7397">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sidRPr="5B97C1D1">
              <w:rPr>
                <w:rFonts w:eastAsiaTheme="minorEastAsia"/>
                <w:b/>
                <w:bCs/>
              </w:rPr>
              <w:t>0.705</w:t>
            </w:r>
          </w:p>
        </w:tc>
        <w:tc>
          <w:tcPr>
            <w:cnfStyle w:val="000000000000" w:firstRow="0" w:lastRow="0" w:firstColumn="0" w:lastColumn="0" w:oddVBand="0" w:evenVBand="0" w:oddHBand="0" w:evenHBand="0" w:firstRowFirstColumn="0" w:firstRowLastColumn="0" w:lastRowFirstColumn="0" w:lastRowLastColumn="0"/>
            <w:tcW w:w="1886" w:type="dxa"/>
            <w:tcMar/>
          </w:tcPr>
          <w:p w:rsidR="5B97C1D1" w:rsidP="5B97C1D1" w:rsidRDefault="5B97C1D1" w14:paraId="7457F101" w14:textId="31AF1F08">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b/>
                <w:bCs/>
              </w:rPr>
            </w:pPr>
            <w:r w:rsidRPr="5B97C1D1">
              <w:rPr>
                <w:rFonts w:eastAsiaTheme="minorEastAsia"/>
                <w:b/>
                <w:bCs/>
              </w:rPr>
              <w:t>Speyer 2020</w:t>
            </w:r>
          </w:p>
        </w:tc>
      </w:tr>
      <w:tr w:rsidR="5B97C1D1" w:rsidTr="6EE129FB" w14:paraId="6EECC84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5B97C1D1" w:rsidP="5B97C1D1" w:rsidRDefault="5B97C1D1" w14:paraId="298B6B86" w14:textId="64691782">
            <w:pPr>
              <w:ind w:left="720"/>
              <w:rPr>
                <w:rFonts w:eastAsiaTheme="minorEastAsia"/>
              </w:rPr>
            </w:pPr>
            <w:r w:rsidRPr="5B97C1D1">
              <w:rPr>
                <w:rFonts w:eastAsiaTheme="minorEastAsia"/>
              </w:rPr>
              <w:t>Active Moderate</w:t>
            </w:r>
          </w:p>
        </w:tc>
        <w:tc>
          <w:tcPr>
            <w:cnfStyle w:val="000000000000" w:firstRow="0" w:lastRow="0" w:firstColumn="0" w:lastColumn="0" w:oddVBand="0" w:evenVBand="0" w:oddHBand="0" w:evenHBand="0" w:firstRowFirstColumn="0" w:firstRowLastColumn="0" w:lastRowFirstColumn="0" w:lastRowLastColumn="0"/>
            <w:tcW w:w="1875" w:type="dxa"/>
            <w:tcMar/>
          </w:tcPr>
          <w:p w:rsidR="5B97C1D1" w:rsidP="5B97C1D1" w:rsidRDefault="5B97C1D1" w14:paraId="35D26C04" w14:textId="752FE551">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sidRPr="5B97C1D1">
              <w:rPr>
                <w:rFonts w:eastAsiaTheme="minorEastAsia"/>
                <w:b/>
                <w:bCs/>
              </w:rPr>
              <w:t>0.42</w:t>
            </w:r>
          </w:p>
        </w:tc>
        <w:tc>
          <w:tcPr>
            <w:cnfStyle w:val="000000000000" w:firstRow="0" w:lastRow="0" w:firstColumn="0" w:lastColumn="0" w:oddVBand="0" w:evenVBand="0" w:oddHBand="0" w:evenHBand="0" w:firstRowFirstColumn="0" w:firstRowLastColumn="0" w:lastRowFirstColumn="0" w:lastRowLastColumn="0"/>
            <w:tcW w:w="1886" w:type="dxa"/>
            <w:tcMar/>
          </w:tcPr>
          <w:p w:rsidR="5B97C1D1" w:rsidP="5B97C1D1" w:rsidRDefault="5B97C1D1" w14:paraId="22E638CD" w14:textId="2EA974F2">
            <w:pPr>
              <w:spacing w:line="259" w:lineRule="auto"/>
              <w:cnfStyle w:val="000000100000" w:firstRow="0" w:lastRow="0" w:firstColumn="0" w:lastColumn="0" w:oddVBand="0" w:evenVBand="0" w:oddHBand="1" w:evenHBand="0" w:firstRowFirstColumn="0" w:firstRowLastColumn="0" w:lastRowFirstColumn="0" w:lastRowLastColumn="0"/>
              <w:rPr>
                <w:rFonts w:eastAsiaTheme="minorEastAsia"/>
                <w:b/>
                <w:bCs/>
              </w:rPr>
            </w:pPr>
            <w:r w:rsidRPr="5B97C1D1">
              <w:rPr>
                <w:rFonts w:eastAsiaTheme="minorEastAsia"/>
                <w:b/>
                <w:bCs/>
              </w:rPr>
              <w:t>Speyer 2020</w:t>
            </w:r>
          </w:p>
        </w:tc>
      </w:tr>
      <w:tr w:rsidR="5B97C1D1" w:rsidTr="6EE129FB" w14:paraId="5F5A93EE" w14:textId="77777777">
        <w:trPr>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5B97C1D1" w:rsidP="5B97C1D1" w:rsidRDefault="5B97C1D1" w14:paraId="1B4CF273" w14:textId="203DB757">
            <w:pPr>
              <w:ind w:left="720"/>
              <w:rPr>
                <w:rFonts w:eastAsiaTheme="minorEastAsia"/>
              </w:rPr>
            </w:pPr>
            <w:r w:rsidRPr="5B97C1D1">
              <w:rPr>
                <w:rFonts w:eastAsiaTheme="minorEastAsia"/>
              </w:rPr>
              <w:t>Active Severe</w:t>
            </w:r>
          </w:p>
        </w:tc>
        <w:tc>
          <w:tcPr>
            <w:cnfStyle w:val="000000000000" w:firstRow="0" w:lastRow="0" w:firstColumn="0" w:lastColumn="0" w:oddVBand="0" w:evenVBand="0" w:oddHBand="0" w:evenHBand="0" w:firstRowFirstColumn="0" w:firstRowLastColumn="0" w:lastRowFirstColumn="0" w:lastRowLastColumn="0"/>
            <w:tcW w:w="1875" w:type="dxa"/>
            <w:tcMar/>
          </w:tcPr>
          <w:p w:rsidR="5B97C1D1" w:rsidP="5B97C1D1" w:rsidRDefault="5B97C1D1" w14:paraId="6806F599" w14:textId="68F051FA">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sidRPr="5B97C1D1">
              <w:rPr>
                <w:rFonts w:eastAsiaTheme="minorEastAsia"/>
                <w:b/>
                <w:bCs/>
              </w:rPr>
              <w:t>0.37</w:t>
            </w:r>
          </w:p>
        </w:tc>
        <w:tc>
          <w:tcPr>
            <w:cnfStyle w:val="000000000000" w:firstRow="0" w:lastRow="0" w:firstColumn="0" w:lastColumn="0" w:oddVBand="0" w:evenVBand="0" w:oddHBand="0" w:evenHBand="0" w:firstRowFirstColumn="0" w:firstRowLastColumn="0" w:lastRowFirstColumn="0" w:lastRowLastColumn="0"/>
            <w:tcW w:w="1886" w:type="dxa"/>
            <w:tcMar/>
          </w:tcPr>
          <w:p w:rsidR="5B97C1D1" w:rsidP="5B97C1D1" w:rsidRDefault="5B97C1D1" w14:paraId="7A8EB38C" w14:textId="350451E9">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b/>
                <w:bCs/>
              </w:rPr>
            </w:pPr>
            <w:r w:rsidRPr="5B97C1D1">
              <w:rPr>
                <w:rFonts w:eastAsiaTheme="minorEastAsia"/>
                <w:b/>
                <w:bCs/>
              </w:rPr>
              <w:t>Speyer 2020</w:t>
            </w:r>
          </w:p>
        </w:tc>
      </w:tr>
      <w:tr w:rsidR="5B97C1D1" w:rsidTr="6EE129FB" w14:paraId="738F91D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5B97C1D1" w:rsidP="5B97C1D1" w:rsidRDefault="5B97C1D1" w14:paraId="411A0195" w14:textId="55CE1B78">
            <w:pPr>
              <w:ind w:left="720"/>
              <w:rPr>
                <w:rFonts w:eastAsiaTheme="minorEastAsia"/>
              </w:rPr>
            </w:pPr>
            <w:r w:rsidRPr="5B97C1D1">
              <w:rPr>
                <w:rFonts w:eastAsiaTheme="minorEastAsia"/>
              </w:rPr>
              <w:t>Organ Damage (Renal)</w:t>
            </w:r>
          </w:p>
        </w:tc>
        <w:tc>
          <w:tcPr>
            <w:cnfStyle w:val="000000000000" w:firstRow="0" w:lastRow="0" w:firstColumn="0" w:lastColumn="0" w:oddVBand="0" w:evenVBand="0" w:oddHBand="0" w:evenHBand="0" w:firstRowFirstColumn="0" w:firstRowLastColumn="0" w:lastRowFirstColumn="0" w:lastRowLastColumn="0"/>
            <w:tcW w:w="1875" w:type="dxa"/>
            <w:tcMar/>
          </w:tcPr>
          <w:p w:rsidR="5B97C1D1" w:rsidP="5B97C1D1" w:rsidRDefault="5B97C1D1" w14:paraId="59C3F4A7" w14:textId="5632941A">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sidRPr="5B97C1D1">
              <w:rPr>
                <w:rFonts w:eastAsiaTheme="minorEastAsia"/>
                <w:b/>
                <w:bCs/>
              </w:rPr>
              <w:t>0.28</w:t>
            </w:r>
          </w:p>
        </w:tc>
        <w:tc>
          <w:tcPr>
            <w:cnfStyle w:val="000000000000" w:firstRow="0" w:lastRow="0" w:firstColumn="0" w:lastColumn="0" w:oddVBand="0" w:evenVBand="0" w:oddHBand="0" w:evenHBand="0" w:firstRowFirstColumn="0" w:firstRowLastColumn="0" w:lastRowFirstColumn="0" w:lastRowLastColumn="0"/>
            <w:tcW w:w="1886" w:type="dxa"/>
            <w:tcMar/>
          </w:tcPr>
          <w:p w:rsidR="5B97C1D1" w:rsidP="5B97C1D1" w:rsidRDefault="5B97C1D1" w14:paraId="2AED858C" w14:textId="42546BB7">
            <w:pPr>
              <w:spacing w:line="259" w:lineRule="auto"/>
              <w:cnfStyle w:val="000000100000" w:firstRow="0" w:lastRow="0" w:firstColumn="0" w:lastColumn="0" w:oddVBand="0" w:evenVBand="0" w:oddHBand="1" w:evenHBand="0" w:firstRowFirstColumn="0" w:firstRowLastColumn="0" w:lastRowFirstColumn="0" w:lastRowLastColumn="0"/>
              <w:rPr>
                <w:rFonts w:eastAsiaTheme="minorEastAsia"/>
                <w:b/>
                <w:bCs/>
              </w:rPr>
            </w:pPr>
            <w:r w:rsidRPr="5B97C1D1">
              <w:rPr>
                <w:rFonts w:eastAsiaTheme="minorEastAsia"/>
                <w:b/>
                <w:bCs/>
              </w:rPr>
              <w:t>Speyer 2020</w:t>
            </w:r>
          </w:p>
        </w:tc>
      </w:tr>
      <w:tr w:rsidR="5B97C1D1" w:rsidTr="6EE129FB" w14:paraId="500D0A4A" w14:textId="77777777">
        <w:trPr>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5B97C1D1" w:rsidP="5B97C1D1" w:rsidRDefault="5B97C1D1" w14:paraId="7C7FDACC" w14:textId="66346F09">
            <w:pPr>
              <w:ind w:left="720"/>
              <w:rPr>
                <w:rFonts w:eastAsiaTheme="minorEastAsia"/>
              </w:rPr>
            </w:pPr>
            <w:r w:rsidRPr="5B97C1D1">
              <w:rPr>
                <w:rFonts w:eastAsiaTheme="minorEastAsia"/>
              </w:rPr>
              <w:lastRenderedPageBreak/>
              <w:t>Death</w:t>
            </w:r>
          </w:p>
        </w:tc>
        <w:tc>
          <w:tcPr>
            <w:cnfStyle w:val="000000000000" w:firstRow="0" w:lastRow="0" w:firstColumn="0" w:lastColumn="0" w:oddVBand="0" w:evenVBand="0" w:oddHBand="0" w:evenHBand="0" w:firstRowFirstColumn="0" w:firstRowLastColumn="0" w:lastRowFirstColumn="0" w:lastRowLastColumn="0"/>
            <w:tcW w:w="1875" w:type="dxa"/>
            <w:tcMar/>
          </w:tcPr>
          <w:p w:rsidR="5B97C1D1" w:rsidP="5B97C1D1" w:rsidRDefault="5B97C1D1" w14:paraId="41300A53" w14:textId="791B8762">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sidRPr="5B97C1D1">
              <w:rPr>
                <w:rFonts w:eastAsiaTheme="minorEastAsia"/>
                <w:b/>
                <w:bCs/>
              </w:rPr>
              <w:t>0</w:t>
            </w:r>
          </w:p>
        </w:tc>
        <w:tc>
          <w:tcPr>
            <w:cnfStyle w:val="000000000000" w:firstRow="0" w:lastRow="0" w:firstColumn="0" w:lastColumn="0" w:oddVBand="0" w:evenVBand="0" w:oddHBand="0" w:evenHBand="0" w:firstRowFirstColumn="0" w:firstRowLastColumn="0" w:lastRowFirstColumn="0" w:lastRowLastColumn="0"/>
            <w:tcW w:w="1886" w:type="dxa"/>
            <w:tcMar/>
          </w:tcPr>
          <w:p w:rsidR="5B97C1D1" w:rsidP="5B97C1D1" w:rsidRDefault="5B97C1D1" w14:paraId="242D51FB" w14:textId="37411D3C">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b/>
                <w:bCs/>
              </w:rPr>
            </w:pPr>
            <w:r w:rsidRPr="5B97C1D1">
              <w:rPr>
                <w:rFonts w:eastAsiaTheme="minorEastAsia"/>
                <w:b/>
                <w:bCs/>
              </w:rPr>
              <w:t>Speyer 2020</w:t>
            </w:r>
          </w:p>
        </w:tc>
      </w:tr>
      <w:tr w:rsidR="5B97C1D1" w:rsidTr="6EE129FB" w14:paraId="6DEB8FA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5B97C1D1" w:rsidP="6EE129FB" w:rsidRDefault="5B97C1D1" w14:paraId="64EC5474" w14:textId="68C7497D">
            <w:pPr>
              <w:ind w:left="720"/>
              <w:rPr>
                <w:rFonts w:eastAsia="DengXian" w:eastAsiaTheme="minorEastAsia"/>
              </w:rPr>
            </w:pPr>
            <w:r w:rsidRPr="6EE129FB" w:rsidR="5C518062">
              <w:rPr>
                <w:rFonts w:eastAsia="DengXian" w:eastAsiaTheme="minorEastAsia"/>
              </w:rPr>
              <w:t xml:space="preserve">Lower </w:t>
            </w:r>
            <w:r w:rsidRPr="6EE129FB" w:rsidR="141C6BAF">
              <w:rPr>
                <w:rFonts w:eastAsia="DengXian" w:eastAsiaTheme="minorEastAsia"/>
              </w:rPr>
              <w:t>G</w:t>
            </w:r>
            <w:r w:rsidR="141C6BAF">
              <w:rPr/>
              <w:t>luco</w:t>
            </w:r>
            <w:r w:rsidR="141C6BAF">
              <w:rPr/>
              <w:t>cortico</w:t>
            </w:r>
            <w:r w:rsidR="141C6BAF">
              <w:rPr/>
              <w:t xml:space="preserve">id </w:t>
            </w:r>
            <w:r w:rsidRPr="6EE129FB" w:rsidR="5C518062">
              <w:rPr>
                <w:rFonts w:eastAsia="DengXian" w:eastAsiaTheme="minorEastAsia"/>
              </w:rPr>
              <w:t>Dosage</w:t>
            </w:r>
          </w:p>
        </w:tc>
        <w:tc>
          <w:tcPr>
            <w:cnfStyle w:val="000000000000" w:firstRow="0" w:lastRow="0" w:firstColumn="0" w:lastColumn="0" w:oddVBand="0" w:evenVBand="0" w:oddHBand="0" w:evenHBand="0" w:firstRowFirstColumn="0" w:firstRowLastColumn="0" w:lastRowFirstColumn="0" w:lastRowLastColumn="0"/>
            <w:tcW w:w="1875" w:type="dxa"/>
            <w:tcMar/>
          </w:tcPr>
          <w:p w:rsidR="5B97C1D1" w:rsidP="5B97C1D1" w:rsidRDefault="5B97C1D1" w14:paraId="5C4496DE" w14:textId="6C4A1A28">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sidRPr="5B97C1D1">
              <w:rPr>
                <w:rFonts w:eastAsiaTheme="minorEastAsia"/>
                <w:b/>
                <w:bCs/>
              </w:rPr>
              <w:t>+.03</w:t>
            </w:r>
          </w:p>
        </w:tc>
        <w:tc>
          <w:tcPr>
            <w:cnfStyle w:val="000000000000" w:firstRow="0" w:lastRow="0" w:firstColumn="0" w:lastColumn="0" w:oddVBand="0" w:evenVBand="0" w:oddHBand="0" w:evenHBand="0" w:firstRowFirstColumn="0" w:firstRowLastColumn="0" w:lastRowFirstColumn="0" w:lastRowLastColumn="0"/>
            <w:tcW w:w="1886" w:type="dxa"/>
            <w:tcMar/>
          </w:tcPr>
          <w:p w:rsidR="5B97C1D1" w:rsidP="5B97C1D1" w:rsidRDefault="5B97C1D1" w14:paraId="01ACC06D" w14:textId="6E28BA62">
            <w:pPr>
              <w:spacing w:line="259" w:lineRule="auto"/>
              <w:cnfStyle w:val="000000100000" w:firstRow="0" w:lastRow="0" w:firstColumn="0" w:lastColumn="0" w:oddVBand="0" w:evenVBand="0" w:oddHBand="1" w:evenHBand="0" w:firstRowFirstColumn="0" w:firstRowLastColumn="0" w:lastRowFirstColumn="0" w:lastRowLastColumn="0"/>
              <w:rPr>
                <w:rFonts w:eastAsiaTheme="minorEastAsia"/>
                <w:b/>
                <w:bCs/>
              </w:rPr>
            </w:pPr>
            <w:r w:rsidRPr="5B97C1D1">
              <w:rPr>
                <w:rFonts w:eastAsiaTheme="minorEastAsia"/>
                <w:b/>
                <w:bCs/>
              </w:rPr>
              <w:t>Al Sawah et al., 2015</w:t>
            </w:r>
          </w:p>
        </w:tc>
      </w:tr>
      <w:tr w:rsidR="5B97C1D1" w:rsidTr="6EE129FB" w14:paraId="26C0D408" w14:textId="77777777">
        <w:trPr>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5B97C1D1" w:rsidP="5B97C1D1" w:rsidRDefault="5B97C1D1" w14:paraId="5E03FC8D" w14:textId="77777777">
            <w:pPr>
              <w:jc w:val="both"/>
              <w:rPr>
                <w:rFonts w:eastAsiaTheme="minorEastAsia"/>
              </w:rPr>
            </w:pPr>
          </w:p>
        </w:tc>
        <w:tc>
          <w:tcPr>
            <w:cnfStyle w:val="000000000000" w:firstRow="0" w:lastRow="0" w:firstColumn="0" w:lastColumn="0" w:oddVBand="0" w:evenVBand="0" w:oddHBand="0" w:evenHBand="0" w:firstRowFirstColumn="0" w:firstRowLastColumn="0" w:lastRowFirstColumn="0" w:lastRowLastColumn="0"/>
            <w:tcW w:w="1875" w:type="dxa"/>
            <w:tcMar/>
          </w:tcPr>
          <w:p w:rsidR="5B97C1D1" w:rsidP="5B97C1D1" w:rsidRDefault="5B97C1D1" w14:paraId="41B05747" w14:textId="77777777">
            <w:pPr>
              <w:jc w:val="right"/>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cnfStyle w:val="000000000000" w:firstRow="0" w:lastRow="0" w:firstColumn="0" w:lastColumn="0" w:oddVBand="0" w:evenVBand="0" w:oddHBand="0" w:evenHBand="0" w:firstRowFirstColumn="0" w:firstRowLastColumn="0" w:lastRowFirstColumn="0" w:lastRowLastColumn="0"/>
            <w:tcW w:w="1886" w:type="dxa"/>
            <w:tcMar/>
          </w:tcPr>
          <w:p w:rsidR="5B97C1D1" w:rsidP="5B97C1D1" w:rsidRDefault="5B97C1D1" w14:paraId="5F6EB043" w14:textId="77777777">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r>
      <w:tr w:rsidR="5B97C1D1" w:rsidTr="6EE129FB" w14:paraId="09885745"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4C78C6E3" w:rsidP="5B97C1D1" w:rsidRDefault="725634D0" w14:paraId="4614545C" w14:textId="71C329D6">
            <w:pPr>
              <w:jc w:val="both"/>
              <w:rPr>
                <w:rFonts w:eastAsiaTheme="minorEastAsia"/>
              </w:rPr>
            </w:pPr>
            <w:r w:rsidRPr="60D1EA6E">
              <w:rPr>
                <w:rFonts w:eastAsiaTheme="minorEastAsia"/>
              </w:rPr>
              <w:t xml:space="preserve">Direct and Indirect </w:t>
            </w:r>
            <w:r w:rsidRPr="60D1EA6E" w:rsidR="4C78C6E3">
              <w:rPr>
                <w:rFonts w:eastAsiaTheme="minorEastAsia"/>
              </w:rPr>
              <w:t>Costs</w:t>
            </w:r>
            <w:r w:rsidRPr="60D1EA6E" w:rsidR="32D71F36">
              <w:rPr>
                <w:rFonts w:eastAsiaTheme="minorEastAsia"/>
              </w:rPr>
              <w:t xml:space="preserve"> (per 6-month cycle)</w:t>
            </w:r>
          </w:p>
        </w:tc>
        <w:tc>
          <w:tcPr>
            <w:cnfStyle w:val="000000000000" w:firstRow="0" w:lastRow="0" w:firstColumn="0" w:lastColumn="0" w:oddVBand="0" w:evenVBand="0" w:oddHBand="0" w:evenHBand="0" w:firstRowFirstColumn="0" w:firstRowLastColumn="0" w:lastRowFirstColumn="0" w:lastRowLastColumn="0"/>
            <w:tcW w:w="1875" w:type="dxa"/>
            <w:tcMar/>
          </w:tcPr>
          <w:p w:rsidR="5B97C1D1" w:rsidP="5B97C1D1" w:rsidRDefault="5B97C1D1" w14:paraId="2954E031" w14:textId="5DC721EF">
            <w:pPr>
              <w:jc w:val="right"/>
              <w:cnfStyle w:val="000000100000" w:firstRow="0" w:lastRow="0" w:firstColumn="0" w:lastColumn="0" w:oddVBand="0" w:evenVBand="0" w:oddHBand="1" w:evenHBand="0" w:firstRowFirstColumn="0" w:firstRowLastColumn="0" w:lastRowFirstColumn="0" w:lastRowLastColumn="0"/>
              <w:rPr>
                <w:rFonts w:eastAsiaTheme="minorEastAsia"/>
                <w:b/>
                <w:bCs/>
              </w:rPr>
            </w:pPr>
          </w:p>
        </w:tc>
        <w:tc>
          <w:tcPr>
            <w:cnfStyle w:val="000000000000" w:firstRow="0" w:lastRow="0" w:firstColumn="0" w:lastColumn="0" w:oddVBand="0" w:evenVBand="0" w:oddHBand="0" w:evenHBand="0" w:firstRowFirstColumn="0" w:firstRowLastColumn="0" w:lastRowFirstColumn="0" w:lastRowLastColumn="0"/>
            <w:tcW w:w="1886" w:type="dxa"/>
            <w:tcMar/>
          </w:tcPr>
          <w:p w:rsidR="5B97C1D1" w:rsidP="5B97C1D1" w:rsidRDefault="5B97C1D1" w14:paraId="6AFC22CF" w14:textId="500E8ED4">
            <w:pPr>
              <w:jc w:val="both"/>
              <w:cnfStyle w:val="000000100000" w:firstRow="0" w:lastRow="0" w:firstColumn="0" w:lastColumn="0" w:oddVBand="0" w:evenVBand="0" w:oddHBand="1" w:evenHBand="0" w:firstRowFirstColumn="0" w:firstRowLastColumn="0" w:lastRowFirstColumn="0" w:lastRowLastColumn="0"/>
              <w:rPr>
                <w:rFonts w:eastAsiaTheme="minorEastAsia"/>
                <w:b/>
                <w:bCs/>
              </w:rPr>
            </w:pPr>
          </w:p>
        </w:tc>
      </w:tr>
      <w:tr w:rsidR="60D1EA6E" w:rsidTr="6EE129FB" w14:paraId="46F2F097" w14:textId="77777777">
        <w:trPr>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0087F9A9" w:rsidP="60D1EA6E" w:rsidRDefault="0087F9A9" w14:paraId="7F2FD2BA" w14:textId="029D55C5">
            <w:pPr>
              <w:spacing w:line="259" w:lineRule="auto"/>
              <w:ind w:left="720"/>
              <w:rPr>
                <w:rFonts w:eastAsiaTheme="minorEastAsia"/>
              </w:rPr>
            </w:pPr>
            <w:r w:rsidRPr="60D1EA6E">
              <w:rPr>
                <w:rFonts w:eastAsiaTheme="minorEastAsia"/>
              </w:rPr>
              <w:t>SOC Remission/Mild</w:t>
            </w:r>
          </w:p>
        </w:tc>
        <w:tc>
          <w:tcPr>
            <w:cnfStyle w:val="000000000000" w:firstRow="0" w:lastRow="0" w:firstColumn="0" w:lastColumn="0" w:oddVBand="0" w:evenVBand="0" w:oddHBand="0" w:evenHBand="0" w:firstRowFirstColumn="0" w:firstRowLastColumn="0" w:lastRowFirstColumn="0" w:lastRowLastColumn="0"/>
            <w:tcW w:w="1875" w:type="dxa"/>
            <w:tcMar/>
          </w:tcPr>
          <w:p w:rsidR="03B9FEE4" w:rsidP="60D1EA6E" w:rsidRDefault="03B9FEE4" w14:paraId="3E90734A" w14:textId="1554D9CD">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sidRPr="60D1EA6E">
              <w:rPr>
                <w:rFonts w:eastAsiaTheme="minorEastAsia"/>
                <w:b/>
                <w:bCs/>
              </w:rPr>
              <w:t>20,239.96</w:t>
            </w:r>
          </w:p>
        </w:tc>
        <w:tc>
          <w:tcPr>
            <w:cnfStyle w:val="000000000000" w:firstRow="0" w:lastRow="0" w:firstColumn="0" w:lastColumn="0" w:oddVBand="0" w:evenVBand="0" w:oddHBand="0" w:evenHBand="0" w:firstRowFirstColumn="0" w:firstRowLastColumn="0" w:lastRowFirstColumn="0" w:lastRowLastColumn="0"/>
            <w:tcW w:w="1886" w:type="dxa"/>
            <w:tcMar/>
          </w:tcPr>
          <w:p w:rsidR="352A5D0F" w:rsidP="60D1EA6E" w:rsidRDefault="352A5D0F" w14:paraId="431192FC" w14:textId="01D4F847">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60D1EA6E">
              <w:rPr>
                <w:rFonts w:eastAsiaTheme="minorEastAsia"/>
                <w:b/>
                <w:bCs/>
              </w:rPr>
              <w:t>Chen, 2015</w:t>
            </w:r>
          </w:p>
          <w:p w:rsidR="2CD1D3D4" w:rsidP="60D1EA6E" w:rsidRDefault="2CD1D3D4" w14:paraId="4E4C9349" w14:textId="287310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roofErr w:type="spellStart"/>
            <w:r w:rsidRPr="60D1EA6E">
              <w:rPr>
                <w:rFonts w:eastAsiaTheme="minorEastAsia"/>
                <w:b/>
                <w:bCs/>
              </w:rPr>
              <w:t>Carls</w:t>
            </w:r>
            <w:proofErr w:type="spellEnd"/>
            <w:r w:rsidRPr="60D1EA6E">
              <w:rPr>
                <w:rFonts w:eastAsiaTheme="minorEastAsia"/>
                <w:b/>
                <w:bCs/>
              </w:rPr>
              <w:t>, 2009</w:t>
            </w:r>
          </w:p>
        </w:tc>
      </w:tr>
      <w:tr w:rsidR="60D1EA6E" w:rsidTr="6EE129FB" w14:paraId="21D1E94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0087F9A9" w:rsidP="60D1EA6E" w:rsidRDefault="0087F9A9" w14:paraId="2FDEB302" w14:textId="76C9F35E">
            <w:pPr>
              <w:spacing w:line="259" w:lineRule="auto"/>
              <w:ind w:left="720"/>
              <w:rPr>
                <w:rFonts w:eastAsiaTheme="minorEastAsia"/>
              </w:rPr>
            </w:pPr>
            <w:r w:rsidRPr="60D1EA6E">
              <w:rPr>
                <w:rFonts w:eastAsiaTheme="minorEastAsia"/>
              </w:rPr>
              <w:t>SOC Moderate</w:t>
            </w:r>
          </w:p>
        </w:tc>
        <w:tc>
          <w:tcPr>
            <w:cnfStyle w:val="000000000000" w:firstRow="0" w:lastRow="0" w:firstColumn="0" w:lastColumn="0" w:oddVBand="0" w:evenVBand="0" w:oddHBand="0" w:evenHBand="0" w:firstRowFirstColumn="0" w:firstRowLastColumn="0" w:lastRowFirstColumn="0" w:lastRowLastColumn="0"/>
            <w:tcW w:w="1875" w:type="dxa"/>
            <w:tcMar/>
          </w:tcPr>
          <w:p w:rsidR="72F4F055" w:rsidP="60D1EA6E" w:rsidRDefault="72F4F055" w14:paraId="78829F98" w14:textId="41081977">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sidRPr="60D1EA6E">
              <w:rPr>
                <w:rFonts w:eastAsiaTheme="minorEastAsia"/>
                <w:b/>
                <w:bCs/>
              </w:rPr>
              <w:t>24,317.58</w:t>
            </w:r>
          </w:p>
        </w:tc>
        <w:tc>
          <w:tcPr>
            <w:cnfStyle w:val="000000000000" w:firstRow="0" w:lastRow="0" w:firstColumn="0" w:lastColumn="0" w:oddVBand="0" w:evenVBand="0" w:oddHBand="0" w:evenHBand="0" w:firstRowFirstColumn="0" w:firstRowLastColumn="0" w:lastRowFirstColumn="0" w:lastRowLastColumn="0"/>
            <w:tcW w:w="1886" w:type="dxa"/>
            <w:tcMar/>
          </w:tcPr>
          <w:p w:rsidR="760725D1" w:rsidP="60D1EA6E" w:rsidRDefault="760725D1" w14:paraId="2D9E6560" w14:textId="4EF65AF3">
            <w:pPr>
              <w:jc w:val="both"/>
              <w:cnfStyle w:val="000000100000" w:firstRow="0" w:lastRow="0" w:firstColumn="0" w:lastColumn="0" w:oddVBand="0" w:evenVBand="0" w:oddHBand="1" w:evenHBand="0" w:firstRowFirstColumn="0" w:firstRowLastColumn="0" w:lastRowFirstColumn="0" w:lastRowLastColumn="0"/>
              <w:rPr>
                <w:rFonts w:eastAsiaTheme="minorEastAsia"/>
                <w:b/>
                <w:bCs/>
              </w:rPr>
            </w:pPr>
            <w:r w:rsidRPr="60D1EA6E">
              <w:rPr>
                <w:rFonts w:eastAsiaTheme="minorEastAsia"/>
                <w:b/>
                <w:bCs/>
              </w:rPr>
              <w:t>Chen, 2015</w:t>
            </w:r>
          </w:p>
          <w:p w:rsidR="56E4E9EA" w:rsidP="60D1EA6E" w:rsidRDefault="56E4E9EA" w14:paraId="5F2F31B6" w14:textId="109A2488">
            <w:pPr>
              <w:jc w:val="both"/>
              <w:cnfStyle w:val="000000100000" w:firstRow="0" w:lastRow="0" w:firstColumn="0" w:lastColumn="0" w:oddVBand="0" w:evenVBand="0" w:oddHBand="1" w:evenHBand="0" w:firstRowFirstColumn="0" w:firstRowLastColumn="0" w:lastRowFirstColumn="0" w:lastRowLastColumn="0"/>
              <w:rPr>
                <w:rFonts w:eastAsiaTheme="minorEastAsia"/>
                <w:b/>
                <w:bCs/>
              </w:rPr>
            </w:pPr>
            <w:proofErr w:type="spellStart"/>
            <w:r w:rsidRPr="60D1EA6E">
              <w:rPr>
                <w:rFonts w:eastAsiaTheme="minorEastAsia"/>
                <w:b/>
                <w:bCs/>
              </w:rPr>
              <w:t>Carls</w:t>
            </w:r>
            <w:proofErr w:type="spellEnd"/>
            <w:r w:rsidRPr="60D1EA6E">
              <w:rPr>
                <w:rFonts w:eastAsiaTheme="minorEastAsia"/>
                <w:b/>
                <w:bCs/>
              </w:rPr>
              <w:t>, 2009</w:t>
            </w:r>
          </w:p>
        </w:tc>
      </w:tr>
      <w:tr w:rsidR="60D1EA6E" w:rsidTr="6EE129FB" w14:paraId="712AC7B6" w14:textId="77777777">
        <w:trPr>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0087F9A9" w:rsidP="60D1EA6E" w:rsidRDefault="0087F9A9" w14:paraId="5067CBEE" w14:textId="361C4BAD">
            <w:pPr>
              <w:spacing w:line="259" w:lineRule="auto"/>
              <w:ind w:left="720"/>
              <w:rPr>
                <w:rFonts w:eastAsiaTheme="minorEastAsia"/>
              </w:rPr>
            </w:pPr>
            <w:r w:rsidRPr="60D1EA6E">
              <w:rPr>
                <w:rFonts w:eastAsiaTheme="minorEastAsia"/>
              </w:rPr>
              <w:t>SOC Severe</w:t>
            </w:r>
          </w:p>
        </w:tc>
        <w:tc>
          <w:tcPr>
            <w:cnfStyle w:val="000000000000" w:firstRow="0" w:lastRow="0" w:firstColumn="0" w:lastColumn="0" w:oddVBand="0" w:evenVBand="0" w:oddHBand="0" w:evenHBand="0" w:firstRowFirstColumn="0" w:firstRowLastColumn="0" w:lastRowFirstColumn="0" w:lastRowLastColumn="0"/>
            <w:tcW w:w="1875" w:type="dxa"/>
            <w:tcMar/>
          </w:tcPr>
          <w:p w:rsidR="6A1712EB" w:rsidP="60D1EA6E" w:rsidRDefault="6A1712EB" w14:paraId="694E6732" w14:textId="0641AF23">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sidRPr="446191CB">
              <w:rPr>
                <w:rFonts w:eastAsiaTheme="minorEastAsia"/>
                <w:b/>
                <w:bCs/>
              </w:rPr>
              <w:t>36</w:t>
            </w:r>
            <w:r w:rsidRPr="446191CB" w:rsidR="4B98AD47">
              <w:rPr>
                <w:rFonts w:eastAsiaTheme="minorEastAsia"/>
                <w:b/>
                <w:bCs/>
              </w:rPr>
              <w:t>,</w:t>
            </w:r>
            <w:r w:rsidRPr="446191CB">
              <w:rPr>
                <w:rFonts w:eastAsiaTheme="minorEastAsia"/>
                <w:b/>
                <w:bCs/>
              </w:rPr>
              <w:t>857.11</w:t>
            </w:r>
          </w:p>
        </w:tc>
        <w:tc>
          <w:tcPr>
            <w:cnfStyle w:val="000000000000" w:firstRow="0" w:lastRow="0" w:firstColumn="0" w:lastColumn="0" w:oddVBand="0" w:evenVBand="0" w:oddHBand="0" w:evenHBand="0" w:firstRowFirstColumn="0" w:firstRowLastColumn="0" w:lastRowFirstColumn="0" w:lastRowLastColumn="0"/>
            <w:tcW w:w="1886" w:type="dxa"/>
            <w:tcMar/>
          </w:tcPr>
          <w:p w:rsidR="2788050A" w:rsidP="60D1EA6E" w:rsidRDefault="2788050A" w14:paraId="2B339EDF" w14:textId="32F2DF3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60D1EA6E">
              <w:rPr>
                <w:rFonts w:eastAsiaTheme="minorEastAsia"/>
                <w:b/>
                <w:bCs/>
              </w:rPr>
              <w:t>Chen, 2015</w:t>
            </w:r>
          </w:p>
          <w:p w:rsidR="352EAF4A" w:rsidP="60D1EA6E" w:rsidRDefault="352EAF4A" w14:paraId="0E9D7651" w14:textId="77E3AA19">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roofErr w:type="spellStart"/>
            <w:r w:rsidRPr="60D1EA6E">
              <w:rPr>
                <w:rFonts w:eastAsiaTheme="minorEastAsia"/>
                <w:b/>
                <w:bCs/>
              </w:rPr>
              <w:t>Carls</w:t>
            </w:r>
            <w:proofErr w:type="spellEnd"/>
            <w:r w:rsidRPr="60D1EA6E">
              <w:rPr>
                <w:rFonts w:eastAsiaTheme="minorEastAsia"/>
                <w:b/>
                <w:bCs/>
              </w:rPr>
              <w:t>, 2009</w:t>
            </w:r>
          </w:p>
        </w:tc>
      </w:tr>
      <w:tr w:rsidR="60D1EA6E" w:rsidTr="6EE129FB" w14:paraId="4B15C2F6"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0087F9A9" w:rsidP="60D1EA6E" w:rsidRDefault="0087F9A9" w14:paraId="10F38B18" w14:textId="0F24410A">
            <w:pPr>
              <w:spacing w:line="259" w:lineRule="auto"/>
              <w:ind w:left="720"/>
              <w:rPr>
                <w:rFonts w:eastAsiaTheme="minorEastAsia"/>
              </w:rPr>
            </w:pPr>
            <w:r w:rsidRPr="60D1EA6E">
              <w:rPr>
                <w:rFonts w:eastAsiaTheme="minorEastAsia"/>
              </w:rPr>
              <w:t>Organ Damage</w:t>
            </w:r>
          </w:p>
        </w:tc>
        <w:tc>
          <w:tcPr>
            <w:cnfStyle w:val="000000000000" w:firstRow="0" w:lastRow="0" w:firstColumn="0" w:lastColumn="0" w:oddVBand="0" w:evenVBand="0" w:oddHBand="0" w:evenHBand="0" w:firstRowFirstColumn="0" w:firstRowLastColumn="0" w:lastRowFirstColumn="0" w:lastRowLastColumn="0"/>
            <w:tcW w:w="1875" w:type="dxa"/>
            <w:tcMar/>
          </w:tcPr>
          <w:p w:rsidR="7B278511" w:rsidP="60D1EA6E" w:rsidRDefault="7B278511" w14:paraId="68C07951" w14:textId="1E64B78C">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sidRPr="446191CB">
              <w:rPr>
                <w:rFonts w:eastAsiaTheme="minorEastAsia"/>
                <w:b/>
                <w:bCs/>
              </w:rPr>
              <w:t>161</w:t>
            </w:r>
            <w:r w:rsidRPr="446191CB" w:rsidR="36B9F495">
              <w:rPr>
                <w:rFonts w:eastAsiaTheme="minorEastAsia"/>
                <w:b/>
                <w:bCs/>
              </w:rPr>
              <w:t>,</w:t>
            </w:r>
            <w:r w:rsidRPr="446191CB">
              <w:rPr>
                <w:rFonts w:eastAsiaTheme="minorEastAsia"/>
                <w:b/>
                <w:bCs/>
              </w:rPr>
              <w:t>209.52</w:t>
            </w:r>
          </w:p>
        </w:tc>
        <w:tc>
          <w:tcPr>
            <w:cnfStyle w:val="000000000000" w:firstRow="0" w:lastRow="0" w:firstColumn="0" w:lastColumn="0" w:oddVBand="0" w:evenVBand="0" w:oddHBand="0" w:evenHBand="0" w:firstRowFirstColumn="0" w:firstRowLastColumn="0" w:lastRowFirstColumn="0" w:lastRowLastColumn="0"/>
            <w:tcW w:w="1886" w:type="dxa"/>
            <w:tcMar/>
          </w:tcPr>
          <w:p w:rsidR="3B8D4E1B" w:rsidP="60D1EA6E" w:rsidRDefault="3B8D4E1B" w14:paraId="2F878BE2" w14:textId="6E45B268">
            <w:pPr>
              <w:jc w:val="both"/>
              <w:cnfStyle w:val="000000100000" w:firstRow="0" w:lastRow="0" w:firstColumn="0" w:lastColumn="0" w:oddVBand="0" w:evenVBand="0" w:oddHBand="1" w:evenHBand="0" w:firstRowFirstColumn="0" w:firstRowLastColumn="0" w:lastRowFirstColumn="0" w:lastRowLastColumn="0"/>
              <w:rPr>
                <w:rFonts w:eastAsiaTheme="minorEastAsia"/>
                <w:b/>
                <w:bCs/>
              </w:rPr>
            </w:pPr>
            <w:r w:rsidRPr="60D1EA6E">
              <w:rPr>
                <w:rFonts w:eastAsiaTheme="minorEastAsia"/>
                <w:b/>
                <w:bCs/>
              </w:rPr>
              <w:t>Dall’Era 2022</w:t>
            </w:r>
          </w:p>
        </w:tc>
      </w:tr>
      <w:tr w:rsidR="5B97C1D1" w:rsidTr="6EE129FB" w14:paraId="5463CE53" w14:textId="77777777">
        <w:trPr>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5B97C1D1" w:rsidP="60D1EA6E" w:rsidRDefault="5B97C1D1" w14:paraId="6AD60E40" w14:textId="3BFFC03E">
            <w:pPr>
              <w:ind w:left="720"/>
              <w:rPr>
                <w:rFonts w:eastAsiaTheme="minorEastAsia"/>
              </w:rPr>
            </w:pPr>
            <w:r w:rsidRPr="60D1EA6E">
              <w:rPr>
                <w:rFonts w:eastAsiaTheme="minorEastAsia"/>
              </w:rPr>
              <w:t>Belimumab</w:t>
            </w:r>
          </w:p>
        </w:tc>
        <w:tc>
          <w:tcPr>
            <w:cnfStyle w:val="000000000000" w:firstRow="0" w:lastRow="0" w:firstColumn="0" w:lastColumn="0" w:oddVBand="0" w:evenVBand="0" w:oddHBand="0" w:evenHBand="0" w:firstRowFirstColumn="0" w:firstRowLastColumn="0" w:lastRowFirstColumn="0" w:lastRowLastColumn="0"/>
            <w:tcW w:w="1875" w:type="dxa"/>
            <w:tcMar/>
          </w:tcPr>
          <w:p w:rsidR="5B97C1D1" w:rsidP="5B97C1D1" w:rsidRDefault="12FBF6A7" w14:paraId="7D635CDF" w14:textId="3DCE34AE">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sidRPr="446191CB">
              <w:rPr>
                <w:rFonts w:eastAsiaTheme="minorEastAsia"/>
                <w:b/>
                <w:bCs/>
              </w:rPr>
              <w:t>20,325.3</w:t>
            </w:r>
          </w:p>
        </w:tc>
        <w:tc>
          <w:tcPr>
            <w:cnfStyle w:val="000000000000" w:firstRow="0" w:lastRow="0" w:firstColumn="0" w:lastColumn="0" w:oddVBand="0" w:evenVBand="0" w:oddHBand="0" w:evenHBand="0" w:firstRowFirstColumn="0" w:firstRowLastColumn="0" w:lastRowFirstColumn="0" w:lastRowLastColumn="0"/>
            <w:tcW w:w="1886" w:type="dxa"/>
            <w:tcMar/>
          </w:tcPr>
          <w:p w:rsidR="5B97C1D1" w:rsidP="5B97C1D1" w:rsidRDefault="21A4419A" w14:paraId="154EB5D1" w14:textId="107670F9">
            <w:pPr>
              <w:jc w:val="both"/>
              <w:cnfStyle w:val="000000000000" w:firstRow="0" w:lastRow="0" w:firstColumn="0" w:lastColumn="0" w:oddVBand="0" w:evenVBand="0" w:oddHBand="0" w:evenHBand="0" w:firstRowFirstColumn="0" w:firstRowLastColumn="0" w:lastRowFirstColumn="0" w:lastRowLastColumn="0"/>
              <w:rPr>
                <w:rFonts w:eastAsiaTheme="minorEastAsia"/>
                <w:b/>
                <w:bCs/>
                <w:noProof/>
              </w:rPr>
            </w:pPr>
            <w:r w:rsidRPr="60D1EA6E">
              <w:rPr>
                <w:rFonts w:eastAsiaTheme="minorEastAsia"/>
                <w:b/>
                <w:bCs/>
                <w:noProof/>
              </w:rPr>
              <w:t>U.S. VA Prices</w:t>
            </w:r>
          </w:p>
        </w:tc>
      </w:tr>
      <w:tr w:rsidR="5B97C1D1" w:rsidTr="6EE129FB" w14:paraId="1DA94B1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5B97C1D1" w:rsidP="60D1EA6E" w:rsidRDefault="5B97C1D1" w14:paraId="703616E6" w14:textId="155495E5">
            <w:pPr>
              <w:ind w:left="720"/>
              <w:rPr>
                <w:rFonts w:eastAsiaTheme="minorEastAsia"/>
              </w:rPr>
            </w:pPr>
            <w:proofErr w:type="spellStart"/>
            <w:r w:rsidRPr="60D1EA6E">
              <w:rPr>
                <w:rFonts w:eastAsiaTheme="minorEastAsia"/>
              </w:rPr>
              <w:t>Anifrolumab</w:t>
            </w:r>
            <w:proofErr w:type="spellEnd"/>
          </w:p>
        </w:tc>
        <w:tc>
          <w:tcPr>
            <w:cnfStyle w:val="000000000000" w:firstRow="0" w:lastRow="0" w:firstColumn="0" w:lastColumn="0" w:oddVBand="0" w:evenVBand="0" w:oddHBand="0" w:evenHBand="0" w:firstRowFirstColumn="0" w:firstRowLastColumn="0" w:lastRowFirstColumn="0" w:lastRowLastColumn="0"/>
            <w:tcW w:w="1875" w:type="dxa"/>
            <w:tcMar/>
          </w:tcPr>
          <w:p w:rsidR="5B97C1D1" w:rsidP="60D1EA6E" w:rsidRDefault="667EB3A8" w14:paraId="3759C825" w14:textId="58CEA6E5">
            <w:pPr>
              <w:spacing w:line="259" w:lineRule="auto"/>
              <w:jc w:val="center"/>
              <w:cnfStyle w:val="000000100000" w:firstRow="0" w:lastRow="0" w:firstColumn="0" w:lastColumn="0" w:oddVBand="0" w:evenVBand="0" w:oddHBand="1" w:evenHBand="0" w:firstRowFirstColumn="0" w:firstRowLastColumn="0" w:lastRowFirstColumn="0" w:lastRowLastColumn="0"/>
            </w:pPr>
            <w:r w:rsidRPr="446191CB">
              <w:rPr>
                <w:rFonts w:eastAsiaTheme="minorEastAsia"/>
                <w:b/>
                <w:bCs/>
              </w:rPr>
              <w:t>22430.46</w:t>
            </w:r>
          </w:p>
        </w:tc>
        <w:tc>
          <w:tcPr>
            <w:cnfStyle w:val="000000000000" w:firstRow="0" w:lastRow="0" w:firstColumn="0" w:lastColumn="0" w:oddVBand="0" w:evenVBand="0" w:oddHBand="0" w:evenHBand="0" w:firstRowFirstColumn="0" w:firstRowLastColumn="0" w:lastRowFirstColumn="0" w:lastRowLastColumn="0"/>
            <w:tcW w:w="1886" w:type="dxa"/>
            <w:tcMar/>
          </w:tcPr>
          <w:p w:rsidR="5B97C1D1" w:rsidP="5B97C1D1" w:rsidRDefault="5916D16F" w14:paraId="3E56BD67" w14:textId="17F30D89">
            <w:pPr>
              <w:jc w:val="both"/>
              <w:cnfStyle w:val="000000100000" w:firstRow="0" w:lastRow="0" w:firstColumn="0" w:lastColumn="0" w:oddVBand="0" w:evenVBand="0" w:oddHBand="1" w:evenHBand="0" w:firstRowFirstColumn="0" w:firstRowLastColumn="0" w:lastRowFirstColumn="0" w:lastRowLastColumn="0"/>
              <w:rPr>
                <w:rFonts w:eastAsiaTheme="minorEastAsia"/>
                <w:b/>
                <w:bCs/>
                <w:noProof/>
              </w:rPr>
            </w:pPr>
            <w:r w:rsidRPr="60D1EA6E">
              <w:rPr>
                <w:rFonts w:eastAsiaTheme="minorEastAsia"/>
                <w:b/>
                <w:bCs/>
                <w:noProof/>
              </w:rPr>
              <w:t>U.S. VA Prices</w:t>
            </w:r>
          </w:p>
        </w:tc>
      </w:tr>
      <w:tr w:rsidR="1028D19C" w:rsidTr="6EE129FB" w14:paraId="2748B54C" w14:textId="77777777">
        <w:trPr>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04C7927E" w:rsidP="6EE129FB" w:rsidRDefault="799CD619" w14:paraId="55373244" w14:textId="640B7A06">
            <w:pPr>
              <w:spacing w:line="259" w:lineRule="auto"/>
              <w:ind w:left="720"/>
              <w:rPr>
                <w:rFonts w:eastAsia="DengXian" w:eastAsiaTheme="minorEastAsia"/>
              </w:rPr>
            </w:pPr>
            <w:r w:rsidRPr="6EE129FB" w:rsidR="0DB3D2B4">
              <w:rPr>
                <w:rFonts w:eastAsia="DengXian" w:eastAsiaTheme="minorEastAsia"/>
              </w:rPr>
              <w:t xml:space="preserve">Reduction for lower </w:t>
            </w:r>
            <w:r w:rsidRPr="6EE129FB" w:rsidR="5CC02CB2">
              <w:rPr>
                <w:rFonts w:eastAsia="DengXian" w:eastAsiaTheme="minorEastAsia"/>
              </w:rPr>
              <w:t>gluco</w:t>
            </w:r>
            <w:r w:rsidRPr="6EE129FB" w:rsidR="5CC02CB2">
              <w:rPr>
                <w:rFonts w:eastAsia="DengXian" w:eastAsiaTheme="minorEastAsia"/>
              </w:rPr>
              <w:t>cortico</w:t>
            </w:r>
            <w:r w:rsidRPr="6EE129FB" w:rsidR="5CC02CB2">
              <w:rPr>
                <w:rFonts w:eastAsia="DengXian" w:eastAsiaTheme="minorEastAsia"/>
              </w:rPr>
              <w:t xml:space="preserve">id </w:t>
            </w:r>
            <w:r w:rsidRPr="6EE129FB" w:rsidR="0DB3D2B4">
              <w:rPr>
                <w:rFonts w:eastAsia="DengXian" w:eastAsiaTheme="minorEastAsia"/>
              </w:rPr>
              <w:t>dosage</w:t>
            </w:r>
          </w:p>
        </w:tc>
        <w:tc>
          <w:tcPr>
            <w:cnfStyle w:val="000000000000" w:firstRow="0" w:lastRow="0" w:firstColumn="0" w:lastColumn="0" w:oddVBand="0" w:evenVBand="0" w:oddHBand="0" w:evenHBand="0" w:firstRowFirstColumn="0" w:firstRowLastColumn="0" w:lastRowFirstColumn="0" w:lastRowLastColumn="0"/>
            <w:tcW w:w="1875" w:type="dxa"/>
            <w:tcMar/>
          </w:tcPr>
          <w:p w:rsidR="04C7927E" w:rsidP="60D1EA6E" w:rsidRDefault="51647EC3" w14:paraId="2F4D3A94" w14:textId="26E4FDA4">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sidRPr="60D1EA6E">
              <w:rPr>
                <w:rFonts w:ascii="Calibri" w:hAnsi="Calibri" w:eastAsia="Calibri" w:cs="Calibri"/>
                <w:b/>
                <w:bCs/>
              </w:rPr>
              <w:t>644.07</w:t>
            </w:r>
          </w:p>
        </w:tc>
        <w:tc>
          <w:tcPr>
            <w:cnfStyle w:val="000000000000" w:firstRow="0" w:lastRow="0" w:firstColumn="0" w:lastColumn="0" w:oddVBand="0" w:evenVBand="0" w:oddHBand="0" w:evenHBand="0" w:firstRowFirstColumn="0" w:firstRowLastColumn="0" w:lastRowFirstColumn="0" w:lastRowLastColumn="0"/>
            <w:tcW w:w="1886" w:type="dxa"/>
            <w:tcMar/>
          </w:tcPr>
          <w:p w:rsidR="04C7927E" w:rsidP="60D1EA6E" w:rsidRDefault="5E31C4EF" w14:paraId="576AAB19" w14:textId="3CB11DD5">
            <w:pPr>
              <w:jc w:val="both"/>
              <w:cnfStyle w:val="000000000000" w:firstRow="0" w:lastRow="0" w:firstColumn="0" w:lastColumn="0" w:oddVBand="0" w:evenVBand="0" w:oddHBand="0" w:evenHBand="0" w:firstRowFirstColumn="0" w:firstRowLastColumn="0" w:lastRowFirstColumn="0" w:lastRowLastColumn="0"/>
              <w:rPr>
                <w:rFonts w:eastAsiaTheme="minorEastAsia"/>
                <w:b/>
                <w:bCs/>
                <w:noProof/>
              </w:rPr>
            </w:pPr>
            <w:r w:rsidRPr="60D1EA6E">
              <w:rPr>
                <w:rFonts w:eastAsiaTheme="minorEastAsia"/>
                <w:b/>
                <w:bCs/>
              </w:rPr>
              <w:t>Chen, 2015</w:t>
            </w:r>
          </w:p>
        </w:tc>
      </w:tr>
      <w:tr w:rsidR="5B97C1D1" w:rsidTr="6EE129FB" w14:paraId="389E76CC"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30" w:type="dxa"/>
            <w:tcMar/>
          </w:tcPr>
          <w:p w:rsidR="5B97C1D1" w:rsidP="60D1EA6E" w:rsidRDefault="40EF4192" w14:paraId="746FE94D" w14:textId="3B322E75">
            <w:pPr>
              <w:spacing w:line="259" w:lineRule="auto"/>
              <w:ind w:left="720"/>
              <w:rPr>
                <w:rFonts w:eastAsiaTheme="minorEastAsia"/>
              </w:rPr>
            </w:pPr>
            <w:r w:rsidRPr="60D1EA6E">
              <w:rPr>
                <w:rFonts w:eastAsiaTheme="minorEastAsia"/>
              </w:rPr>
              <w:t>Death</w:t>
            </w:r>
            <w:r w:rsidRPr="60D1EA6E" w:rsidR="0741267C">
              <w:rPr>
                <w:rFonts w:eastAsiaTheme="minorEastAsia"/>
              </w:rPr>
              <w:t xml:space="preserve"> (End-of-Life)</w:t>
            </w:r>
          </w:p>
        </w:tc>
        <w:tc>
          <w:tcPr>
            <w:cnfStyle w:val="000000000000" w:firstRow="0" w:lastRow="0" w:firstColumn="0" w:lastColumn="0" w:oddVBand="0" w:evenVBand="0" w:oddHBand="0" w:evenHBand="0" w:firstRowFirstColumn="0" w:firstRowLastColumn="0" w:lastRowFirstColumn="0" w:lastRowLastColumn="0"/>
            <w:tcW w:w="1875" w:type="dxa"/>
            <w:tcMar/>
          </w:tcPr>
          <w:p w:rsidR="5B97C1D1" w:rsidP="60D1EA6E" w:rsidRDefault="78032D2F" w14:paraId="74F2B2BA" w14:textId="7D140882">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sidRPr="60D1EA6E">
              <w:rPr>
                <w:rFonts w:eastAsiaTheme="minorEastAsia"/>
                <w:b/>
                <w:bCs/>
                <w:color w:val="000000" w:themeColor="text1"/>
              </w:rPr>
              <w:t>7327.06</w:t>
            </w:r>
          </w:p>
        </w:tc>
        <w:tc>
          <w:tcPr>
            <w:cnfStyle w:val="000000000000" w:firstRow="0" w:lastRow="0" w:firstColumn="0" w:lastColumn="0" w:oddVBand="0" w:evenVBand="0" w:oddHBand="0" w:evenHBand="0" w:firstRowFirstColumn="0" w:firstRowLastColumn="0" w:lastRowFirstColumn="0" w:lastRowLastColumn="0"/>
            <w:tcW w:w="1886" w:type="dxa"/>
            <w:tcMar/>
          </w:tcPr>
          <w:p w:rsidR="5B97C1D1" w:rsidP="60D1EA6E" w:rsidRDefault="2D29F188" w14:paraId="415A581D" w14:textId="7F33D26C">
            <w:pPr>
              <w:jc w:val="both"/>
              <w:cnfStyle w:val="000000100000" w:firstRow="0" w:lastRow="0" w:firstColumn="0" w:lastColumn="0" w:oddVBand="0" w:evenVBand="0" w:oddHBand="1" w:evenHBand="0" w:firstRowFirstColumn="0" w:firstRowLastColumn="0" w:lastRowFirstColumn="0" w:lastRowLastColumn="0"/>
              <w:rPr>
                <w:rFonts w:eastAsiaTheme="minorEastAsia"/>
                <w:b/>
                <w:bCs/>
                <w:noProof/>
              </w:rPr>
            </w:pPr>
            <w:r w:rsidRPr="60D1EA6E">
              <w:rPr>
                <w:rFonts w:eastAsiaTheme="minorEastAsia"/>
                <w:b/>
                <w:bCs/>
                <w:noProof/>
              </w:rPr>
              <w:t>Inc. 2023</w:t>
            </w:r>
          </w:p>
        </w:tc>
      </w:tr>
    </w:tbl>
    <w:p w:rsidR="1028D19C" w:rsidP="7058673F" w:rsidRDefault="44238588" w14:paraId="59D98D3C" w14:textId="09B40A9F">
      <w:pPr>
        <w:pStyle w:val="Caption"/>
        <w:spacing w:line="276" w:lineRule="auto"/>
        <w:jc w:val="both"/>
        <w:rPr>
          <w:rFonts w:eastAsiaTheme="minorEastAsia"/>
          <w:color w:val="auto"/>
          <w:sz w:val="24"/>
          <w:szCs w:val="24"/>
        </w:rPr>
      </w:pPr>
      <w:r>
        <w:t xml:space="preserve">Table </w:t>
      </w:r>
      <w:r w:rsidR="1028D19C">
        <w:fldChar w:fldCharType="begin"/>
      </w:r>
      <w:r w:rsidR="1028D19C">
        <w:instrText>SEQ Table \* ARABIC</w:instrText>
      </w:r>
      <w:r w:rsidR="1028D19C">
        <w:fldChar w:fldCharType="separate"/>
      </w:r>
      <w:r w:rsidRPr="7058673F">
        <w:rPr>
          <w:noProof/>
        </w:rPr>
        <w:t>1</w:t>
      </w:r>
      <w:r w:rsidR="1028D19C">
        <w:fldChar w:fldCharType="end"/>
      </w:r>
      <w:r>
        <w:t>. Transition probabilities, hazard and rate ratios, utility, and cost model Inputs</w:t>
      </w:r>
    </w:p>
    <w:p w:rsidR="1028D19C" w:rsidP="6EE129FB" w:rsidRDefault="44238588" w14:paraId="6B8349AA" w14:textId="6D230E07" w14:noSpellErr="1">
      <w:pPr>
        <w:pStyle w:val="Caption"/>
        <w:spacing w:line="259" w:lineRule="auto"/>
        <w:jc w:val="both"/>
      </w:pPr>
      <w:r w:rsidR="44238588">
        <w:rPr/>
        <w:t>*Life Table Dependent</w:t>
      </w:r>
    </w:p>
    <w:p w:rsidR="63489551" w:rsidP="5CBE70D8" w:rsidRDefault="02F0E286" w14:paraId="251B9F0D" w14:textId="596C7A93">
      <w:pPr>
        <w:pStyle w:val="Heading2"/>
        <w:spacing w:line="276" w:lineRule="auto"/>
        <w:jc w:val="both"/>
      </w:pPr>
      <w:r>
        <w:t xml:space="preserve">2.4 </w:t>
      </w:r>
      <w:r w:rsidR="75C3D0F8">
        <w:t>Cost Estimates</w:t>
      </w:r>
    </w:p>
    <w:p w:rsidR="5CBE70D8" w:rsidP="60D1EA6E" w:rsidRDefault="73087578" w14:paraId="45F24560" w14:textId="73055648">
      <w:pPr>
        <w:spacing w:line="276" w:lineRule="auto"/>
        <w:jc w:val="both"/>
      </w:pPr>
      <w:r w:rsidR="73087578">
        <w:rPr/>
        <w:t xml:space="preserve">Both direct and indirect costs were included to </w:t>
      </w:r>
      <w:r w:rsidR="73087578">
        <w:rPr/>
        <w:t>represent</w:t>
      </w:r>
      <w:r w:rsidR="73087578">
        <w:rPr/>
        <w:t xml:space="preserve"> a </w:t>
      </w:r>
      <w:r w:rsidR="43B5C286">
        <w:rPr/>
        <w:t>lifetime societal perspective</w:t>
      </w:r>
      <w:r w:rsidR="3318314A">
        <w:rPr/>
        <w:t xml:space="preserve"> (Table 1)</w:t>
      </w:r>
      <w:r w:rsidR="73087578">
        <w:rPr/>
        <w:t>.</w:t>
      </w:r>
      <w:r w:rsidR="7878BB50">
        <w:rPr/>
        <w:t xml:space="preserve"> </w:t>
      </w:r>
      <w:r w:rsidR="6984A23C">
        <w:rPr/>
        <w:t xml:space="preserve">Direct </w:t>
      </w:r>
      <w:r w:rsidR="7878BB50">
        <w:rPr/>
        <w:t>SOC costs for each state were derived from the literature based on</w:t>
      </w:r>
      <w:r w:rsidR="7F0F62FF">
        <w:rPr/>
        <w:t xml:space="preserve"> </w:t>
      </w:r>
      <w:r w:rsidR="7F0F62FF">
        <w:rPr/>
        <w:t>mean</w:t>
      </w:r>
      <w:r w:rsidR="7F0F62FF">
        <w:rPr/>
        <w:t xml:space="preserve"> cost of</w:t>
      </w:r>
      <w:r w:rsidR="7878BB50">
        <w:rPr/>
        <w:t xml:space="preserve"> expected </w:t>
      </w:r>
      <w:r w:rsidR="00251834">
        <w:rPr/>
        <w:t>gluco</w:t>
      </w:r>
      <w:r w:rsidR="00251834">
        <w:rPr/>
        <w:t>cortico</w:t>
      </w:r>
      <w:r w:rsidR="00251834">
        <w:rPr/>
        <w:t>id dosage</w:t>
      </w:r>
      <w:r w:rsidR="7878BB50">
        <w:rPr/>
        <w:t xml:space="preserve"> of </w:t>
      </w:r>
      <w:r w:rsidR="1EC8E553">
        <w:rPr/>
        <w:t>I</w:t>
      </w:r>
      <w:r w:rsidR="7878BB50">
        <w:rPr/>
        <w:t xml:space="preserve">ntermittent, </w:t>
      </w:r>
      <w:r w:rsidR="08BCBEBF">
        <w:rPr/>
        <w:t>m</w:t>
      </w:r>
      <w:r w:rsidR="4F0F2536">
        <w:rPr/>
        <w:t>edium (</w:t>
      </w:r>
      <w:r w:rsidR="099785F9">
        <w:rPr/>
        <w:t xml:space="preserve">7.5-15mg), and </w:t>
      </w:r>
      <w:r w:rsidR="37B85FF6">
        <w:rPr/>
        <w:t>h</w:t>
      </w:r>
      <w:r w:rsidR="099785F9">
        <w:rPr/>
        <w:t>igh(&gt;15mg) for Remission/Mild, Moderate, and Severe states</w:t>
      </w:r>
      <w:r w:rsidR="767AF191">
        <w:rPr/>
        <w:t>, respectively</w:t>
      </w:r>
      <w:r w:rsidR="099785F9">
        <w:rPr/>
        <w:t>.</w:t>
      </w:r>
      <w:r w:rsidR="1C0DD42C">
        <w:rPr/>
        <w:t xml:space="preserve"> </w:t>
      </w:r>
      <w:r w:rsidR="490A5BB0">
        <w:rPr/>
        <w:t>The direct costs include</w:t>
      </w:r>
      <w:r w:rsidR="490A5BB0">
        <w:rPr/>
        <w:t xml:space="preserve"> in-patient, emergency department, </w:t>
      </w:r>
      <w:r w:rsidR="24F02B77">
        <w:rPr/>
        <w:t xml:space="preserve">outpatient, and pharmacy costs. </w:t>
      </w:r>
      <w:r w:rsidR="35F3EEE6">
        <w:rPr/>
        <w:t xml:space="preserve">Indirect SOC costs </w:t>
      </w:r>
      <w:r w:rsidR="6000F04D">
        <w:rPr/>
        <w:t xml:space="preserve">were derived from literature-reported </w:t>
      </w:r>
      <w:r w:rsidR="224F16EB">
        <w:rPr/>
        <w:t xml:space="preserve">mean cost of </w:t>
      </w:r>
      <w:r w:rsidR="6000F04D">
        <w:rPr/>
        <w:t>Absenteeism and Short-Term Disability claims</w:t>
      </w:r>
      <w:r w:rsidR="6334E676">
        <w:rPr/>
        <w:t xml:space="preserve"> for SLE patients</w:t>
      </w:r>
      <w:r w:rsidR="6000F04D">
        <w:rPr/>
        <w:t xml:space="preserve">. </w:t>
      </w:r>
      <w:r w:rsidR="1C0DD42C">
        <w:rPr/>
        <w:t xml:space="preserve">Belimumab and </w:t>
      </w:r>
      <w:r w:rsidR="1C0DD42C">
        <w:rPr/>
        <w:t>Anifrolumab</w:t>
      </w:r>
      <w:r w:rsidR="1C0DD42C">
        <w:rPr/>
        <w:t xml:space="preserve"> treatment prices were derived from active April 2025 Pharmaceutical pricing data for all VA National Acquisition Center programs. </w:t>
      </w:r>
      <w:r w:rsidR="78D5B987">
        <w:rPr/>
        <w:t>Treatment costs were not incurred for time spent in Organ Damage state</w:t>
      </w:r>
      <w:r w:rsidR="637C8686">
        <w:rPr/>
        <w:t xml:space="preserve"> as Belimumab and </w:t>
      </w:r>
      <w:r w:rsidR="637C8686">
        <w:rPr/>
        <w:t>Anifrolumab</w:t>
      </w:r>
      <w:r w:rsidR="637C8686">
        <w:rPr/>
        <w:t xml:space="preserve"> are not </w:t>
      </w:r>
      <w:r w:rsidR="637C8686">
        <w:rPr/>
        <w:t>designated</w:t>
      </w:r>
      <w:r w:rsidR="637C8686">
        <w:rPr/>
        <w:t xml:space="preserve"> for patients with ESRD.</w:t>
      </w:r>
      <w:r w:rsidR="78D5B987">
        <w:rPr/>
        <w:t xml:space="preserve"> </w:t>
      </w:r>
      <w:r w:rsidR="4D4EB346">
        <w:rPr/>
        <w:t xml:space="preserve">All patients incurred </w:t>
      </w:r>
      <w:r w:rsidR="475FA358">
        <w:rPr/>
        <w:t>a one</w:t>
      </w:r>
      <w:r w:rsidR="4D4EB346">
        <w:rPr/>
        <w:t>-</w:t>
      </w:r>
      <w:r w:rsidR="14C570E1">
        <w:rPr/>
        <w:t>time</w:t>
      </w:r>
      <w:r w:rsidR="4D4EB346">
        <w:rPr/>
        <w:t xml:space="preserve"> </w:t>
      </w:r>
      <w:r w:rsidR="359A6D05">
        <w:rPr/>
        <w:t>e</w:t>
      </w:r>
      <w:r w:rsidR="4D4EB346">
        <w:rPr/>
        <w:t>nd-of-</w:t>
      </w:r>
      <w:r w:rsidR="7E4EDB6B">
        <w:rPr/>
        <w:t>li</w:t>
      </w:r>
      <w:r w:rsidR="4D4EB346">
        <w:rPr/>
        <w:t>fe</w:t>
      </w:r>
      <w:r w:rsidR="23239BED">
        <w:rPr/>
        <w:t xml:space="preserve"> cost</w:t>
      </w:r>
      <w:r w:rsidR="4AA5DC7C">
        <w:rPr/>
        <w:t>.</w:t>
      </w:r>
      <w:r w:rsidR="4D4EB346">
        <w:rPr/>
        <w:t xml:space="preserve"> </w:t>
      </w:r>
      <w:r w:rsidR="3A2AA3A2">
        <w:rPr/>
        <w:t xml:space="preserve">Base costs from literature were adjusted to March 2025 </w:t>
      </w:r>
      <w:r w:rsidR="0F051C47">
        <w:rPr/>
        <w:t xml:space="preserve">USD </w:t>
      </w:r>
      <w:r w:rsidR="3A2AA3A2">
        <w:rPr/>
        <w:t>costs using the U.S. Bureau of Labor Statistics overall CPI calculator.</w:t>
      </w:r>
    </w:p>
    <w:p w:rsidR="5CBE70D8" w:rsidP="60D1EA6E" w:rsidRDefault="5CBE70D8" w14:paraId="333462CF" w14:textId="0ABD0D7A">
      <w:pPr>
        <w:pStyle w:val="Heading2"/>
        <w:spacing w:before="0" w:line="276" w:lineRule="auto"/>
        <w:jc w:val="both"/>
        <w:rPr>
          <w:color w:val="auto"/>
        </w:rPr>
      </w:pPr>
    </w:p>
    <w:p w:rsidR="6B38D2CB" w:rsidP="5CBE70D8" w:rsidRDefault="6B38D2CB" w14:paraId="2E3C382E" w14:textId="407DEDBE">
      <w:pPr>
        <w:pStyle w:val="Heading2"/>
        <w:spacing w:line="276" w:lineRule="auto"/>
        <w:jc w:val="both"/>
      </w:pPr>
      <w:r>
        <w:t>2.</w:t>
      </w:r>
      <w:r w:rsidR="24CD3F0D">
        <w:t>6</w:t>
      </w:r>
      <w:r>
        <w:t xml:space="preserve"> </w:t>
      </w:r>
      <w:r w:rsidR="6A4A7AC2">
        <w:t>Markov Cohort Population</w:t>
      </w:r>
    </w:p>
    <w:p w:rsidR="6A4A7AC2" w:rsidP="6EE129FB" w:rsidRDefault="18FE7A76" w14:paraId="3B9CEDBB" w14:textId="0769BCCA">
      <w:pPr>
        <w:spacing w:line="259" w:lineRule="auto"/>
        <w:jc w:val="both"/>
        <w:rPr>
          <w:rFonts w:eastAsia="DengXian" w:eastAsiaTheme="minorEastAsia"/>
        </w:rPr>
      </w:pPr>
      <w:r w:rsidRPr="6EE129FB" w:rsidR="18FE7A76">
        <w:rPr>
          <w:rFonts w:eastAsia="DengXian" w:eastAsiaTheme="minorEastAsia"/>
        </w:rPr>
        <w:t xml:space="preserve">A theoretical cohort was created by </w:t>
      </w:r>
      <w:r w:rsidRPr="6EE129FB" w:rsidR="1B34C825">
        <w:rPr>
          <w:rFonts w:eastAsia="DengXian" w:eastAsiaTheme="minorEastAsia"/>
        </w:rPr>
        <w:t>estimat</w:t>
      </w:r>
      <w:r w:rsidRPr="6EE129FB" w:rsidR="18FE7A76">
        <w:rPr>
          <w:rFonts w:eastAsia="DengXian" w:eastAsiaTheme="minorEastAsia"/>
        </w:rPr>
        <w:t xml:space="preserve">ing the number of </w:t>
      </w:r>
      <w:r w:rsidRPr="6EE129FB" w:rsidR="72D4B630">
        <w:rPr>
          <w:rFonts w:eastAsia="DengXian" w:eastAsiaTheme="minorEastAsia"/>
        </w:rPr>
        <w:t>Black</w:t>
      </w:r>
      <w:r w:rsidRPr="6EE129FB" w:rsidR="18FE7A76">
        <w:rPr>
          <w:rFonts w:eastAsia="DengXian" w:eastAsiaTheme="minorEastAsia"/>
        </w:rPr>
        <w:t xml:space="preserve"> women in</w:t>
      </w:r>
      <w:r w:rsidRPr="6EE129FB" w:rsidR="72F7B712">
        <w:rPr>
          <w:rFonts w:eastAsia="DengXian" w:eastAsiaTheme="minorEastAsia"/>
        </w:rPr>
        <w:t xml:space="preserve"> the</w:t>
      </w:r>
      <w:r w:rsidRPr="6EE129FB" w:rsidR="18FE7A76">
        <w:rPr>
          <w:rFonts w:eastAsia="DengXian" w:eastAsiaTheme="minorEastAsia"/>
        </w:rPr>
        <w:t xml:space="preserve"> United States who are diagno</w:t>
      </w:r>
      <w:r w:rsidRPr="6EE129FB" w:rsidR="126E594F">
        <w:rPr>
          <w:rFonts w:eastAsia="DengXian" w:eastAsiaTheme="minorEastAsia"/>
        </w:rPr>
        <w:t>sed with moderate or severe SLE</w:t>
      </w:r>
      <w:r w:rsidRPr="6EE129FB" w:rsidR="18A137FD">
        <w:rPr>
          <w:rFonts w:eastAsia="DengXian" w:eastAsiaTheme="minorEastAsia"/>
        </w:rPr>
        <w:t xml:space="preserve">. </w:t>
      </w:r>
      <w:r w:rsidRPr="6EE129FB" w:rsidR="6D4953DC">
        <w:rPr>
          <w:rFonts w:eastAsia="DengXian" w:eastAsiaTheme="minorEastAsia"/>
        </w:rPr>
        <w:t xml:space="preserve">There are </w:t>
      </w:r>
      <w:r w:rsidRPr="6EE129FB" w:rsidR="5A670615">
        <w:rPr>
          <w:rFonts w:eastAsia="DengXian" w:eastAsiaTheme="minorEastAsia"/>
        </w:rPr>
        <w:t xml:space="preserve">around </w:t>
      </w:r>
      <w:r w:rsidRPr="6EE129FB" w:rsidR="6D4953DC">
        <w:rPr>
          <w:rFonts w:eastAsia="DengXian" w:eastAsiaTheme="minorEastAsia"/>
        </w:rPr>
        <w:t xml:space="preserve">57,450 </w:t>
      </w:r>
      <w:r w:rsidRPr="6EE129FB" w:rsidR="72D4B630">
        <w:rPr>
          <w:rFonts w:eastAsia="DengXian" w:eastAsiaTheme="minorEastAsia"/>
        </w:rPr>
        <w:t>Black</w:t>
      </w:r>
      <w:r w:rsidRPr="6EE129FB" w:rsidR="6D4953DC">
        <w:rPr>
          <w:rFonts w:eastAsia="DengXian" w:eastAsiaTheme="minorEastAsia"/>
        </w:rPr>
        <w:t xml:space="preserve"> women with SLE in the United States</w:t>
      </w:r>
      <w:r w:rsidRPr="6EE129FB" w:rsidR="184265F4">
        <w:rPr>
          <w:rFonts w:eastAsia="DengXian" w:eastAsiaTheme="minorEastAsia"/>
        </w:rPr>
        <w:t xml:space="preserve"> </w:t>
      </w:r>
      <w:r w:rsidRPr="6EE129FB" w:rsidR="10B79CEA">
        <w:rPr>
          <w:rFonts w:eastAsia="DengXian" w:eastAsiaTheme="minorEastAsia"/>
        </w:rPr>
        <w:t>(</w:t>
      </w:r>
      <w:r w:rsidRPr="6EE129FB" w:rsidR="10B79CEA">
        <w:rPr>
          <w:rFonts w:eastAsia="DengXian" w:eastAsiaTheme="minorEastAsia"/>
        </w:rPr>
        <w:t>Izmirly</w:t>
      </w:r>
      <w:r w:rsidRPr="6EE129FB" w:rsidR="10B79CEA">
        <w:rPr>
          <w:rFonts w:eastAsia="DengXian" w:eastAsiaTheme="minorEastAsia"/>
        </w:rPr>
        <w:t xml:space="preserve"> et al., 2021)</w:t>
      </w:r>
      <w:r w:rsidRPr="6EE129FB" w:rsidR="6D4953DC">
        <w:rPr>
          <w:rFonts w:eastAsia="DengXian" w:eastAsiaTheme="minorEastAsia"/>
        </w:rPr>
        <w:t xml:space="preserve">. </w:t>
      </w:r>
      <w:r w:rsidRPr="6EE129FB" w:rsidR="198FBB3A">
        <w:rPr>
          <w:rFonts w:eastAsia="DengXian" w:eastAsiaTheme="minorEastAsia"/>
        </w:rPr>
        <w:t>Evaluation of Medicaid-insured SLE patients found that 77% of patients had moderate/severe SLE</w:t>
      </w:r>
      <w:r w:rsidRPr="6EE129FB" w:rsidR="6240244B">
        <w:rPr>
          <w:rFonts w:eastAsia="DengXian" w:eastAsiaTheme="minorEastAsia"/>
        </w:rPr>
        <w:t xml:space="preserve"> </w:t>
      </w:r>
      <w:r w:rsidRPr="6EE129FB" w:rsidR="29BBF845">
        <w:rPr>
          <w:rFonts w:eastAsia="DengXian" w:eastAsiaTheme="minorEastAsia"/>
        </w:rPr>
        <w:t>(Clarke et al., 2020)</w:t>
      </w:r>
      <w:r w:rsidRPr="6EE129FB" w:rsidR="7333659C">
        <w:rPr>
          <w:rFonts w:eastAsia="DengXian" w:eastAsiaTheme="minorEastAsia"/>
        </w:rPr>
        <w:t xml:space="preserve">. Furthermore, </w:t>
      </w:r>
      <w:r w:rsidRPr="6EE129FB" w:rsidR="4CC47D34">
        <w:rPr>
          <w:rFonts w:eastAsia="DengXian" w:eastAsiaTheme="minorEastAsia"/>
        </w:rPr>
        <w:t xml:space="preserve">the Black </w:t>
      </w:r>
      <w:r w:rsidRPr="6EE129FB" w:rsidR="7333659C">
        <w:rPr>
          <w:rFonts w:eastAsia="DengXian" w:eastAsiaTheme="minorEastAsia"/>
        </w:rPr>
        <w:t xml:space="preserve">starting cohort in the GSK </w:t>
      </w:r>
      <w:r w:rsidRPr="6EE129FB" w:rsidR="7333659C">
        <w:rPr>
          <w:rFonts w:eastAsia="DengXian" w:eastAsiaTheme="minorEastAsia"/>
        </w:rPr>
        <w:t>OBSErve</w:t>
      </w:r>
      <w:r w:rsidRPr="6EE129FB" w:rsidR="7333659C">
        <w:rPr>
          <w:rFonts w:eastAsia="DengXian" w:eastAsiaTheme="minorEastAsia"/>
        </w:rPr>
        <w:t xml:space="preserve"> US study were 34.8% severe an</w:t>
      </w:r>
      <w:r w:rsidRPr="6EE129FB" w:rsidR="39B0B890">
        <w:rPr>
          <w:rFonts w:eastAsia="DengXian" w:eastAsiaTheme="minorEastAsia"/>
        </w:rPr>
        <w:t xml:space="preserve">d 65.2% </w:t>
      </w:r>
      <w:r w:rsidRPr="6EE129FB" w:rsidR="5B317C65">
        <w:rPr>
          <w:rFonts w:eastAsia="DengXian" w:eastAsiaTheme="minorEastAsia"/>
        </w:rPr>
        <w:t xml:space="preserve">moderate </w:t>
      </w:r>
      <w:r w:rsidRPr="6EE129FB" w:rsidR="0555EAC8">
        <w:rPr>
          <w:rFonts w:eastAsia="DengXian" w:eastAsiaTheme="minorEastAsia"/>
        </w:rPr>
        <w:t>(Bell et al., 2023)</w:t>
      </w:r>
      <w:r w:rsidRPr="6EE129FB" w:rsidR="3FD0BA4B">
        <w:rPr>
          <w:rFonts w:eastAsia="DengXian" w:eastAsiaTheme="minorEastAsia"/>
        </w:rPr>
        <w:t>. With these inputs, we calculated a</w:t>
      </w:r>
      <w:r w:rsidRPr="6EE129FB" w:rsidR="182705A0">
        <w:rPr>
          <w:rFonts w:eastAsia="DengXian" w:eastAsiaTheme="minorEastAsia"/>
        </w:rPr>
        <w:t>n</w:t>
      </w:r>
      <w:r w:rsidRPr="6EE129FB" w:rsidR="3FD0BA4B">
        <w:rPr>
          <w:rFonts w:eastAsia="DengXian" w:eastAsiaTheme="minorEastAsia"/>
        </w:rPr>
        <w:t xml:space="preserve"> </w:t>
      </w:r>
      <w:r w:rsidRPr="6EE129FB" w:rsidR="46C938AE">
        <w:rPr>
          <w:rFonts w:eastAsia="DengXian" w:eastAsiaTheme="minorEastAsia"/>
        </w:rPr>
        <w:t xml:space="preserve">approximate </w:t>
      </w:r>
      <w:r w:rsidRPr="6EE129FB" w:rsidR="3FD0BA4B">
        <w:rPr>
          <w:rFonts w:eastAsia="DengXian" w:eastAsiaTheme="minorEastAsia"/>
        </w:rPr>
        <w:t xml:space="preserve">cohort of </w:t>
      </w:r>
      <w:r w:rsidRPr="6EE129FB" w:rsidR="6478F728">
        <w:rPr>
          <w:rFonts w:eastAsia="DengXian" w:eastAsiaTheme="minorEastAsia"/>
        </w:rPr>
        <w:t>15,394 severe and 28,842 moderate</w:t>
      </w:r>
      <w:r w:rsidRPr="6EE129FB" w:rsidR="634C6F3B">
        <w:rPr>
          <w:rFonts w:eastAsia="DengXian" w:eastAsiaTheme="minorEastAsia"/>
        </w:rPr>
        <w:t xml:space="preserve"> (44</w:t>
      </w:r>
      <w:r w:rsidRPr="6EE129FB" w:rsidR="048BBFA3">
        <w:rPr>
          <w:rFonts w:eastAsia="DengXian" w:eastAsiaTheme="minorEastAsia"/>
        </w:rPr>
        <w:t>,</w:t>
      </w:r>
      <w:r w:rsidRPr="6EE129FB" w:rsidR="634C6F3B">
        <w:rPr>
          <w:rFonts w:eastAsia="DengXian" w:eastAsiaTheme="minorEastAsia"/>
        </w:rPr>
        <w:t>236</w:t>
      </w:r>
      <w:r w:rsidRPr="6EE129FB" w:rsidR="6478F728">
        <w:rPr>
          <w:rFonts w:eastAsia="DengXian" w:eastAsiaTheme="minorEastAsia"/>
        </w:rPr>
        <w:t xml:space="preserve"> </w:t>
      </w:r>
      <w:r w:rsidRPr="6EE129FB" w:rsidR="541D77EA">
        <w:rPr>
          <w:rFonts w:eastAsia="DengXian" w:eastAsiaTheme="minorEastAsia"/>
        </w:rPr>
        <w:t xml:space="preserve">total) </w:t>
      </w:r>
      <w:r w:rsidRPr="6EE129FB" w:rsidR="6478F728">
        <w:rPr>
          <w:rFonts w:eastAsia="DengXian" w:eastAsiaTheme="minorEastAsia"/>
        </w:rPr>
        <w:t>patients</w:t>
      </w:r>
      <w:r w:rsidRPr="6EE129FB" w:rsidR="7A4EE980">
        <w:rPr>
          <w:rFonts w:eastAsia="DengXian" w:eastAsiaTheme="minorEastAsia"/>
        </w:rPr>
        <w:t xml:space="preserve"> for the model. </w:t>
      </w:r>
      <w:r w:rsidRPr="6EE129FB" w:rsidR="732900BB">
        <w:rPr>
          <w:rFonts w:eastAsia="DengXian" w:eastAsiaTheme="minorEastAsia"/>
        </w:rPr>
        <w:t xml:space="preserve">The </w:t>
      </w:r>
      <w:r w:rsidRPr="6EE129FB" w:rsidR="5579051B">
        <w:rPr>
          <w:rFonts w:eastAsia="DengXian" w:eastAsiaTheme="minorEastAsia"/>
        </w:rPr>
        <w:t xml:space="preserve">full </w:t>
      </w:r>
      <w:r w:rsidRPr="6EE129FB" w:rsidR="732900BB">
        <w:rPr>
          <w:rFonts w:eastAsia="DengXian" w:eastAsiaTheme="minorEastAsia"/>
        </w:rPr>
        <w:t>cohort also enter</w:t>
      </w:r>
      <w:r w:rsidRPr="6EE129FB" w:rsidR="72140497">
        <w:rPr>
          <w:rFonts w:eastAsia="DengXian" w:eastAsiaTheme="minorEastAsia"/>
        </w:rPr>
        <w:t>ed</w:t>
      </w:r>
      <w:r w:rsidRPr="6EE129FB" w:rsidR="732900BB">
        <w:rPr>
          <w:rFonts w:eastAsia="DengXian" w:eastAsiaTheme="minorEastAsia"/>
        </w:rPr>
        <w:t xml:space="preserve"> the model at the average SLE diagnosis age of </w:t>
      </w:r>
      <w:r w:rsidRPr="6EE129FB" w:rsidR="3D805AEF">
        <w:rPr>
          <w:rFonts w:eastAsia="DengXian" w:eastAsiaTheme="minorEastAsia"/>
        </w:rPr>
        <w:t>31.4 (Merola et al. 2014).</w:t>
      </w:r>
    </w:p>
    <w:p w:rsidR="5CBE70D8" w:rsidP="5CBE70D8" w:rsidRDefault="5CBE70D8" w14:paraId="0EE80C56" w14:textId="2DB74B8B">
      <w:pPr>
        <w:spacing w:before="40" w:line="276" w:lineRule="auto"/>
        <w:jc w:val="both"/>
      </w:pPr>
    </w:p>
    <w:p w:rsidR="633C978D" w:rsidP="5CBE70D8" w:rsidRDefault="7FCEF21F" w14:paraId="3EE85FB3" w14:textId="7DBD0055">
      <w:pPr>
        <w:pStyle w:val="Heading2"/>
        <w:spacing w:line="276" w:lineRule="auto"/>
        <w:jc w:val="both"/>
      </w:pPr>
      <w:r>
        <w:t>Sensitivity Analysis</w:t>
      </w:r>
    </w:p>
    <w:p w:rsidR="3B324881" w:rsidP="60D1EA6E" w:rsidRDefault="3B324881" w14:paraId="449F8EE4" w14:textId="04A80100">
      <w:pPr>
        <w:spacing w:line="276" w:lineRule="auto"/>
        <w:jc w:val="both"/>
      </w:pPr>
      <w:r>
        <w:t>O</w:t>
      </w:r>
      <w:r w:rsidR="73490DE2">
        <w:t xml:space="preserve">ne-way sensitivity analysis was performed </w:t>
      </w:r>
      <w:r w:rsidR="15EE94D2">
        <w:t xml:space="preserve">on all </w:t>
      </w:r>
      <w:r w:rsidR="73490DE2">
        <w:t xml:space="preserve">transition </w:t>
      </w:r>
      <w:r w:rsidR="7F69CD4D">
        <w:t>probabilities</w:t>
      </w:r>
      <w:r w:rsidR="73490DE2">
        <w:t>, utilities, and costs.</w:t>
      </w:r>
      <w:r w:rsidR="78984829">
        <w:t xml:space="preserve"> </w:t>
      </w:r>
      <w:r w:rsidR="5A0476F3">
        <w:t>For most</w:t>
      </w:r>
      <w:r w:rsidR="78984829">
        <w:t xml:space="preserve"> transition probabilities and utilities</w:t>
      </w:r>
      <w:r w:rsidR="76E2B128">
        <w:t xml:space="preserve">, </w:t>
      </w:r>
      <w:r w:rsidR="19FD1F18">
        <w:t>an</w:t>
      </w:r>
      <w:r w:rsidR="76E2B128">
        <w:t xml:space="preserve"> upper and lower bound of +/- 10% was used.</w:t>
      </w:r>
      <w:r w:rsidR="17DCFD6C">
        <w:t xml:space="preserve"> For transitions (Moderate -&gt; Remission, Severe -&gt; Moderate, and Remission -&gt; Organ Damage) which were more uncertain, </w:t>
      </w:r>
      <w:r w:rsidR="602AC6A6">
        <w:t>an</w:t>
      </w:r>
      <w:r w:rsidR="17DCFD6C">
        <w:t xml:space="preserve"> upper and lower bound of +/- 25% was used. </w:t>
      </w:r>
      <w:r w:rsidR="769F1D17">
        <w:t>All c</w:t>
      </w:r>
      <w:r w:rsidR="084D2351">
        <w:t>ost estimates included an upper and lower bound of +/- 25%</w:t>
      </w:r>
      <w:r w:rsidR="399EF454">
        <w:t xml:space="preserve">, except </w:t>
      </w:r>
      <w:proofErr w:type="spellStart"/>
      <w:r w:rsidR="399EF454">
        <w:t>Anifrolumab</w:t>
      </w:r>
      <w:proofErr w:type="spellEnd"/>
      <w:r w:rsidR="399EF454">
        <w:t xml:space="preserve"> and Belimumab, which included only a lower bound of -50%. </w:t>
      </w:r>
    </w:p>
    <w:p w:rsidR="5CBE70D8" w:rsidP="5CBE70D8" w:rsidRDefault="5CBE70D8" w14:paraId="6B4BB471" w14:textId="352804AB">
      <w:pPr>
        <w:spacing w:line="276" w:lineRule="auto"/>
        <w:jc w:val="both"/>
      </w:pPr>
    </w:p>
    <w:p w:rsidR="6495C959" w:rsidP="446191CB" w:rsidRDefault="6495C959" w14:paraId="0F13BCE4" w14:textId="3691CED0">
      <w:pPr>
        <w:spacing w:line="276" w:lineRule="auto"/>
        <w:jc w:val="both"/>
      </w:pPr>
      <w:r w:rsidR="6B3056E1">
        <w:rPr/>
        <w:t xml:space="preserve">All costs and effects were discounted </w:t>
      </w:r>
      <w:r w:rsidR="6B3056E1">
        <w:rPr/>
        <w:t>at</w:t>
      </w:r>
      <w:r w:rsidR="6B3056E1">
        <w:rPr/>
        <w:t xml:space="preserve"> </w:t>
      </w:r>
      <w:r w:rsidR="7D5F4425">
        <w:rPr/>
        <w:t xml:space="preserve">the </w:t>
      </w:r>
      <w:r w:rsidR="7D5F4425">
        <w:rPr/>
        <w:t>recommended</w:t>
      </w:r>
      <w:r w:rsidR="7D5F4425">
        <w:rPr/>
        <w:t xml:space="preserve"> </w:t>
      </w:r>
      <w:r w:rsidR="6B3056E1">
        <w:rPr/>
        <w:t xml:space="preserve">3% </w:t>
      </w:r>
      <w:r w:rsidR="48382C9C">
        <w:rPr/>
        <w:t>annually,</w:t>
      </w:r>
      <w:r w:rsidR="6B3056E1">
        <w:rPr/>
        <w:t xml:space="preserve"> or </w:t>
      </w:r>
      <w:r w:rsidR="0D8C749E">
        <w:rPr/>
        <w:t xml:space="preserve">approximately </w:t>
      </w:r>
      <w:r w:rsidRPr="6EE129FB" w:rsidR="0D8C749E">
        <w:rPr>
          <w:rFonts w:ascii="Calibri" w:hAnsi="Calibri" w:eastAsia="Calibri" w:cs="Calibri"/>
        </w:rPr>
        <w:t>1.49%</w:t>
      </w:r>
      <w:r w:rsidR="6B3056E1">
        <w:rPr/>
        <w:t xml:space="preserve"> per</w:t>
      </w:r>
      <w:r w:rsidR="00B6A83E">
        <w:rPr/>
        <w:t xml:space="preserve"> 6-month</w:t>
      </w:r>
      <w:r w:rsidR="6B3056E1">
        <w:rPr/>
        <w:t xml:space="preserve"> cycle.</w:t>
      </w:r>
      <w:r w:rsidR="2A6A32B5">
        <w:rPr/>
        <w:t xml:space="preserve"> Lastly, all analysis was </w:t>
      </w:r>
      <w:r w:rsidR="2A6A32B5">
        <w:rPr/>
        <w:t>based on the United States’ willingness-to-pay threshold of $150,000 per QALY.</w:t>
      </w:r>
      <w:r w:rsidR="0B39EDD0">
        <w:rPr/>
        <w:t xml:space="preserve"> </w:t>
      </w:r>
      <w:r w:rsidR="6495C959">
        <w:rPr/>
        <w:t xml:space="preserve">The overall model was </w:t>
      </w:r>
      <w:r w:rsidR="6495C959">
        <w:rPr/>
        <w:t>validated</w:t>
      </w:r>
      <w:r w:rsidR="6495C959">
        <w:rPr/>
        <w:t xml:space="preserve"> using the average mortality age for each strategy.</w:t>
      </w:r>
    </w:p>
    <w:p w:rsidR="6EE129FB" w:rsidP="6EE129FB" w:rsidRDefault="6EE129FB" w14:paraId="744ED9B6" w14:textId="1D0EEFCF">
      <w:pPr>
        <w:spacing w:line="276" w:lineRule="auto"/>
        <w:jc w:val="both"/>
      </w:pPr>
    </w:p>
    <w:p w:rsidR="00B9295F" w:rsidP="446191CB" w:rsidRDefault="351964DE" w14:paraId="2A9DA974" w14:textId="5C870B58">
      <w:pPr>
        <w:pStyle w:val="Heading1"/>
        <w:spacing w:line="276" w:lineRule="auto"/>
        <w:jc w:val="both"/>
        <w:rPr>
          <w:highlight w:val="yellow"/>
        </w:rPr>
      </w:pPr>
      <w:r>
        <w:t xml:space="preserve">3.0 </w:t>
      </w:r>
      <w:r w:rsidR="18595468">
        <w:t xml:space="preserve">Results </w:t>
      </w:r>
    </w:p>
    <w:p w:rsidR="78FE4B95" w:rsidP="6EE129FB" w:rsidRDefault="78FE4B95" w14:paraId="64A960C4" w14:textId="37A31568" w14:noSpellErr="1">
      <w:pPr>
        <w:pStyle w:val="Heading2"/>
        <w:jc w:val="both"/>
      </w:pPr>
      <w:r w:rsidR="78FE4B95">
        <w:rPr/>
        <w:t>3.</w:t>
      </w:r>
      <w:r w:rsidR="6C8E07A6">
        <w:rPr/>
        <w:t>1</w:t>
      </w:r>
      <w:r w:rsidR="78FE4B95">
        <w:rPr/>
        <w:t xml:space="preserve"> </w:t>
      </w:r>
      <w:r w:rsidR="751EC98B">
        <w:rPr/>
        <w:t>Cost-Effectiveness Analysis</w:t>
      </w:r>
    </w:p>
    <w:p w:rsidR="5654AE43" w:rsidP="446191CB" w:rsidRDefault="5654AE43" w14:paraId="46CD5F19" w14:textId="5A0E3583">
      <w:pPr>
        <w:spacing w:line="276" w:lineRule="auto"/>
        <w:jc w:val="both"/>
      </w:pPr>
      <w:r w:rsidRPr="6EE129FB" w:rsidR="5654AE43">
        <w:rPr>
          <w:rFonts w:eastAsia="DengXian" w:eastAsiaTheme="minorEastAsia"/>
        </w:rPr>
        <w:t>Outcomes for the cohort of Black women diagnosed with severe or moderate SLE over a lifetime period are shown in Table 2.</w:t>
      </w:r>
      <w:r w:rsidRPr="6EE129FB" w:rsidR="53AF37BD">
        <w:rPr>
          <w:rFonts w:eastAsia="DengXian" w:eastAsiaTheme="minorEastAsia"/>
        </w:rPr>
        <w:t xml:space="preserve"> SOC was superior to</w:t>
      </w:r>
      <w:r w:rsidRPr="6EE129FB" w:rsidR="2657753C">
        <w:rPr>
          <w:rFonts w:eastAsia="DengXian" w:eastAsiaTheme="minorEastAsia"/>
        </w:rPr>
        <w:t xml:space="preserve"> both</w:t>
      </w:r>
      <w:r w:rsidRPr="6EE129FB" w:rsidR="53AF37BD">
        <w:rPr>
          <w:rFonts w:eastAsia="DengXian" w:eastAsiaTheme="minorEastAsia"/>
        </w:rPr>
        <w:t xml:space="preserve"> Belimumab and </w:t>
      </w:r>
      <w:r w:rsidRPr="6EE129FB" w:rsidR="53AF37BD">
        <w:rPr>
          <w:rFonts w:eastAsia="DengXian" w:eastAsiaTheme="minorEastAsia"/>
        </w:rPr>
        <w:t>Anifrolumab</w:t>
      </w:r>
      <w:r w:rsidRPr="6EE129FB" w:rsidR="7F3535B2">
        <w:rPr>
          <w:rFonts w:eastAsia="DengXian" w:eastAsiaTheme="minorEastAsia"/>
        </w:rPr>
        <w:t xml:space="preserve">. </w:t>
      </w:r>
      <w:r w:rsidRPr="6EE129FB" w:rsidR="468C7C2E">
        <w:rPr>
          <w:rFonts w:eastAsia="DengXian" w:eastAsiaTheme="minorEastAsia"/>
        </w:rPr>
        <w:t>Anifrolumab</w:t>
      </w:r>
      <w:r w:rsidRPr="6EE129FB" w:rsidR="468C7C2E">
        <w:rPr>
          <w:rFonts w:eastAsia="DengXian" w:eastAsiaTheme="minorEastAsia"/>
        </w:rPr>
        <w:t xml:space="preserve"> + S</w:t>
      </w:r>
      <w:r w:rsidRPr="6EE129FB" w:rsidR="6BAE4866">
        <w:rPr>
          <w:rFonts w:eastAsia="DengXian" w:eastAsiaTheme="minorEastAsia"/>
        </w:rPr>
        <w:t>O</w:t>
      </w:r>
      <w:r w:rsidRPr="6EE129FB" w:rsidR="468C7C2E">
        <w:rPr>
          <w:rFonts w:eastAsia="DengXian" w:eastAsiaTheme="minorEastAsia"/>
        </w:rPr>
        <w:t xml:space="preserve">C </w:t>
      </w:r>
      <w:r w:rsidRPr="6EE129FB" w:rsidR="28A60EB8">
        <w:rPr>
          <w:rFonts w:eastAsia="DengXian" w:eastAsiaTheme="minorEastAsia"/>
        </w:rPr>
        <w:t>was the most</w:t>
      </w:r>
      <w:r w:rsidRPr="6EE129FB" w:rsidR="468C7C2E">
        <w:rPr>
          <w:rFonts w:eastAsia="DengXian" w:eastAsiaTheme="minorEastAsia"/>
        </w:rPr>
        <w:t xml:space="preserve"> </w:t>
      </w:r>
      <w:r w:rsidRPr="6EE129FB" w:rsidR="7C48C9F2">
        <w:rPr>
          <w:rFonts w:eastAsia="DengXian" w:eastAsiaTheme="minorEastAsia"/>
        </w:rPr>
        <w:t>clinical</w:t>
      </w:r>
      <w:r w:rsidRPr="6EE129FB" w:rsidR="468C7C2E">
        <w:rPr>
          <w:rFonts w:eastAsia="DengXian" w:eastAsiaTheme="minorEastAsia"/>
        </w:rPr>
        <w:t xml:space="preserve"> </w:t>
      </w:r>
      <w:r w:rsidRPr="6EE129FB" w:rsidR="7C48C9F2">
        <w:rPr>
          <w:rFonts w:eastAsia="DengXian" w:eastAsiaTheme="minorEastAsia"/>
        </w:rPr>
        <w:t xml:space="preserve">effective </w:t>
      </w:r>
      <w:r w:rsidRPr="6EE129FB" w:rsidR="7C2BE8AF">
        <w:rPr>
          <w:rFonts w:eastAsia="DengXian" w:eastAsiaTheme="minorEastAsia"/>
        </w:rPr>
        <w:t>option,</w:t>
      </w:r>
      <w:r w:rsidRPr="6EE129FB" w:rsidR="468C7C2E">
        <w:rPr>
          <w:rFonts w:eastAsia="DengXian" w:eastAsiaTheme="minorEastAsia"/>
        </w:rPr>
        <w:t xml:space="preserve"> with an incremental gain of 0.</w:t>
      </w:r>
      <w:r w:rsidRPr="6EE129FB" w:rsidR="4709C628">
        <w:rPr>
          <w:rFonts w:eastAsia="DengXian" w:eastAsiaTheme="minorEastAsia"/>
        </w:rPr>
        <w:t>69</w:t>
      </w:r>
      <w:r w:rsidRPr="6EE129FB" w:rsidR="468C7C2E">
        <w:rPr>
          <w:rFonts w:eastAsia="DengXian" w:eastAsiaTheme="minorEastAsia"/>
        </w:rPr>
        <w:t xml:space="preserve"> QALYs compared to Standard Care</w:t>
      </w:r>
      <w:r w:rsidRPr="6EE129FB" w:rsidR="43242FA4">
        <w:rPr>
          <w:rFonts w:eastAsia="DengXian" w:eastAsiaTheme="minorEastAsia"/>
        </w:rPr>
        <w:t>, but w</w:t>
      </w:r>
      <w:r w:rsidRPr="6EE129FB" w:rsidR="468C7C2E">
        <w:rPr>
          <w:rFonts w:eastAsia="DengXian" w:eastAsiaTheme="minorEastAsia"/>
        </w:rPr>
        <w:t>ith a</w:t>
      </w:r>
      <w:r w:rsidRPr="6EE129FB" w:rsidR="084E71ED">
        <w:rPr>
          <w:rFonts w:eastAsia="DengXian" w:eastAsiaTheme="minorEastAsia"/>
        </w:rPr>
        <w:t>n</w:t>
      </w:r>
      <w:r w:rsidRPr="6EE129FB" w:rsidR="468C7C2E">
        <w:rPr>
          <w:rFonts w:eastAsia="DengXian" w:eastAsiaTheme="minorEastAsia"/>
        </w:rPr>
        <w:t xml:space="preserve"> </w:t>
      </w:r>
      <w:r w:rsidRPr="6EE129FB" w:rsidR="38410E35">
        <w:rPr>
          <w:rFonts w:eastAsia="DengXian" w:eastAsiaTheme="minorEastAsia"/>
        </w:rPr>
        <w:t>ICER</w:t>
      </w:r>
      <w:r w:rsidRPr="6EE129FB" w:rsidR="468C7C2E">
        <w:rPr>
          <w:rFonts w:eastAsia="DengXian" w:eastAsiaTheme="minorEastAsia"/>
        </w:rPr>
        <w:t xml:space="preserve"> </w:t>
      </w:r>
      <w:r w:rsidRPr="6EE129FB" w:rsidR="23AE12A7">
        <w:rPr>
          <w:rFonts w:eastAsia="DengXian" w:eastAsiaTheme="minorEastAsia"/>
        </w:rPr>
        <w:t xml:space="preserve">of </w:t>
      </w:r>
      <w:r w:rsidRPr="6EE129FB" w:rsidR="468C7C2E">
        <w:rPr>
          <w:rFonts w:eastAsia="DengXian" w:eastAsiaTheme="minorEastAsia"/>
        </w:rPr>
        <w:t>$</w:t>
      </w:r>
      <w:r w:rsidRPr="6EE129FB" w:rsidR="1E0AA818">
        <w:rPr>
          <w:rFonts w:eastAsia="DengXian" w:eastAsiaTheme="minorEastAsia"/>
        </w:rPr>
        <w:t>195,814</w:t>
      </w:r>
      <w:r w:rsidRPr="6EE129FB" w:rsidR="468C7C2E">
        <w:rPr>
          <w:rFonts w:eastAsia="DengXian" w:eastAsiaTheme="minorEastAsia"/>
        </w:rPr>
        <w:t xml:space="preserve"> per QALY, this ex</w:t>
      </w:r>
      <w:r w:rsidRPr="6EE129FB" w:rsidR="3B92A175">
        <w:rPr>
          <w:rFonts w:eastAsia="DengXian" w:eastAsiaTheme="minorEastAsia"/>
        </w:rPr>
        <w:t xml:space="preserve">ceeds the United States </w:t>
      </w:r>
      <w:r w:rsidRPr="6EE129FB" w:rsidR="3B92A175">
        <w:rPr>
          <w:rFonts w:eastAsia="DengXian" w:eastAsiaTheme="minorEastAsia"/>
        </w:rPr>
        <w:t>e</w:t>
      </w:r>
      <w:r w:rsidRPr="6EE129FB" w:rsidR="3B92A175">
        <w:rPr>
          <w:rFonts w:eastAsia="DengXian" w:eastAsiaTheme="minorEastAsia"/>
        </w:rPr>
        <w:t>stablished</w:t>
      </w:r>
      <w:r w:rsidRPr="6EE129FB" w:rsidR="3B92A175">
        <w:rPr>
          <w:rFonts w:eastAsia="DengXian" w:eastAsiaTheme="minorEastAsia"/>
        </w:rPr>
        <w:t xml:space="preserve"> </w:t>
      </w:r>
      <w:r w:rsidRPr="6EE129FB" w:rsidR="3B92A175">
        <w:rPr>
          <w:rFonts w:eastAsia="DengXian" w:eastAsiaTheme="minorEastAsia"/>
        </w:rPr>
        <w:t>willingness-to-pay threshold of $150,000 per QALY</w:t>
      </w:r>
      <w:r w:rsidRPr="6EE129FB" w:rsidR="18E8B0F4">
        <w:rPr>
          <w:rFonts w:eastAsia="DengXian" w:eastAsiaTheme="minorEastAsia"/>
        </w:rPr>
        <w:t xml:space="preserve"> (Figure </w:t>
      </w:r>
      <w:r w:rsidRPr="6EE129FB" w:rsidR="5861A753">
        <w:rPr>
          <w:rFonts w:eastAsia="DengXian" w:eastAsiaTheme="minorEastAsia"/>
        </w:rPr>
        <w:t>2</w:t>
      </w:r>
      <w:r w:rsidRPr="6EE129FB" w:rsidR="18E8B0F4">
        <w:rPr>
          <w:rFonts w:eastAsia="DengXian" w:eastAsiaTheme="minorEastAsia"/>
        </w:rPr>
        <w:t>)</w:t>
      </w:r>
      <w:r w:rsidRPr="6EE129FB" w:rsidR="3B92A175">
        <w:rPr>
          <w:rFonts w:eastAsia="DengXian" w:eastAsiaTheme="minorEastAsia"/>
        </w:rPr>
        <w:t xml:space="preserve">. </w:t>
      </w:r>
      <w:r w:rsidRPr="6EE129FB" w:rsidR="1C0FB46D">
        <w:rPr>
          <w:rFonts w:eastAsia="DengXian" w:eastAsiaTheme="minorEastAsia"/>
        </w:rPr>
        <w:t xml:space="preserve">When compared to </w:t>
      </w:r>
      <w:r w:rsidRPr="6EE129FB" w:rsidR="1C0FB46D">
        <w:rPr>
          <w:rFonts w:eastAsia="DengXian" w:eastAsiaTheme="minorEastAsia"/>
        </w:rPr>
        <w:t>Anifrolumab</w:t>
      </w:r>
      <w:r w:rsidRPr="6EE129FB" w:rsidR="1C0FB46D">
        <w:rPr>
          <w:rFonts w:eastAsia="DengXian" w:eastAsiaTheme="minorEastAsia"/>
        </w:rPr>
        <w:t xml:space="preserve"> + S</w:t>
      </w:r>
      <w:r w:rsidRPr="6EE129FB" w:rsidR="1ABAF003">
        <w:rPr>
          <w:rFonts w:eastAsia="DengXian" w:eastAsiaTheme="minorEastAsia"/>
        </w:rPr>
        <w:t>O</w:t>
      </w:r>
      <w:r w:rsidRPr="6EE129FB" w:rsidR="1C0FB46D">
        <w:rPr>
          <w:rFonts w:eastAsia="DengXian" w:eastAsiaTheme="minorEastAsia"/>
        </w:rPr>
        <w:t>C, Belimumab shows less effectiveness (0.37 fewer QALYs) while being more expensive (</w:t>
      </w:r>
      <w:r w:rsidRPr="6EE129FB" w:rsidR="1C0FB46D">
        <w:rPr>
          <w:rFonts w:eastAsia="DengXian" w:eastAsiaTheme="minorEastAsia"/>
        </w:rPr>
        <w:t>a</w:t>
      </w:r>
      <w:r w:rsidRPr="6EE129FB" w:rsidR="1C0FB46D">
        <w:rPr>
          <w:rFonts w:eastAsia="DengXian" w:eastAsiaTheme="minorEastAsia"/>
        </w:rPr>
        <w:t>dditional</w:t>
      </w:r>
      <w:r w:rsidRPr="6EE129FB" w:rsidR="1C0FB46D">
        <w:rPr>
          <w:rFonts w:eastAsia="DengXian" w:eastAsiaTheme="minorEastAsia"/>
        </w:rPr>
        <w:t xml:space="preserve"> </w:t>
      </w:r>
      <w:r w:rsidRPr="6EE129FB" w:rsidR="1C0FB46D">
        <w:rPr>
          <w:rFonts w:eastAsia="DengXian" w:eastAsiaTheme="minorEastAsia"/>
        </w:rPr>
        <w:t>cost of $9,678) resulting in domination</w:t>
      </w:r>
      <w:r w:rsidRPr="6EE129FB" w:rsidR="54F51DDE">
        <w:rPr>
          <w:rFonts w:eastAsia="DengXian" w:eastAsiaTheme="minorEastAsia"/>
        </w:rPr>
        <w:t xml:space="preserve"> by </w:t>
      </w:r>
      <w:r w:rsidRPr="6EE129FB" w:rsidR="54F51DDE">
        <w:rPr>
          <w:rFonts w:eastAsia="DengXian" w:eastAsiaTheme="minorEastAsia"/>
        </w:rPr>
        <w:t>Anifrolumab</w:t>
      </w:r>
      <w:r w:rsidRPr="6EE129FB" w:rsidR="54F51DDE">
        <w:rPr>
          <w:rFonts w:eastAsia="DengXian" w:eastAsiaTheme="minorEastAsia"/>
        </w:rPr>
        <w:t xml:space="preserve"> + S</w:t>
      </w:r>
      <w:r w:rsidRPr="6EE129FB" w:rsidR="6E82BBCD">
        <w:rPr>
          <w:rFonts w:eastAsia="DengXian" w:eastAsiaTheme="minorEastAsia"/>
        </w:rPr>
        <w:t>O</w:t>
      </w:r>
      <w:r w:rsidRPr="6EE129FB" w:rsidR="54F51DDE">
        <w:rPr>
          <w:rFonts w:eastAsia="DengXian" w:eastAsiaTheme="minorEastAsia"/>
        </w:rPr>
        <w:t>C as it was less effective and more expensive</w:t>
      </w:r>
      <w:r w:rsidRPr="6EE129FB" w:rsidR="7936E38F">
        <w:rPr>
          <w:rFonts w:eastAsia="DengXian" w:eastAsiaTheme="minorEastAsia"/>
        </w:rPr>
        <w:t xml:space="preserve"> (</w:t>
      </w:r>
      <w:r w:rsidRPr="6EE129FB" w:rsidR="30A8E293">
        <w:rPr>
          <w:rFonts w:eastAsia="DengXian" w:eastAsiaTheme="minorEastAsia"/>
        </w:rPr>
        <w:t>T</w:t>
      </w:r>
      <w:r w:rsidRPr="6EE129FB" w:rsidR="7936E38F">
        <w:rPr>
          <w:rFonts w:eastAsia="DengXian" w:eastAsiaTheme="minorEastAsia"/>
        </w:rPr>
        <w:t>able 2).</w:t>
      </w:r>
    </w:p>
    <w:p w:rsidR="5B97C1D1" w:rsidP="5B97C1D1" w:rsidRDefault="5B97C1D1" w14:paraId="71397716" w14:textId="60798B66">
      <w:pPr>
        <w:spacing w:line="276" w:lineRule="auto"/>
        <w:jc w:val="both"/>
        <w:rPr>
          <w:rFonts w:eastAsiaTheme="minorEastAsia"/>
        </w:rPr>
      </w:pPr>
    </w:p>
    <w:p w:rsidR="6FABF990" w:rsidP="6EE129FB" w:rsidRDefault="0CF87D40" w14:paraId="01F5F3DD" w14:textId="6A57BC89">
      <w:pPr>
        <w:spacing w:line="259" w:lineRule="auto"/>
        <w:jc w:val="both"/>
        <w:rPr>
          <w:rFonts w:eastAsia="DengXian" w:eastAsiaTheme="minorEastAsia"/>
        </w:rPr>
      </w:pPr>
      <w:r w:rsidRPr="6EE129FB" w:rsidR="0CF87D40">
        <w:rPr>
          <w:rFonts w:eastAsia="DengXian" w:eastAsiaTheme="minorEastAsia"/>
        </w:rPr>
        <w:t xml:space="preserve">Under SOC, </w:t>
      </w:r>
      <w:r w:rsidRPr="6EE129FB" w:rsidR="0CF87D40">
        <w:rPr>
          <w:rFonts w:eastAsia="DengXian" w:eastAsiaTheme="minorEastAsia"/>
        </w:rPr>
        <w:t>a significant proportion</w:t>
      </w:r>
      <w:r w:rsidRPr="6EE129FB" w:rsidR="0CF87D40">
        <w:rPr>
          <w:rFonts w:eastAsia="DengXian" w:eastAsiaTheme="minorEastAsia"/>
        </w:rPr>
        <w:t xml:space="preserve"> of patients transition</w:t>
      </w:r>
      <w:r w:rsidRPr="6EE129FB" w:rsidR="705F885A">
        <w:rPr>
          <w:rFonts w:eastAsia="DengXian" w:eastAsiaTheme="minorEastAsia"/>
        </w:rPr>
        <w:t>ed</w:t>
      </w:r>
      <w:r w:rsidRPr="6EE129FB" w:rsidR="0CF87D40">
        <w:rPr>
          <w:rFonts w:eastAsia="DengXian" w:eastAsiaTheme="minorEastAsia"/>
        </w:rPr>
        <w:t xml:space="preserve"> to the organ damage and death states over time, while Belimumab</w:t>
      </w:r>
      <w:r w:rsidRPr="6EE129FB" w:rsidR="7CA0124E">
        <w:rPr>
          <w:rFonts w:eastAsia="DengXian" w:eastAsiaTheme="minorEastAsia"/>
        </w:rPr>
        <w:t xml:space="preserve"> + SOC</w:t>
      </w:r>
      <w:r w:rsidRPr="6EE129FB" w:rsidR="0CF87D40">
        <w:rPr>
          <w:rFonts w:eastAsia="DengXian" w:eastAsiaTheme="minorEastAsia"/>
        </w:rPr>
        <w:t xml:space="preserve"> and </w:t>
      </w:r>
      <w:r w:rsidRPr="6EE129FB" w:rsidR="0CF87D40">
        <w:rPr>
          <w:rFonts w:eastAsia="DengXian" w:eastAsiaTheme="minorEastAsia"/>
        </w:rPr>
        <w:t>Anifrolumab</w:t>
      </w:r>
      <w:r w:rsidRPr="6EE129FB" w:rsidR="29E20508">
        <w:rPr>
          <w:rFonts w:eastAsia="DengXian" w:eastAsiaTheme="minorEastAsia"/>
        </w:rPr>
        <w:t xml:space="preserve"> + SOC </w:t>
      </w:r>
      <w:r w:rsidRPr="6EE129FB" w:rsidR="0CF87D40">
        <w:rPr>
          <w:rFonts w:eastAsia="DengXian" w:eastAsiaTheme="minorEastAsia"/>
        </w:rPr>
        <w:t>maintain</w:t>
      </w:r>
      <w:r w:rsidRPr="6EE129FB" w:rsidR="0CF87D40">
        <w:rPr>
          <w:rFonts w:eastAsia="DengXian" w:eastAsiaTheme="minorEastAsia"/>
        </w:rPr>
        <w:t xml:space="preserve"> more patients in the Remission and Moderate states</w:t>
      </w:r>
      <w:r w:rsidRPr="6EE129FB" w:rsidR="3EA179C5">
        <w:rPr>
          <w:rFonts w:eastAsia="DengXian" w:eastAsiaTheme="minorEastAsia"/>
        </w:rPr>
        <w:t xml:space="preserve"> (Figure </w:t>
      </w:r>
      <w:r w:rsidRPr="6EE129FB" w:rsidR="515376A8">
        <w:rPr>
          <w:rFonts w:eastAsia="DengXian" w:eastAsiaTheme="minorEastAsia"/>
        </w:rPr>
        <w:t>3</w:t>
      </w:r>
      <w:r w:rsidRPr="6EE129FB" w:rsidR="3EA179C5">
        <w:rPr>
          <w:rFonts w:eastAsia="DengXian" w:eastAsiaTheme="minorEastAsia"/>
        </w:rPr>
        <w:t>)</w:t>
      </w:r>
      <w:r w:rsidRPr="6EE129FB" w:rsidR="0CF87D40">
        <w:rPr>
          <w:rFonts w:eastAsia="DengXian" w:eastAsiaTheme="minorEastAsia"/>
        </w:rPr>
        <w:t xml:space="preserve">. This resulted </w:t>
      </w:r>
      <w:r w:rsidRPr="6EE129FB" w:rsidR="19345A38">
        <w:rPr>
          <w:rFonts w:eastAsia="DengXian" w:eastAsiaTheme="minorEastAsia"/>
        </w:rPr>
        <w:t xml:space="preserve">in </w:t>
      </w:r>
      <w:r w:rsidRPr="6EE129FB" w:rsidR="0CF87D40">
        <w:rPr>
          <w:rFonts w:eastAsia="DengXian" w:eastAsiaTheme="minorEastAsia"/>
        </w:rPr>
        <w:t>higher average age of death</w:t>
      </w:r>
      <w:r w:rsidRPr="6EE129FB" w:rsidR="55C38783">
        <w:rPr>
          <w:rFonts w:eastAsia="DengXian" w:eastAsiaTheme="minorEastAsia"/>
        </w:rPr>
        <w:t xml:space="preserve"> of 5</w:t>
      </w:r>
      <w:r w:rsidRPr="6EE129FB" w:rsidR="6A4CF2AB">
        <w:rPr>
          <w:rFonts w:eastAsia="DengXian" w:eastAsiaTheme="minorEastAsia"/>
        </w:rPr>
        <w:t>5.6</w:t>
      </w:r>
      <w:r w:rsidRPr="6EE129FB" w:rsidR="55C38783">
        <w:rPr>
          <w:rFonts w:eastAsia="DengXian" w:eastAsiaTheme="minorEastAsia"/>
        </w:rPr>
        <w:t xml:space="preserve"> </w:t>
      </w:r>
      <w:r w:rsidRPr="6EE129FB" w:rsidR="7CE9EA56">
        <w:rPr>
          <w:rFonts w:eastAsia="DengXian" w:eastAsiaTheme="minorEastAsia"/>
        </w:rPr>
        <w:t xml:space="preserve">years </w:t>
      </w:r>
      <w:r w:rsidRPr="6EE129FB" w:rsidR="55C38783">
        <w:rPr>
          <w:rFonts w:eastAsia="DengXian" w:eastAsiaTheme="minorEastAsia"/>
        </w:rPr>
        <w:t xml:space="preserve">for </w:t>
      </w:r>
      <w:r w:rsidRPr="6EE129FB" w:rsidR="55C38783">
        <w:rPr>
          <w:rFonts w:eastAsia="DengXian" w:eastAsiaTheme="minorEastAsia"/>
        </w:rPr>
        <w:t>Anifrolumab</w:t>
      </w:r>
      <w:r w:rsidRPr="6EE129FB" w:rsidR="55C38783">
        <w:rPr>
          <w:rFonts w:eastAsia="DengXian" w:eastAsiaTheme="minorEastAsia"/>
        </w:rPr>
        <w:t xml:space="preserve"> + SOC and 5</w:t>
      </w:r>
      <w:r w:rsidRPr="6EE129FB" w:rsidR="3E1A10E0">
        <w:rPr>
          <w:rFonts w:eastAsia="DengXian" w:eastAsiaTheme="minorEastAsia"/>
        </w:rPr>
        <w:t>2</w:t>
      </w:r>
      <w:r w:rsidRPr="6EE129FB" w:rsidR="55C38783">
        <w:rPr>
          <w:rFonts w:eastAsia="DengXian" w:eastAsiaTheme="minorEastAsia"/>
        </w:rPr>
        <w:t>.1</w:t>
      </w:r>
      <w:r w:rsidRPr="6EE129FB" w:rsidR="24DB45A8">
        <w:rPr>
          <w:rFonts w:eastAsia="DengXian" w:eastAsiaTheme="minorEastAsia"/>
        </w:rPr>
        <w:t xml:space="preserve"> years</w:t>
      </w:r>
      <w:r w:rsidRPr="6EE129FB" w:rsidR="55C38783">
        <w:rPr>
          <w:rFonts w:eastAsia="DengXian" w:eastAsiaTheme="minorEastAsia"/>
        </w:rPr>
        <w:t xml:space="preserve"> for Belimumab + S</w:t>
      </w:r>
      <w:r w:rsidRPr="6EE129FB" w:rsidR="4BA541CD">
        <w:rPr>
          <w:rFonts w:eastAsia="DengXian" w:eastAsiaTheme="minorEastAsia"/>
        </w:rPr>
        <w:t>O</w:t>
      </w:r>
      <w:r w:rsidRPr="6EE129FB" w:rsidR="55C38783">
        <w:rPr>
          <w:rFonts w:eastAsia="DengXian" w:eastAsiaTheme="minorEastAsia"/>
        </w:rPr>
        <w:t xml:space="preserve">C compared to </w:t>
      </w:r>
      <w:r w:rsidRPr="6EE129FB" w:rsidR="0DDF1DB6">
        <w:rPr>
          <w:rFonts w:eastAsia="DengXian" w:eastAsiaTheme="minorEastAsia"/>
        </w:rPr>
        <w:t>49.7</w:t>
      </w:r>
      <w:r w:rsidRPr="6EE129FB" w:rsidR="048083AF">
        <w:rPr>
          <w:rFonts w:eastAsia="DengXian" w:eastAsiaTheme="minorEastAsia"/>
        </w:rPr>
        <w:t xml:space="preserve"> </w:t>
      </w:r>
      <w:r w:rsidRPr="6EE129FB" w:rsidR="35254257">
        <w:rPr>
          <w:rFonts w:eastAsia="DengXian" w:eastAsiaTheme="minorEastAsia"/>
        </w:rPr>
        <w:t>years</w:t>
      </w:r>
      <w:r w:rsidRPr="6EE129FB" w:rsidR="0DDF1DB6">
        <w:rPr>
          <w:rFonts w:eastAsia="DengXian" w:eastAsiaTheme="minorEastAsia"/>
        </w:rPr>
        <w:t xml:space="preserve"> </w:t>
      </w:r>
      <w:r w:rsidRPr="6EE129FB" w:rsidR="55C38783">
        <w:rPr>
          <w:rFonts w:eastAsia="DengXian" w:eastAsiaTheme="minorEastAsia"/>
        </w:rPr>
        <w:t>for SOC</w:t>
      </w:r>
      <w:r w:rsidRPr="6EE129FB" w:rsidR="40E26A62">
        <w:rPr>
          <w:rFonts w:eastAsia="DengXian" w:eastAsiaTheme="minorEastAsia"/>
        </w:rPr>
        <w:t xml:space="preserve"> (Table 2)</w:t>
      </w:r>
      <w:r w:rsidRPr="6EE129FB" w:rsidR="3DEAC1EB">
        <w:rPr>
          <w:rFonts w:eastAsia="DengXian" w:eastAsiaTheme="minorEastAsia"/>
        </w:rPr>
        <w:t>.</w:t>
      </w:r>
      <w:r w:rsidRPr="6EE129FB" w:rsidR="44D939A9">
        <w:rPr>
          <w:rFonts w:eastAsia="DengXian" w:eastAsiaTheme="minorEastAsia"/>
        </w:rPr>
        <w:t xml:space="preserve"> </w:t>
      </w:r>
      <w:r w:rsidRPr="6EE129FB" w:rsidR="6D0F39D9">
        <w:rPr>
          <w:rFonts w:ascii="Calibri" w:hAnsi="Calibri" w:eastAsia="Calibri" w:cs="Calibri"/>
          <w:noProof w:val="0"/>
          <w:sz w:val="24"/>
          <w:szCs w:val="24"/>
          <w:lang w:val="en-US"/>
        </w:rPr>
        <w:t xml:space="preserve">The model-predicted </w:t>
      </w:r>
      <w:r w:rsidRPr="6EE129FB" w:rsidR="5427E9CC">
        <w:rPr>
          <w:rFonts w:ascii="Calibri" w:hAnsi="Calibri" w:eastAsia="Calibri" w:cs="Calibri"/>
          <w:noProof w:val="0"/>
          <w:sz w:val="24"/>
          <w:szCs w:val="24"/>
          <w:lang w:val="en-US"/>
        </w:rPr>
        <w:t xml:space="preserve">average </w:t>
      </w:r>
      <w:r w:rsidRPr="6EE129FB" w:rsidR="6D0F39D9">
        <w:rPr>
          <w:rFonts w:ascii="Calibri" w:hAnsi="Calibri" w:eastAsia="Calibri" w:cs="Calibri"/>
          <w:noProof w:val="0"/>
          <w:sz w:val="24"/>
          <w:szCs w:val="24"/>
          <w:lang w:val="en-US"/>
        </w:rPr>
        <w:t>mortality</w:t>
      </w:r>
      <w:r w:rsidRPr="6EE129FB" w:rsidR="7156C6AB">
        <w:rPr>
          <w:rFonts w:ascii="Calibri" w:hAnsi="Calibri" w:eastAsia="Calibri" w:cs="Calibri"/>
          <w:noProof w:val="0"/>
          <w:sz w:val="24"/>
          <w:szCs w:val="24"/>
          <w:lang w:val="en-US"/>
        </w:rPr>
        <w:t xml:space="preserve"> </w:t>
      </w:r>
      <w:r w:rsidRPr="6EE129FB" w:rsidR="6D0F39D9">
        <w:rPr>
          <w:rFonts w:ascii="Calibri" w:hAnsi="Calibri" w:eastAsia="Calibri" w:cs="Calibri"/>
          <w:noProof w:val="0"/>
          <w:sz w:val="24"/>
          <w:szCs w:val="24"/>
          <w:lang w:val="en-US"/>
        </w:rPr>
        <w:t>age</w:t>
      </w:r>
      <w:r w:rsidRPr="6EE129FB" w:rsidR="330384DC">
        <w:rPr>
          <w:rFonts w:ascii="Calibri" w:hAnsi="Calibri" w:eastAsia="Calibri" w:cs="Calibri"/>
          <w:noProof w:val="0"/>
          <w:sz w:val="24"/>
          <w:szCs w:val="24"/>
          <w:lang w:val="en-US"/>
        </w:rPr>
        <w:t xml:space="preserve"> output</w:t>
      </w:r>
      <w:r w:rsidRPr="6EE129FB" w:rsidR="361050FB">
        <w:rPr>
          <w:rFonts w:ascii="Calibri" w:hAnsi="Calibri" w:eastAsia="Calibri" w:cs="Calibri"/>
          <w:noProof w:val="0"/>
          <w:sz w:val="24"/>
          <w:szCs w:val="24"/>
          <w:lang w:val="en-US"/>
        </w:rPr>
        <w:t>s</w:t>
      </w:r>
      <w:r w:rsidRPr="6EE129FB" w:rsidR="6D0F39D9">
        <w:rPr>
          <w:rFonts w:ascii="Calibri" w:hAnsi="Calibri" w:eastAsia="Calibri" w:cs="Calibri"/>
          <w:noProof w:val="0"/>
          <w:sz w:val="24"/>
          <w:szCs w:val="24"/>
          <w:lang w:val="en-US"/>
        </w:rPr>
        <w:t xml:space="preserve"> across all strategies </w:t>
      </w:r>
      <w:r w:rsidRPr="6EE129FB" w:rsidR="6D0F39D9">
        <w:rPr>
          <w:rFonts w:ascii="Calibri" w:hAnsi="Calibri" w:eastAsia="Calibri" w:cs="Calibri"/>
          <w:noProof w:val="0"/>
          <w:sz w:val="24"/>
          <w:szCs w:val="24"/>
          <w:lang w:val="en-US"/>
        </w:rPr>
        <w:t>are</w:t>
      </w:r>
      <w:r w:rsidRPr="6EE129FB" w:rsidR="6D0F39D9">
        <w:rPr>
          <w:rFonts w:ascii="Calibri" w:hAnsi="Calibri" w:eastAsia="Calibri" w:cs="Calibri"/>
          <w:noProof w:val="0"/>
          <w:sz w:val="24"/>
          <w:szCs w:val="24"/>
          <w:lang w:val="en-US"/>
        </w:rPr>
        <w:t xml:space="preserve"> comparable to</w:t>
      </w:r>
      <w:r w:rsidRPr="6EE129FB" w:rsidR="6510C4B1">
        <w:rPr>
          <w:rFonts w:eastAsia="DengXian" w:eastAsiaTheme="minorEastAsia"/>
        </w:rPr>
        <w:t xml:space="preserve"> </w:t>
      </w:r>
      <w:r w:rsidRPr="6EE129FB" w:rsidR="3E2364C3">
        <w:rPr>
          <w:rFonts w:eastAsia="DengXian" w:eastAsiaTheme="minorEastAsia"/>
        </w:rPr>
        <w:t>the actual</w:t>
      </w:r>
      <w:r w:rsidRPr="6EE129FB" w:rsidR="6510C4B1">
        <w:rPr>
          <w:rFonts w:eastAsia="DengXian" w:eastAsiaTheme="minorEastAsia"/>
        </w:rPr>
        <w:t xml:space="preserve"> report</w:t>
      </w:r>
      <w:r w:rsidRPr="6EE129FB" w:rsidR="54184DAD">
        <w:rPr>
          <w:rFonts w:eastAsia="DengXian" w:eastAsiaTheme="minorEastAsia"/>
        </w:rPr>
        <w:t xml:space="preserve">ed </w:t>
      </w:r>
      <w:r w:rsidRPr="6EE129FB" w:rsidR="6510C4B1">
        <w:rPr>
          <w:rFonts w:eastAsia="DengXian" w:eastAsiaTheme="minorEastAsia"/>
        </w:rPr>
        <w:t xml:space="preserve">mean </w:t>
      </w:r>
      <w:r w:rsidRPr="6EE129FB" w:rsidR="0192298D">
        <w:rPr>
          <w:rFonts w:eastAsia="DengXian" w:eastAsiaTheme="minorEastAsia"/>
        </w:rPr>
        <w:t xml:space="preserve">mortality </w:t>
      </w:r>
      <w:r w:rsidRPr="6EE129FB" w:rsidR="231978AD">
        <w:rPr>
          <w:rFonts w:eastAsia="DengXian" w:eastAsiaTheme="minorEastAsia"/>
        </w:rPr>
        <w:t xml:space="preserve">age </w:t>
      </w:r>
      <w:r w:rsidRPr="6EE129FB" w:rsidR="045C5239">
        <w:rPr>
          <w:rFonts w:eastAsia="DengXian" w:eastAsiaTheme="minorEastAsia"/>
        </w:rPr>
        <w:t>of 51.8 years f</w:t>
      </w:r>
      <w:r w:rsidRPr="6EE129FB" w:rsidR="37011080">
        <w:rPr>
          <w:rFonts w:eastAsia="DengXian" w:eastAsiaTheme="minorEastAsia"/>
        </w:rPr>
        <w:t xml:space="preserve">or </w:t>
      </w:r>
      <w:r w:rsidRPr="6EE129FB" w:rsidR="4076D381">
        <w:rPr>
          <w:rFonts w:eastAsia="DengXian" w:eastAsiaTheme="minorEastAsia"/>
        </w:rPr>
        <w:t>B</w:t>
      </w:r>
      <w:r w:rsidRPr="6EE129FB" w:rsidR="37011080">
        <w:rPr>
          <w:rFonts w:eastAsia="DengXian" w:eastAsiaTheme="minorEastAsia"/>
        </w:rPr>
        <w:t xml:space="preserve">lack women with </w:t>
      </w:r>
      <w:r w:rsidRPr="6EE129FB" w:rsidR="3A6F81DD">
        <w:rPr>
          <w:rFonts w:eastAsia="DengXian" w:eastAsiaTheme="minorEastAsia"/>
        </w:rPr>
        <w:t>SLE (</w:t>
      </w:r>
      <w:r w:rsidRPr="6EE129FB" w:rsidR="35272248">
        <w:rPr>
          <w:rFonts w:eastAsia="DengXian" w:eastAsiaTheme="minorEastAsia"/>
        </w:rPr>
        <w:t>Lim 2019).</w:t>
      </w:r>
    </w:p>
    <w:p w:rsidR="0E46DFB8" w:rsidP="6EE129FB" w:rsidRDefault="0E46DFB8" w14:noSpellErr="1" w14:paraId="3A9C42C5" w14:textId="4AD0D93E">
      <w:pPr>
        <w:spacing w:line="276" w:lineRule="auto"/>
        <w:jc w:val="center"/>
      </w:pPr>
      <w:r w:rsidR="0E46DFB8">
        <w:drawing>
          <wp:inline wp14:editId="63EF2864" wp14:anchorId="44EDD59F">
            <wp:extent cx="3886200" cy="2745704"/>
            <wp:effectExtent l="0" t="0" r="0" b="0"/>
            <wp:docPr id="994243228" name="Picture 175817230" title=""/>
            <wp:cNvGraphicFramePr>
              <a:graphicFrameLocks noChangeAspect="1"/>
            </wp:cNvGraphicFramePr>
            <a:graphic>
              <a:graphicData uri="http://schemas.openxmlformats.org/drawingml/2006/picture">
                <pic:pic>
                  <pic:nvPicPr>
                    <pic:cNvPr id="0" name="Picture 175817230"/>
                    <pic:cNvPicPr/>
                  </pic:nvPicPr>
                  <pic:blipFill>
                    <a:blip r:embed="R889e12debfcd4f0e">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886200" cy="2745704"/>
                    </a:xfrm>
                    <a:prstGeom xmlns:a="http://schemas.openxmlformats.org/drawingml/2006/main" prst="rect">
                      <a:avLst/>
                    </a:prstGeom>
                  </pic:spPr>
                </pic:pic>
              </a:graphicData>
            </a:graphic>
          </wp:inline>
        </w:drawing>
      </w:r>
    </w:p>
    <w:p w:rsidR="0E46DFB8" w:rsidP="6EE129FB" w:rsidRDefault="0E46DFB8" w14:paraId="621530A7" w14:textId="28C2B5B8">
      <w:pPr>
        <w:pStyle w:val="Caption"/>
        <w:spacing w:line="276" w:lineRule="auto"/>
        <w:jc w:val="both"/>
      </w:pPr>
      <w:r w:rsidR="0E46DFB8">
        <w:rPr/>
        <w:t xml:space="preserve">Figure </w:t>
      </w:r>
      <w:r>
        <w:fldChar w:fldCharType="begin"/>
      </w:r>
      <w:r>
        <w:instrText xml:space="preserve">SEQ Figure \* ARABIC</w:instrText>
      </w:r>
      <w:r>
        <w:fldChar w:fldCharType="separate"/>
      </w:r>
      <w:r w:rsidRPr="6EE129FB" w:rsidR="374CD574">
        <w:rPr>
          <w:noProof/>
        </w:rPr>
        <w:t>2</w:t>
      </w:r>
      <w:r>
        <w:fldChar w:fldCharType="end"/>
      </w:r>
      <w:r w:rsidR="0E46DFB8">
        <w:rPr/>
        <w:t xml:space="preserve">. Incremental cost-effectiveness ratios (ICERs) for biologic treatment strategies compared to standard of care (SOC). The figure displays the cost per QALY gained for Anifrolumab + SOC and Belimumab + SOC </w:t>
      </w:r>
      <w:r w:rsidR="0E46DFB8">
        <w:rPr/>
        <w:t>relative</w:t>
      </w:r>
      <w:r w:rsidR="0E46DFB8">
        <w:rPr/>
        <w:t xml:space="preserve"> to SOC alone. Anifrolumab + SOC exceeds the $150,000 willingness-to-pay (WTP) threshold but is more cost-effective than Belimumab + SOC, which shows a </w:t>
      </w:r>
      <w:r w:rsidR="0E46DFB8">
        <w:rPr/>
        <w:t>substantially higher</w:t>
      </w:r>
      <w:r w:rsidR="0E46DFB8">
        <w:rPr/>
        <w:t xml:space="preserve"> ICER of $460,344/QALY. These findings suggest neither strategy is cost-effective under the U.S. WTP threshold of $150,000.</w:t>
      </w:r>
    </w:p>
    <w:p w:rsidR="6EE129FB" w:rsidP="6EE129FB" w:rsidRDefault="6EE129FB" w14:paraId="04067A91" w14:textId="18C78AEA">
      <w:pPr>
        <w:spacing w:line="259" w:lineRule="auto"/>
        <w:jc w:val="both"/>
        <w:rPr>
          <w:rFonts w:eastAsia="DengXian" w:eastAsiaTheme="minorEastAsia"/>
        </w:rPr>
      </w:pPr>
    </w:p>
    <w:p w:rsidR="6FABF990" w:rsidP="7058673F" w:rsidRDefault="63DAC0C7" w14:paraId="5621E2AC" w14:textId="054BDF50">
      <w:pPr>
        <w:spacing w:line="259" w:lineRule="auto"/>
      </w:pPr>
      <w:r w:rsidR="63DAC0C7">
        <w:drawing>
          <wp:inline wp14:editId="1C0C1FA3" wp14:anchorId="088BA6BF">
            <wp:extent cx="5581650" cy="3452752"/>
            <wp:effectExtent l="0" t="0" r="0" b="0"/>
            <wp:docPr id="1560530330" name="Picture 1560530330" title=""/>
            <wp:cNvGraphicFramePr>
              <a:graphicFrameLocks noChangeAspect="1"/>
            </wp:cNvGraphicFramePr>
            <a:graphic>
              <a:graphicData uri="http://schemas.openxmlformats.org/drawingml/2006/picture">
                <pic:pic>
                  <pic:nvPicPr>
                    <pic:cNvPr id="0" name="Picture 1560530330"/>
                    <pic:cNvPicPr/>
                  </pic:nvPicPr>
                  <pic:blipFill>
                    <a:blip r:embed="Rca75411f937a456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81650" cy="3452752"/>
                    </a:xfrm>
                    <a:prstGeom prst="rect">
                      <a:avLst/>
                    </a:prstGeom>
                  </pic:spPr>
                </pic:pic>
              </a:graphicData>
            </a:graphic>
          </wp:inline>
        </w:drawing>
      </w:r>
    </w:p>
    <w:p w:rsidR="3D30FA75" w:rsidP="6EE129FB" w:rsidRDefault="3D30FA75" w14:paraId="7F734F9D" w14:textId="5AAD950D">
      <w:pPr>
        <w:pStyle w:val="Caption"/>
        <w:suppressLineNumbers w:val="0"/>
        <w:bidi w:val="0"/>
        <w:spacing w:before="0" w:beforeAutospacing="off" w:after="0" w:afterAutospacing="off" w:line="259" w:lineRule="auto"/>
        <w:ind w:left="0" w:right="0"/>
        <w:jc w:val="left"/>
      </w:pPr>
      <w:r w:rsidR="3D30FA75">
        <w:rPr/>
        <w:t xml:space="preserve">Figure </w:t>
      </w:r>
      <w:r w:rsidRPr="6EE129FB" w:rsidR="21172EAF">
        <w:rPr>
          <w:noProof/>
        </w:rPr>
        <w:t>3</w:t>
      </w:r>
      <w:r w:rsidR="3D30FA75">
        <w:rPr/>
        <w:t>. State distribution over time b</w:t>
      </w:r>
      <w:r w:rsidR="48F378E1">
        <w:rPr/>
        <w:t>y treatment strategy</w:t>
      </w:r>
      <w:r w:rsidR="41BAEA24">
        <w:rPr/>
        <w:t xml:space="preserve">. The figure shows the proportion of the SLE cohort occupying each health state over time under three strategies: </w:t>
      </w:r>
      <w:r w:rsidR="41BAEA24">
        <w:rPr/>
        <w:t>Anifrolumab</w:t>
      </w:r>
      <w:r w:rsidR="41BAEA24">
        <w:rPr/>
        <w:t xml:space="preserve"> + SOC, Belimumab + SOC, and SOC alone. Across all strategies, the proportion of patients in the remission (R), moderate (M), severe (S), and organ damage (OD) states declines with age, while the proportion in the death (D) state increases. Biologic-based interventions </w:t>
      </w:r>
      <w:r w:rsidR="41BAEA24">
        <w:rPr/>
        <w:t>demonstrate</w:t>
      </w:r>
      <w:r w:rsidR="41BAEA24">
        <w:rPr/>
        <w:t xml:space="preserve"> slightly delayed progression to</w:t>
      </w:r>
      <w:r w:rsidR="4DD640FF">
        <w:rPr/>
        <w:t xml:space="preserve"> organ </w:t>
      </w:r>
      <w:r w:rsidR="1D32BA3D">
        <w:rPr/>
        <w:t xml:space="preserve">damage </w:t>
      </w:r>
      <w:r w:rsidR="4DD640FF">
        <w:rPr/>
        <w:t>and</w:t>
      </w:r>
      <w:r w:rsidR="41BAEA24">
        <w:rPr/>
        <w:t xml:space="preserve"> death compared to </w:t>
      </w:r>
      <w:r w:rsidR="71812766">
        <w:rPr/>
        <w:t>the standard</w:t>
      </w:r>
      <w:r w:rsidR="41BAEA24">
        <w:rPr/>
        <w:t xml:space="preserve"> </w:t>
      </w:r>
      <w:r w:rsidR="47F6BF84">
        <w:rPr/>
        <w:t xml:space="preserve">of </w:t>
      </w:r>
      <w:r w:rsidR="41BAEA24">
        <w:rPr/>
        <w:t>care.</w:t>
      </w:r>
    </w:p>
    <w:p w:rsidR="5CBE70D8" w:rsidP="5B97C1D1" w:rsidRDefault="5CBE70D8" w14:paraId="52E1C881" w14:textId="4E39F517">
      <w:pPr>
        <w:spacing w:line="276" w:lineRule="auto"/>
        <w:jc w:val="center"/>
      </w:pPr>
    </w:p>
    <w:p w:rsidR="51103DF8" w:rsidP="5CBE70D8" w:rsidRDefault="51103DF8" w14:paraId="38631333" w14:textId="1B59C33E">
      <w:pPr>
        <w:spacing w:line="276" w:lineRule="auto"/>
        <w:jc w:val="center"/>
      </w:pPr>
    </w:p>
    <w:tbl>
      <w:tblPr>
        <w:tblStyle w:val="PlainTable4"/>
        <w:tblW w:w="9495" w:type="dxa"/>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ook w:val="04A0" w:firstRow="1" w:lastRow="0" w:firstColumn="1" w:lastColumn="0" w:noHBand="0" w:noVBand="1"/>
      </w:tblPr>
      <w:tblGrid>
        <w:gridCol w:w="1560"/>
        <w:gridCol w:w="1022"/>
        <w:gridCol w:w="1435"/>
        <w:gridCol w:w="1427"/>
        <w:gridCol w:w="1455"/>
        <w:gridCol w:w="1469"/>
        <w:gridCol w:w="1127"/>
      </w:tblGrid>
      <w:tr w:rsidR="5B97C1D1" w:rsidTr="6EE129FB" w14:paraId="1431A8CD" w14:textId="77777777">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560" w:type="dxa"/>
            <w:tcMar/>
            <w:vAlign w:val="center"/>
          </w:tcPr>
          <w:p w:rsidR="48D1DF45" w:rsidP="5B97C1D1" w:rsidRDefault="48D1DF45" w14:paraId="625090D0" w14:textId="319A160D">
            <w:pPr>
              <w:spacing w:line="259" w:lineRule="auto"/>
              <w:jc w:val="center"/>
              <w:rPr>
                <w:rFonts w:eastAsiaTheme="minorEastAsia"/>
              </w:rPr>
            </w:pPr>
            <w:r w:rsidRPr="5B97C1D1">
              <w:rPr>
                <w:rFonts w:eastAsiaTheme="minorEastAsia"/>
              </w:rPr>
              <w:t>Strategy</w:t>
            </w:r>
          </w:p>
        </w:tc>
        <w:tc>
          <w:tcPr>
            <w:cnfStyle w:val="000000000000" w:firstRow="0" w:lastRow="0" w:firstColumn="0" w:lastColumn="0" w:oddVBand="0" w:evenVBand="0" w:oddHBand="0" w:evenHBand="0" w:firstRowFirstColumn="0" w:firstRowLastColumn="0" w:lastRowFirstColumn="0" w:lastRowLastColumn="0"/>
            <w:tcW w:w="1022" w:type="dxa"/>
            <w:tcMar/>
            <w:vAlign w:val="center"/>
          </w:tcPr>
          <w:p w:rsidR="5B97C1D1" w:rsidP="6EE129FB" w:rsidRDefault="5B97C1D1" w14:paraId="7C5C3505" w14:textId="08D712DC">
            <w:pPr>
              <w:jc w:val="center"/>
              <w:cnfStyle w:val="100000000000" w:firstRow="1" w:lastRow="0" w:firstColumn="0" w:lastColumn="0" w:oddVBand="0" w:evenVBand="0" w:oddHBand="0" w:evenHBand="0" w:firstRowFirstColumn="0" w:firstRowLastColumn="0" w:lastRowFirstColumn="0" w:lastRowLastColumn="0"/>
              <w:rPr>
                <w:rFonts w:eastAsia="DengXian" w:eastAsiaTheme="minorEastAsia"/>
                <w:b w:val="0"/>
                <w:bCs w:val="0"/>
              </w:rPr>
            </w:pPr>
            <w:r w:rsidRPr="6EE129FB" w:rsidR="5C518062">
              <w:rPr>
                <w:rFonts w:eastAsia="DengXian" w:eastAsiaTheme="minorEastAsia"/>
              </w:rPr>
              <w:t>Cost ($)</w:t>
            </w:r>
          </w:p>
        </w:tc>
        <w:tc>
          <w:tcPr>
            <w:cnfStyle w:val="000000000000" w:firstRow="0" w:lastRow="0" w:firstColumn="0" w:lastColumn="0" w:oddVBand="0" w:evenVBand="0" w:oddHBand="0" w:evenHBand="0" w:firstRowFirstColumn="0" w:firstRowLastColumn="0" w:lastRowFirstColumn="0" w:lastRowLastColumn="0"/>
            <w:tcW w:w="1435" w:type="dxa"/>
            <w:tcMar/>
            <w:vAlign w:val="center"/>
          </w:tcPr>
          <w:p w:rsidR="5B97C1D1" w:rsidP="5B97C1D1" w:rsidRDefault="5B97C1D1" w14:paraId="344A0F78" w14:textId="348601E8">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1B1B1B"/>
              </w:rPr>
            </w:pPr>
            <w:r w:rsidRPr="5B97C1D1">
              <w:rPr>
                <w:rFonts w:eastAsiaTheme="minorEastAsia"/>
                <w:color w:val="1B1B1B"/>
              </w:rPr>
              <w:t>Effectiveness (QALY)</w:t>
            </w:r>
          </w:p>
        </w:tc>
        <w:tc>
          <w:tcPr>
            <w:cnfStyle w:val="000000000000" w:firstRow="0" w:lastRow="0" w:firstColumn="0" w:lastColumn="0" w:oddVBand="0" w:evenVBand="0" w:oddHBand="0" w:evenHBand="0" w:firstRowFirstColumn="0" w:firstRowLastColumn="0" w:lastRowFirstColumn="0" w:lastRowLastColumn="0"/>
            <w:tcW w:w="1427" w:type="dxa"/>
            <w:tcMar/>
            <w:vAlign w:val="center"/>
          </w:tcPr>
          <w:p w:rsidR="5B97C1D1" w:rsidP="5B97C1D1" w:rsidRDefault="5B97C1D1" w14:paraId="20143B45" w14:textId="39C7868E">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5B97C1D1">
              <w:rPr>
                <w:rFonts w:eastAsiaTheme="minorEastAsia"/>
              </w:rPr>
              <w:t>Incremental Cost</w:t>
            </w:r>
          </w:p>
        </w:tc>
        <w:tc>
          <w:tcPr>
            <w:cnfStyle w:val="000000000000" w:firstRow="0" w:lastRow="0" w:firstColumn="0" w:lastColumn="0" w:oddVBand="0" w:evenVBand="0" w:oddHBand="0" w:evenHBand="0" w:firstRowFirstColumn="0" w:firstRowLastColumn="0" w:lastRowFirstColumn="0" w:lastRowLastColumn="0"/>
            <w:tcW w:w="1455" w:type="dxa"/>
            <w:tcMar/>
            <w:vAlign w:val="center"/>
          </w:tcPr>
          <w:p w:rsidR="5B97C1D1" w:rsidP="5B97C1D1" w:rsidRDefault="5B97C1D1" w14:paraId="2AEA04FA" w14:textId="6CF862B7">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5B97C1D1">
              <w:rPr>
                <w:rFonts w:eastAsiaTheme="minorEastAsia"/>
              </w:rPr>
              <w:t>Incremental QALY</w:t>
            </w:r>
          </w:p>
        </w:tc>
        <w:tc>
          <w:tcPr>
            <w:cnfStyle w:val="000000000000" w:firstRow="0" w:lastRow="0" w:firstColumn="0" w:lastColumn="0" w:oddVBand="0" w:evenVBand="0" w:oddHBand="0" w:evenHBand="0" w:firstRowFirstColumn="0" w:firstRowLastColumn="0" w:lastRowFirstColumn="0" w:lastRowLastColumn="0"/>
            <w:tcW w:w="1469" w:type="dxa"/>
            <w:tcMar/>
            <w:vAlign w:val="center"/>
          </w:tcPr>
          <w:p w:rsidR="5B97C1D1" w:rsidP="5B97C1D1" w:rsidRDefault="5B97C1D1" w14:paraId="6A13E518" w14:textId="13560E70">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5B97C1D1">
              <w:rPr>
                <w:rFonts w:eastAsiaTheme="minorEastAsia"/>
              </w:rPr>
              <w:t>Incremental ICER</w:t>
            </w:r>
          </w:p>
        </w:tc>
        <w:tc>
          <w:tcPr>
            <w:cnfStyle w:val="000000000000" w:firstRow="0" w:lastRow="0" w:firstColumn="0" w:lastColumn="0" w:oddVBand="0" w:evenVBand="0" w:oddHBand="0" w:evenHBand="0" w:firstRowFirstColumn="0" w:firstRowLastColumn="0" w:lastRowFirstColumn="0" w:lastRowLastColumn="0"/>
            <w:tcW w:w="1127" w:type="dxa"/>
            <w:tcMar/>
            <w:vAlign w:val="center"/>
          </w:tcPr>
          <w:p w:rsidR="5B97C1D1" w:rsidP="5B97C1D1" w:rsidRDefault="5B97C1D1" w14:paraId="161D55FE" w14:textId="2865794C">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5B97C1D1">
              <w:rPr>
                <w:rFonts w:eastAsiaTheme="minorEastAsia"/>
              </w:rPr>
              <w:t>Average Age of Death</w:t>
            </w:r>
          </w:p>
        </w:tc>
      </w:tr>
      <w:tr w:rsidR="5B97C1D1" w:rsidTr="6EE129FB" w14:paraId="040B6784" w14:textId="77777777">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560" w:type="dxa"/>
            <w:tcMar/>
          </w:tcPr>
          <w:p w:rsidR="5B97C1D1" w:rsidP="5B97C1D1" w:rsidRDefault="5B97C1D1" w14:paraId="3F58FCD3" w14:textId="29A07535">
            <w:pPr>
              <w:jc w:val="center"/>
              <w:rPr>
                <w:rFonts w:eastAsiaTheme="minorEastAsia"/>
              </w:rPr>
            </w:pPr>
            <w:r w:rsidRPr="5B97C1D1">
              <w:rPr>
                <w:rFonts w:eastAsiaTheme="minorEastAsia"/>
              </w:rPr>
              <w:t>S</w:t>
            </w:r>
            <w:r w:rsidRPr="5B97C1D1" w:rsidR="08377CFC">
              <w:rPr>
                <w:rFonts w:eastAsiaTheme="minorEastAsia"/>
              </w:rPr>
              <w:t>O</w:t>
            </w:r>
            <w:r w:rsidRPr="5B97C1D1">
              <w:rPr>
                <w:rFonts w:eastAsiaTheme="minorEastAsia"/>
              </w:rPr>
              <w:t>C</w:t>
            </w:r>
          </w:p>
        </w:tc>
        <w:tc>
          <w:tcPr>
            <w:cnfStyle w:val="000000000000" w:firstRow="0" w:lastRow="0" w:firstColumn="0" w:lastColumn="0" w:oddVBand="0" w:evenVBand="0" w:oddHBand="0" w:evenHBand="0" w:firstRowFirstColumn="0" w:firstRowLastColumn="0" w:lastRowFirstColumn="0" w:lastRowLastColumn="0"/>
            <w:tcW w:w="1022" w:type="dxa"/>
            <w:tcMar/>
          </w:tcPr>
          <w:p w:rsidR="5B97C1D1" w:rsidP="5B97C1D1" w:rsidRDefault="6C08D986" w14:paraId="56667F1F" w14:textId="4DE6308B">
            <w:pPr>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sidRPr="446191CB">
              <w:rPr>
                <w:rFonts w:eastAsiaTheme="minorEastAsia"/>
                <w:b/>
                <w:bCs/>
              </w:rPr>
              <w:t>378,941</w:t>
            </w:r>
          </w:p>
        </w:tc>
        <w:tc>
          <w:tcPr>
            <w:cnfStyle w:val="000000000000" w:firstRow="0" w:lastRow="0" w:firstColumn="0" w:lastColumn="0" w:oddVBand="0" w:evenVBand="0" w:oddHBand="0" w:evenHBand="0" w:firstRowFirstColumn="0" w:firstRowLastColumn="0" w:lastRowFirstColumn="0" w:lastRowLastColumn="0"/>
            <w:tcW w:w="1435" w:type="dxa"/>
            <w:tcMar/>
          </w:tcPr>
          <w:p w:rsidR="5B97C1D1" w:rsidP="5B97C1D1" w:rsidRDefault="51F99DCC" w14:paraId="01F37BAF" w14:textId="5DBBF699">
            <w:pPr>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sidRPr="446191CB">
              <w:rPr>
                <w:rFonts w:eastAsiaTheme="minorEastAsia"/>
                <w:b/>
                <w:bCs/>
              </w:rPr>
              <w:t>2.14</w:t>
            </w:r>
          </w:p>
        </w:tc>
        <w:tc>
          <w:tcPr>
            <w:cnfStyle w:val="000000000000" w:firstRow="0" w:lastRow="0" w:firstColumn="0" w:lastColumn="0" w:oddVBand="0" w:evenVBand="0" w:oddHBand="0" w:evenHBand="0" w:firstRowFirstColumn="0" w:firstRowLastColumn="0" w:lastRowFirstColumn="0" w:lastRowLastColumn="0"/>
            <w:tcW w:w="1427" w:type="dxa"/>
            <w:tcMar/>
          </w:tcPr>
          <w:p w:rsidR="5B97C1D1" w:rsidP="5B97C1D1" w:rsidRDefault="5B97C1D1" w14:paraId="03BA729A" w14:textId="372BD35C">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0000" w:themeColor="text1"/>
              </w:rPr>
            </w:pPr>
            <w:r w:rsidRPr="5B97C1D1">
              <w:rPr>
                <w:rFonts w:eastAsiaTheme="minorEastAsia"/>
                <w:b/>
                <w:bCs/>
                <w:color w:val="000000" w:themeColor="text1"/>
              </w:rPr>
              <w:t>NA</w:t>
            </w:r>
          </w:p>
        </w:tc>
        <w:tc>
          <w:tcPr>
            <w:cnfStyle w:val="000000000000" w:firstRow="0" w:lastRow="0" w:firstColumn="0" w:lastColumn="0" w:oddVBand="0" w:evenVBand="0" w:oddHBand="0" w:evenHBand="0" w:firstRowFirstColumn="0" w:firstRowLastColumn="0" w:lastRowFirstColumn="0" w:lastRowLastColumn="0"/>
            <w:tcW w:w="1455" w:type="dxa"/>
            <w:tcMar/>
          </w:tcPr>
          <w:p w:rsidR="5B97C1D1" w:rsidP="5B97C1D1" w:rsidRDefault="5B97C1D1" w14:paraId="451A7F0C" w14:textId="38D583B5">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0000" w:themeColor="text1"/>
              </w:rPr>
            </w:pPr>
            <w:r w:rsidRPr="5B97C1D1">
              <w:rPr>
                <w:rFonts w:eastAsiaTheme="minorEastAsia"/>
                <w:b/>
                <w:bCs/>
                <w:color w:val="000000" w:themeColor="text1"/>
              </w:rPr>
              <w:t>NA</w:t>
            </w:r>
          </w:p>
        </w:tc>
        <w:tc>
          <w:tcPr>
            <w:cnfStyle w:val="000000000000" w:firstRow="0" w:lastRow="0" w:firstColumn="0" w:lastColumn="0" w:oddVBand="0" w:evenVBand="0" w:oddHBand="0" w:evenHBand="0" w:firstRowFirstColumn="0" w:firstRowLastColumn="0" w:lastRowFirstColumn="0" w:lastRowLastColumn="0"/>
            <w:tcW w:w="1469" w:type="dxa"/>
            <w:tcMar/>
          </w:tcPr>
          <w:p w:rsidR="5B97C1D1" w:rsidP="5B97C1D1" w:rsidRDefault="5B97C1D1" w14:paraId="76E81008" w14:textId="4E451DF8">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0000" w:themeColor="text1"/>
              </w:rPr>
            </w:pPr>
            <w:r w:rsidRPr="5B97C1D1">
              <w:rPr>
                <w:rFonts w:eastAsiaTheme="minorEastAsia"/>
                <w:b/>
                <w:bCs/>
                <w:color w:val="000000" w:themeColor="text1"/>
              </w:rPr>
              <w:t>NA</w:t>
            </w:r>
          </w:p>
        </w:tc>
        <w:tc>
          <w:tcPr>
            <w:cnfStyle w:val="000000000000" w:firstRow="0" w:lastRow="0" w:firstColumn="0" w:lastColumn="0" w:oddVBand="0" w:evenVBand="0" w:oddHBand="0" w:evenHBand="0" w:firstRowFirstColumn="0" w:firstRowLastColumn="0" w:lastRowFirstColumn="0" w:lastRowLastColumn="0"/>
            <w:tcW w:w="1127" w:type="dxa"/>
            <w:tcMar/>
          </w:tcPr>
          <w:p w:rsidR="5B97C1D1" w:rsidP="446191CB" w:rsidRDefault="6A8B35DE" w14:paraId="6FE57D51" w14:textId="19DA28D4">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0000" w:themeColor="text1"/>
              </w:rPr>
            </w:pPr>
            <w:r w:rsidRPr="446191CB">
              <w:rPr>
                <w:rFonts w:eastAsiaTheme="minorEastAsia"/>
                <w:b/>
                <w:bCs/>
                <w:color w:val="000000" w:themeColor="text1"/>
              </w:rPr>
              <w:t>49.7</w:t>
            </w:r>
          </w:p>
        </w:tc>
      </w:tr>
      <w:tr w:rsidR="5B97C1D1" w:rsidTr="6EE129FB" w14:paraId="330D36F0"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5B97C1D1" w:rsidP="5B97C1D1" w:rsidRDefault="5B97C1D1" w14:paraId="3A498866" w14:textId="3A54F262">
            <w:pPr>
              <w:jc w:val="center"/>
              <w:rPr>
                <w:rFonts w:eastAsiaTheme="minorEastAsia"/>
              </w:rPr>
            </w:pPr>
            <w:proofErr w:type="spellStart"/>
            <w:r w:rsidRPr="5B97C1D1">
              <w:rPr>
                <w:rFonts w:eastAsiaTheme="minorEastAsia"/>
              </w:rPr>
              <w:t>Anifrolumab</w:t>
            </w:r>
            <w:proofErr w:type="spellEnd"/>
            <w:r w:rsidRPr="5B97C1D1">
              <w:rPr>
                <w:rFonts w:eastAsiaTheme="minorEastAsia"/>
              </w:rPr>
              <w:t xml:space="preserve"> + S</w:t>
            </w:r>
            <w:r w:rsidRPr="5B97C1D1" w:rsidR="1552827C">
              <w:rPr>
                <w:rFonts w:eastAsiaTheme="minorEastAsia"/>
              </w:rPr>
              <w:t>O</w:t>
            </w:r>
            <w:r w:rsidRPr="5B97C1D1">
              <w:rPr>
                <w:rFonts w:eastAsiaTheme="minorEastAsia"/>
              </w:rPr>
              <w:t>C</w:t>
            </w:r>
          </w:p>
        </w:tc>
        <w:tc>
          <w:tcPr>
            <w:cnfStyle w:val="000000000000" w:firstRow="0" w:lastRow="0" w:firstColumn="0" w:lastColumn="0" w:oddVBand="0" w:evenVBand="0" w:oddHBand="0" w:evenHBand="0" w:firstRowFirstColumn="0" w:firstRowLastColumn="0" w:lastRowFirstColumn="0" w:lastRowLastColumn="0"/>
            <w:tcW w:w="1022" w:type="dxa"/>
            <w:tcMar/>
          </w:tcPr>
          <w:p w:rsidR="5B97C1D1" w:rsidP="5B97C1D1" w:rsidRDefault="1B3B3925" w14:paraId="4A5F972A" w14:textId="268365EB">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sidRPr="446191CB">
              <w:rPr>
                <w:rFonts w:eastAsiaTheme="minorEastAsia"/>
                <w:b/>
                <w:bCs/>
              </w:rPr>
              <w:t>513,420</w:t>
            </w:r>
            <w:r w:rsidRPr="446191CB" w:rsidR="5B97C1D1">
              <w:rPr>
                <w:rFonts w:eastAsiaTheme="minorEastAsia"/>
                <w:b/>
                <w:bCs/>
              </w:rPr>
              <w:t xml:space="preserve"> </w:t>
            </w:r>
          </w:p>
        </w:tc>
        <w:tc>
          <w:tcPr>
            <w:cnfStyle w:val="000000000000" w:firstRow="0" w:lastRow="0" w:firstColumn="0" w:lastColumn="0" w:oddVBand="0" w:evenVBand="0" w:oddHBand="0" w:evenHBand="0" w:firstRowFirstColumn="0" w:firstRowLastColumn="0" w:lastRowFirstColumn="0" w:lastRowLastColumn="0"/>
            <w:tcW w:w="1435" w:type="dxa"/>
            <w:tcMar/>
          </w:tcPr>
          <w:p w:rsidR="5B97C1D1" w:rsidP="5B97C1D1" w:rsidRDefault="36FEC3EB" w14:paraId="3F75A726" w14:textId="53DBBDF2">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sidRPr="446191CB">
              <w:rPr>
                <w:rFonts w:eastAsiaTheme="minorEastAsia"/>
                <w:b/>
                <w:bCs/>
              </w:rPr>
              <w:t>2.82</w:t>
            </w:r>
          </w:p>
        </w:tc>
        <w:tc>
          <w:tcPr>
            <w:cnfStyle w:val="000000000000" w:firstRow="0" w:lastRow="0" w:firstColumn="0" w:lastColumn="0" w:oddVBand="0" w:evenVBand="0" w:oddHBand="0" w:evenHBand="0" w:firstRowFirstColumn="0" w:firstRowLastColumn="0" w:lastRowFirstColumn="0" w:lastRowLastColumn="0"/>
            <w:tcW w:w="1427" w:type="dxa"/>
            <w:tcMar/>
          </w:tcPr>
          <w:p w:rsidR="5B97C1D1" w:rsidP="446191CB" w:rsidRDefault="5BC3A56F" w14:paraId="18572C40" w14:textId="7042B8BF">
            <w:pPr>
              <w:jc w:val="center"/>
              <w:cnfStyle w:val="000000000000" w:firstRow="0" w:lastRow="0" w:firstColumn="0" w:lastColumn="0" w:oddVBand="0" w:evenVBand="0" w:oddHBand="0" w:evenHBand="0" w:firstRowFirstColumn="0" w:firstRowLastColumn="0" w:lastRowFirstColumn="0" w:lastRowLastColumn="0"/>
              <w:rPr>
                <w:rFonts w:ascii="Lucida Sans" w:hAnsi="Lucida Sans" w:eastAsia="Lucida Sans" w:cs="Lucida Sans"/>
                <w:color w:val="000000" w:themeColor="text1"/>
                <w:sz w:val="22"/>
                <w:szCs w:val="22"/>
              </w:rPr>
            </w:pPr>
            <w:r w:rsidRPr="446191CB">
              <w:rPr>
                <w:rFonts w:ascii="Lucida Sans" w:hAnsi="Lucida Sans" w:eastAsia="Lucida Sans" w:cs="Lucida Sans"/>
                <w:color w:val="000000" w:themeColor="text1"/>
                <w:sz w:val="22"/>
                <w:szCs w:val="22"/>
              </w:rPr>
              <w:t>134,479</w:t>
            </w:r>
          </w:p>
        </w:tc>
        <w:tc>
          <w:tcPr>
            <w:cnfStyle w:val="000000000000" w:firstRow="0" w:lastRow="0" w:firstColumn="0" w:lastColumn="0" w:oddVBand="0" w:evenVBand="0" w:oddHBand="0" w:evenHBand="0" w:firstRowFirstColumn="0" w:firstRowLastColumn="0" w:lastRowFirstColumn="0" w:lastRowLastColumn="0"/>
            <w:tcW w:w="1455" w:type="dxa"/>
            <w:tcMar/>
          </w:tcPr>
          <w:p w:rsidR="5B97C1D1" w:rsidP="446191CB" w:rsidRDefault="5B97C1D1" w14:paraId="02CDC133" w14:textId="07DCE3C0">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0000" w:themeColor="text1"/>
              </w:rPr>
            </w:pPr>
            <w:r w:rsidRPr="446191CB">
              <w:rPr>
                <w:rFonts w:eastAsiaTheme="minorEastAsia"/>
                <w:b/>
                <w:bCs/>
                <w:color w:val="000000" w:themeColor="text1"/>
              </w:rPr>
              <w:t>0.</w:t>
            </w:r>
            <w:r w:rsidRPr="446191CB" w:rsidR="7416E10F">
              <w:rPr>
                <w:rFonts w:eastAsiaTheme="minorEastAsia"/>
                <w:b/>
                <w:bCs/>
                <w:color w:val="000000" w:themeColor="text1"/>
              </w:rPr>
              <w:t>69</w:t>
            </w:r>
          </w:p>
        </w:tc>
        <w:tc>
          <w:tcPr>
            <w:cnfStyle w:val="000000000000" w:firstRow="0" w:lastRow="0" w:firstColumn="0" w:lastColumn="0" w:oddVBand="0" w:evenVBand="0" w:oddHBand="0" w:evenHBand="0" w:firstRowFirstColumn="0" w:firstRowLastColumn="0" w:lastRowFirstColumn="0" w:lastRowLastColumn="0"/>
            <w:tcW w:w="1469" w:type="dxa"/>
            <w:tcMar/>
          </w:tcPr>
          <w:p w:rsidR="5B97C1D1" w:rsidP="446191CB" w:rsidRDefault="7416E10F" w14:paraId="314AF0F7" w14:textId="7BEB87AC">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0000" w:themeColor="text1"/>
              </w:rPr>
            </w:pPr>
            <w:r w:rsidRPr="446191CB">
              <w:rPr>
                <w:rFonts w:eastAsiaTheme="minorEastAsia"/>
                <w:b/>
                <w:bCs/>
                <w:color w:val="000000" w:themeColor="text1"/>
              </w:rPr>
              <w:t>195,814</w:t>
            </w:r>
          </w:p>
        </w:tc>
        <w:tc>
          <w:tcPr>
            <w:cnfStyle w:val="000000000000" w:firstRow="0" w:lastRow="0" w:firstColumn="0" w:lastColumn="0" w:oddVBand="0" w:evenVBand="0" w:oddHBand="0" w:evenHBand="0" w:firstRowFirstColumn="0" w:firstRowLastColumn="0" w:lastRowFirstColumn="0" w:lastRowLastColumn="0"/>
            <w:tcW w:w="1127" w:type="dxa"/>
            <w:tcMar/>
          </w:tcPr>
          <w:p w:rsidR="5B97C1D1" w:rsidP="446191CB" w:rsidRDefault="163B6692" w14:paraId="0D00BA4D" w14:textId="7DFDC30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0000" w:themeColor="text1"/>
              </w:rPr>
            </w:pPr>
            <w:r w:rsidRPr="446191CB">
              <w:rPr>
                <w:rFonts w:eastAsiaTheme="minorEastAsia"/>
                <w:b/>
                <w:bCs/>
                <w:color w:val="000000" w:themeColor="text1"/>
              </w:rPr>
              <w:t>55.6</w:t>
            </w:r>
          </w:p>
        </w:tc>
      </w:tr>
      <w:tr w:rsidR="5B97C1D1" w:rsidTr="6EE129FB" w14:paraId="3BA452A9"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tcMar/>
          </w:tcPr>
          <w:p w:rsidR="5B97C1D1" w:rsidP="5B97C1D1" w:rsidRDefault="5B97C1D1" w14:paraId="1FFA5704" w14:textId="51CFF22F">
            <w:pPr>
              <w:jc w:val="center"/>
              <w:rPr>
                <w:rFonts w:eastAsiaTheme="minorEastAsia"/>
              </w:rPr>
            </w:pPr>
            <w:r w:rsidRPr="5B97C1D1">
              <w:rPr>
                <w:rFonts w:eastAsiaTheme="minorEastAsia"/>
              </w:rPr>
              <w:t>Belimumab + S</w:t>
            </w:r>
            <w:r w:rsidRPr="5B97C1D1" w:rsidR="0D807574">
              <w:rPr>
                <w:rFonts w:eastAsiaTheme="minorEastAsia"/>
              </w:rPr>
              <w:t>O</w:t>
            </w:r>
            <w:r w:rsidRPr="5B97C1D1">
              <w:rPr>
                <w:rFonts w:eastAsiaTheme="minorEastAsia"/>
              </w:rPr>
              <w:t>C</w:t>
            </w:r>
          </w:p>
        </w:tc>
        <w:tc>
          <w:tcPr>
            <w:cnfStyle w:val="000000000000" w:firstRow="0" w:lastRow="0" w:firstColumn="0" w:lastColumn="0" w:oddVBand="0" w:evenVBand="0" w:oddHBand="0" w:evenHBand="0" w:firstRowFirstColumn="0" w:firstRowLastColumn="0" w:lastRowFirstColumn="0" w:lastRowLastColumn="0"/>
            <w:tcW w:w="1022" w:type="dxa"/>
            <w:tcMar/>
          </w:tcPr>
          <w:p w:rsidR="5B97C1D1" w:rsidP="5B97C1D1" w:rsidRDefault="19E6EF3B" w14:paraId="16F46B1A" w14:textId="23C7A272">
            <w:pPr>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sidRPr="446191CB">
              <w:rPr>
                <w:rFonts w:eastAsiaTheme="minorEastAsia"/>
                <w:b/>
                <w:bCs/>
              </w:rPr>
              <w:t>523,098</w:t>
            </w:r>
          </w:p>
        </w:tc>
        <w:tc>
          <w:tcPr>
            <w:cnfStyle w:val="000000000000" w:firstRow="0" w:lastRow="0" w:firstColumn="0" w:lastColumn="0" w:oddVBand="0" w:evenVBand="0" w:oddHBand="0" w:evenHBand="0" w:firstRowFirstColumn="0" w:firstRowLastColumn="0" w:lastRowFirstColumn="0" w:lastRowLastColumn="0"/>
            <w:tcW w:w="1435" w:type="dxa"/>
            <w:tcMar/>
          </w:tcPr>
          <w:p w:rsidR="5B97C1D1" w:rsidP="5B97C1D1" w:rsidRDefault="7CBC3AD0" w14:paraId="1C3457B6" w14:textId="74CD8B68">
            <w:pPr>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sidRPr="446191CB">
              <w:rPr>
                <w:rFonts w:eastAsiaTheme="minorEastAsia"/>
                <w:b/>
                <w:bCs/>
              </w:rPr>
              <w:t>2.45</w:t>
            </w:r>
          </w:p>
        </w:tc>
        <w:tc>
          <w:tcPr>
            <w:cnfStyle w:val="000000000000" w:firstRow="0" w:lastRow="0" w:firstColumn="0" w:lastColumn="0" w:oddVBand="0" w:evenVBand="0" w:oddHBand="0" w:evenHBand="0" w:firstRowFirstColumn="0" w:firstRowLastColumn="0" w:lastRowFirstColumn="0" w:lastRowLastColumn="0"/>
            <w:tcW w:w="1427" w:type="dxa"/>
            <w:tcMar/>
          </w:tcPr>
          <w:p w:rsidR="5B97C1D1" w:rsidP="446191CB" w:rsidRDefault="1A66B9EF" w14:paraId="5644398E" w14:textId="7A0B6EF8">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0000" w:themeColor="text1"/>
              </w:rPr>
            </w:pPr>
            <w:r w:rsidRPr="446191CB">
              <w:rPr>
                <w:rFonts w:eastAsiaTheme="minorEastAsia"/>
                <w:b/>
                <w:bCs/>
                <w:color w:val="000000" w:themeColor="text1"/>
              </w:rPr>
              <w:t>Dominated</w:t>
            </w:r>
          </w:p>
        </w:tc>
        <w:tc>
          <w:tcPr>
            <w:cnfStyle w:val="000000000000" w:firstRow="0" w:lastRow="0" w:firstColumn="0" w:lastColumn="0" w:oddVBand="0" w:evenVBand="0" w:oddHBand="0" w:evenHBand="0" w:firstRowFirstColumn="0" w:firstRowLastColumn="0" w:lastRowFirstColumn="0" w:lastRowLastColumn="0"/>
            <w:tcW w:w="1455" w:type="dxa"/>
            <w:tcMar/>
          </w:tcPr>
          <w:p w:rsidR="5B97C1D1" w:rsidP="446191CB" w:rsidRDefault="1A66B9EF" w14:paraId="5FC4C638" w14:textId="7A0B6EF8">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0000" w:themeColor="text1"/>
              </w:rPr>
            </w:pPr>
            <w:r w:rsidRPr="446191CB">
              <w:rPr>
                <w:rFonts w:eastAsiaTheme="minorEastAsia"/>
                <w:b/>
                <w:bCs/>
                <w:color w:val="000000" w:themeColor="text1"/>
              </w:rPr>
              <w:t>Dominated</w:t>
            </w:r>
          </w:p>
          <w:p w:rsidR="5B97C1D1" w:rsidP="446191CB" w:rsidRDefault="5B97C1D1" w14:paraId="27EA03F7" w14:textId="3D76A31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0000" w:themeColor="text1"/>
              </w:rPr>
            </w:pPr>
          </w:p>
        </w:tc>
        <w:tc>
          <w:tcPr>
            <w:cnfStyle w:val="000000000000" w:firstRow="0" w:lastRow="0" w:firstColumn="0" w:lastColumn="0" w:oddVBand="0" w:evenVBand="0" w:oddHBand="0" w:evenHBand="0" w:firstRowFirstColumn="0" w:firstRowLastColumn="0" w:lastRowFirstColumn="0" w:lastRowLastColumn="0"/>
            <w:tcW w:w="1469" w:type="dxa"/>
            <w:tcMar/>
          </w:tcPr>
          <w:p w:rsidR="5B97C1D1" w:rsidP="446191CB" w:rsidRDefault="1A66B9EF" w14:paraId="0A73482B" w14:textId="250CED07">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0000" w:themeColor="text1"/>
              </w:rPr>
            </w:pPr>
            <w:r w:rsidRPr="446191CB">
              <w:rPr>
                <w:rFonts w:eastAsiaTheme="minorEastAsia"/>
                <w:b/>
                <w:bCs/>
                <w:color w:val="000000" w:themeColor="text1"/>
              </w:rPr>
              <w:t>Dominated</w:t>
            </w:r>
          </w:p>
          <w:p w:rsidR="5B97C1D1" w:rsidP="446191CB" w:rsidRDefault="5B97C1D1" w14:paraId="7589137D" w14:textId="77E49A4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0000" w:themeColor="text1"/>
              </w:rPr>
            </w:pPr>
          </w:p>
        </w:tc>
        <w:tc>
          <w:tcPr>
            <w:cnfStyle w:val="000000000000" w:firstRow="0" w:lastRow="0" w:firstColumn="0" w:lastColumn="0" w:oddVBand="0" w:evenVBand="0" w:oddHBand="0" w:evenHBand="0" w:firstRowFirstColumn="0" w:firstRowLastColumn="0" w:lastRowFirstColumn="0" w:lastRowLastColumn="0"/>
            <w:tcW w:w="1127" w:type="dxa"/>
            <w:tcMar/>
          </w:tcPr>
          <w:p w:rsidR="5B97C1D1" w:rsidP="446191CB" w:rsidRDefault="5A12F33A" w14:paraId="42389CC7" w14:textId="6A72974C">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0000" w:themeColor="text1"/>
              </w:rPr>
            </w:pPr>
            <w:r w:rsidRPr="446191CB">
              <w:rPr>
                <w:rFonts w:eastAsiaTheme="minorEastAsia"/>
                <w:b/>
                <w:bCs/>
                <w:color w:val="000000" w:themeColor="text1"/>
              </w:rPr>
              <w:t>52.1</w:t>
            </w:r>
          </w:p>
        </w:tc>
      </w:tr>
    </w:tbl>
    <w:p w:rsidR="5CBE70D8" w:rsidP="6EE129FB" w:rsidRDefault="5CBE70D8" w14:paraId="203A91B0" w14:textId="738D2F4C">
      <w:pPr>
        <w:pStyle w:val="Caption"/>
        <w:spacing w:before="240" w:after="240" w:line="276" w:lineRule="auto"/>
        <w:jc w:val="both"/>
        <w:rPr>
          <w:rFonts w:eastAsia="DengXian" w:eastAsiaTheme="minorEastAsia"/>
          <w:color w:val="auto"/>
          <w:sz w:val="24"/>
          <w:szCs w:val="24"/>
        </w:rPr>
      </w:pPr>
      <w:r w:rsidR="33A54D7F">
        <w:rPr/>
        <w:t xml:space="preserve">Table </w:t>
      </w:r>
      <w:r>
        <w:fldChar w:fldCharType="begin"/>
      </w:r>
      <w:r>
        <w:instrText xml:space="preserve">SEQ Table \* ARABIC</w:instrText>
      </w:r>
      <w:r>
        <w:fldChar w:fldCharType="separate"/>
      </w:r>
      <w:r w:rsidRPr="6EE129FB" w:rsidR="33A54D7F">
        <w:rPr>
          <w:noProof/>
        </w:rPr>
        <w:t>2</w:t>
      </w:r>
      <w:r>
        <w:fldChar w:fldCharType="end"/>
      </w:r>
      <w:r w:rsidR="33A54D7F">
        <w:rPr/>
        <w:t xml:space="preserve">. </w:t>
      </w:r>
      <w:r w:rsidR="33A54D7F">
        <w:rPr/>
        <w:t xml:space="preserve">Incremental cost-effectiveness results comparing </w:t>
      </w:r>
      <w:r w:rsidR="33A54D7F">
        <w:rPr/>
        <w:t>Anifrolumab</w:t>
      </w:r>
      <w:r w:rsidR="33A54D7F">
        <w:rPr/>
        <w:t xml:space="preserve"> + SOC and Belimumab + SOC to Standard of Care (SOC) for moderate-to-severe SLE in Black women. The table reports total costs, QALYs, incremental values, ICERs, and average age of death. Belimumab + SOC is dominated, meaning it is more costly and less effective than </w:t>
      </w:r>
      <w:r w:rsidR="33A54D7F">
        <w:rPr/>
        <w:t>Anifrolumab</w:t>
      </w:r>
      <w:r w:rsidR="33A54D7F">
        <w:rPr/>
        <w:t xml:space="preserve"> + SOC.</w:t>
      </w:r>
    </w:p>
    <w:p w:rsidR="46F3D0A2" w:rsidP="6EE129FB" w:rsidRDefault="46F3D0A2" w14:paraId="5CBF4D15" w14:textId="76718356" w14:noSpellErr="1">
      <w:pPr>
        <w:pStyle w:val="Caption"/>
        <w:jc w:val="center"/>
      </w:pPr>
      <w:r w:rsidR="46F3D0A2">
        <w:drawing>
          <wp:inline wp14:editId="6A388748" wp14:anchorId="26F3B7C9">
            <wp:extent cx="4181475" cy="2722135"/>
            <wp:effectExtent l="0" t="0" r="0" b="0"/>
            <wp:docPr id="408513432" name="Picture 408513432" title=""/>
            <wp:cNvGraphicFramePr>
              <a:graphicFrameLocks noChangeAspect="1"/>
            </wp:cNvGraphicFramePr>
            <a:graphic>
              <a:graphicData uri="http://schemas.openxmlformats.org/drawingml/2006/picture">
                <pic:pic>
                  <pic:nvPicPr>
                    <pic:cNvPr id="0" name="Picture 408513432"/>
                    <pic:cNvPicPr/>
                  </pic:nvPicPr>
                  <pic:blipFill>
                    <a:blip r:embed="R8e3ee5b864564d8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81475" cy="2722135"/>
                    </a:xfrm>
                    <a:prstGeom prst="rect">
                      <a:avLst/>
                    </a:prstGeom>
                  </pic:spPr>
                </pic:pic>
              </a:graphicData>
            </a:graphic>
          </wp:inline>
        </w:drawing>
      </w:r>
    </w:p>
    <w:p w:rsidR="7058673F" w:rsidP="6EE129FB" w:rsidRDefault="7058673F" w14:paraId="6321AEB4" w14:textId="0F57C0DB">
      <w:pPr>
        <w:pStyle w:val="Caption"/>
        <w:spacing w:before="240" w:after="240"/>
      </w:pPr>
      <w:r w:rsidRPr="6EE129FB" w:rsidR="46F3D0A2">
        <w:rPr>
          <w:rFonts w:ascii="Calibri" w:hAnsi="Calibri" w:eastAsia="Calibri" w:cs="Calibri"/>
        </w:rPr>
        <w:t>Figure 4.</w:t>
      </w:r>
      <w:r w:rsidRPr="6EE129FB" w:rsidR="663E30AA">
        <w:rPr>
          <w:rFonts w:ascii="Calibri" w:hAnsi="Calibri" w:eastAsia="Calibri" w:cs="Calibri"/>
        </w:rPr>
        <w:t xml:space="preserve"> </w:t>
      </w:r>
      <w:r w:rsidR="663E30AA">
        <w:rPr/>
        <w:t>Cost</w:t>
      </w:r>
      <w:r w:rsidR="663E30AA">
        <w:rPr/>
        <w:t>-</w:t>
      </w:r>
      <w:r w:rsidR="663E30AA">
        <w:rPr/>
        <w:t xml:space="preserve">effectiveness </w:t>
      </w:r>
      <w:r w:rsidR="663E30AA">
        <w:rPr/>
        <w:t>plane</w:t>
      </w:r>
      <w:r w:rsidR="663E30AA">
        <w:rPr/>
        <w:t xml:space="preserve"> comparing total cost and QALYs for each of the treatment strategies. The figure shows the efficient frontier formed by Standard of Care and </w:t>
      </w:r>
      <w:r w:rsidR="663E30AA">
        <w:rPr/>
        <w:t>Anifrolumab</w:t>
      </w:r>
      <w:r w:rsidR="663E30AA">
        <w:rPr/>
        <w:t xml:space="preserve"> + SOC, which are non-dominated strategies. Belimumab + SOC is extendedly dominated as </w:t>
      </w:r>
      <w:r w:rsidR="34A24050">
        <w:rPr/>
        <w:t>evident</w:t>
      </w:r>
      <w:r w:rsidR="663E30AA">
        <w:rPr/>
        <w:t xml:space="preserve"> in the low QALYs at a higher cost compared to </w:t>
      </w:r>
      <w:r w:rsidR="663E30AA">
        <w:rPr/>
        <w:t>Anifrolumab</w:t>
      </w:r>
      <w:r w:rsidR="663E30AA">
        <w:rPr/>
        <w:t xml:space="preserve"> + SOC. The two strategies on the efficient frontier are considered more cost-effective than the dominated strategy.</w:t>
      </w:r>
    </w:p>
    <w:p w:rsidR="17CBA693" w:rsidP="5B97C1D1" w:rsidRDefault="660A3F21" w14:paraId="6A527856" w14:textId="331ABBD9">
      <w:pPr>
        <w:pStyle w:val="Heading2"/>
        <w:jc w:val="both"/>
      </w:pPr>
      <w:r>
        <w:t>3.</w:t>
      </w:r>
      <w:r w:rsidR="27378AF4">
        <w:t>2</w:t>
      </w:r>
      <w:r>
        <w:t xml:space="preserve"> </w:t>
      </w:r>
      <w:r w:rsidR="1D969975">
        <w:t>S</w:t>
      </w:r>
      <w:r w:rsidR="6B4CE4AA">
        <w:t>ensitivity Analysis</w:t>
      </w:r>
      <w:r w:rsidR="42FD03CC">
        <w:t xml:space="preserve"> Results</w:t>
      </w:r>
    </w:p>
    <w:p w:rsidRPr="003F0A48" w:rsidR="00B9295F" w:rsidP="446191CB" w:rsidRDefault="2642DCB9" w14:paraId="26A27832" w14:textId="65511264">
      <w:pPr>
        <w:spacing w:before="270" w:after="270"/>
        <w:jc w:val="both"/>
        <w:rPr>
          <w:rFonts w:ascii="Calibri" w:hAnsi="Calibri" w:eastAsia="Calibri" w:cs="Calibri"/>
        </w:rPr>
      </w:pPr>
      <w:r w:rsidR="2642DCB9">
        <w:rPr/>
        <w:t>T</w:t>
      </w:r>
      <w:r w:rsidR="2CD925CC">
        <w:rPr/>
        <w:t>he one-way sensitivity analysis highlight</w:t>
      </w:r>
      <w:r w:rsidR="55D1595E">
        <w:rPr/>
        <w:t>ed</w:t>
      </w:r>
      <w:r w:rsidR="2CD925CC">
        <w:rPr/>
        <w:t xml:space="preserve"> the key drivers of uncertainty in the net monetary benefit (NMB) </w:t>
      </w:r>
      <w:r w:rsidR="0451484C">
        <w:rPr/>
        <w:t>between</w:t>
      </w:r>
      <w:r w:rsidR="2CD925CC">
        <w:rPr/>
        <w:t xml:space="preserve"> </w:t>
      </w:r>
      <w:r w:rsidR="0451484C">
        <w:rPr/>
        <w:t xml:space="preserve">SOC and </w:t>
      </w:r>
      <w:r w:rsidR="0451484C">
        <w:rPr/>
        <w:t>Anifrolumab</w:t>
      </w:r>
      <w:r w:rsidR="0451484C">
        <w:rPr/>
        <w:t xml:space="preserve"> + SOC. Belimumab + SOC was not included in sensitivity analysis</w:t>
      </w:r>
      <w:r w:rsidR="22124D8F">
        <w:rPr/>
        <w:t xml:space="preserve"> since it was dominated by </w:t>
      </w:r>
      <w:r w:rsidR="22124D8F">
        <w:rPr/>
        <w:t>Anifrolumab</w:t>
      </w:r>
      <w:r w:rsidR="22124D8F">
        <w:rPr/>
        <w:t xml:space="preserve"> + SOC. The</w:t>
      </w:r>
      <w:r w:rsidR="2CD925CC">
        <w:rPr/>
        <w:t xml:space="preserve"> cost </w:t>
      </w:r>
      <w:r w:rsidR="00EED75C">
        <w:rPr/>
        <w:t xml:space="preserve">of the </w:t>
      </w:r>
      <w:r w:rsidR="191D6D23">
        <w:rPr/>
        <w:t>Anifrolumab</w:t>
      </w:r>
      <w:r w:rsidR="191D6D23">
        <w:rPr/>
        <w:t xml:space="preserve"> </w:t>
      </w:r>
      <w:r w:rsidR="2CD925CC">
        <w:rPr/>
        <w:t>emerged</w:t>
      </w:r>
      <w:r w:rsidR="2CD925CC">
        <w:rPr/>
        <w:t xml:space="preserve"> as the </w:t>
      </w:r>
      <w:r w:rsidR="58C7658F">
        <w:rPr/>
        <w:t xml:space="preserve">single </w:t>
      </w:r>
      <w:r w:rsidR="1B583AC0">
        <w:rPr/>
        <w:t xml:space="preserve">parameter causing significant </w:t>
      </w:r>
      <w:r w:rsidR="2CD925CC">
        <w:rPr/>
        <w:t>variation in NMB</w:t>
      </w:r>
      <w:r w:rsidR="0ACF12F7">
        <w:rPr/>
        <w:t xml:space="preserve"> (Figure 5)</w:t>
      </w:r>
      <w:r w:rsidR="2CD925CC">
        <w:rPr/>
        <w:t>.</w:t>
      </w:r>
      <w:r w:rsidR="0E418510">
        <w:rPr/>
        <w:t xml:space="preserve"> </w:t>
      </w:r>
      <w:r w:rsidR="7800610D">
        <w:rPr/>
        <w:t xml:space="preserve">Therefore, secondary analysis </w:t>
      </w:r>
      <w:r w:rsidR="49E816F0">
        <w:rPr/>
        <w:t xml:space="preserve">found that the cost of </w:t>
      </w:r>
      <w:r w:rsidR="49E816F0">
        <w:rPr/>
        <w:t>Anifrolumab</w:t>
      </w:r>
      <w:r w:rsidR="49E816F0">
        <w:rPr/>
        <w:t xml:space="preserve"> would need to be reduced from </w:t>
      </w:r>
      <w:r w:rsidR="2262848D">
        <w:rPr/>
        <w:t>$</w:t>
      </w:r>
      <w:r w:rsidRPr="6EE129FB" w:rsidR="49E816F0">
        <w:rPr>
          <w:rFonts w:ascii="Calibri" w:hAnsi="Calibri" w:eastAsia="Calibri" w:cs="Calibri"/>
        </w:rPr>
        <w:t>22</w:t>
      </w:r>
      <w:r w:rsidRPr="6EE129FB" w:rsidR="6B395663">
        <w:rPr>
          <w:rFonts w:ascii="Calibri" w:hAnsi="Calibri" w:eastAsia="Calibri" w:cs="Calibri"/>
        </w:rPr>
        <w:t>,</w:t>
      </w:r>
      <w:r w:rsidRPr="6EE129FB" w:rsidR="49E816F0">
        <w:rPr>
          <w:rFonts w:ascii="Calibri" w:hAnsi="Calibri" w:eastAsia="Calibri" w:cs="Calibri"/>
        </w:rPr>
        <w:t>430.46</w:t>
      </w:r>
      <w:r w:rsidRPr="6EE129FB" w:rsidR="54814832">
        <w:rPr>
          <w:rFonts w:ascii="Calibri" w:hAnsi="Calibri" w:eastAsia="Calibri" w:cs="Calibri"/>
        </w:rPr>
        <w:t xml:space="preserve"> </w:t>
      </w:r>
      <w:r w:rsidRPr="6EE129FB" w:rsidR="191707C0">
        <w:rPr>
          <w:rFonts w:ascii="Calibri" w:hAnsi="Calibri" w:eastAsia="Calibri" w:cs="Calibri"/>
        </w:rPr>
        <w:t xml:space="preserve">to $19,234 </w:t>
      </w:r>
      <w:r w:rsidRPr="6EE129FB" w:rsidR="54814832">
        <w:rPr>
          <w:rFonts w:ascii="Calibri" w:hAnsi="Calibri" w:eastAsia="Calibri" w:cs="Calibri"/>
        </w:rPr>
        <w:t>per 6-Month supply</w:t>
      </w:r>
      <w:r w:rsidRPr="6EE129FB" w:rsidR="743BD27F">
        <w:rPr>
          <w:rFonts w:ascii="Calibri" w:hAnsi="Calibri" w:eastAsia="Calibri" w:cs="Calibri"/>
        </w:rPr>
        <w:t xml:space="preserve"> to be within the United States Willingness-to-Pay threshold of $150,000/QALY</w:t>
      </w:r>
      <w:r w:rsidRPr="6EE129FB" w:rsidR="36F57B8D">
        <w:rPr>
          <w:rFonts w:ascii="Calibri" w:hAnsi="Calibri" w:eastAsia="Calibri" w:cs="Calibri"/>
        </w:rPr>
        <w:t xml:space="preserve"> (Figure 6)</w:t>
      </w:r>
      <w:r w:rsidRPr="6EE129FB" w:rsidR="55ACA57A">
        <w:rPr>
          <w:rFonts w:ascii="Calibri" w:hAnsi="Calibri" w:eastAsia="Calibri" w:cs="Calibri"/>
        </w:rPr>
        <w:t>.</w:t>
      </w:r>
      <w:r w:rsidRPr="6EE129FB" w:rsidR="403709A1">
        <w:rPr>
          <w:rFonts w:ascii="Calibri" w:hAnsi="Calibri" w:eastAsia="Calibri" w:cs="Calibri"/>
        </w:rPr>
        <w:t xml:space="preserve"> </w:t>
      </w:r>
    </w:p>
    <w:p w:rsidRPr="003F0A48" w:rsidR="00B9295F" w:rsidP="6EE129FB" w:rsidRDefault="00B9295F" w14:paraId="7ABA4511" w14:noSpellErr="1" w14:textId="14E370A0">
      <w:pPr>
        <w:pStyle w:val="Normal"/>
        <w:spacing w:before="240" w:after="240"/>
        <w:jc w:val="both"/>
      </w:pPr>
    </w:p>
    <w:p w:rsidR="1594CA24" w:rsidP="6EE129FB" w:rsidRDefault="547CE9AF" w14:paraId="33B458D3" w14:textId="1A268821" w14:noSpellErr="1">
      <w:pPr>
        <w:jc w:val="center"/>
      </w:pPr>
      <w:r w:rsidR="547CE9AF">
        <w:drawing>
          <wp:inline wp14:editId="69BCA05C" wp14:anchorId="390970A7">
            <wp:extent cx="5324475" cy="3293666"/>
            <wp:effectExtent l="0" t="0" r="0" b="0"/>
            <wp:docPr id="1193394622" name="Picture 1193394622" title=""/>
            <wp:cNvGraphicFramePr>
              <a:graphicFrameLocks noChangeAspect="1"/>
            </wp:cNvGraphicFramePr>
            <a:graphic>
              <a:graphicData uri="http://schemas.openxmlformats.org/drawingml/2006/picture">
                <pic:pic>
                  <pic:nvPicPr>
                    <pic:cNvPr id="0" name="Picture 1193394622"/>
                    <pic:cNvPicPr/>
                  </pic:nvPicPr>
                  <pic:blipFill>
                    <a:blip r:embed="Rae27b401403244b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24475" cy="3293666"/>
                    </a:xfrm>
                    <a:prstGeom prst="rect">
                      <a:avLst/>
                    </a:prstGeom>
                  </pic:spPr>
                </pic:pic>
              </a:graphicData>
            </a:graphic>
          </wp:inline>
        </w:drawing>
      </w:r>
    </w:p>
    <w:p w:rsidRPr="003F0A48" w:rsidR="00B9295F" w:rsidP="7058673F" w:rsidRDefault="01A84B0B" w14:paraId="26377E37" w14:textId="3BFFE9E3">
      <w:pPr>
        <w:pStyle w:val="Caption"/>
        <w:spacing w:before="240" w:after="240" w:line="276" w:lineRule="auto"/>
        <w:jc w:val="both"/>
      </w:pPr>
      <w:r>
        <w:t xml:space="preserve">Figure </w:t>
      </w:r>
      <w:r w:rsidR="00771431">
        <w:fldChar w:fldCharType="begin"/>
      </w:r>
      <w:r w:rsidR="00771431">
        <w:instrText>SEQ Figure \* ARABIC</w:instrText>
      </w:r>
      <w:r w:rsidR="00771431">
        <w:fldChar w:fldCharType="separate"/>
      </w:r>
      <w:r w:rsidRPr="7058673F">
        <w:rPr>
          <w:noProof/>
        </w:rPr>
        <w:t>5</w:t>
      </w:r>
      <w:r w:rsidR="00771431">
        <w:fldChar w:fldCharType="end"/>
      </w:r>
      <w:r>
        <w:t xml:space="preserve">. </w:t>
      </w:r>
      <w:r w:rsidR="6B5D18D7">
        <w:t xml:space="preserve">One-way sensitivity analysis using tornado plot for </w:t>
      </w:r>
      <w:proofErr w:type="spellStart"/>
      <w:r w:rsidR="6B5D18D7">
        <w:t>Anifrolumab</w:t>
      </w:r>
      <w:proofErr w:type="spellEnd"/>
      <w:r w:rsidR="6B5D18D7">
        <w:t xml:space="preserve"> + SOC.</w:t>
      </w:r>
      <w:r w:rsidR="4EF0041A">
        <w:t xml:space="preserve"> </w:t>
      </w:r>
      <w:r w:rsidRPr="7058673F" w:rsidR="4EF0041A">
        <w:t xml:space="preserve">The figure illustrates the impact of varying individual model parameters on the Net Monetary Benefit (NMB). The cost of </w:t>
      </w:r>
      <w:proofErr w:type="spellStart"/>
      <w:r w:rsidRPr="7058673F" w:rsidR="4EF0041A">
        <w:t>Anifrolumab</w:t>
      </w:r>
      <w:proofErr w:type="spellEnd"/>
      <w:r w:rsidRPr="7058673F" w:rsidR="4EF0041A">
        <w:t xml:space="preserve"> had the greatest influence on NMB, while other parameters, including treatment-related utility gain (</w:t>
      </w:r>
      <w:proofErr w:type="spellStart"/>
      <w:r w:rsidRPr="7058673F" w:rsidR="4EF0041A">
        <w:t>u_R_M_trt</w:t>
      </w:r>
      <w:proofErr w:type="spellEnd"/>
      <w:r w:rsidRPr="7058673F" w:rsidR="4EF0041A">
        <w:t>), progression rate ratios, and end-of-life costs, had comparatively smaller effects.</w:t>
      </w:r>
    </w:p>
    <w:p w:rsidRPr="003F0A48" w:rsidR="00B9295F" w:rsidP="6EE129FB" w:rsidRDefault="59DD45B1" w14:paraId="165906E4" w14:textId="6C9E0155" w14:noSpellErr="1">
      <w:pPr>
        <w:pStyle w:val="Caption"/>
        <w:spacing w:before="240" w:after="240" w:line="276" w:lineRule="auto"/>
        <w:jc w:val="center"/>
      </w:pPr>
      <w:r w:rsidR="59DD45B1">
        <w:rPr/>
        <w:t xml:space="preserve"> </w:t>
      </w:r>
      <w:r w:rsidR="4F6429DA">
        <w:drawing>
          <wp:inline wp14:editId="30FD2EB1" wp14:anchorId="5A55A460">
            <wp:extent cx="5410200" cy="3133912"/>
            <wp:effectExtent l="0" t="0" r="0" b="0"/>
            <wp:docPr id="2136287180" name="Picture 2136287180" title=""/>
            <wp:cNvGraphicFramePr>
              <a:graphicFrameLocks noChangeAspect="1"/>
            </wp:cNvGraphicFramePr>
            <a:graphic>
              <a:graphicData uri="http://schemas.openxmlformats.org/drawingml/2006/picture">
                <pic:pic>
                  <pic:nvPicPr>
                    <pic:cNvPr id="0" name="Picture 2136287180"/>
                    <pic:cNvPicPr/>
                  </pic:nvPicPr>
                  <pic:blipFill>
                    <a:blip r:embed="Rf3eed5dae55a484a">
                      <a:extLst xmlns:a="http://schemas.openxmlformats.org/drawingml/2006/main">
                        <a:ext uri="{28A0092B-C50C-407E-A947-70E740481C1C}">
                          <a14:useLocalDpi xmlns:a14="http://schemas.microsoft.com/office/drawing/2010/main" val="0"/>
                        </a:ext>
                      </a:extLst>
                    </a:blip>
                    <a:srcRect t="6358"/>
                    <a:stretch>
                      <a:fillRect/>
                    </a:stretch>
                  </pic:blipFill>
                  <pic:spPr>
                    <a:xfrm rot="0" flipH="0" flipV="0">
                      <a:off x="0" y="0"/>
                      <a:ext cx="5410200" cy="3133912"/>
                    </a:xfrm>
                    <a:prstGeom prst="rect">
                      <a:avLst/>
                    </a:prstGeom>
                  </pic:spPr>
                </pic:pic>
              </a:graphicData>
            </a:graphic>
          </wp:inline>
        </w:drawing>
      </w:r>
    </w:p>
    <w:p w:rsidR="677AA6EC" w:rsidP="7058673F" w:rsidRDefault="677AA6EC" w14:paraId="6E6DB1DE" w14:textId="003A1195">
      <w:pPr>
        <w:pStyle w:val="Caption"/>
        <w:spacing w:before="240" w:after="240"/>
        <w:jc w:val="both"/>
      </w:pPr>
      <w:r w:rsidR="677AA6EC">
        <w:rPr/>
        <w:t xml:space="preserve">Figure </w:t>
      </w:r>
      <w:r>
        <w:fldChar w:fldCharType="begin"/>
      </w:r>
      <w:r>
        <w:instrText xml:space="preserve">SEQ Figure \* ARABIC</w:instrText>
      </w:r>
      <w:r>
        <w:fldChar w:fldCharType="separate"/>
      </w:r>
      <w:r w:rsidRPr="6EE129FB" w:rsidR="01BF1D22">
        <w:rPr>
          <w:noProof/>
        </w:rPr>
        <w:t>6</w:t>
      </w:r>
      <w:r>
        <w:fldChar w:fldCharType="end"/>
      </w:r>
      <w:r w:rsidR="677AA6EC">
        <w:rPr/>
        <w:t xml:space="preserve">. </w:t>
      </w:r>
      <w:r w:rsidR="7120ECDC">
        <w:rPr/>
        <w:t xml:space="preserve">One-way sensitivity analysis showing the relationship between the 6-month cost of </w:t>
      </w:r>
      <w:r w:rsidR="7120ECDC">
        <w:rPr/>
        <w:t>Anifrolumab</w:t>
      </w:r>
      <w:r w:rsidR="7120ECDC">
        <w:rPr/>
        <w:t xml:space="preserve"> and ICER. As the cost increases, the ICER also increases linearly. The dotted line </w:t>
      </w:r>
      <w:r w:rsidR="7120ECDC">
        <w:rPr/>
        <w:t>represents</w:t>
      </w:r>
      <w:r w:rsidR="7120ECDC">
        <w:rPr/>
        <w:t xml:space="preserve"> the U.S. willingness-to-pay (WTP) threshold of $150,000 per QALY. </w:t>
      </w:r>
      <w:r w:rsidR="619F3D70">
        <w:rPr/>
        <w:t xml:space="preserve">The analysis </w:t>
      </w:r>
      <w:r w:rsidR="619F3D70">
        <w:rPr/>
        <w:t>indicates</w:t>
      </w:r>
      <w:r w:rsidR="619F3D70">
        <w:rPr/>
        <w:t xml:space="preserve"> that </w:t>
      </w:r>
      <w:r w:rsidR="619F3D70">
        <w:rPr/>
        <w:t>Anifrolumab</w:t>
      </w:r>
      <w:r w:rsidR="619F3D70">
        <w:rPr/>
        <w:t xml:space="preserve"> </w:t>
      </w:r>
      <w:r w:rsidR="619F3D70">
        <w:rPr/>
        <w:t>remains</w:t>
      </w:r>
      <w:r w:rsidR="619F3D70">
        <w:rPr/>
        <w:t xml:space="preserve"> cost-effective only when the price is below $19,234 per 6-month cycle</w:t>
      </w:r>
      <w:r w:rsidR="3FF38BC1">
        <w:rPr/>
        <w:t>.</w:t>
      </w:r>
    </w:p>
    <w:p w:rsidR="6EE129FB" w:rsidP="6EE129FB" w:rsidRDefault="6EE129FB" w14:paraId="3A56B71B" w14:textId="3BA9E27F">
      <w:pPr>
        <w:pStyle w:val="Normal"/>
      </w:pPr>
    </w:p>
    <w:p w:rsidR="63489551" w:rsidP="6EE129FB" w:rsidRDefault="3FDF74EB" w14:paraId="131C4422" w14:textId="611E786E">
      <w:pPr>
        <w:pStyle w:val="Heading1"/>
        <w:spacing w:line="276" w:lineRule="auto"/>
      </w:pPr>
      <w:r w:rsidR="3FDF74EB">
        <w:rPr/>
        <w:t>4.0 Discussion</w:t>
      </w:r>
    </w:p>
    <w:p w:rsidR="63489551" w:rsidP="142F6874" w:rsidRDefault="63489551" w14:paraId="771826FE" w14:textId="298065AF"/>
    <w:p w:rsidR="63489551" w:rsidP="7058673F" w:rsidRDefault="69A9E574" w14:paraId="236225CA" w14:textId="642F54CD">
      <w:pPr>
        <w:spacing w:line="259" w:lineRule="auto"/>
        <w:jc w:val="both"/>
      </w:pPr>
      <w:r w:rsidR="69A9E574">
        <w:rPr/>
        <w:t xml:space="preserve">Our study </w:t>
      </w:r>
      <w:r w:rsidR="69A9E574">
        <w:rPr/>
        <w:t>represent</w:t>
      </w:r>
      <w:r w:rsidR="05A46B5B">
        <w:rPr/>
        <w:t>ed</w:t>
      </w:r>
      <w:r w:rsidR="69A9E574">
        <w:rPr/>
        <w:t xml:space="preserve"> the first comprehensive cost-effectiveness analysis of biologics specifically focused on </w:t>
      </w:r>
      <w:r w:rsidR="69A9E574">
        <w:rPr/>
        <w:t>Black</w:t>
      </w:r>
      <w:r w:rsidR="69A9E574">
        <w:rPr/>
        <w:t xml:space="preserve"> women with SLE, addressing a critical gap in the literature where racial disparities in treatment outcomes have been </w:t>
      </w:r>
      <w:bookmarkStart w:name="_Int_t8Ns2H6m" w:id="1822998676"/>
      <w:r w:rsidR="69A9E574">
        <w:rPr/>
        <w:t>largely overlooked</w:t>
      </w:r>
      <w:bookmarkEnd w:id="1822998676"/>
      <w:r w:rsidR="69A9E574">
        <w:rPr/>
        <w:t xml:space="preserve">. </w:t>
      </w:r>
      <w:r w:rsidR="79DAD518">
        <w:rPr/>
        <w:t>we f</w:t>
      </w:r>
      <w:r w:rsidR="276B4457">
        <w:rPr/>
        <w:t>i</w:t>
      </w:r>
      <w:r w:rsidR="79DAD518">
        <w:rPr/>
        <w:t>nd that</w:t>
      </w:r>
      <w:r w:rsidR="0E3EFB14">
        <w:rPr/>
        <w:t xml:space="preserve"> </w:t>
      </w:r>
      <w:r w:rsidR="25EB70C6">
        <w:rPr/>
        <w:t xml:space="preserve">although </w:t>
      </w:r>
      <w:r w:rsidR="25EB70C6">
        <w:rPr/>
        <w:t>Anifrolumab</w:t>
      </w:r>
      <w:r w:rsidR="25EB70C6">
        <w:rPr/>
        <w:t xml:space="preserve"> + SOC </w:t>
      </w:r>
      <w:r w:rsidR="12E01464">
        <w:rPr/>
        <w:t>demonstrat</w:t>
      </w:r>
      <w:r w:rsidR="3273562D">
        <w:rPr/>
        <w:t>es</w:t>
      </w:r>
      <w:r w:rsidR="12E01464">
        <w:rPr/>
        <w:t xml:space="preserve"> </w:t>
      </w:r>
      <w:r w:rsidR="2869A913">
        <w:rPr/>
        <w:t>greater</w:t>
      </w:r>
      <w:r w:rsidR="12E01464">
        <w:rPr/>
        <w:t xml:space="preserve"> clinical effectiveness versus</w:t>
      </w:r>
      <w:r w:rsidR="25EB70C6">
        <w:rPr/>
        <w:t xml:space="preserve"> </w:t>
      </w:r>
      <w:r w:rsidR="0E3EFB14">
        <w:rPr/>
        <w:t>SOC</w:t>
      </w:r>
      <w:r w:rsidR="65C02A4D">
        <w:rPr/>
        <w:t xml:space="preserve"> alone,</w:t>
      </w:r>
      <w:r w:rsidR="00F3E63B">
        <w:rPr/>
        <w:t xml:space="preserve"> SOC </w:t>
      </w:r>
      <w:r w:rsidR="0C7C7D1B">
        <w:rPr/>
        <w:t>remains</w:t>
      </w:r>
      <w:r w:rsidR="0C7C7D1B">
        <w:rPr/>
        <w:t xml:space="preserve"> the more</w:t>
      </w:r>
      <w:r w:rsidR="0E3EFB14">
        <w:rPr/>
        <w:t xml:space="preserve"> </w:t>
      </w:r>
      <w:r w:rsidR="1FD49462">
        <w:rPr/>
        <w:t xml:space="preserve">cost-effective </w:t>
      </w:r>
      <w:r w:rsidR="1FD49462">
        <w:rPr/>
        <w:t>option</w:t>
      </w:r>
      <w:r w:rsidR="1FD49462">
        <w:rPr/>
        <w:t xml:space="preserve"> based on U.S. willingness-to-pay threshold of $150,000/QALY. Additionally</w:t>
      </w:r>
      <w:r w:rsidR="37261712">
        <w:rPr/>
        <w:t xml:space="preserve">, </w:t>
      </w:r>
      <w:r w:rsidR="2C5492E3">
        <w:rPr/>
        <w:t>our results show</w:t>
      </w:r>
      <w:r w:rsidR="06A8F8CC">
        <w:rPr/>
        <w:t>ed</w:t>
      </w:r>
      <w:r w:rsidR="2C5492E3">
        <w:rPr/>
        <w:t xml:space="preserve"> that </w:t>
      </w:r>
      <w:r w:rsidR="5D437AE1">
        <w:rPr/>
        <w:t>Anifrolumab</w:t>
      </w:r>
      <w:r w:rsidR="5D437AE1">
        <w:rPr/>
        <w:t xml:space="preserve"> + SOC dominate</w:t>
      </w:r>
      <w:r w:rsidR="4E838731">
        <w:rPr/>
        <w:t>d</w:t>
      </w:r>
      <w:r w:rsidR="5D437AE1">
        <w:rPr/>
        <w:t xml:space="preserve"> Belimumab + SOC</w:t>
      </w:r>
      <w:r w:rsidR="64F14C04">
        <w:rPr/>
        <w:t xml:space="preserve"> </w:t>
      </w:r>
      <w:r w:rsidR="3B17A5F3">
        <w:rPr/>
        <w:t>by being both more effective</w:t>
      </w:r>
      <w:r w:rsidR="0BBBC4F9">
        <w:rPr/>
        <w:t xml:space="preserve"> </w:t>
      </w:r>
      <w:r w:rsidR="3B17A5F3">
        <w:rPr/>
        <w:t xml:space="preserve">(.37 </w:t>
      </w:r>
      <w:r w:rsidR="6DDD9F37">
        <w:rPr/>
        <w:t>additional</w:t>
      </w:r>
      <w:r w:rsidR="3B17A5F3">
        <w:rPr/>
        <w:t xml:space="preserve"> QALYs) and </w:t>
      </w:r>
      <w:r w:rsidR="64F14C04">
        <w:rPr/>
        <w:t>cheaper</w:t>
      </w:r>
      <w:r w:rsidR="35EA53BE">
        <w:rPr/>
        <w:t xml:space="preserve"> </w:t>
      </w:r>
      <w:r w:rsidR="76DEC6E2">
        <w:rPr/>
        <w:t>($9,678</w:t>
      </w:r>
      <w:r w:rsidR="64F14C04">
        <w:rPr/>
        <w:t xml:space="preserve"> </w:t>
      </w:r>
      <w:r w:rsidR="351E63AC">
        <w:rPr/>
        <w:t>less cost)</w:t>
      </w:r>
      <w:r w:rsidR="5D437AE1">
        <w:rPr/>
        <w:t>. The dominat</w:t>
      </w:r>
      <w:r w:rsidR="742CEE1A">
        <w:rPr/>
        <w:t xml:space="preserve">ion of Belimumab + SOC by </w:t>
      </w:r>
      <w:r w:rsidR="742CEE1A">
        <w:rPr/>
        <w:t>Anifrolumab</w:t>
      </w:r>
      <w:r w:rsidR="742CEE1A">
        <w:rPr/>
        <w:t xml:space="preserve"> + SOC </w:t>
      </w:r>
      <w:r w:rsidR="4A56E710">
        <w:rPr/>
        <w:t>align</w:t>
      </w:r>
      <w:r w:rsidR="4225C26B">
        <w:rPr/>
        <w:t>ed</w:t>
      </w:r>
      <w:r w:rsidR="4A56E710">
        <w:rPr/>
        <w:t xml:space="preserve"> with</w:t>
      </w:r>
      <w:r w:rsidR="742CEE1A">
        <w:rPr/>
        <w:t xml:space="preserve"> </w:t>
      </w:r>
      <w:r w:rsidR="742CEE1A">
        <w:rPr/>
        <w:t>pr</w:t>
      </w:r>
      <w:r w:rsidR="4E2B29B0">
        <w:rPr/>
        <w:t>evious</w:t>
      </w:r>
      <w:r w:rsidR="4E2B29B0">
        <w:rPr/>
        <w:t xml:space="preserve"> cost effectiveness </w:t>
      </w:r>
      <w:r w:rsidR="742CEE1A">
        <w:rPr/>
        <w:t>studies co</w:t>
      </w:r>
      <w:r w:rsidR="4C85A57E">
        <w:rPr/>
        <w:t xml:space="preserve">nducted </w:t>
      </w:r>
      <w:r w:rsidR="742CEE1A">
        <w:rPr/>
        <w:t>in t</w:t>
      </w:r>
      <w:r w:rsidR="3FC8F9C2">
        <w:rPr/>
        <w:t>he United Arab Emirates and Italy</w:t>
      </w:r>
      <w:r w:rsidR="7F2A78AE">
        <w:rPr/>
        <w:t xml:space="preserve"> th</w:t>
      </w:r>
      <w:r w:rsidR="26934D0A">
        <w:rPr/>
        <w:t xml:space="preserve">ough </w:t>
      </w:r>
      <w:r w:rsidR="7165801D">
        <w:rPr/>
        <w:t xml:space="preserve">this study </w:t>
      </w:r>
      <w:r w:rsidR="463473A1">
        <w:rPr/>
        <w:t>i</w:t>
      </w:r>
      <w:r w:rsidR="7165801D">
        <w:rPr/>
        <w:t xml:space="preserve">s the first to </w:t>
      </w:r>
      <w:r w:rsidR="54E4C3A9">
        <w:rPr/>
        <w:t>determine</w:t>
      </w:r>
      <w:r w:rsidR="54E4C3A9">
        <w:rPr/>
        <w:t xml:space="preserve"> </w:t>
      </w:r>
      <w:r w:rsidR="7165801D">
        <w:rPr/>
        <w:t xml:space="preserve">that SOC </w:t>
      </w:r>
      <w:r w:rsidR="47782EB2">
        <w:rPr/>
        <w:t xml:space="preserve">is </w:t>
      </w:r>
      <w:r w:rsidR="7165801D">
        <w:rPr/>
        <w:t xml:space="preserve">more cost effective </w:t>
      </w:r>
      <w:r w:rsidR="71D67AAD">
        <w:rPr/>
        <w:t>than</w:t>
      </w:r>
      <w:r w:rsidR="7165801D">
        <w:rPr/>
        <w:t xml:space="preserve"> </w:t>
      </w:r>
      <w:r w:rsidR="7165801D">
        <w:rPr/>
        <w:t>Anifrolumab</w:t>
      </w:r>
      <w:r w:rsidR="7165801D">
        <w:rPr/>
        <w:t xml:space="preserve"> + SOC</w:t>
      </w:r>
      <w:r w:rsidR="6ADAD064">
        <w:rPr/>
        <w:t xml:space="preserve"> </w:t>
      </w:r>
      <w:r w:rsidR="2883178B">
        <w:rPr/>
        <w:t>(</w:t>
      </w:r>
      <w:r w:rsidR="2883178B">
        <w:rPr/>
        <w:t>Elsisi</w:t>
      </w:r>
      <w:r w:rsidR="2883178B">
        <w:rPr/>
        <w:t xml:space="preserve"> et al. 2024, Fortunato et al. 2024)</w:t>
      </w:r>
      <w:r w:rsidR="7E11B644">
        <w:rPr/>
        <w:t xml:space="preserve">. These findings </w:t>
      </w:r>
      <w:r w:rsidR="7E11B644">
        <w:rPr/>
        <w:t>provide</w:t>
      </w:r>
      <w:r w:rsidR="7E11B644">
        <w:rPr/>
        <w:t xml:space="preserve"> crucial insights for starting to fill in the </w:t>
      </w:r>
      <w:r w:rsidR="489C1350">
        <w:rPr/>
        <w:t>earlier</w:t>
      </w:r>
      <w:r w:rsidR="610C0D22">
        <w:rPr/>
        <w:t xml:space="preserve"> 13-year morta</w:t>
      </w:r>
      <w:r w:rsidR="6C89E455">
        <w:rPr/>
        <w:t xml:space="preserve">lity </w:t>
      </w:r>
      <w:r w:rsidR="5C9A48A7">
        <w:rPr/>
        <w:t xml:space="preserve">age of </w:t>
      </w:r>
      <w:r w:rsidR="3107A168">
        <w:rPr/>
        <w:t>B</w:t>
      </w:r>
      <w:r w:rsidR="5C9A48A7">
        <w:rPr/>
        <w:t>lack</w:t>
      </w:r>
      <w:r w:rsidR="5C9A48A7">
        <w:rPr/>
        <w:t xml:space="preserve"> people compared to </w:t>
      </w:r>
      <w:r w:rsidR="6C89E455">
        <w:rPr/>
        <w:t xml:space="preserve">white </w:t>
      </w:r>
      <w:r w:rsidR="207C1D35">
        <w:rPr/>
        <w:t xml:space="preserve">people, </w:t>
      </w:r>
      <w:r w:rsidR="7E11B644">
        <w:rPr/>
        <w:t>as our model project</w:t>
      </w:r>
      <w:r w:rsidR="6E7A5667">
        <w:rPr/>
        <w:t>ed</w:t>
      </w:r>
      <w:r w:rsidR="7E11B644">
        <w:rPr/>
        <w:t xml:space="preserve"> average </w:t>
      </w:r>
      <w:r w:rsidR="43400D6B">
        <w:rPr/>
        <w:t>life</w:t>
      </w:r>
      <w:r w:rsidR="7E11B644">
        <w:rPr/>
        <w:t xml:space="preserve"> </w:t>
      </w:r>
      <w:r w:rsidR="43400D6B">
        <w:rPr/>
        <w:t xml:space="preserve">year </w:t>
      </w:r>
      <w:r w:rsidR="7E11B644">
        <w:rPr/>
        <w:t xml:space="preserve">gains of 5.9 years with </w:t>
      </w:r>
      <w:r w:rsidR="7E11B644">
        <w:rPr/>
        <w:t>Anifrolumab</w:t>
      </w:r>
      <w:r w:rsidR="7E11B644">
        <w:rPr/>
        <w:t xml:space="preserve"> + SOC versus SOC alone.</w:t>
      </w:r>
    </w:p>
    <w:p w:rsidR="63489551" w:rsidP="7058673F" w:rsidRDefault="63489551" w14:paraId="32E1377A" w14:textId="7DF187AF">
      <w:pPr>
        <w:jc w:val="both"/>
      </w:pPr>
    </w:p>
    <w:p w:rsidR="63489551" w:rsidP="7058673F" w:rsidRDefault="01300C69" w14:paraId="7C4F32D3" w14:textId="33804F21">
      <w:pPr>
        <w:spacing w:line="259" w:lineRule="auto"/>
        <w:jc w:val="both"/>
      </w:pPr>
      <w:r w:rsidR="01300C69">
        <w:rPr/>
        <w:t xml:space="preserve">Our sensitivity </w:t>
      </w:r>
      <w:r w:rsidR="2C22B686">
        <w:rPr/>
        <w:t>analysis</w:t>
      </w:r>
      <w:r w:rsidR="25F0B051">
        <w:rPr/>
        <w:t xml:space="preserve"> found the cost of </w:t>
      </w:r>
      <w:r w:rsidR="25F0B051">
        <w:rPr/>
        <w:t>Anifrolumab</w:t>
      </w:r>
      <w:r w:rsidR="25F0B051">
        <w:rPr/>
        <w:t xml:space="preserve"> </w:t>
      </w:r>
      <w:r w:rsidR="053FB378">
        <w:rPr/>
        <w:t>as</w:t>
      </w:r>
      <w:r w:rsidR="053FB378">
        <w:rPr/>
        <w:t xml:space="preserve"> </w:t>
      </w:r>
      <w:r w:rsidR="25F0B051">
        <w:rPr/>
        <w:t xml:space="preserve">the most impactful parameter </w:t>
      </w:r>
      <w:r w:rsidR="0C00171A">
        <w:rPr/>
        <w:t>affecting cost effectiveness</w:t>
      </w:r>
      <w:r w:rsidR="25F0B051">
        <w:rPr/>
        <w:t xml:space="preserve">. </w:t>
      </w:r>
      <w:r w:rsidR="3CD8856E">
        <w:rPr/>
        <w:t>Furthe</w:t>
      </w:r>
      <w:r w:rsidR="54F870FE">
        <w:rPr/>
        <w:t xml:space="preserve">r </w:t>
      </w:r>
      <w:r w:rsidR="18123CD4">
        <w:rPr/>
        <w:t>threshold analysis</w:t>
      </w:r>
      <w:r w:rsidR="006D2712">
        <w:rPr/>
        <w:t xml:space="preserve"> of </w:t>
      </w:r>
      <w:r w:rsidR="006D2712">
        <w:rPr/>
        <w:t>Anifrolumab’s</w:t>
      </w:r>
      <w:r w:rsidR="006D2712">
        <w:rPr/>
        <w:t xml:space="preserve"> cost</w:t>
      </w:r>
      <w:r w:rsidR="55608674">
        <w:rPr/>
        <w:t xml:space="preserve"> </w:t>
      </w:r>
      <w:r w:rsidR="36D521DB">
        <w:rPr/>
        <w:t xml:space="preserve">found </w:t>
      </w:r>
      <w:r w:rsidR="084B7D36">
        <w:rPr/>
        <w:t>a cost reduction of 14.25% (</w:t>
      </w:r>
      <w:r w:rsidR="7FDB8545">
        <w:rPr/>
        <w:t>from</w:t>
      </w:r>
      <w:r w:rsidR="1670411B">
        <w:rPr/>
        <w:t xml:space="preserve"> $22,430.46 to $19,234</w:t>
      </w:r>
      <w:r w:rsidR="30085208">
        <w:rPr/>
        <w:t xml:space="preserve"> </w:t>
      </w:r>
      <w:r w:rsidR="1670411B">
        <w:rPr/>
        <w:t>per 6-Month supply</w:t>
      </w:r>
      <w:r w:rsidR="55028467">
        <w:rPr/>
        <w:t>)</w:t>
      </w:r>
      <w:r w:rsidR="1670411B">
        <w:rPr/>
        <w:t xml:space="preserve"> </w:t>
      </w:r>
      <w:r w:rsidR="7C08E994">
        <w:rPr/>
        <w:t xml:space="preserve">would </w:t>
      </w:r>
      <w:r w:rsidR="27D4380B">
        <w:rPr/>
        <w:t xml:space="preserve">bring </w:t>
      </w:r>
      <w:r w:rsidR="4379A6CC">
        <w:rPr/>
        <w:t>Anifrolumab</w:t>
      </w:r>
      <w:r w:rsidR="4379A6CC">
        <w:rPr/>
        <w:t xml:space="preserve"> + SOC within the </w:t>
      </w:r>
      <w:r w:rsidR="7C08E994">
        <w:rPr/>
        <w:t xml:space="preserve">cost-effectiveness ratio </w:t>
      </w:r>
      <w:r w:rsidR="1DE52FF0">
        <w:rPr/>
        <w:t>of</w:t>
      </w:r>
      <w:r w:rsidR="1670411B">
        <w:rPr/>
        <w:t xml:space="preserve"> $150,000/QALY</w:t>
      </w:r>
      <w:r w:rsidR="11D2D373">
        <w:rPr/>
        <w:t xml:space="preserve">. </w:t>
      </w:r>
      <w:r w:rsidR="317B8EC4">
        <w:rPr/>
        <w:t>This finding highlight</w:t>
      </w:r>
      <w:r w:rsidR="46305E71">
        <w:rPr/>
        <w:t>ed</w:t>
      </w:r>
      <w:r w:rsidR="0DB0552A">
        <w:rPr/>
        <w:t xml:space="preserve"> that while biologics </w:t>
      </w:r>
      <w:r w:rsidR="0DB0552A">
        <w:rPr/>
        <w:t>represent</w:t>
      </w:r>
      <w:r w:rsidR="0DB0552A">
        <w:rPr/>
        <w:t xml:space="preserve"> the first major advancement in SLE treatment</w:t>
      </w:r>
      <w:r w:rsidR="36BB07C8">
        <w:rPr/>
        <w:t>s</w:t>
      </w:r>
      <w:r w:rsidR="0DB0552A">
        <w:rPr/>
        <w:t xml:space="preserve"> after a </w:t>
      </w:r>
      <w:r w:rsidR="504BB4C1">
        <w:rPr/>
        <w:t>60-year</w:t>
      </w:r>
      <w:r w:rsidR="0DB0552A">
        <w:rPr/>
        <w:t xml:space="preserve"> </w:t>
      </w:r>
      <w:r w:rsidR="087AC1EF">
        <w:rPr/>
        <w:t>drought</w:t>
      </w:r>
      <w:r w:rsidR="0DB0552A">
        <w:rPr/>
        <w:t>, broader adoption</w:t>
      </w:r>
      <w:r w:rsidR="54F9C206">
        <w:rPr/>
        <w:t xml:space="preserve"> is primarily limited by </w:t>
      </w:r>
      <w:r w:rsidR="54F9C206">
        <w:rPr/>
        <w:t>high costs</w:t>
      </w:r>
      <w:r w:rsidR="54F9C206">
        <w:rPr/>
        <w:t xml:space="preserve"> rather than clinical efficacy. </w:t>
      </w:r>
      <w:r w:rsidR="603370F5">
        <w:rPr/>
        <w:t xml:space="preserve">The </w:t>
      </w:r>
      <w:r w:rsidR="54F9C206">
        <w:rPr/>
        <w:t xml:space="preserve">recent approval of </w:t>
      </w:r>
      <w:r w:rsidR="54F9C206">
        <w:rPr/>
        <w:t>Anifrolumab</w:t>
      </w:r>
      <w:r w:rsidR="6BF1C8CA">
        <w:rPr/>
        <w:t xml:space="preserve"> with its </w:t>
      </w:r>
      <w:r w:rsidR="76F1E587">
        <w:rPr/>
        <w:t>higher net monetary benefit</w:t>
      </w:r>
      <w:r w:rsidR="6BF1C8CA">
        <w:rPr/>
        <w:t xml:space="preserve"> presents an </w:t>
      </w:r>
      <w:r w:rsidR="19CD7676">
        <w:rPr/>
        <w:t>opportunity</w:t>
      </w:r>
      <w:r w:rsidR="6BF1C8CA">
        <w:rPr/>
        <w:t xml:space="preserve"> for expanded treatment use especially if cost can be further lowered.</w:t>
      </w:r>
    </w:p>
    <w:p w:rsidR="63489551" w:rsidP="7058673F" w:rsidRDefault="63489551" w14:paraId="062F6AE2" w14:textId="59B31163">
      <w:pPr>
        <w:spacing w:line="259" w:lineRule="auto"/>
        <w:jc w:val="both"/>
      </w:pPr>
    </w:p>
    <w:p w:rsidR="63489551" w:rsidP="7058673F" w:rsidRDefault="4B864122" w14:paraId="10763205" w14:textId="048305C6">
      <w:pPr>
        <w:spacing w:line="259" w:lineRule="auto"/>
        <w:jc w:val="both"/>
      </w:pPr>
      <w:r w:rsidR="4B864122">
        <w:rPr/>
        <w:t xml:space="preserve">We </w:t>
      </w:r>
      <w:r w:rsidR="4B864122">
        <w:rPr/>
        <w:t>acknow</w:t>
      </w:r>
      <w:r w:rsidR="4B864122">
        <w:rPr/>
        <w:t>ledge</w:t>
      </w:r>
      <w:r w:rsidR="6FDD7856">
        <w:rPr/>
        <w:t xml:space="preserve"> </w:t>
      </w:r>
      <w:r w:rsidR="4B864122">
        <w:rPr/>
        <w:t xml:space="preserve">there are some study limitations to consider. </w:t>
      </w:r>
      <w:r w:rsidR="70983B74">
        <w:rPr/>
        <w:t xml:space="preserve">First, </w:t>
      </w:r>
      <w:r w:rsidR="14158820">
        <w:rPr/>
        <w:t xml:space="preserve">our model </w:t>
      </w:r>
      <w:r w:rsidR="4D580A63">
        <w:rPr/>
        <w:t>contains</w:t>
      </w:r>
      <w:r w:rsidR="4D580A63">
        <w:rPr/>
        <w:t xml:space="preserve"> </w:t>
      </w:r>
      <w:r w:rsidR="14158820">
        <w:rPr/>
        <w:t xml:space="preserve">data disparity between strategies. </w:t>
      </w:r>
      <w:r w:rsidR="4910EC23">
        <w:rPr/>
        <w:t xml:space="preserve">While </w:t>
      </w:r>
      <w:r w:rsidR="4910EC23">
        <w:rPr/>
        <w:t>Belimumab efficacy</w:t>
      </w:r>
      <w:r w:rsidR="4910EC23">
        <w:rPr/>
        <w:t xml:space="preserve"> estimates are based on limited data specific to Black patients, </w:t>
      </w:r>
      <w:r w:rsidR="4910EC23">
        <w:rPr/>
        <w:t>Anifrolumab</w:t>
      </w:r>
      <w:r w:rsidR="4910EC23">
        <w:rPr/>
        <w:t xml:space="preserve"> estimates are based on mixed trial populations, potentially biasing results in favor of </w:t>
      </w:r>
      <w:r w:rsidR="4910EC23">
        <w:rPr/>
        <w:t>Anifrolumab</w:t>
      </w:r>
      <w:r w:rsidR="4910EC23">
        <w:rPr/>
        <w:t xml:space="preserve">. This reflects a broader issue in SLE clinical trials, where despite </w:t>
      </w:r>
      <w:r w:rsidR="6EEEFA00">
        <w:rPr/>
        <w:t>B</w:t>
      </w:r>
      <w:r w:rsidR="4910EC23">
        <w:rPr/>
        <w:t xml:space="preserve">lack people </w:t>
      </w:r>
      <w:r w:rsidR="4910EC23">
        <w:rPr/>
        <w:t>represent</w:t>
      </w:r>
      <w:r w:rsidR="4851E0EA">
        <w:rPr/>
        <w:t>ing</w:t>
      </w:r>
      <w:r w:rsidR="4851E0EA">
        <w:rPr/>
        <w:t xml:space="preserve"> 43% of prevalent SLE cases in the United States, they </w:t>
      </w:r>
      <w:r w:rsidR="4851E0EA">
        <w:rPr/>
        <w:t>comprise</w:t>
      </w:r>
      <w:r w:rsidR="4851E0EA">
        <w:rPr/>
        <w:t xml:space="preserve"> only 14% of clinical trial enrollees compared to 33% prevalence and 51% enrollment for white patients</w:t>
      </w:r>
      <w:r w:rsidR="68F88870">
        <w:rPr/>
        <w:t xml:space="preserve"> (</w:t>
      </w:r>
      <w:r w:rsidR="68F88870">
        <w:rPr/>
        <w:t>Falasunnu</w:t>
      </w:r>
      <w:r w:rsidR="68F88870">
        <w:rPr/>
        <w:t xml:space="preserve"> et al. 2018)</w:t>
      </w:r>
      <w:r w:rsidR="4851E0EA">
        <w:rPr/>
        <w:t>.</w:t>
      </w:r>
      <w:r w:rsidR="41EFDE11">
        <w:rPr/>
        <w:t xml:space="preserve"> </w:t>
      </w:r>
      <w:r w:rsidR="61B6687D">
        <w:rPr/>
        <w:t xml:space="preserve">Additionally, our model assumes </w:t>
      </w:r>
      <w:r w:rsidR="2A182BC1">
        <w:rPr/>
        <w:t>lifelong</w:t>
      </w:r>
      <w:r w:rsidR="17BCEC17">
        <w:rPr/>
        <w:t xml:space="preserve"> efficacy of biologics, despite limited long-term </w:t>
      </w:r>
      <w:r w:rsidR="0F172E46">
        <w:rPr/>
        <w:t>evidence,</w:t>
      </w:r>
      <w:r w:rsidR="17BCEC17">
        <w:rPr/>
        <w:t xml:space="preserve"> </w:t>
      </w:r>
      <w:r w:rsidR="0B9AF774">
        <w:rPr/>
        <w:t xml:space="preserve">as Belimumab and </w:t>
      </w:r>
      <w:r w:rsidR="0B9AF774">
        <w:rPr/>
        <w:t>Anifrolumab</w:t>
      </w:r>
      <w:r w:rsidR="0B9AF774">
        <w:rPr/>
        <w:t xml:space="preserve"> </w:t>
      </w:r>
      <w:r w:rsidR="6431F92E">
        <w:rPr/>
        <w:t xml:space="preserve">were approved in the U.S. in the last 15 </w:t>
      </w:r>
      <w:r w:rsidR="60681B24">
        <w:rPr/>
        <w:t xml:space="preserve">years. </w:t>
      </w:r>
      <w:r w:rsidR="6431F92E">
        <w:rPr/>
        <w:t>Finally, although</w:t>
      </w:r>
      <w:r w:rsidR="30548A4C">
        <w:rPr/>
        <w:t xml:space="preserve"> our model </w:t>
      </w:r>
      <w:r w:rsidR="13424501">
        <w:rPr/>
        <w:t xml:space="preserve">uses </w:t>
      </w:r>
      <w:r w:rsidR="30548A4C">
        <w:rPr/>
        <w:t xml:space="preserve">a societal perspective, </w:t>
      </w:r>
      <w:r w:rsidR="5BB0E110">
        <w:rPr/>
        <w:t xml:space="preserve">non-healthcare costs </w:t>
      </w:r>
      <w:r w:rsidR="0FCC3483">
        <w:rPr/>
        <w:t>were</w:t>
      </w:r>
      <w:r w:rsidR="30548A4C">
        <w:rPr/>
        <w:t xml:space="preserve"> li</w:t>
      </w:r>
      <w:r w:rsidR="17BCEC17">
        <w:rPr/>
        <w:t xml:space="preserve">mited to Absenteeism and Short-term Disability claims, </w:t>
      </w:r>
      <w:r w:rsidR="168D17D0">
        <w:rPr/>
        <w:t xml:space="preserve">thereby </w:t>
      </w:r>
      <w:r w:rsidR="34163C95">
        <w:rPr/>
        <w:t>under</w:t>
      </w:r>
      <w:r w:rsidR="5FE6F52E">
        <w:rPr/>
        <w:t>est</w:t>
      </w:r>
      <w:r w:rsidR="5FE6F52E">
        <w:rPr/>
        <w:t xml:space="preserve">imating </w:t>
      </w:r>
      <w:r w:rsidR="17BCEC17">
        <w:rPr/>
        <w:t>full societal costs</w:t>
      </w:r>
      <w:r w:rsidR="5A5CB969">
        <w:rPr/>
        <w:t xml:space="preserve"> such </w:t>
      </w:r>
      <w:r w:rsidR="47F1F584">
        <w:rPr/>
        <w:t>as unpaid</w:t>
      </w:r>
      <w:r w:rsidR="4613B2B2">
        <w:rPr/>
        <w:t xml:space="preserve"> caregiver time </w:t>
      </w:r>
      <w:r w:rsidR="3802595E">
        <w:rPr/>
        <w:t xml:space="preserve">and lost earnings due to unpaid time off. </w:t>
      </w:r>
    </w:p>
    <w:p w:rsidR="63489551" w:rsidP="7058673F" w:rsidRDefault="63489551" w14:paraId="5351CB26" w14:textId="498E92D3">
      <w:pPr>
        <w:spacing w:line="259" w:lineRule="auto"/>
        <w:jc w:val="both"/>
      </w:pPr>
    </w:p>
    <w:p w:rsidR="63489551" w:rsidP="7058673F" w:rsidRDefault="28FE7B37" w14:paraId="44A178C9" w14:textId="01BDBC79">
      <w:pPr>
        <w:spacing w:line="259" w:lineRule="auto"/>
        <w:jc w:val="both"/>
      </w:pPr>
      <w:r w:rsidR="28FE7B37">
        <w:rPr/>
        <w:t xml:space="preserve">Based on the findings, </w:t>
      </w:r>
      <w:r w:rsidR="1F6046CC">
        <w:rPr/>
        <w:t xml:space="preserve">it is recommended that SOC </w:t>
      </w:r>
      <w:r w:rsidR="1F6046CC">
        <w:rPr/>
        <w:t>remain</w:t>
      </w:r>
      <w:r w:rsidR="1F6046CC">
        <w:rPr/>
        <w:t xml:space="preserve"> the first-line treatment for </w:t>
      </w:r>
      <w:r w:rsidR="1F6046CC">
        <w:rPr/>
        <w:t>Black</w:t>
      </w:r>
      <w:r w:rsidR="1F6046CC">
        <w:rPr/>
        <w:t xml:space="preserve"> women with SLE as it is the most cost-effective </w:t>
      </w:r>
      <w:r w:rsidR="1F6046CC">
        <w:rPr/>
        <w:t>option</w:t>
      </w:r>
      <w:r w:rsidR="1F6046CC">
        <w:rPr/>
        <w:t xml:space="preserve">. However, the higher efficacy of </w:t>
      </w:r>
      <w:r w:rsidR="1F6046CC">
        <w:rPr/>
        <w:t>Anifrolumab</w:t>
      </w:r>
      <w:r w:rsidR="1F6046CC">
        <w:rPr/>
        <w:t xml:space="preserve"> + SOC shows it should be considered for second-line treatment, particularly for patients with </w:t>
      </w:r>
      <w:r w:rsidR="1F6046CC">
        <w:rPr/>
        <w:t>high risk</w:t>
      </w:r>
      <w:r w:rsidR="1F6046CC">
        <w:rPr/>
        <w:t xml:space="preserve"> for </w:t>
      </w:r>
      <w:r w:rsidR="166FE806">
        <w:rPr/>
        <w:t>gluco</w:t>
      </w:r>
      <w:r w:rsidR="166FE806">
        <w:rPr/>
        <w:t>cortico</w:t>
      </w:r>
      <w:r w:rsidR="166FE806">
        <w:rPr/>
        <w:t xml:space="preserve">id </w:t>
      </w:r>
      <w:r w:rsidR="1F6046CC">
        <w:rPr/>
        <w:t>adverse events</w:t>
      </w:r>
      <w:r w:rsidR="0E59873F">
        <w:rPr/>
        <w:t xml:space="preserve">. Future work should focus on expanding </w:t>
      </w:r>
      <w:r w:rsidR="28A3D912">
        <w:rPr/>
        <w:t>B</w:t>
      </w:r>
      <w:r w:rsidR="3D0337DB">
        <w:rPr/>
        <w:t>lack</w:t>
      </w:r>
      <w:r w:rsidR="3D0337DB">
        <w:rPr/>
        <w:t xml:space="preserve"> patients’ participation in clinical </w:t>
      </w:r>
      <w:r w:rsidR="378B9BCF">
        <w:rPr/>
        <w:t>trials or,</w:t>
      </w:r>
      <w:r w:rsidR="3A3F72EC">
        <w:rPr/>
        <w:t xml:space="preserve"> at </w:t>
      </w:r>
      <w:r w:rsidR="0F01F3C9">
        <w:rPr/>
        <w:t>minimum,</w:t>
      </w:r>
      <w:r w:rsidR="7FDF96B3">
        <w:rPr/>
        <w:t xml:space="preserve"> conducting</w:t>
      </w:r>
      <w:r w:rsidR="3A3F72EC">
        <w:rPr/>
        <w:t xml:space="preserve"> a</w:t>
      </w:r>
      <w:r w:rsidR="67EBC098">
        <w:rPr/>
        <w:t xml:space="preserve"> </w:t>
      </w:r>
      <w:r w:rsidR="6B68574F">
        <w:rPr/>
        <w:t>retrospective</w:t>
      </w:r>
      <w:r w:rsidR="2EDC8A11">
        <w:rPr/>
        <w:t xml:space="preserve"> analysis of</w:t>
      </w:r>
      <w:r w:rsidR="6B68574F">
        <w:rPr/>
        <w:t xml:space="preserve"> </w:t>
      </w:r>
      <w:r w:rsidR="6B68574F">
        <w:rPr/>
        <w:t>Anifrolumab’s</w:t>
      </w:r>
      <w:r w:rsidR="6B68574F">
        <w:rPr/>
        <w:t xml:space="preserve"> TULIP studies,</w:t>
      </w:r>
      <w:r w:rsidR="55814997">
        <w:rPr/>
        <w:t xml:space="preserve"> which</w:t>
      </w:r>
      <w:r w:rsidR="6B68574F">
        <w:rPr/>
        <w:t xml:space="preserve"> </w:t>
      </w:r>
      <w:r w:rsidR="47E6E5B5">
        <w:rPr/>
        <w:t xml:space="preserve">would provide valuable data for </w:t>
      </w:r>
      <w:r w:rsidR="3EC74C00">
        <w:rPr/>
        <w:t xml:space="preserve">a </w:t>
      </w:r>
      <w:r w:rsidR="47E6E5B5">
        <w:rPr/>
        <w:t xml:space="preserve">more </w:t>
      </w:r>
      <w:r w:rsidR="3EC74C00">
        <w:rPr/>
        <w:t xml:space="preserve">refined </w:t>
      </w:r>
      <w:r w:rsidR="47E6E5B5">
        <w:rPr/>
        <w:t>cost-</w:t>
      </w:r>
      <w:r w:rsidR="3D0337DB">
        <w:rPr/>
        <w:t>effective</w:t>
      </w:r>
      <w:r w:rsidR="0082F557">
        <w:rPr/>
        <w:t>ness</w:t>
      </w:r>
      <w:r w:rsidR="3D0337DB">
        <w:rPr/>
        <w:t xml:space="preserve"> </w:t>
      </w:r>
      <w:r w:rsidR="00D4EDF8">
        <w:rPr/>
        <w:t>analysi</w:t>
      </w:r>
      <w:r w:rsidR="3D0337DB">
        <w:rPr/>
        <w:t>s and</w:t>
      </w:r>
      <w:r w:rsidR="18BB3720">
        <w:rPr/>
        <w:t xml:space="preserve"> treatment</w:t>
      </w:r>
      <w:r w:rsidR="3D0337DB">
        <w:rPr/>
        <w:t xml:space="preserve"> recommendations. </w:t>
      </w:r>
      <w:r w:rsidR="6F21D2AB">
        <w:rPr/>
        <w:t>While this model has limited applicability to non-</w:t>
      </w:r>
      <w:r w:rsidR="6F21D2AB">
        <w:rPr/>
        <w:t>Black</w:t>
      </w:r>
      <w:r w:rsidR="6F21D2AB">
        <w:rPr/>
        <w:t xml:space="preserve"> populations with SLE, it provides a valuable framework for studying an important but underrepresented population in the U.S. and could inform future cost effectiveness studies of SLE in African countries where the disease burden may be similarly high but even less thoroughly characterized.</w:t>
      </w:r>
    </w:p>
    <w:p w:rsidR="63489551" w:rsidP="142F6874" w:rsidRDefault="63489551" w14:paraId="36B509E5" w14:textId="10F8DE5D">
      <w:pPr>
        <w:spacing w:line="259" w:lineRule="auto"/>
      </w:pPr>
    </w:p>
    <w:p w:rsidR="6EE129FB" w:rsidP="6EE129FB" w:rsidRDefault="6EE129FB" w14:paraId="2AE6CFFD" w14:textId="738C0B63">
      <w:pPr>
        <w:pStyle w:val="Heading1"/>
        <w:spacing w:before="0" w:line="259" w:lineRule="auto"/>
        <w:jc w:val="both"/>
        <w:rPr>
          <w:rFonts w:ascii="Calibri Light" w:hAnsi="Calibri Light" w:eastAsia="Calibri Light" w:cs="Calibri Light"/>
        </w:rPr>
      </w:pPr>
    </w:p>
    <w:p w:rsidR="6EE129FB" w:rsidP="6EE129FB" w:rsidRDefault="6EE129FB" w14:paraId="492AE405" w14:textId="01909DA8">
      <w:pPr>
        <w:pStyle w:val="Normal"/>
      </w:pPr>
    </w:p>
    <w:p w:rsidR="6EE129FB" w:rsidP="6EE129FB" w:rsidRDefault="6EE129FB" w14:paraId="70ED1A19" w14:textId="03361942">
      <w:pPr>
        <w:pStyle w:val="Normal"/>
      </w:pPr>
    </w:p>
    <w:p w:rsidR="6EE129FB" w:rsidP="6EE129FB" w:rsidRDefault="6EE129FB" w14:paraId="31208F08" w14:textId="1C8C1D37">
      <w:pPr>
        <w:pStyle w:val="Normal"/>
      </w:pPr>
    </w:p>
    <w:p w:rsidR="6EE129FB" w:rsidP="6EE129FB" w:rsidRDefault="6EE129FB" w14:paraId="048AAE39" w14:textId="56885955">
      <w:pPr>
        <w:pStyle w:val="Normal"/>
      </w:pPr>
    </w:p>
    <w:p w:rsidR="6EE129FB" w:rsidP="6EE129FB" w:rsidRDefault="6EE129FB" w14:paraId="7C51DD5A" w14:textId="34E20956">
      <w:pPr>
        <w:pStyle w:val="Normal"/>
      </w:pPr>
    </w:p>
    <w:p w:rsidR="6EE129FB" w:rsidP="6EE129FB" w:rsidRDefault="6EE129FB" w14:paraId="6C058C16" w14:textId="4E49A9DB">
      <w:pPr>
        <w:pStyle w:val="Normal"/>
      </w:pPr>
    </w:p>
    <w:p w:rsidR="63489551" w:rsidP="6EE129FB" w:rsidRDefault="4C7CCC67" w14:paraId="67452B57" w14:textId="4C00D4BD" w14:noSpellErr="1">
      <w:pPr>
        <w:pStyle w:val="Heading1"/>
        <w:spacing w:before="0" w:line="259" w:lineRule="auto"/>
        <w:jc w:val="both"/>
        <w:rPr>
          <w:rFonts w:ascii="Calibri Light" w:hAnsi="Calibri Light" w:eastAsia="Calibri Light" w:cs="Calibri Light"/>
        </w:rPr>
      </w:pPr>
      <w:r w:rsidRPr="6EE129FB" w:rsidR="4C7CCC67">
        <w:rPr>
          <w:rFonts w:ascii="Calibri Light" w:hAnsi="Calibri Light" w:eastAsia="Calibri Light" w:cs="Calibri Light"/>
        </w:rPr>
        <w:t>5.0 References</w:t>
      </w:r>
    </w:p>
    <w:p w:rsidR="63489551" w:rsidP="142F6874" w:rsidRDefault="63489551" w14:paraId="03F81002" w14:textId="37156A25">
      <w:pPr>
        <w:spacing w:line="276" w:lineRule="auto"/>
        <w:jc w:val="both"/>
      </w:pPr>
    </w:p>
    <w:p w:rsidR="63489551" w:rsidP="5B97C1D1" w:rsidRDefault="04BC166B" w14:paraId="182C2616" w14:textId="7DEBBB3C">
      <w:pPr>
        <w:pStyle w:val="ListParagraph"/>
        <w:numPr>
          <w:ilvl w:val="0"/>
          <w:numId w:val="2"/>
        </w:numPr>
        <w:jc w:val="both"/>
        <w:rPr>
          <w:rFonts w:ascii="Times New Roman" w:hAnsi="Times New Roman" w:eastAsia="Times New Roman" w:cs="Times New Roman"/>
          <w:color w:val="222222"/>
        </w:rPr>
      </w:pPr>
      <w:r w:rsidRPr="00181337">
        <w:rPr>
          <w:rFonts w:ascii="Times New Roman" w:hAnsi="Times New Roman" w:eastAsia="Times New Roman" w:cs="Times New Roman"/>
          <w:color w:val="222222"/>
          <w:lang w:val="de-DE"/>
        </w:rPr>
        <w:t xml:space="preserve">Al Sawah, S., Zhang, X., Zhu, B., Magder, L. S., Foster, S. A., Iikuni, N., &amp; Petri, M. (2015). </w:t>
      </w:r>
      <w:r w:rsidRPr="446191CB">
        <w:rPr>
          <w:rFonts w:ascii="Times New Roman" w:hAnsi="Times New Roman" w:eastAsia="Times New Roman" w:cs="Times New Roman"/>
          <w:color w:val="222222"/>
        </w:rPr>
        <w:t xml:space="preserve">Effect of corticosteroid use by dose on the risk of developing organ damage over time in systemic lupus erythematosus—the Hopkins Lupus Cohort. </w:t>
      </w:r>
      <w:r w:rsidRPr="446191CB">
        <w:rPr>
          <w:rFonts w:ascii="Times New Roman" w:hAnsi="Times New Roman" w:eastAsia="Times New Roman" w:cs="Times New Roman"/>
          <w:i/>
          <w:iCs/>
          <w:color w:val="222222"/>
        </w:rPr>
        <w:t>Lupus science &amp; medicine</w:t>
      </w:r>
      <w:r w:rsidRPr="446191CB">
        <w:rPr>
          <w:rFonts w:ascii="Times New Roman" w:hAnsi="Times New Roman" w:eastAsia="Times New Roman" w:cs="Times New Roman"/>
          <w:color w:val="222222"/>
        </w:rPr>
        <w:t xml:space="preserve">, </w:t>
      </w:r>
      <w:r w:rsidRPr="446191CB">
        <w:rPr>
          <w:rFonts w:ascii="Times New Roman" w:hAnsi="Times New Roman" w:eastAsia="Times New Roman" w:cs="Times New Roman"/>
          <w:i/>
          <w:iCs/>
          <w:color w:val="222222"/>
        </w:rPr>
        <w:t>2</w:t>
      </w:r>
      <w:r w:rsidRPr="446191CB">
        <w:rPr>
          <w:rFonts w:ascii="Times New Roman" w:hAnsi="Times New Roman" w:eastAsia="Times New Roman" w:cs="Times New Roman"/>
          <w:color w:val="222222"/>
        </w:rPr>
        <w:t>(1), e000066.</w:t>
      </w:r>
    </w:p>
    <w:p w:rsidR="0E799951" w:rsidP="446191CB" w:rsidRDefault="0E799951" w14:paraId="3E2072C7" w14:textId="1FDAAA7D">
      <w:pPr>
        <w:pStyle w:val="ListParagraph"/>
        <w:numPr>
          <w:ilvl w:val="0"/>
          <w:numId w:val="2"/>
        </w:numPr>
        <w:jc w:val="both"/>
        <w:rPr>
          <w:rFonts w:ascii="Times New Roman" w:hAnsi="Times New Roman" w:eastAsia="Times New Roman" w:cs="Times New Roman"/>
          <w:color w:val="222222"/>
        </w:rPr>
      </w:pPr>
      <w:r w:rsidRPr="446191CB">
        <w:rPr>
          <w:rFonts w:ascii="Times New Roman" w:hAnsi="Times New Roman" w:eastAsia="Times New Roman" w:cs="Times New Roman"/>
          <w:color w:val="222222"/>
        </w:rPr>
        <w:lastRenderedPageBreak/>
        <w:t xml:space="preserve">Barber, M. R., Hanly, J. G., Su, L., </w:t>
      </w:r>
      <w:proofErr w:type="spellStart"/>
      <w:r w:rsidRPr="446191CB">
        <w:rPr>
          <w:rFonts w:ascii="Times New Roman" w:hAnsi="Times New Roman" w:eastAsia="Times New Roman" w:cs="Times New Roman"/>
          <w:color w:val="222222"/>
        </w:rPr>
        <w:t>Urowitz</w:t>
      </w:r>
      <w:proofErr w:type="spellEnd"/>
      <w:r w:rsidRPr="446191CB">
        <w:rPr>
          <w:rFonts w:ascii="Times New Roman" w:hAnsi="Times New Roman" w:eastAsia="Times New Roman" w:cs="Times New Roman"/>
          <w:color w:val="222222"/>
        </w:rPr>
        <w:t xml:space="preserve">, M. B., St. Pierre, Y., Romero‐Diaz, J., ... &amp; Clarke, A. E. (2020). Economic evaluation of damage accrual in an international systemic lupus erythematosus inception cohort using a multistate model approach. </w:t>
      </w:r>
      <w:r w:rsidRPr="446191CB">
        <w:rPr>
          <w:rFonts w:ascii="Times New Roman" w:hAnsi="Times New Roman" w:eastAsia="Times New Roman" w:cs="Times New Roman"/>
          <w:i/>
          <w:iCs/>
          <w:color w:val="222222"/>
        </w:rPr>
        <w:t>Arthritis Care &amp; Research</w:t>
      </w:r>
      <w:r w:rsidRPr="446191CB">
        <w:rPr>
          <w:rFonts w:ascii="Times New Roman" w:hAnsi="Times New Roman" w:eastAsia="Times New Roman" w:cs="Times New Roman"/>
          <w:color w:val="222222"/>
        </w:rPr>
        <w:t xml:space="preserve">, </w:t>
      </w:r>
      <w:r w:rsidRPr="446191CB">
        <w:rPr>
          <w:rFonts w:ascii="Times New Roman" w:hAnsi="Times New Roman" w:eastAsia="Times New Roman" w:cs="Times New Roman"/>
          <w:i/>
          <w:iCs/>
          <w:color w:val="222222"/>
        </w:rPr>
        <w:t>72</w:t>
      </w:r>
      <w:r w:rsidRPr="446191CB">
        <w:rPr>
          <w:rFonts w:ascii="Times New Roman" w:hAnsi="Times New Roman" w:eastAsia="Times New Roman" w:cs="Times New Roman"/>
          <w:color w:val="222222"/>
        </w:rPr>
        <w:t>(12), 1800-1808.</w:t>
      </w:r>
    </w:p>
    <w:p w:rsidR="63489551" w:rsidP="5B97C1D1" w:rsidRDefault="41D12828" w14:paraId="43868811" w14:textId="1138450C">
      <w:pPr>
        <w:pStyle w:val="ListParagraph"/>
        <w:numPr>
          <w:ilvl w:val="0"/>
          <w:numId w:val="2"/>
        </w:numPr>
        <w:jc w:val="both"/>
        <w:rPr>
          <w:rFonts w:ascii="Times New Roman" w:hAnsi="Times New Roman" w:eastAsia="Times New Roman" w:cs="Times New Roman"/>
          <w:color w:val="222222"/>
        </w:rPr>
      </w:pPr>
      <w:r w:rsidRPr="5B97C1D1">
        <w:rPr>
          <w:rFonts w:ascii="Times New Roman" w:hAnsi="Times New Roman" w:eastAsia="Times New Roman" w:cs="Times New Roman"/>
          <w:color w:val="222222"/>
        </w:rPr>
        <w:t xml:space="preserve">Bell, C. F., Chung, J., &amp; Rubin, B. (2023). Real-world clinical outcomes in belimumab-treated US African American and Hispanic patients with systemic lupus erythematosus: a retrospective, observational study. </w:t>
      </w:r>
      <w:r w:rsidRPr="5B97C1D1">
        <w:rPr>
          <w:rFonts w:ascii="Times New Roman" w:hAnsi="Times New Roman" w:eastAsia="Times New Roman" w:cs="Times New Roman"/>
          <w:i/>
          <w:iCs/>
          <w:color w:val="222222"/>
        </w:rPr>
        <w:t>Rheumatology and Therapy</w:t>
      </w:r>
      <w:r w:rsidRPr="5B97C1D1">
        <w:rPr>
          <w:rFonts w:ascii="Times New Roman" w:hAnsi="Times New Roman" w:eastAsia="Times New Roman" w:cs="Times New Roman"/>
          <w:color w:val="222222"/>
        </w:rPr>
        <w:t xml:space="preserve">, </w:t>
      </w:r>
      <w:r w:rsidRPr="5B97C1D1">
        <w:rPr>
          <w:rFonts w:ascii="Times New Roman" w:hAnsi="Times New Roman" w:eastAsia="Times New Roman" w:cs="Times New Roman"/>
          <w:i/>
          <w:iCs/>
          <w:color w:val="222222"/>
        </w:rPr>
        <w:t>10</w:t>
      </w:r>
      <w:r w:rsidRPr="5B97C1D1">
        <w:rPr>
          <w:rFonts w:ascii="Times New Roman" w:hAnsi="Times New Roman" w:eastAsia="Times New Roman" w:cs="Times New Roman"/>
          <w:color w:val="222222"/>
        </w:rPr>
        <w:t>(2), 447-462.</w:t>
      </w:r>
    </w:p>
    <w:p w:rsidR="63489551" w:rsidP="5B97C1D1" w:rsidRDefault="59D55622" w14:paraId="1FB439CA" w14:textId="7410F67A">
      <w:pPr>
        <w:pStyle w:val="ListParagraph"/>
        <w:numPr>
          <w:ilvl w:val="0"/>
          <w:numId w:val="2"/>
        </w:numPr>
        <w:jc w:val="both"/>
        <w:rPr>
          <w:rFonts w:ascii="Times New Roman" w:hAnsi="Times New Roman" w:eastAsia="Times New Roman" w:cs="Times New Roman"/>
          <w:color w:val="000000" w:themeColor="text1"/>
        </w:rPr>
      </w:pPr>
      <w:r w:rsidRPr="5B97C1D1">
        <w:rPr>
          <w:rFonts w:ascii="Times New Roman" w:hAnsi="Times New Roman" w:eastAsia="Times New Roman" w:cs="Times New Roman"/>
          <w:color w:val="222222"/>
        </w:rPr>
        <w:t xml:space="preserve">Bruce, I. N., van Vollenhoven, R. F., Morand, E. F., Furie, R. A., Manzi, S., White, W. B., ... &amp; Tummala, R. (2023). Sustained glucocorticoid tapering in the phase 3 trials of </w:t>
      </w:r>
      <w:proofErr w:type="spellStart"/>
      <w:r w:rsidRPr="5B97C1D1">
        <w:rPr>
          <w:rFonts w:ascii="Times New Roman" w:hAnsi="Times New Roman" w:eastAsia="Times New Roman" w:cs="Times New Roman"/>
          <w:color w:val="222222"/>
        </w:rPr>
        <w:t>anifrolumab</w:t>
      </w:r>
      <w:proofErr w:type="spellEnd"/>
      <w:r w:rsidRPr="5B97C1D1">
        <w:rPr>
          <w:rFonts w:ascii="Times New Roman" w:hAnsi="Times New Roman" w:eastAsia="Times New Roman" w:cs="Times New Roman"/>
          <w:color w:val="222222"/>
        </w:rPr>
        <w:t xml:space="preserve">: a post hoc analysis of the TULIP-1 and TULIP-2 trials. </w:t>
      </w:r>
      <w:r w:rsidRPr="5B97C1D1">
        <w:rPr>
          <w:rFonts w:ascii="Times New Roman" w:hAnsi="Times New Roman" w:eastAsia="Times New Roman" w:cs="Times New Roman"/>
          <w:i/>
          <w:iCs/>
          <w:color w:val="222222"/>
        </w:rPr>
        <w:t>Rheumatology</w:t>
      </w:r>
      <w:r w:rsidRPr="5B97C1D1">
        <w:rPr>
          <w:rFonts w:ascii="Times New Roman" w:hAnsi="Times New Roman" w:eastAsia="Times New Roman" w:cs="Times New Roman"/>
          <w:color w:val="222222"/>
        </w:rPr>
        <w:t xml:space="preserve">, </w:t>
      </w:r>
      <w:r w:rsidRPr="5B97C1D1">
        <w:rPr>
          <w:rFonts w:ascii="Times New Roman" w:hAnsi="Times New Roman" w:eastAsia="Times New Roman" w:cs="Times New Roman"/>
          <w:i/>
          <w:iCs/>
          <w:color w:val="222222"/>
        </w:rPr>
        <w:t>62</w:t>
      </w:r>
      <w:r w:rsidRPr="5B97C1D1">
        <w:rPr>
          <w:rFonts w:ascii="Times New Roman" w:hAnsi="Times New Roman" w:eastAsia="Times New Roman" w:cs="Times New Roman"/>
          <w:color w:val="222222"/>
        </w:rPr>
        <w:t>(4), 1526-1534.</w:t>
      </w:r>
      <w:r w:rsidRPr="5B97C1D1">
        <w:rPr>
          <w:rFonts w:ascii="Times New Roman" w:hAnsi="Times New Roman" w:eastAsia="Times New Roman" w:cs="Times New Roman"/>
          <w:color w:val="000000" w:themeColor="text1"/>
        </w:rPr>
        <w:t xml:space="preserve"> </w:t>
      </w:r>
    </w:p>
    <w:p w:rsidR="63489551" w:rsidP="60D1EA6E" w:rsidRDefault="5CE3457E" w14:paraId="307E7AF9" w14:textId="5F2ED4F1">
      <w:pPr>
        <w:pStyle w:val="ListParagraph"/>
        <w:numPr>
          <w:ilvl w:val="0"/>
          <w:numId w:val="2"/>
        </w:numPr>
        <w:jc w:val="both"/>
        <w:rPr>
          <w:rFonts w:ascii="Times New Roman" w:hAnsi="Times New Roman" w:eastAsia="Times New Roman" w:cs="Times New Roman"/>
        </w:rPr>
      </w:pPr>
      <w:r w:rsidRPr="6EE129FB" w:rsidR="5CE3457E">
        <w:rPr>
          <w:rFonts w:ascii="Times New Roman" w:hAnsi="Times New Roman" w:eastAsia="Times New Roman" w:cs="Times New Roman"/>
        </w:rPr>
        <w:t xml:space="preserve">Campbell Jr, R., Cooper, G. S., &amp; Gilkeson, G. S. (2008). </w:t>
      </w:r>
      <w:r w:rsidRPr="6EE129FB" w:rsidR="3BCDD4DA">
        <w:rPr>
          <w:rFonts w:ascii="Times New Roman" w:hAnsi="Times New Roman" w:eastAsia="Times New Roman" w:cs="Times New Roman"/>
        </w:rPr>
        <w:t>Two aspects of the clinical and humanistic burden of systemic lupus erythematosus: mortality risk and quality of life early in disease.</w:t>
      </w:r>
      <w:r w:rsidRPr="6EE129FB" w:rsidR="5CE3457E">
        <w:rPr>
          <w:rFonts w:ascii="Times New Roman" w:hAnsi="Times New Roman" w:eastAsia="Times New Roman" w:cs="Times New Roman"/>
        </w:rPr>
        <w:t xml:space="preserve"> </w:t>
      </w:r>
      <w:r w:rsidRPr="6EE129FB" w:rsidR="5CE3457E">
        <w:rPr>
          <w:rFonts w:ascii="Times New Roman" w:hAnsi="Times New Roman" w:eastAsia="Times New Roman" w:cs="Times New Roman"/>
          <w:i w:val="1"/>
          <w:iCs w:val="1"/>
        </w:rPr>
        <w:t>Arthritis Care &amp; Research</w:t>
      </w:r>
      <w:r w:rsidRPr="6EE129FB" w:rsidR="5CE3457E">
        <w:rPr>
          <w:rFonts w:ascii="Times New Roman" w:hAnsi="Times New Roman" w:eastAsia="Times New Roman" w:cs="Times New Roman"/>
        </w:rPr>
        <w:t xml:space="preserve">, </w:t>
      </w:r>
      <w:r w:rsidRPr="6EE129FB" w:rsidR="5CE3457E">
        <w:rPr>
          <w:rFonts w:ascii="Times New Roman" w:hAnsi="Times New Roman" w:eastAsia="Times New Roman" w:cs="Times New Roman"/>
          <w:i w:val="1"/>
          <w:iCs w:val="1"/>
        </w:rPr>
        <w:t>59</w:t>
      </w:r>
      <w:r w:rsidRPr="6EE129FB" w:rsidR="5CE3457E">
        <w:rPr>
          <w:rFonts w:ascii="Times New Roman" w:hAnsi="Times New Roman" w:eastAsia="Times New Roman" w:cs="Times New Roman"/>
        </w:rPr>
        <w:t>(4), 458-464.</w:t>
      </w:r>
    </w:p>
    <w:p w:rsidR="0D49828E" w:rsidP="60D1EA6E" w:rsidRDefault="0D49828E" w14:paraId="13D58B21" w14:textId="4D6FE971">
      <w:pPr>
        <w:pStyle w:val="ListParagraph"/>
        <w:numPr>
          <w:ilvl w:val="0"/>
          <w:numId w:val="2"/>
        </w:numPr>
        <w:jc w:val="both"/>
        <w:rPr>
          <w:rFonts w:ascii="Times New Roman" w:hAnsi="Times New Roman" w:eastAsia="Times New Roman" w:cs="Times New Roman"/>
        </w:rPr>
      </w:pPr>
      <w:r w:rsidRPr="00181337">
        <w:rPr>
          <w:rFonts w:ascii="Times New Roman" w:hAnsi="Times New Roman" w:eastAsia="Times New Roman" w:cs="Times New Roman"/>
          <w:lang w:val="de-DE"/>
        </w:rPr>
        <w:t xml:space="preserve">Carls, G., Li, T., Panopalis, P., Wang, S., Mell, A. G., Gibson, T. B., &amp; Goetzel, R. Z. (2009). </w:t>
      </w:r>
      <w:r w:rsidRPr="60D1EA6E">
        <w:rPr>
          <w:rFonts w:ascii="Times New Roman" w:hAnsi="Times New Roman" w:eastAsia="Times New Roman" w:cs="Times New Roman"/>
        </w:rPr>
        <w:t xml:space="preserve">Direct and indirect costs to employers of patients with systemic lupus erythematosus with and without nephritis. </w:t>
      </w:r>
      <w:r w:rsidRPr="60D1EA6E">
        <w:rPr>
          <w:rFonts w:ascii="Times New Roman" w:hAnsi="Times New Roman" w:eastAsia="Times New Roman" w:cs="Times New Roman"/>
          <w:i/>
          <w:iCs/>
        </w:rPr>
        <w:t>Journal of Occupational and Environmental Medicine</w:t>
      </w:r>
      <w:r w:rsidRPr="60D1EA6E">
        <w:rPr>
          <w:rFonts w:ascii="Times New Roman" w:hAnsi="Times New Roman" w:eastAsia="Times New Roman" w:cs="Times New Roman"/>
        </w:rPr>
        <w:t xml:space="preserve">, </w:t>
      </w:r>
      <w:r w:rsidRPr="60D1EA6E">
        <w:rPr>
          <w:rFonts w:ascii="Times New Roman" w:hAnsi="Times New Roman" w:eastAsia="Times New Roman" w:cs="Times New Roman"/>
          <w:i/>
          <w:iCs/>
        </w:rPr>
        <w:t>51</w:t>
      </w:r>
      <w:r w:rsidRPr="60D1EA6E">
        <w:rPr>
          <w:rFonts w:ascii="Times New Roman" w:hAnsi="Times New Roman" w:eastAsia="Times New Roman" w:cs="Times New Roman"/>
        </w:rPr>
        <w:t>(1), 66-79.</w:t>
      </w:r>
    </w:p>
    <w:p w:rsidR="2889F837" w:rsidP="60D1EA6E" w:rsidRDefault="2889F837" w14:paraId="4CD5523E" w14:textId="03B70673" w14:noSpellErr="1">
      <w:pPr>
        <w:pStyle w:val="ListParagraph"/>
        <w:numPr>
          <w:ilvl w:val="0"/>
          <w:numId w:val="2"/>
        </w:numPr>
        <w:jc w:val="both"/>
        <w:rPr>
          <w:rFonts w:ascii="Times New Roman" w:hAnsi="Times New Roman" w:eastAsia="Times New Roman" w:cs="Times New Roman"/>
        </w:rPr>
      </w:pPr>
      <w:r w:rsidRPr="6EE129FB" w:rsidR="2889F837">
        <w:rPr>
          <w:rFonts w:ascii="Times New Roman" w:hAnsi="Times New Roman" w:eastAsia="Times New Roman" w:cs="Times New Roman"/>
        </w:rPr>
        <w:t xml:space="preserve">Chen, S. Y., Choi, C. B., Li, Q., Yeh, W. S., Lee, Y. C., Kao, A. H., &amp; Liang, M. H. (2015). Glucocorticoid </w:t>
      </w:r>
      <w:bookmarkStart w:name="_Int_3whyhFxX" w:id="1713961826"/>
      <w:r w:rsidRPr="6EE129FB" w:rsidR="2889F837">
        <w:rPr>
          <w:rFonts w:ascii="Times New Roman" w:hAnsi="Times New Roman" w:eastAsia="Times New Roman" w:cs="Times New Roman"/>
        </w:rPr>
        <w:t>use</w:t>
      </w:r>
      <w:bookmarkEnd w:id="1713961826"/>
      <w:r w:rsidRPr="6EE129FB" w:rsidR="2889F837">
        <w:rPr>
          <w:rFonts w:ascii="Times New Roman" w:hAnsi="Times New Roman" w:eastAsia="Times New Roman" w:cs="Times New Roman"/>
        </w:rPr>
        <w:t xml:space="preserve"> in patients with systemic lupus erythematosus: association between dose and health care </w:t>
      </w:r>
      <w:r w:rsidRPr="6EE129FB" w:rsidR="2889F837">
        <w:rPr>
          <w:rFonts w:ascii="Times New Roman" w:hAnsi="Times New Roman" w:eastAsia="Times New Roman" w:cs="Times New Roman"/>
        </w:rPr>
        <w:t>utilization</w:t>
      </w:r>
      <w:r w:rsidRPr="6EE129FB" w:rsidR="2889F837">
        <w:rPr>
          <w:rFonts w:ascii="Times New Roman" w:hAnsi="Times New Roman" w:eastAsia="Times New Roman" w:cs="Times New Roman"/>
        </w:rPr>
        <w:t xml:space="preserve"> and costs. </w:t>
      </w:r>
      <w:r w:rsidRPr="6EE129FB" w:rsidR="2889F837">
        <w:rPr>
          <w:rFonts w:ascii="Times New Roman" w:hAnsi="Times New Roman" w:eastAsia="Times New Roman" w:cs="Times New Roman"/>
          <w:i w:val="1"/>
          <w:iCs w:val="1"/>
        </w:rPr>
        <w:t>Arthritis care &amp; research</w:t>
      </w:r>
      <w:r w:rsidRPr="6EE129FB" w:rsidR="2889F837">
        <w:rPr>
          <w:rFonts w:ascii="Times New Roman" w:hAnsi="Times New Roman" w:eastAsia="Times New Roman" w:cs="Times New Roman"/>
        </w:rPr>
        <w:t xml:space="preserve">, </w:t>
      </w:r>
      <w:r w:rsidRPr="6EE129FB" w:rsidR="2889F837">
        <w:rPr>
          <w:rFonts w:ascii="Times New Roman" w:hAnsi="Times New Roman" w:eastAsia="Times New Roman" w:cs="Times New Roman"/>
          <w:i w:val="1"/>
          <w:iCs w:val="1"/>
        </w:rPr>
        <w:t>67</w:t>
      </w:r>
      <w:r w:rsidRPr="6EE129FB" w:rsidR="2889F837">
        <w:rPr>
          <w:rFonts w:ascii="Times New Roman" w:hAnsi="Times New Roman" w:eastAsia="Times New Roman" w:cs="Times New Roman"/>
        </w:rPr>
        <w:t>(8), 1086-1094.</w:t>
      </w:r>
    </w:p>
    <w:p w:rsidR="63489551" w:rsidP="5B97C1D1" w:rsidRDefault="678DF7BA" w14:paraId="66455B12" w14:textId="717E5138">
      <w:pPr>
        <w:pStyle w:val="ListParagraph"/>
        <w:numPr>
          <w:ilvl w:val="0"/>
          <w:numId w:val="2"/>
        </w:numPr>
        <w:jc w:val="both"/>
        <w:rPr>
          <w:rFonts w:ascii="Times New Roman" w:hAnsi="Times New Roman" w:eastAsia="Times New Roman" w:cs="Times New Roman"/>
        </w:rPr>
      </w:pPr>
      <w:r w:rsidRPr="5B97C1D1">
        <w:rPr>
          <w:rFonts w:ascii="Times New Roman" w:hAnsi="Times New Roman" w:eastAsia="Times New Roman" w:cs="Times New Roman"/>
        </w:rPr>
        <w:t xml:space="preserve">Clarke, A. E., </w:t>
      </w:r>
      <w:proofErr w:type="spellStart"/>
      <w:r w:rsidRPr="5B97C1D1">
        <w:rPr>
          <w:rFonts w:ascii="Times New Roman" w:hAnsi="Times New Roman" w:eastAsia="Times New Roman" w:cs="Times New Roman"/>
        </w:rPr>
        <w:t>Yazdany</w:t>
      </w:r>
      <w:proofErr w:type="spellEnd"/>
      <w:r w:rsidRPr="5B97C1D1">
        <w:rPr>
          <w:rFonts w:ascii="Times New Roman" w:hAnsi="Times New Roman" w:eastAsia="Times New Roman" w:cs="Times New Roman"/>
        </w:rPr>
        <w:t xml:space="preserve">, J., </w:t>
      </w:r>
      <w:proofErr w:type="spellStart"/>
      <w:r w:rsidRPr="5B97C1D1">
        <w:rPr>
          <w:rFonts w:ascii="Times New Roman" w:hAnsi="Times New Roman" w:eastAsia="Times New Roman" w:cs="Times New Roman"/>
        </w:rPr>
        <w:t>Kabadi</w:t>
      </w:r>
      <w:proofErr w:type="spellEnd"/>
      <w:r w:rsidRPr="5B97C1D1">
        <w:rPr>
          <w:rFonts w:ascii="Times New Roman" w:hAnsi="Times New Roman" w:eastAsia="Times New Roman" w:cs="Times New Roman"/>
        </w:rPr>
        <w:t xml:space="preserve">, S. M., Durden, E., Winer, I., Griffing, K., &amp; Costenbader, K. H. (2020, August). The economic burden of systemic lupus erythematosus in commercially-and </w:t>
      </w:r>
      <w:proofErr w:type="spellStart"/>
      <w:r w:rsidRPr="5B97C1D1">
        <w:rPr>
          <w:rFonts w:ascii="Times New Roman" w:hAnsi="Times New Roman" w:eastAsia="Times New Roman" w:cs="Times New Roman"/>
        </w:rPr>
        <w:t>medicaid</w:t>
      </w:r>
      <w:proofErr w:type="spellEnd"/>
      <w:r w:rsidRPr="5B97C1D1">
        <w:rPr>
          <w:rFonts w:ascii="Times New Roman" w:hAnsi="Times New Roman" w:eastAsia="Times New Roman" w:cs="Times New Roman"/>
        </w:rPr>
        <w:t xml:space="preserve">-insured populations in the United States. In </w:t>
      </w:r>
      <w:r w:rsidRPr="5B97C1D1">
        <w:rPr>
          <w:rFonts w:ascii="Times New Roman" w:hAnsi="Times New Roman" w:eastAsia="Times New Roman" w:cs="Times New Roman"/>
          <w:i/>
          <w:iCs/>
        </w:rPr>
        <w:t>Seminars in arthritis and rheumatism</w:t>
      </w:r>
      <w:r w:rsidRPr="5B97C1D1">
        <w:rPr>
          <w:rFonts w:ascii="Times New Roman" w:hAnsi="Times New Roman" w:eastAsia="Times New Roman" w:cs="Times New Roman"/>
        </w:rPr>
        <w:t xml:space="preserve"> (Vol. 50, No. 4, pp. 759-768). WB Saunders.</w:t>
      </w:r>
    </w:p>
    <w:p w:rsidR="63489551" w:rsidP="5B97C1D1" w:rsidRDefault="59D55622" w14:paraId="1BC8232F" w14:textId="262CFC5D">
      <w:pPr>
        <w:pStyle w:val="ListParagraph"/>
        <w:numPr>
          <w:ilvl w:val="0"/>
          <w:numId w:val="2"/>
        </w:numPr>
        <w:jc w:val="both"/>
        <w:rPr>
          <w:rFonts w:ascii="Times New Roman" w:hAnsi="Times New Roman" w:eastAsia="Times New Roman" w:cs="Times New Roman"/>
          <w:color w:val="222222"/>
        </w:rPr>
      </w:pPr>
      <w:r w:rsidRPr="60D1EA6E">
        <w:rPr>
          <w:rFonts w:ascii="Times New Roman" w:hAnsi="Times New Roman" w:eastAsia="Times New Roman" w:cs="Times New Roman"/>
          <w:color w:val="222222"/>
        </w:rPr>
        <w:t xml:space="preserve">Collins, C. E., Dall'Era, M., Kan, H., Macahilig, C., Molta, C., Koscielny, V., &amp; Chang, D. J. (2016). Response to belimumab among patients with systemic lupus erythematosus in clinical practice settings: 24-month results from the </w:t>
      </w:r>
      <w:proofErr w:type="spellStart"/>
      <w:r w:rsidRPr="60D1EA6E">
        <w:rPr>
          <w:rFonts w:ascii="Times New Roman" w:hAnsi="Times New Roman" w:eastAsia="Times New Roman" w:cs="Times New Roman"/>
          <w:color w:val="222222"/>
        </w:rPr>
        <w:t>OBSErve</w:t>
      </w:r>
      <w:proofErr w:type="spellEnd"/>
      <w:r w:rsidRPr="60D1EA6E">
        <w:rPr>
          <w:rFonts w:ascii="Times New Roman" w:hAnsi="Times New Roman" w:eastAsia="Times New Roman" w:cs="Times New Roman"/>
          <w:color w:val="222222"/>
        </w:rPr>
        <w:t xml:space="preserve"> study in the USA. Lupus Science &amp; Medicine, 3(1), e000118.</w:t>
      </w:r>
    </w:p>
    <w:p w:rsidR="1352C080" w:rsidP="142F6874" w:rsidRDefault="1352C080" w14:paraId="6847AE2B" w14:textId="39AF53F5">
      <w:pPr>
        <w:pStyle w:val="ListParagraph"/>
        <w:numPr>
          <w:ilvl w:val="0"/>
          <w:numId w:val="2"/>
        </w:numPr>
        <w:jc w:val="both"/>
        <w:rPr>
          <w:rFonts w:ascii="Times New Roman" w:hAnsi="Times New Roman" w:eastAsia="Times New Roman" w:cs="Times New Roman"/>
          <w:color w:val="222222"/>
        </w:rPr>
      </w:pPr>
      <w:r w:rsidRPr="142F6874">
        <w:rPr>
          <w:rFonts w:ascii="Times New Roman" w:hAnsi="Times New Roman" w:eastAsia="Times New Roman" w:cs="Times New Roman"/>
          <w:color w:val="222222"/>
        </w:rPr>
        <w:t xml:space="preserve">Dall’Era, M., Kalunian, K., Eaddy, M., Ogbonnaya, A., Farrelly, E., Turowski, E., ... &amp; Mina-Osorio, P. (2023). Real-world treatment utilization and economic implications of lupus nephritis disease activity in the United States. </w:t>
      </w:r>
      <w:r w:rsidRPr="142F6874">
        <w:rPr>
          <w:rFonts w:ascii="Times New Roman" w:hAnsi="Times New Roman" w:eastAsia="Times New Roman" w:cs="Times New Roman"/>
          <w:i/>
          <w:iCs/>
          <w:color w:val="222222"/>
        </w:rPr>
        <w:t>Journal of Managed Care &amp; Specialty Pharmacy</w:t>
      </w:r>
      <w:r w:rsidRPr="142F6874">
        <w:rPr>
          <w:rFonts w:ascii="Times New Roman" w:hAnsi="Times New Roman" w:eastAsia="Times New Roman" w:cs="Times New Roman"/>
          <w:color w:val="222222"/>
        </w:rPr>
        <w:t xml:space="preserve">, </w:t>
      </w:r>
      <w:r w:rsidRPr="142F6874">
        <w:rPr>
          <w:rFonts w:ascii="Times New Roman" w:hAnsi="Times New Roman" w:eastAsia="Times New Roman" w:cs="Times New Roman"/>
          <w:i/>
          <w:iCs/>
          <w:color w:val="222222"/>
        </w:rPr>
        <w:t>29</w:t>
      </w:r>
      <w:r w:rsidRPr="142F6874">
        <w:rPr>
          <w:rFonts w:ascii="Times New Roman" w:hAnsi="Times New Roman" w:eastAsia="Times New Roman" w:cs="Times New Roman"/>
          <w:color w:val="222222"/>
        </w:rPr>
        <w:t>(1), 36-45.</w:t>
      </w:r>
    </w:p>
    <w:p w:rsidR="2CA5E00A" w:rsidP="142F6874" w:rsidRDefault="2CA5E00A" w14:paraId="5AC4ACAC" w14:textId="3A257F62">
      <w:pPr>
        <w:pStyle w:val="ListParagraph"/>
        <w:numPr>
          <w:ilvl w:val="0"/>
          <w:numId w:val="2"/>
        </w:numPr>
        <w:jc w:val="both"/>
        <w:rPr>
          <w:rFonts w:ascii="Times New Roman" w:hAnsi="Times New Roman" w:eastAsia="Times New Roman" w:cs="Times New Roman"/>
          <w:color w:val="222222"/>
        </w:rPr>
      </w:pPr>
      <w:r w:rsidRPr="6EE129FB" w:rsidR="2CA5E00A">
        <w:rPr>
          <w:rFonts w:ascii="Times New Roman" w:hAnsi="Times New Roman" w:eastAsia="Times New Roman" w:cs="Times New Roman"/>
          <w:color w:val="222222"/>
        </w:rPr>
        <w:t>Elsisi</w:t>
      </w:r>
      <w:r w:rsidRPr="6EE129FB" w:rsidR="2CA5E00A">
        <w:rPr>
          <w:rFonts w:ascii="Times New Roman" w:hAnsi="Times New Roman" w:eastAsia="Times New Roman" w:cs="Times New Roman"/>
          <w:color w:val="222222"/>
        </w:rPr>
        <w:t xml:space="preserve">, G. H., Abo Gamal, A., </w:t>
      </w:r>
      <w:r w:rsidRPr="6EE129FB" w:rsidR="2CA5E00A">
        <w:rPr>
          <w:rFonts w:ascii="Times New Roman" w:hAnsi="Times New Roman" w:eastAsia="Times New Roman" w:cs="Times New Roman"/>
          <w:color w:val="222222"/>
        </w:rPr>
        <w:t>AlShehhi</w:t>
      </w:r>
      <w:r w:rsidRPr="6EE129FB" w:rsidR="2CA5E00A">
        <w:rPr>
          <w:rFonts w:ascii="Times New Roman" w:hAnsi="Times New Roman" w:eastAsia="Times New Roman" w:cs="Times New Roman"/>
          <w:color w:val="222222"/>
        </w:rPr>
        <w:t xml:space="preserve">, W., &amp; Farghaly, M. (2024). Microsimulation model of the cost-effectiveness of </w:t>
      </w:r>
      <w:r w:rsidRPr="6EE129FB" w:rsidR="2CA5E00A">
        <w:rPr>
          <w:rFonts w:ascii="Times New Roman" w:hAnsi="Times New Roman" w:eastAsia="Times New Roman" w:cs="Times New Roman"/>
          <w:color w:val="222222"/>
        </w:rPr>
        <w:t>anifrolumab</w:t>
      </w:r>
      <w:r w:rsidRPr="6EE129FB" w:rsidR="2CA5E00A">
        <w:rPr>
          <w:rFonts w:ascii="Times New Roman" w:hAnsi="Times New Roman" w:eastAsia="Times New Roman" w:cs="Times New Roman"/>
          <w:color w:val="222222"/>
        </w:rPr>
        <w:t xml:space="preserve"> compared to belimumab in the United Arab Emirates. </w:t>
      </w:r>
      <w:r w:rsidRPr="6EE129FB" w:rsidR="2CA5E00A">
        <w:rPr>
          <w:rFonts w:ascii="Times New Roman" w:hAnsi="Times New Roman" w:eastAsia="Times New Roman" w:cs="Times New Roman"/>
          <w:i w:val="1"/>
          <w:iCs w:val="1"/>
          <w:color w:val="222222"/>
        </w:rPr>
        <w:t>Journal of Medical Economics</w:t>
      </w:r>
      <w:r w:rsidRPr="6EE129FB" w:rsidR="2CA5E00A">
        <w:rPr>
          <w:rFonts w:ascii="Times New Roman" w:hAnsi="Times New Roman" w:eastAsia="Times New Roman" w:cs="Times New Roman"/>
          <w:color w:val="222222"/>
        </w:rPr>
        <w:t xml:space="preserve">, </w:t>
      </w:r>
      <w:r w:rsidRPr="6EE129FB" w:rsidR="2CA5E00A">
        <w:rPr>
          <w:rFonts w:ascii="Times New Roman" w:hAnsi="Times New Roman" w:eastAsia="Times New Roman" w:cs="Times New Roman"/>
          <w:i w:val="1"/>
          <w:iCs w:val="1"/>
          <w:color w:val="222222"/>
        </w:rPr>
        <w:t>27</w:t>
      </w:r>
      <w:r w:rsidRPr="6EE129FB" w:rsidR="2CA5E00A">
        <w:rPr>
          <w:rFonts w:ascii="Times New Roman" w:hAnsi="Times New Roman" w:eastAsia="Times New Roman" w:cs="Times New Roman"/>
          <w:color w:val="222222"/>
        </w:rPr>
        <w:t>(sup1), 23-34.</w:t>
      </w:r>
    </w:p>
    <w:p w:rsidR="0030F36E" w:rsidP="6EE129FB" w:rsidRDefault="0030F36E" w14:paraId="592E0117" w14:textId="32762674">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222222"/>
          <w:sz w:val="24"/>
          <w:szCs w:val="24"/>
          <w:lang w:val="en-US"/>
        </w:rPr>
      </w:pPr>
      <w:r w:rsidRPr="6EE129FB" w:rsidR="0030F36E">
        <w:rPr>
          <w:rFonts w:ascii="Times New Roman" w:hAnsi="Times New Roman" w:eastAsia="Times New Roman" w:cs="Times New Roman"/>
          <w:b w:val="0"/>
          <w:bCs w:val="0"/>
          <w:i w:val="0"/>
          <w:iCs w:val="0"/>
          <w:caps w:val="0"/>
          <w:smallCaps w:val="0"/>
          <w:noProof w:val="0"/>
          <w:color w:val="222222"/>
          <w:sz w:val="24"/>
          <w:szCs w:val="24"/>
          <w:lang w:val="en-US"/>
        </w:rPr>
        <w:t xml:space="preserve">Falasinnu, T., Chaichian, Y., Bass, M. B., &amp; Simard, J. F. (2018). The representation of gender and race/ethnic groups in randomized clinical trials of individuals with systemic lupus erythematosus. </w:t>
      </w:r>
      <w:r w:rsidRPr="6EE129FB" w:rsidR="0030F36E">
        <w:rPr>
          <w:rFonts w:ascii="Times New Roman" w:hAnsi="Times New Roman" w:eastAsia="Times New Roman" w:cs="Times New Roman"/>
          <w:b w:val="0"/>
          <w:bCs w:val="0"/>
          <w:i w:val="1"/>
          <w:iCs w:val="1"/>
          <w:caps w:val="0"/>
          <w:smallCaps w:val="0"/>
          <w:noProof w:val="0"/>
          <w:color w:val="222222"/>
          <w:sz w:val="24"/>
          <w:szCs w:val="24"/>
          <w:lang w:val="en-US"/>
        </w:rPr>
        <w:t>Current rheumatology reports</w:t>
      </w:r>
      <w:r w:rsidRPr="6EE129FB" w:rsidR="0030F36E">
        <w:rPr>
          <w:rFonts w:ascii="Times New Roman" w:hAnsi="Times New Roman" w:eastAsia="Times New Roman" w:cs="Times New Roman"/>
          <w:b w:val="0"/>
          <w:bCs w:val="0"/>
          <w:i w:val="0"/>
          <w:iCs w:val="0"/>
          <w:caps w:val="0"/>
          <w:smallCaps w:val="0"/>
          <w:noProof w:val="0"/>
          <w:color w:val="222222"/>
          <w:sz w:val="24"/>
          <w:szCs w:val="24"/>
          <w:lang w:val="en-US"/>
        </w:rPr>
        <w:t xml:space="preserve">, </w:t>
      </w:r>
      <w:r w:rsidRPr="6EE129FB" w:rsidR="0030F36E">
        <w:rPr>
          <w:rFonts w:ascii="Times New Roman" w:hAnsi="Times New Roman" w:eastAsia="Times New Roman" w:cs="Times New Roman"/>
          <w:b w:val="0"/>
          <w:bCs w:val="0"/>
          <w:i w:val="1"/>
          <w:iCs w:val="1"/>
          <w:caps w:val="0"/>
          <w:smallCaps w:val="0"/>
          <w:noProof w:val="0"/>
          <w:color w:val="222222"/>
          <w:sz w:val="24"/>
          <w:szCs w:val="24"/>
          <w:lang w:val="en-US"/>
        </w:rPr>
        <w:t>20</w:t>
      </w:r>
      <w:r w:rsidRPr="6EE129FB" w:rsidR="0030F36E">
        <w:rPr>
          <w:rFonts w:ascii="Times New Roman" w:hAnsi="Times New Roman" w:eastAsia="Times New Roman" w:cs="Times New Roman"/>
          <w:b w:val="0"/>
          <w:bCs w:val="0"/>
          <w:i w:val="0"/>
          <w:iCs w:val="0"/>
          <w:caps w:val="0"/>
          <w:smallCaps w:val="0"/>
          <w:noProof w:val="0"/>
          <w:color w:val="222222"/>
          <w:sz w:val="24"/>
          <w:szCs w:val="24"/>
          <w:lang w:val="en-US"/>
        </w:rPr>
        <w:t>, 1-11.</w:t>
      </w:r>
    </w:p>
    <w:p w:rsidR="2CA5E00A" w:rsidP="142F6874" w:rsidRDefault="2CA5E00A" w14:paraId="5E01B112" w14:textId="5394B6C0">
      <w:pPr>
        <w:pStyle w:val="ListParagraph"/>
        <w:numPr>
          <w:ilvl w:val="0"/>
          <w:numId w:val="2"/>
        </w:numPr>
        <w:jc w:val="both"/>
        <w:rPr>
          <w:rFonts w:ascii="Times New Roman" w:hAnsi="Times New Roman" w:eastAsia="Times New Roman" w:cs="Times New Roman"/>
          <w:color w:val="222222"/>
        </w:rPr>
      </w:pPr>
      <w:r w:rsidRPr="142F6874">
        <w:rPr>
          <w:rFonts w:ascii="Times New Roman" w:hAnsi="Times New Roman" w:eastAsia="Times New Roman" w:cs="Times New Roman"/>
          <w:color w:val="222222"/>
        </w:rPr>
        <w:t xml:space="preserve">Fortunato, A., Di Brino, E., Rumi, F., Basile, M., Antonini, D., Falasca, G., &amp; Di Pippo, S. (2024). EE518 Economic Evaluations of </w:t>
      </w:r>
      <w:proofErr w:type="spellStart"/>
      <w:r w:rsidRPr="142F6874">
        <w:rPr>
          <w:rFonts w:ascii="Times New Roman" w:hAnsi="Times New Roman" w:eastAsia="Times New Roman" w:cs="Times New Roman"/>
          <w:color w:val="222222"/>
        </w:rPr>
        <w:t>Anifrolumab</w:t>
      </w:r>
      <w:proofErr w:type="spellEnd"/>
      <w:r w:rsidRPr="142F6874">
        <w:rPr>
          <w:rFonts w:ascii="Times New Roman" w:hAnsi="Times New Roman" w:eastAsia="Times New Roman" w:cs="Times New Roman"/>
          <w:color w:val="222222"/>
        </w:rPr>
        <w:t xml:space="preserve"> for the Management of Patients Affected by Systemic Lupus Erythematosus (SLE) in Italy. </w:t>
      </w:r>
      <w:r w:rsidRPr="142F6874">
        <w:rPr>
          <w:rFonts w:ascii="Times New Roman" w:hAnsi="Times New Roman" w:eastAsia="Times New Roman" w:cs="Times New Roman"/>
          <w:i/>
          <w:iCs/>
          <w:color w:val="222222"/>
        </w:rPr>
        <w:t>Value in Health</w:t>
      </w:r>
      <w:r w:rsidRPr="142F6874">
        <w:rPr>
          <w:rFonts w:ascii="Times New Roman" w:hAnsi="Times New Roman" w:eastAsia="Times New Roman" w:cs="Times New Roman"/>
          <w:color w:val="222222"/>
        </w:rPr>
        <w:t xml:space="preserve">, </w:t>
      </w:r>
      <w:r w:rsidRPr="142F6874">
        <w:rPr>
          <w:rFonts w:ascii="Times New Roman" w:hAnsi="Times New Roman" w:eastAsia="Times New Roman" w:cs="Times New Roman"/>
          <w:i/>
          <w:iCs/>
          <w:color w:val="222222"/>
        </w:rPr>
        <w:t>27</w:t>
      </w:r>
      <w:r w:rsidRPr="142F6874">
        <w:rPr>
          <w:rFonts w:ascii="Times New Roman" w:hAnsi="Times New Roman" w:eastAsia="Times New Roman" w:cs="Times New Roman"/>
          <w:color w:val="222222"/>
        </w:rPr>
        <w:t>(12), S158.</w:t>
      </w:r>
    </w:p>
    <w:p w:rsidR="63489551" w:rsidP="5B97C1D1" w:rsidRDefault="59D55622" w14:paraId="0D4D9CD7" w14:textId="0326827E">
      <w:pPr>
        <w:pStyle w:val="ListParagraph"/>
        <w:numPr>
          <w:ilvl w:val="0"/>
          <w:numId w:val="2"/>
        </w:numPr>
        <w:jc w:val="both"/>
        <w:rPr>
          <w:rFonts w:ascii="Times New Roman" w:hAnsi="Times New Roman" w:eastAsia="Times New Roman" w:cs="Times New Roman"/>
          <w:color w:val="222222"/>
        </w:rPr>
      </w:pPr>
      <w:proofErr w:type="spellStart"/>
      <w:r w:rsidRPr="446191CB">
        <w:rPr>
          <w:rFonts w:ascii="Times New Roman" w:hAnsi="Times New Roman" w:eastAsia="Times New Roman" w:cs="Times New Roman"/>
          <w:color w:val="222222"/>
        </w:rPr>
        <w:t>Ginzler</w:t>
      </w:r>
      <w:proofErr w:type="spellEnd"/>
      <w:r w:rsidRPr="446191CB">
        <w:rPr>
          <w:rFonts w:ascii="Times New Roman" w:hAnsi="Times New Roman" w:eastAsia="Times New Roman" w:cs="Times New Roman"/>
          <w:color w:val="222222"/>
        </w:rPr>
        <w:t xml:space="preserve">, E., Guedes Barbosa, L. S., D'Cruz, D., Furie, R., Maksimowicz‐McKinnon, K., Oates, J., ... &amp; Ji, B. (2022). Phase III/IV, randomized, fifty‐two–week study of the efficacy and safety of belimumab in patients of Black African ancestry with systemic lupus erythematosus. </w:t>
      </w:r>
      <w:r w:rsidRPr="446191CB">
        <w:rPr>
          <w:rFonts w:ascii="Times New Roman" w:hAnsi="Times New Roman" w:eastAsia="Times New Roman" w:cs="Times New Roman"/>
          <w:i/>
          <w:iCs/>
          <w:color w:val="222222"/>
        </w:rPr>
        <w:t>Arthritis &amp; Rheumatology</w:t>
      </w:r>
      <w:r w:rsidRPr="446191CB">
        <w:rPr>
          <w:rFonts w:ascii="Times New Roman" w:hAnsi="Times New Roman" w:eastAsia="Times New Roman" w:cs="Times New Roman"/>
          <w:color w:val="222222"/>
        </w:rPr>
        <w:t xml:space="preserve">, </w:t>
      </w:r>
      <w:r w:rsidRPr="446191CB">
        <w:rPr>
          <w:rFonts w:ascii="Times New Roman" w:hAnsi="Times New Roman" w:eastAsia="Times New Roman" w:cs="Times New Roman"/>
          <w:i/>
          <w:iCs/>
          <w:color w:val="222222"/>
        </w:rPr>
        <w:t>74</w:t>
      </w:r>
      <w:r w:rsidRPr="446191CB">
        <w:rPr>
          <w:rFonts w:ascii="Times New Roman" w:hAnsi="Times New Roman" w:eastAsia="Times New Roman" w:cs="Times New Roman"/>
          <w:color w:val="222222"/>
        </w:rPr>
        <w:t>(1), 112-123.</w:t>
      </w:r>
    </w:p>
    <w:p w:rsidR="5BC9777F" w:rsidP="446191CB" w:rsidRDefault="5BC9777F" w14:paraId="2F9C8B82" w14:textId="4D1F0F8B">
      <w:pPr>
        <w:pStyle w:val="ListParagraph"/>
        <w:numPr>
          <w:ilvl w:val="0"/>
          <w:numId w:val="2"/>
        </w:numPr>
        <w:jc w:val="both"/>
        <w:rPr>
          <w:rFonts w:ascii="Times New Roman" w:hAnsi="Times New Roman" w:eastAsia="Times New Roman" w:cs="Times New Roman"/>
          <w:color w:val="222222"/>
        </w:rPr>
      </w:pPr>
      <w:r w:rsidRPr="6EE129FB" w:rsidR="5BC9777F">
        <w:rPr>
          <w:rFonts w:ascii="Times New Roman" w:hAnsi="Times New Roman" w:eastAsia="Times New Roman" w:cs="Times New Roman"/>
          <w:color w:val="222222"/>
        </w:rPr>
        <w:t xml:space="preserve">Golder, V., </w:t>
      </w:r>
      <w:r w:rsidRPr="6EE129FB" w:rsidR="5BC9777F">
        <w:rPr>
          <w:rFonts w:ascii="Times New Roman" w:hAnsi="Times New Roman" w:eastAsia="Times New Roman" w:cs="Times New Roman"/>
          <w:color w:val="222222"/>
        </w:rPr>
        <w:t>Kandane</w:t>
      </w:r>
      <w:r w:rsidRPr="6EE129FB" w:rsidR="5BC9777F">
        <w:rPr>
          <w:rFonts w:ascii="Times New Roman" w:hAnsi="Times New Roman" w:eastAsia="Times New Roman" w:cs="Times New Roman"/>
          <w:color w:val="222222"/>
        </w:rPr>
        <w:t xml:space="preserve">-Rathnayake, R., Huq, M., Nim, H. T., </w:t>
      </w:r>
      <w:r w:rsidRPr="6EE129FB" w:rsidR="5BC9777F">
        <w:rPr>
          <w:rFonts w:ascii="Times New Roman" w:hAnsi="Times New Roman" w:eastAsia="Times New Roman" w:cs="Times New Roman"/>
          <w:color w:val="222222"/>
        </w:rPr>
        <w:t>Louthrenoo</w:t>
      </w:r>
      <w:r w:rsidRPr="6EE129FB" w:rsidR="5BC9777F">
        <w:rPr>
          <w:rFonts w:ascii="Times New Roman" w:hAnsi="Times New Roman" w:eastAsia="Times New Roman" w:cs="Times New Roman"/>
          <w:color w:val="222222"/>
        </w:rPr>
        <w:t xml:space="preserve">, W., Luo, S. F., ... &amp; Morand, E. F. (2019). Lupus low disease activity </w:t>
      </w:r>
      <w:bookmarkStart w:name="_Int_gfoMrjhF" w:id="1753109838"/>
      <w:r w:rsidRPr="6EE129FB" w:rsidR="5BC9777F">
        <w:rPr>
          <w:rFonts w:ascii="Times New Roman" w:hAnsi="Times New Roman" w:eastAsia="Times New Roman" w:cs="Times New Roman"/>
          <w:color w:val="222222"/>
        </w:rPr>
        <w:t>state</w:t>
      </w:r>
      <w:bookmarkEnd w:id="1753109838"/>
      <w:r w:rsidRPr="6EE129FB" w:rsidR="5BC9777F">
        <w:rPr>
          <w:rFonts w:ascii="Times New Roman" w:hAnsi="Times New Roman" w:eastAsia="Times New Roman" w:cs="Times New Roman"/>
          <w:color w:val="222222"/>
        </w:rPr>
        <w:t xml:space="preserve"> as a treatment endpoint for </w:t>
      </w:r>
      <w:r w:rsidRPr="6EE129FB" w:rsidR="5BC9777F">
        <w:rPr>
          <w:rFonts w:ascii="Times New Roman" w:hAnsi="Times New Roman" w:eastAsia="Times New Roman" w:cs="Times New Roman"/>
          <w:color w:val="222222"/>
        </w:rPr>
        <w:t xml:space="preserve">systemic lupus erythematosus: a prospective validation study. </w:t>
      </w:r>
      <w:r w:rsidRPr="6EE129FB" w:rsidR="5BC9777F">
        <w:rPr>
          <w:rFonts w:ascii="Times New Roman" w:hAnsi="Times New Roman" w:eastAsia="Times New Roman" w:cs="Times New Roman"/>
          <w:i w:val="1"/>
          <w:iCs w:val="1"/>
          <w:color w:val="222222"/>
        </w:rPr>
        <w:t>The Lancet Rheumatology</w:t>
      </w:r>
      <w:r w:rsidRPr="6EE129FB" w:rsidR="5BC9777F">
        <w:rPr>
          <w:rFonts w:ascii="Times New Roman" w:hAnsi="Times New Roman" w:eastAsia="Times New Roman" w:cs="Times New Roman"/>
          <w:color w:val="222222"/>
        </w:rPr>
        <w:t xml:space="preserve">, </w:t>
      </w:r>
      <w:r w:rsidRPr="6EE129FB" w:rsidR="5BC9777F">
        <w:rPr>
          <w:rFonts w:ascii="Times New Roman" w:hAnsi="Times New Roman" w:eastAsia="Times New Roman" w:cs="Times New Roman"/>
          <w:i w:val="1"/>
          <w:iCs w:val="1"/>
          <w:color w:val="222222"/>
        </w:rPr>
        <w:t>1</w:t>
      </w:r>
      <w:r w:rsidRPr="6EE129FB" w:rsidR="5BC9777F">
        <w:rPr>
          <w:rFonts w:ascii="Times New Roman" w:hAnsi="Times New Roman" w:eastAsia="Times New Roman" w:cs="Times New Roman"/>
          <w:color w:val="222222"/>
        </w:rPr>
        <w:t>(2), e95-e102.</w:t>
      </w:r>
    </w:p>
    <w:p w:rsidR="63489551" w:rsidP="5B97C1D1" w:rsidRDefault="01BDA805" w14:paraId="351A5F2A" w14:textId="2B1653B5">
      <w:pPr>
        <w:pStyle w:val="ListParagraph"/>
        <w:numPr>
          <w:ilvl w:val="0"/>
          <w:numId w:val="2"/>
        </w:numPr>
        <w:jc w:val="both"/>
        <w:rPr>
          <w:rFonts w:ascii="Times New Roman" w:hAnsi="Times New Roman" w:eastAsia="Times New Roman" w:cs="Times New Roman"/>
          <w:color w:val="222222"/>
        </w:rPr>
      </w:pPr>
      <w:r w:rsidRPr="00181337">
        <w:rPr>
          <w:rFonts w:ascii="Times New Roman" w:hAnsi="Times New Roman" w:eastAsia="Times New Roman" w:cs="Times New Roman"/>
          <w:color w:val="222222"/>
          <w:lang w:val="de-DE"/>
        </w:rPr>
        <w:t xml:space="preserve">Gómez‐Puerta, J. A., Feldman, C. H., Alarcón, G. S., Guan, H., Winkelmayer, W. C., &amp; Costenbader, K. H. (2015). </w:t>
      </w:r>
      <w:r w:rsidRPr="5B97C1D1">
        <w:rPr>
          <w:rFonts w:ascii="Times New Roman" w:hAnsi="Times New Roman" w:eastAsia="Times New Roman" w:cs="Times New Roman"/>
          <w:color w:val="222222"/>
        </w:rPr>
        <w:t>Racial and ethnic differences in mortality and cardiovascular events among patients with end‐stage renal disease due to lupus nephritis. Arthritis care &amp; research, 67(10), 1453-1462.</w:t>
      </w:r>
    </w:p>
    <w:p w:rsidR="63489551" w:rsidP="60D1EA6E" w:rsidRDefault="0F6AFCFA" w14:paraId="6F743FF4" w14:textId="39F85A4A">
      <w:pPr>
        <w:pStyle w:val="ListParagraph"/>
        <w:numPr>
          <w:ilvl w:val="0"/>
          <w:numId w:val="2"/>
        </w:numPr>
        <w:jc w:val="both"/>
        <w:rPr>
          <w:rFonts w:ascii="Times New Roman" w:hAnsi="Times New Roman" w:eastAsia="Times New Roman" w:cs="Times New Roman"/>
          <w:color w:val="222222"/>
        </w:rPr>
      </w:pPr>
      <w:r w:rsidRPr="60D1EA6E">
        <w:rPr>
          <w:rFonts w:ascii="Times New Roman" w:hAnsi="Times New Roman" w:eastAsia="Times New Roman" w:cs="Times New Roman"/>
          <w:color w:val="222222"/>
        </w:rPr>
        <w:t xml:space="preserve">Inc., S. (Ed.). (2023, July 28). </w:t>
      </w:r>
      <w:r w:rsidRPr="60D1EA6E">
        <w:rPr>
          <w:rFonts w:ascii="Times New Roman" w:hAnsi="Times New Roman" w:eastAsia="Times New Roman" w:cs="Times New Roman"/>
          <w:i/>
          <w:iCs/>
          <w:color w:val="222222"/>
        </w:rPr>
        <w:t>Cost of dying report: Funeral &amp; cremation fees</w:t>
      </w:r>
      <w:r w:rsidRPr="60D1EA6E">
        <w:rPr>
          <w:rFonts w:ascii="Times New Roman" w:hAnsi="Times New Roman" w:eastAsia="Times New Roman" w:cs="Times New Roman"/>
          <w:color w:val="222222"/>
        </w:rPr>
        <w:t xml:space="preserve">. Self. </w:t>
      </w:r>
      <w:hyperlink w:anchor="current-cost" r:id="rId20">
        <w:r w:rsidRPr="60D1EA6E">
          <w:rPr>
            <w:rStyle w:val="Hyperlink"/>
            <w:rFonts w:ascii="Times New Roman" w:hAnsi="Times New Roman" w:eastAsia="Times New Roman" w:cs="Times New Roman"/>
            <w:color w:val="222222"/>
          </w:rPr>
          <w:t>https://www.self.inc/info/cost-of-dying-in-america-report/#current-cost</w:t>
        </w:r>
      </w:hyperlink>
      <w:r w:rsidRPr="60D1EA6E">
        <w:rPr>
          <w:rFonts w:ascii="Times New Roman" w:hAnsi="Times New Roman" w:eastAsia="Times New Roman" w:cs="Times New Roman"/>
          <w:color w:val="222222"/>
        </w:rPr>
        <w:t xml:space="preserve"> </w:t>
      </w:r>
    </w:p>
    <w:p w:rsidR="63489551" w:rsidP="60D1EA6E" w:rsidRDefault="59D55622" w14:paraId="119DEB1E" w14:textId="59718E97">
      <w:pPr>
        <w:pStyle w:val="ListParagraph"/>
        <w:numPr>
          <w:ilvl w:val="0"/>
          <w:numId w:val="2"/>
        </w:numPr>
        <w:jc w:val="both"/>
        <w:rPr>
          <w:rFonts w:ascii="Times New Roman" w:hAnsi="Times New Roman" w:eastAsia="Times New Roman" w:cs="Times New Roman"/>
          <w:color w:val="222222"/>
        </w:rPr>
      </w:pPr>
      <w:proofErr w:type="spellStart"/>
      <w:r w:rsidRPr="60D1EA6E">
        <w:rPr>
          <w:rFonts w:ascii="Times New Roman" w:hAnsi="Times New Roman" w:eastAsia="Times New Roman" w:cs="Times New Roman"/>
          <w:color w:val="222222"/>
        </w:rPr>
        <w:t>Izmirly</w:t>
      </w:r>
      <w:proofErr w:type="spellEnd"/>
      <w:r w:rsidRPr="60D1EA6E">
        <w:rPr>
          <w:rFonts w:ascii="Times New Roman" w:hAnsi="Times New Roman" w:eastAsia="Times New Roman" w:cs="Times New Roman"/>
          <w:color w:val="222222"/>
        </w:rPr>
        <w:t xml:space="preserve">, P. M., Parton, H., Wang, L., McCune, W. J., Lim, S. S., </w:t>
      </w:r>
      <w:proofErr w:type="spellStart"/>
      <w:r w:rsidRPr="60D1EA6E">
        <w:rPr>
          <w:rFonts w:ascii="Times New Roman" w:hAnsi="Times New Roman" w:eastAsia="Times New Roman" w:cs="Times New Roman"/>
          <w:color w:val="222222"/>
        </w:rPr>
        <w:t>Drenkard</w:t>
      </w:r>
      <w:proofErr w:type="spellEnd"/>
      <w:r w:rsidRPr="60D1EA6E">
        <w:rPr>
          <w:rFonts w:ascii="Times New Roman" w:hAnsi="Times New Roman" w:eastAsia="Times New Roman" w:cs="Times New Roman"/>
          <w:color w:val="222222"/>
        </w:rPr>
        <w:t xml:space="preserve">, C., ... &amp; Somers, E. C. (2021). Prevalence of systemic lupus erythematosus in the United States: estimates from a meta‐analysis of the Centers for Disease Control and Prevention National Lupus Registries. Arthritis &amp; Rheumatology, 73(6), 991-996. </w:t>
      </w:r>
    </w:p>
    <w:p w:rsidR="63489551" w:rsidP="5B97C1D1" w:rsidRDefault="37A7D362" w14:paraId="0FDC13B7" w14:textId="2719E744">
      <w:pPr>
        <w:pStyle w:val="ListParagraph"/>
        <w:numPr>
          <w:ilvl w:val="0"/>
          <w:numId w:val="2"/>
        </w:numPr>
        <w:jc w:val="both"/>
        <w:rPr>
          <w:rFonts w:ascii="Times New Roman" w:hAnsi="Times New Roman" w:eastAsia="Times New Roman" w:cs="Times New Roman"/>
          <w:color w:val="222222"/>
        </w:rPr>
      </w:pPr>
      <w:r w:rsidRPr="5B97C1D1">
        <w:rPr>
          <w:rFonts w:ascii="Times New Roman" w:hAnsi="Times New Roman" w:eastAsia="Times New Roman" w:cs="Times New Roman"/>
          <w:color w:val="222222"/>
        </w:rPr>
        <w:t xml:space="preserve">Johansen, K. L., </w:t>
      </w:r>
      <w:proofErr w:type="spellStart"/>
      <w:r w:rsidRPr="5B97C1D1">
        <w:rPr>
          <w:rFonts w:ascii="Times New Roman" w:hAnsi="Times New Roman" w:eastAsia="Times New Roman" w:cs="Times New Roman"/>
          <w:color w:val="222222"/>
        </w:rPr>
        <w:t>Chertow</w:t>
      </w:r>
      <w:proofErr w:type="spellEnd"/>
      <w:r w:rsidRPr="5B97C1D1">
        <w:rPr>
          <w:rFonts w:ascii="Times New Roman" w:hAnsi="Times New Roman" w:eastAsia="Times New Roman" w:cs="Times New Roman"/>
          <w:color w:val="222222"/>
        </w:rPr>
        <w:t xml:space="preserve">, G. M., Foley, R. N., Gilbertson, D. T., Herzog, C. A., Ishani, A., ... &amp; Wetmore, J. B. (2021). US renal data system 2020 annual data report: epidemiology of kidney disease in the United States. </w:t>
      </w:r>
      <w:r w:rsidRPr="5B97C1D1">
        <w:rPr>
          <w:rFonts w:ascii="Times New Roman" w:hAnsi="Times New Roman" w:eastAsia="Times New Roman" w:cs="Times New Roman"/>
          <w:i/>
          <w:iCs/>
          <w:color w:val="222222"/>
        </w:rPr>
        <w:t>American journal of kidney diseases</w:t>
      </w:r>
      <w:r w:rsidRPr="5B97C1D1">
        <w:rPr>
          <w:rFonts w:ascii="Times New Roman" w:hAnsi="Times New Roman" w:eastAsia="Times New Roman" w:cs="Times New Roman"/>
          <w:color w:val="222222"/>
        </w:rPr>
        <w:t xml:space="preserve">, </w:t>
      </w:r>
      <w:r w:rsidRPr="5B97C1D1">
        <w:rPr>
          <w:rFonts w:ascii="Times New Roman" w:hAnsi="Times New Roman" w:eastAsia="Times New Roman" w:cs="Times New Roman"/>
          <w:i/>
          <w:iCs/>
          <w:color w:val="222222"/>
        </w:rPr>
        <w:t>77</w:t>
      </w:r>
      <w:r w:rsidRPr="5B97C1D1">
        <w:rPr>
          <w:rFonts w:ascii="Times New Roman" w:hAnsi="Times New Roman" w:eastAsia="Times New Roman" w:cs="Times New Roman"/>
          <w:color w:val="222222"/>
        </w:rPr>
        <w:t xml:space="preserve">(4), A7-A8. </w:t>
      </w:r>
    </w:p>
    <w:p w:rsidR="63489551" w:rsidP="5B97C1D1" w:rsidRDefault="6F59B102" w14:paraId="34DB8E11" w14:textId="09382BBE">
      <w:pPr>
        <w:pStyle w:val="ListParagraph"/>
        <w:numPr>
          <w:ilvl w:val="0"/>
          <w:numId w:val="2"/>
        </w:numPr>
        <w:jc w:val="both"/>
        <w:rPr>
          <w:rFonts w:ascii="Times New Roman" w:hAnsi="Times New Roman" w:eastAsia="Times New Roman" w:cs="Times New Roman"/>
          <w:color w:val="222222"/>
        </w:rPr>
      </w:pPr>
      <w:r w:rsidRPr="00181337">
        <w:rPr>
          <w:rFonts w:ascii="Times New Roman" w:hAnsi="Times New Roman" w:eastAsia="Times New Roman" w:cs="Times New Roman"/>
          <w:color w:val="222222"/>
          <w:lang w:val="de-DE"/>
        </w:rPr>
        <w:t xml:space="preserve">Kallas, R., Li, J., Goldman, D. W., Magder, L. S., &amp; Petri, M. (2022). </w:t>
      </w:r>
      <w:r w:rsidRPr="5B97C1D1">
        <w:rPr>
          <w:rFonts w:ascii="Times New Roman" w:hAnsi="Times New Roman" w:eastAsia="Times New Roman" w:cs="Times New Roman"/>
          <w:color w:val="222222"/>
        </w:rPr>
        <w:t xml:space="preserve">Trajectory of damage accrual in systemic lupus erythematosus based on ethnicity and socioeconomic factors. </w:t>
      </w:r>
      <w:r w:rsidRPr="5B97C1D1">
        <w:rPr>
          <w:rFonts w:ascii="Times New Roman" w:hAnsi="Times New Roman" w:eastAsia="Times New Roman" w:cs="Times New Roman"/>
          <w:i/>
          <w:iCs/>
          <w:color w:val="222222"/>
        </w:rPr>
        <w:t>The Journal of Rheumatology</w:t>
      </w:r>
      <w:r w:rsidRPr="5B97C1D1">
        <w:rPr>
          <w:rFonts w:ascii="Times New Roman" w:hAnsi="Times New Roman" w:eastAsia="Times New Roman" w:cs="Times New Roman"/>
          <w:color w:val="222222"/>
        </w:rPr>
        <w:t xml:space="preserve">, </w:t>
      </w:r>
      <w:r w:rsidRPr="5B97C1D1">
        <w:rPr>
          <w:rFonts w:ascii="Times New Roman" w:hAnsi="Times New Roman" w:eastAsia="Times New Roman" w:cs="Times New Roman"/>
          <w:i/>
          <w:iCs/>
          <w:color w:val="222222"/>
        </w:rPr>
        <w:t>49</w:t>
      </w:r>
      <w:r w:rsidRPr="5B97C1D1">
        <w:rPr>
          <w:rFonts w:ascii="Times New Roman" w:hAnsi="Times New Roman" w:eastAsia="Times New Roman" w:cs="Times New Roman"/>
          <w:color w:val="222222"/>
        </w:rPr>
        <w:t>(11), 1229-1235.</w:t>
      </w:r>
    </w:p>
    <w:p w:rsidR="59D55622" w:rsidP="5B97C1D1" w:rsidRDefault="59D55622" w14:paraId="2D926E72" w14:textId="1EC188D7">
      <w:pPr>
        <w:pStyle w:val="ListParagraph"/>
        <w:numPr>
          <w:ilvl w:val="0"/>
          <w:numId w:val="2"/>
        </w:numPr>
        <w:jc w:val="both"/>
        <w:rPr>
          <w:rFonts w:ascii="Times New Roman" w:hAnsi="Times New Roman" w:eastAsia="Times New Roman" w:cs="Times New Roman"/>
          <w:color w:val="222222"/>
        </w:rPr>
      </w:pPr>
      <w:r w:rsidRPr="5B97C1D1">
        <w:rPr>
          <w:rFonts w:ascii="Times New Roman" w:hAnsi="Times New Roman" w:eastAsia="Times New Roman" w:cs="Times New Roman"/>
          <w:color w:val="222222"/>
        </w:rPr>
        <w:t xml:space="preserve">Kalunian, K. C., Furie, R. A., Morand, E. F., Bruce, I. N., Manzi, S., Tanaka, Y., ... &amp; Lindholm, C. (2022, September). Long-term Safety and Efficacy of </w:t>
      </w:r>
      <w:proofErr w:type="spellStart"/>
      <w:r w:rsidRPr="5B97C1D1">
        <w:rPr>
          <w:rFonts w:ascii="Times New Roman" w:hAnsi="Times New Roman" w:eastAsia="Times New Roman" w:cs="Times New Roman"/>
          <w:color w:val="222222"/>
        </w:rPr>
        <w:t>Anifrolumab</w:t>
      </w:r>
      <w:proofErr w:type="spellEnd"/>
      <w:r w:rsidRPr="5B97C1D1">
        <w:rPr>
          <w:rFonts w:ascii="Times New Roman" w:hAnsi="Times New Roman" w:eastAsia="Times New Roman" w:cs="Times New Roman"/>
          <w:color w:val="222222"/>
        </w:rPr>
        <w:t xml:space="preserve"> in Adult Patients with Systemic Lupus Erythematosus: A Multicenter, Randomized, Double-blind, Placebo-controlled 3-year TULIP Extension Study. In ARTHRITIS &amp; RHEUMATOLOGY (Vol. 74, pp. 3285-3288). 111 RIVER ST, HOBOKEN 07030-5774, NJ USA: WILEY. </w:t>
      </w:r>
    </w:p>
    <w:p w:rsidR="7BDF016F" w:rsidP="5B97C1D1" w:rsidRDefault="7BDF016F" w14:paraId="6D3802F1" w14:textId="2B4450E4">
      <w:pPr>
        <w:pStyle w:val="ListParagraph"/>
        <w:numPr>
          <w:ilvl w:val="0"/>
          <w:numId w:val="2"/>
        </w:numPr>
        <w:jc w:val="both"/>
        <w:rPr>
          <w:rFonts w:ascii="Times New Roman" w:hAnsi="Times New Roman" w:eastAsia="Times New Roman" w:cs="Times New Roman"/>
          <w:color w:val="222222"/>
        </w:rPr>
      </w:pPr>
      <w:r w:rsidRPr="6EE129FB" w:rsidR="7BDF016F">
        <w:rPr>
          <w:rFonts w:ascii="Times New Roman" w:hAnsi="Times New Roman" w:eastAsia="Times New Roman" w:cs="Times New Roman"/>
          <w:color w:val="222222"/>
        </w:rPr>
        <w:t>Kariburyo</w:t>
      </w:r>
      <w:r w:rsidRPr="6EE129FB" w:rsidR="7BDF016F">
        <w:rPr>
          <w:rFonts w:ascii="Times New Roman" w:hAnsi="Times New Roman" w:eastAsia="Times New Roman" w:cs="Times New Roman"/>
          <w:color w:val="222222"/>
        </w:rPr>
        <w:t xml:space="preserve">, F., Xie, L., Sah, J., Li, N., &amp; Lofland, J. H. (2020). Real-world medication </w:t>
      </w:r>
      <w:bookmarkStart w:name="_Int_12rU4EWv" w:id="1454063669"/>
      <w:r w:rsidRPr="6EE129FB" w:rsidR="7BDF016F">
        <w:rPr>
          <w:rFonts w:ascii="Times New Roman" w:hAnsi="Times New Roman" w:eastAsia="Times New Roman" w:cs="Times New Roman"/>
          <w:color w:val="222222"/>
        </w:rPr>
        <w:t>use</w:t>
      </w:r>
      <w:bookmarkEnd w:id="1454063669"/>
      <w:r w:rsidRPr="6EE129FB" w:rsidR="7BDF016F">
        <w:rPr>
          <w:rFonts w:ascii="Times New Roman" w:hAnsi="Times New Roman" w:eastAsia="Times New Roman" w:cs="Times New Roman"/>
          <w:color w:val="222222"/>
        </w:rPr>
        <w:t xml:space="preserve"> and economic outcomes in incident systemic lupus erythematosus patients in the United States. </w:t>
      </w:r>
      <w:r w:rsidRPr="6EE129FB" w:rsidR="7BDF016F">
        <w:rPr>
          <w:rFonts w:ascii="Times New Roman" w:hAnsi="Times New Roman" w:eastAsia="Times New Roman" w:cs="Times New Roman"/>
          <w:i w:val="1"/>
          <w:iCs w:val="1"/>
          <w:color w:val="222222"/>
        </w:rPr>
        <w:t>Journal of Medical Economics</w:t>
      </w:r>
      <w:r w:rsidRPr="6EE129FB" w:rsidR="7BDF016F">
        <w:rPr>
          <w:rFonts w:ascii="Times New Roman" w:hAnsi="Times New Roman" w:eastAsia="Times New Roman" w:cs="Times New Roman"/>
          <w:color w:val="222222"/>
        </w:rPr>
        <w:t xml:space="preserve">, </w:t>
      </w:r>
      <w:r w:rsidRPr="6EE129FB" w:rsidR="7BDF016F">
        <w:rPr>
          <w:rFonts w:ascii="Times New Roman" w:hAnsi="Times New Roman" w:eastAsia="Times New Roman" w:cs="Times New Roman"/>
          <w:i w:val="1"/>
          <w:iCs w:val="1"/>
          <w:color w:val="222222"/>
        </w:rPr>
        <w:t>23</w:t>
      </w:r>
      <w:r w:rsidRPr="6EE129FB" w:rsidR="7BDF016F">
        <w:rPr>
          <w:rFonts w:ascii="Times New Roman" w:hAnsi="Times New Roman" w:eastAsia="Times New Roman" w:cs="Times New Roman"/>
          <w:color w:val="222222"/>
        </w:rPr>
        <w:t>(1), 1-9.</w:t>
      </w:r>
    </w:p>
    <w:p w:rsidR="63489551" w:rsidP="5B97C1D1" w:rsidRDefault="59D55622" w14:paraId="3843EEFE" w14:textId="6F924112">
      <w:pPr>
        <w:pStyle w:val="ListParagraph"/>
        <w:numPr>
          <w:ilvl w:val="0"/>
          <w:numId w:val="2"/>
        </w:numPr>
        <w:jc w:val="both"/>
        <w:rPr>
          <w:rFonts w:ascii="Times New Roman" w:hAnsi="Times New Roman" w:eastAsia="Times New Roman" w:cs="Times New Roman"/>
          <w:color w:val="222222"/>
        </w:rPr>
      </w:pPr>
      <w:r w:rsidRPr="00181337">
        <w:rPr>
          <w:rFonts w:ascii="Times New Roman" w:hAnsi="Times New Roman" w:eastAsia="Times New Roman" w:cs="Times New Roman"/>
          <w:color w:val="222222"/>
          <w:lang w:val="de-DE"/>
        </w:rPr>
        <w:t xml:space="preserve">Katarzyna, P. B., Wiktor, S., &amp; Ewa, D. (2023). </w:t>
      </w:r>
      <w:r w:rsidRPr="5B97C1D1">
        <w:rPr>
          <w:rFonts w:ascii="Times New Roman" w:hAnsi="Times New Roman" w:eastAsia="Times New Roman" w:cs="Times New Roman"/>
          <w:color w:val="222222"/>
        </w:rPr>
        <w:t>Current treatment of systemic lupus erythematosus: a clinician's perspective. Rheumatology International, 43(8), 1395-1407.</w:t>
      </w:r>
    </w:p>
    <w:p w:rsidR="63489551" w:rsidP="5B97C1D1" w:rsidRDefault="59D55622" w14:paraId="134B70F1" w14:textId="6CE8A94D">
      <w:pPr>
        <w:pStyle w:val="ListParagraph"/>
        <w:numPr>
          <w:ilvl w:val="0"/>
          <w:numId w:val="2"/>
        </w:numPr>
        <w:jc w:val="both"/>
        <w:rPr>
          <w:rFonts w:ascii="Times New Roman" w:hAnsi="Times New Roman" w:eastAsia="Times New Roman" w:cs="Times New Roman"/>
          <w:color w:val="222222"/>
        </w:rPr>
      </w:pPr>
      <w:r w:rsidRPr="5B97C1D1">
        <w:rPr>
          <w:rFonts w:ascii="Times New Roman" w:hAnsi="Times New Roman" w:eastAsia="Times New Roman" w:cs="Times New Roman"/>
          <w:color w:val="222222"/>
        </w:rPr>
        <w:t>Lim, S. S. (2019). Racial disparities in mortality associated with systemic lupus erythematosus—Fulton and DeKalb Counties, Georgia, 2002–2016. MMWR. Morbidity and mortality weekly report, 68.</w:t>
      </w:r>
    </w:p>
    <w:p w:rsidR="63489551" w:rsidP="5B97C1D1" w:rsidRDefault="59D55622" w14:paraId="3C491A6A" w14:textId="01851E0B">
      <w:pPr>
        <w:pStyle w:val="ListParagraph"/>
        <w:numPr>
          <w:ilvl w:val="0"/>
          <w:numId w:val="2"/>
        </w:numPr>
        <w:jc w:val="both"/>
        <w:rPr>
          <w:rFonts w:ascii="Times New Roman" w:hAnsi="Times New Roman" w:eastAsia="Times New Roman" w:cs="Times New Roman"/>
          <w:color w:val="222222"/>
        </w:rPr>
      </w:pPr>
      <w:r w:rsidRPr="00181337">
        <w:rPr>
          <w:rFonts w:ascii="Times New Roman" w:hAnsi="Times New Roman" w:eastAsia="Times New Roman" w:cs="Times New Roman"/>
          <w:color w:val="222222"/>
          <w:lang w:val="de-DE"/>
        </w:rPr>
        <w:t xml:space="preserve">Lim, S. S., Kan, H., Pobiner, B. F., Bao, G., &amp; Drenkard, C. (2019). </w:t>
      </w:r>
      <w:r w:rsidRPr="5B97C1D1">
        <w:rPr>
          <w:rFonts w:ascii="Times New Roman" w:hAnsi="Times New Roman" w:eastAsia="Times New Roman" w:cs="Times New Roman"/>
          <w:color w:val="222222"/>
        </w:rPr>
        <w:t xml:space="preserve">Patient perceptions and preferences of biologic therapies in SLE. Lupus Science &amp; Medicine, 6(1), e000322. </w:t>
      </w:r>
    </w:p>
    <w:p w:rsidR="63489551" w:rsidP="5B97C1D1" w:rsidRDefault="51EC9887" w14:paraId="637B20D5" w14:textId="0DAA254E">
      <w:pPr>
        <w:pStyle w:val="ListParagraph"/>
        <w:numPr>
          <w:ilvl w:val="0"/>
          <w:numId w:val="2"/>
        </w:numPr>
        <w:jc w:val="both"/>
        <w:rPr>
          <w:rFonts w:ascii="Times New Roman" w:hAnsi="Times New Roman" w:eastAsia="Times New Roman" w:cs="Times New Roman"/>
          <w:color w:val="222222"/>
        </w:rPr>
      </w:pPr>
      <w:proofErr w:type="spellStart"/>
      <w:r w:rsidRPr="5B97C1D1">
        <w:rPr>
          <w:rFonts w:ascii="Times New Roman" w:hAnsi="Times New Roman" w:eastAsia="Times New Roman" w:cs="Times New Roman"/>
          <w:color w:val="222222"/>
        </w:rPr>
        <w:t>Maningding</w:t>
      </w:r>
      <w:proofErr w:type="spellEnd"/>
      <w:r w:rsidRPr="5B97C1D1">
        <w:rPr>
          <w:rFonts w:ascii="Times New Roman" w:hAnsi="Times New Roman" w:eastAsia="Times New Roman" w:cs="Times New Roman"/>
          <w:color w:val="222222"/>
        </w:rPr>
        <w:t xml:space="preserve">, E., Dall’Era, M., </w:t>
      </w:r>
      <w:proofErr w:type="spellStart"/>
      <w:r w:rsidRPr="5B97C1D1">
        <w:rPr>
          <w:rFonts w:ascii="Times New Roman" w:hAnsi="Times New Roman" w:eastAsia="Times New Roman" w:cs="Times New Roman"/>
          <w:color w:val="222222"/>
        </w:rPr>
        <w:t>Trupin</w:t>
      </w:r>
      <w:proofErr w:type="spellEnd"/>
      <w:r w:rsidRPr="5B97C1D1">
        <w:rPr>
          <w:rFonts w:ascii="Times New Roman" w:hAnsi="Times New Roman" w:eastAsia="Times New Roman" w:cs="Times New Roman"/>
          <w:color w:val="222222"/>
        </w:rPr>
        <w:t xml:space="preserve">, L., Murphy, L. B., &amp; </w:t>
      </w:r>
      <w:proofErr w:type="spellStart"/>
      <w:r w:rsidRPr="5B97C1D1">
        <w:rPr>
          <w:rFonts w:ascii="Times New Roman" w:hAnsi="Times New Roman" w:eastAsia="Times New Roman" w:cs="Times New Roman"/>
          <w:color w:val="222222"/>
        </w:rPr>
        <w:t>Yazdany</w:t>
      </w:r>
      <w:proofErr w:type="spellEnd"/>
      <w:r w:rsidRPr="5B97C1D1">
        <w:rPr>
          <w:rFonts w:ascii="Times New Roman" w:hAnsi="Times New Roman" w:eastAsia="Times New Roman" w:cs="Times New Roman"/>
          <w:color w:val="222222"/>
        </w:rPr>
        <w:t xml:space="preserve">, J. (2020). Racial/ethnic differences in prevalence of and time to onset of SLE manifestations: the California Lupus Surveillance Project (CLSP). </w:t>
      </w:r>
      <w:r w:rsidRPr="5B97C1D1">
        <w:rPr>
          <w:rFonts w:ascii="Times New Roman" w:hAnsi="Times New Roman" w:eastAsia="Times New Roman" w:cs="Times New Roman"/>
          <w:i/>
          <w:iCs/>
          <w:color w:val="222222"/>
        </w:rPr>
        <w:t>Arthritis care &amp; research</w:t>
      </w:r>
      <w:r w:rsidRPr="5B97C1D1">
        <w:rPr>
          <w:rFonts w:ascii="Times New Roman" w:hAnsi="Times New Roman" w:eastAsia="Times New Roman" w:cs="Times New Roman"/>
          <w:color w:val="222222"/>
        </w:rPr>
        <w:t xml:space="preserve">, </w:t>
      </w:r>
      <w:r w:rsidRPr="5B97C1D1">
        <w:rPr>
          <w:rFonts w:ascii="Times New Roman" w:hAnsi="Times New Roman" w:eastAsia="Times New Roman" w:cs="Times New Roman"/>
          <w:i/>
          <w:iCs/>
          <w:color w:val="222222"/>
        </w:rPr>
        <w:t>72</w:t>
      </w:r>
      <w:r w:rsidRPr="5B97C1D1">
        <w:rPr>
          <w:rFonts w:ascii="Times New Roman" w:hAnsi="Times New Roman" w:eastAsia="Times New Roman" w:cs="Times New Roman"/>
          <w:color w:val="222222"/>
        </w:rPr>
        <w:t>(5), 622.</w:t>
      </w:r>
    </w:p>
    <w:p w:rsidR="63489551" w:rsidP="5B97C1D1" w:rsidRDefault="6B5C1D35" w14:paraId="28B7EB1F" w14:textId="3F44FE7F">
      <w:pPr>
        <w:pStyle w:val="ListParagraph"/>
        <w:numPr>
          <w:ilvl w:val="0"/>
          <w:numId w:val="2"/>
        </w:numPr>
        <w:jc w:val="both"/>
        <w:rPr>
          <w:rFonts w:ascii="Times New Roman" w:hAnsi="Times New Roman" w:eastAsia="Times New Roman" w:cs="Times New Roman"/>
          <w:color w:val="222222"/>
        </w:rPr>
      </w:pPr>
      <w:r w:rsidRPr="5B97C1D1">
        <w:rPr>
          <w:rFonts w:ascii="Times New Roman" w:hAnsi="Times New Roman" w:eastAsia="Times New Roman" w:cs="Times New Roman"/>
          <w:color w:val="222222"/>
        </w:rPr>
        <w:t xml:space="preserve">Merola, J. F., Bermas, B., Lu, B., Karlson, E. W., Massarotti, E., Schur, P. H., &amp; Costenbader, K. H. (2014). Clinical manifestations and survival among adults with (SLE) according to age at diagnosis. </w:t>
      </w:r>
      <w:r w:rsidRPr="5B97C1D1">
        <w:rPr>
          <w:rFonts w:ascii="Times New Roman" w:hAnsi="Times New Roman" w:eastAsia="Times New Roman" w:cs="Times New Roman"/>
          <w:i/>
          <w:iCs/>
          <w:color w:val="222222"/>
        </w:rPr>
        <w:t>Lupus</w:t>
      </w:r>
      <w:r w:rsidRPr="5B97C1D1">
        <w:rPr>
          <w:rFonts w:ascii="Times New Roman" w:hAnsi="Times New Roman" w:eastAsia="Times New Roman" w:cs="Times New Roman"/>
          <w:color w:val="222222"/>
        </w:rPr>
        <w:t xml:space="preserve">, </w:t>
      </w:r>
      <w:r w:rsidRPr="5B97C1D1">
        <w:rPr>
          <w:rFonts w:ascii="Times New Roman" w:hAnsi="Times New Roman" w:eastAsia="Times New Roman" w:cs="Times New Roman"/>
          <w:i/>
          <w:iCs/>
          <w:color w:val="222222"/>
        </w:rPr>
        <w:t>23</w:t>
      </w:r>
      <w:r w:rsidRPr="5B97C1D1">
        <w:rPr>
          <w:rFonts w:ascii="Times New Roman" w:hAnsi="Times New Roman" w:eastAsia="Times New Roman" w:cs="Times New Roman"/>
          <w:color w:val="222222"/>
        </w:rPr>
        <w:t>(8), 778-784.</w:t>
      </w:r>
    </w:p>
    <w:p w:rsidR="63489551" w:rsidP="5B97C1D1" w:rsidRDefault="59D55622" w14:paraId="705166A7" w14:textId="599DBBC0">
      <w:pPr>
        <w:pStyle w:val="ListParagraph"/>
        <w:numPr>
          <w:ilvl w:val="0"/>
          <w:numId w:val="2"/>
        </w:numPr>
        <w:jc w:val="both"/>
        <w:rPr>
          <w:rFonts w:ascii="Times New Roman" w:hAnsi="Times New Roman" w:eastAsia="Times New Roman" w:cs="Times New Roman"/>
          <w:color w:val="222222"/>
        </w:rPr>
      </w:pPr>
      <w:r w:rsidRPr="5B97C1D1">
        <w:rPr>
          <w:rFonts w:ascii="Times New Roman" w:hAnsi="Times New Roman" w:eastAsia="Times New Roman" w:cs="Times New Roman"/>
          <w:color w:val="222222"/>
        </w:rPr>
        <w:t xml:space="preserve">Mian, A., Curtis, P., Henning, C., </w:t>
      </w:r>
      <w:proofErr w:type="spellStart"/>
      <w:r w:rsidRPr="5B97C1D1">
        <w:rPr>
          <w:rFonts w:ascii="Times New Roman" w:hAnsi="Times New Roman" w:eastAsia="Times New Roman" w:cs="Times New Roman"/>
          <w:color w:val="222222"/>
        </w:rPr>
        <w:t>Khamashta</w:t>
      </w:r>
      <w:proofErr w:type="spellEnd"/>
      <w:r w:rsidRPr="5B97C1D1">
        <w:rPr>
          <w:rFonts w:ascii="Times New Roman" w:hAnsi="Times New Roman" w:eastAsia="Times New Roman" w:cs="Times New Roman"/>
          <w:color w:val="222222"/>
        </w:rPr>
        <w:t>, M., Cervera, R., Wallace, D. J., ... &amp; Atsumi, T. (2023). AB0519 LONG-TERM SAFETY OF BELIMUMAB AMONG ADULT PATIENTS WITH SLE: POOLED DATA FROM THREE OPEN-LABEL EXTENSION STUDIES OVER 11+ YEARS.</w:t>
      </w:r>
    </w:p>
    <w:p w:rsidR="63489551" w:rsidP="5B97C1D1" w:rsidRDefault="5C0B5F72" w14:paraId="60EA02B3" w14:textId="2E9DC3CF">
      <w:pPr>
        <w:pStyle w:val="ListParagraph"/>
        <w:numPr>
          <w:ilvl w:val="0"/>
          <w:numId w:val="2"/>
        </w:numPr>
        <w:jc w:val="both"/>
        <w:rPr>
          <w:rFonts w:ascii="Times New Roman" w:hAnsi="Times New Roman" w:eastAsia="Times New Roman" w:cs="Times New Roman"/>
          <w:color w:val="222222"/>
        </w:rPr>
      </w:pPr>
      <w:r w:rsidRPr="5B97C1D1">
        <w:rPr>
          <w:rFonts w:ascii="Times New Roman" w:hAnsi="Times New Roman" w:eastAsia="Times New Roman" w:cs="Times New Roman"/>
          <w:color w:val="222222"/>
        </w:rPr>
        <w:lastRenderedPageBreak/>
        <w:t xml:space="preserve">Morand, E. F., Furie, R., Tanaka, Y., Bruce, I. N., </w:t>
      </w:r>
      <w:proofErr w:type="spellStart"/>
      <w:r w:rsidRPr="5B97C1D1">
        <w:rPr>
          <w:rFonts w:ascii="Times New Roman" w:hAnsi="Times New Roman" w:eastAsia="Times New Roman" w:cs="Times New Roman"/>
          <w:color w:val="222222"/>
        </w:rPr>
        <w:t>Askanase</w:t>
      </w:r>
      <w:proofErr w:type="spellEnd"/>
      <w:r w:rsidRPr="5B97C1D1">
        <w:rPr>
          <w:rFonts w:ascii="Times New Roman" w:hAnsi="Times New Roman" w:eastAsia="Times New Roman" w:cs="Times New Roman"/>
          <w:color w:val="222222"/>
        </w:rPr>
        <w:t xml:space="preserve">, A. D., </w:t>
      </w:r>
      <w:proofErr w:type="spellStart"/>
      <w:r w:rsidRPr="5B97C1D1">
        <w:rPr>
          <w:rFonts w:ascii="Times New Roman" w:hAnsi="Times New Roman" w:eastAsia="Times New Roman" w:cs="Times New Roman"/>
          <w:color w:val="222222"/>
        </w:rPr>
        <w:t>Richez</w:t>
      </w:r>
      <w:proofErr w:type="spellEnd"/>
      <w:r w:rsidRPr="5B97C1D1">
        <w:rPr>
          <w:rFonts w:ascii="Times New Roman" w:hAnsi="Times New Roman" w:eastAsia="Times New Roman" w:cs="Times New Roman"/>
          <w:color w:val="222222"/>
        </w:rPr>
        <w:t xml:space="preserve">, C., ... &amp; Tummala, R. (2020). Trial of </w:t>
      </w:r>
      <w:proofErr w:type="spellStart"/>
      <w:r w:rsidRPr="5B97C1D1">
        <w:rPr>
          <w:rFonts w:ascii="Times New Roman" w:hAnsi="Times New Roman" w:eastAsia="Times New Roman" w:cs="Times New Roman"/>
          <w:color w:val="222222"/>
        </w:rPr>
        <w:t>anifrolumab</w:t>
      </w:r>
      <w:proofErr w:type="spellEnd"/>
      <w:r w:rsidRPr="5B97C1D1">
        <w:rPr>
          <w:rFonts w:ascii="Times New Roman" w:hAnsi="Times New Roman" w:eastAsia="Times New Roman" w:cs="Times New Roman"/>
          <w:color w:val="222222"/>
        </w:rPr>
        <w:t xml:space="preserve"> in active systemic lupus erythematosus. </w:t>
      </w:r>
      <w:r w:rsidRPr="5B97C1D1">
        <w:rPr>
          <w:rFonts w:ascii="Times New Roman" w:hAnsi="Times New Roman" w:eastAsia="Times New Roman" w:cs="Times New Roman"/>
          <w:i/>
          <w:iCs/>
          <w:color w:val="222222"/>
        </w:rPr>
        <w:t>New England Journal of Medicine</w:t>
      </w:r>
      <w:r w:rsidRPr="5B97C1D1">
        <w:rPr>
          <w:rFonts w:ascii="Times New Roman" w:hAnsi="Times New Roman" w:eastAsia="Times New Roman" w:cs="Times New Roman"/>
          <w:color w:val="222222"/>
        </w:rPr>
        <w:t xml:space="preserve">, </w:t>
      </w:r>
      <w:r w:rsidRPr="5B97C1D1">
        <w:rPr>
          <w:rFonts w:ascii="Times New Roman" w:hAnsi="Times New Roman" w:eastAsia="Times New Roman" w:cs="Times New Roman"/>
          <w:i/>
          <w:iCs/>
          <w:color w:val="222222"/>
        </w:rPr>
        <w:t>382</w:t>
      </w:r>
      <w:r w:rsidRPr="5B97C1D1">
        <w:rPr>
          <w:rFonts w:ascii="Times New Roman" w:hAnsi="Times New Roman" w:eastAsia="Times New Roman" w:cs="Times New Roman"/>
          <w:color w:val="222222"/>
        </w:rPr>
        <w:t>(3), 211-221.</w:t>
      </w:r>
    </w:p>
    <w:p w:rsidR="3E02EB5E" w:rsidP="446191CB" w:rsidRDefault="3E02EB5E" w14:paraId="5BF259B5" w14:textId="52D13240">
      <w:pPr>
        <w:pStyle w:val="ListParagraph"/>
        <w:numPr>
          <w:ilvl w:val="0"/>
          <w:numId w:val="2"/>
        </w:numPr>
        <w:jc w:val="both"/>
        <w:rPr>
          <w:rFonts w:ascii="Times New Roman" w:hAnsi="Times New Roman" w:eastAsia="Times New Roman" w:cs="Times New Roman"/>
          <w:color w:val="222222"/>
        </w:rPr>
      </w:pPr>
      <w:r w:rsidRPr="6EE129FB" w:rsidR="3E02EB5E">
        <w:rPr>
          <w:rFonts w:ascii="Times New Roman" w:hAnsi="Times New Roman" w:eastAsia="Times New Roman" w:cs="Times New Roman"/>
          <w:color w:val="222222"/>
          <w:lang w:val="de-DE"/>
        </w:rPr>
        <w:t xml:space="preserve">Morand, E. F., van </w:t>
      </w:r>
      <w:r w:rsidRPr="6EE129FB" w:rsidR="3E02EB5E">
        <w:rPr>
          <w:rFonts w:ascii="Times New Roman" w:hAnsi="Times New Roman" w:eastAsia="Times New Roman" w:cs="Times New Roman"/>
          <w:color w:val="222222"/>
          <w:lang w:val="de-DE"/>
        </w:rPr>
        <w:t>Vollenhoven</w:t>
      </w:r>
      <w:r w:rsidRPr="6EE129FB" w:rsidR="3E02EB5E">
        <w:rPr>
          <w:rFonts w:ascii="Times New Roman" w:hAnsi="Times New Roman" w:eastAsia="Times New Roman" w:cs="Times New Roman"/>
          <w:color w:val="222222"/>
          <w:lang w:val="de-DE"/>
        </w:rPr>
        <w:t xml:space="preserve">, R., Furie, R. A., </w:t>
      </w:r>
      <w:r w:rsidRPr="6EE129FB" w:rsidR="3E02EB5E">
        <w:rPr>
          <w:rFonts w:ascii="Times New Roman" w:hAnsi="Times New Roman" w:eastAsia="Times New Roman" w:cs="Times New Roman"/>
          <w:color w:val="222222"/>
          <w:lang w:val="de-DE"/>
        </w:rPr>
        <w:t>Kalunian</w:t>
      </w:r>
      <w:r w:rsidRPr="6EE129FB" w:rsidR="3E02EB5E">
        <w:rPr>
          <w:rFonts w:ascii="Times New Roman" w:hAnsi="Times New Roman" w:eastAsia="Times New Roman" w:cs="Times New Roman"/>
          <w:color w:val="222222"/>
          <w:lang w:val="de-DE"/>
        </w:rPr>
        <w:t xml:space="preserve">, K. C., Manzi, S., Abreu, G., ... </w:t>
      </w:r>
      <w:r w:rsidRPr="6EE129FB" w:rsidR="3E02EB5E">
        <w:rPr>
          <w:rFonts w:ascii="Times New Roman" w:hAnsi="Times New Roman" w:eastAsia="Times New Roman" w:cs="Times New Roman"/>
          <w:color w:val="222222"/>
        </w:rPr>
        <w:t xml:space="preserve">&amp; Lindholm, C. (2025). LLDAS and remission attainment with </w:t>
      </w:r>
      <w:r w:rsidRPr="6EE129FB" w:rsidR="3E02EB5E">
        <w:rPr>
          <w:rFonts w:ascii="Times New Roman" w:hAnsi="Times New Roman" w:eastAsia="Times New Roman" w:cs="Times New Roman"/>
          <w:color w:val="222222"/>
        </w:rPr>
        <w:t>anifrolumab</w:t>
      </w:r>
      <w:r w:rsidRPr="6EE129FB" w:rsidR="3E02EB5E">
        <w:rPr>
          <w:rFonts w:ascii="Times New Roman" w:hAnsi="Times New Roman" w:eastAsia="Times New Roman" w:cs="Times New Roman"/>
          <w:color w:val="222222"/>
        </w:rPr>
        <w:t xml:space="preserve"> treatment in patients with systemic lupus erythematosus: results from the TULIP and long-term extension </w:t>
      </w:r>
      <w:r w:rsidRPr="6EE129FB" w:rsidR="3E02EB5E">
        <w:rPr>
          <w:rFonts w:ascii="Times New Roman" w:hAnsi="Times New Roman" w:eastAsia="Times New Roman" w:cs="Times New Roman"/>
          <w:color w:val="222222"/>
        </w:rPr>
        <w:t>randomised</w:t>
      </w:r>
      <w:r w:rsidRPr="6EE129FB" w:rsidR="3E02EB5E">
        <w:rPr>
          <w:rFonts w:ascii="Times New Roman" w:hAnsi="Times New Roman" w:eastAsia="Times New Roman" w:cs="Times New Roman"/>
          <w:color w:val="222222"/>
        </w:rPr>
        <w:t xml:space="preserve"> </w:t>
      </w:r>
      <w:r w:rsidRPr="6EE129FB" w:rsidR="3E02EB5E">
        <w:rPr>
          <w:rFonts w:ascii="Times New Roman" w:hAnsi="Times New Roman" w:eastAsia="Times New Roman" w:cs="Times New Roman"/>
          <w:color w:val="222222"/>
        </w:rPr>
        <w:t xml:space="preserve">controlled trials. </w:t>
      </w:r>
      <w:r w:rsidRPr="6EE129FB" w:rsidR="3E02EB5E">
        <w:rPr>
          <w:rFonts w:ascii="Times New Roman" w:hAnsi="Times New Roman" w:eastAsia="Times New Roman" w:cs="Times New Roman"/>
          <w:i w:val="1"/>
          <w:iCs w:val="1"/>
          <w:color w:val="222222"/>
        </w:rPr>
        <w:t xml:space="preserve">Annals of </w:t>
      </w:r>
      <w:bookmarkStart w:name="_Int_hyPJxNrB" w:id="32523703"/>
      <w:r w:rsidRPr="6EE129FB" w:rsidR="3E02EB5E">
        <w:rPr>
          <w:rFonts w:ascii="Times New Roman" w:hAnsi="Times New Roman" w:eastAsia="Times New Roman" w:cs="Times New Roman"/>
          <w:i w:val="1"/>
          <w:iCs w:val="1"/>
          <w:color w:val="222222"/>
        </w:rPr>
        <w:t>the Rheumatic</w:t>
      </w:r>
      <w:bookmarkEnd w:id="32523703"/>
      <w:r w:rsidRPr="6EE129FB" w:rsidR="3E02EB5E">
        <w:rPr>
          <w:rFonts w:ascii="Times New Roman" w:hAnsi="Times New Roman" w:eastAsia="Times New Roman" w:cs="Times New Roman"/>
          <w:i w:val="1"/>
          <w:iCs w:val="1"/>
          <w:color w:val="222222"/>
        </w:rPr>
        <w:t xml:space="preserve"> Diseases</w:t>
      </w:r>
      <w:r w:rsidRPr="6EE129FB" w:rsidR="3E02EB5E">
        <w:rPr>
          <w:rFonts w:ascii="Times New Roman" w:hAnsi="Times New Roman" w:eastAsia="Times New Roman" w:cs="Times New Roman"/>
          <w:color w:val="222222"/>
        </w:rPr>
        <w:t>.</w:t>
      </w:r>
    </w:p>
    <w:p w:rsidR="2FC62993" w:rsidP="446191CB" w:rsidRDefault="2FC62993" w14:paraId="5CE1260D" w14:textId="1740D935">
      <w:pPr>
        <w:pStyle w:val="ListParagraph"/>
        <w:numPr>
          <w:ilvl w:val="0"/>
          <w:numId w:val="2"/>
        </w:numPr>
        <w:jc w:val="both"/>
        <w:rPr>
          <w:rFonts w:ascii="Times New Roman" w:hAnsi="Times New Roman" w:eastAsia="Times New Roman" w:cs="Times New Roman"/>
          <w:color w:val="222222"/>
        </w:rPr>
      </w:pPr>
      <w:r w:rsidRPr="446191CB">
        <w:rPr>
          <w:rFonts w:ascii="Times New Roman" w:hAnsi="Times New Roman" w:eastAsia="Times New Roman" w:cs="Times New Roman"/>
          <w:color w:val="222222"/>
        </w:rPr>
        <w:t xml:space="preserve">Nikolopoulos, D. S., </w:t>
      </w:r>
      <w:proofErr w:type="spellStart"/>
      <w:r w:rsidRPr="446191CB">
        <w:rPr>
          <w:rFonts w:ascii="Times New Roman" w:hAnsi="Times New Roman" w:eastAsia="Times New Roman" w:cs="Times New Roman"/>
          <w:color w:val="222222"/>
        </w:rPr>
        <w:t>Kostopoulou</w:t>
      </w:r>
      <w:proofErr w:type="spellEnd"/>
      <w:r w:rsidRPr="446191CB">
        <w:rPr>
          <w:rFonts w:ascii="Times New Roman" w:hAnsi="Times New Roman" w:eastAsia="Times New Roman" w:cs="Times New Roman"/>
          <w:color w:val="222222"/>
        </w:rPr>
        <w:t xml:space="preserve">, M., Pieta, A., </w:t>
      </w:r>
      <w:proofErr w:type="spellStart"/>
      <w:r w:rsidRPr="446191CB">
        <w:rPr>
          <w:rFonts w:ascii="Times New Roman" w:hAnsi="Times New Roman" w:eastAsia="Times New Roman" w:cs="Times New Roman"/>
          <w:color w:val="222222"/>
        </w:rPr>
        <w:t>Flouda</w:t>
      </w:r>
      <w:proofErr w:type="spellEnd"/>
      <w:r w:rsidRPr="446191CB">
        <w:rPr>
          <w:rFonts w:ascii="Times New Roman" w:hAnsi="Times New Roman" w:eastAsia="Times New Roman" w:cs="Times New Roman"/>
          <w:color w:val="222222"/>
        </w:rPr>
        <w:t xml:space="preserve">, S., </w:t>
      </w:r>
      <w:proofErr w:type="spellStart"/>
      <w:r w:rsidRPr="446191CB">
        <w:rPr>
          <w:rFonts w:ascii="Times New Roman" w:hAnsi="Times New Roman" w:eastAsia="Times New Roman" w:cs="Times New Roman"/>
          <w:color w:val="222222"/>
        </w:rPr>
        <w:t>Chavatza</w:t>
      </w:r>
      <w:proofErr w:type="spellEnd"/>
      <w:r w:rsidRPr="446191CB">
        <w:rPr>
          <w:rFonts w:ascii="Times New Roman" w:hAnsi="Times New Roman" w:eastAsia="Times New Roman" w:cs="Times New Roman"/>
          <w:color w:val="222222"/>
        </w:rPr>
        <w:t xml:space="preserve">, K., Banos, A., ... &amp; </w:t>
      </w:r>
      <w:proofErr w:type="spellStart"/>
      <w:r w:rsidRPr="446191CB">
        <w:rPr>
          <w:rFonts w:ascii="Times New Roman" w:hAnsi="Times New Roman" w:eastAsia="Times New Roman" w:cs="Times New Roman"/>
          <w:color w:val="222222"/>
        </w:rPr>
        <w:t>Fanouriakis</w:t>
      </w:r>
      <w:proofErr w:type="spellEnd"/>
      <w:r w:rsidRPr="446191CB">
        <w:rPr>
          <w:rFonts w:ascii="Times New Roman" w:hAnsi="Times New Roman" w:eastAsia="Times New Roman" w:cs="Times New Roman"/>
          <w:color w:val="222222"/>
        </w:rPr>
        <w:t xml:space="preserve">, A. (2020). Transition to severe phenotype in systemic lupus erythematosus initially presenting with non-severe disease: implications for the management of early disease. </w:t>
      </w:r>
      <w:r w:rsidRPr="446191CB">
        <w:rPr>
          <w:rFonts w:ascii="Times New Roman" w:hAnsi="Times New Roman" w:eastAsia="Times New Roman" w:cs="Times New Roman"/>
          <w:i/>
          <w:iCs/>
          <w:color w:val="222222"/>
        </w:rPr>
        <w:t>Lupus Science &amp; Medicine</w:t>
      </w:r>
      <w:r w:rsidRPr="446191CB">
        <w:rPr>
          <w:rFonts w:ascii="Times New Roman" w:hAnsi="Times New Roman" w:eastAsia="Times New Roman" w:cs="Times New Roman"/>
          <w:color w:val="222222"/>
        </w:rPr>
        <w:t xml:space="preserve">, </w:t>
      </w:r>
      <w:r w:rsidRPr="446191CB">
        <w:rPr>
          <w:rFonts w:ascii="Times New Roman" w:hAnsi="Times New Roman" w:eastAsia="Times New Roman" w:cs="Times New Roman"/>
          <w:i/>
          <w:iCs/>
          <w:color w:val="222222"/>
        </w:rPr>
        <w:t>7</w:t>
      </w:r>
      <w:r w:rsidRPr="446191CB">
        <w:rPr>
          <w:rFonts w:ascii="Times New Roman" w:hAnsi="Times New Roman" w:eastAsia="Times New Roman" w:cs="Times New Roman"/>
          <w:color w:val="222222"/>
        </w:rPr>
        <w:t>(1), e000394.</w:t>
      </w:r>
    </w:p>
    <w:p w:rsidR="585F825D" w:rsidP="60D1EA6E" w:rsidRDefault="585F825D" w14:paraId="61C2AF53" w14:textId="0D654A08" w14:noSpellErr="1">
      <w:pPr>
        <w:pStyle w:val="ListParagraph"/>
        <w:numPr>
          <w:ilvl w:val="0"/>
          <w:numId w:val="2"/>
        </w:numPr>
        <w:jc w:val="both"/>
        <w:rPr>
          <w:rFonts w:ascii="Times New Roman" w:hAnsi="Times New Roman" w:eastAsia="Times New Roman" w:cs="Times New Roman"/>
        </w:rPr>
      </w:pPr>
      <w:r w:rsidRPr="6EE129FB" w:rsidR="585F825D">
        <w:rPr>
          <w:rFonts w:ascii="Times New Roman" w:hAnsi="Times New Roman" w:eastAsia="Times New Roman" w:cs="Times New Roman"/>
        </w:rPr>
        <w:t xml:space="preserve">Office of Procurement, </w:t>
      </w:r>
      <w:r w:rsidRPr="6EE129FB" w:rsidR="585F825D">
        <w:rPr>
          <w:rFonts w:ascii="Times New Roman" w:hAnsi="Times New Roman" w:eastAsia="Times New Roman" w:cs="Times New Roman"/>
        </w:rPr>
        <w:t>A.</w:t>
      </w:r>
      <w:r w:rsidRPr="6EE129FB" w:rsidR="585F825D">
        <w:rPr>
          <w:rFonts w:ascii="Times New Roman" w:hAnsi="Times New Roman" w:eastAsia="Times New Roman" w:cs="Times New Roman"/>
        </w:rPr>
        <w:t xml:space="preserve"> and L. (2018, March 16). </w:t>
      </w:r>
      <w:r w:rsidRPr="6EE129FB" w:rsidR="585F825D">
        <w:rPr>
          <w:rFonts w:ascii="Times New Roman" w:hAnsi="Times New Roman" w:eastAsia="Times New Roman" w:cs="Times New Roman"/>
          <w:i w:val="1"/>
          <w:iCs w:val="1"/>
        </w:rPr>
        <w:t>Pharmaceutical Prices</w:t>
      </w:r>
      <w:r w:rsidRPr="6EE129FB" w:rsidR="585F825D">
        <w:rPr>
          <w:rFonts w:ascii="Times New Roman" w:hAnsi="Times New Roman" w:eastAsia="Times New Roman" w:cs="Times New Roman"/>
        </w:rPr>
        <w:t xml:space="preserve">. U.S. Department of Veterans Affairs. </w:t>
      </w:r>
      <w:hyperlink r:id="Rb5cc891e2eb14544">
        <w:r w:rsidRPr="6EE129FB" w:rsidR="585F825D">
          <w:rPr>
            <w:rStyle w:val="Hyperlink"/>
            <w:rFonts w:ascii="Times New Roman" w:hAnsi="Times New Roman" w:eastAsia="Times New Roman" w:cs="Times New Roman"/>
          </w:rPr>
          <w:t>https://www.va.gov/opal/nac/fss/pharmprices.asp</w:t>
        </w:r>
      </w:hyperlink>
    </w:p>
    <w:p w:rsidR="63489551" w:rsidP="5B97C1D1" w:rsidRDefault="59D55622" w14:paraId="430F0017" w14:textId="1056BB4D">
      <w:pPr>
        <w:pStyle w:val="ListParagraph"/>
        <w:numPr>
          <w:ilvl w:val="0"/>
          <w:numId w:val="2"/>
        </w:numPr>
        <w:jc w:val="both"/>
        <w:rPr>
          <w:rFonts w:ascii="Times New Roman" w:hAnsi="Times New Roman" w:eastAsia="Times New Roman" w:cs="Times New Roman"/>
          <w:color w:val="000000" w:themeColor="text1"/>
        </w:rPr>
      </w:pPr>
      <w:proofErr w:type="spellStart"/>
      <w:r w:rsidRPr="5B97C1D1">
        <w:rPr>
          <w:rFonts w:ascii="Times New Roman" w:hAnsi="Times New Roman" w:eastAsia="Times New Roman" w:cs="Times New Roman"/>
          <w:color w:val="000000" w:themeColor="text1"/>
        </w:rPr>
        <w:t>Parodis</w:t>
      </w:r>
      <w:proofErr w:type="spellEnd"/>
      <w:r w:rsidRPr="5B97C1D1">
        <w:rPr>
          <w:rFonts w:ascii="Times New Roman" w:hAnsi="Times New Roman" w:eastAsia="Times New Roman" w:cs="Times New Roman"/>
          <w:color w:val="000000" w:themeColor="text1"/>
        </w:rPr>
        <w:t xml:space="preserve">, I., Lanata, C., Nikolopoulos, D., Blazer, A., &amp; </w:t>
      </w:r>
      <w:proofErr w:type="spellStart"/>
      <w:r w:rsidRPr="5B97C1D1">
        <w:rPr>
          <w:rFonts w:ascii="Times New Roman" w:hAnsi="Times New Roman" w:eastAsia="Times New Roman" w:cs="Times New Roman"/>
          <w:color w:val="000000" w:themeColor="text1"/>
        </w:rPr>
        <w:t>Yazdany</w:t>
      </w:r>
      <w:proofErr w:type="spellEnd"/>
      <w:r w:rsidRPr="5B97C1D1">
        <w:rPr>
          <w:rFonts w:ascii="Times New Roman" w:hAnsi="Times New Roman" w:eastAsia="Times New Roman" w:cs="Times New Roman"/>
          <w:color w:val="000000" w:themeColor="text1"/>
        </w:rPr>
        <w:t>, J. (2023). Reframing health disparities in SLE: A critical reassessment of racial and ethnic differences in lupus disease outcomes. Best Practice &amp; Research Clinical Rheumatology, 101894.</w:t>
      </w:r>
    </w:p>
    <w:p w:rsidR="2607CEDF" w:rsidP="5B97C1D1" w:rsidRDefault="2607CEDF" w14:paraId="7BC25A1D" w14:textId="21F21736">
      <w:pPr>
        <w:pStyle w:val="ListParagraph"/>
        <w:numPr>
          <w:ilvl w:val="0"/>
          <w:numId w:val="2"/>
        </w:numPr>
        <w:jc w:val="both"/>
        <w:rPr>
          <w:rFonts w:ascii="Times New Roman" w:hAnsi="Times New Roman" w:eastAsia="Times New Roman" w:cs="Times New Roman"/>
        </w:rPr>
      </w:pPr>
      <w:r w:rsidRPr="5B97C1D1">
        <w:rPr>
          <w:rFonts w:ascii="Times New Roman" w:hAnsi="Times New Roman" w:eastAsia="Times New Roman" w:cs="Times New Roman"/>
        </w:rPr>
        <w:t xml:space="preserve">Petrou, P. (2022). A systematic review of the economic evaluations of belimumab in systemic lupus erythematosus. </w:t>
      </w:r>
      <w:r w:rsidRPr="5B97C1D1">
        <w:rPr>
          <w:rFonts w:ascii="Times New Roman" w:hAnsi="Times New Roman" w:eastAsia="Times New Roman" w:cs="Times New Roman"/>
          <w:i/>
          <w:iCs/>
        </w:rPr>
        <w:t>Value in Health Regional Issues</w:t>
      </w:r>
      <w:r w:rsidRPr="5B97C1D1">
        <w:rPr>
          <w:rFonts w:ascii="Times New Roman" w:hAnsi="Times New Roman" w:eastAsia="Times New Roman" w:cs="Times New Roman"/>
        </w:rPr>
        <w:t xml:space="preserve">, </w:t>
      </w:r>
      <w:r w:rsidRPr="5B97C1D1">
        <w:rPr>
          <w:rFonts w:ascii="Times New Roman" w:hAnsi="Times New Roman" w:eastAsia="Times New Roman" w:cs="Times New Roman"/>
          <w:i/>
          <w:iCs/>
        </w:rPr>
        <w:t>27</w:t>
      </w:r>
      <w:r w:rsidRPr="5B97C1D1">
        <w:rPr>
          <w:rFonts w:ascii="Times New Roman" w:hAnsi="Times New Roman" w:eastAsia="Times New Roman" w:cs="Times New Roman"/>
        </w:rPr>
        <w:t>, 32-40.</w:t>
      </w:r>
    </w:p>
    <w:p w:rsidR="63489551" w:rsidP="5B97C1D1" w:rsidRDefault="5D073434" w14:paraId="7F2D656A" w14:textId="666EFDF8">
      <w:pPr>
        <w:pStyle w:val="ListParagraph"/>
        <w:numPr>
          <w:ilvl w:val="0"/>
          <w:numId w:val="2"/>
        </w:numPr>
        <w:jc w:val="both"/>
        <w:rPr>
          <w:rFonts w:ascii="Times New Roman" w:hAnsi="Times New Roman" w:eastAsia="Times New Roman" w:cs="Times New Roman"/>
        </w:rPr>
      </w:pPr>
      <w:r w:rsidRPr="5B97C1D1">
        <w:rPr>
          <w:rFonts w:ascii="Times New Roman" w:hAnsi="Times New Roman" w:eastAsia="Times New Roman" w:cs="Times New Roman"/>
        </w:rPr>
        <w:t xml:space="preserve">Pollard, C., Hartz, S., Leage, S. L., Paget, M. A., Cook, J., &amp; </w:t>
      </w:r>
      <w:proofErr w:type="spellStart"/>
      <w:r w:rsidRPr="5B97C1D1">
        <w:rPr>
          <w:rFonts w:ascii="Times New Roman" w:hAnsi="Times New Roman" w:eastAsia="Times New Roman" w:cs="Times New Roman"/>
        </w:rPr>
        <w:t>Enstone</w:t>
      </w:r>
      <w:proofErr w:type="spellEnd"/>
      <w:r w:rsidRPr="5B97C1D1">
        <w:rPr>
          <w:rFonts w:ascii="Times New Roman" w:hAnsi="Times New Roman" w:eastAsia="Times New Roman" w:cs="Times New Roman"/>
        </w:rPr>
        <w:t xml:space="preserve">, A. (2015). Elicitation of health state utilities associated with varying severities of flares in Systemic Lupus Erythematosus. </w:t>
      </w:r>
      <w:r w:rsidRPr="5B97C1D1">
        <w:rPr>
          <w:rFonts w:ascii="Times New Roman" w:hAnsi="Times New Roman" w:eastAsia="Times New Roman" w:cs="Times New Roman"/>
          <w:i/>
          <w:iCs/>
        </w:rPr>
        <w:t>Health and quality of life outcomes</w:t>
      </w:r>
      <w:r w:rsidRPr="5B97C1D1">
        <w:rPr>
          <w:rFonts w:ascii="Times New Roman" w:hAnsi="Times New Roman" w:eastAsia="Times New Roman" w:cs="Times New Roman"/>
        </w:rPr>
        <w:t xml:space="preserve">, </w:t>
      </w:r>
      <w:r w:rsidRPr="5B97C1D1">
        <w:rPr>
          <w:rFonts w:ascii="Times New Roman" w:hAnsi="Times New Roman" w:eastAsia="Times New Roman" w:cs="Times New Roman"/>
          <w:i/>
          <w:iCs/>
        </w:rPr>
        <w:t>13</w:t>
      </w:r>
      <w:r w:rsidRPr="5B97C1D1">
        <w:rPr>
          <w:rFonts w:ascii="Times New Roman" w:hAnsi="Times New Roman" w:eastAsia="Times New Roman" w:cs="Times New Roman"/>
        </w:rPr>
        <w:t>, 1-10.</w:t>
      </w:r>
    </w:p>
    <w:p w:rsidR="63489551" w:rsidP="5B97C1D1" w:rsidRDefault="3B105B7A" w14:paraId="669B4930" w14:textId="254C7163">
      <w:pPr>
        <w:pStyle w:val="ListParagraph"/>
        <w:numPr>
          <w:ilvl w:val="0"/>
          <w:numId w:val="2"/>
        </w:numPr>
        <w:jc w:val="both"/>
        <w:rPr>
          <w:rFonts w:ascii="Times New Roman" w:hAnsi="Times New Roman" w:eastAsia="Times New Roman" w:cs="Times New Roman"/>
        </w:rPr>
      </w:pPr>
      <w:r w:rsidRPr="5B97C1D1">
        <w:rPr>
          <w:rFonts w:ascii="Times New Roman" w:hAnsi="Times New Roman" w:eastAsia="Times New Roman" w:cs="Times New Roman"/>
        </w:rPr>
        <w:t xml:space="preserve">Speyer, C. B., Li, D., Guan, H., Yoshida, K., Stevens, E., Jorge, A. M., ... &amp; Costenbader, K. H. (2020). Comparison of an administrative algorithm for SLE disease severity to clinical SLE Disease Activity Index scores. </w:t>
      </w:r>
      <w:r w:rsidRPr="5B97C1D1">
        <w:rPr>
          <w:rFonts w:ascii="Times New Roman" w:hAnsi="Times New Roman" w:eastAsia="Times New Roman" w:cs="Times New Roman"/>
          <w:i/>
          <w:iCs/>
        </w:rPr>
        <w:t>Rheumatology international</w:t>
      </w:r>
      <w:r w:rsidRPr="5B97C1D1">
        <w:rPr>
          <w:rFonts w:ascii="Times New Roman" w:hAnsi="Times New Roman" w:eastAsia="Times New Roman" w:cs="Times New Roman"/>
        </w:rPr>
        <w:t xml:space="preserve">, </w:t>
      </w:r>
      <w:r w:rsidRPr="5B97C1D1">
        <w:rPr>
          <w:rFonts w:ascii="Times New Roman" w:hAnsi="Times New Roman" w:eastAsia="Times New Roman" w:cs="Times New Roman"/>
          <w:i/>
          <w:iCs/>
        </w:rPr>
        <w:t>40</w:t>
      </w:r>
      <w:r w:rsidRPr="5B97C1D1">
        <w:rPr>
          <w:rFonts w:ascii="Times New Roman" w:hAnsi="Times New Roman" w:eastAsia="Times New Roman" w:cs="Times New Roman"/>
        </w:rPr>
        <w:t>, 257-261.</w:t>
      </w:r>
    </w:p>
    <w:p w:rsidR="63489551" w:rsidP="5B97C1D1" w:rsidRDefault="6A6BA6DA" w14:paraId="56CF9CBB" w14:textId="018E3385">
      <w:pPr>
        <w:pStyle w:val="ListParagraph"/>
        <w:numPr>
          <w:ilvl w:val="0"/>
          <w:numId w:val="2"/>
        </w:numPr>
        <w:jc w:val="both"/>
        <w:rPr>
          <w:rFonts w:ascii="Times New Roman" w:hAnsi="Times New Roman" w:eastAsia="Times New Roman" w:cs="Times New Roman"/>
          <w:color w:val="222222"/>
        </w:rPr>
      </w:pPr>
      <w:r w:rsidRPr="5B97C1D1">
        <w:rPr>
          <w:rFonts w:ascii="Times New Roman" w:hAnsi="Times New Roman" w:eastAsia="Times New Roman" w:cs="Times New Roman"/>
          <w:color w:val="222222"/>
        </w:rPr>
        <w:t xml:space="preserve">Sule, S., </w:t>
      </w:r>
      <w:proofErr w:type="spellStart"/>
      <w:r w:rsidRPr="5B97C1D1">
        <w:rPr>
          <w:rFonts w:ascii="Times New Roman" w:hAnsi="Times New Roman" w:eastAsia="Times New Roman" w:cs="Times New Roman"/>
          <w:color w:val="222222"/>
        </w:rPr>
        <w:t>Fivush</w:t>
      </w:r>
      <w:proofErr w:type="spellEnd"/>
      <w:r w:rsidRPr="5B97C1D1">
        <w:rPr>
          <w:rFonts w:ascii="Times New Roman" w:hAnsi="Times New Roman" w:eastAsia="Times New Roman" w:cs="Times New Roman"/>
          <w:color w:val="222222"/>
        </w:rPr>
        <w:t xml:space="preserve">, B., Neu, A., &amp; Furth, S. (2014). Increased risk of death in African American patients with end-stage renal disease secondary to lupus. </w:t>
      </w:r>
      <w:r w:rsidRPr="5B97C1D1">
        <w:rPr>
          <w:rFonts w:ascii="Times New Roman" w:hAnsi="Times New Roman" w:eastAsia="Times New Roman" w:cs="Times New Roman"/>
          <w:i/>
          <w:iCs/>
          <w:color w:val="222222"/>
        </w:rPr>
        <w:t>Clinical kidney journal</w:t>
      </w:r>
      <w:r w:rsidRPr="5B97C1D1">
        <w:rPr>
          <w:rFonts w:ascii="Times New Roman" w:hAnsi="Times New Roman" w:eastAsia="Times New Roman" w:cs="Times New Roman"/>
          <w:color w:val="222222"/>
        </w:rPr>
        <w:t xml:space="preserve">, </w:t>
      </w:r>
      <w:r w:rsidRPr="5B97C1D1">
        <w:rPr>
          <w:rFonts w:ascii="Times New Roman" w:hAnsi="Times New Roman" w:eastAsia="Times New Roman" w:cs="Times New Roman"/>
          <w:i/>
          <w:iCs/>
          <w:color w:val="222222"/>
        </w:rPr>
        <w:t>7</w:t>
      </w:r>
      <w:r w:rsidRPr="5B97C1D1">
        <w:rPr>
          <w:rFonts w:ascii="Times New Roman" w:hAnsi="Times New Roman" w:eastAsia="Times New Roman" w:cs="Times New Roman"/>
          <w:color w:val="222222"/>
        </w:rPr>
        <w:t xml:space="preserve">(1), 40-44. </w:t>
      </w:r>
    </w:p>
    <w:p w:rsidR="63489551" w:rsidP="5B97C1D1" w:rsidRDefault="59D55622" w14:paraId="110CC8EE" w14:textId="1569B3E2">
      <w:pPr>
        <w:pStyle w:val="ListParagraph"/>
        <w:numPr>
          <w:ilvl w:val="0"/>
          <w:numId w:val="2"/>
        </w:numPr>
        <w:jc w:val="both"/>
        <w:rPr>
          <w:rFonts w:ascii="Times New Roman" w:hAnsi="Times New Roman" w:eastAsia="Times New Roman" w:cs="Times New Roman"/>
          <w:color w:val="222222"/>
        </w:rPr>
      </w:pPr>
      <w:r w:rsidRPr="5B97C1D1">
        <w:rPr>
          <w:rFonts w:ascii="Times New Roman" w:hAnsi="Times New Roman" w:eastAsia="Times New Roman" w:cs="Times New Roman"/>
          <w:color w:val="222222"/>
        </w:rPr>
        <w:t xml:space="preserve">Tanaka, Y. (2023). Viewpoint on </w:t>
      </w:r>
      <w:proofErr w:type="spellStart"/>
      <w:r w:rsidRPr="5B97C1D1">
        <w:rPr>
          <w:rFonts w:ascii="Times New Roman" w:hAnsi="Times New Roman" w:eastAsia="Times New Roman" w:cs="Times New Roman"/>
          <w:color w:val="222222"/>
        </w:rPr>
        <w:t>anifrolumab</w:t>
      </w:r>
      <w:proofErr w:type="spellEnd"/>
      <w:r w:rsidRPr="5B97C1D1">
        <w:rPr>
          <w:rFonts w:ascii="Times New Roman" w:hAnsi="Times New Roman" w:eastAsia="Times New Roman" w:cs="Times New Roman"/>
          <w:color w:val="222222"/>
        </w:rPr>
        <w:t xml:space="preserve"> in patients with systemic lupus erythematosus and a high unmet need in clinical practice. </w:t>
      </w:r>
      <w:r w:rsidRPr="5B97C1D1">
        <w:rPr>
          <w:rFonts w:ascii="Times New Roman" w:hAnsi="Times New Roman" w:eastAsia="Times New Roman" w:cs="Times New Roman"/>
          <w:i/>
          <w:iCs/>
          <w:color w:val="222222"/>
        </w:rPr>
        <w:t>RMD open</w:t>
      </w:r>
      <w:r w:rsidRPr="5B97C1D1">
        <w:rPr>
          <w:rFonts w:ascii="Times New Roman" w:hAnsi="Times New Roman" w:eastAsia="Times New Roman" w:cs="Times New Roman"/>
          <w:color w:val="222222"/>
        </w:rPr>
        <w:t xml:space="preserve">, </w:t>
      </w:r>
      <w:r w:rsidRPr="5B97C1D1">
        <w:rPr>
          <w:rFonts w:ascii="Times New Roman" w:hAnsi="Times New Roman" w:eastAsia="Times New Roman" w:cs="Times New Roman"/>
          <w:i/>
          <w:iCs/>
          <w:color w:val="222222"/>
        </w:rPr>
        <w:t>9</w:t>
      </w:r>
      <w:r w:rsidRPr="5B97C1D1">
        <w:rPr>
          <w:rFonts w:ascii="Times New Roman" w:hAnsi="Times New Roman" w:eastAsia="Times New Roman" w:cs="Times New Roman"/>
          <w:color w:val="222222"/>
        </w:rPr>
        <w:t>(3), e003270.</w:t>
      </w:r>
    </w:p>
    <w:p w:rsidR="63489551" w:rsidP="5B97C1D1" w:rsidRDefault="59D55622" w14:paraId="4CF45BCE" w14:textId="0A9AB939">
      <w:pPr>
        <w:pStyle w:val="ListParagraph"/>
        <w:numPr>
          <w:ilvl w:val="0"/>
          <w:numId w:val="2"/>
        </w:numPr>
        <w:jc w:val="both"/>
        <w:rPr>
          <w:rFonts w:ascii="Times New Roman" w:hAnsi="Times New Roman" w:eastAsia="Times New Roman" w:cs="Times New Roman"/>
          <w:color w:val="222222"/>
        </w:rPr>
      </w:pPr>
      <w:r w:rsidRPr="6EE129FB" w:rsidR="59D55622">
        <w:rPr>
          <w:rFonts w:ascii="Times New Roman" w:hAnsi="Times New Roman" w:eastAsia="Times New Roman" w:cs="Times New Roman"/>
          <w:color w:val="222222"/>
        </w:rPr>
        <w:t xml:space="preserve">Tice, J. A., Mandrik, O., &amp; </w:t>
      </w:r>
      <w:r w:rsidRPr="6EE129FB" w:rsidR="59D55622">
        <w:rPr>
          <w:rFonts w:ascii="Times New Roman" w:hAnsi="Times New Roman" w:eastAsia="Times New Roman" w:cs="Times New Roman"/>
          <w:color w:val="222222"/>
        </w:rPr>
        <w:t>Thokala</w:t>
      </w:r>
      <w:r w:rsidRPr="6EE129FB" w:rsidR="59D55622">
        <w:rPr>
          <w:rFonts w:ascii="Times New Roman" w:hAnsi="Times New Roman" w:eastAsia="Times New Roman" w:cs="Times New Roman"/>
          <w:color w:val="222222"/>
        </w:rPr>
        <w:t xml:space="preserve">, P. (2021). Belimumab and </w:t>
      </w:r>
      <w:r w:rsidRPr="6EE129FB" w:rsidR="59D55622">
        <w:rPr>
          <w:rFonts w:ascii="Times New Roman" w:hAnsi="Times New Roman" w:eastAsia="Times New Roman" w:cs="Times New Roman"/>
          <w:color w:val="222222"/>
        </w:rPr>
        <w:t>voclosporin</w:t>
      </w:r>
      <w:r w:rsidRPr="6EE129FB" w:rsidR="59D55622">
        <w:rPr>
          <w:rFonts w:ascii="Times New Roman" w:hAnsi="Times New Roman" w:eastAsia="Times New Roman" w:cs="Times New Roman"/>
          <w:color w:val="222222"/>
        </w:rPr>
        <w:t xml:space="preserve"> for lupus nephritis: Effectiveness and value; evidence report. Institute for Clinical and Economic Review. Published </w:t>
      </w:r>
      <w:bookmarkStart w:name="_Int_gZRhu1Di" w:id="370309812"/>
      <w:r w:rsidRPr="6EE129FB" w:rsidR="59D55622">
        <w:rPr>
          <w:rFonts w:ascii="Times New Roman" w:hAnsi="Times New Roman" w:eastAsia="Times New Roman" w:cs="Times New Roman"/>
          <w:color w:val="222222"/>
        </w:rPr>
        <w:t>March,</w:t>
      </w:r>
      <w:bookmarkEnd w:id="370309812"/>
      <w:r w:rsidRPr="6EE129FB" w:rsidR="59D55622">
        <w:rPr>
          <w:rFonts w:ascii="Times New Roman" w:hAnsi="Times New Roman" w:eastAsia="Times New Roman" w:cs="Times New Roman"/>
          <w:color w:val="222222"/>
        </w:rPr>
        <w:t xml:space="preserve"> 12.</w:t>
      </w:r>
    </w:p>
    <w:p w:rsidR="63489551" w:rsidP="5B97C1D1" w:rsidRDefault="620D1C50" w14:paraId="39C77085" w14:textId="5A77211A">
      <w:pPr>
        <w:pStyle w:val="ListParagraph"/>
        <w:numPr>
          <w:ilvl w:val="0"/>
          <w:numId w:val="2"/>
        </w:numPr>
        <w:jc w:val="both"/>
        <w:rPr>
          <w:rFonts w:ascii="Times New Roman" w:hAnsi="Times New Roman" w:eastAsia="Times New Roman" w:cs="Times New Roman"/>
          <w:color w:val="222222"/>
        </w:rPr>
      </w:pPr>
      <w:r w:rsidRPr="5B97C1D1">
        <w:rPr>
          <w:rFonts w:ascii="Times New Roman" w:hAnsi="Times New Roman" w:eastAsia="Times New Roman" w:cs="Times New Roman"/>
          <w:color w:val="222222"/>
        </w:rPr>
        <w:t xml:space="preserve">Wallace, D. J., </w:t>
      </w:r>
      <w:proofErr w:type="spellStart"/>
      <w:r w:rsidRPr="5B97C1D1">
        <w:rPr>
          <w:rFonts w:ascii="Times New Roman" w:hAnsi="Times New Roman" w:eastAsia="Times New Roman" w:cs="Times New Roman"/>
          <w:color w:val="222222"/>
        </w:rPr>
        <w:t>Ginzler</w:t>
      </w:r>
      <w:proofErr w:type="spellEnd"/>
      <w:r w:rsidRPr="5B97C1D1">
        <w:rPr>
          <w:rFonts w:ascii="Times New Roman" w:hAnsi="Times New Roman" w:eastAsia="Times New Roman" w:cs="Times New Roman"/>
          <w:color w:val="222222"/>
        </w:rPr>
        <w:t xml:space="preserve">, E. M., Merrill, J. T., Furie, R. A., Stohl, W., Chatham, W. W., ... &amp; Heath, A. (2019). Safety and efficacy of belimumab plus standard therapy for up to thirteen years in patients with systemic lupus erythematosus. </w:t>
      </w:r>
      <w:r w:rsidRPr="5B97C1D1">
        <w:rPr>
          <w:rFonts w:ascii="Times New Roman" w:hAnsi="Times New Roman" w:eastAsia="Times New Roman" w:cs="Times New Roman"/>
          <w:i/>
          <w:iCs/>
          <w:color w:val="222222"/>
        </w:rPr>
        <w:t>Arthritis &amp; Rheumatology</w:t>
      </w:r>
      <w:r w:rsidRPr="5B97C1D1">
        <w:rPr>
          <w:rFonts w:ascii="Times New Roman" w:hAnsi="Times New Roman" w:eastAsia="Times New Roman" w:cs="Times New Roman"/>
          <w:color w:val="222222"/>
        </w:rPr>
        <w:t>, 71(7), 1125-1134.</w:t>
      </w:r>
    </w:p>
    <w:p w:rsidR="63489551" w:rsidP="5CBE70D8" w:rsidRDefault="63489551" w14:paraId="79C74AAB" w14:textId="068129A4">
      <w:pPr>
        <w:ind w:left="720" w:hanging="720"/>
        <w:jc w:val="both"/>
        <w:rPr>
          <w:rFonts w:ascii="Times New Roman" w:hAnsi="Times New Roman" w:eastAsia="Times New Roman" w:cs="Times New Roman"/>
          <w:color w:val="222222"/>
        </w:rPr>
      </w:pPr>
    </w:p>
    <w:p w:rsidR="63489551" w:rsidP="6EE129FB" w:rsidRDefault="63489551" w14:paraId="33409677" w14:textId="42462622" w14:noSpellErr="1">
      <w:pPr>
        <w:jc w:val="both"/>
        <w:rPr>
          <w:highlight w:val="yellow"/>
        </w:rPr>
        <w:sectPr w:rsidR="63489551" w:rsidSect="008924A6">
          <w:headerReference w:type="default" r:id="rId22"/>
          <w:footerReference w:type="even" r:id="rId23"/>
          <w:footerReference w:type="default" r:id="rId24"/>
          <w:pgSz w:w="12240" w:h="15840" w:orient="portrait"/>
          <w:pgMar w:top="1440" w:right="1440" w:bottom="1440" w:left="1440" w:header="720" w:footer="720" w:gutter="0"/>
          <w:lnNumType w:countBy="1"/>
          <w:cols w:space="720"/>
          <w:docGrid w:linePitch="360"/>
        </w:sectPr>
      </w:pPr>
    </w:p>
    <w:p w:rsidR="0078186B" w:rsidP="446191CB" w:rsidRDefault="0078186B" w14:paraId="3CF0E3F1" w14:textId="73782D8F">
      <w:pPr>
        <w:pStyle w:val="Heading1"/>
        <w:spacing w:line="259" w:lineRule="auto"/>
        <w:jc w:val="both"/>
      </w:pPr>
      <w:r>
        <w:lastRenderedPageBreak/>
        <w:t xml:space="preserve">Appendix 1. </w:t>
      </w:r>
      <w:r w:rsidR="2BAF3841">
        <w:t>Transition Probability Calculations</w:t>
      </w:r>
    </w:p>
    <w:p w:rsidR="00DF3E5F" w:rsidP="6EE129FB" w:rsidRDefault="00DF3E5F" w14:paraId="747E5C37" w14:textId="3C5961AC" w14:noSpellErr="1">
      <w:pPr>
        <w:jc w:val="both"/>
        <w:rPr>
          <w:rFonts w:eastAsia="DengXian" w:eastAsiaTheme="minorEastAsia"/>
        </w:rPr>
      </w:pPr>
    </w:p>
    <w:p w:rsidR="5879991A" w:rsidP="6EE129FB" w:rsidRDefault="27010CB2" w14:paraId="74250459" w14:textId="34EABBE9" w14:noSpellErr="1">
      <w:pPr>
        <w:pStyle w:val="ListParagraph"/>
        <w:numPr>
          <w:ilvl w:val="0"/>
          <w:numId w:val="1"/>
        </w:numPr>
        <w:jc w:val="both"/>
        <w:rPr>
          <w:rFonts w:eastAsia="DengXian" w:eastAsiaTheme="minorEastAsia"/>
        </w:rPr>
      </w:pPr>
      <w:r w:rsidRPr="6EE129FB" w:rsidR="27010CB2">
        <w:rPr>
          <w:rFonts w:eastAsia="DengXian" w:eastAsiaTheme="minorEastAsia"/>
        </w:rPr>
        <w:t xml:space="preserve"> </w:t>
      </w:r>
      <w:r w:rsidRPr="6EE129FB" w:rsidR="43EAF027">
        <w:rPr>
          <w:rFonts w:eastAsia="DengXian" w:eastAsiaTheme="minorEastAsia"/>
        </w:rPr>
        <w:t>Remission/Mild to Moderate:</w:t>
      </w:r>
    </w:p>
    <w:p w:rsidR="7A1BBEC5" w:rsidP="6EE129FB" w:rsidRDefault="43EAF027" w14:paraId="5A9A9EB7" w14:textId="355F4708" w14:noSpellErr="1">
      <w:pPr>
        <w:pStyle w:val="ListParagraph"/>
        <w:numPr>
          <w:ilvl w:val="1"/>
          <w:numId w:val="1"/>
        </w:numPr>
        <w:jc w:val="both"/>
        <w:rPr>
          <w:rFonts w:eastAsia="DengXian" w:eastAsiaTheme="minorEastAsia"/>
          <w:color w:val="000000" w:themeColor="text1"/>
        </w:rPr>
      </w:pPr>
      <w:r w:rsidRPr="6EE129FB" w:rsidR="43EAF027">
        <w:rPr>
          <w:rFonts w:eastAsia="DengXian" w:eastAsiaTheme="minorEastAsia"/>
          <w:color w:val="000000" w:themeColor="text1" w:themeTint="FF" w:themeShade="FF"/>
        </w:rPr>
        <w:t>Monthly Rate = -</w:t>
      </w:r>
      <w:bookmarkStart w:name="_Int_5OVPPBnZ" w:id="1577376632"/>
      <w:r w:rsidRPr="6EE129FB" w:rsidR="43EAF027">
        <w:rPr>
          <w:rFonts w:eastAsia="DengXian" w:eastAsiaTheme="minorEastAsia"/>
          <w:color w:val="000000" w:themeColor="text1" w:themeTint="FF" w:themeShade="FF"/>
        </w:rPr>
        <w:t>ln(</w:t>
      </w:r>
      <w:bookmarkEnd w:id="1577376632"/>
      <w:r w:rsidRPr="6EE129FB" w:rsidR="43EAF027">
        <w:rPr>
          <w:rFonts w:eastAsia="DengXian" w:eastAsiaTheme="minorEastAsia"/>
          <w:color w:val="000000" w:themeColor="text1" w:themeTint="FF" w:themeShade="FF"/>
        </w:rPr>
        <w:t>1-0.291)/36 = 0.0096</w:t>
      </w:r>
    </w:p>
    <w:p w:rsidR="7A1BBEC5" w:rsidP="6EE129FB" w:rsidRDefault="43EAF027" w14:paraId="023CF2DD" w14:textId="7DD0234D" w14:noSpellErr="1">
      <w:pPr>
        <w:pStyle w:val="ListParagraph"/>
        <w:numPr>
          <w:ilvl w:val="1"/>
          <w:numId w:val="1"/>
        </w:numPr>
        <w:jc w:val="both"/>
        <w:rPr>
          <w:rFonts w:eastAsia="DengXian" w:eastAsiaTheme="minorEastAsia"/>
          <w:color w:val="000000" w:themeColor="text1"/>
        </w:rPr>
      </w:pPr>
      <w:r w:rsidRPr="6EE129FB" w:rsidR="43EAF027">
        <w:rPr>
          <w:rFonts w:eastAsia="DengXian" w:eastAsiaTheme="minorEastAsia"/>
          <w:color w:val="000000" w:themeColor="text1" w:themeTint="FF" w:themeShade="FF"/>
        </w:rPr>
        <w:t>P(6-month) = 1-</w:t>
      </w:r>
      <w:bookmarkStart w:name="_Int_2yvAhSWe" w:id="81380912"/>
      <w:r w:rsidRPr="6EE129FB" w:rsidR="43EAF027">
        <w:rPr>
          <w:rFonts w:eastAsia="DengXian" w:eastAsiaTheme="minorEastAsia"/>
          <w:color w:val="000000" w:themeColor="text1" w:themeTint="FF" w:themeShade="FF"/>
        </w:rPr>
        <w:t>exp(</w:t>
      </w:r>
      <w:bookmarkEnd w:id="81380912"/>
      <w:r w:rsidRPr="6EE129FB" w:rsidR="43EAF027">
        <w:rPr>
          <w:rFonts w:eastAsia="DengXian" w:eastAsiaTheme="minorEastAsia"/>
          <w:color w:val="000000" w:themeColor="text1" w:themeTint="FF" w:themeShade="FF"/>
        </w:rPr>
        <w:t>-0.0096×</w:t>
      </w:r>
      <w:r w:rsidRPr="6EE129FB" w:rsidR="5AB6FD21">
        <w:rPr>
          <w:rFonts w:eastAsia="DengXian" w:eastAsiaTheme="minorEastAsia"/>
          <w:color w:val="000000" w:themeColor="text1" w:themeTint="FF" w:themeShade="FF"/>
        </w:rPr>
        <w:t>2.3</w:t>
      </w:r>
      <w:r w:rsidRPr="6EE129FB" w:rsidR="43EAF027">
        <w:rPr>
          <w:rFonts w:eastAsia="DengXian" w:eastAsiaTheme="minorEastAsia"/>
          <w:color w:val="000000" w:themeColor="text1" w:themeTint="FF" w:themeShade="FF"/>
        </w:rPr>
        <w:t>×6) = 0.</w:t>
      </w:r>
      <w:r w:rsidRPr="6EE129FB" w:rsidR="79984FFE">
        <w:rPr>
          <w:rFonts w:eastAsia="DengXian" w:eastAsiaTheme="minorEastAsia"/>
          <w:color w:val="000000" w:themeColor="text1" w:themeTint="FF" w:themeShade="FF"/>
        </w:rPr>
        <w:t>124</w:t>
      </w:r>
    </w:p>
    <w:p w:rsidR="7110EAD5" w:rsidP="6EE129FB" w:rsidRDefault="67CE41B7" w14:paraId="4B737D86" w14:textId="657B4AAE" w14:noSpellErr="1">
      <w:pPr>
        <w:pStyle w:val="ListParagraph"/>
        <w:numPr>
          <w:ilvl w:val="1"/>
          <w:numId w:val="1"/>
        </w:numPr>
        <w:jc w:val="both"/>
        <w:rPr>
          <w:rFonts w:eastAsia="DengXian" w:eastAsiaTheme="minorEastAsia"/>
          <w:color w:val="000000" w:themeColor="text1"/>
        </w:rPr>
      </w:pPr>
      <w:r w:rsidRPr="6EE129FB" w:rsidR="67CE41B7">
        <w:rPr>
          <w:rFonts w:eastAsia="DengXian" w:eastAsiaTheme="minorEastAsia"/>
          <w:color w:val="000000" w:themeColor="text1" w:themeTint="FF" w:themeShade="FF"/>
        </w:rPr>
        <w:t xml:space="preserve">African American SLE HR: </w:t>
      </w:r>
      <w:r w:rsidRPr="6EE129FB" w:rsidR="6F4D34D9">
        <w:rPr>
          <w:rFonts w:eastAsia="DengXian" w:eastAsiaTheme="minorEastAsia"/>
          <w:color w:val="000000" w:themeColor="text1" w:themeTint="FF" w:themeShade="FF"/>
        </w:rPr>
        <w:t>2.3</w:t>
      </w:r>
    </w:p>
    <w:p w:rsidR="7A1BBEC5" w:rsidP="6EE129FB" w:rsidRDefault="43EAF027" w14:paraId="5CE808D9" w14:textId="2D54FC18" w14:noSpellErr="1">
      <w:pPr>
        <w:pStyle w:val="ListParagraph"/>
        <w:numPr>
          <w:ilvl w:val="0"/>
          <w:numId w:val="1"/>
        </w:numPr>
        <w:jc w:val="both"/>
        <w:rPr>
          <w:rFonts w:eastAsia="DengXian" w:eastAsiaTheme="minorEastAsia"/>
        </w:rPr>
      </w:pPr>
      <w:r w:rsidRPr="6EE129FB" w:rsidR="43EAF027">
        <w:rPr>
          <w:rFonts w:eastAsia="DengXian" w:eastAsiaTheme="minorEastAsia"/>
        </w:rPr>
        <w:t>Remission/Mild to Severe:</w:t>
      </w:r>
    </w:p>
    <w:p w:rsidR="7A1BBEC5" w:rsidP="6EE129FB" w:rsidRDefault="43EAF027" w14:paraId="3907F359" w14:textId="199E190B" w14:noSpellErr="1">
      <w:pPr>
        <w:pStyle w:val="ListParagraph"/>
        <w:numPr>
          <w:ilvl w:val="1"/>
          <w:numId w:val="1"/>
        </w:numPr>
        <w:jc w:val="both"/>
        <w:rPr>
          <w:rFonts w:eastAsia="DengXian" w:eastAsiaTheme="minorEastAsia"/>
        </w:rPr>
      </w:pPr>
      <w:r w:rsidRPr="6EE129FB" w:rsidR="43EAF027">
        <w:rPr>
          <w:rFonts w:eastAsia="DengXian" w:eastAsiaTheme="minorEastAsia"/>
        </w:rPr>
        <w:t>Monthly Rate = -</w:t>
      </w:r>
      <w:bookmarkStart w:name="_Int_BpRQoLJm" w:id="492862850"/>
      <w:r w:rsidRPr="6EE129FB" w:rsidR="43EAF027">
        <w:rPr>
          <w:rFonts w:eastAsia="DengXian" w:eastAsiaTheme="minorEastAsia"/>
        </w:rPr>
        <w:t>ln(</w:t>
      </w:r>
      <w:bookmarkEnd w:id="492862850"/>
      <w:r w:rsidRPr="6EE129FB" w:rsidR="43EAF027">
        <w:rPr>
          <w:rFonts w:eastAsia="DengXian" w:eastAsiaTheme="minorEastAsia"/>
        </w:rPr>
        <w:t>1-0.207)/36 = 0.0064</w:t>
      </w:r>
    </w:p>
    <w:p w:rsidR="7A1BBEC5" w:rsidP="6EE129FB" w:rsidRDefault="43EAF027" w14:paraId="78CDEB34" w14:textId="43400BC9" w14:noSpellErr="1">
      <w:pPr>
        <w:pStyle w:val="ListParagraph"/>
        <w:numPr>
          <w:ilvl w:val="1"/>
          <w:numId w:val="1"/>
        </w:numPr>
        <w:jc w:val="both"/>
        <w:rPr>
          <w:rFonts w:eastAsia="DengXian" w:eastAsiaTheme="minorEastAsia"/>
          <w:color w:val="000000" w:themeColor="text1"/>
        </w:rPr>
      </w:pPr>
      <w:r w:rsidRPr="6EE129FB" w:rsidR="43EAF027">
        <w:rPr>
          <w:rFonts w:eastAsia="DengXian" w:eastAsiaTheme="minorEastAsia"/>
          <w:color w:val="000000" w:themeColor="text1" w:themeTint="FF" w:themeShade="FF"/>
        </w:rPr>
        <w:t>P(6-month) = 1-</w:t>
      </w:r>
      <w:r w:rsidRPr="6EE129FB" w:rsidR="43EAF027">
        <w:rPr>
          <w:rFonts w:eastAsia="DengXian" w:eastAsiaTheme="minorEastAsia"/>
          <w:color w:val="000000" w:themeColor="text1" w:themeTint="FF" w:themeShade="FF"/>
        </w:rPr>
        <w:t>exp(</w:t>
      </w:r>
      <w:r w:rsidRPr="6EE129FB" w:rsidR="43EAF027">
        <w:rPr>
          <w:rFonts w:eastAsia="DengXian" w:eastAsiaTheme="minorEastAsia"/>
          <w:color w:val="000000" w:themeColor="text1" w:themeTint="FF" w:themeShade="FF"/>
        </w:rPr>
        <w:t>-0.0064×</w:t>
      </w:r>
      <w:r w:rsidRPr="6EE129FB" w:rsidR="3E9DE2CF">
        <w:rPr>
          <w:rFonts w:eastAsia="DengXian" w:eastAsiaTheme="minorEastAsia"/>
          <w:color w:val="000000" w:themeColor="text1" w:themeTint="FF" w:themeShade="FF"/>
        </w:rPr>
        <w:t>2.3</w:t>
      </w:r>
      <w:r w:rsidRPr="6EE129FB" w:rsidR="43EAF027">
        <w:rPr>
          <w:rFonts w:eastAsia="DengXian" w:eastAsiaTheme="minorEastAsia"/>
          <w:color w:val="000000" w:themeColor="text1" w:themeTint="FF" w:themeShade="FF"/>
        </w:rPr>
        <w:t xml:space="preserve">×6) = </w:t>
      </w:r>
      <w:r w:rsidRPr="6EE129FB" w:rsidR="437C3B48">
        <w:rPr>
          <w:rFonts w:eastAsia="DengXian" w:eastAsiaTheme="minorEastAsia"/>
          <w:color w:val="000000" w:themeColor="text1" w:themeTint="FF" w:themeShade="FF"/>
        </w:rPr>
        <w:t>0.085</w:t>
      </w:r>
    </w:p>
    <w:p w:rsidR="1FEA27E8" w:rsidP="6EE129FB" w:rsidRDefault="07695795" w14:paraId="79E161D5" w14:textId="3F681FCD" w14:noSpellErr="1">
      <w:pPr>
        <w:pStyle w:val="ListParagraph"/>
        <w:numPr>
          <w:ilvl w:val="1"/>
          <w:numId w:val="1"/>
        </w:numPr>
        <w:jc w:val="both"/>
        <w:rPr>
          <w:rFonts w:eastAsia="DengXian" w:eastAsiaTheme="minorEastAsia"/>
          <w:color w:val="000000" w:themeColor="text1"/>
        </w:rPr>
      </w:pPr>
      <w:r w:rsidRPr="6EE129FB" w:rsidR="07695795">
        <w:rPr>
          <w:rFonts w:eastAsia="DengXian" w:eastAsiaTheme="minorEastAsia"/>
          <w:color w:val="000000" w:themeColor="text1" w:themeTint="FF" w:themeShade="FF"/>
        </w:rPr>
        <w:t xml:space="preserve">African American SLE HR: </w:t>
      </w:r>
      <w:r w:rsidRPr="6EE129FB" w:rsidR="184AA0C4">
        <w:rPr>
          <w:rFonts w:eastAsia="DengXian" w:eastAsiaTheme="minorEastAsia"/>
          <w:color w:val="000000" w:themeColor="text1" w:themeTint="FF" w:themeShade="FF"/>
        </w:rPr>
        <w:t>2.3</w:t>
      </w:r>
    </w:p>
    <w:p w:rsidR="7A1BBEC5" w:rsidP="6EE129FB" w:rsidRDefault="43EAF027" w14:paraId="1E4064CE" w14:textId="1ABC5403" w14:noSpellErr="1">
      <w:pPr>
        <w:pStyle w:val="ListParagraph"/>
        <w:numPr>
          <w:ilvl w:val="0"/>
          <w:numId w:val="1"/>
        </w:numPr>
        <w:jc w:val="both"/>
        <w:rPr>
          <w:rFonts w:eastAsia="DengXian" w:eastAsiaTheme="minorEastAsia"/>
          <w:color w:val="000000" w:themeColor="text1"/>
        </w:rPr>
      </w:pPr>
      <w:r w:rsidRPr="6EE129FB" w:rsidR="43EAF027">
        <w:rPr>
          <w:rFonts w:eastAsia="DengXian" w:eastAsiaTheme="minorEastAsia"/>
        </w:rPr>
        <w:t>Remission to Organ Damage:</w:t>
      </w:r>
      <w:r w:rsidRPr="6EE129FB" w:rsidR="2BF5C27D">
        <w:rPr>
          <w:rFonts w:eastAsia="DengXian" w:eastAsiaTheme="minorEastAsia"/>
        </w:rPr>
        <w:t xml:space="preserve"> </w:t>
      </w:r>
    </w:p>
    <w:p w:rsidR="339C369E" w:rsidP="6EE129FB" w:rsidRDefault="672F5718" w14:paraId="50BB8EAD" w14:textId="2048A3C3">
      <w:pPr>
        <w:pStyle w:val="ListParagraph"/>
        <w:numPr>
          <w:ilvl w:val="1"/>
          <w:numId w:val="1"/>
        </w:numPr>
        <w:jc w:val="both"/>
        <w:rPr>
          <w:rFonts w:eastAsia="DengXian" w:eastAsiaTheme="minorEastAsia"/>
          <w:color w:val="000000" w:themeColor="text1"/>
        </w:rPr>
      </w:pPr>
      <w:r w:rsidRPr="6EE129FB" w:rsidR="672F5718">
        <w:rPr>
          <w:rFonts w:eastAsia="DengXian" w:eastAsiaTheme="minorEastAsia"/>
          <w:color w:val="000000" w:themeColor="text1" w:themeTint="FF" w:themeShade="FF"/>
        </w:rPr>
        <w:t>Rate_to_prob</w:t>
      </w:r>
      <w:r w:rsidRPr="6EE129FB" w:rsidR="531B937A">
        <w:rPr>
          <w:rFonts w:eastAsia="DengXian" w:eastAsiaTheme="minorEastAsia"/>
          <w:color w:val="000000" w:themeColor="text1" w:themeTint="FF" w:themeShade="FF"/>
        </w:rPr>
        <w:t xml:space="preserve"> </w:t>
      </w:r>
      <w:r w:rsidRPr="6EE129FB" w:rsidR="672F5718">
        <w:rPr>
          <w:rFonts w:eastAsia="DengXian" w:eastAsiaTheme="minorEastAsia"/>
          <w:color w:val="000000" w:themeColor="text1" w:themeTint="FF" w:themeShade="FF"/>
        </w:rPr>
        <w:t>(</w:t>
      </w:r>
      <w:r w:rsidRPr="6EE129FB" w:rsidR="7C6E62C4">
        <w:rPr>
          <w:rFonts w:eastAsia="DengXian" w:eastAsiaTheme="minorEastAsia"/>
          <w:color w:val="000000" w:themeColor="text1" w:themeTint="FF" w:themeShade="FF"/>
        </w:rPr>
        <w:t>.00115</w:t>
      </w:r>
      <w:r w:rsidRPr="6EE129FB" w:rsidR="672F5718">
        <w:rPr>
          <w:rFonts w:eastAsia="DengXian" w:eastAsiaTheme="minorEastAsia"/>
          <w:color w:val="000000" w:themeColor="text1" w:themeTint="FF" w:themeShade="FF"/>
        </w:rPr>
        <w:t xml:space="preserve"> × </w:t>
      </w:r>
      <w:r w:rsidRPr="6EE129FB" w:rsidR="30835E2D">
        <w:rPr>
          <w:rFonts w:eastAsia="DengXian" w:eastAsiaTheme="minorEastAsia"/>
          <w:color w:val="000000" w:themeColor="text1" w:themeTint="FF" w:themeShade="FF"/>
        </w:rPr>
        <w:t>0.59)</w:t>
      </w:r>
      <w:r w:rsidRPr="6EE129FB" w:rsidR="0DC874B2">
        <w:rPr>
          <w:rFonts w:eastAsia="DengXian" w:eastAsiaTheme="minorEastAsia"/>
          <w:color w:val="000000" w:themeColor="text1" w:themeTint="FF" w:themeShade="FF"/>
        </w:rPr>
        <w:t xml:space="preserve"> = </w:t>
      </w:r>
      <w:r w:rsidRPr="6EE129FB" w:rsidR="3C26B7E9">
        <w:rPr>
          <w:rFonts w:eastAsia="DengXian" w:eastAsiaTheme="minorEastAsia"/>
          <w:color w:val="000000" w:themeColor="text1" w:themeTint="FF" w:themeShade="FF"/>
        </w:rPr>
        <w:t>0.00068</w:t>
      </w:r>
    </w:p>
    <w:p w:rsidR="69B1D55E" w:rsidP="6EE129FB" w:rsidRDefault="30835E2D" w14:paraId="0AD9CCD0" w14:textId="6579C453" w14:noSpellErr="1">
      <w:pPr>
        <w:pStyle w:val="ListParagraph"/>
        <w:numPr>
          <w:ilvl w:val="1"/>
          <w:numId w:val="1"/>
        </w:numPr>
        <w:jc w:val="both"/>
        <w:rPr>
          <w:rFonts w:eastAsia="DengXian" w:eastAsiaTheme="minorEastAsia"/>
          <w:color w:val="222222"/>
        </w:rPr>
      </w:pPr>
      <w:r w:rsidRPr="6EE129FB" w:rsidR="30835E2D">
        <w:rPr>
          <w:rFonts w:eastAsia="DengXian" w:eastAsiaTheme="minorEastAsia"/>
        </w:rPr>
        <w:t>HR 0.59 of Moderate to Organ Damage (</w:t>
      </w:r>
      <w:r w:rsidRPr="6EE129FB" w:rsidR="6A8921A3">
        <w:rPr>
          <w:rFonts w:eastAsia="DengXian" w:eastAsiaTheme="minorEastAsia"/>
          <w:color w:val="222222"/>
        </w:rPr>
        <w:t>Golder et al. 2019)</w:t>
      </w:r>
    </w:p>
    <w:p w:rsidR="339C369E" w:rsidP="6EE129FB" w:rsidRDefault="672F5718" w14:paraId="001DB339" w14:textId="363E5119" w14:noSpellErr="1">
      <w:pPr>
        <w:pStyle w:val="ListParagraph"/>
        <w:numPr>
          <w:ilvl w:val="0"/>
          <w:numId w:val="1"/>
        </w:numPr>
        <w:spacing w:line="259" w:lineRule="auto"/>
        <w:jc w:val="both"/>
        <w:rPr>
          <w:rFonts w:eastAsia="DengXian" w:eastAsiaTheme="minorEastAsia"/>
          <w:color w:val="000000" w:themeColor="text1"/>
        </w:rPr>
      </w:pPr>
      <w:r w:rsidRPr="6EE129FB" w:rsidR="672F5718">
        <w:rPr>
          <w:rFonts w:eastAsia="DengXian" w:eastAsiaTheme="minorEastAsia"/>
          <w:color w:val="000000" w:themeColor="text1" w:themeTint="FF" w:themeShade="FF"/>
        </w:rPr>
        <w:t>Remission Mortality HR: Base from life table</w:t>
      </w:r>
    </w:p>
    <w:p w:rsidR="446191CB" w:rsidP="6EE129FB" w:rsidRDefault="446191CB" w14:paraId="5E64CBB7" w14:textId="7333578A" w14:noSpellErr="1">
      <w:pPr>
        <w:jc w:val="both"/>
        <w:rPr>
          <w:rFonts w:eastAsia="DengXian" w:eastAsiaTheme="minorEastAsia"/>
          <w:color w:val="000000" w:themeColor="text1"/>
        </w:rPr>
      </w:pPr>
    </w:p>
    <w:p w:rsidR="335844B4" w:rsidP="6EE129FB" w:rsidRDefault="2BF5C27D" w14:paraId="0C428C64" w14:textId="11384226">
      <w:pPr>
        <w:pStyle w:val="ListParagraph"/>
        <w:numPr>
          <w:ilvl w:val="0"/>
          <w:numId w:val="1"/>
        </w:numPr>
        <w:jc w:val="both"/>
        <w:rPr>
          <w:rFonts w:eastAsia="DengXian" w:eastAsiaTheme="minorEastAsia"/>
          <w:color w:val="000000" w:themeColor="text1"/>
        </w:rPr>
      </w:pPr>
      <w:r w:rsidRPr="6EE129FB" w:rsidR="2BF5C27D">
        <w:rPr>
          <w:rFonts w:eastAsia="DengXian" w:eastAsiaTheme="minorEastAsia"/>
          <w:color w:val="000000" w:themeColor="text1" w:themeTint="FF" w:themeShade="FF"/>
        </w:rPr>
        <w:t xml:space="preserve">Moderate to Remission/Low: </w:t>
      </w:r>
    </w:p>
    <w:p w:rsidR="29C6D579" w:rsidP="6EE129FB" w:rsidRDefault="29C6D579" w14:paraId="39428E95" w14:textId="2D93F5F9">
      <w:pPr>
        <w:pStyle w:val="ListParagraph"/>
        <w:numPr>
          <w:ilvl w:val="1"/>
          <w:numId w:val="1"/>
        </w:numPr>
        <w:jc w:val="both"/>
        <w:rPr>
          <w:rFonts w:eastAsia="DengXian" w:eastAsiaTheme="minorEastAsia"/>
          <w:color w:val="000000" w:themeColor="text1" w:themeTint="FF" w:themeShade="FF"/>
        </w:rPr>
      </w:pPr>
      <w:r w:rsidRPr="6EE129FB" w:rsidR="29C6D579">
        <w:rPr>
          <w:rFonts w:eastAsia="DengXian" w:eastAsiaTheme="minorEastAsia"/>
          <w:color w:val="1F1F1F"/>
        </w:rPr>
        <w:t>Rate_to_prob</w:t>
      </w:r>
      <w:r w:rsidRPr="6EE129FB" w:rsidR="29C6D579">
        <w:rPr>
          <w:rFonts w:eastAsia="DengXian" w:eastAsiaTheme="minorEastAsia"/>
          <w:color w:val="1F1F1F"/>
        </w:rPr>
        <w:t>(</w:t>
      </w:r>
      <w:r w:rsidRPr="6EE129FB" w:rsidR="29C6D579">
        <w:rPr>
          <w:rFonts w:eastAsia="DengXian" w:eastAsiaTheme="minorEastAsia"/>
          <w:color w:val="000000" w:themeColor="text1" w:themeTint="FF" w:themeShade="FF"/>
        </w:rPr>
        <w:t>0.00209</w:t>
      </w:r>
      <w:r w:rsidRPr="6EE129FB" w:rsidR="29C6D579">
        <w:rPr>
          <w:rFonts w:eastAsia="DengXian" w:eastAsiaTheme="minorEastAsia"/>
          <w:color w:val="1F1F1F"/>
        </w:rPr>
        <w:t xml:space="preserve"> </w:t>
      </w:r>
      <w:r w:rsidRPr="6EE129FB" w:rsidR="29C6D579">
        <w:rPr>
          <w:rFonts w:eastAsia="DengXian" w:eastAsiaTheme="minorEastAsia"/>
          <w:color w:val="000000" w:themeColor="text1" w:themeTint="FF" w:themeShade="FF"/>
        </w:rPr>
        <w:t xml:space="preserve">× 2) = </w:t>
      </w:r>
      <w:r w:rsidRPr="6EE129FB" w:rsidR="63958FB9">
        <w:rPr>
          <w:rFonts w:eastAsia="DengXian" w:eastAsiaTheme="minorEastAsia"/>
          <w:color w:val="000000" w:themeColor="text1" w:themeTint="FF" w:themeShade="FF"/>
        </w:rPr>
        <w:t>0.1033</w:t>
      </w:r>
    </w:p>
    <w:p w:rsidR="5DCECF88" w:rsidP="6EE129FB" w:rsidRDefault="5DCECF88" w14:paraId="69ADD74A" w14:textId="49E43674">
      <w:pPr>
        <w:pStyle w:val="ListParagraph"/>
        <w:numPr>
          <w:ilvl w:val="1"/>
          <w:numId w:val="1"/>
        </w:numPr>
        <w:jc w:val="both"/>
        <w:rPr>
          <w:rFonts w:eastAsia="DengXian" w:eastAsiaTheme="minorEastAsia"/>
          <w:color w:val="000000" w:themeColor="text1" w:themeTint="FF" w:themeShade="FF"/>
        </w:rPr>
      </w:pPr>
      <w:r w:rsidRPr="6EE129FB" w:rsidR="5DCECF88">
        <w:rPr>
          <w:rFonts w:eastAsia="DengXian" w:eastAsiaTheme="minorEastAsia"/>
          <w:color w:val="000000" w:themeColor="text1" w:themeTint="FF" w:themeShade="FF"/>
        </w:rPr>
        <w:t>HR 2 of Severe to Remission</w:t>
      </w:r>
    </w:p>
    <w:p w:rsidR="63ACA449" w:rsidP="6EE129FB" w:rsidRDefault="5BED25FA" w14:paraId="3F8AD755" w14:textId="78CCF381" w14:noSpellErr="1">
      <w:pPr>
        <w:pStyle w:val="ListParagraph"/>
        <w:numPr>
          <w:ilvl w:val="0"/>
          <w:numId w:val="1"/>
        </w:numPr>
        <w:jc w:val="both"/>
        <w:rPr>
          <w:rFonts w:eastAsia="DengXian" w:eastAsiaTheme="minorEastAsia"/>
          <w:color w:val="000000" w:themeColor="text1"/>
        </w:rPr>
      </w:pPr>
      <w:r w:rsidRPr="6EE129FB" w:rsidR="5BED25FA">
        <w:rPr>
          <w:rFonts w:eastAsia="DengXian" w:eastAsiaTheme="minorEastAsia"/>
          <w:color w:val="000000" w:themeColor="text1" w:themeTint="FF" w:themeShade="FF"/>
        </w:rPr>
        <w:t xml:space="preserve">Moderate to Severe: </w:t>
      </w:r>
    </w:p>
    <w:p w:rsidR="63ACA449" w:rsidP="6EE129FB" w:rsidRDefault="5BED25FA" w14:paraId="51A8A2D7" w14:textId="005974C5" w14:noSpellErr="1">
      <w:pPr>
        <w:pStyle w:val="ListParagraph"/>
        <w:numPr>
          <w:ilvl w:val="1"/>
          <w:numId w:val="1"/>
        </w:numPr>
        <w:jc w:val="both"/>
        <w:rPr>
          <w:rFonts w:eastAsia="DengXian" w:eastAsiaTheme="minorEastAsia"/>
          <w:color w:val="000000" w:themeColor="text1"/>
        </w:rPr>
      </w:pPr>
      <w:r w:rsidRPr="6EE129FB" w:rsidR="5BED25FA">
        <w:rPr>
          <w:rFonts w:eastAsia="DengXian" w:eastAsiaTheme="minorEastAsia"/>
          <w:color w:val="000000" w:themeColor="text1" w:themeTint="FF" w:themeShade="FF"/>
        </w:rPr>
        <w:t>Monthly Rate = -</w:t>
      </w:r>
      <w:r w:rsidRPr="6EE129FB" w:rsidR="5BED25FA">
        <w:rPr>
          <w:rFonts w:eastAsia="DengXian" w:eastAsiaTheme="minorEastAsia"/>
          <w:color w:val="000000" w:themeColor="text1" w:themeTint="FF" w:themeShade="FF"/>
        </w:rPr>
        <w:t>ln(</w:t>
      </w:r>
      <w:r w:rsidRPr="6EE129FB" w:rsidR="5BED25FA">
        <w:rPr>
          <w:rFonts w:eastAsia="DengXian" w:eastAsiaTheme="minorEastAsia"/>
          <w:color w:val="000000" w:themeColor="text1" w:themeTint="FF" w:themeShade="FF"/>
        </w:rPr>
        <w:t>1-0.294)/36 = 0.0097</w:t>
      </w:r>
    </w:p>
    <w:p w:rsidR="63ACA449" w:rsidP="6EE129FB" w:rsidRDefault="5BED25FA" w14:paraId="6E108642" w14:textId="3587E138" w14:noSpellErr="1">
      <w:pPr>
        <w:pStyle w:val="ListParagraph"/>
        <w:numPr>
          <w:ilvl w:val="1"/>
          <w:numId w:val="1"/>
        </w:numPr>
        <w:jc w:val="both"/>
        <w:rPr>
          <w:rFonts w:eastAsia="DengXian" w:eastAsiaTheme="minorEastAsia"/>
          <w:color w:val="000000" w:themeColor="text1"/>
        </w:rPr>
      </w:pPr>
      <w:r w:rsidRPr="6EE129FB" w:rsidR="5BED25FA">
        <w:rPr>
          <w:rFonts w:eastAsia="DengXian" w:eastAsiaTheme="minorEastAsia"/>
          <w:color w:val="000000" w:themeColor="text1" w:themeTint="FF" w:themeShade="FF"/>
        </w:rPr>
        <w:t>P(6-month) = 1-</w:t>
      </w:r>
      <w:r w:rsidRPr="6EE129FB" w:rsidR="5BED25FA">
        <w:rPr>
          <w:rFonts w:eastAsia="DengXian" w:eastAsiaTheme="minorEastAsia"/>
          <w:color w:val="000000" w:themeColor="text1" w:themeTint="FF" w:themeShade="FF"/>
        </w:rPr>
        <w:t>exp(</w:t>
      </w:r>
      <w:r w:rsidRPr="6EE129FB" w:rsidR="5BED25FA">
        <w:rPr>
          <w:rFonts w:eastAsia="DengXian" w:eastAsiaTheme="minorEastAsia"/>
          <w:color w:val="000000" w:themeColor="text1" w:themeTint="FF" w:themeShade="FF"/>
        </w:rPr>
        <w:t>-0.0096×6×</w:t>
      </w:r>
      <w:r w:rsidRPr="6EE129FB" w:rsidR="6FD590B8">
        <w:rPr>
          <w:rFonts w:eastAsia="DengXian" w:eastAsiaTheme="minorEastAsia"/>
          <w:color w:val="000000" w:themeColor="text1" w:themeTint="FF" w:themeShade="FF"/>
        </w:rPr>
        <w:t>2.3</w:t>
      </w:r>
      <w:r w:rsidRPr="6EE129FB" w:rsidR="5BED25FA">
        <w:rPr>
          <w:rFonts w:eastAsia="DengXian" w:eastAsiaTheme="minorEastAsia"/>
          <w:color w:val="000000" w:themeColor="text1" w:themeTint="FF" w:themeShade="FF"/>
        </w:rPr>
        <w:t>) = 0.</w:t>
      </w:r>
      <w:r w:rsidRPr="6EE129FB" w:rsidR="313C18EA">
        <w:rPr>
          <w:rFonts w:eastAsia="DengXian" w:eastAsiaTheme="minorEastAsia"/>
          <w:color w:val="000000" w:themeColor="text1" w:themeTint="FF" w:themeShade="FF"/>
        </w:rPr>
        <w:t>125</w:t>
      </w:r>
    </w:p>
    <w:p w:rsidR="63ACA449" w:rsidP="6EE129FB" w:rsidRDefault="5BED25FA" w14:paraId="330E5A2C" w14:textId="051A5ABD" w14:noSpellErr="1">
      <w:pPr>
        <w:pStyle w:val="ListParagraph"/>
        <w:numPr>
          <w:ilvl w:val="1"/>
          <w:numId w:val="1"/>
        </w:numPr>
        <w:jc w:val="both"/>
        <w:rPr>
          <w:rFonts w:eastAsia="DengXian" w:eastAsiaTheme="minorEastAsia"/>
          <w:color w:val="000000" w:themeColor="text1"/>
        </w:rPr>
      </w:pPr>
      <w:r w:rsidRPr="6EE129FB" w:rsidR="5BED25FA">
        <w:rPr>
          <w:rFonts w:eastAsia="DengXian" w:eastAsiaTheme="minorEastAsia"/>
          <w:color w:val="000000" w:themeColor="text1" w:themeTint="FF" w:themeShade="FF"/>
        </w:rPr>
        <w:t xml:space="preserve">African American SLE HR: </w:t>
      </w:r>
      <w:r w:rsidRPr="6EE129FB" w:rsidR="4BF52FD2">
        <w:rPr>
          <w:rFonts w:eastAsia="DengXian" w:eastAsiaTheme="minorEastAsia"/>
          <w:color w:val="000000" w:themeColor="text1" w:themeTint="FF" w:themeShade="FF"/>
        </w:rPr>
        <w:t>2.3</w:t>
      </w:r>
    </w:p>
    <w:p w:rsidR="4B23E127" w:rsidP="6EE129FB" w:rsidRDefault="22DBD2EA" w14:paraId="35BF58EC" w14:textId="4DA873AA" w14:noSpellErr="1">
      <w:pPr>
        <w:pStyle w:val="ListParagraph"/>
        <w:numPr>
          <w:ilvl w:val="0"/>
          <w:numId w:val="1"/>
        </w:numPr>
        <w:jc w:val="both"/>
        <w:rPr>
          <w:rFonts w:eastAsia="DengXian" w:eastAsiaTheme="minorEastAsia"/>
          <w:color w:val="000000" w:themeColor="text1"/>
        </w:rPr>
      </w:pPr>
      <w:r w:rsidRPr="6EE129FB" w:rsidR="22DBD2EA">
        <w:rPr>
          <w:rFonts w:eastAsia="DengXian" w:eastAsiaTheme="minorEastAsia"/>
          <w:color w:val="000000" w:themeColor="text1" w:themeTint="FF" w:themeShade="FF"/>
        </w:rPr>
        <w:t xml:space="preserve">Moderate to Organ Damage: </w:t>
      </w:r>
    </w:p>
    <w:p w:rsidR="376F63D4" w:rsidP="6EE129FB" w:rsidRDefault="6E94F22D" w14:paraId="45781279" w14:textId="28095881">
      <w:pPr>
        <w:pStyle w:val="ListParagraph"/>
        <w:numPr>
          <w:ilvl w:val="1"/>
          <w:numId w:val="1"/>
        </w:numPr>
        <w:jc w:val="both"/>
        <w:rPr>
          <w:rFonts w:eastAsia="DengXian" w:eastAsiaTheme="minorEastAsia"/>
          <w:color w:val="000000" w:themeColor="text1"/>
          <w:highlight w:val="yellow"/>
        </w:rPr>
      </w:pPr>
      <w:r w:rsidRPr="6EE129FB" w:rsidR="6E94F22D">
        <w:rPr>
          <w:rFonts w:eastAsia="DengXian" w:eastAsiaTheme="minorEastAsia"/>
          <w:color w:val="1F1F1F"/>
        </w:rPr>
        <w:t>Transmision</w:t>
      </w:r>
      <w:r w:rsidRPr="6EE129FB" w:rsidR="6E94F22D">
        <w:rPr>
          <w:rFonts w:eastAsia="DengXian" w:eastAsiaTheme="minorEastAsia"/>
          <w:color w:val="1F1F1F"/>
        </w:rPr>
        <w:t xml:space="preserve"> from </w:t>
      </w:r>
      <w:r w:rsidRPr="6EE129FB" w:rsidR="6E94F22D">
        <w:rPr>
          <w:rFonts w:eastAsia="DengXian" w:eastAsiaTheme="minorEastAsia"/>
          <w:color w:val="1F1F1F"/>
        </w:rPr>
        <w:t>sdi</w:t>
      </w:r>
      <w:r w:rsidRPr="6EE129FB" w:rsidR="6E94F22D">
        <w:rPr>
          <w:rFonts w:eastAsia="DengXian" w:eastAsiaTheme="minorEastAsia"/>
          <w:color w:val="1F1F1F"/>
        </w:rPr>
        <w:t xml:space="preserve">  1</w:t>
      </w:r>
      <w:r w:rsidRPr="6EE129FB" w:rsidR="6E94F22D">
        <w:rPr>
          <w:rFonts w:eastAsia="DengXian" w:eastAsiaTheme="minorEastAsia"/>
          <w:color w:val="1F1F1F"/>
        </w:rPr>
        <w:t xml:space="preserve"> to min 4(end stage renal disease): 0.001</w:t>
      </w:r>
    </w:p>
    <w:p w:rsidR="1AF1D350" w:rsidP="6EE129FB" w:rsidRDefault="191CEEA9" w14:paraId="4940E7EA" w14:textId="4087C41B">
      <w:pPr>
        <w:pStyle w:val="ListParagraph"/>
        <w:numPr>
          <w:ilvl w:val="1"/>
          <w:numId w:val="1"/>
        </w:numPr>
        <w:jc w:val="both"/>
        <w:rPr>
          <w:rFonts w:eastAsia="DengXian" w:eastAsiaTheme="minorEastAsia"/>
          <w:color w:val="000000" w:themeColor="text1"/>
        </w:rPr>
      </w:pPr>
      <w:r w:rsidRPr="6EE129FB" w:rsidR="191CEEA9">
        <w:rPr>
          <w:rFonts w:eastAsia="DengXian" w:eastAsiaTheme="minorEastAsia"/>
          <w:color w:val="1F1F1F"/>
        </w:rPr>
        <w:t>Rate_to_</w:t>
      </w:r>
      <w:r w:rsidRPr="6EE129FB" w:rsidR="191CEEA9">
        <w:rPr>
          <w:rFonts w:eastAsia="DengXian" w:eastAsiaTheme="minorEastAsia"/>
          <w:color w:val="1F1F1F"/>
        </w:rPr>
        <w:t>prob</w:t>
      </w:r>
      <w:r w:rsidRPr="6EE129FB" w:rsidR="191CEEA9">
        <w:rPr>
          <w:rFonts w:eastAsia="DengXian" w:eastAsiaTheme="minorEastAsia"/>
          <w:color w:val="1F1F1F"/>
        </w:rPr>
        <w:t>(</w:t>
      </w:r>
      <w:r w:rsidRPr="6EE129FB" w:rsidR="711F7593">
        <w:rPr>
          <w:rFonts w:eastAsia="DengXian" w:eastAsiaTheme="minorEastAsia"/>
          <w:color w:val="1F1F1F"/>
        </w:rPr>
        <w:t>Prob_to_</w:t>
      </w:r>
      <w:r w:rsidRPr="6EE129FB" w:rsidR="711F7593">
        <w:rPr>
          <w:rFonts w:eastAsia="DengXian" w:eastAsiaTheme="minorEastAsia"/>
          <w:color w:val="1F1F1F"/>
        </w:rPr>
        <w:t>rate</w:t>
      </w:r>
      <w:r w:rsidRPr="6EE129FB" w:rsidR="711F7593">
        <w:rPr>
          <w:rFonts w:eastAsia="DengXian" w:eastAsiaTheme="minorEastAsia"/>
          <w:color w:val="1F1F1F"/>
        </w:rPr>
        <w:t>(</w:t>
      </w:r>
      <w:r w:rsidRPr="6EE129FB" w:rsidR="711F7593">
        <w:rPr>
          <w:rFonts w:eastAsia="DengXian" w:eastAsiaTheme="minorEastAsia"/>
          <w:color w:val="1F1F1F"/>
        </w:rPr>
        <w:t>.001)</w:t>
      </w:r>
      <w:r w:rsidRPr="6EE129FB" w:rsidR="3DBC48CF">
        <w:rPr>
          <w:rFonts w:eastAsia="DengXian" w:eastAsiaTheme="minorEastAsia"/>
          <w:color w:val="1F1F1F"/>
        </w:rPr>
        <w:t xml:space="preserve"> </w:t>
      </w:r>
      <w:r w:rsidRPr="6EE129FB" w:rsidR="3DBC48CF">
        <w:rPr>
          <w:rFonts w:eastAsia="DengXian" w:eastAsiaTheme="minorEastAsia"/>
          <w:color w:val="000000" w:themeColor="text1" w:themeTint="FF" w:themeShade="FF"/>
        </w:rPr>
        <w:t xml:space="preserve">× </w:t>
      </w:r>
      <w:r w:rsidRPr="6EE129FB" w:rsidR="711F7593">
        <w:rPr>
          <w:rFonts w:eastAsia="DengXian" w:eastAsiaTheme="minorEastAsia"/>
          <w:color w:val="1F1F1F"/>
        </w:rPr>
        <w:t>0.5</w:t>
      </w:r>
      <w:r w:rsidRPr="6EE129FB" w:rsidR="2664C681">
        <w:rPr>
          <w:rFonts w:eastAsia="DengXian" w:eastAsiaTheme="minorEastAsia"/>
          <w:color w:val="1F1F1F"/>
        </w:rPr>
        <w:t xml:space="preserve"> </w:t>
      </w:r>
      <w:r w:rsidRPr="6EE129FB" w:rsidR="1647C4E0">
        <w:rPr>
          <w:rFonts w:eastAsia="DengXian" w:eastAsiaTheme="minorEastAsia"/>
          <w:color w:val="000000" w:themeColor="text1" w:themeTint="FF" w:themeShade="FF"/>
        </w:rPr>
        <w:t xml:space="preserve">× </w:t>
      </w:r>
      <w:r w:rsidRPr="6EE129FB" w:rsidR="711F7593">
        <w:rPr>
          <w:rFonts w:eastAsia="DengXian" w:eastAsiaTheme="minorEastAsia"/>
          <w:color w:val="000000" w:themeColor="text1" w:themeTint="FF" w:themeShade="FF"/>
        </w:rPr>
        <w:t>2.3</w:t>
      </w:r>
      <w:r w:rsidRPr="6EE129FB" w:rsidR="7EE48E86">
        <w:rPr>
          <w:rFonts w:eastAsia="DengXian" w:eastAsiaTheme="minorEastAsia"/>
          <w:color w:val="000000" w:themeColor="text1" w:themeTint="FF" w:themeShade="FF"/>
        </w:rPr>
        <w:t>)</w:t>
      </w:r>
      <w:r w:rsidRPr="6EE129FB" w:rsidR="6145FB83">
        <w:rPr>
          <w:rFonts w:eastAsia="DengXian" w:eastAsiaTheme="minorEastAsia"/>
          <w:color w:val="000000" w:themeColor="text1" w:themeTint="FF" w:themeShade="FF"/>
        </w:rPr>
        <w:t xml:space="preserve"> </w:t>
      </w:r>
      <w:r w:rsidRPr="6EE129FB" w:rsidR="711F7593">
        <w:rPr>
          <w:rFonts w:eastAsia="DengXian" w:eastAsiaTheme="minorEastAsia"/>
          <w:color w:val="000000" w:themeColor="text1" w:themeTint="FF" w:themeShade="FF"/>
        </w:rPr>
        <w:t>=</w:t>
      </w:r>
      <w:r w:rsidRPr="6EE129FB" w:rsidR="711F7593">
        <w:rPr>
          <w:rFonts w:eastAsia="DengXian" w:eastAsiaTheme="minorEastAsia"/>
          <w:color w:val="000000" w:themeColor="text1" w:themeTint="FF" w:themeShade="FF"/>
        </w:rPr>
        <w:t xml:space="preserve"> </w:t>
      </w:r>
      <w:r w:rsidRPr="6EE129FB" w:rsidR="345533D1">
        <w:rPr>
          <w:rFonts w:eastAsia="DengXian" w:eastAsiaTheme="minorEastAsia"/>
          <w:color w:val="000000" w:themeColor="text1" w:themeTint="FF" w:themeShade="FF"/>
        </w:rPr>
        <w:t>0.0011</w:t>
      </w:r>
    </w:p>
    <w:p w:rsidR="1BA10119" w:rsidP="6EE129FB" w:rsidRDefault="4F8BF76A" w14:paraId="703CE104" w14:textId="77F52DBA" w14:noSpellErr="1">
      <w:pPr>
        <w:pStyle w:val="ListParagraph"/>
        <w:numPr>
          <w:ilvl w:val="1"/>
          <w:numId w:val="1"/>
        </w:numPr>
        <w:jc w:val="both"/>
        <w:rPr>
          <w:rFonts w:eastAsia="DengXian" w:eastAsiaTheme="minorEastAsia"/>
          <w:color w:val="000000" w:themeColor="text1"/>
        </w:rPr>
      </w:pPr>
      <w:r w:rsidRPr="6EE129FB" w:rsidR="4F8BF76A">
        <w:rPr>
          <w:rFonts w:eastAsia="DengXian" w:eastAsiaTheme="minorEastAsia"/>
          <w:color w:val="000000" w:themeColor="text1" w:themeTint="FF" w:themeShade="FF"/>
        </w:rPr>
        <w:t xml:space="preserve">Annual to </w:t>
      </w:r>
      <w:r w:rsidRPr="6EE129FB" w:rsidR="2D0EE814">
        <w:rPr>
          <w:rFonts w:eastAsia="DengXian" w:eastAsiaTheme="minorEastAsia"/>
          <w:color w:val="000000" w:themeColor="text1" w:themeTint="FF" w:themeShade="FF"/>
        </w:rPr>
        <w:t>6-Month Correction: 0.5</w:t>
      </w:r>
    </w:p>
    <w:p w:rsidR="1B1004E7" w:rsidP="6EE129FB" w:rsidRDefault="650FF4BF" w14:paraId="57E8E7B5" w14:textId="660886BB" w14:noSpellErr="1">
      <w:pPr>
        <w:pStyle w:val="ListParagraph"/>
        <w:numPr>
          <w:ilvl w:val="1"/>
          <w:numId w:val="1"/>
        </w:numPr>
        <w:jc w:val="both"/>
        <w:rPr>
          <w:rFonts w:eastAsia="DengXian" w:eastAsiaTheme="minorEastAsia"/>
          <w:color w:val="000000" w:themeColor="text1"/>
        </w:rPr>
      </w:pPr>
      <w:r w:rsidRPr="6EE129FB" w:rsidR="650FF4BF">
        <w:rPr>
          <w:rFonts w:eastAsia="DengXian" w:eastAsiaTheme="minorEastAsia"/>
          <w:color w:val="000000" w:themeColor="text1" w:themeTint="FF" w:themeShade="FF"/>
        </w:rPr>
        <w:t>African American SLE HR: 2.3</w:t>
      </w:r>
    </w:p>
    <w:p w:rsidR="6EAA5F6D" w:rsidP="6EE129FB" w:rsidRDefault="6A51F66F" w14:paraId="69EC4B45" w14:textId="5596E5AB">
      <w:pPr>
        <w:pStyle w:val="ListParagraph"/>
        <w:numPr>
          <w:ilvl w:val="0"/>
          <w:numId w:val="1"/>
        </w:numPr>
        <w:jc w:val="both"/>
        <w:rPr>
          <w:rFonts w:eastAsia="DengXian" w:eastAsiaTheme="minorEastAsia"/>
        </w:rPr>
      </w:pPr>
      <w:r w:rsidRPr="6EE129FB" w:rsidR="6A51F66F">
        <w:rPr>
          <w:rFonts w:eastAsia="DengXian" w:eastAsiaTheme="minorEastAsia"/>
          <w:color w:val="000000" w:themeColor="text1" w:themeTint="FF" w:themeShade="FF"/>
        </w:rPr>
        <w:t xml:space="preserve">Moderate Mortality HR: </w:t>
      </w:r>
      <w:r w:rsidRPr="6EE129FB" w:rsidR="670C46F1">
        <w:rPr>
          <w:rFonts w:eastAsia="DengXian" w:eastAsiaTheme="minorEastAsia"/>
        </w:rPr>
        <w:t>African American</w:t>
      </w:r>
      <w:r w:rsidRPr="6EE129FB" w:rsidR="6A51F66F">
        <w:rPr>
          <w:rFonts w:eastAsia="DengXian" w:eastAsiaTheme="minorEastAsia"/>
        </w:rPr>
        <w:t xml:space="preserve"> HR </w:t>
      </w:r>
      <w:r w:rsidRPr="6EE129FB" w:rsidR="6A51F66F">
        <w:rPr>
          <w:rFonts w:eastAsia="DengXian" w:eastAsiaTheme="minorEastAsia"/>
          <w:color w:val="000000" w:themeColor="text1" w:themeTint="FF" w:themeShade="FF"/>
        </w:rPr>
        <w:t xml:space="preserve">× Moderate </w:t>
      </w:r>
      <w:r w:rsidRPr="6EE129FB" w:rsidR="6A51F66F">
        <w:rPr>
          <w:rFonts w:eastAsia="DengXian" w:eastAsiaTheme="minorEastAsia"/>
        </w:rPr>
        <w:t xml:space="preserve">SLE HR = 2.3 </w:t>
      </w:r>
      <w:r w:rsidRPr="6EE129FB" w:rsidR="6A51F66F">
        <w:rPr>
          <w:rFonts w:eastAsia="DengXian" w:eastAsiaTheme="minorEastAsia"/>
          <w:color w:val="000000" w:themeColor="text1" w:themeTint="FF" w:themeShade="FF"/>
        </w:rPr>
        <w:t>×</w:t>
      </w:r>
      <w:r w:rsidRPr="6EE129FB" w:rsidR="6A51F66F">
        <w:rPr>
          <w:rFonts w:eastAsia="DengXian" w:eastAsiaTheme="minorEastAsia"/>
        </w:rPr>
        <w:t xml:space="preserve"> 1.61 = 3.70</w:t>
      </w:r>
    </w:p>
    <w:p w:rsidR="446191CB" w:rsidP="6EE129FB" w:rsidRDefault="446191CB" w14:paraId="6DADBAA5" w14:textId="0B65C4B4" w14:noSpellErr="1">
      <w:pPr>
        <w:pStyle w:val="ListParagraph"/>
        <w:jc w:val="both"/>
        <w:rPr>
          <w:rFonts w:eastAsia="DengXian" w:eastAsiaTheme="minorEastAsia"/>
          <w:color w:val="000000" w:themeColor="text1"/>
        </w:rPr>
      </w:pPr>
    </w:p>
    <w:p w:rsidR="7B13CF4E" w:rsidP="6EE129FB" w:rsidRDefault="39B1A851" w14:paraId="3AC195AB" w14:textId="0EB54AD4">
      <w:pPr>
        <w:pStyle w:val="ListParagraph"/>
        <w:numPr>
          <w:ilvl w:val="0"/>
          <w:numId w:val="1"/>
        </w:numPr>
        <w:jc w:val="both"/>
        <w:rPr>
          <w:rFonts w:eastAsia="DengXian" w:eastAsiaTheme="minorEastAsia"/>
          <w:color w:val="000000" w:themeColor="text1"/>
        </w:rPr>
      </w:pPr>
      <w:r w:rsidRPr="6EE129FB" w:rsidR="39B1A851">
        <w:rPr>
          <w:rFonts w:eastAsia="DengXian" w:eastAsiaTheme="minorEastAsia"/>
          <w:color w:val="000000" w:themeColor="text1" w:themeTint="FF" w:themeShade="FF"/>
        </w:rPr>
        <w:t>Severe to Moderate:</w:t>
      </w:r>
    </w:p>
    <w:p w:rsidR="7B13CF4E" w:rsidP="6EE129FB" w:rsidRDefault="39B1A851" w14:paraId="1C7640E3" w14:textId="1C602538">
      <w:pPr>
        <w:pStyle w:val="ListParagraph"/>
        <w:numPr>
          <w:ilvl w:val="1"/>
          <w:numId w:val="1"/>
        </w:numPr>
        <w:jc w:val="both"/>
        <w:rPr>
          <w:rFonts w:eastAsia="DengXian" w:eastAsiaTheme="minorEastAsia"/>
          <w:color w:val="000000" w:themeColor="text1"/>
        </w:rPr>
      </w:pPr>
      <w:r w:rsidRPr="6EE129FB" w:rsidR="39B1A851">
        <w:rPr>
          <w:rFonts w:eastAsia="DengXian" w:eastAsiaTheme="minorEastAsia"/>
          <w:color w:val="1F1F1F"/>
        </w:rPr>
        <w:t>Rate_to_</w:t>
      </w:r>
      <w:r w:rsidRPr="6EE129FB" w:rsidR="39B1A851">
        <w:rPr>
          <w:rFonts w:eastAsia="DengXian" w:eastAsiaTheme="minorEastAsia"/>
          <w:color w:val="1F1F1F"/>
        </w:rPr>
        <w:t>prob</w:t>
      </w:r>
      <w:r w:rsidRPr="6EE129FB" w:rsidR="39B1A851">
        <w:rPr>
          <w:rFonts w:eastAsia="DengXian" w:eastAsiaTheme="minorEastAsia"/>
          <w:color w:val="1F1F1F"/>
        </w:rPr>
        <w:t>(</w:t>
      </w:r>
      <w:r w:rsidRPr="6EE129FB" w:rsidR="39B1A851">
        <w:rPr>
          <w:rFonts w:eastAsia="DengXian" w:eastAsiaTheme="minorEastAsia"/>
          <w:color w:val="1F1F1F"/>
        </w:rPr>
        <w:t>Prob_to_</w:t>
      </w:r>
      <w:r w:rsidRPr="6EE129FB" w:rsidR="39B1A851">
        <w:rPr>
          <w:rFonts w:eastAsia="DengXian" w:eastAsiaTheme="minorEastAsia"/>
          <w:color w:val="1F1F1F"/>
        </w:rPr>
        <w:t>rate</w:t>
      </w:r>
      <w:r w:rsidRPr="6EE129FB" w:rsidR="39B1A851">
        <w:rPr>
          <w:rFonts w:eastAsia="DengXian" w:eastAsiaTheme="minorEastAsia"/>
          <w:color w:val="1F1F1F"/>
        </w:rPr>
        <w:t>(</w:t>
      </w:r>
      <w:r w:rsidRPr="6EE129FB" w:rsidR="39B1A851">
        <w:rPr>
          <w:rFonts w:eastAsia="DengXian" w:eastAsiaTheme="minorEastAsia"/>
          <w:color w:val="1F1F1F"/>
        </w:rPr>
        <w:t xml:space="preserve">0.053) </w:t>
      </w:r>
      <w:r w:rsidRPr="6EE129FB" w:rsidR="39B1A851">
        <w:rPr>
          <w:rFonts w:eastAsia="DengXian" w:eastAsiaTheme="minorEastAsia"/>
          <w:color w:val="000000" w:themeColor="text1" w:themeTint="FF" w:themeShade="FF"/>
        </w:rPr>
        <w:t>× 2) = 0.103</w:t>
      </w:r>
    </w:p>
    <w:p w:rsidR="3D7BB592" w:rsidP="6EE129FB" w:rsidRDefault="3D7BB592" w14:paraId="0DAAE553" w14:textId="66CA2D07">
      <w:pPr>
        <w:pStyle w:val="ListParagraph"/>
        <w:numPr>
          <w:ilvl w:val="1"/>
          <w:numId w:val="1"/>
        </w:numPr>
        <w:jc w:val="both"/>
        <w:rPr>
          <w:rFonts w:eastAsia="DengXian" w:eastAsiaTheme="minorEastAsia"/>
          <w:color w:val="000000" w:themeColor="text1" w:themeTint="FF" w:themeShade="FF"/>
        </w:rPr>
      </w:pPr>
      <w:r w:rsidRPr="6EE129FB" w:rsidR="3D7BB592">
        <w:rPr>
          <w:rFonts w:eastAsia="DengXian" w:eastAsiaTheme="minorEastAsia"/>
          <w:color w:val="000000" w:themeColor="text1" w:themeTint="FF" w:themeShade="FF"/>
        </w:rPr>
        <w:t>HR 2 of Severe to Remission</w:t>
      </w:r>
    </w:p>
    <w:p w:rsidR="7B13CF4E" w:rsidP="6EE129FB" w:rsidRDefault="39B1A851" w14:paraId="625D64DE" w14:textId="285477B4" w14:noSpellErr="1">
      <w:pPr>
        <w:pStyle w:val="ListParagraph"/>
        <w:numPr>
          <w:ilvl w:val="0"/>
          <w:numId w:val="1"/>
        </w:numPr>
        <w:jc w:val="both"/>
        <w:rPr>
          <w:rFonts w:eastAsia="DengXian" w:eastAsiaTheme="minorEastAsia"/>
          <w:color w:val="000000" w:themeColor="text1"/>
        </w:rPr>
      </w:pPr>
      <w:r w:rsidRPr="6EE129FB" w:rsidR="39B1A851">
        <w:rPr>
          <w:rFonts w:eastAsia="DengXian" w:eastAsiaTheme="minorEastAsia"/>
          <w:color w:val="000000" w:themeColor="text1" w:themeTint="FF" w:themeShade="FF"/>
        </w:rPr>
        <w:t>Severe to Remission/Mild:</w:t>
      </w:r>
    </w:p>
    <w:p w:rsidR="7B13CF4E" w:rsidP="6EE129FB" w:rsidRDefault="39B1A851" w14:paraId="43D0E8FA" w14:textId="72DC27AC">
      <w:pPr>
        <w:pStyle w:val="ListParagraph"/>
        <w:numPr>
          <w:ilvl w:val="1"/>
          <w:numId w:val="1"/>
        </w:numPr>
        <w:jc w:val="both"/>
        <w:rPr>
          <w:rFonts w:eastAsia="DengXian" w:eastAsiaTheme="minorEastAsia"/>
          <w:color w:val="000000" w:themeColor="text1"/>
        </w:rPr>
      </w:pPr>
      <w:r w:rsidRPr="6EE129FB" w:rsidR="39B1A851">
        <w:rPr>
          <w:rFonts w:eastAsia="DengXian" w:eastAsiaTheme="minorEastAsia"/>
          <w:color w:val="000000" w:themeColor="text1" w:themeTint="FF" w:themeShade="FF"/>
        </w:rPr>
        <w:t>Weekly Rate: -</w:t>
      </w:r>
      <w:r w:rsidRPr="6EE129FB" w:rsidR="5A8A083C">
        <w:rPr>
          <w:rFonts w:eastAsia="DengXian" w:eastAsiaTheme="minorEastAsia"/>
          <w:color w:val="000000" w:themeColor="text1" w:themeTint="FF" w:themeShade="FF"/>
        </w:rPr>
        <w:t>ln (</w:t>
      </w:r>
      <w:r w:rsidRPr="6EE129FB" w:rsidR="39B1A851">
        <w:rPr>
          <w:rFonts w:eastAsia="DengXian" w:eastAsiaTheme="minorEastAsia"/>
          <w:color w:val="000000" w:themeColor="text1" w:themeTint="FF" w:themeShade="FF"/>
        </w:rPr>
        <w:t xml:space="preserve">1- 0.354)/208 = 0.00209 </w:t>
      </w:r>
    </w:p>
    <w:p w:rsidR="7B13CF4E" w:rsidP="6EE129FB" w:rsidRDefault="39B1A851" w14:paraId="11245A9E" w14:textId="6FFD6C3B">
      <w:pPr>
        <w:pStyle w:val="ListParagraph"/>
        <w:numPr>
          <w:ilvl w:val="1"/>
          <w:numId w:val="1"/>
        </w:numPr>
        <w:jc w:val="both"/>
        <w:rPr>
          <w:rFonts w:eastAsia="DengXian" w:eastAsiaTheme="minorEastAsia"/>
        </w:rPr>
      </w:pPr>
      <w:r w:rsidRPr="6EE129FB" w:rsidR="3C87D907">
        <w:rPr>
          <w:rFonts w:eastAsia="DengXian" w:eastAsiaTheme="minorEastAsia"/>
        </w:rPr>
        <w:t>P (</w:t>
      </w:r>
      <w:r w:rsidRPr="6EE129FB" w:rsidR="39B1A851">
        <w:rPr>
          <w:rFonts w:eastAsia="DengXian" w:eastAsiaTheme="minorEastAsia"/>
        </w:rPr>
        <w:t xml:space="preserve">6 </w:t>
      </w:r>
      <w:r w:rsidRPr="6EE129FB" w:rsidR="469B2AD7">
        <w:rPr>
          <w:rFonts w:eastAsia="DengXian" w:eastAsiaTheme="minorEastAsia"/>
        </w:rPr>
        <w:t>months) =</w:t>
      </w:r>
      <w:r w:rsidRPr="6EE129FB" w:rsidR="39B1A851">
        <w:rPr>
          <w:rFonts w:eastAsia="DengXian" w:eastAsiaTheme="minorEastAsia"/>
        </w:rPr>
        <w:t xml:space="preserve"> 1-</w:t>
      </w:r>
      <w:r w:rsidRPr="6EE129FB" w:rsidR="39B1A851">
        <w:rPr>
          <w:rFonts w:eastAsia="DengXian" w:eastAsiaTheme="minorEastAsia"/>
        </w:rPr>
        <w:t>exp(</w:t>
      </w:r>
      <w:r w:rsidRPr="6EE129FB" w:rsidR="39B1A851">
        <w:rPr>
          <w:rFonts w:eastAsia="DengXian" w:eastAsiaTheme="minorEastAsia"/>
        </w:rPr>
        <w:t>-0.00209 ×</w:t>
      </w:r>
      <w:r w:rsidRPr="6EE129FB" w:rsidR="4BBA6855">
        <w:rPr>
          <w:rFonts w:eastAsia="DengXian" w:eastAsiaTheme="minorEastAsia"/>
        </w:rPr>
        <w:t xml:space="preserve"> </w:t>
      </w:r>
      <w:r w:rsidRPr="6EE129FB" w:rsidR="39B1A851">
        <w:rPr>
          <w:rFonts w:eastAsia="DengXian" w:eastAsiaTheme="minorEastAsia"/>
        </w:rPr>
        <w:t>26) = 0.053</w:t>
      </w:r>
    </w:p>
    <w:p w:rsidR="673EB376" w:rsidP="6EE129FB" w:rsidRDefault="0AE64CFF" w14:paraId="4D718E8C" w14:textId="08CDE657" w14:noSpellErr="1">
      <w:pPr>
        <w:pStyle w:val="ListParagraph"/>
        <w:numPr>
          <w:ilvl w:val="0"/>
          <w:numId w:val="1"/>
        </w:numPr>
        <w:jc w:val="both"/>
        <w:rPr>
          <w:rFonts w:eastAsia="DengXian" w:eastAsiaTheme="minorEastAsia"/>
        </w:rPr>
      </w:pPr>
      <w:r w:rsidRPr="6EE129FB" w:rsidR="0AE64CFF">
        <w:rPr>
          <w:rFonts w:eastAsia="DengXian" w:eastAsiaTheme="minorEastAsia"/>
        </w:rPr>
        <w:t xml:space="preserve">Severe to Organ Damage: </w:t>
      </w:r>
    </w:p>
    <w:p w:rsidR="673EB376" w:rsidP="6EE129FB" w:rsidRDefault="0AE64CFF" w14:paraId="490DE08D" w14:textId="71C5A965">
      <w:pPr>
        <w:pStyle w:val="ListParagraph"/>
        <w:numPr>
          <w:ilvl w:val="1"/>
          <w:numId w:val="1"/>
        </w:numPr>
        <w:jc w:val="both"/>
        <w:rPr>
          <w:rFonts w:eastAsia="DengXian" w:eastAsiaTheme="minorEastAsia"/>
        </w:rPr>
      </w:pPr>
      <w:r w:rsidRPr="6EE129FB" w:rsidR="0AE64CFF">
        <w:rPr>
          <w:rFonts w:eastAsia="DengXian" w:eastAsiaTheme="minorEastAsia"/>
        </w:rPr>
        <w:t>Transmision</w:t>
      </w:r>
      <w:r w:rsidRPr="6EE129FB" w:rsidR="0AE64CFF">
        <w:rPr>
          <w:rFonts w:eastAsia="DengXian" w:eastAsiaTheme="minorEastAsia"/>
        </w:rPr>
        <w:t xml:space="preserve"> from </w:t>
      </w:r>
      <w:r w:rsidRPr="6EE129FB" w:rsidR="0AE64CFF">
        <w:rPr>
          <w:rFonts w:eastAsia="DengXian" w:eastAsiaTheme="minorEastAsia"/>
        </w:rPr>
        <w:t>sdi</w:t>
      </w:r>
      <w:r w:rsidRPr="6EE129FB" w:rsidR="0AE64CFF">
        <w:rPr>
          <w:rFonts w:eastAsia="DengXian" w:eastAsiaTheme="minorEastAsia"/>
        </w:rPr>
        <w:t xml:space="preserve">  1</w:t>
      </w:r>
      <w:r w:rsidRPr="6EE129FB" w:rsidR="0AE64CFF">
        <w:rPr>
          <w:rFonts w:eastAsia="DengXian" w:eastAsiaTheme="minorEastAsia"/>
        </w:rPr>
        <w:t xml:space="preserve"> to min 4(end stage renal disease): 0.019</w:t>
      </w:r>
    </w:p>
    <w:p w:rsidR="673EB376" w:rsidP="6EE129FB" w:rsidRDefault="0AE64CFF" w14:paraId="336775A1" w14:textId="45C21AA9">
      <w:pPr>
        <w:pStyle w:val="ListParagraph"/>
        <w:numPr>
          <w:ilvl w:val="1"/>
          <w:numId w:val="1"/>
        </w:numPr>
        <w:jc w:val="both"/>
        <w:rPr>
          <w:rFonts w:eastAsia="DengXian" w:eastAsiaTheme="minorEastAsia"/>
          <w:color w:val="000000" w:themeColor="text1"/>
          <w:sz w:val="24"/>
          <w:szCs w:val="24"/>
        </w:rPr>
      </w:pPr>
      <w:r w:rsidRPr="6EE129FB" w:rsidR="0AE64CFF">
        <w:rPr>
          <w:rFonts w:eastAsia="DengXian" w:eastAsiaTheme="minorEastAsia"/>
          <w:color w:val="1F1F1F"/>
        </w:rPr>
        <w:t>Rate_to_</w:t>
      </w:r>
      <w:r w:rsidRPr="6EE129FB" w:rsidR="0AE64CFF">
        <w:rPr>
          <w:rFonts w:eastAsia="DengXian" w:eastAsiaTheme="minorEastAsia"/>
          <w:color w:val="1F1F1F"/>
        </w:rPr>
        <w:t>prob</w:t>
      </w:r>
      <w:r w:rsidRPr="6EE129FB" w:rsidR="0AE64CFF">
        <w:rPr>
          <w:rFonts w:eastAsia="DengXian" w:eastAsiaTheme="minorEastAsia"/>
          <w:color w:val="1F1F1F"/>
        </w:rPr>
        <w:t>(</w:t>
      </w:r>
      <w:r w:rsidRPr="6EE129FB" w:rsidR="0AE64CFF">
        <w:rPr>
          <w:rFonts w:eastAsia="DengXian" w:eastAsiaTheme="minorEastAsia"/>
          <w:color w:val="1F1F1F"/>
        </w:rPr>
        <w:t>Prob_to_</w:t>
      </w:r>
      <w:r w:rsidRPr="6EE129FB" w:rsidR="0AE64CFF">
        <w:rPr>
          <w:rFonts w:eastAsia="DengXian" w:eastAsiaTheme="minorEastAsia"/>
          <w:color w:val="1F1F1F"/>
        </w:rPr>
        <w:t>rate</w:t>
      </w:r>
      <w:r w:rsidRPr="6EE129FB" w:rsidR="0AE64CFF">
        <w:rPr>
          <w:rFonts w:eastAsia="DengXian" w:eastAsiaTheme="minorEastAsia"/>
          <w:color w:val="1F1F1F"/>
        </w:rPr>
        <w:t>(</w:t>
      </w:r>
      <w:r w:rsidRPr="6EE129FB" w:rsidR="0AE64CFF">
        <w:rPr>
          <w:rFonts w:eastAsia="DengXian" w:eastAsiaTheme="minorEastAsia"/>
          <w:color w:val="1F1F1F"/>
        </w:rPr>
        <w:t>.</w:t>
      </w:r>
      <w:r w:rsidRPr="6EE129FB" w:rsidR="169C7E92">
        <w:rPr>
          <w:rFonts w:eastAsia="DengXian" w:eastAsiaTheme="minorEastAsia"/>
          <w:color w:val="1F1F1F"/>
        </w:rPr>
        <w:t>019)</w:t>
      </w:r>
      <w:r w:rsidRPr="6EE129FB" w:rsidR="7B91023D">
        <w:rPr>
          <w:rFonts w:eastAsia="DengXian" w:eastAsiaTheme="minorEastAsia"/>
        </w:rPr>
        <w:t xml:space="preserve"> × </w:t>
      </w:r>
      <w:r w:rsidRPr="6EE129FB" w:rsidR="0AE64CFF">
        <w:rPr>
          <w:rFonts w:eastAsia="DengXian" w:eastAsiaTheme="minorEastAsia"/>
          <w:color w:val="1F1F1F"/>
        </w:rPr>
        <w:t>0.5</w:t>
      </w:r>
      <w:r w:rsidRPr="6EE129FB" w:rsidR="59064B28">
        <w:rPr>
          <w:rFonts w:eastAsia="DengXian" w:eastAsiaTheme="minorEastAsia"/>
          <w:color w:val="1F1F1F"/>
        </w:rPr>
        <w:t xml:space="preserve"> </w:t>
      </w:r>
      <w:r w:rsidRPr="6EE129FB" w:rsidR="1814CA9D">
        <w:rPr>
          <w:rFonts w:eastAsia="DengXian" w:eastAsiaTheme="minorEastAsia"/>
        </w:rPr>
        <w:t xml:space="preserve">× </w:t>
      </w:r>
      <w:r w:rsidRPr="6EE129FB" w:rsidR="0AE64CFF">
        <w:rPr>
          <w:rFonts w:eastAsia="DengXian" w:eastAsiaTheme="minorEastAsia"/>
          <w:color w:val="000000" w:themeColor="text1" w:themeTint="FF" w:themeShade="FF"/>
        </w:rPr>
        <w:t>2.3) = 0.0217</w:t>
      </w:r>
    </w:p>
    <w:p w:rsidR="673EB376" w:rsidP="6EE129FB" w:rsidRDefault="0AE64CFF" w14:paraId="3588F939" w14:textId="7F06A4FA" w14:noSpellErr="1">
      <w:pPr>
        <w:pStyle w:val="ListParagraph"/>
        <w:numPr>
          <w:ilvl w:val="1"/>
          <w:numId w:val="1"/>
        </w:numPr>
        <w:jc w:val="both"/>
        <w:rPr>
          <w:rFonts w:eastAsia="DengXian" w:eastAsiaTheme="minorEastAsia"/>
          <w:color w:val="000000" w:themeColor="text1"/>
        </w:rPr>
      </w:pPr>
      <w:r w:rsidRPr="6EE129FB" w:rsidR="0AE64CFF">
        <w:rPr>
          <w:rFonts w:eastAsia="DengXian" w:eastAsiaTheme="minorEastAsia"/>
          <w:color w:val="000000" w:themeColor="text1" w:themeTint="FF" w:themeShade="FF"/>
        </w:rPr>
        <w:t>African American SLE HR: 2.3</w:t>
      </w:r>
    </w:p>
    <w:p w:rsidR="673EB376" w:rsidP="6EE129FB" w:rsidRDefault="0AE64CFF" w14:paraId="1F5E1B0A" w14:textId="192CD5E9" w14:noSpellErr="1">
      <w:pPr>
        <w:pStyle w:val="ListParagraph"/>
        <w:numPr>
          <w:ilvl w:val="1"/>
          <w:numId w:val="1"/>
        </w:numPr>
        <w:jc w:val="both"/>
        <w:rPr>
          <w:rFonts w:eastAsia="DengXian" w:eastAsiaTheme="minorEastAsia"/>
          <w:color w:val="000000" w:themeColor="text1"/>
        </w:rPr>
      </w:pPr>
      <w:r w:rsidRPr="6EE129FB" w:rsidR="0AE64CFF">
        <w:rPr>
          <w:rFonts w:eastAsia="DengXian" w:eastAsiaTheme="minorEastAsia"/>
          <w:color w:val="000000" w:themeColor="text1" w:themeTint="FF" w:themeShade="FF"/>
        </w:rPr>
        <w:t>Annual to 6-Month Correction: 0.5</w:t>
      </w:r>
    </w:p>
    <w:p w:rsidR="7B13CF4E" w:rsidP="6EE129FB" w:rsidRDefault="39B1A851" w14:paraId="28278EB6" w14:textId="477C68E9">
      <w:pPr>
        <w:pStyle w:val="ListParagraph"/>
        <w:numPr>
          <w:ilvl w:val="0"/>
          <w:numId w:val="1"/>
        </w:numPr>
        <w:jc w:val="both"/>
        <w:rPr>
          <w:rFonts w:eastAsia="DengXian" w:eastAsiaTheme="minorEastAsia"/>
        </w:rPr>
      </w:pPr>
      <w:r w:rsidRPr="6EE129FB" w:rsidR="39B1A851">
        <w:rPr>
          <w:rFonts w:eastAsia="DengXian" w:eastAsiaTheme="minorEastAsia"/>
          <w:color w:val="000000" w:themeColor="text1" w:themeTint="FF" w:themeShade="FF"/>
        </w:rPr>
        <w:t xml:space="preserve">Severe Mortality HR: </w:t>
      </w:r>
      <w:r w:rsidRPr="6EE129FB" w:rsidR="12389B15">
        <w:rPr>
          <w:rFonts w:eastAsia="DengXian" w:eastAsiaTheme="minorEastAsia"/>
        </w:rPr>
        <w:t>African American</w:t>
      </w:r>
      <w:r w:rsidRPr="6EE129FB" w:rsidR="39B1A851">
        <w:rPr>
          <w:rFonts w:eastAsia="DengXian" w:eastAsiaTheme="minorEastAsia"/>
        </w:rPr>
        <w:t xml:space="preserve"> HR </w:t>
      </w:r>
      <w:r w:rsidRPr="6EE129FB" w:rsidR="39B1A851">
        <w:rPr>
          <w:rFonts w:eastAsia="DengXian" w:eastAsiaTheme="minorEastAsia"/>
          <w:color w:val="000000" w:themeColor="text1" w:themeTint="FF" w:themeShade="FF"/>
        </w:rPr>
        <w:t xml:space="preserve">× Severe </w:t>
      </w:r>
      <w:r w:rsidRPr="6EE129FB" w:rsidR="39B1A851">
        <w:rPr>
          <w:rFonts w:eastAsia="DengXian" w:eastAsiaTheme="minorEastAsia"/>
        </w:rPr>
        <w:t xml:space="preserve">SLE </w:t>
      </w:r>
      <w:r w:rsidRPr="6EE129FB" w:rsidR="661EF25E">
        <w:rPr>
          <w:rFonts w:eastAsia="DengXian" w:eastAsiaTheme="minorEastAsia"/>
        </w:rPr>
        <w:t>HR =</w:t>
      </w:r>
      <w:r w:rsidRPr="6EE129FB" w:rsidR="39B1A851">
        <w:rPr>
          <w:rFonts w:eastAsia="DengXian" w:eastAsiaTheme="minorEastAsia"/>
        </w:rPr>
        <w:t xml:space="preserve"> 2.3 </w:t>
      </w:r>
      <w:r w:rsidRPr="6EE129FB" w:rsidR="39B1A851">
        <w:rPr>
          <w:rFonts w:eastAsia="DengXian" w:eastAsiaTheme="minorEastAsia"/>
          <w:color w:val="000000" w:themeColor="text1" w:themeTint="FF" w:themeShade="FF"/>
        </w:rPr>
        <w:t>×</w:t>
      </w:r>
      <w:r w:rsidRPr="6EE129FB" w:rsidR="39B1A851">
        <w:rPr>
          <w:rFonts w:eastAsia="DengXian" w:eastAsiaTheme="minorEastAsia"/>
        </w:rPr>
        <w:t xml:space="preserve"> 3.11 =</w:t>
      </w:r>
      <w:r w:rsidRPr="6EE129FB" w:rsidR="05330A30">
        <w:rPr>
          <w:rFonts w:eastAsia="DengXian" w:eastAsiaTheme="minorEastAsia"/>
        </w:rPr>
        <w:t xml:space="preserve"> 7.15</w:t>
      </w:r>
    </w:p>
    <w:p w:rsidR="446191CB" w:rsidP="6EE129FB" w:rsidRDefault="446191CB" w14:paraId="626A289B" w14:textId="2732342C" w14:noSpellErr="1">
      <w:pPr>
        <w:jc w:val="both"/>
        <w:rPr>
          <w:rFonts w:eastAsia="DengXian" w:eastAsiaTheme="minorEastAsia"/>
        </w:rPr>
      </w:pPr>
    </w:p>
    <w:p w:rsidRPr="00D91840" w:rsidR="00F04ADB" w:rsidP="6EE129FB" w:rsidRDefault="3DE22091" w14:paraId="60323582" w14:textId="7FEB86FC">
      <w:pPr>
        <w:pStyle w:val="ListParagraph"/>
        <w:numPr>
          <w:ilvl w:val="0"/>
          <w:numId w:val="1"/>
        </w:numPr>
        <w:jc w:val="both"/>
        <w:rPr>
          <w:i w:val="1"/>
          <w:iCs w:val="1"/>
          <w:color w:val="44546A" w:themeColor="text2"/>
          <w:sz w:val="22"/>
          <w:szCs w:val="22"/>
        </w:rPr>
      </w:pPr>
      <w:r w:rsidRPr="6EE129FB" w:rsidR="3DE22091">
        <w:rPr>
          <w:rFonts w:eastAsia="DengXian" w:eastAsiaTheme="minorEastAsia"/>
        </w:rPr>
        <w:t xml:space="preserve">Organ Damage to Death: </w:t>
      </w:r>
      <w:r w:rsidRPr="6EE129FB" w:rsidR="48017B6A">
        <w:rPr>
          <w:rFonts w:eastAsia="DengXian" w:eastAsiaTheme="minorEastAsia"/>
        </w:rPr>
        <w:t>African American</w:t>
      </w:r>
      <w:r w:rsidRPr="6EE129FB" w:rsidR="3DE22091">
        <w:rPr>
          <w:rFonts w:eastAsia="DengXian" w:eastAsiaTheme="minorEastAsia"/>
        </w:rPr>
        <w:t xml:space="preserve"> HR </w:t>
      </w:r>
      <w:r w:rsidRPr="6EE129FB" w:rsidR="3DE22091">
        <w:rPr>
          <w:rFonts w:eastAsia="DengXian" w:eastAsiaTheme="minorEastAsia"/>
          <w:color w:val="000000" w:themeColor="text1" w:themeTint="FF" w:themeShade="FF"/>
        </w:rPr>
        <w:t xml:space="preserve">× </w:t>
      </w:r>
      <w:r w:rsidRPr="6EE129FB" w:rsidR="3DE22091">
        <w:rPr>
          <w:rFonts w:eastAsia="DengXian" w:eastAsiaTheme="minorEastAsia"/>
        </w:rPr>
        <w:t xml:space="preserve">SLE HR </w:t>
      </w:r>
      <w:r w:rsidRPr="6EE129FB" w:rsidR="3DE22091">
        <w:rPr>
          <w:rFonts w:eastAsia="DengXian" w:eastAsiaTheme="minorEastAsia"/>
          <w:color w:val="000000" w:themeColor="text1" w:themeTint="FF" w:themeShade="FF"/>
        </w:rPr>
        <w:t>×</w:t>
      </w:r>
      <w:r w:rsidRPr="6EE129FB" w:rsidR="3DE22091">
        <w:rPr>
          <w:rFonts w:eastAsia="DengXian" w:eastAsiaTheme="minorEastAsia"/>
        </w:rPr>
        <w:t xml:space="preserve"> Renal Disease HR = 2.3 </w:t>
      </w:r>
      <w:r w:rsidRPr="6EE129FB" w:rsidR="3DE22091">
        <w:rPr>
          <w:rFonts w:eastAsia="DengXian" w:eastAsiaTheme="minorEastAsia"/>
          <w:color w:val="000000" w:themeColor="text1" w:themeTint="FF" w:themeShade="FF"/>
        </w:rPr>
        <w:t>×</w:t>
      </w:r>
      <w:r w:rsidRPr="6EE129FB" w:rsidR="3DE22091">
        <w:rPr>
          <w:rFonts w:eastAsia="DengXian" w:eastAsiaTheme="minorEastAsia"/>
        </w:rPr>
        <w:t xml:space="preserve"> 1.85 </w:t>
      </w:r>
      <w:r w:rsidRPr="6EE129FB" w:rsidR="3DE22091">
        <w:rPr>
          <w:rFonts w:eastAsia="DengXian" w:eastAsiaTheme="minorEastAsia"/>
          <w:color w:val="000000" w:themeColor="text1" w:themeTint="FF" w:themeShade="FF"/>
        </w:rPr>
        <w:t>×</w:t>
      </w:r>
      <w:r w:rsidRPr="6EE129FB" w:rsidR="3DE22091">
        <w:rPr>
          <w:rFonts w:eastAsia="DengXian" w:eastAsiaTheme="minorEastAsia"/>
        </w:rPr>
        <w:t xml:space="preserve"> 3.04 = 12.94</w:t>
      </w:r>
      <w:r>
        <w:fldChar w:fldCharType="begin"/>
      </w:r>
      <w:r>
        <w:instrText xml:space="preserve"> ADDIN </w:instrText>
      </w:r>
      <w:r>
        <w:fldChar w:fldCharType="end"/>
      </w:r>
    </w:p>
    <w:sectPr w:rsidRPr="00D91840" w:rsidR="00F04ADB" w:rsidSect="008924A6">
      <w:headerReference w:type="default" r:id="rId25"/>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A2E90" w:rsidP="007E5470" w:rsidRDefault="009A2E90" w14:paraId="4E5D2495" w14:textId="77777777">
      <w:r>
        <w:separator/>
      </w:r>
    </w:p>
  </w:endnote>
  <w:endnote w:type="continuationSeparator" w:id="0">
    <w:p w:rsidR="009A2E90" w:rsidP="007E5470" w:rsidRDefault="009A2E90" w14:paraId="595C163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5281863"/>
      <w:docPartObj>
        <w:docPartGallery w:val="Page Numbers (Bottom of Page)"/>
        <w:docPartUnique/>
      </w:docPartObj>
    </w:sdtPr>
    <w:sdtContent>
      <w:p w:rsidR="004B12D2" w:rsidP="0075087C" w:rsidRDefault="004B12D2" w14:paraId="2BE1F1C1" w14:textId="3BC490C8">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EndPr>
      <w:rPr>
        <w:rStyle w:val="PageNumber"/>
      </w:rPr>
    </w:sdtEndPr>
  </w:sdt>
  <w:p w:rsidR="004B12D2" w:rsidP="00FA04AB" w:rsidRDefault="004B12D2" w14:paraId="15E3BFCC"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65735166"/>
      <w:docPartObj>
        <w:docPartGallery w:val="Page Numbers (Bottom of Page)"/>
        <w:docPartUnique/>
      </w:docPartObj>
    </w:sdtPr>
    <w:sdtContent>
      <w:p w:rsidR="004B12D2" w:rsidP="0075087C" w:rsidRDefault="004B12D2" w14:paraId="428EF5FF" w14:textId="261ADD45">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EndPr>
      <w:rPr>
        <w:rStyle w:val="PageNumber"/>
      </w:rPr>
    </w:sdtEndPr>
  </w:sdt>
  <w:p w:rsidR="004B12D2" w:rsidP="00FA04AB" w:rsidRDefault="004B12D2" w14:paraId="39B40243"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A2E90" w:rsidP="007E5470" w:rsidRDefault="009A2E90" w14:paraId="160C1E2B" w14:textId="77777777">
      <w:r>
        <w:separator/>
      </w:r>
    </w:p>
  </w:footnote>
  <w:footnote w:type="continuationSeparator" w:id="0">
    <w:p w:rsidR="009A2E90" w:rsidP="007E5470" w:rsidRDefault="009A2E90" w14:paraId="6D93DF9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3489551" w:rsidTr="63489551" w14:paraId="1941B55C" w14:textId="77777777">
      <w:trPr>
        <w:trHeight w:val="300"/>
      </w:trPr>
      <w:tc>
        <w:tcPr>
          <w:tcW w:w="3120" w:type="dxa"/>
        </w:tcPr>
        <w:p w:rsidR="63489551" w:rsidP="63489551" w:rsidRDefault="63489551" w14:paraId="21CE9834" w14:textId="4CEFD924">
          <w:pPr>
            <w:pStyle w:val="Header"/>
            <w:ind w:left="-115"/>
          </w:pPr>
        </w:p>
      </w:tc>
      <w:tc>
        <w:tcPr>
          <w:tcW w:w="3120" w:type="dxa"/>
        </w:tcPr>
        <w:p w:rsidR="63489551" w:rsidP="63489551" w:rsidRDefault="63489551" w14:paraId="68F1EE71" w14:textId="4DE5FE74">
          <w:pPr>
            <w:pStyle w:val="Header"/>
            <w:jc w:val="center"/>
          </w:pPr>
        </w:p>
      </w:tc>
      <w:tc>
        <w:tcPr>
          <w:tcW w:w="3120" w:type="dxa"/>
        </w:tcPr>
        <w:p w:rsidR="63489551" w:rsidP="63489551" w:rsidRDefault="63489551" w14:paraId="26EC3758" w14:textId="02E264CA">
          <w:pPr>
            <w:pStyle w:val="Header"/>
            <w:ind w:right="-115"/>
            <w:jc w:val="right"/>
          </w:pPr>
        </w:p>
      </w:tc>
    </w:tr>
  </w:tbl>
  <w:p w:rsidR="63489551" w:rsidP="63489551" w:rsidRDefault="63489551" w14:paraId="2948D05D" w14:textId="00C504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3489551" w:rsidTr="63489551" w14:paraId="31369DF1" w14:textId="77777777">
      <w:trPr>
        <w:trHeight w:val="300"/>
      </w:trPr>
      <w:tc>
        <w:tcPr>
          <w:tcW w:w="3120" w:type="dxa"/>
        </w:tcPr>
        <w:p w:rsidR="63489551" w:rsidP="63489551" w:rsidRDefault="63489551" w14:paraId="1D42DB6F" w14:textId="05B97654">
          <w:pPr>
            <w:pStyle w:val="Header"/>
            <w:ind w:left="-115"/>
          </w:pPr>
        </w:p>
      </w:tc>
      <w:tc>
        <w:tcPr>
          <w:tcW w:w="3120" w:type="dxa"/>
        </w:tcPr>
        <w:p w:rsidR="63489551" w:rsidP="63489551" w:rsidRDefault="63489551" w14:paraId="13C8135F" w14:textId="00268356">
          <w:pPr>
            <w:pStyle w:val="Header"/>
            <w:jc w:val="center"/>
          </w:pPr>
        </w:p>
      </w:tc>
      <w:tc>
        <w:tcPr>
          <w:tcW w:w="3120" w:type="dxa"/>
        </w:tcPr>
        <w:p w:rsidR="63489551" w:rsidP="63489551" w:rsidRDefault="63489551" w14:paraId="65C93750" w14:textId="31EFD433">
          <w:pPr>
            <w:pStyle w:val="Header"/>
            <w:ind w:right="-115"/>
            <w:jc w:val="right"/>
          </w:pPr>
        </w:p>
      </w:tc>
    </w:tr>
  </w:tbl>
  <w:p w:rsidR="63489551" w:rsidP="63489551" w:rsidRDefault="63489551" w14:paraId="311A48EC" w14:textId="1780D0A8">
    <w:pPr>
      <w:pStyle w:val="Header"/>
    </w:pPr>
  </w:p>
</w:hdr>
</file>

<file path=word/intelligence2.xml><?xml version="1.0" encoding="utf-8"?>
<int2:intelligence xmlns:int2="http://schemas.microsoft.com/office/intelligence/2020/intelligence">
  <int2:observations>
    <int2:textHash int2:hashCode="eNV44bz47rSEr1" int2:id="OyMYPAH8">
      <int2:state int2:type="AugLoop_Text_Critique" int2:value="Rejected"/>
    </int2:textHash>
    <int2:textHash int2:hashCode="OhfFhMz7Hh2YV3" int2:id="zXwGmXEi">
      <int2:state int2:type="AugLoop_Text_Critique" int2:value="Rejected"/>
    </int2:textHash>
    <int2:textHash int2:hashCode="VH/1LWyLXMgVzt" int2:id="zUb50f2w">
      <int2:state int2:type="AugLoop_Text_Critique" int2:value="Rejected"/>
    </int2:textHash>
    <int2:textHash int2:hashCode="fjcU9nhRTC+AEw" int2:id="ElGQQ7ZG">
      <int2:state int2:type="AugLoop_Text_Critique" int2:value="Rejected"/>
    </int2:textHash>
    <int2:textHash int2:hashCode="ZfZgp+oIBqPe0b" int2:id="L9ukAmzG">
      <int2:state int2:type="AugLoop_Text_Critique" int2:value="Rejected"/>
    </int2:textHash>
    <int2:textHash int2:hashCode="jnwNMsx0Y3e6DC" int2:id="zem29VUx">
      <int2:state int2:type="AugLoop_Text_Critique" int2:value="Rejected"/>
    </int2:textHash>
    <int2:textHash int2:hashCode="3v5Itggkb4gfbv" int2:id="wh7QUyfL">
      <int2:state int2:type="AugLoop_Text_Critique" int2:value="Rejected"/>
    </int2:textHash>
    <int2:textHash int2:hashCode="j80lo50gNxgwRK" int2:id="8iGlsCF3">
      <int2:state int2:type="AugLoop_Text_Critique" int2:value="Rejected"/>
    </int2:textHash>
    <int2:textHash int2:hashCode="iYUU7O498FLjkH" int2:id="ioKw7lWP">
      <int2:state int2:type="AugLoop_Text_Critique" int2:value="Rejected"/>
    </int2:textHash>
    <int2:textHash int2:hashCode="NilpJvZCxa3f2d" int2:id="RfVUVmtU">
      <int2:state int2:type="AugLoop_Text_Critique" int2:value="Rejected"/>
    </int2:textHash>
    <int2:textHash int2:hashCode="GJqVAThcjonsXO" int2:id="83tTNB3B">
      <int2:state int2:type="AugLoop_Text_Critique" int2:value="Rejected"/>
    </int2:textHash>
    <int2:textHash int2:hashCode="zffpJfV0Z0HDFv" int2:id="CtATOeHh">
      <int2:state int2:type="AugLoop_Text_Critique" int2:value="Rejected"/>
    </int2:textHash>
    <int2:textHash int2:hashCode="Cx6Vz9l3UZGnIk" int2:id="TioE0sqy">
      <int2:state int2:type="AugLoop_Text_Critique" int2:value="Rejected"/>
    </int2:textHash>
    <int2:textHash int2:hashCode="u8zfLvsztS5snQ" int2:id="1Ef9Ivk5">
      <int2:state int2:type="AugLoop_Text_Critique" int2:value="Rejected"/>
    </int2:textHash>
    <int2:textHash int2:hashCode="vTAn+laeoVynbY" int2:id="jo0S9Y8Q">
      <int2:state int2:type="AugLoop_Text_Critique" int2:value="Rejected"/>
    </int2:textHash>
    <int2:textHash int2:hashCode="+YlhAVoKw5NjD0" int2:id="8k7utrts">
      <int2:state int2:type="AugLoop_Text_Critique" int2:value="Rejected"/>
    </int2:textHash>
    <int2:textHash int2:hashCode="JoQybMb+6UeivF" int2:id="LxiJ8tf8">
      <int2:state int2:type="AugLoop_Text_Critique" int2:value="Rejected"/>
    </int2:textHash>
    <int2:textHash int2:hashCode="Z2MvpGRY5QQSFU" int2:id="9DI0XZh8">
      <int2:state int2:type="AugLoop_Text_Critique" int2:value="Rejected"/>
    </int2:textHash>
    <int2:textHash int2:hashCode="JDrYQrqdyP5yiG" int2:id="VvF571s6">
      <int2:state int2:type="AugLoop_Text_Critique" int2:value="Rejected"/>
    </int2:textHash>
    <int2:textHash int2:hashCode="x3P1m2hEoeoi7u" int2:id="zgCFfG9K">
      <int2:state int2:type="AugLoop_Text_Critique" int2:value="Rejected"/>
    </int2:textHash>
    <int2:textHash int2:hashCode="H1COyYFxWx6YBW" int2:id="vpy0vD1i">
      <int2:state int2:type="AugLoop_Text_Critique" int2:value="Rejected"/>
    </int2:textHash>
    <int2:textHash int2:hashCode="NK3CSX7Teal1Qy" int2:id="6tQP8Td9">
      <int2:state int2:type="AugLoop_Text_Critique" int2:value="Rejected"/>
    </int2:textHash>
    <int2:textHash int2:hashCode="idrN5DePh0DD31" int2:id="cy12wUL6">
      <int2:state int2:type="AugLoop_Text_Critique" int2:value="Rejected"/>
    </int2:textHash>
    <int2:textHash int2:hashCode="r4XosnQBGfDh0m" int2:id="p7D4Bgjz">
      <int2:state int2:type="AugLoop_Text_Critique" int2:value="Rejected"/>
    </int2:textHash>
    <int2:textHash int2:hashCode="qdN7TvEiCAudXo" int2:id="1u6ApBlt">
      <int2:state int2:type="AugLoop_Text_Critique" int2:value="Rejected"/>
    </int2:textHash>
    <int2:textHash int2:hashCode="OTp7eJYv5gIL4V" int2:id="Qz6EgIqw">
      <int2:state int2:type="AugLoop_Text_Critique" int2:value="Rejected"/>
    </int2:textHash>
    <int2:textHash int2:hashCode="khRRNSCzTfs3oi" int2:id="9cbICDOi">
      <int2:state int2:type="AugLoop_Text_Critique" int2:value="Rejected"/>
    </int2:textHash>
    <int2:textHash int2:hashCode="A9+q9CL5IHMPoO" int2:id="1egvkuTz">
      <int2:state int2:type="AugLoop_Text_Critique" int2:value="Rejected"/>
    </int2:textHash>
    <int2:textHash int2:hashCode="gTcHOqZUoZxfFO" int2:id="4rXxvxUS">
      <int2:state int2:type="AugLoop_Text_Critique" int2:value="Rejected"/>
    </int2:textHash>
    <int2:textHash int2:hashCode="cSTZ6GQjkUuSe+" int2:id="DJJQc6vf">
      <int2:state int2:type="AugLoop_Text_Critique" int2:value="Rejected"/>
    </int2:textHash>
    <int2:textHash int2:hashCode="lmoTx5VfXHQMnV" int2:id="8HsNYgP4">
      <int2:state int2:type="AugLoop_Text_Critique" int2:value="Rejected"/>
    </int2:textHash>
    <int2:textHash int2:hashCode="cxIzq/j3Cn2Km9" int2:id="o5I60pdT">
      <int2:state int2:type="AugLoop_Text_Critique" int2:value="Rejected"/>
    </int2:textHash>
    <int2:textHash int2:hashCode="IITsX7+UopC86M" int2:id="fOVEzCai">
      <int2:state int2:type="AugLoop_Text_Critique" int2:value="Rejected"/>
    </int2:textHash>
    <int2:textHash int2:hashCode="pMCrZabYtBPBtk" int2:id="hnjrv5Uu">
      <int2:state int2:type="AugLoop_Text_Critique" int2:value="Rejected"/>
    </int2:textHash>
    <int2:textHash int2:hashCode="EOIwqZ10TAlukZ" int2:id="OFCZjrAm">
      <int2:state int2:type="AugLoop_Text_Critique" int2:value="Rejected"/>
    </int2:textHash>
    <int2:textHash int2:hashCode="p76ElkL8vy29Mm" int2:id="0CVk19JH">
      <int2:state int2:type="AugLoop_Text_Critique" int2:value="Rejected"/>
    </int2:textHash>
    <int2:textHash int2:hashCode="j3Kjl9D70gx+SM" int2:id="Ts9Qak1t">
      <int2:state int2:type="AugLoop_Text_Critique" int2:value="Rejected"/>
    </int2:textHash>
    <int2:textHash int2:hashCode="YgJkHQzgatS56o" int2:id="QhV9dMBI">
      <int2:state int2:type="AugLoop_Text_Critique" int2:value="Rejected"/>
    </int2:textHash>
    <int2:textHash int2:hashCode="iJz6389SOW0DUO" int2:id="Mg2lBTsj">
      <int2:state int2:type="AugLoop_Text_Critique" int2:value="Rejected"/>
    </int2:textHash>
    <int2:textHash int2:hashCode="3fvuOAbLGa1mzT" int2:id="KsNJTnsX">
      <int2:state int2:type="AugLoop_Text_Critique" int2:value="Rejected"/>
    </int2:textHash>
    <int2:textHash int2:hashCode="Q1i+bsCLd2V6Bo" int2:id="B1GStyhm">
      <int2:state int2:type="AugLoop_Text_Critique" int2:value="Rejected"/>
    </int2:textHash>
    <int2:textHash int2:hashCode="k7EwGiYGqlwjD3" int2:id="JrCx2mV9">
      <int2:state int2:type="AugLoop_Text_Critique" int2:value="Rejected"/>
    </int2:textHash>
    <int2:textHash int2:hashCode="ot0lOGZ/b6fQB6" int2:id="m5iZGpwx">
      <int2:state int2:type="AugLoop_Text_Critique" int2:value="Rejected"/>
    </int2:textHash>
    <int2:textHash int2:hashCode="SvOzv/clifzOSN" int2:id="kDKPBUpV">
      <int2:state int2:type="AugLoop_Text_Critique" int2:value="Rejected"/>
    </int2:textHash>
    <int2:textHash int2:hashCode="3VO90nvNbWQddr" int2:id="u11dGFu7">
      <int2:state int2:type="AugLoop_Text_Critique" int2:value="Rejected"/>
    </int2:textHash>
    <int2:textHash int2:hashCode="N3NwtSZ4mwlION" int2:id="FrBZt9oK">
      <int2:state int2:type="AugLoop_Text_Critique" int2:value="Rejected"/>
    </int2:textHash>
    <int2:textHash int2:hashCode="IHaIuFJaRLQ3cH" int2:id="SAYXKst2">
      <int2:state int2:type="AugLoop_Text_Critique" int2:value="Rejected"/>
    </int2:textHash>
    <int2:textHash int2:hashCode="W1xFDFgB/5mQ/e" int2:id="RkSMKQ6s">
      <int2:state int2:type="AugLoop_Text_Critique" int2:value="Rejected"/>
    </int2:textHash>
    <int2:textHash int2:hashCode="LSzufXq3gBH/i3" int2:id="Hy0EyShf">
      <int2:state int2:type="AugLoop_Text_Critique" int2:value="Rejected"/>
    </int2:textHash>
    <int2:textHash int2:hashCode="FcCbKICOHIhk0l" int2:id="Z5xzPDv5">
      <int2:state int2:type="AugLoop_Text_Critique" int2:value="Rejected"/>
    </int2:textHash>
    <int2:textHash int2:hashCode="RaXO3lysWwY/8O" int2:id="2GvnWb19">
      <int2:state int2:type="AugLoop_Text_Critique" int2:value="Rejected"/>
    </int2:textHash>
    <int2:textHash int2:hashCode="W30JAv7d86qS8V" int2:id="GDSPIUKu">
      <int2:state int2:type="AugLoop_Text_Critique" int2:value="Rejected"/>
    </int2:textHash>
    <int2:textHash int2:hashCode="kVl+VLV6FPDdGr" int2:id="IaDug4GO">
      <int2:state int2:type="AugLoop_Text_Critique" int2:value="Rejected"/>
    </int2:textHash>
    <int2:textHash int2:hashCode="T0Ik9ErSnkbHDj" int2:id="NeIruA9v">
      <int2:state int2:type="AugLoop_Text_Critique" int2:value="Rejected"/>
    </int2:textHash>
    <int2:textHash int2:hashCode="yPOplAL89PZcfY" int2:id="FGhtCwHD">
      <int2:state int2:type="AugLoop_Text_Critique" int2:value="Rejected"/>
    </int2:textHash>
    <int2:textHash int2:hashCode="n5U04De/4PUWEL" int2:id="xs447SUp">
      <int2:state int2:type="AugLoop_Text_Critique" int2:value="Rejected"/>
    </int2:textHash>
    <int2:textHash int2:hashCode="kDsCdvRkppbs3I" int2:id="wJnzhj9U">
      <int2:state int2:type="AugLoop_Text_Critique" int2:value="Rejected"/>
    </int2:textHash>
    <int2:textHash int2:hashCode="0oioX8wMzdolg7" int2:id="KLEB7C4y">
      <int2:state int2:type="AugLoop_Text_Critique" int2:value="Rejected"/>
    </int2:textHash>
    <int2:textHash int2:hashCode="xEha66T8p7yE8/" int2:id="Bp9l6QOR">
      <int2:state int2:type="AugLoop_Text_Critique" int2:value="Rejected"/>
    </int2:textHash>
    <int2:textHash int2:hashCode="/Mhhi3Vng/pwfo" int2:id="aVhCz84s">
      <int2:state int2:type="AugLoop_Text_Critique" int2:value="Rejected"/>
    </int2:textHash>
    <int2:textHash int2:hashCode="4H8sZ2TD1V9oPm" int2:id="cVaVuYRf">
      <int2:state int2:type="AugLoop_Text_Critique" int2:value="Rejected"/>
    </int2:textHash>
    <int2:textHash int2:hashCode="LkByUydmWaIE4F" int2:id="C6EFMrHu">
      <int2:state int2:type="AugLoop_Text_Critique" int2:value="Rejected"/>
    </int2:textHash>
    <int2:textHash int2:hashCode="K0uz9dv7pKQBCE" int2:id="bCJrfzzD">
      <int2:state int2:type="AugLoop_Text_Critique" int2:value="Rejected"/>
    </int2:textHash>
    <int2:textHash int2:hashCode="9T9du1pXu4EF6j" int2:id="e0Z7twW0">
      <int2:state int2:type="AugLoop_Text_Critique" int2:value="Rejected"/>
    </int2:textHash>
    <int2:bookmark int2:bookmarkName="_Int_t8Ns2H6m" int2:invalidationBookmarkName="" int2:hashCode="IVG4BefnD1ZFg6" int2:id="jDo80mYl">
      <int2:state int2:type="AugLoop_Text_Critique" int2:value="Rejected"/>
    </int2:bookmark>
    <int2:bookmark int2:bookmarkName="_Int_BpRQoLJm" int2:invalidationBookmarkName="" int2:hashCode="Bc5TqtYBy7wuke" int2:id="mnysKvLe">
      <int2:state int2:type="AugLoop_Text_Critique" int2:value="Rejected"/>
    </int2:bookmark>
    <int2:bookmark int2:bookmarkName="_Int_2yvAhSWe" int2:invalidationBookmarkName="" int2:hashCode="ljFHsPfZFnT8bR" int2:id="YpZkcLL5">
      <int2:state int2:type="AugLoop_Text_Critique" int2:value="Rejected"/>
    </int2:bookmark>
    <int2:bookmark int2:bookmarkName="_Int_5OVPPBnZ" int2:invalidationBookmarkName="" int2:hashCode="Bc5TqtYBy7wuke" int2:id="jeD5JY4U">
      <int2:state int2:type="AugLoop_Text_Critique" int2:value="Rejected"/>
    </int2:bookmark>
    <int2:bookmark int2:bookmarkName="_Int_gZRhu1Di" int2:invalidationBookmarkName="" int2:hashCode="sNIDdohFb+8RpT" int2:id="zoW6QPoe">
      <int2:state int2:type="AugLoop_Text_Critique" int2:value="Rejected"/>
    </int2:bookmark>
    <int2:bookmark int2:bookmarkName="_Int_hyPJxNrB" int2:invalidationBookmarkName="" int2:hashCode="vPctZx2WQqCqUy" int2:id="yncKORGz">
      <int2:state int2:type="AugLoop_Text_Critique" int2:value="Rejected"/>
    </int2:bookmark>
    <int2:bookmark int2:bookmarkName="_Int_12rU4EWv" int2:invalidationBookmarkName="" int2:hashCode="BEiaEruqauv/th" int2:id="0BK2l3Df">
      <int2:state int2:type="AugLoop_Text_Critique" int2:value="Rejected"/>
    </int2:bookmark>
    <int2:bookmark int2:bookmarkName="_Int_gfoMrjhF" int2:invalidationBookmarkName="" int2:hashCode="qkpfgSXyNBguLe" int2:id="rrLve7DH">
      <int2:state int2:type="AugLoop_Text_Critique" int2:value="Rejected"/>
    </int2:bookmark>
    <int2:bookmark int2:bookmarkName="_Int_3whyhFxX" int2:invalidationBookmarkName="" int2:hashCode="BEiaEruqauv/th" int2:id="UK4ijkfw">
      <int2:state int2:type="AugLoop_Text_Critique" int2:value="Rejected"/>
    </int2:bookmark>
    <int2:bookmark int2:bookmarkName="_Int_EEX6Kswf" int2:invalidationBookmarkName="" int2:hashCode="WWjebodCdKepO5" int2:id="casvZf0K">
      <int2:state int2:type="AugLoop_Text_Critique" int2:value="Rejected"/>
    </int2:bookmark>
    <int2:bookmark int2:bookmarkName="_Int_XEG3cG9e" int2:invalidationBookmarkName="" int2:hashCode="Q6EugDg4YDX2T1" int2:id="8wWU434n">
      <int2:state int2:type="AugLoop_Text_Critique" int2:value="Rejected"/>
    </int2:bookmark>
    <int2:bookmark int2:bookmarkName="_Int_3TcbCKs7" int2:invalidationBookmarkName="" int2:hashCode="/OJj+O0W6Mf74f" int2:id="uXgQSyML">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C04A9"/>
    <w:multiLevelType w:val="hybridMultilevel"/>
    <w:tmpl w:val="C8D2D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C3225"/>
    <w:multiLevelType w:val="hybridMultilevel"/>
    <w:tmpl w:val="CB22736E"/>
    <w:lvl w:ilvl="0" w:tplc="D168159A">
      <w:start w:val="1"/>
      <w:numFmt w:val="decimal"/>
      <w:lvlText w:val="%1."/>
      <w:lvlJc w:val="left"/>
      <w:pPr>
        <w:ind w:left="720" w:hanging="360"/>
      </w:pPr>
    </w:lvl>
    <w:lvl w:ilvl="1" w:tplc="18DAAA2C">
      <w:start w:val="1"/>
      <w:numFmt w:val="lowerLetter"/>
      <w:lvlText w:val="%2."/>
      <w:lvlJc w:val="left"/>
      <w:pPr>
        <w:ind w:left="1440" w:hanging="360"/>
      </w:pPr>
    </w:lvl>
    <w:lvl w:ilvl="2" w:tplc="E44A72F8">
      <w:start w:val="1"/>
      <w:numFmt w:val="lowerRoman"/>
      <w:lvlText w:val="%3."/>
      <w:lvlJc w:val="right"/>
      <w:pPr>
        <w:ind w:left="2160" w:hanging="180"/>
      </w:pPr>
    </w:lvl>
    <w:lvl w:ilvl="3" w:tplc="1FD0BEEA">
      <w:start w:val="1"/>
      <w:numFmt w:val="decimal"/>
      <w:lvlText w:val="%4."/>
      <w:lvlJc w:val="left"/>
      <w:pPr>
        <w:ind w:left="2880" w:hanging="360"/>
      </w:pPr>
    </w:lvl>
    <w:lvl w:ilvl="4" w:tplc="C70EDF40">
      <w:start w:val="1"/>
      <w:numFmt w:val="lowerLetter"/>
      <w:lvlText w:val="%5."/>
      <w:lvlJc w:val="left"/>
      <w:pPr>
        <w:ind w:left="3600" w:hanging="360"/>
      </w:pPr>
    </w:lvl>
    <w:lvl w:ilvl="5" w:tplc="434C0BD4">
      <w:start w:val="1"/>
      <w:numFmt w:val="lowerRoman"/>
      <w:lvlText w:val="%6."/>
      <w:lvlJc w:val="right"/>
      <w:pPr>
        <w:ind w:left="4320" w:hanging="180"/>
      </w:pPr>
    </w:lvl>
    <w:lvl w:ilvl="6" w:tplc="2E98C6B2">
      <w:start w:val="1"/>
      <w:numFmt w:val="decimal"/>
      <w:lvlText w:val="%7."/>
      <w:lvlJc w:val="left"/>
      <w:pPr>
        <w:ind w:left="5040" w:hanging="360"/>
      </w:pPr>
    </w:lvl>
    <w:lvl w:ilvl="7" w:tplc="20A84420">
      <w:start w:val="1"/>
      <w:numFmt w:val="lowerLetter"/>
      <w:lvlText w:val="%8."/>
      <w:lvlJc w:val="left"/>
      <w:pPr>
        <w:ind w:left="5760" w:hanging="360"/>
      </w:pPr>
    </w:lvl>
    <w:lvl w:ilvl="8" w:tplc="1572F85E">
      <w:start w:val="1"/>
      <w:numFmt w:val="lowerRoman"/>
      <w:lvlText w:val="%9."/>
      <w:lvlJc w:val="right"/>
      <w:pPr>
        <w:ind w:left="6480" w:hanging="180"/>
      </w:pPr>
    </w:lvl>
  </w:abstractNum>
  <w:abstractNum w:abstractNumId="2" w15:restartNumberingAfterBreak="0">
    <w:nsid w:val="18F76B51"/>
    <w:multiLevelType w:val="hybridMultilevel"/>
    <w:tmpl w:val="BB32F740"/>
    <w:lvl w:ilvl="0" w:tplc="17C2EE46">
      <w:start w:val="1"/>
      <w:numFmt w:val="bullet"/>
      <w:lvlText w:val=""/>
      <w:lvlJc w:val="left"/>
      <w:pPr>
        <w:ind w:left="720" w:hanging="360"/>
      </w:pPr>
      <w:rPr>
        <w:rFonts w:hint="default" w:ascii="Symbol" w:hAnsi="Symbol" w:eastAsiaTheme="minorHAnsi" w:cstheme="minorBidi"/>
        <w:i w:val="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F9974F6"/>
    <w:multiLevelType w:val="hybridMultilevel"/>
    <w:tmpl w:val="C52CB8E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1E300B4"/>
    <w:multiLevelType w:val="hybridMultilevel"/>
    <w:tmpl w:val="60D2B7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3394C09"/>
    <w:multiLevelType w:val="hybridMultilevel"/>
    <w:tmpl w:val="1F2EA3D0"/>
    <w:lvl w:ilvl="0" w:tplc="E3B2BA30">
      <w:start w:val="1"/>
      <w:numFmt w:val="decimal"/>
      <w:lvlText w:val="%1."/>
      <w:lvlJc w:val="left"/>
      <w:pPr>
        <w:ind w:left="720" w:hanging="360"/>
      </w:pPr>
    </w:lvl>
    <w:lvl w:ilvl="1" w:tplc="3B7ECB8C">
      <w:start w:val="1"/>
      <w:numFmt w:val="lowerLetter"/>
      <w:lvlText w:val="%2."/>
      <w:lvlJc w:val="left"/>
      <w:pPr>
        <w:ind w:left="1440" w:hanging="360"/>
      </w:pPr>
    </w:lvl>
    <w:lvl w:ilvl="2" w:tplc="7390F37E">
      <w:start w:val="1"/>
      <w:numFmt w:val="lowerRoman"/>
      <w:lvlText w:val="%3."/>
      <w:lvlJc w:val="right"/>
      <w:pPr>
        <w:ind w:left="2160" w:hanging="180"/>
      </w:pPr>
    </w:lvl>
    <w:lvl w:ilvl="3" w:tplc="BFF235EC">
      <w:start w:val="1"/>
      <w:numFmt w:val="decimal"/>
      <w:lvlText w:val="%4."/>
      <w:lvlJc w:val="left"/>
      <w:pPr>
        <w:ind w:left="2880" w:hanging="360"/>
      </w:pPr>
    </w:lvl>
    <w:lvl w:ilvl="4" w:tplc="2ADC8AF2">
      <w:start w:val="1"/>
      <w:numFmt w:val="lowerLetter"/>
      <w:lvlText w:val="%5."/>
      <w:lvlJc w:val="left"/>
      <w:pPr>
        <w:ind w:left="3600" w:hanging="360"/>
      </w:pPr>
    </w:lvl>
    <w:lvl w:ilvl="5" w:tplc="F7E6B698">
      <w:start w:val="1"/>
      <w:numFmt w:val="lowerRoman"/>
      <w:lvlText w:val="%6."/>
      <w:lvlJc w:val="right"/>
      <w:pPr>
        <w:ind w:left="4320" w:hanging="180"/>
      </w:pPr>
    </w:lvl>
    <w:lvl w:ilvl="6" w:tplc="7F542F9C">
      <w:start w:val="1"/>
      <w:numFmt w:val="decimal"/>
      <w:lvlText w:val="%7."/>
      <w:lvlJc w:val="left"/>
      <w:pPr>
        <w:ind w:left="5040" w:hanging="360"/>
      </w:pPr>
    </w:lvl>
    <w:lvl w:ilvl="7" w:tplc="B9AC6B50">
      <w:start w:val="1"/>
      <w:numFmt w:val="lowerLetter"/>
      <w:lvlText w:val="%8."/>
      <w:lvlJc w:val="left"/>
      <w:pPr>
        <w:ind w:left="5760" w:hanging="360"/>
      </w:pPr>
    </w:lvl>
    <w:lvl w:ilvl="8" w:tplc="6B703230">
      <w:start w:val="1"/>
      <w:numFmt w:val="lowerRoman"/>
      <w:lvlText w:val="%9."/>
      <w:lvlJc w:val="right"/>
      <w:pPr>
        <w:ind w:left="6480" w:hanging="180"/>
      </w:pPr>
    </w:lvl>
  </w:abstractNum>
  <w:abstractNum w:abstractNumId="6" w15:restartNumberingAfterBreak="0">
    <w:nsid w:val="34600043"/>
    <w:multiLevelType w:val="hybridMultilevel"/>
    <w:tmpl w:val="C62289E4"/>
    <w:lvl w:ilvl="0" w:tplc="C92E83CC">
      <w:start w:val="29"/>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DEB2A30"/>
    <w:multiLevelType w:val="hybridMultilevel"/>
    <w:tmpl w:val="5C34D2E2"/>
    <w:lvl w:ilvl="0" w:tplc="FAE25870">
      <w:numFmt w:val="decimal"/>
      <w:lvlText w:val="(%1-"/>
      <w:lvlJc w:val="left"/>
      <w:pPr>
        <w:ind w:left="1060" w:hanging="7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AA085E"/>
    <w:multiLevelType w:val="hybridMultilevel"/>
    <w:tmpl w:val="1CC40738"/>
    <w:lvl w:ilvl="0" w:tplc="6EDA10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0E7E87"/>
    <w:multiLevelType w:val="hybridMultilevel"/>
    <w:tmpl w:val="C1CAE6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7C01D3D"/>
    <w:multiLevelType w:val="hybridMultilevel"/>
    <w:tmpl w:val="E19CB4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EEFB03A"/>
    <w:multiLevelType w:val="hybridMultilevel"/>
    <w:tmpl w:val="EC2AA612"/>
    <w:lvl w:ilvl="0" w:tplc="A8E027F6">
      <w:start w:val="1"/>
      <w:numFmt w:val="bullet"/>
      <w:lvlText w:val=""/>
      <w:lvlJc w:val="left"/>
      <w:pPr>
        <w:ind w:left="720" w:hanging="360"/>
      </w:pPr>
      <w:rPr>
        <w:rFonts w:hint="default" w:ascii="Symbol" w:hAnsi="Symbol"/>
      </w:rPr>
    </w:lvl>
    <w:lvl w:ilvl="1" w:tplc="6DF0169C">
      <w:start w:val="1"/>
      <w:numFmt w:val="bullet"/>
      <w:lvlText w:val="o"/>
      <w:lvlJc w:val="left"/>
      <w:pPr>
        <w:ind w:left="1440" w:hanging="360"/>
      </w:pPr>
      <w:rPr>
        <w:rFonts w:hint="default" w:ascii="Courier New" w:hAnsi="Courier New"/>
      </w:rPr>
    </w:lvl>
    <w:lvl w:ilvl="2" w:tplc="DA7660CA">
      <w:start w:val="1"/>
      <w:numFmt w:val="bullet"/>
      <w:lvlText w:val=""/>
      <w:lvlJc w:val="left"/>
      <w:pPr>
        <w:ind w:left="2160" w:hanging="360"/>
      </w:pPr>
      <w:rPr>
        <w:rFonts w:hint="default" w:ascii="Wingdings" w:hAnsi="Wingdings"/>
      </w:rPr>
    </w:lvl>
    <w:lvl w:ilvl="3" w:tplc="ADDEC366">
      <w:start w:val="1"/>
      <w:numFmt w:val="bullet"/>
      <w:lvlText w:val=""/>
      <w:lvlJc w:val="left"/>
      <w:pPr>
        <w:ind w:left="2880" w:hanging="360"/>
      </w:pPr>
      <w:rPr>
        <w:rFonts w:hint="default" w:ascii="Symbol" w:hAnsi="Symbol"/>
      </w:rPr>
    </w:lvl>
    <w:lvl w:ilvl="4" w:tplc="A162A3A4">
      <w:start w:val="1"/>
      <w:numFmt w:val="bullet"/>
      <w:lvlText w:val="o"/>
      <w:lvlJc w:val="left"/>
      <w:pPr>
        <w:ind w:left="3600" w:hanging="360"/>
      </w:pPr>
      <w:rPr>
        <w:rFonts w:hint="default" w:ascii="Courier New" w:hAnsi="Courier New"/>
      </w:rPr>
    </w:lvl>
    <w:lvl w:ilvl="5" w:tplc="3D86A556">
      <w:start w:val="1"/>
      <w:numFmt w:val="bullet"/>
      <w:lvlText w:val=""/>
      <w:lvlJc w:val="left"/>
      <w:pPr>
        <w:ind w:left="4320" w:hanging="360"/>
      </w:pPr>
      <w:rPr>
        <w:rFonts w:hint="default" w:ascii="Wingdings" w:hAnsi="Wingdings"/>
      </w:rPr>
    </w:lvl>
    <w:lvl w:ilvl="6" w:tplc="795061F2">
      <w:start w:val="1"/>
      <w:numFmt w:val="bullet"/>
      <w:lvlText w:val=""/>
      <w:lvlJc w:val="left"/>
      <w:pPr>
        <w:ind w:left="5040" w:hanging="360"/>
      </w:pPr>
      <w:rPr>
        <w:rFonts w:hint="default" w:ascii="Symbol" w:hAnsi="Symbol"/>
      </w:rPr>
    </w:lvl>
    <w:lvl w:ilvl="7" w:tplc="05B0A116">
      <w:start w:val="1"/>
      <w:numFmt w:val="bullet"/>
      <w:lvlText w:val="o"/>
      <w:lvlJc w:val="left"/>
      <w:pPr>
        <w:ind w:left="5760" w:hanging="360"/>
      </w:pPr>
      <w:rPr>
        <w:rFonts w:hint="default" w:ascii="Courier New" w:hAnsi="Courier New"/>
      </w:rPr>
    </w:lvl>
    <w:lvl w:ilvl="8" w:tplc="4E6E460A">
      <w:start w:val="1"/>
      <w:numFmt w:val="bullet"/>
      <w:lvlText w:val=""/>
      <w:lvlJc w:val="left"/>
      <w:pPr>
        <w:ind w:left="6480" w:hanging="360"/>
      </w:pPr>
      <w:rPr>
        <w:rFonts w:hint="default" w:ascii="Wingdings" w:hAnsi="Wingdings"/>
      </w:rPr>
    </w:lvl>
  </w:abstractNum>
  <w:abstractNum w:abstractNumId="12" w15:restartNumberingAfterBreak="0">
    <w:nsid w:val="5F9B2827"/>
    <w:multiLevelType w:val="hybridMultilevel"/>
    <w:tmpl w:val="0E92440C"/>
    <w:lvl w:ilvl="0" w:tplc="0CE863CE">
      <w:start w:val="1"/>
      <w:numFmt w:val="decimal"/>
      <w:lvlText w:val="%1."/>
      <w:lvlJc w:val="left"/>
      <w:pPr>
        <w:ind w:left="720" w:hanging="360"/>
      </w:pPr>
    </w:lvl>
    <w:lvl w:ilvl="1" w:tplc="2C5E6E7A">
      <w:start w:val="1"/>
      <w:numFmt w:val="lowerLetter"/>
      <w:lvlText w:val="%2."/>
      <w:lvlJc w:val="left"/>
      <w:pPr>
        <w:ind w:left="1440" w:hanging="360"/>
      </w:pPr>
    </w:lvl>
    <w:lvl w:ilvl="2" w:tplc="CC5C6584">
      <w:start w:val="1"/>
      <w:numFmt w:val="lowerRoman"/>
      <w:lvlText w:val="%3."/>
      <w:lvlJc w:val="right"/>
      <w:pPr>
        <w:ind w:left="2160" w:hanging="180"/>
      </w:pPr>
    </w:lvl>
    <w:lvl w:ilvl="3" w:tplc="F3B6397E">
      <w:start w:val="1"/>
      <w:numFmt w:val="decimal"/>
      <w:lvlText w:val="%4."/>
      <w:lvlJc w:val="left"/>
      <w:pPr>
        <w:ind w:left="2880" w:hanging="360"/>
      </w:pPr>
    </w:lvl>
    <w:lvl w:ilvl="4" w:tplc="EBF81AEE">
      <w:start w:val="1"/>
      <w:numFmt w:val="lowerLetter"/>
      <w:lvlText w:val="%5."/>
      <w:lvlJc w:val="left"/>
      <w:pPr>
        <w:ind w:left="3600" w:hanging="360"/>
      </w:pPr>
    </w:lvl>
    <w:lvl w:ilvl="5" w:tplc="A604551A">
      <w:start w:val="1"/>
      <w:numFmt w:val="lowerRoman"/>
      <w:lvlText w:val="%6."/>
      <w:lvlJc w:val="right"/>
      <w:pPr>
        <w:ind w:left="4320" w:hanging="180"/>
      </w:pPr>
    </w:lvl>
    <w:lvl w:ilvl="6" w:tplc="387C4E52">
      <w:start w:val="1"/>
      <w:numFmt w:val="decimal"/>
      <w:lvlText w:val="%7."/>
      <w:lvlJc w:val="left"/>
      <w:pPr>
        <w:ind w:left="5040" w:hanging="360"/>
      </w:pPr>
    </w:lvl>
    <w:lvl w:ilvl="7" w:tplc="26DE875A">
      <w:start w:val="1"/>
      <w:numFmt w:val="lowerLetter"/>
      <w:lvlText w:val="%8."/>
      <w:lvlJc w:val="left"/>
      <w:pPr>
        <w:ind w:left="5760" w:hanging="360"/>
      </w:pPr>
    </w:lvl>
    <w:lvl w:ilvl="8" w:tplc="1EB2FB34">
      <w:start w:val="1"/>
      <w:numFmt w:val="lowerRoman"/>
      <w:lvlText w:val="%9."/>
      <w:lvlJc w:val="right"/>
      <w:pPr>
        <w:ind w:left="6480" w:hanging="180"/>
      </w:pPr>
    </w:lvl>
  </w:abstractNum>
  <w:abstractNum w:abstractNumId="13" w15:restartNumberingAfterBreak="0">
    <w:nsid w:val="7DDE040E"/>
    <w:multiLevelType w:val="hybridMultilevel"/>
    <w:tmpl w:val="1E644B6A"/>
    <w:lvl w:ilvl="0" w:tplc="46106654">
      <w:start w:val="1"/>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064059066">
    <w:abstractNumId w:val="11"/>
  </w:num>
  <w:num w:numId="2" w16cid:durableId="972054462">
    <w:abstractNumId w:val="1"/>
  </w:num>
  <w:num w:numId="3" w16cid:durableId="1560167517">
    <w:abstractNumId w:val="5"/>
  </w:num>
  <w:num w:numId="4" w16cid:durableId="1384981598">
    <w:abstractNumId w:val="12"/>
  </w:num>
  <w:num w:numId="5" w16cid:durableId="1918174987">
    <w:abstractNumId w:val="9"/>
  </w:num>
  <w:num w:numId="6" w16cid:durableId="417100988">
    <w:abstractNumId w:val="10"/>
  </w:num>
  <w:num w:numId="7" w16cid:durableId="1691294735">
    <w:abstractNumId w:val="4"/>
  </w:num>
  <w:num w:numId="8" w16cid:durableId="797575190">
    <w:abstractNumId w:val="3"/>
  </w:num>
  <w:num w:numId="9" w16cid:durableId="772437596">
    <w:abstractNumId w:val="6"/>
  </w:num>
  <w:num w:numId="10" w16cid:durableId="886800108">
    <w:abstractNumId w:val="0"/>
  </w:num>
  <w:num w:numId="11" w16cid:durableId="105080713">
    <w:abstractNumId w:val="7"/>
  </w:num>
  <w:num w:numId="12" w16cid:durableId="191312406">
    <w:abstractNumId w:val="8"/>
  </w:num>
  <w:num w:numId="13" w16cid:durableId="883442644">
    <w:abstractNumId w:val="13"/>
  </w:num>
  <w:num w:numId="14" w16cid:durableId="56323773">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ws22wf2nx09viedvvh5faa05sasdwsz59z0&quot;&gt;My EndNote Library&lt;record-ids&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7&lt;/item&gt;&lt;item&gt;28&lt;/item&gt;&lt;item&gt;29&lt;/item&gt;&lt;item&gt;30&lt;/item&gt;&lt;item&gt;31&lt;/item&gt;&lt;item&gt;32&lt;/item&gt;&lt;item&gt;33&lt;/item&gt;&lt;item&gt;34&lt;/item&gt;&lt;item&gt;41&lt;/item&gt;&lt;item&gt;42&lt;/item&gt;&lt;item&gt;44&lt;/item&gt;&lt;item&gt;45&lt;/item&gt;&lt;item&gt;46&lt;/item&gt;&lt;item&gt;47&lt;/item&gt;&lt;item&gt;48&lt;/item&gt;&lt;item&gt;49&lt;/item&gt;&lt;item&gt;50&lt;/item&gt;&lt;item&gt;54&lt;/item&gt;&lt;/record-ids&gt;&lt;/item&gt;&lt;/Libraries&gt;"/>
  </w:docVars>
  <w:rsids>
    <w:rsidRoot w:val="00D1010D"/>
    <w:rsid w:val="00001719"/>
    <w:rsid w:val="00002D52"/>
    <w:rsid w:val="00004B78"/>
    <w:rsid w:val="00014ED7"/>
    <w:rsid w:val="00015F36"/>
    <w:rsid w:val="00016139"/>
    <w:rsid w:val="000210B1"/>
    <w:rsid w:val="00022830"/>
    <w:rsid w:val="00024BC5"/>
    <w:rsid w:val="00024D0B"/>
    <w:rsid w:val="000259FD"/>
    <w:rsid w:val="000267FC"/>
    <w:rsid w:val="0003058C"/>
    <w:rsid w:val="00032E9A"/>
    <w:rsid w:val="000358C3"/>
    <w:rsid w:val="000362B2"/>
    <w:rsid w:val="00043763"/>
    <w:rsid w:val="00043F6A"/>
    <w:rsid w:val="0004405B"/>
    <w:rsid w:val="00044327"/>
    <w:rsid w:val="00045A5C"/>
    <w:rsid w:val="00045F77"/>
    <w:rsid w:val="000464AB"/>
    <w:rsid w:val="00047772"/>
    <w:rsid w:val="00051C9A"/>
    <w:rsid w:val="00052B79"/>
    <w:rsid w:val="00056EEF"/>
    <w:rsid w:val="000573AE"/>
    <w:rsid w:val="00061679"/>
    <w:rsid w:val="00062777"/>
    <w:rsid w:val="00064706"/>
    <w:rsid w:val="00064948"/>
    <w:rsid w:val="000673E1"/>
    <w:rsid w:val="0007183A"/>
    <w:rsid w:val="00071B75"/>
    <w:rsid w:val="0007254B"/>
    <w:rsid w:val="00072C9E"/>
    <w:rsid w:val="00074043"/>
    <w:rsid w:val="00077C42"/>
    <w:rsid w:val="00077DB7"/>
    <w:rsid w:val="000801F7"/>
    <w:rsid w:val="0008115E"/>
    <w:rsid w:val="00081370"/>
    <w:rsid w:val="000814C8"/>
    <w:rsid w:val="00081E98"/>
    <w:rsid w:val="000850F9"/>
    <w:rsid w:val="000869F9"/>
    <w:rsid w:val="00092BE8"/>
    <w:rsid w:val="000943BE"/>
    <w:rsid w:val="000948CB"/>
    <w:rsid w:val="00095037"/>
    <w:rsid w:val="00095A67"/>
    <w:rsid w:val="00096B18"/>
    <w:rsid w:val="000A0337"/>
    <w:rsid w:val="000A2989"/>
    <w:rsid w:val="000B1C47"/>
    <w:rsid w:val="000B1CFE"/>
    <w:rsid w:val="000B37FC"/>
    <w:rsid w:val="000B750E"/>
    <w:rsid w:val="000B7A48"/>
    <w:rsid w:val="000C1EA6"/>
    <w:rsid w:val="000C3EAF"/>
    <w:rsid w:val="000C41A6"/>
    <w:rsid w:val="000C5035"/>
    <w:rsid w:val="000D2989"/>
    <w:rsid w:val="000D485B"/>
    <w:rsid w:val="000D58D3"/>
    <w:rsid w:val="000D66BA"/>
    <w:rsid w:val="000D6BB7"/>
    <w:rsid w:val="000D7FFC"/>
    <w:rsid w:val="000E3A58"/>
    <w:rsid w:val="000E5D78"/>
    <w:rsid w:val="000F2D3F"/>
    <w:rsid w:val="000F4AC1"/>
    <w:rsid w:val="000F4E2D"/>
    <w:rsid w:val="000F6214"/>
    <w:rsid w:val="000F79F3"/>
    <w:rsid w:val="0010000F"/>
    <w:rsid w:val="001047D7"/>
    <w:rsid w:val="00104F70"/>
    <w:rsid w:val="00106443"/>
    <w:rsid w:val="00111115"/>
    <w:rsid w:val="00113FFD"/>
    <w:rsid w:val="00116259"/>
    <w:rsid w:val="0011667E"/>
    <w:rsid w:val="00130FED"/>
    <w:rsid w:val="0013530E"/>
    <w:rsid w:val="001359BA"/>
    <w:rsid w:val="001426BB"/>
    <w:rsid w:val="001507D4"/>
    <w:rsid w:val="00150C10"/>
    <w:rsid w:val="00150D3A"/>
    <w:rsid w:val="00151E39"/>
    <w:rsid w:val="00153B65"/>
    <w:rsid w:val="00153F6F"/>
    <w:rsid w:val="00154010"/>
    <w:rsid w:val="0015593A"/>
    <w:rsid w:val="0015615A"/>
    <w:rsid w:val="001561C0"/>
    <w:rsid w:val="0016023C"/>
    <w:rsid w:val="00162963"/>
    <w:rsid w:val="001673D1"/>
    <w:rsid w:val="001704DD"/>
    <w:rsid w:val="00171FB5"/>
    <w:rsid w:val="00176743"/>
    <w:rsid w:val="001809C3"/>
    <w:rsid w:val="00181337"/>
    <w:rsid w:val="00181BEA"/>
    <w:rsid w:val="00182792"/>
    <w:rsid w:val="00182FAE"/>
    <w:rsid w:val="00185505"/>
    <w:rsid w:val="00187684"/>
    <w:rsid w:val="00191C51"/>
    <w:rsid w:val="0019352E"/>
    <w:rsid w:val="00193D6C"/>
    <w:rsid w:val="00194886"/>
    <w:rsid w:val="0019523B"/>
    <w:rsid w:val="001A0E4F"/>
    <w:rsid w:val="001A129F"/>
    <w:rsid w:val="001A1A93"/>
    <w:rsid w:val="001A444A"/>
    <w:rsid w:val="001A739E"/>
    <w:rsid w:val="001AB149"/>
    <w:rsid w:val="001B0748"/>
    <w:rsid w:val="001B2579"/>
    <w:rsid w:val="001B44A2"/>
    <w:rsid w:val="001B51DF"/>
    <w:rsid w:val="001B650D"/>
    <w:rsid w:val="001B6C9F"/>
    <w:rsid w:val="001B7FF4"/>
    <w:rsid w:val="001C4ECF"/>
    <w:rsid w:val="001C69E1"/>
    <w:rsid w:val="001C70D7"/>
    <w:rsid w:val="001D016A"/>
    <w:rsid w:val="001D3397"/>
    <w:rsid w:val="001D429C"/>
    <w:rsid w:val="001E1D1C"/>
    <w:rsid w:val="001E38C3"/>
    <w:rsid w:val="001E43D8"/>
    <w:rsid w:val="001E4FF2"/>
    <w:rsid w:val="001E5053"/>
    <w:rsid w:val="001E572C"/>
    <w:rsid w:val="001E58E7"/>
    <w:rsid w:val="001EFC77"/>
    <w:rsid w:val="001F5EB4"/>
    <w:rsid w:val="001F62B4"/>
    <w:rsid w:val="002007D8"/>
    <w:rsid w:val="00206842"/>
    <w:rsid w:val="00206E14"/>
    <w:rsid w:val="002134EA"/>
    <w:rsid w:val="00214626"/>
    <w:rsid w:val="00215FFD"/>
    <w:rsid w:val="002229BA"/>
    <w:rsid w:val="00223A82"/>
    <w:rsid w:val="002254E6"/>
    <w:rsid w:val="002261AE"/>
    <w:rsid w:val="00230038"/>
    <w:rsid w:val="00232332"/>
    <w:rsid w:val="002329F7"/>
    <w:rsid w:val="00232D92"/>
    <w:rsid w:val="002334A9"/>
    <w:rsid w:val="00233829"/>
    <w:rsid w:val="0023487A"/>
    <w:rsid w:val="00234C38"/>
    <w:rsid w:val="00241A2A"/>
    <w:rsid w:val="0024470D"/>
    <w:rsid w:val="002447A8"/>
    <w:rsid w:val="002455C5"/>
    <w:rsid w:val="00246815"/>
    <w:rsid w:val="00251834"/>
    <w:rsid w:val="0025234E"/>
    <w:rsid w:val="00252859"/>
    <w:rsid w:val="00253DF1"/>
    <w:rsid w:val="00254429"/>
    <w:rsid w:val="00254DE0"/>
    <w:rsid w:val="00256C81"/>
    <w:rsid w:val="00262228"/>
    <w:rsid w:val="00262998"/>
    <w:rsid w:val="002672E3"/>
    <w:rsid w:val="00270FF9"/>
    <w:rsid w:val="00272739"/>
    <w:rsid w:val="002735FF"/>
    <w:rsid w:val="00273FD4"/>
    <w:rsid w:val="00274485"/>
    <w:rsid w:val="002800D5"/>
    <w:rsid w:val="0028127B"/>
    <w:rsid w:val="00281524"/>
    <w:rsid w:val="00281881"/>
    <w:rsid w:val="00283897"/>
    <w:rsid w:val="00284355"/>
    <w:rsid w:val="00287304"/>
    <w:rsid w:val="002902F3"/>
    <w:rsid w:val="00296140"/>
    <w:rsid w:val="002963C0"/>
    <w:rsid w:val="002A04A7"/>
    <w:rsid w:val="002A069F"/>
    <w:rsid w:val="002A68F1"/>
    <w:rsid w:val="002A76F5"/>
    <w:rsid w:val="002B1943"/>
    <w:rsid w:val="002B2D4F"/>
    <w:rsid w:val="002B5C53"/>
    <w:rsid w:val="002B67D1"/>
    <w:rsid w:val="002B7028"/>
    <w:rsid w:val="002C2960"/>
    <w:rsid w:val="002C2DF2"/>
    <w:rsid w:val="002C53A1"/>
    <w:rsid w:val="002C5BEA"/>
    <w:rsid w:val="002C66D1"/>
    <w:rsid w:val="002D0D54"/>
    <w:rsid w:val="002D239D"/>
    <w:rsid w:val="002D443A"/>
    <w:rsid w:val="002D6249"/>
    <w:rsid w:val="002D6C7A"/>
    <w:rsid w:val="002E0B9A"/>
    <w:rsid w:val="002E12F0"/>
    <w:rsid w:val="002E21A1"/>
    <w:rsid w:val="002E68B9"/>
    <w:rsid w:val="002E70BE"/>
    <w:rsid w:val="002F1E05"/>
    <w:rsid w:val="002F559D"/>
    <w:rsid w:val="0030F36E"/>
    <w:rsid w:val="00311465"/>
    <w:rsid w:val="003122EF"/>
    <w:rsid w:val="003148CF"/>
    <w:rsid w:val="00320077"/>
    <w:rsid w:val="003207C5"/>
    <w:rsid w:val="00320BA0"/>
    <w:rsid w:val="0032243E"/>
    <w:rsid w:val="003225D8"/>
    <w:rsid w:val="00324124"/>
    <w:rsid w:val="00324463"/>
    <w:rsid w:val="0033780D"/>
    <w:rsid w:val="00340710"/>
    <w:rsid w:val="00340F0C"/>
    <w:rsid w:val="00342379"/>
    <w:rsid w:val="003538B2"/>
    <w:rsid w:val="003544E9"/>
    <w:rsid w:val="0035493C"/>
    <w:rsid w:val="00357077"/>
    <w:rsid w:val="00357962"/>
    <w:rsid w:val="003619BA"/>
    <w:rsid w:val="00371B15"/>
    <w:rsid w:val="003732C8"/>
    <w:rsid w:val="003757C2"/>
    <w:rsid w:val="00376E97"/>
    <w:rsid w:val="00384187"/>
    <w:rsid w:val="00384B7C"/>
    <w:rsid w:val="00384F07"/>
    <w:rsid w:val="00385CB0"/>
    <w:rsid w:val="00385EBC"/>
    <w:rsid w:val="00391805"/>
    <w:rsid w:val="003920FC"/>
    <w:rsid w:val="00392ED7"/>
    <w:rsid w:val="0039715A"/>
    <w:rsid w:val="003977D0"/>
    <w:rsid w:val="003A115A"/>
    <w:rsid w:val="003A1908"/>
    <w:rsid w:val="003A1EB0"/>
    <w:rsid w:val="003A1FDF"/>
    <w:rsid w:val="003A2D4B"/>
    <w:rsid w:val="003A54E3"/>
    <w:rsid w:val="003B0CB9"/>
    <w:rsid w:val="003B30E2"/>
    <w:rsid w:val="003B363C"/>
    <w:rsid w:val="003B3E91"/>
    <w:rsid w:val="003B6675"/>
    <w:rsid w:val="003C0362"/>
    <w:rsid w:val="003C369E"/>
    <w:rsid w:val="003C3B7A"/>
    <w:rsid w:val="003C5DF3"/>
    <w:rsid w:val="003D67A5"/>
    <w:rsid w:val="003D6A77"/>
    <w:rsid w:val="003D7F26"/>
    <w:rsid w:val="003E2055"/>
    <w:rsid w:val="003E2748"/>
    <w:rsid w:val="003E37DD"/>
    <w:rsid w:val="003E39C1"/>
    <w:rsid w:val="003E4F04"/>
    <w:rsid w:val="003E5E7C"/>
    <w:rsid w:val="003E6121"/>
    <w:rsid w:val="003F04CE"/>
    <w:rsid w:val="003F0A48"/>
    <w:rsid w:val="003F1AE3"/>
    <w:rsid w:val="003F2C43"/>
    <w:rsid w:val="003F2ECE"/>
    <w:rsid w:val="003F3046"/>
    <w:rsid w:val="003F3566"/>
    <w:rsid w:val="003F40E1"/>
    <w:rsid w:val="003F7254"/>
    <w:rsid w:val="0040027A"/>
    <w:rsid w:val="00403542"/>
    <w:rsid w:val="004049D3"/>
    <w:rsid w:val="00404ABE"/>
    <w:rsid w:val="00411B61"/>
    <w:rsid w:val="004122B0"/>
    <w:rsid w:val="004126EE"/>
    <w:rsid w:val="00414736"/>
    <w:rsid w:val="004173BB"/>
    <w:rsid w:val="004210D7"/>
    <w:rsid w:val="004217DB"/>
    <w:rsid w:val="0042396E"/>
    <w:rsid w:val="00427858"/>
    <w:rsid w:val="00427F68"/>
    <w:rsid w:val="004352C5"/>
    <w:rsid w:val="00435D6F"/>
    <w:rsid w:val="00441D42"/>
    <w:rsid w:val="00446708"/>
    <w:rsid w:val="00457325"/>
    <w:rsid w:val="00457917"/>
    <w:rsid w:val="00464395"/>
    <w:rsid w:val="00466882"/>
    <w:rsid w:val="00467261"/>
    <w:rsid w:val="00470354"/>
    <w:rsid w:val="00470E0F"/>
    <w:rsid w:val="00475945"/>
    <w:rsid w:val="00480300"/>
    <w:rsid w:val="0048241D"/>
    <w:rsid w:val="00487849"/>
    <w:rsid w:val="00490124"/>
    <w:rsid w:val="00491B97"/>
    <w:rsid w:val="004A54FF"/>
    <w:rsid w:val="004A651E"/>
    <w:rsid w:val="004B12D2"/>
    <w:rsid w:val="004B4F2F"/>
    <w:rsid w:val="004C040D"/>
    <w:rsid w:val="004C234A"/>
    <w:rsid w:val="004C5C41"/>
    <w:rsid w:val="004C679D"/>
    <w:rsid w:val="004C69CF"/>
    <w:rsid w:val="004C6F2D"/>
    <w:rsid w:val="004C758D"/>
    <w:rsid w:val="004C7706"/>
    <w:rsid w:val="004D26E5"/>
    <w:rsid w:val="004D2E30"/>
    <w:rsid w:val="004D6A6B"/>
    <w:rsid w:val="004E0A21"/>
    <w:rsid w:val="004E23BA"/>
    <w:rsid w:val="004E28AC"/>
    <w:rsid w:val="004E5ABF"/>
    <w:rsid w:val="004E6108"/>
    <w:rsid w:val="004E6392"/>
    <w:rsid w:val="004E7266"/>
    <w:rsid w:val="004E7E17"/>
    <w:rsid w:val="004F4729"/>
    <w:rsid w:val="004F5E0E"/>
    <w:rsid w:val="00502D97"/>
    <w:rsid w:val="00505B84"/>
    <w:rsid w:val="005078CF"/>
    <w:rsid w:val="00513C21"/>
    <w:rsid w:val="005143C4"/>
    <w:rsid w:val="005158B6"/>
    <w:rsid w:val="005164DB"/>
    <w:rsid w:val="00523D2B"/>
    <w:rsid w:val="005243E8"/>
    <w:rsid w:val="00524FB6"/>
    <w:rsid w:val="00527373"/>
    <w:rsid w:val="00527B9F"/>
    <w:rsid w:val="0053095C"/>
    <w:rsid w:val="00532349"/>
    <w:rsid w:val="0053572F"/>
    <w:rsid w:val="005359DC"/>
    <w:rsid w:val="00537905"/>
    <w:rsid w:val="005389B1"/>
    <w:rsid w:val="00541126"/>
    <w:rsid w:val="0054382B"/>
    <w:rsid w:val="00545EA4"/>
    <w:rsid w:val="00547F59"/>
    <w:rsid w:val="00553611"/>
    <w:rsid w:val="00554887"/>
    <w:rsid w:val="005548E6"/>
    <w:rsid w:val="00555647"/>
    <w:rsid w:val="0055785B"/>
    <w:rsid w:val="00566B40"/>
    <w:rsid w:val="00573928"/>
    <w:rsid w:val="00573F8F"/>
    <w:rsid w:val="0057693C"/>
    <w:rsid w:val="00581232"/>
    <w:rsid w:val="00581364"/>
    <w:rsid w:val="00582B83"/>
    <w:rsid w:val="00582FD9"/>
    <w:rsid w:val="00583350"/>
    <w:rsid w:val="005834AE"/>
    <w:rsid w:val="00583811"/>
    <w:rsid w:val="00584577"/>
    <w:rsid w:val="00584C40"/>
    <w:rsid w:val="0058B80B"/>
    <w:rsid w:val="00590775"/>
    <w:rsid w:val="005926FD"/>
    <w:rsid w:val="00592A0C"/>
    <w:rsid w:val="005938E4"/>
    <w:rsid w:val="005A0BFE"/>
    <w:rsid w:val="005A1308"/>
    <w:rsid w:val="005A14F1"/>
    <w:rsid w:val="005A1ADE"/>
    <w:rsid w:val="005A36A7"/>
    <w:rsid w:val="005A5119"/>
    <w:rsid w:val="005A669B"/>
    <w:rsid w:val="005A7101"/>
    <w:rsid w:val="005B1784"/>
    <w:rsid w:val="005B4EB6"/>
    <w:rsid w:val="005C0D68"/>
    <w:rsid w:val="005C157B"/>
    <w:rsid w:val="005C4717"/>
    <w:rsid w:val="005C81F3"/>
    <w:rsid w:val="005D1FCC"/>
    <w:rsid w:val="005D2CBA"/>
    <w:rsid w:val="005D3FCE"/>
    <w:rsid w:val="005D6AC3"/>
    <w:rsid w:val="005D7FD4"/>
    <w:rsid w:val="005E2509"/>
    <w:rsid w:val="005E3354"/>
    <w:rsid w:val="005E4797"/>
    <w:rsid w:val="005E7B8E"/>
    <w:rsid w:val="005F22FC"/>
    <w:rsid w:val="005F354F"/>
    <w:rsid w:val="005F3DA8"/>
    <w:rsid w:val="005F684B"/>
    <w:rsid w:val="00600752"/>
    <w:rsid w:val="00600928"/>
    <w:rsid w:val="00602FCA"/>
    <w:rsid w:val="00603A32"/>
    <w:rsid w:val="0061258A"/>
    <w:rsid w:val="00614A24"/>
    <w:rsid w:val="006159B4"/>
    <w:rsid w:val="00627374"/>
    <w:rsid w:val="006302AD"/>
    <w:rsid w:val="00633610"/>
    <w:rsid w:val="00634EF4"/>
    <w:rsid w:val="00640743"/>
    <w:rsid w:val="00646FCA"/>
    <w:rsid w:val="006531DE"/>
    <w:rsid w:val="006539D9"/>
    <w:rsid w:val="00654564"/>
    <w:rsid w:val="00655226"/>
    <w:rsid w:val="00657477"/>
    <w:rsid w:val="00660670"/>
    <w:rsid w:val="006616BA"/>
    <w:rsid w:val="0066472A"/>
    <w:rsid w:val="006668A8"/>
    <w:rsid w:val="00667336"/>
    <w:rsid w:val="00667865"/>
    <w:rsid w:val="00670226"/>
    <w:rsid w:val="0067103F"/>
    <w:rsid w:val="00676554"/>
    <w:rsid w:val="00684E17"/>
    <w:rsid w:val="00692DFD"/>
    <w:rsid w:val="006944AB"/>
    <w:rsid w:val="00695D00"/>
    <w:rsid w:val="00696E96"/>
    <w:rsid w:val="006A1605"/>
    <w:rsid w:val="006A2DDC"/>
    <w:rsid w:val="006A4FD9"/>
    <w:rsid w:val="006A6D1A"/>
    <w:rsid w:val="006B0A71"/>
    <w:rsid w:val="006B2DDB"/>
    <w:rsid w:val="006C0664"/>
    <w:rsid w:val="006C17D5"/>
    <w:rsid w:val="006C5A8F"/>
    <w:rsid w:val="006C6C1A"/>
    <w:rsid w:val="006D06FC"/>
    <w:rsid w:val="006D2712"/>
    <w:rsid w:val="006D4104"/>
    <w:rsid w:val="006D4F04"/>
    <w:rsid w:val="006D6714"/>
    <w:rsid w:val="006D6923"/>
    <w:rsid w:val="006D710C"/>
    <w:rsid w:val="006E533E"/>
    <w:rsid w:val="006E6E31"/>
    <w:rsid w:val="006E71A9"/>
    <w:rsid w:val="006F1A19"/>
    <w:rsid w:val="006F4798"/>
    <w:rsid w:val="006F6FCD"/>
    <w:rsid w:val="0070253D"/>
    <w:rsid w:val="0070339D"/>
    <w:rsid w:val="00706D7D"/>
    <w:rsid w:val="00711258"/>
    <w:rsid w:val="007118F5"/>
    <w:rsid w:val="00712A9F"/>
    <w:rsid w:val="00713278"/>
    <w:rsid w:val="0071560C"/>
    <w:rsid w:val="007174C8"/>
    <w:rsid w:val="00721390"/>
    <w:rsid w:val="00721EF4"/>
    <w:rsid w:val="00724EE0"/>
    <w:rsid w:val="00725B80"/>
    <w:rsid w:val="007269C6"/>
    <w:rsid w:val="00726ACE"/>
    <w:rsid w:val="00726DD9"/>
    <w:rsid w:val="007363EA"/>
    <w:rsid w:val="00740ECB"/>
    <w:rsid w:val="007448E6"/>
    <w:rsid w:val="007449E7"/>
    <w:rsid w:val="00746A6C"/>
    <w:rsid w:val="0074738D"/>
    <w:rsid w:val="0075073E"/>
    <w:rsid w:val="0075087C"/>
    <w:rsid w:val="007513D5"/>
    <w:rsid w:val="00751BE2"/>
    <w:rsid w:val="007548C0"/>
    <w:rsid w:val="00754C0E"/>
    <w:rsid w:val="00756AB6"/>
    <w:rsid w:val="00761977"/>
    <w:rsid w:val="00761ECC"/>
    <w:rsid w:val="00762DC2"/>
    <w:rsid w:val="00765EFB"/>
    <w:rsid w:val="0076675A"/>
    <w:rsid w:val="0077056B"/>
    <w:rsid w:val="00770E5D"/>
    <w:rsid w:val="00770FE3"/>
    <w:rsid w:val="00771431"/>
    <w:rsid w:val="007718EB"/>
    <w:rsid w:val="00773D5C"/>
    <w:rsid w:val="00777037"/>
    <w:rsid w:val="0078186B"/>
    <w:rsid w:val="00782D87"/>
    <w:rsid w:val="00783492"/>
    <w:rsid w:val="00783FC8"/>
    <w:rsid w:val="0078532B"/>
    <w:rsid w:val="00790446"/>
    <w:rsid w:val="00792034"/>
    <w:rsid w:val="00793F67"/>
    <w:rsid w:val="00794B5A"/>
    <w:rsid w:val="007A0B33"/>
    <w:rsid w:val="007A258D"/>
    <w:rsid w:val="007A5397"/>
    <w:rsid w:val="007B1ECE"/>
    <w:rsid w:val="007B5502"/>
    <w:rsid w:val="007B576D"/>
    <w:rsid w:val="007B75F8"/>
    <w:rsid w:val="007C28E4"/>
    <w:rsid w:val="007C2F76"/>
    <w:rsid w:val="007D28E7"/>
    <w:rsid w:val="007D5EE4"/>
    <w:rsid w:val="007D6896"/>
    <w:rsid w:val="007D760E"/>
    <w:rsid w:val="007E1D02"/>
    <w:rsid w:val="007E3388"/>
    <w:rsid w:val="007E391B"/>
    <w:rsid w:val="007E3F40"/>
    <w:rsid w:val="007E4422"/>
    <w:rsid w:val="007E4A94"/>
    <w:rsid w:val="007E5470"/>
    <w:rsid w:val="007EDCF8"/>
    <w:rsid w:val="007F32D0"/>
    <w:rsid w:val="007F7FB3"/>
    <w:rsid w:val="00807079"/>
    <w:rsid w:val="00812E7B"/>
    <w:rsid w:val="00821BCB"/>
    <w:rsid w:val="0082F557"/>
    <w:rsid w:val="0083143E"/>
    <w:rsid w:val="00832D86"/>
    <w:rsid w:val="00835F40"/>
    <w:rsid w:val="008371A9"/>
    <w:rsid w:val="00841A7C"/>
    <w:rsid w:val="00841DF9"/>
    <w:rsid w:val="0084320A"/>
    <w:rsid w:val="00845FF9"/>
    <w:rsid w:val="008479D0"/>
    <w:rsid w:val="00852D74"/>
    <w:rsid w:val="00854E91"/>
    <w:rsid w:val="0085556B"/>
    <w:rsid w:val="0085756F"/>
    <w:rsid w:val="00860C6B"/>
    <w:rsid w:val="00861D0F"/>
    <w:rsid w:val="00863285"/>
    <w:rsid w:val="00864FAF"/>
    <w:rsid w:val="008714B3"/>
    <w:rsid w:val="00875607"/>
    <w:rsid w:val="008776F8"/>
    <w:rsid w:val="0087794E"/>
    <w:rsid w:val="00877CB6"/>
    <w:rsid w:val="0087F9A9"/>
    <w:rsid w:val="00886AEC"/>
    <w:rsid w:val="00890C9A"/>
    <w:rsid w:val="00890D94"/>
    <w:rsid w:val="008924A6"/>
    <w:rsid w:val="00892749"/>
    <w:rsid w:val="008940B2"/>
    <w:rsid w:val="00894398"/>
    <w:rsid w:val="00896943"/>
    <w:rsid w:val="00896A61"/>
    <w:rsid w:val="008A3A41"/>
    <w:rsid w:val="008A4C00"/>
    <w:rsid w:val="008B1945"/>
    <w:rsid w:val="008B4F41"/>
    <w:rsid w:val="008B5D62"/>
    <w:rsid w:val="008B7302"/>
    <w:rsid w:val="008B7F0A"/>
    <w:rsid w:val="008C3354"/>
    <w:rsid w:val="008C3E7A"/>
    <w:rsid w:val="008C4FC4"/>
    <w:rsid w:val="008C53E8"/>
    <w:rsid w:val="008C5545"/>
    <w:rsid w:val="008C7289"/>
    <w:rsid w:val="008C72F7"/>
    <w:rsid w:val="008D1DF4"/>
    <w:rsid w:val="008D25C9"/>
    <w:rsid w:val="008D64CF"/>
    <w:rsid w:val="008D7FEB"/>
    <w:rsid w:val="008DD53A"/>
    <w:rsid w:val="008E0672"/>
    <w:rsid w:val="008E093D"/>
    <w:rsid w:val="008E1A8E"/>
    <w:rsid w:val="008F52BA"/>
    <w:rsid w:val="008F74C8"/>
    <w:rsid w:val="0090167F"/>
    <w:rsid w:val="00902FEF"/>
    <w:rsid w:val="009035D9"/>
    <w:rsid w:val="00904281"/>
    <w:rsid w:val="00904A75"/>
    <w:rsid w:val="00905319"/>
    <w:rsid w:val="00905468"/>
    <w:rsid w:val="009075D2"/>
    <w:rsid w:val="00907653"/>
    <w:rsid w:val="00910002"/>
    <w:rsid w:val="009104CA"/>
    <w:rsid w:val="00911FBE"/>
    <w:rsid w:val="00916BDC"/>
    <w:rsid w:val="009211F9"/>
    <w:rsid w:val="00921ECA"/>
    <w:rsid w:val="00925316"/>
    <w:rsid w:val="00925BD4"/>
    <w:rsid w:val="0092777F"/>
    <w:rsid w:val="00933958"/>
    <w:rsid w:val="00935CC6"/>
    <w:rsid w:val="00940BF9"/>
    <w:rsid w:val="009436CF"/>
    <w:rsid w:val="00943D5D"/>
    <w:rsid w:val="00944D62"/>
    <w:rsid w:val="00945747"/>
    <w:rsid w:val="00945E03"/>
    <w:rsid w:val="009465A8"/>
    <w:rsid w:val="009510D5"/>
    <w:rsid w:val="009529F8"/>
    <w:rsid w:val="00955A1F"/>
    <w:rsid w:val="00956978"/>
    <w:rsid w:val="0095742B"/>
    <w:rsid w:val="00961AF3"/>
    <w:rsid w:val="00962221"/>
    <w:rsid w:val="009627F8"/>
    <w:rsid w:val="0096489D"/>
    <w:rsid w:val="009658A3"/>
    <w:rsid w:val="00966268"/>
    <w:rsid w:val="00966447"/>
    <w:rsid w:val="009671F3"/>
    <w:rsid w:val="00970CFD"/>
    <w:rsid w:val="00972B56"/>
    <w:rsid w:val="0097372D"/>
    <w:rsid w:val="00975004"/>
    <w:rsid w:val="009751D7"/>
    <w:rsid w:val="00976669"/>
    <w:rsid w:val="009851B1"/>
    <w:rsid w:val="00987A83"/>
    <w:rsid w:val="00991487"/>
    <w:rsid w:val="009926FE"/>
    <w:rsid w:val="009934AB"/>
    <w:rsid w:val="00993530"/>
    <w:rsid w:val="00993BC1"/>
    <w:rsid w:val="00994F7B"/>
    <w:rsid w:val="00995F55"/>
    <w:rsid w:val="009960DB"/>
    <w:rsid w:val="00996610"/>
    <w:rsid w:val="00997D81"/>
    <w:rsid w:val="009A2E90"/>
    <w:rsid w:val="009A3E4D"/>
    <w:rsid w:val="009A5CAC"/>
    <w:rsid w:val="009A6BA1"/>
    <w:rsid w:val="009A706E"/>
    <w:rsid w:val="009B0816"/>
    <w:rsid w:val="009B304F"/>
    <w:rsid w:val="009B4065"/>
    <w:rsid w:val="009B438A"/>
    <w:rsid w:val="009B53CC"/>
    <w:rsid w:val="009C03B9"/>
    <w:rsid w:val="009C05E1"/>
    <w:rsid w:val="009C2048"/>
    <w:rsid w:val="009C2B40"/>
    <w:rsid w:val="009D3EB8"/>
    <w:rsid w:val="009D6B8B"/>
    <w:rsid w:val="009D732A"/>
    <w:rsid w:val="009E0E29"/>
    <w:rsid w:val="009E25B7"/>
    <w:rsid w:val="009E3470"/>
    <w:rsid w:val="009E56D7"/>
    <w:rsid w:val="009E689F"/>
    <w:rsid w:val="009E7CB0"/>
    <w:rsid w:val="009F0CBC"/>
    <w:rsid w:val="009F1168"/>
    <w:rsid w:val="009F16E0"/>
    <w:rsid w:val="009F2B7E"/>
    <w:rsid w:val="009F3D1B"/>
    <w:rsid w:val="009F41CA"/>
    <w:rsid w:val="009F540E"/>
    <w:rsid w:val="009F57AF"/>
    <w:rsid w:val="009F61CE"/>
    <w:rsid w:val="009F7F05"/>
    <w:rsid w:val="00A00409"/>
    <w:rsid w:val="00A034C8"/>
    <w:rsid w:val="00A04F57"/>
    <w:rsid w:val="00A060E4"/>
    <w:rsid w:val="00A072A9"/>
    <w:rsid w:val="00A11268"/>
    <w:rsid w:val="00A11B2E"/>
    <w:rsid w:val="00A11C03"/>
    <w:rsid w:val="00A11F03"/>
    <w:rsid w:val="00A12766"/>
    <w:rsid w:val="00A13BD7"/>
    <w:rsid w:val="00A1418C"/>
    <w:rsid w:val="00A142C1"/>
    <w:rsid w:val="00A1534E"/>
    <w:rsid w:val="00A16922"/>
    <w:rsid w:val="00A21F7C"/>
    <w:rsid w:val="00A225D5"/>
    <w:rsid w:val="00A231A7"/>
    <w:rsid w:val="00A2466E"/>
    <w:rsid w:val="00A316EB"/>
    <w:rsid w:val="00A31AC9"/>
    <w:rsid w:val="00A31DAA"/>
    <w:rsid w:val="00A327BD"/>
    <w:rsid w:val="00A3435B"/>
    <w:rsid w:val="00A34E31"/>
    <w:rsid w:val="00A3685D"/>
    <w:rsid w:val="00A41436"/>
    <w:rsid w:val="00A461CC"/>
    <w:rsid w:val="00A503AE"/>
    <w:rsid w:val="00A53520"/>
    <w:rsid w:val="00A5670C"/>
    <w:rsid w:val="00A56A1B"/>
    <w:rsid w:val="00A5760A"/>
    <w:rsid w:val="00A6081C"/>
    <w:rsid w:val="00A60D4F"/>
    <w:rsid w:val="00A6478A"/>
    <w:rsid w:val="00A64CC6"/>
    <w:rsid w:val="00A65875"/>
    <w:rsid w:val="00A66049"/>
    <w:rsid w:val="00A67F96"/>
    <w:rsid w:val="00A73230"/>
    <w:rsid w:val="00A73606"/>
    <w:rsid w:val="00A74EBD"/>
    <w:rsid w:val="00A75413"/>
    <w:rsid w:val="00A81B38"/>
    <w:rsid w:val="00A81D8D"/>
    <w:rsid w:val="00A84CD9"/>
    <w:rsid w:val="00A86315"/>
    <w:rsid w:val="00A86977"/>
    <w:rsid w:val="00A87EA4"/>
    <w:rsid w:val="00A9087E"/>
    <w:rsid w:val="00A9114D"/>
    <w:rsid w:val="00A91F3E"/>
    <w:rsid w:val="00A9215B"/>
    <w:rsid w:val="00A95167"/>
    <w:rsid w:val="00A9522D"/>
    <w:rsid w:val="00A95992"/>
    <w:rsid w:val="00A97190"/>
    <w:rsid w:val="00AA089D"/>
    <w:rsid w:val="00AA1751"/>
    <w:rsid w:val="00AA30E0"/>
    <w:rsid w:val="00AA36FF"/>
    <w:rsid w:val="00AA7CBB"/>
    <w:rsid w:val="00AB18E8"/>
    <w:rsid w:val="00AB4A25"/>
    <w:rsid w:val="00AB78B0"/>
    <w:rsid w:val="00AB7D16"/>
    <w:rsid w:val="00AC6B70"/>
    <w:rsid w:val="00AD0FEA"/>
    <w:rsid w:val="00AD1CC0"/>
    <w:rsid w:val="00AD2B8D"/>
    <w:rsid w:val="00AD33E5"/>
    <w:rsid w:val="00AD5A5F"/>
    <w:rsid w:val="00AD610A"/>
    <w:rsid w:val="00AD6879"/>
    <w:rsid w:val="00AD707B"/>
    <w:rsid w:val="00AD7DDD"/>
    <w:rsid w:val="00AE49D0"/>
    <w:rsid w:val="00AE6D3A"/>
    <w:rsid w:val="00AE7033"/>
    <w:rsid w:val="00AF1052"/>
    <w:rsid w:val="00AF3487"/>
    <w:rsid w:val="00AF472B"/>
    <w:rsid w:val="00AF5FEC"/>
    <w:rsid w:val="00AF67D1"/>
    <w:rsid w:val="00AF6963"/>
    <w:rsid w:val="00AF77B3"/>
    <w:rsid w:val="00B01C0D"/>
    <w:rsid w:val="00B021AB"/>
    <w:rsid w:val="00B02A7F"/>
    <w:rsid w:val="00B02E55"/>
    <w:rsid w:val="00B04769"/>
    <w:rsid w:val="00B0662E"/>
    <w:rsid w:val="00B1316D"/>
    <w:rsid w:val="00B20702"/>
    <w:rsid w:val="00B23D90"/>
    <w:rsid w:val="00B24CF8"/>
    <w:rsid w:val="00B30075"/>
    <w:rsid w:val="00B3092A"/>
    <w:rsid w:val="00B407B0"/>
    <w:rsid w:val="00B40FC9"/>
    <w:rsid w:val="00B41776"/>
    <w:rsid w:val="00B44B34"/>
    <w:rsid w:val="00B4744A"/>
    <w:rsid w:val="00B47559"/>
    <w:rsid w:val="00B475FB"/>
    <w:rsid w:val="00B47652"/>
    <w:rsid w:val="00B47E19"/>
    <w:rsid w:val="00B52652"/>
    <w:rsid w:val="00B560CB"/>
    <w:rsid w:val="00B565AD"/>
    <w:rsid w:val="00B612DF"/>
    <w:rsid w:val="00B63786"/>
    <w:rsid w:val="00B64EFD"/>
    <w:rsid w:val="00B66B30"/>
    <w:rsid w:val="00B67293"/>
    <w:rsid w:val="00B6A83E"/>
    <w:rsid w:val="00B70349"/>
    <w:rsid w:val="00B74960"/>
    <w:rsid w:val="00B74F0C"/>
    <w:rsid w:val="00B77B7E"/>
    <w:rsid w:val="00B82D78"/>
    <w:rsid w:val="00B86EE7"/>
    <w:rsid w:val="00B908BD"/>
    <w:rsid w:val="00B9295F"/>
    <w:rsid w:val="00B92A63"/>
    <w:rsid w:val="00BA12B1"/>
    <w:rsid w:val="00BA1435"/>
    <w:rsid w:val="00BA69A7"/>
    <w:rsid w:val="00BB15F6"/>
    <w:rsid w:val="00BB56D7"/>
    <w:rsid w:val="00BB5AC7"/>
    <w:rsid w:val="00BC37E6"/>
    <w:rsid w:val="00BC3FE7"/>
    <w:rsid w:val="00BC7809"/>
    <w:rsid w:val="00BD0F38"/>
    <w:rsid w:val="00BD11FF"/>
    <w:rsid w:val="00BD135E"/>
    <w:rsid w:val="00BD3C97"/>
    <w:rsid w:val="00BD3F4A"/>
    <w:rsid w:val="00BD7403"/>
    <w:rsid w:val="00BE0434"/>
    <w:rsid w:val="00BE2DA4"/>
    <w:rsid w:val="00BE3CBD"/>
    <w:rsid w:val="00BE3CF6"/>
    <w:rsid w:val="00BE58A7"/>
    <w:rsid w:val="00BF1EA0"/>
    <w:rsid w:val="00BF4ADE"/>
    <w:rsid w:val="00BF6205"/>
    <w:rsid w:val="00C0056C"/>
    <w:rsid w:val="00C03226"/>
    <w:rsid w:val="00C03581"/>
    <w:rsid w:val="00C06852"/>
    <w:rsid w:val="00C131C0"/>
    <w:rsid w:val="00C14ACB"/>
    <w:rsid w:val="00C15F3F"/>
    <w:rsid w:val="00C15F5C"/>
    <w:rsid w:val="00C243FC"/>
    <w:rsid w:val="00C264D0"/>
    <w:rsid w:val="00C324DB"/>
    <w:rsid w:val="00C33B75"/>
    <w:rsid w:val="00C33DD9"/>
    <w:rsid w:val="00C3472D"/>
    <w:rsid w:val="00C376C5"/>
    <w:rsid w:val="00C40234"/>
    <w:rsid w:val="00C50C1A"/>
    <w:rsid w:val="00C514FE"/>
    <w:rsid w:val="00C51560"/>
    <w:rsid w:val="00C51FA4"/>
    <w:rsid w:val="00C579BC"/>
    <w:rsid w:val="00C6511D"/>
    <w:rsid w:val="00C6581F"/>
    <w:rsid w:val="00C66E10"/>
    <w:rsid w:val="00C676CD"/>
    <w:rsid w:val="00C72D85"/>
    <w:rsid w:val="00C7360D"/>
    <w:rsid w:val="00C73C98"/>
    <w:rsid w:val="00C83FDB"/>
    <w:rsid w:val="00C849C1"/>
    <w:rsid w:val="00C84F2A"/>
    <w:rsid w:val="00C87303"/>
    <w:rsid w:val="00C91511"/>
    <w:rsid w:val="00C931BD"/>
    <w:rsid w:val="00C934D0"/>
    <w:rsid w:val="00CA1722"/>
    <w:rsid w:val="00CA2B59"/>
    <w:rsid w:val="00CA5B65"/>
    <w:rsid w:val="00CA6462"/>
    <w:rsid w:val="00CB0009"/>
    <w:rsid w:val="00CB3617"/>
    <w:rsid w:val="00CC0AD9"/>
    <w:rsid w:val="00CC0E27"/>
    <w:rsid w:val="00CC1DFF"/>
    <w:rsid w:val="00CC430B"/>
    <w:rsid w:val="00CC4C9A"/>
    <w:rsid w:val="00CC68CB"/>
    <w:rsid w:val="00CD3657"/>
    <w:rsid w:val="00CD749A"/>
    <w:rsid w:val="00CF2F9F"/>
    <w:rsid w:val="00CF50EC"/>
    <w:rsid w:val="00CF5F01"/>
    <w:rsid w:val="00CF6C6C"/>
    <w:rsid w:val="00D004B6"/>
    <w:rsid w:val="00D0297B"/>
    <w:rsid w:val="00D0424F"/>
    <w:rsid w:val="00D05915"/>
    <w:rsid w:val="00D06785"/>
    <w:rsid w:val="00D1010D"/>
    <w:rsid w:val="00D1046B"/>
    <w:rsid w:val="00D1640E"/>
    <w:rsid w:val="00D16C46"/>
    <w:rsid w:val="00D21356"/>
    <w:rsid w:val="00D3162C"/>
    <w:rsid w:val="00D321DB"/>
    <w:rsid w:val="00D345F6"/>
    <w:rsid w:val="00D35ACA"/>
    <w:rsid w:val="00D36398"/>
    <w:rsid w:val="00D411DF"/>
    <w:rsid w:val="00D41BF3"/>
    <w:rsid w:val="00D4243A"/>
    <w:rsid w:val="00D46D42"/>
    <w:rsid w:val="00D4701D"/>
    <w:rsid w:val="00D4EDF8"/>
    <w:rsid w:val="00D53BF8"/>
    <w:rsid w:val="00D56158"/>
    <w:rsid w:val="00D603B5"/>
    <w:rsid w:val="00D60EB8"/>
    <w:rsid w:val="00D654B6"/>
    <w:rsid w:val="00D713F8"/>
    <w:rsid w:val="00D7381E"/>
    <w:rsid w:val="00D73F61"/>
    <w:rsid w:val="00D74D4E"/>
    <w:rsid w:val="00D7662D"/>
    <w:rsid w:val="00D771C0"/>
    <w:rsid w:val="00D77463"/>
    <w:rsid w:val="00D80E0C"/>
    <w:rsid w:val="00D81694"/>
    <w:rsid w:val="00D8646E"/>
    <w:rsid w:val="00D8F8C1"/>
    <w:rsid w:val="00D91782"/>
    <w:rsid w:val="00D91840"/>
    <w:rsid w:val="00D93432"/>
    <w:rsid w:val="00D95DF2"/>
    <w:rsid w:val="00D961FD"/>
    <w:rsid w:val="00D9663C"/>
    <w:rsid w:val="00D972BF"/>
    <w:rsid w:val="00DA1766"/>
    <w:rsid w:val="00DA18A1"/>
    <w:rsid w:val="00DA49C6"/>
    <w:rsid w:val="00DA664E"/>
    <w:rsid w:val="00DA6BA0"/>
    <w:rsid w:val="00DB0232"/>
    <w:rsid w:val="00DB6661"/>
    <w:rsid w:val="00DC5105"/>
    <w:rsid w:val="00DD1641"/>
    <w:rsid w:val="00DD1D02"/>
    <w:rsid w:val="00DD2366"/>
    <w:rsid w:val="00DD4445"/>
    <w:rsid w:val="00DD4F66"/>
    <w:rsid w:val="00DE2595"/>
    <w:rsid w:val="00DE7441"/>
    <w:rsid w:val="00DF04C5"/>
    <w:rsid w:val="00DF1A0D"/>
    <w:rsid w:val="00DF1A6D"/>
    <w:rsid w:val="00DF3E5F"/>
    <w:rsid w:val="00DF4612"/>
    <w:rsid w:val="00DF51CE"/>
    <w:rsid w:val="00E007A5"/>
    <w:rsid w:val="00E00E49"/>
    <w:rsid w:val="00E012D1"/>
    <w:rsid w:val="00E0189D"/>
    <w:rsid w:val="00E0197D"/>
    <w:rsid w:val="00E02028"/>
    <w:rsid w:val="00E05C3E"/>
    <w:rsid w:val="00E07B20"/>
    <w:rsid w:val="00E109F7"/>
    <w:rsid w:val="00E12BE0"/>
    <w:rsid w:val="00E1450F"/>
    <w:rsid w:val="00E249D7"/>
    <w:rsid w:val="00E24F3B"/>
    <w:rsid w:val="00E250C1"/>
    <w:rsid w:val="00E252A4"/>
    <w:rsid w:val="00E27F31"/>
    <w:rsid w:val="00E30592"/>
    <w:rsid w:val="00E30AFA"/>
    <w:rsid w:val="00E41EC8"/>
    <w:rsid w:val="00E428FD"/>
    <w:rsid w:val="00E42C02"/>
    <w:rsid w:val="00E459AD"/>
    <w:rsid w:val="00E45A03"/>
    <w:rsid w:val="00E5527D"/>
    <w:rsid w:val="00E561A4"/>
    <w:rsid w:val="00E57946"/>
    <w:rsid w:val="00E60776"/>
    <w:rsid w:val="00E62644"/>
    <w:rsid w:val="00E66D43"/>
    <w:rsid w:val="00E736C4"/>
    <w:rsid w:val="00E750E3"/>
    <w:rsid w:val="00E75E52"/>
    <w:rsid w:val="00E83FAE"/>
    <w:rsid w:val="00E851F8"/>
    <w:rsid w:val="00E86DE5"/>
    <w:rsid w:val="00E877BA"/>
    <w:rsid w:val="00E93DCE"/>
    <w:rsid w:val="00E9444D"/>
    <w:rsid w:val="00E95495"/>
    <w:rsid w:val="00E95544"/>
    <w:rsid w:val="00E961FD"/>
    <w:rsid w:val="00EA37F1"/>
    <w:rsid w:val="00EA3D52"/>
    <w:rsid w:val="00EA42DF"/>
    <w:rsid w:val="00EA5B2B"/>
    <w:rsid w:val="00EA631E"/>
    <w:rsid w:val="00EB5DF9"/>
    <w:rsid w:val="00EB61C2"/>
    <w:rsid w:val="00EB7894"/>
    <w:rsid w:val="00EB7AEB"/>
    <w:rsid w:val="00EC0961"/>
    <w:rsid w:val="00EC3DAA"/>
    <w:rsid w:val="00EC4EA4"/>
    <w:rsid w:val="00EC55DB"/>
    <w:rsid w:val="00ED032D"/>
    <w:rsid w:val="00ED14D3"/>
    <w:rsid w:val="00ED2DF9"/>
    <w:rsid w:val="00ED5AEC"/>
    <w:rsid w:val="00ED7763"/>
    <w:rsid w:val="00ED7832"/>
    <w:rsid w:val="00EE01DB"/>
    <w:rsid w:val="00EE1124"/>
    <w:rsid w:val="00EE16CE"/>
    <w:rsid w:val="00EE2803"/>
    <w:rsid w:val="00EE3701"/>
    <w:rsid w:val="00EE58D6"/>
    <w:rsid w:val="00EE6E42"/>
    <w:rsid w:val="00EED75C"/>
    <w:rsid w:val="00EF01A6"/>
    <w:rsid w:val="00EF0A3D"/>
    <w:rsid w:val="00EF10DA"/>
    <w:rsid w:val="00EF2FC9"/>
    <w:rsid w:val="00EF5E13"/>
    <w:rsid w:val="00EF5ECB"/>
    <w:rsid w:val="00EF65AE"/>
    <w:rsid w:val="00F04ADB"/>
    <w:rsid w:val="00F05CBB"/>
    <w:rsid w:val="00F10F0F"/>
    <w:rsid w:val="00F11D63"/>
    <w:rsid w:val="00F12DDE"/>
    <w:rsid w:val="00F13DDF"/>
    <w:rsid w:val="00F17048"/>
    <w:rsid w:val="00F200E7"/>
    <w:rsid w:val="00F20A10"/>
    <w:rsid w:val="00F20C38"/>
    <w:rsid w:val="00F229A4"/>
    <w:rsid w:val="00F234EB"/>
    <w:rsid w:val="00F244C1"/>
    <w:rsid w:val="00F2697C"/>
    <w:rsid w:val="00F27C46"/>
    <w:rsid w:val="00F27F1E"/>
    <w:rsid w:val="00F34CCD"/>
    <w:rsid w:val="00F35261"/>
    <w:rsid w:val="00F363B6"/>
    <w:rsid w:val="00F36906"/>
    <w:rsid w:val="00F3E63B"/>
    <w:rsid w:val="00F427AD"/>
    <w:rsid w:val="00F42864"/>
    <w:rsid w:val="00F44F66"/>
    <w:rsid w:val="00F4746D"/>
    <w:rsid w:val="00F5033D"/>
    <w:rsid w:val="00F50407"/>
    <w:rsid w:val="00F52360"/>
    <w:rsid w:val="00F525FB"/>
    <w:rsid w:val="00F559DF"/>
    <w:rsid w:val="00F565A1"/>
    <w:rsid w:val="00F636E0"/>
    <w:rsid w:val="00F6387F"/>
    <w:rsid w:val="00F63D58"/>
    <w:rsid w:val="00F6775D"/>
    <w:rsid w:val="00F7174B"/>
    <w:rsid w:val="00F74E6C"/>
    <w:rsid w:val="00F752D5"/>
    <w:rsid w:val="00F75B17"/>
    <w:rsid w:val="00F75F76"/>
    <w:rsid w:val="00F779BD"/>
    <w:rsid w:val="00F814F7"/>
    <w:rsid w:val="00F82419"/>
    <w:rsid w:val="00F82C64"/>
    <w:rsid w:val="00F84141"/>
    <w:rsid w:val="00F863FB"/>
    <w:rsid w:val="00F87147"/>
    <w:rsid w:val="00F92422"/>
    <w:rsid w:val="00F9353D"/>
    <w:rsid w:val="00F943D6"/>
    <w:rsid w:val="00F970A0"/>
    <w:rsid w:val="00FA04AB"/>
    <w:rsid w:val="00FA1EAC"/>
    <w:rsid w:val="00FA5385"/>
    <w:rsid w:val="00FA70E3"/>
    <w:rsid w:val="00FB4764"/>
    <w:rsid w:val="00FC1AFA"/>
    <w:rsid w:val="00FC5946"/>
    <w:rsid w:val="00FC7BD5"/>
    <w:rsid w:val="00FD6757"/>
    <w:rsid w:val="00FE0E90"/>
    <w:rsid w:val="00FE192A"/>
    <w:rsid w:val="00FE2E10"/>
    <w:rsid w:val="00FE3526"/>
    <w:rsid w:val="00FE3F06"/>
    <w:rsid w:val="00FE41D6"/>
    <w:rsid w:val="00FE463B"/>
    <w:rsid w:val="00FE541E"/>
    <w:rsid w:val="00FE560D"/>
    <w:rsid w:val="00FE5C20"/>
    <w:rsid w:val="00FE6E76"/>
    <w:rsid w:val="00FF3EF0"/>
    <w:rsid w:val="01300C69"/>
    <w:rsid w:val="013109ED"/>
    <w:rsid w:val="01334163"/>
    <w:rsid w:val="013F9D0F"/>
    <w:rsid w:val="014B1253"/>
    <w:rsid w:val="0153B57B"/>
    <w:rsid w:val="015FDD07"/>
    <w:rsid w:val="0192298D"/>
    <w:rsid w:val="019278C7"/>
    <w:rsid w:val="01A84B0B"/>
    <w:rsid w:val="01B4A207"/>
    <w:rsid w:val="01B6C58A"/>
    <w:rsid w:val="01BCDF62"/>
    <w:rsid w:val="01BDA805"/>
    <w:rsid w:val="01BEBFE6"/>
    <w:rsid w:val="01BF1D22"/>
    <w:rsid w:val="01E3E2FC"/>
    <w:rsid w:val="01F4A513"/>
    <w:rsid w:val="01F90057"/>
    <w:rsid w:val="022241C1"/>
    <w:rsid w:val="022F4E73"/>
    <w:rsid w:val="0268F758"/>
    <w:rsid w:val="02A5F11C"/>
    <w:rsid w:val="02A7763E"/>
    <w:rsid w:val="02B4F8A3"/>
    <w:rsid w:val="02B909F5"/>
    <w:rsid w:val="02C1D745"/>
    <w:rsid w:val="02CC0D69"/>
    <w:rsid w:val="02CD345F"/>
    <w:rsid w:val="02CE4148"/>
    <w:rsid w:val="02D771D1"/>
    <w:rsid w:val="02DCE8E9"/>
    <w:rsid w:val="02E656B3"/>
    <w:rsid w:val="02F0E286"/>
    <w:rsid w:val="02F3EEDB"/>
    <w:rsid w:val="03030565"/>
    <w:rsid w:val="030C0B9B"/>
    <w:rsid w:val="03174DB6"/>
    <w:rsid w:val="03180D2C"/>
    <w:rsid w:val="031E13B6"/>
    <w:rsid w:val="0324FEA0"/>
    <w:rsid w:val="03273493"/>
    <w:rsid w:val="032F30B9"/>
    <w:rsid w:val="0343726C"/>
    <w:rsid w:val="035F37B1"/>
    <w:rsid w:val="03716809"/>
    <w:rsid w:val="03758F59"/>
    <w:rsid w:val="037607A0"/>
    <w:rsid w:val="03778561"/>
    <w:rsid w:val="0377C8B3"/>
    <w:rsid w:val="037FBA9E"/>
    <w:rsid w:val="038CCAEA"/>
    <w:rsid w:val="03AD6110"/>
    <w:rsid w:val="03B8F261"/>
    <w:rsid w:val="03B9FEE4"/>
    <w:rsid w:val="03C17A70"/>
    <w:rsid w:val="03D378C6"/>
    <w:rsid w:val="03D82E61"/>
    <w:rsid w:val="03DB5082"/>
    <w:rsid w:val="03E970BC"/>
    <w:rsid w:val="041C48B4"/>
    <w:rsid w:val="0445B02A"/>
    <w:rsid w:val="0451484C"/>
    <w:rsid w:val="0452E571"/>
    <w:rsid w:val="045574C6"/>
    <w:rsid w:val="045C5239"/>
    <w:rsid w:val="0464349A"/>
    <w:rsid w:val="0469326A"/>
    <w:rsid w:val="048083AF"/>
    <w:rsid w:val="0482FAA2"/>
    <w:rsid w:val="048B9CC7"/>
    <w:rsid w:val="048BBFA3"/>
    <w:rsid w:val="048CC27E"/>
    <w:rsid w:val="04A54BAF"/>
    <w:rsid w:val="04A6C490"/>
    <w:rsid w:val="04B60C70"/>
    <w:rsid w:val="04BC166B"/>
    <w:rsid w:val="04C75B07"/>
    <w:rsid w:val="04C7927E"/>
    <w:rsid w:val="04CB409E"/>
    <w:rsid w:val="04E231B7"/>
    <w:rsid w:val="04E9F56F"/>
    <w:rsid w:val="05051563"/>
    <w:rsid w:val="0511A02A"/>
    <w:rsid w:val="051FBC4F"/>
    <w:rsid w:val="05330A30"/>
    <w:rsid w:val="053FB378"/>
    <w:rsid w:val="0540F4BC"/>
    <w:rsid w:val="054E222B"/>
    <w:rsid w:val="0555EAC8"/>
    <w:rsid w:val="056A1BF6"/>
    <w:rsid w:val="057223CF"/>
    <w:rsid w:val="0576E379"/>
    <w:rsid w:val="059339ED"/>
    <w:rsid w:val="059A7CA9"/>
    <w:rsid w:val="05A46B5B"/>
    <w:rsid w:val="05AC2AE7"/>
    <w:rsid w:val="05ACE0E1"/>
    <w:rsid w:val="05AE0B06"/>
    <w:rsid w:val="05B82B83"/>
    <w:rsid w:val="05BE6E79"/>
    <w:rsid w:val="05CBCD6F"/>
    <w:rsid w:val="05E24416"/>
    <w:rsid w:val="05E67DA2"/>
    <w:rsid w:val="061CA7C8"/>
    <w:rsid w:val="063449EE"/>
    <w:rsid w:val="06396C7C"/>
    <w:rsid w:val="0658D20E"/>
    <w:rsid w:val="066EEA9D"/>
    <w:rsid w:val="066F2F06"/>
    <w:rsid w:val="0672D3BC"/>
    <w:rsid w:val="06867940"/>
    <w:rsid w:val="069E0136"/>
    <w:rsid w:val="06A8F8CC"/>
    <w:rsid w:val="06BABC98"/>
    <w:rsid w:val="06C4A65D"/>
    <w:rsid w:val="06C5DE81"/>
    <w:rsid w:val="06C7A97A"/>
    <w:rsid w:val="06C89A20"/>
    <w:rsid w:val="06F192FA"/>
    <w:rsid w:val="06F81513"/>
    <w:rsid w:val="06F8F34E"/>
    <w:rsid w:val="06FF43CC"/>
    <w:rsid w:val="07009A01"/>
    <w:rsid w:val="07063738"/>
    <w:rsid w:val="071F1F3F"/>
    <w:rsid w:val="072FE45E"/>
    <w:rsid w:val="07308430"/>
    <w:rsid w:val="073206F3"/>
    <w:rsid w:val="07372460"/>
    <w:rsid w:val="0741267C"/>
    <w:rsid w:val="0741B981"/>
    <w:rsid w:val="07695795"/>
    <w:rsid w:val="0769C9B0"/>
    <w:rsid w:val="076B21D4"/>
    <w:rsid w:val="076BCC24"/>
    <w:rsid w:val="076F10F5"/>
    <w:rsid w:val="07826E8D"/>
    <w:rsid w:val="0785DEFE"/>
    <w:rsid w:val="079B4866"/>
    <w:rsid w:val="07BC7CFB"/>
    <w:rsid w:val="07BE1788"/>
    <w:rsid w:val="07C006C2"/>
    <w:rsid w:val="07D65867"/>
    <w:rsid w:val="07F7ADB0"/>
    <w:rsid w:val="0801961C"/>
    <w:rsid w:val="08377CFC"/>
    <w:rsid w:val="08435516"/>
    <w:rsid w:val="08481FFB"/>
    <w:rsid w:val="084B7D36"/>
    <w:rsid w:val="084D2351"/>
    <w:rsid w:val="084E71ED"/>
    <w:rsid w:val="0867C1A0"/>
    <w:rsid w:val="087AC1EF"/>
    <w:rsid w:val="088089DB"/>
    <w:rsid w:val="0881B30F"/>
    <w:rsid w:val="088673BC"/>
    <w:rsid w:val="088F385F"/>
    <w:rsid w:val="08AABFC7"/>
    <w:rsid w:val="08BCBEBF"/>
    <w:rsid w:val="08D4EB6B"/>
    <w:rsid w:val="08D76404"/>
    <w:rsid w:val="08E22DF2"/>
    <w:rsid w:val="08E38D58"/>
    <w:rsid w:val="08EEB149"/>
    <w:rsid w:val="08FE82E9"/>
    <w:rsid w:val="09014A42"/>
    <w:rsid w:val="090474AB"/>
    <w:rsid w:val="091559AF"/>
    <w:rsid w:val="09237CA4"/>
    <w:rsid w:val="0934D3BF"/>
    <w:rsid w:val="0946A673"/>
    <w:rsid w:val="09516EF6"/>
    <w:rsid w:val="0964862D"/>
    <w:rsid w:val="09726E8C"/>
    <w:rsid w:val="097AD5B9"/>
    <w:rsid w:val="0983A9E3"/>
    <w:rsid w:val="0994B802"/>
    <w:rsid w:val="099785F9"/>
    <w:rsid w:val="099E57D6"/>
    <w:rsid w:val="09B58346"/>
    <w:rsid w:val="09BC76FF"/>
    <w:rsid w:val="09EA6E2C"/>
    <w:rsid w:val="09FFF442"/>
    <w:rsid w:val="0A13EB64"/>
    <w:rsid w:val="0A258C1D"/>
    <w:rsid w:val="0A302798"/>
    <w:rsid w:val="0A385C6E"/>
    <w:rsid w:val="0A3EFB74"/>
    <w:rsid w:val="0A3FE504"/>
    <w:rsid w:val="0A4C7121"/>
    <w:rsid w:val="0A542A6E"/>
    <w:rsid w:val="0A69197B"/>
    <w:rsid w:val="0A84CC21"/>
    <w:rsid w:val="0A8AA461"/>
    <w:rsid w:val="0A992A51"/>
    <w:rsid w:val="0AA9574C"/>
    <w:rsid w:val="0ACF12F7"/>
    <w:rsid w:val="0ADEF0A8"/>
    <w:rsid w:val="0AE64CFF"/>
    <w:rsid w:val="0AE784C2"/>
    <w:rsid w:val="0AEB2854"/>
    <w:rsid w:val="0AFC2673"/>
    <w:rsid w:val="0AFF29D2"/>
    <w:rsid w:val="0B2826C3"/>
    <w:rsid w:val="0B28E9D8"/>
    <w:rsid w:val="0B39EDD0"/>
    <w:rsid w:val="0B54C94B"/>
    <w:rsid w:val="0B7F510D"/>
    <w:rsid w:val="0B896437"/>
    <w:rsid w:val="0B930F19"/>
    <w:rsid w:val="0B9AEACD"/>
    <w:rsid w:val="0B9AF774"/>
    <w:rsid w:val="0BA2F747"/>
    <w:rsid w:val="0BA99A00"/>
    <w:rsid w:val="0BAA41A0"/>
    <w:rsid w:val="0BB79C5C"/>
    <w:rsid w:val="0BB99ED7"/>
    <w:rsid w:val="0BBBC4F9"/>
    <w:rsid w:val="0BC30DA5"/>
    <w:rsid w:val="0BE24A40"/>
    <w:rsid w:val="0BE79552"/>
    <w:rsid w:val="0BEC3834"/>
    <w:rsid w:val="0BFE5330"/>
    <w:rsid w:val="0C00171A"/>
    <w:rsid w:val="0C08CBD4"/>
    <w:rsid w:val="0C4ECD8E"/>
    <w:rsid w:val="0C6CAEB2"/>
    <w:rsid w:val="0C7398C5"/>
    <w:rsid w:val="0C7C7D1B"/>
    <w:rsid w:val="0C8554A1"/>
    <w:rsid w:val="0C9F5EC3"/>
    <w:rsid w:val="0CA582E6"/>
    <w:rsid w:val="0CA81252"/>
    <w:rsid w:val="0CC3275E"/>
    <w:rsid w:val="0CC748EC"/>
    <w:rsid w:val="0CD84416"/>
    <w:rsid w:val="0CE1F52E"/>
    <w:rsid w:val="0CF87D40"/>
    <w:rsid w:val="0D0149CF"/>
    <w:rsid w:val="0D01E398"/>
    <w:rsid w:val="0D1757A2"/>
    <w:rsid w:val="0D35E0A4"/>
    <w:rsid w:val="0D3A68CB"/>
    <w:rsid w:val="0D3F596D"/>
    <w:rsid w:val="0D49828E"/>
    <w:rsid w:val="0D503EFB"/>
    <w:rsid w:val="0D572A7A"/>
    <w:rsid w:val="0D57F125"/>
    <w:rsid w:val="0D5A87D6"/>
    <w:rsid w:val="0D67442D"/>
    <w:rsid w:val="0D689089"/>
    <w:rsid w:val="0D6B62ED"/>
    <w:rsid w:val="0D790651"/>
    <w:rsid w:val="0D807574"/>
    <w:rsid w:val="0D8C749E"/>
    <w:rsid w:val="0D91DC3C"/>
    <w:rsid w:val="0DA29081"/>
    <w:rsid w:val="0DADDFE7"/>
    <w:rsid w:val="0DB0552A"/>
    <w:rsid w:val="0DB3D2B4"/>
    <w:rsid w:val="0DB3F282"/>
    <w:rsid w:val="0DB8D5D7"/>
    <w:rsid w:val="0DB95353"/>
    <w:rsid w:val="0DB9B20B"/>
    <w:rsid w:val="0DBD98E7"/>
    <w:rsid w:val="0DC874B2"/>
    <w:rsid w:val="0DDF1DB6"/>
    <w:rsid w:val="0DE41B82"/>
    <w:rsid w:val="0DE4B67E"/>
    <w:rsid w:val="0DFC5FD8"/>
    <w:rsid w:val="0DFF7AC9"/>
    <w:rsid w:val="0E0530E1"/>
    <w:rsid w:val="0E08D1AA"/>
    <w:rsid w:val="0E1D4A7F"/>
    <w:rsid w:val="0E3C11E8"/>
    <w:rsid w:val="0E3EFB14"/>
    <w:rsid w:val="0E418510"/>
    <w:rsid w:val="0E46DFB8"/>
    <w:rsid w:val="0E5507E8"/>
    <w:rsid w:val="0E59873F"/>
    <w:rsid w:val="0E799951"/>
    <w:rsid w:val="0E802E4D"/>
    <w:rsid w:val="0E8DBCA5"/>
    <w:rsid w:val="0EA615CD"/>
    <w:rsid w:val="0EA6B207"/>
    <w:rsid w:val="0EADBBA1"/>
    <w:rsid w:val="0EC02093"/>
    <w:rsid w:val="0EC347EF"/>
    <w:rsid w:val="0EEB25FB"/>
    <w:rsid w:val="0F01F3C9"/>
    <w:rsid w:val="0F02F091"/>
    <w:rsid w:val="0F051C47"/>
    <w:rsid w:val="0F0DC3ED"/>
    <w:rsid w:val="0F0F2B0B"/>
    <w:rsid w:val="0F153F47"/>
    <w:rsid w:val="0F172E46"/>
    <w:rsid w:val="0F1AAE32"/>
    <w:rsid w:val="0F5E31D2"/>
    <w:rsid w:val="0F63C815"/>
    <w:rsid w:val="0F6AFCFA"/>
    <w:rsid w:val="0F787F1F"/>
    <w:rsid w:val="0F79EA05"/>
    <w:rsid w:val="0F991F3C"/>
    <w:rsid w:val="0FB50458"/>
    <w:rsid w:val="0FB9D298"/>
    <w:rsid w:val="0FCC3483"/>
    <w:rsid w:val="101E94B6"/>
    <w:rsid w:val="101FF82C"/>
    <w:rsid w:val="10250E3F"/>
    <w:rsid w:val="10289F72"/>
    <w:rsid w:val="1028D19C"/>
    <w:rsid w:val="1034B498"/>
    <w:rsid w:val="107CA6E6"/>
    <w:rsid w:val="1084DB31"/>
    <w:rsid w:val="109801C3"/>
    <w:rsid w:val="10AC5F6B"/>
    <w:rsid w:val="10B79CEA"/>
    <w:rsid w:val="10B988B5"/>
    <w:rsid w:val="10EB15A2"/>
    <w:rsid w:val="10EE9054"/>
    <w:rsid w:val="10FAAE94"/>
    <w:rsid w:val="10FFF745"/>
    <w:rsid w:val="1112A139"/>
    <w:rsid w:val="1118A053"/>
    <w:rsid w:val="1161FFC2"/>
    <w:rsid w:val="118F8393"/>
    <w:rsid w:val="11933035"/>
    <w:rsid w:val="119E3ABF"/>
    <w:rsid w:val="11BA571E"/>
    <w:rsid w:val="11CB1121"/>
    <w:rsid w:val="11D2D373"/>
    <w:rsid w:val="11FA97D5"/>
    <w:rsid w:val="12341294"/>
    <w:rsid w:val="12389B15"/>
    <w:rsid w:val="123FEE38"/>
    <w:rsid w:val="1249327E"/>
    <w:rsid w:val="12564B67"/>
    <w:rsid w:val="126E594F"/>
    <w:rsid w:val="12728194"/>
    <w:rsid w:val="1273C6B9"/>
    <w:rsid w:val="127FA090"/>
    <w:rsid w:val="128260A8"/>
    <w:rsid w:val="1298DBB2"/>
    <w:rsid w:val="129AD338"/>
    <w:rsid w:val="12A95BB6"/>
    <w:rsid w:val="12B59FAE"/>
    <w:rsid w:val="12D4E616"/>
    <w:rsid w:val="12E01464"/>
    <w:rsid w:val="12FBF6A7"/>
    <w:rsid w:val="130E4E47"/>
    <w:rsid w:val="1313B139"/>
    <w:rsid w:val="1313D40A"/>
    <w:rsid w:val="132F0337"/>
    <w:rsid w:val="133688B7"/>
    <w:rsid w:val="133DA612"/>
    <w:rsid w:val="13424501"/>
    <w:rsid w:val="1342E366"/>
    <w:rsid w:val="1352C080"/>
    <w:rsid w:val="13623B2F"/>
    <w:rsid w:val="136D7DF1"/>
    <w:rsid w:val="13723DFB"/>
    <w:rsid w:val="1379311C"/>
    <w:rsid w:val="13965241"/>
    <w:rsid w:val="13A83B12"/>
    <w:rsid w:val="13B620E1"/>
    <w:rsid w:val="13B9185D"/>
    <w:rsid w:val="13BDBB2A"/>
    <w:rsid w:val="13C0156A"/>
    <w:rsid w:val="13C23968"/>
    <w:rsid w:val="13D7B034"/>
    <w:rsid w:val="13E751F7"/>
    <w:rsid w:val="13F61828"/>
    <w:rsid w:val="13FA6A6D"/>
    <w:rsid w:val="1402F98C"/>
    <w:rsid w:val="1409BA42"/>
    <w:rsid w:val="140ED771"/>
    <w:rsid w:val="14158820"/>
    <w:rsid w:val="141795D9"/>
    <w:rsid w:val="141C6BAF"/>
    <w:rsid w:val="141F8701"/>
    <w:rsid w:val="142F6874"/>
    <w:rsid w:val="143D78F6"/>
    <w:rsid w:val="144BBE6D"/>
    <w:rsid w:val="1452316F"/>
    <w:rsid w:val="145CF9AE"/>
    <w:rsid w:val="14650860"/>
    <w:rsid w:val="14676884"/>
    <w:rsid w:val="147757E8"/>
    <w:rsid w:val="148657BA"/>
    <w:rsid w:val="1495FAAF"/>
    <w:rsid w:val="149FFE0E"/>
    <w:rsid w:val="14BEC43B"/>
    <w:rsid w:val="14C570E1"/>
    <w:rsid w:val="14D52EC5"/>
    <w:rsid w:val="14DDBAEC"/>
    <w:rsid w:val="14E3ABBC"/>
    <w:rsid w:val="14E930B7"/>
    <w:rsid w:val="14F2FE1F"/>
    <w:rsid w:val="14F44874"/>
    <w:rsid w:val="1513D76E"/>
    <w:rsid w:val="15162937"/>
    <w:rsid w:val="153E2B59"/>
    <w:rsid w:val="1543504B"/>
    <w:rsid w:val="15449523"/>
    <w:rsid w:val="154DA342"/>
    <w:rsid w:val="154E2B33"/>
    <w:rsid w:val="154FB5CD"/>
    <w:rsid w:val="1552827C"/>
    <w:rsid w:val="157039A1"/>
    <w:rsid w:val="1587138D"/>
    <w:rsid w:val="1594CA24"/>
    <w:rsid w:val="159F9BE6"/>
    <w:rsid w:val="15BF1F69"/>
    <w:rsid w:val="15D3C78B"/>
    <w:rsid w:val="15D6CEB0"/>
    <w:rsid w:val="15D72475"/>
    <w:rsid w:val="15DE4FBD"/>
    <w:rsid w:val="15EE94D2"/>
    <w:rsid w:val="15F292D8"/>
    <w:rsid w:val="15F3CA83"/>
    <w:rsid w:val="15FA9155"/>
    <w:rsid w:val="15FBBD80"/>
    <w:rsid w:val="16131573"/>
    <w:rsid w:val="162CE721"/>
    <w:rsid w:val="162D3F87"/>
    <w:rsid w:val="163B6692"/>
    <w:rsid w:val="163CE403"/>
    <w:rsid w:val="1645A02B"/>
    <w:rsid w:val="1647C4E0"/>
    <w:rsid w:val="165040F9"/>
    <w:rsid w:val="16553012"/>
    <w:rsid w:val="16575A5D"/>
    <w:rsid w:val="16696C9D"/>
    <w:rsid w:val="166FE806"/>
    <w:rsid w:val="1670411B"/>
    <w:rsid w:val="1688F69A"/>
    <w:rsid w:val="168D17D0"/>
    <w:rsid w:val="16939055"/>
    <w:rsid w:val="1696A6A8"/>
    <w:rsid w:val="169C23D9"/>
    <w:rsid w:val="169C7E92"/>
    <w:rsid w:val="169D9921"/>
    <w:rsid w:val="169FA6E5"/>
    <w:rsid w:val="16A84B53"/>
    <w:rsid w:val="16AC7FFA"/>
    <w:rsid w:val="16B55B54"/>
    <w:rsid w:val="16C0E3B5"/>
    <w:rsid w:val="16C27443"/>
    <w:rsid w:val="16D44CB5"/>
    <w:rsid w:val="16DE38B9"/>
    <w:rsid w:val="17144A1F"/>
    <w:rsid w:val="173345EF"/>
    <w:rsid w:val="173CD62A"/>
    <w:rsid w:val="1750748E"/>
    <w:rsid w:val="175826E9"/>
    <w:rsid w:val="176F9399"/>
    <w:rsid w:val="1774AB50"/>
    <w:rsid w:val="1775F5C3"/>
    <w:rsid w:val="178D8938"/>
    <w:rsid w:val="17995597"/>
    <w:rsid w:val="17B42278"/>
    <w:rsid w:val="17B696BC"/>
    <w:rsid w:val="17B8860F"/>
    <w:rsid w:val="17BCEC17"/>
    <w:rsid w:val="17C50A07"/>
    <w:rsid w:val="17CBA693"/>
    <w:rsid w:val="17CE5947"/>
    <w:rsid w:val="17D66419"/>
    <w:rsid w:val="17DCFD6C"/>
    <w:rsid w:val="17DDFB21"/>
    <w:rsid w:val="17EA8BCD"/>
    <w:rsid w:val="17EF986F"/>
    <w:rsid w:val="17FE69EE"/>
    <w:rsid w:val="18034ED0"/>
    <w:rsid w:val="18039999"/>
    <w:rsid w:val="1806D59D"/>
    <w:rsid w:val="180E3D8F"/>
    <w:rsid w:val="181001D1"/>
    <w:rsid w:val="18123CD4"/>
    <w:rsid w:val="1814CA9D"/>
    <w:rsid w:val="181AA14C"/>
    <w:rsid w:val="182705A0"/>
    <w:rsid w:val="183FFF1D"/>
    <w:rsid w:val="184265F4"/>
    <w:rsid w:val="184AA0C4"/>
    <w:rsid w:val="18595468"/>
    <w:rsid w:val="1891CF2F"/>
    <w:rsid w:val="18963A01"/>
    <w:rsid w:val="1899DA0B"/>
    <w:rsid w:val="18A0F828"/>
    <w:rsid w:val="18A137FD"/>
    <w:rsid w:val="18A8961E"/>
    <w:rsid w:val="18BB3720"/>
    <w:rsid w:val="18BEAAF8"/>
    <w:rsid w:val="18E8B0F4"/>
    <w:rsid w:val="18F75CAF"/>
    <w:rsid w:val="18FE7A76"/>
    <w:rsid w:val="190A8138"/>
    <w:rsid w:val="191707C0"/>
    <w:rsid w:val="191CEEA9"/>
    <w:rsid w:val="191D6D23"/>
    <w:rsid w:val="1928AEBC"/>
    <w:rsid w:val="192919FB"/>
    <w:rsid w:val="19345A38"/>
    <w:rsid w:val="193A0B43"/>
    <w:rsid w:val="1941B04B"/>
    <w:rsid w:val="194B6344"/>
    <w:rsid w:val="1951F674"/>
    <w:rsid w:val="1954BC95"/>
    <w:rsid w:val="1957E6E0"/>
    <w:rsid w:val="1961247F"/>
    <w:rsid w:val="196AD892"/>
    <w:rsid w:val="19728B41"/>
    <w:rsid w:val="19746503"/>
    <w:rsid w:val="19798A91"/>
    <w:rsid w:val="197BCF56"/>
    <w:rsid w:val="1984F965"/>
    <w:rsid w:val="198FBB3A"/>
    <w:rsid w:val="1996D478"/>
    <w:rsid w:val="199B5A98"/>
    <w:rsid w:val="19B505A0"/>
    <w:rsid w:val="19CD7676"/>
    <w:rsid w:val="19E6EF3B"/>
    <w:rsid w:val="19F0EE1E"/>
    <w:rsid w:val="19FD1F18"/>
    <w:rsid w:val="19FDFCE4"/>
    <w:rsid w:val="1A10D555"/>
    <w:rsid w:val="1A16F2C5"/>
    <w:rsid w:val="1A1BE543"/>
    <w:rsid w:val="1A28C73A"/>
    <w:rsid w:val="1A620126"/>
    <w:rsid w:val="1A66B9EF"/>
    <w:rsid w:val="1A8876B8"/>
    <w:rsid w:val="1A90ABD5"/>
    <w:rsid w:val="1AA7879E"/>
    <w:rsid w:val="1AAA132B"/>
    <w:rsid w:val="1ABAF003"/>
    <w:rsid w:val="1AC0C9F1"/>
    <w:rsid w:val="1AF1D350"/>
    <w:rsid w:val="1B1004E7"/>
    <w:rsid w:val="1B188C5C"/>
    <w:rsid w:val="1B34C825"/>
    <w:rsid w:val="1B3B3925"/>
    <w:rsid w:val="1B583AC0"/>
    <w:rsid w:val="1B6A6B96"/>
    <w:rsid w:val="1B739FFB"/>
    <w:rsid w:val="1B774A1F"/>
    <w:rsid w:val="1B80A7CC"/>
    <w:rsid w:val="1B9381BE"/>
    <w:rsid w:val="1B98C929"/>
    <w:rsid w:val="1BA10119"/>
    <w:rsid w:val="1BB5E6EB"/>
    <w:rsid w:val="1BB71EAF"/>
    <w:rsid w:val="1BB9C43E"/>
    <w:rsid w:val="1BBFFECF"/>
    <w:rsid w:val="1BC06109"/>
    <w:rsid w:val="1BC4043B"/>
    <w:rsid w:val="1BCA2C3A"/>
    <w:rsid w:val="1BDD68A2"/>
    <w:rsid w:val="1BE1CCAD"/>
    <w:rsid w:val="1BEB2F15"/>
    <w:rsid w:val="1BF20047"/>
    <w:rsid w:val="1C099EB2"/>
    <w:rsid w:val="1C0DD42C"/>
    <w:rsid w:val="1C0FB46D"/>
    <w:rsid w:val="1C19685C"/>
    <w:rsid w:val="1C1CECB4"/>
    <w:rsid w:val="1C207A8F"/>
    <w:rsid w:val="1C4C2764"/>
    <w:rsid w:val="1C4FE9D7"/>
    <w:rsid w:val="1C55F82E"/>
    <w:rsid w:val="1C5FACD6"/>
    <w:rsid w:val="1C6CE050"/>
    <w:rsid w:val="1C803543"/>
    <w:rsid w:val="1C991F96"/>
    <w:rsid w:val="1CBBB83C"/>
    <w:rsid w:val="1CBC32ED"/>
    <w:rsid w:val="1CCBBF4B"/>
    <w:rsid w:val="1CED70E5"/>
    <w:rsid w:val="1CEDEF55"/>
    <w:rsid w:val="1CF2BEB1"/>
    <w:rsid w:val="1D06456D"/>
    <w:rsid w:val="1D0E55EA"/>
    <w:rsid w:val="1D1317B5"/>
    <w:rsid w:val="1D19E15E"/>
    <w:rsid w:val="1D32BA3D"/>
    <w:rsid w:val="1D42C005"/>
    <w:rsid w:val="1D470B15"/>
    <w:rsid w:val="1D4B2B6C"/>
    <w:rsid w:val="1D61B125"/>
    <w:rsid w:val="1D6428B9"/>
    <w:rsid w:val="1D6ACB25"/>
    <w:rsid w:val="1D7A984B"/>
    <w:rsid w:val="1D7E2BB8"/>
    <w:rsid w:val="1D8B1906"/>
    <w:rsid w:val="1D8B5585"/>
    <w:rsid w:val="1D92835D"/>
    <w:rsid w:val="1D969975"/>
    <w:rsid w:val="1D9E9442"/>
    <w:rsid w:val="1DAE42F1"/>
    <w:rsid w:val="1DB71DE2"/>
    <w:rsid w:val="1DE52FF0"/>
    <w:rsid w:val="1DF133C6"/>
    <w:rsid w:val="1DF554A7"/>
    <w:rsid w:val="1DF6379E"/>
    <w:rsid w:val="1DFDEF26"/>
    <w:rsid w:val="1E00D9F6"/>
    <w:rsid w:val="1E02CB48"/>
    <w:rsid w:val="1E0AA818"/>
    <w:rsid w:val="1E1276BE"/>
    <w:rsid w:val="1E1A97F3"/>
    <w:rsid w:val="1E29E716"/>
    <w:rsid w:val="1E48A078"/>
    <w:rsid w:val="1E48A747"/>
    <w:rsid w:val="1E51EFE5"/>
    <w:rsid w:val="1E6CCF4C"/>
    <w:rsid w:val="1E770C67"/>
    <w:rsid w:val="1E81E890"/>
    <w:rsid w:val="1E976F56"/>
    <w:rsid w:val="1EA6C0BB"/>
    <w:rsid w:val="1EA8B3F0"/>
    <w:rsid w:val="1EA8C469"/>
    <w:rsid w:val="1EABF32A"/>
    <w:rsid w:val="1EB84EEB"/>
    <w:rsid w:val="1EC1A4EF"/>
    <w:rsid w:val="1EC1C993"/>
    <w:rsid w:val="1EC8E553"/>
    <w:rsid w:val="1ED7C422"/>
    <w:rsid w:val="1EDA38C2"/>
    <w:rsid w:val="1EDF2D9B"/>
    <w:rsid w:val="1EF8B965"/>
    <w:rsid w:val="1F0BFC70"/>
    <w:rsid w:val="1F22C68B"/>
    <w:rsid w:val="1F4D6D19"/>
    <w:rsid w:val="1F5AC09D"/>
    <w:rsid w:val="1F5E5951"/>
    <w:rsid w:val="1F6046CC"/>
    <w:rsid w:val="1F66B321"/>
    <w:rsid w:val="1F72881A"/>
    <w:rsid w:val="1F876083"/>
    <w:rsid w:val="1F8B909A"/>
    <w:rsid w:val="1FA458E3"/>
    <w:rsid w:val="1FA6CD61"/>
    <w:rsid w:val="1FAB0F69"/>
    <w:rsid w:val="1FB58253"/>
    <w:rsid w:val="1FBD23F6"/>
    <w:rsid w:val="1FCD4DE3"/>
    <w:rsid w:val="1FCDDB44"/>
    <w:rsid w:val="1FD49462"/>
    <w:rsid w:val="1FEA27E8"/>
    <w:rsid w:val="1FF508C7"/>
    <w:rsid w:val="1FF93F60"/>
    <w:rsid w:val="2007F4E9"/>
    <w:rsid w:val="200CF567"/>
    <w:rsid w:val="202D3DC4"/>
    <w:rsid w:val="2032402E"/>
    <w:rsid w:val="20523C90"/>
    <w:rsid w:val="205FC1B0"/>
    <w:rsid w:val="206C8DC7"/>
    <w:rsid w:val="207A5B60"/>
    <w:rsid w:val="207C1D35"/>
    <w:rsid w:val="20A16464"/>
    <w:rsid w:val="20C169E7"/>
    <w:rsid w:val="20C40D9B"/>
    <w:rsid w:val="20C52EA9"/>
    <w:rsid w:val="20C966CC"/>
    <w:rsid w:val="20DE6A66"/>
    <w:rsid w:val="20E7DDEE"/>
    <w:rsid w:val="20F5F828"/>
    <w:rsid w:val="21068ECA"/>
    <w:rsid w:val="21172EAF"/>
    <w:rsid w:val="211AE644"/>
    <w:rsid w:val="211BEBD2"/>
    <w:rsid w:val="212885F0"/>
    <w:rsid w:val="212B29CA"/>
    <w:rsid w:val="2135806F"/>
    <w:rsid w:val="21361A95"/>
    <w:rsid w:val="213E9F94"/>
    <w:rsid w:val="21404F4F"/>
    <w:rsid w:val="214813F4"/>
    <w:rsid w:val="21505CAE"/>
    <w:rsid w:val="21697381"/>
    <w:rsid w:val="21712811"/>
    <w:rsid w:val="219802FA"/>
    <w:rsid w:val="21A4419A"/>
    <w:rsid w:val="21A9E530"/>
    <w:rsid w:val="21B0DDDC"/>
    <w:rsid w:val="21BC418E"/>
    <w:rsid w:val="21D480EA"/>
    <w:rsid w:val="21ED0278"/>
    <w:rsid w:val="2202FB78"/>
    <w:rsid w:val="220E3A23"/>
    <w:rsid w:val="22124D8F"/>
    <w:rsid w:val="221B07F4"/>
    <w:rsid w:val="2236F936"/>
    <w:rsid w:val="223DB6EC"/>
    <w:rsid w:val="224F16EB"/>
    <w:rsid w:val="225536FD"/>
    <w:rsid w:val="2262848D"/>
    <w:rsid w:val="22710C68"/>
    <w:rsid w:val="22842216"/>
    <w:rsid w:val="2289D4DE"/>
    <w:rsid w:val="228E4EBF"/>
    <w:rsid w:val="229C42F4"/>
    <w:rsid w:val="22A48A83"/>
    <w:rsid w:val="22C1054C"/>
    <w:rsid w:val="22DBD2EA"/>
    <w:rsid w:val="22E998D6"/>
    <w:rsid w:val="231978AD"/>
    <w:rsid w:val="231B13FC"/>
    <w:rsid w:val="231C7F31"/>
    <w:rsid w:val="23239BED"/>
    <w:rsid w:val="2344AB74"/>
    <w:rsid w:val="2368A1C1"/>
    <w:rsid w:val="236BA912"/>
    <w:rsid w:val="23747B08"/>
    <w:rsid w:val="23828064"/>
    <w:rsid w:val="2383A3B3"/>
    <w:rsid w:val="23859DCC"/>
    <w:rsid w:val="238F272E"/>
    <w:rsid w:val="23AE12A7"/>
    <w:rsid w:val="23AF659D"/>
    <w:rsid w:val="23BE600D"/>
    <w:rsid w:val="23BE8417"/>
    <w:rsid w:val="23C675B8"/>
    <w:rsid w:val="23CB25DE"/>
    <w:rsid w:val="23CB68BA"/>
    <w:rsid w:val="23CBB7ED"/>
    <w:rsid w:val="23CC2EB7"/>
    <w:rsid w:val="23D6DA0F"/>
    <w:rsid w:val="23EFF515"/>
    <w:rsid w:val="23F37561"/>
    <w:rsid w:val="23FF0626"/>
    <w:rsid w:val="23FF441D"/>
    <w:rsid w:val="240C140F"/>
    <w:rsid w:val="240FB38C"/>
    <w:rsid w:val="2413CA63"/>
    <w:rsid w:val="243E95B0"/>
    <w:rsid w:val="2446436C"/>
    <w:rsid w:val="24514414"/>
    <w:rsid w:val="2459443F"/>
    <w:rsid w:val="246D2020"/>
    <w:rsid w:val="246F4FD2"/>
    <w:rsid w:val="2470432C"/>
    <w:rsid w:val="247770F2"/>
    <w:rsid w:val="247EB09D"/>
    <w:rsid w:val="248028CA"/>
    <w:rsid w:val="24857790"/>
    <w:rsid w:val="24B29175"/>
    <w:rsid w:val="24B3007B"/>
    <w:rsid w:val="24C1E364"/>
    <w:rsid w:val="24C3686D"/>
    <w:rsid w:val="24CCF74F"/>
    <w:rsid w:val="24CD3F0D"/>
    <w:rsid w:val="24D033A2"/>
    <w:rsid w:val="24DB45A8"/>
    <w:rsid w:val="24E60EB7"/>
    <w:rsid w:val="24EF4691"/>
    <w:rsid w:val="24F02B77"/>
    <w:rsid w:val="24F913E1"/>
    <w:rsid w:val="24FEE282"/>
    <w:rsid w:val="250ABC17"/>
    <w:rsid w:val="250FC049"/>
    <w:rsid w:val="250FF804"/>
    <w:rsid w:val="2520900D"/>
    <w:rsid w:val="25322048"/>
    <w:rsid w:val="2536C9ED"/>
    <w:rsid w:val="2545AE45"/>
    <w:rsid w:val="25552F99"/>
    <w:rsid w:val="2564AB1B"/>
    <w:rsid w:val="25BEF2B9"/>
    <w:rsid w:val="25BF1BBF"/>
    <w:rsid w:val="25CF8F02"/>
    <w:rsid w:val="25D2EA33"/>
    <w:rsid w:val="25D55D90"/>
    <w:rsid w:val="25D6F6F2"/>
    <w:rsid w:val="25D97EE7"/>
    <w:rsid w:val="25E4E7F4"/>
    <w:rsid w:val="25EB70C6"/>
    <w:rsid w:val="25F0B051"/>
    <w:rsid w:val="25F12C50"/>
    <w:rsid w:val="25F242DC"/>
    <w:rsid w:val="25FCD170"/>
    <w:rsid w:val="2607CEDF"/>
    <w:rsid w:val="2642DCB9"/>
    <w:rsid w:val="2643F7C6"/>
    <w:rsid w:val="264F8D72"/>
    <w:rsid w:val="2657753C"/>
    <w:rsid w:val="26600850"/>
    <w:rsid w:val="2664C681"/>
    <w:rsid w:val="2677C895"/>
    <w:rsid w:val="267DA447"/>
    <w:rsid w:val="268553B2"/>
    <w:rsid w:val="2687EC1C"/>
    <w:rsid w:val="268AD78B"/>
    <w:rsid w:val="26934D0A"/>
    <w:rsid w:val="2696BD09"/>
    <w:rsid w:val="269943D1"/>
    <w:rsid w:val="26BC45F3"/>
    <w:rsid w:val="26C61654"/>
    <w:rsid w:val="26E0978D"/>
    <w:rsid w:val="26ED0BCD"/>
    <w:rsid w:val="26F43FC3"/>
    <w:rsid w:val="26FD7F2E"/>
    <w:rsid w:val="26FEABCF"/>
    <w:rsid w:val="27010CB2"/>
    <w:rsid w:val="272562FA"/>
    <w:rsid w:val="272EBB0C"/>
    <w:rsid w:val="2736B2AC"/>
    <w:rsid w:val="27378AF4"/>
    <w:rsid w:val="273C7049"/>
    <w:rsid w:val="273F7E3D"/>
    <w:rsid w:val="2740E13F"/>
    <w:rsid w:val="2745D8A6"/>
    <w:rsid w:val="274CDD86"/>
    <w:rsid w:val="274D362E"/>
    <w:rsid w:val="2753F125"/>
    <w:rsid w:val="2762BD25"/>
    <w:rsid w:val="276B4457"/>
    <w:rsid w:val="27759728"/>
    <w:rsid w:val="2781A549"/>
    <w:rsid w:val="2788050A"/>
    <w:rsid w:val="27887763"/>
    <w:rsid w:val="2791377E"/>
    <w:rsid w:val="27A42F7C"/>
    <w:rsid w:val="27AB58EB"/>
    <w:rsid w:val="27B663B8"/>
    <w:rsid w:val="27CFC6A0"/>
    <w:rsid w:val="27D4380B"/>
    <w:rsid w:val="27E77BFD"/>
    <w:rsid w:val="27FA73C6"/>
    <w:rsid w:val="27FEBA40"/>
    <w:rsid w:val="280A130B"/>
    <w:rsid w:val="280B2B84"/>
    <w:rsid w:val="281D5AB6"/>
    <w:rsid w:val="282E2A37"/>
    <w:rsid w:val="28476850"/>
    <w:rsid w:val="285082AD"/>
    <w:rsid w:val="2850BA4E"/>
    <w:rsid w:val="2869A913"/>
    <w:rsid w:val="28719C9A"/>
    <w:rsid w:val="2872D9B8"/>
    <w:rsid w:val="28791011"/>
    <w:rsid w:val="28792F8B"/>
    <w:rsid w:val="287B5024"/>
    <w:rsid w:val="2882A92D"/>
    <w:rsid w:val="2883178B"/>
    <w:rsid w:val="2889F837"/>
    <w:rsid w:val="28A3D912"/>
    <w:rsid w:val="28A60EB8"/>
    <w:rsid w:val="28ACE801"/>
    <w:rsid w:val="28D79B31"/>
    <w:rsid w:val="28E751EC"/>
    <w:rsid w:val="28EC6A6B"/>
    <w:rsid w:val="28EF9518"/>
    <w:rsid w:val="28F8B307"/>
    <w:rsid w:val="28FE7B37"/>
    <w:rsid w:val="2903BDAD"/>
    <w:rsid w:val="29177207"/>
    <w:rsid w:val="291E8964"/>
    <w:rsid w:val="291F0DB4"/>
    <w:rsid w:val="2922960B"/>
    <w:rsid w:val="293034E9"/>
    <w:rsid w:val="293D5E21"/>
    <w:rsid w:val="294B1056"/>
    <w:rsid w:val="294EF7C0"/>
    <w:rsid w:val="29745ECE"/>
    <w:rsid w:val="299354DE"/>
    <w:rsid w:val="29AC1E79"/>
    <w:rsid w:val="29BAA92B"/>
    <w:rsid w:val="29BBF845"/>
    <w:rsid w:val="29BF96A1"/>
    <w:rsid w:val="29BFAD5A"/>
    <w:rsid w:val="29C6D579"/>
    <w:rsid w:val="29E20508"/>
    <w:rsid w:val="29E539F6"/>
    <w:rsid w:val="2A0B68BF"/>
    <w:rsid w:val="2A182BC1"/>
    <w:rsid w:val="2A3617A6"/>
    <w:rsid w:val="2A4FD2B0"/>
    <w:rsid w:val="2A615D1E"/>
    <w:rsid w:val="2A6631EB"/>
    <w:rsid w:val="2A6A32B5"/>
    <w:rsid w:val="2A7E70F4"/>
    <w:rsid w:val="2A887441"/>
    <w:rsid w:val="2A8AE89A"/>
    <w:rsid w:val="2A9D1886"/>
    <w:rsid w:val="2AA50284"/>
    <w:rsid w:val="2AB131DA"/>
    <w:rsid w:val="2AF30670"/>
    <w:rsid w:val="2B071E52"/>
    <w:rsid w:val="2B0D4452"/>
    <w:rsid w:val="2B1A8AF6"/>
    <w:rsid w:val="2B1B8FCA"/>
    <w:rsid w:val="2B346ABD"/>
    <w:rsid w:val="2B4ECCC3"/>
    <w:rsid w:val="2B525AC9"/>
    <w:rsid w:val="2B727F04"/>
    <w:rsid w:val="2B7BD704"/>
    <w:rsid w:val="2BAF3841"/>
    <w:rsid w:val="2BBF4750"/>
    <w:rsid w:val="2BC567C3"/>
    <w:rsid w:val="2BCCC926"/>
    <w:rsid w:val="2BD99128"/>
    <w:rsid w:val="2BEAFC4B"/>
    <w:rsid w:val="2BEB2F97"/>
    <w:rsid w:val="2BF22901"/>
    <w:rsid w:val="2BF412E7"/>
    <w:rsid w:val="2BF5C27D"/>
    <w:rsid w:val="2C0309E1"/>
    <w:rsid w:val="2C0EB8F7"/>
    <w:rsid w:val="2C13EAC7"/>
    <w:rsid w:val="2C176DDF"/>
    <w:rsid w:val="2C1E5850"/>
    <w:rsid w:val="2C22B686"/>
    <w:rsid w:val="2C378FB4"/>
    <w:rsid w:val="2C3A777C"/>
    <w:rsid w:val="2C4CAC30"/>
    <w:rsid w:val="2C5492E3"/>
    <w:rsid w:val="2C57DA17"/>
    <w:rsid w:val="2C74F89A"/>
    <w:rsid w:val="2C8364C8"/>
    <w:rsid w:val="2C9E2B9C"/>
    <w:rsid w:val="2CA5E00A"/>
    <w:rsid w:val="2CABC3CB"/>
    <w:rsid w:val="2CC9BCC5"/>
    <w:rsid w:val="2CD1D3D4"/>
    <w:rsid w:val="2CD925CC"/>
    <w:rsid w:val="2CF5DCDD"/>
    <w:rsid w:val="2CFE1807"/>
    <w:rsid w:val="2D0043BC"/>
    <w:rsid w:val="2D01AFBD"/>
    <w:rsid w:val="2D020A07"/>
    <w:rsid w:val="2D0EE814"/>
    <w:rsid w:val="2D13F26B"/>
    <w:rsid w:val="2D14588E"/>
    <w:rsid w:val="2D160D97"/>
    <w:rsid w:val="2D1DC774"/>
    <w:rsid w:val="2D204630"/>
    <w:rsid w:val="2D22B86B"/>
    <w:rsid w:val="2D29F188"/>
    <w:rsid w:val="2D2EC496"/>
    <w:rsid w:val="2D40A14B"/>
    <w:rsid w:val="2D4606C8"/>
    <w:rsid w:val="2D49ECE7"/>
    <w:rsid w:val="2D5C583C"/>
    <w:rsid w:val="2D5FB278"/>
    <w:rsid w:val="2D623825"/>
    <w:rsid w:val="2D6BACD4"/>
    <w:rsid w:val="2D72B90A"/>
    <w:rsid w:val="2D7FF929"/>
    <w:rsid w:val="2DA0FD94"/>
    <w:rsid w:val="2DDCF8C0"/>
    <w:rsid w:val="2DE2B3E6"/>
    <w:rsid w:val="2E02B1E4"/>
    <w:rsid w:val="2E0B2446"/>
    <w:rsid w:val="2E232F63"/>
    <w:rsid w:val="2E28E75D"/>
    <w:rsid w:val="2E2D46F4"/>
    <w:rsid w:val="2E33F96B"/>
    <w:rsid w:val="2E44EE1C"/>
    <w:rsid w:val="2E58D713"/>
    <w:rsid w:val="2E598D26"/>
    <w:rsid w:val="2E5CD760"/>
    <w:rsid w:val="2E7B9AAD"/>
    <w:rsid w:val="2E8347DE"/>
    <w:rsid w:val="2E855EA9"/>
    <w:rsid w:val="2EA00978"/>
    <w:rsid w:val="2EA1A71A"/>
    <w:rsid w:val="2EA3C6E4"/>
    <w:rsid w:val="2EB0FC05"/>
    <w:rsid w:val="2EB6AA8A"/>
    <w:rsid w:val="2EC168F4"/>
    <w:rsid w:val="2EC75B8B"/>
    <w:rsid w:val="2ED817ED"/>
    <w:rsid w:val="2EDC8A11"/>
    <w:rsid w:val="2EEDE316"/>
    <w:rsid w:val="2EF600E1"/>
    <w:rsid w:val="2F12AD4A"/>
    <w:rsid w:val="2F1CE0E9"/>
    <w:rsid w:val="2F2AFA44"/>
    <w:rsid w:val="2F32FDDE"/>
    <w:rsid w:val="2F411427"/>
    <w:rsid w:val="2F475071"/>
    <w:rsid w:val="2F7A1CCF"/>
    <w:rsid w:val="2F7D0BE1"/>
    <w:rsid w:val="2F7EA423"/>
    <w:rsid w:val="2F887F09"/>
    <w:rsid w:val="2F8BC7B7"/>
    <w:rsid w:val="2F962E7B"/>
    <w:rsid w:val="2FAD1FDA"/>
    <w:rsid w:val="2FB4CE3B"/>
    <w:rsid w:val="2FB88EBF"/>
    <w:rsid w:val="2FC62993"/>
    <w:rsid w:val="2FD15097"/>
    <w:rsid w:val="2FDEB68B"/>
    <w:rsid w:val="2FE5378D"/>
    <w:rsid w:val="2FEE6314"/>
    <w:rsid w:val="2FF81F91"/>
    <w:rsid w:val="30085208"/>
    <w:rsid w:val="301EFE99"/>
    <w:rsid w:val="302319BA"/>
    <w:rsid w:val="303C2782"/>
    <w:rsid w:val="30548A4C"/>
    <w:rsid w:val="30589FB9"/>
    <w:rsid w:val="305A3304"/>
    <w:rsid w:val="306CB92A"/>
    <w:rsid w:val="307365CA"/>
    <w:rsid w:val="308245FA"/>
    <w:rsid w:val="30835E2D"/>
    <w:rsid w:val="3093B80D"/>
    <w:rsid w:val="3097054E"/>
    <w:rsid w:val="309A701F"/>
    <w:rsid w:val="30A8E293"/>
    <w:rsid w:val="30BA7DB6"/>
    <w:rsid w:val="30BFDF30"/>
    <w:rsid w:val="30CC86E9"/>
    <w:rsid w:val="30D043A1"/>
    <w:rsid w:val="30F33FE9"/>
    <w:rsid w:val="30F64305"/>
    <w:rsid w:val="31074B6F"/>
    <w:rsid w:val="3107A168"/>
    <w:rsid w:val="3132BBF9"/>
    <w:rsid w:val="313C18EA"/>
    <w:rsid w:val="314FBB60"/>
    <w:rsid w:val="3153D309"/>
    <w:rsid w:val="316AC87D"/>
    <w:rsid w:val="316E163E"/>
    <w:rsid w:val="3174505F"/>
    <w:rsid w:val="317B8EC4"/>
    <w:rsid w:val="3185C7AD"/>
    <w:rsid w:val="318ADA0D"/>
    <w:rsid w:val="31A2AA0B"/>
    <w:rsid w:val="31D822DB"/>
    <w:rsid w:val="31E1AE1D"/>
    <w:rsid w:val="31F3869F"/>
    <w:rsid w:val="3200DBA9"/>
    <w:rsid w:val="3211AF0B"/>
    <w:rsid w:val="321562DD"/>
    <w:rsid w:val="321BB16F"/>
    <w:rsid w:val="321C5375"/>
    <w:rsid w:val="3239A1CB"/>
    <w:rsid w:val="323AEF60"/>
    <w:rsid w:val="324848EB"/>
    <w:rsid w:val="324E0676"/>
    <w:rsid w:val="325BF393"/>
    <w:rsid w:val="326343A0"/>
    <w:rsid w:val="3267AD7B"/>
    <w:rsid w:val="326E52D3"/>
    <w:rsid w:val="3273562D"/>
    <w:rsid w:val="3288C279"/>
    <w:rsid w:val="32C462D0"/>
    <w:rsid w:val="32C4C13A"/>
    <w:rsid w:val="32D71F36"/>
    <w:rsid w:val="32DF9498"/>
    <w:rsid w:val="32FA1C0E"/>
    <w:rsid w:val="330384DC"/>
    <w:rsid w:val="33085193"/>
    <w:rsid w:val="33113327"/>
    <w:rsid w:val="3318314A"/>
    <w:rsid w:val="33205FE1"/>
    <w:rsid w:val="33362354"/>
    <w:rsid w:val="3336A7E2"/>
    <w:rsid w:val="33507EDC"/>
    <w:rsid w:val="335844B4"/>
    <w:rsid w:val="336C219B"/>
    <w:rsid w:val="33714BB4"/>
    <w:rsid w:val="3397E6A6"/>
    <w:rsid w:val="339C369E"/>
    <w:rsid w:val="33A13399"/>
    <w:rsid w:val="33A54D7F"/>
    <w:rsid w:val="33C2D313"/>
    <w:rsid w:val="3404866C"/>
    <w:rsid w:val="340919EA"/>
    <w:rsid w:val="34163C95"/>
    <w:rsid w:val="3417B68E"/>
    <w:rsid w:val="341EF626"/>
    <w:rsid w:val="34319DC3"/>
    <w:rsid w:val="34434AEF"/>
    <w:rsid w:val="345533D1"/>
    <w:rsid w:val="346B8530"/>
    <w:rsid w:val="346E030A"/>
    <w:rsid w:val="346F1555"/>
    <w:rsid w:val="34844DEB"/>
    <w:rsid w:val="348F5586"/>
    <w:rsid w:val="349865CE"/>
    <w:rsid w:val="34A24050"/>
    <w:rsid w:val="34A54A7C"/>
    <w:rsid w:val="34A6B024"/>
    <w:rsid w:val="34AC4DC1"/>
    <w:rsid w:val="34AFDA5C"/>
    <w:rsid w:val="34D59DE9"/>
    <w:rsid w:val="3500086D"/>
    <w:rsid w:val="35089251"/>
    <w:rsid w:val="350FC3FF"/>
    <w:rsid w:val="351964DE"/>
    <w:rsid w:val="351E63AC"/>
    <w:rsid w:val="35254257"/>
    <w:rsid w:val="35272248"/>
    <w:rsid w:val="352A5D0F"/>
    <w:rsid w:val="352EAF4A"/>
    <w:rsid w:val="353FA9DC"/>
    <w:rsid w:val="35430F09"/>
    <w:rsid w:val="355317A9"/>
    <w:rsid w:val="35541708"/>
    <w:rsid w:val="359A6D05"/>
    <w:rsid w:val="359B31E1"/>
    <w:rsid w:val="35C439B7"/>
    <w:rsid w:val="35CAF0DA"/>
    <w:rsid w:val="35CBDCBE"/>
    <w:rsid w:val="35D837F5"/>
    <w:rsid w:val="35E23117"/>
    <w:rsid w:val="35E4A9CF"/>
    <w:rsid w:val="35EA53BE"/>
    <w:rsid w:val="35F08027"/>
    <w:rsid w:val="35F3EEE6"/>
    <w:rsid w:val="35F961D2"/>
    <w:rsid w:val="35FA4681"/>
    <w:rsid w:val="361050FB"/>
    <w:rsid w:val="36168D38"/>
    <w:rsid w:val="361A13B0"/>
    <w:rsid w:val="3630C8EA"/>
    <w:rsid w:val="36317E2B"/>
    <w:rsid w:val="36411045"/>
    <w:rsid w:val="366F0EEA"/>
    <w:rsid w:val="36778FB1"/>
    <w:rsid w:val="367D7765"/>
    <w:rsid w:val="368A2019"/>
    <w:rsid w:val="36A23EEE"/>
    <w:rsid w:val="36B9F495"/>
    <w:rsid w:val="36BB07C8"/>
    <w:rsid w:val="36D521DB"/>
    <w:rsid w:val="36DB9E01"/>
    <w:rsid w:val="36EE94FD"/>
    <w:rsid w:val="36EEFBEF"/>
    <w:rsid w:val="36F57B8D"/>
    <w:rsid w:val="36FEC3EB"/>
    <w:rsid w:val="37011080"/>
    <w:rsid w:val="3707075C"/>
    <w:rsid w:val="37070D52"/>
    <w:rsid w:val="3717E4B8"/>
    <w:rsid w:val="371A4624"/>
    <w:rsid w:val="37261712"/>
    <w:rsid w:val="3728DD07"/>
    <w:rsid w:val="37295472"/>
    <w:rsid w:val="373067EA"/>
    <w:rsid w:val="37336939"/>
    <w:rsid w:val="3735272A"/>
    <w:rsid w:val="374CD574"/>
    <w:rsid w:val="37537455"/>
    <w:rsid w:val="375E1808"/>
    <w:rsid w:val="3762E06C"/>
    <w:rsid w:val="37646D9F"/>
    <w:rsid w:val="376F63D4"/>
    <w:rsid w:val="377ACD62"/>
    <w:rsid w:val="378B9BCF"/>
    <w:rsid w:val="37923AEA"/>
    <w:rsid w:val="3799A62F"/>
    <w:rsid w:val="37A7D362"/>
    <w:rsid w:val="37B85FF6"/>
    <w:rsid w:val="37CFE206"/>
    <w:rsid w:val="37D1AFCC"/>
    <w:rsid w:val="37D7617F"/>
    <w:rsid w:val="37D9729C"/>
    <w:rsid w:val="37D9C23C"/>
    <w:rsid w:val="37F967F0"/>
    <w:rsid w:val="37FAFC9D"/>
    <w:rsid w:val="3801059B"/>
    <w:rsid w:val="3802595E"/>
    <w:rsid w:val="3802BC81"/>
    <w:rsid w:val="3805F4D5"/>
    <w:rsid w:val="3819EA2F"/>
    <w:rsid w:val="382762E7"/>
    <w:rsid w:val="3838512B"/>
    <w:rsid w:val="383C59B0"/>
    <w:rsid w:val="38410E35"/>
    <w:rsid w:val="38609D01"/>
    <w:rsid w:val="386BA798"/>
    <w:rsid w:val="386C6FBB"/>
    <w:rsid w:val="3870684D"/>
    <w:rsid w:val="387254A9"/>
    <w:rsid w:val="3873E041"/>
    <w:rsid w:val="388AD526"/>
    <w:rsid w:val="389879F2"/>
    <w:rsid w:val="389B14A2"/>
    <w:rsid w:val="389E49A9"/>
    <w:rsid w:val="38B034ED"/>
    <w:rsid w:val="38B4EB94"/>
    <w:rsid w:val="38BC090A"/>
    <w:rsid w:val="38CA88E0"/>
    <w:rsid w:val="38FB4797"/>
    <w:rsid w:val="390B29D5"/>
    <w:rsid w:val="390FD004"/>
    <w:rsid w:val="39114039"/>
    <w:rsid w:val="3924C28F"/>
    <w:rsid w:val="39379E63"/>
    <w:rsid w:val="393BF2BF"/>
    <w:rsid w:val="395D804A"/>
    <w:rsid w:val="39680FF5"/>
    <w:rsid w:val="39686B48"/>
    <w:rsid w:val="396DF311"/>
    <w:rsid w:val="3978AF99"/>
    <w:rsid w:val="39864A77"/>
    <w:rsid w:val="3993B4BC"/>
    <w:rsid w:val="399EF454"/>
    <w:rsid w:val="39B0B890"/>
    <w:rsid w:val="39B1A851"/>
    <w:rsid w:val="39BCA0C1"/>
    <w:rsid w:val="39C39A81"/>
    <w:rsid w:val="39F5365E"/>
    <w:rsid w:val="3A27394F"/>
    <w:rsid w:val="3A2AA3A2"/>
    <w:rsid w:val="3A3F72EC"/>
    <w:rsid w:val="3A471C0B"/>
    <w:rsid w:val="3A536CC0"/>
    <w:rsid w:val="3A6F81DD"/>
    <w:rsid w:val="3A71CB90"/>
    <w:rsid w:val="3A736D40"/>
    <w:rsid w:val="3A82F6BF"/>
    <w:rsid w:val="3A9A3DCE"/>
    <w:rsid w:val="3AAA3590"/>
    <w:rsid w:val="3AC65E65"/>
    <w:rsid w:val="3AD13D9C"/>
    <w:rsid w:val="3AE0F259"/>
    <w:rsid w:val="3AEC3133"/>
    <w:rsid w:val="3AF75CD5"/>
    <w:rsid w:val="3B105B7A"/>
    <w:rsid w:val="3B17A5F3"/>
    <w:rsid w:val="3B31E66D"/>
    <w:rsid w:val="3B324881"/>
    <w:rsid w:val="3B32A141"/>
    <w:rsid w:val="3B3DBFAB"/>
    <w:rsid w:val="3B8579F1"/>
    <w:rsid w:val="3B8D4E1B"/>
    <w:rsid w:val="3B92A175"/>
    <w:rsid w:val="3BBEF933"/>
    <w:rsid w:val="3BCDD4DA"/>
    <w:rsid w:val="3BD4E2E5"/>
    <w:rsid w:val="3BDE6663"/>
    <w:rsid w:val="3BDE6DFA"/>
    <w:rsid w:val="3BE0F47A"/>
    <w:rsid w:val="3C02E86D"/>
    <w:rsid w:val="3C08D620"/>
    <w:rsid w:val="3C26B7E9"/>
    <w:rsid w:val="3C27C4A5"/>
    <w:rsid w:val="3C2A2876"/>
    <w:rsid w:val="3C414717"/>
    <w:rsid w:val="3C7311A6"/>
    <w:rsid w:val="3C87D907"/>
    <w:rsid w:val="3C8E4035"/>
    <w:rsid w:val="3C90AA62"/>
    <w:rsid w:val="3CB51CA9"/>
    <w:rsid w:val="3CC930CD"/>
    <w:rsid w:val="3CCE2CBE"/>
    <w:rsid w:val="3CD8856E"/>
    <w:rsid w:val="3CDA2A9A"/>
    <w:rsid w:val="3CF0A86D"/>
    <w:rsid w:val="3CF78CA8"/>
    <w:rsid w:val="3D0337DB"/>
    <w:rsid w:val="3D1C77D2"/>
    <w:rsid w:val="3D1D0712"/>
    <w:rsid w:val="3D30FA75"/>
    <w:rsid w:val="3D3F8DBB"/>
    <w:rsid w:val="3D47F94B"/>
    <w:rsid w:val="3D4E067F"/>
    <w:rsid w:val="3D526020"/>
    <w:rsid w:val="3D5B2162"/>
    <w:rsid w:val="3D7BB592"/>
    <w:rsid w:val="3D805AEF"/>
    <w:rsid w:val="3D867FA9"/>
    <w:rsid w:val="3D8CCFB2"/>
    <w:rsid w:val="3D907F04"/>
    <w:rsid w:val="3D931BBA"/>
    <w:rsid w:val="3DA78D11"/>
    <w:rsid w:val="3DB1D36F"/>
    <w:rsid w:val="3DBC48CF"/>
    <w:rsid w:val="3DCE5E70"/>
    <w:rsid w:val="3DD0CF3D"/>
    <w:rsid w:val="3DE1702B"/>
    <w:rsid w:val="3DE22091"/>
    <w:rsid w:val="3DEAC1EB"/>
    <w:rsid w:val="3DEE959F"/>
    <w:rsid w:val="3DF3F116"/>
    <w:rsid w:val="3DFA9AB5"/>
    <w:rsid w:val="3E020C38"/>
    <w:rsid w:val="3E02EB5E"/>
    <w:rsid w:val="3E0D4EEB"/>
    <w:rsid w:val="3E15F58E"/>
    <w:rsid w:val="3E1A10E0"/>
    <w:rsid w:val="3E1AAE2A"/>
    <w:rsid w:val="3E21CA58"/>
    <w:rsid w:val="3E2364C3"/>
    <w:rsid w:val="3E39597F"/>
    <w:rsid w:val="3E3CCD8F"/>
    <w:rsid w:val="3E3ECBAC"/>
    <w:rsid w:val="3E404646"/>
    <w:rsid w:val="3E6CCE53"/>
    <w:rsid w:val="3E7CA606"/>
    <w:rsid w:val="3E827B6A"/>
    <w:rsid w:val="3E9DE2CF"/>
    <w:rsid w:val="3EA179C5"/>
    <w:rsid w:val="3EC287A1"/>
    <w:rsid w:val="3EC74C00"/>
    <w:rsid w:val="3ECFD7E7"/>
    <w:rsid w:val="3EEA6A9A"/>
    <w:rsid w:val="3F0AEA5B"/>
    <w:rsid w:val="3F226723"/>
    <w:rsid w:val="3F29148D"/>
    <w:rsid w:val="3F38234A"/>
    <w:rsid w:val="3F391FCD"/>
    <w:rsid w:val="3F3C4745"/>
    <w:rsid w:val="3F411CF7"/>
    <w:rsid w:val="3F480527"/>
    <w:rsid w:val="3F6C4FA5"/>
    <w:rsid w:val="3F7C0AB6"/>
    <w:rsid w:val="3F8596DD"/>
    <w:rsid w:val="3F884B7F"/>
    <w:rsid w:val="3FAF1286"/>
    <w:rsid w:val="3FC8F9C2"/>
    <w:rsid w:val="3FCEBF84"/>
    <w:rsid w:val="3FD0BA4B"/>
    <w:rsid w:val="3FDBCA24"/>
    <w:rsid w:val="3FDF74EB"/>
    <w:rsid w:val="3FF38BC1"/>
    <w:rsid w:val="4000632A"/>
    <w:rsid w:val="4014FE43"/>
    <w:rsid w:val="4018C92C"/>
    <w:rsid w:val="40197D36"/>
    <w:rsid w:val="40210609"/>
    <w:rsid w:val="40261CD4"/>
    <w:rsid w:val="40288737"/>
    <w:rsid w:val="402B80FD"/>
    <w:rsid w:val="403709A1"/>
    <w:rsid w:val="40376EAE"/>
    <w:rsid w:val="4037884E"/>
    <w:rsid w:val="403CD026"/>
    <w:rsid w:val="4062224B"/>
    <w:rsid w:val="406CB41E"/>
    <w:rsid w:val="407326DE"/>
    <w:rsid w:val="4076D381"/>
    <w:rsid w:val="408D1A86"/>
    <w:rsid w:val="409600B1"/>
    <w:rsid w:val="40A3B091"/>
    <w:rsid w:val="40ABD312"/>
    <w:rsid w:val="40BCFED1"/>
    <w:rsid w:val="40D49F96"/>
    <w:rsid w:val="40E26A62"/>
    <w:rsid w:val="40E969AB"/>
    <w:rsid w:val="40EF4192"/>
    <w:rsid w:val="40F3F44C"/>
    <w:rsid w:val="410FAE71"/>
    <w:rsid w:val="4117D26A"/>
    <w:rsid w:val="411ABAB2"/>
    <w:rsid w:val="41266B2D"/>
    <w:rsid w:val="4129E149"/>
    <w:rsid w:val="4133F2A6"/>
    <w:rsid w:val="4134AB46"/>
    <w:rsid w:val="41424A0E"/>
    <w:rsid w:val="415333AC"/>
    <w:rsid w:val="415BD573"/>
    <w:rsid w:val="415F216D"/>
    <w:rsid w:val="41601879"/>
    <w:rsid w:val="41624DC4"/>
    <w:rsid w:val="4168A0CE"/>
    <w:rsid w:val="41698EF2"/>
    <w:rsid w:val="41732A2A"/>
    <w:rsid w:val="417AC5DF"/>
    <w:rsid w:val="4194C436"/>
    <w:rsid w:val="4198C53D"/>
    <w:rsid w:val="41B56971"/>
    <w:rsid w:val="41BAEA24"/>
    <w:rsid w:val="41D12828"/>
    <w:rsid w:val="41D7875C"/>
    <w:rsid w:val="41E14979"/>
    <w:rsid w:val="41EF7972"/>
    <w:rsid w:val="41EFDE11"/>
    <w:rsid w:val="41F7A3F0"/>
    <w:rsid w:val="41F9424A"/>
    <w:rsid w:val="42104D0E"/>
    <w:rsid w:val="421AEA3E"/>
    <w:rsid w:val="4225C26B"/>
    <w:rsid w:val="422F4D6D"/>
    <w:rsid w:val="4239ED99"/>
    <w:rsid w:val="424450ED"/>
    <w:rsid w:val="4254801E"/>
    <w:rsid w:val="42674477"/>
    <w:rsid w:val="428073F0"/>
    <w:rsid w:val="4286DC33"/>
    <w:rsid w:val="428C903A"/>
    <w:rsid w:val="429402D6"/>
    <w:rsid w:val="42AC5921"/>
    <w:rsid w:val="42AE011C"/>
    <w:rsid w:val="42BCC880"/>
    <w:rsid w:val="42C40B0F"/>
    <w:rsid w:val="42DC678E"/>
    <w:rsid w:val="42DCB307"/>
    <w:rsid w:val="42FCD5B0"/>
    <w:rsid w:val="42FD03CC"/>
    <w:rsid w:val="43242FA4"/>
    <w:rsid w:val="43400D6B"/>
    <w:rsid w:val="43499093"/>
    <w:rsid w:val="434B19F3"/>
    <w:rsid w:val="4379A6CC"/>
    <w:rsid w:val="437C3B48"/>
    <w:rsid w:val="43B5C286"/>
    <w:rsid w:val="43C0513C"/>
    <w:rsid w:val="43CD5331"/>
    <w:rsid w:val="43DB1BF5"/>
    <w:rsid w:val="43EAF027"/>
    <w:rsid w:val="43F283DD"/>
    <w:rsid w:val="4404E487"/>
    <w:rsid w:val="440C8FCB"/>
    <w:rsid w:val="441D7213"/>
    <w:rsid w:val="44238588"/>
    <w:rsid w:val="443078CE"/>
    <w:rsid w:val="4430D46D"/>
    <w:rsid w:val="4431B178"/>
    <w:rsid w:val="446191CB"/>
    <w:rsid w:val="4476DB6A"/>
    <w:rsid w:val="44885EB9"/>
    <w:rsid w:val="44A7C9B1"/>
    <w:rsid w:val="44A90B93"/>
    <w:rsid w:val="44CD4465"/>
    <w:rsid w:val="44D939A9"/>
    <w:rsid w:val="44F08B3D"/>
    <w:rsid w:val="4505866A"/>
    <w:rsid w:val="450665B4"/>
    <w:rsid w:val="45074734"/>
    <w:rsid w:val="450CE738"/>
    <w:rsid w:val="45157703"/>
    <w:rsid w:val="4531E778"/>
    <w:rsid w:val="45460B24"/>
    <w:rsid w:val="4549E1DA"/>
    <w:rsid w:val="454F6B9E"/>
    <w:rsid w:val="455390F3"/>
    <w:rsid w:val="4561996C"/>
    <w:rsid w:val="45672CD8"/>
    <w:rsid w:val="456CCF96"/>
    <w:rsid w:val="45892A90"/>
    <w:rsid w:val="459D037E"/>
    <w:rsid w:val="45B2C99E"/>
    <w:rsid w:val="45D4C2C0"/>
    <w:rsid w:val="45E2A822"/>
    <w:rsid w:val="4613A43B"/>
    <w:rsid w:val="4613B2B2"/>
    <w:rsid w:val="46305E71"/>
    <w:rsid w:val="463473A1"/>
    <w:rsid w:val="4635AC85"/>
    <w:rsid w:val="46717F4C"/>
    <w:rsid w:val="4672793F"/>
    <w:rsid w:val="4678D5F7"/>
    <w:rsid w:val="468BF55C"/>
    <w:rsid w:val="468C7C2E"/>
    <w:rsid w:val="468DF121"/>
    <w:rsid w:val="46926F87"/>
    <w:rsid w:val="469B2AD7"/>
    <w:rsid w:val="46C5041B"/>
    <w:rsid w:val="46C938AE"/>
    <w:rsid w:val="46D266B9"/>
    <w:rsid w:val="46D3E630"/>
    <w:rsid w:val="46DAFE5B"/>
    <w:rsid w:val="46EB8D72"/>
    <w:rsid w:val="46F3D0A2"/>
    <w:rsid w:val="47027A2A"/>
    <w:rsid w:val="47033A23"/>
    <w:rsid w:val="4705A503"/>
    <w:rsid w:val="47067978"/>
    <w:rsid w:val="4709C628"/>
    <w:rsid w:val="470E7032"/>
    <w:rsid w:val="472ABF8E"/>
    <w:rsid w:val="472B688D"/>
    <w:rsid w:val="4741C8FB"/>
    <w:rsid w:val="474646B6"/>
    <w:rsid w:val="475FA358"/>
    <w:rsid w:val="47782EB2"/>
    <w:rsid w:val="477E88DB"/>
    <w:rsid w:val="4784DCC4"/>
    <w:rsid w:val="479E9D5C"/>
    <w:rsid w:val="47C9054F"/>
    <w:rsid w:val="47DA1B29"/>
    <w:rsid w:val="47E6E5B5"/>
    <w:rsid w:val="47E974DB"/>
    <w:rsid w:val="47F1F584"/>
    <w:rsid w:val="47F6BF84"/>
    <w:rsid w:val="48017B6A"/>
    <w:rsid w:val="480E1E64"/>
    <w:rsid w:val="481321EE"/>
    <w:rsid w:val="48382C9C"/>
    <w:rsid w:val="484614E4"/>
    <w:rsid w:val="48471940"/>
    <w:rsid w:val="484D2509"/>
    <w:rsid w:val="4851E0EA"/>
    <w:rsid w:val="4858BF76"/>
    <w:rsid w:val="488A29B3"/>
    <w:rsid w:val="48919D0A"/>
    <w:rsid w:val="489C1350"/>
    <w:rsid w:val="48B7B291"/>
    <w:rsid w:val="48B9A333"/>
    <w:rsid w:val="48BF2D2C"/>
    <w:rsid w:val="48CBFE45"/>
    <w:rsid w:val="48D1DF45"/>
    <w:rsid w:val="48F378E1"/>
    <w:rsid w:val="490A5BB0"/>
    <w:rsid w:val="4910EC23"/>
    <w:rsid w:val="492EFED5"/>
    <w:rsid w:val="493F40E7"/>
    <w:rsid w:val="494C5444"/>
    <w:rsid w:val="4951560F"/>
    <w:rsid w:val="49541CC6"/>
    <w:rsid w:val="496F780E"/>
    <w:rsid w:val="4995FF71"/>
    <w:rsid w:val="499CF332"/>
    <w:rsid w:val="499FB2DF"/>
    <w:rsid w:val="49A6303F"/>
    <w:rsid w:val="49A8DF91"/>
    <w:rsid w:val="49C0E3A4"/>
    <w:rsid w:val="49E816F0"/>
    <w:rsid w:val="49FA9356"/>
    <w:rsid w:val="49FBE1D4"/>
    <w:rsid w:val="4A0059C5"/>
    <w:rsid w:val="4A1946D3"/>
    <w:rsid w:val="4A24731D"/>
    <w:rsid w:val="4A264CA3"/>
    <w:rsid w:val="4A2F076F"/>
    <w:rsid w:val="4A3FD14A"/>
    <w:rsid w:val="4A4399A2"/>
    <w:rsid w:val="4A560846"/>
    <w:rsid w:val="4A56E710"/>
    <w:rsid w:val="4A5F67AC"/>
    <w:rsid w:val="4A70C035"/>
    <w:rsid w:val="4A76C42F"/>
    <w:rsid w:val="4A7DA708"/>
    <w:rsid w:val="4AA5DC7C"/>
    <w:rsid w:val="4AA8B364"/>
    <w:rsid w:val="4AB45661"/>
    <w:rsid w:val="4AB99608"/>
    <w:rsid w:val="4ACE02C2"/>
    <w:rsid w:val="4ADEE913"/>
    <w:rsid w:val="4AF141E0"/>
    <w:rsid w:val="4B0CF46F"/>
    <w:rsid w:val="4B0DA648"/>
    <w:rsid w:val="4B215FCD"/>
    <w:rsid w:val="4B23E127"/>
    <w:rsid w:val="4B306A91"/>
    <w:rsid w:val="4B34DF2B"/>
    <w:rsid w:val="4B792D0B"/>
    <w:rsid w:val="4B7D0CE1"/>
    <w:rsid w:val="4B80C590"/>
    <w:rsid w:val="4B864122"/>
    <w:rsid w:val="4B9313B8"/>
    <w:rsid w:val="4B965576"/>
    <w:rsid w:val="4B96F8CA"/>
    <w:rsid w:val="4B98AD47"/>
    <w:rsid w:val="4BA541CD"/>
    <w:rsid w:val="4BB3BA16"/>
    <w:rsid w:val="4BBA6855"/>
    <w:rsid w:val="4BBF5341"/>
    <w:rsid w:val="4BCBA0FF"/>
    <w:rsid w:val="4BCD4CC4"/>
    <w:rsid w:val="4BD2E993"/>
    <w:rsid w:val="4BD4B751"/>
    <w:rsid w:val="4BDB0E5A"/>
    <w:rsid w:val="4BF01EFC"/>
    <w:rsid w:val="4BF5258A"/>
    <w:rsid w:val="4BF52FD2"/>
    <w:rsid w:val="4C0503A9"/>
    <w:rsid w:val="4C1C3A0E"/>
    <w:rsid w:val="4C21D5C1"/>
    <w:rsid w:val="4C35785B"/>
    <w:rsid w:val="4C3A5765"/>
    <w:rsid w:val="4C595DEF"/>
    <w:rsid w:val="4C6CA5B5"/>
    <w:rsid w:val="4C72DB28"/>
    <w:rsid w:val="4C78C6E3"/>
    <w:rsid w:val="4C7CCC67"/>
    <w:rsid w:val="4C85A57E"/>
    <w:rsid w:val="4C8A509E"/>
    <w:rsid w:val="4C8DBF0B"/>
    <w:rsid w:val="4C9A128D"/>
    <w:rsid w:val="4C9D4848"/>
    <w:rsid w:val="4CA2F1D8"/>
    <w:rsid w:val="4CBBFE19"/>
    <w:rsid w:val="4CBED03C"/>
    <w:rsid w:val="4CC47D34"/>
    <w:rsid w:val="4CDC4755"/>
    <w:rsid w:val="4CF2F4F3"/>
    <w:rsid w:val="4D143235"/>
    <w:rsid w:val="4D199B79"/>
    <w:rsid w:val="4D2BF4B7"/>
    <w:rsid w:val="4D33664C"/>
    <w:rsid w:val="4D4D3A48"/>
    <w:rsid w:val="4D4EB346"/>
    <w:rsid w:val="4D556EF3"/>
    <w:rsid w:val="4D580A63"/>
    <w:rsid w:val="4D599629"/>
    <w:rsid w:val="4D65C77A"/>
    <w:rsid w:val="4D6B0B99"/>
    <w:rsid w:val="4D7F082A"/>
    <w:rsid w:val="4D7FE039"/>
    <w:rsid w:val="4D90BB63"/>
    <w:rsid w:val="4D9E755F"/>
    <w:rsid w:val="4DAB212D"/>
    <w:rsid w:val="4DB41F7B"/>
    <w:rsid w:val="4DBAC0E3"/>
    <w:rsid w:val="4DD640FF"/>
    <w:rsid w:val="4DFFBAC3"/>
    <w:rsid w:val="4E0949D0"/>
    <w:rsid w:val="4E095AB2"/>
    <w:rsid w:val="4E0E9CF5"/>
    <w:rsid w:val="4E13E4FE"/>
    <w:rsid w:val="4E176D4E"/>
    <w:rsid w:val="4E262E70"/>
    <w:rsid w:val="4E2B29B0"/>
    <w:rsid w:val="4E33D184"/>
    <w:rsid w:val="4E4191CB"/>
    <w:rsid w:val="4E4745CD"/>
    <w:rsid w:val="4E5882E7"/>
    <w:rsid w:val="4E591DA7"/>
    <w:rsid w:val="4E75C464"/>
    <w:rsid w:val="4E7B40D3"/>
    <w:rsid w:val="4E813647"/>
    <w:rsid w:val="4E838731"/>
    <w:rsid w:val="4E8E9684"/>
    <w:rsid w:val="4EAEC227"/>
    <w:rsid w:val="4ECCCD06"/>
    <w:rsid w:val="4EDA28FB"/>
    <w:rsid w:val="4EE08965"/>
    <w:rsid w:val="4EE7D1AF"/>
    <w:rsid w:val="4EED6A8E"/>
    <w:rsid w:val="4EF0041A"/>
    <w:rsid w:val="4EF0C358"/>
    <w:rsid w:val="4EF25FDB"/>
    <w:rsid w:val="4F0F2536"/>
    <w:rsid w:val="4F1226D6"/>
    <w:rsid w:val="4F192E40"/>
    <w:rsid w:val="4F3E7AEA"/>
    <w:rsid w:val="4F6429DA"/>
    <w:rsid w:val="4F8BF76A"/>
    <w:rsid w:val="4FA455DA"/>
    <w:rsid w:val="4FB375DC"/>
    <w:rsid w:val="4FC67744"/>
    <w:rsid w:val="4FF3F6E4"/>
    <w:rsid w:val="4FF85ACC"/>
    <w:rsid w:val="5002A2FB"/>
    <w:rsid w:val="500C3163"/>
    <w:rsid w:val="50145B82"/>
    <w:rsid w:val="50182259"/>
    <w:rsid w:val="501C4E60"/>
    <w:rsid w:val="50250563"/>
    <w:rsid w:val="5025B585"/>
    <w:rsid w:val="502625C7"/>
    <w:rsid w:val="502CFBAF"/>
    <w:rsid w:val="502FDE3C"/>
    <w:rsid w:val="503168F2"/>
    <w:rsid w:val="5031807E"/>
    <w:rsid w:val="50338005"/>
    <w:rsid w:val="5039C6B7"/>
    <w:rsid w:val="504BB4C1"/>
    <w:rsid w:val="506291A0"/>
    <w:rsid w:val="507D0092"/>
    <w:rsid w:val="50800FEF"/>
    <w:rsid w:val="50A0EA79"/>
    <w:rsid w:val="50A7592A"/>
    <w:rsid w:val="50AC3313"/>
    <w:rsid w:val="50D4D6BF"/>
    <w:rsid w:val="50FA1D33"/>
    <w:rsid w:val="510183F6"/>
    <w:rsid w:val="51103DF8"/>
    <w:rsid w:val="5138DDB7"/>
    <w:rsid w:val="51401096"/>
    <w:rsid w:val="5142E7C4"/>
    <w:rsid w:val="514F62A9"/>
    <w:rsid w:val="5151B35E"/>
    <w:rsid w:val="515376A8"/>
    <w:rsid w:val="515540BA"/>
    <w:rsid w:val="51620CA3"/>
    <w:rsid w:val="51647EC3"/>
    <w:rsid w:val="5185CB0D"/>
    <w:rsid w:val="5189B6F9"/>
    <w:rsid w:val="518B9B86"/>
    <w:rsid w:val="519390FE"/>
    <w:rsid w:val="51AF5141"/>
    <w:rsid w:val="51B5A410"/>
    <w:rsid w:val="51D0D807"/>
    <w:rsid w:val="51D32C6A"/>
    <w:rsid w:val="51D3A48A"/>
    <w:rsid w:val="51EC9887"/>
    <w:rsid w:val="51F27BEB"/>
    <w:rsid w:val="51F67E31"/>
    <w:rsid w:val="51F99DCC"/>
    <w:rsid w:val="51FB3712"/>
    <w:rsid w:val="51FBE5DB"/>
    <w:rsid w:val="522DC121"/>
    <w:rsid w:val="5232378B"/>
    <w:rsid w:val="5238F133"/>
    <w:rsid w:val="523DE3B6"/>
    <w:rsid w:val="5246A822"/>
    <w:rsid w:val="5248342E"/>
    <w:rsid w:val="528A5081"/>
    <w:rsid w:val="5292805F"/>
    <w:rsid w:val="529281D4"/>
    <w:rsid w:val="52A19EF2"/>
    <w:rsid w:val="52BCE7BB"/>
    <w:rsid w:val="52BD11E5"/>
    <w:rsid w:val="52D4D59E"/>
    <w:rsid w:val="52F7663E"/>
    <w:rsid w:val="53094B90"/>
    <w:rsid w:val="531B937A"/>
    <w:rsid w:val="531CF48C"/>
    <w:rsid w:val="531F50EC"/>
    <w:rsid w:val="53222E83"/>
    <w:rsid w:val="5357BEEA"/>
    <w:rsid w:val="535C48C1"/>
    <w:rsid w:val="53759B24"/>
    <w:rsid w:val="5378570C"/>
    <w:rsid w:val="53806AC1"/>
    <w:rsid w:val="539172C9"/>
    <w:rsid w:val="5397AE55"/>
    <w:rsid w:val="539E3AEE"/>
    <w:rsid w:val="539E6AA4"/>
    <w:rsid w:val="53A06095"/>
    <w:rsid w:val="53AF37BD"/>
    <w:rsid w:val="53B2E950"/>
    <w:rsid w:val="53BD0509"/>
    <w:rsid w:val="53C1C91A"/>
    <w:rsid w:val="53CCBA9D"/>
    <w:rsid w:val="53CF14DA"/>
    <w:rsid w:val="53E71CAC"/>
    <w:rsid w:val="53E760D0"/>
    <w:rsid w:val="53F2775D"/>
    <w:rsid w:val="53F711A6"/>
    <w:rsid w:val="54013214"/>
    <w:rsid w:val="54184DAD"/>
    <w:rsid w:val="541D77EA"/>
    <w:rsid w:val="5427E9CC"/>
    <w:rsid w:val="543A0958"/>
    <w:rsid w:val="543AFB29"/>
    <w:rsid w:val="5442022A"/>
    <w:rsid w:val="5442858A"/>
    <w:rsid w:val="544D49FD"/>
    <w:rsid w:val="547CE9AF"/>
    <w:rsid w:val="54814832"/>
    <w:rsid w:val="549971D4"/>
    <w:rsid w:val="54A0236C"/>
    <w:rsid w:val="54A58A6F"/>
    <w:rsid w:val="54A934B2"/>
    <w:rsid w:val="54ACBFA4"/>
    <w:rsid w:val="54B5E378"/>
    <w:rsid w:val="54BBF2AD"/>
    <w:rsid w:val="54C1282F"/>
    <w:rsid w:val="54E4C3A9"/>
    <w:rsid w:val="54E7D3F5"/>
    <w:rsid w:val="54F51DDE"/>
    <w:rsid w:val="54F870FE"/>
    <w:rsid w:val="54F9C206"/>
    <w:rsid w:val="55028467"/>
    <w:rsid w:val="550D0C7B"/>
    <w:rsid w:val="55107D4D"/>
    <w:rsid w:val="55109E1D"/>
    <w:rsid w:val="553BB993"/>
    <w:rsid w:val="553D10AC"/>
    <w:rsid w:val="55439054"/>
    <w:rsid w:val="5543D0DE"/>
    <w:rsid w:val="55608674"/>
    <w:rsid w:val="5579051B"/>
    <w:rsid w:val="55790D63"/>
    <w:rsid w:val="55814997"/>
    <w:rsid w:val="55894FD7"/>
    <w:rsid w:val="5598625A"/>
    <w:rsid w:val="559CB614"/>
    <w:rsid w:val="55ACA57A"/>
    <w:rsid w:val="55BCB74F"/>
    <w:rsid w:val="55C07853"/>
    <w:rsid w:val="55C38783"/>
    <w:rsid w:val="55D1595E"/>
    <w:rsid w:val="55DDF97A"/>
    <w:rsid w:val="55E2AA2D"/>
    <w:rsid w:val="55E7E3B5"/>
    <w:rsid w:val="561C594D"/>
    <w:rsid w:val="562D8F01"/>
    <w:rsid w:val="56347BC7"/>
    <w:rsid w:val="564B7110"/>
    <w:rsid w:val="5654AE43"/>
    <w:rsid w:val="566544B9"/>
    <w:rsid w:val="5679BE57"/>
    <w:rsid w:val="567A5249"/>
    <w:rsid w:val="5682AEC9"/>
    <w:rsid w:val="56A8BDA1"/>
    <w:rsid w:val="56AF7528"/>
    <w:rsid w:val="56D78492"/>
    <w:rsid w:val="56E236BF"/>
    <w:rsid w:val="56E24D02"/>
    <w:rsid w:val="56E4E9EA"/>
    <w:rsid w:val="56E7B320"/>
    <w:rsid w:val="56EAAB64"/>
    <w:rsid w:val="571421E5"/>
    <w:rsid w:val="5727ABF7"/>
    <w:rsid w:val="5735E087"/>
    <w:rsid w:val="573CCEC7"/>
    <w:rsid w:val="5741E995"/>
    <w:rsid w:val="5766A97E"/>
    <w:rsid w:val="577A4DD3"/>
    <w:rsid w:val="578997DB"/>
    <w:rsid w:val="578B84D3"/>
    <w:rsid w:val="578D5832"/>
    <w:rsid w:val="57A0EDEB"/>
    <w:rsid w:val="57ACCC20"/>
    <w:rsid w:val="57ACD5ED"/>
    <w:rsid w:val="57AD3FD4"/>
    <w:rsid w:val="57D7CA96"/>
    <w:rsid w:val="57FBBD11"/>
    <w:rsid w:val="57FCB2D1"/>
    <w:rsid w:val="580DC311"/>
    <w:rsid w:val="5817DD3A"/>
    <w:rsid w:val="58358536"/>
    <w:rsid w:val="5838D1F7"/>
    <w:rsid w:val="583CEA11"/>
    <w:rsid w:val="584D62BA"/>
    <w:rsid w:val="585F825D"/>
    <w:rsid w:val="5861A753"/>
    <w:rsid w:val="5870EF65"/>
    <w:rsid w:val="5877762F"/>
    <w:rsid w:val="5879391B"/>
    <w:rsid w:val="5879991A"/>
    <w:rsid w:val="5882A59E"/>
    <w:rsid w:val="5891CBEE"/>
    <w:rsid w:val="589412CA"/>
    <w:rsid w:val="58A256A2"/>
    <w:rsid w:val="58BA2AC1"/>
    <w:rsid w:val="58C42A81"/>
    <w:rsid w:val="58C5F745"/>
    <w:rsid w:val="58C7658F"/>
    <w:rsid w:val="58CDF103"/>
    <w:rsid w:val="58E9A4CA"/>
    <w:rsid w:val="58EFF6AB"/>
    <w:rsid w:val="58FA0026"/>
    <w:rsid w:val="58FB4F16"/>
    <w:rsid w:val="59064B28"/>
    <w:rsid w:val="5915D750"/>
    <w:rsid w:val="5916D16F"/>
    <w:rsid w:val="59197AEB"/>
    <w:rsid w:val="591B0F8B"/>
    <w:rsid w:val="591F938C"/>
    <w:rsid w:val="593B9589"/>
    <w:rsid w:val="59510B4C"/>
    <w:rsid w:val="59660E81"/>
    <w:rsid w:val="596C76F6"/>
    <w:rsid w:val="598ACD8D"/>
    <w:rsid w:val="598F6037"/>
    <w:rsid w:val="59A355DA"/>
    <w:rsid w:val="59AB7AF0"/>
    <w:rsid w:val="59B3C652"/>
    <w:rsid w:val="59B3F5B1"/>
    <w:rsid w:val="59C53ECE"/>
    <w:rsid w:val="59CC04AD"/>
    <w:rsid w:val="59D34539"/>
    <w:rsid w:val="59D55622"/>
    <w:rsid w:val="59DD45B1"/>
    <w:rsid w:val="59E5DD1F"/>
    <w:rsid w:val="59E9C98B"/>
    <w:rsid w:val="5A016853"/>
    <w:rsid w:val="5A02A0BB"/>
    <w:rsid w:val="5A0476F3"/>
    <w:rsid w:val="5A08D184"/>
    <w:rsid w:val="5A0C20D8"/>
    <w:rsid w:val="5A0F2086"/>
    <w:rsid w:val="5A12F33A"/>
    <w:rsid w:val="5A15FC5A"/>
    <w:rsid w:val="5A2F705E"/>
    <w:rsid w:val="5A4F5084"/>
    <w:rsid w:val="5A4FE946"/>
    <w:rsid w:val="5A5959E6"/>
    <w:rsid w:val="5A5CB969"/>
    <w:rsid w:val="5A5DE672"/>
    <w:rsid w:val="5A5E5AA2"/>
    <w:rsid w:val="5A6496A0"/>
    <w:rsid w:val="5A670615"/>
    <w:rsid w:val="5A6ACBCC"/>
    <w:rsid w:val="5A8A083C"/>
    <w:rsid w:val="5A936B3C"/>
    <w:rsid w:val="5AB6FD21"/>
    <w:rsid w:val="5AC1E634"/>
    <w:rsid w:val="5AC259AC"/>
    <w:rsid w:val="5AD1AD56"/>
    <w:rsid w:val="5AD332B0"/>
    <w:rsid w:val="5AEE5EFD"/>
    <w:rsid w:val="5AFDF48E"/>
    <w:rsid w:val="5B06FA43"/>
    <w:rsid w:val="5B07268A"/>
    <w:rsid w:val="5B081235"/>
    <w:rsid w:val="5B14BDB4"/>
    <w:rsid w:val="5B199D0B"/>
    <w:rsid w:val="5B2376FB"/>
    <w:rsid w:val="5B25EBF4"/>
    <w:rsid w:val="5B317C65"/>
    <w:rsid w:val="5B3F080E"/>
    <w:rsid w:val="5B59D986"/>
    <w:rsid w:val="5B600BF6"/>
    <w:rsid w:val="5B6211E0"/>
    <w:rsid w:val="5B65CAF3"/>
    <w:rsid w:val="5B6E35D6"/>
    <w:rsid w:val="5B7697FE"/>
    <w:rsid w:val="5B9530B5"/>
    <w:rsid w:val="5B97C1D1"/>
    <w:rsid w:val="5B99F198"/>
    <w:rsid w:val="5BA562F5"/>
    <w:rsid w:val="5BB0E110"/>
    <w:rsid w:val="5BC0FED8"/>
    <w:rsid w:val="5BC3A56F"/>
    <w:rsid w:val="5BC9777F"/>
    <w:rsid w:val="5BCF9568"/>
    <w:rsid w:val="5BD3262A"/>
    <w:rsid w:val="5BD35F13"/>
    <w:rsid w:val="5BDFF483"/>
    <w:rsid w:val="5BE8F0A9"/>
    <w:rsid w:val="5BED25FA"/>
    <w:rsid w:val="5BFE57A8"/>
    <w:rsid w:val="5C0B5F72"/>
    <w:rsid w:val="5C0F5EAF"/>
    <w:rsid w:val="5C10AA97"/>
    <w:rsid w:val="5C14B162"/>
    <w:rsid w:val="5C18632F"/>
    <w:rsid w:val="5C187361"/>
    <w:rsid w:val="5C2654B2"/>
    <w:rsid w:val="5C4EFE73"/>
    <w:rsid w:val="5C518062"/>
    <w:rsid w:val="5C51E3BE"/>
    <w:rsid w:val="5C5F0CA0"/>
    <w:rsid w:val="5C64B5B8"/>
    <w:rsid w:val="5C768ED3"/>
    <w:rsid w:val="5C83B9F3"/>
    <w:rsid w:val="5C888618"/>
    <w:rsid w:val="5C8A1BD2"/>
    <w:rsid w:val="5C966D0C"/>
    <w:rsid w:val="5C9A48A7"/>
    <w:rsid w:val="5CA0CBD3"/>
    <w:rsid w:val="5CAAB3A0"/>
    <w:rsid w:val="5CBA64A1"/>
    <w:rsid w:val="5CBE70D8"/>
    <w:rsid w:val="5CC02CB2"/>
    <w:rsid w:val="5CE3457E"/>
    <w:rsid w:val="5CE7D4CA"/>
    <w:rsid w:val="5CECEF46"/>
    <w:rsid w:val="5D073434"/>
    <w:rsid w:val="5D0F6A0A"/>
    <w:rsid w:val="5D19639B"/>
    <w:rsid w:val="5D437AE1"/>
    <w:rsid w:val="5D4B140C"/>
    <w:rsid w:val="5D5CDD39"/>
    <w:rsid w:val="5D5E2286"/>
    <w:rsid w:val="5D8432A2"/>
    <w:rsid w:val="5D87C716"/>
    <w:rsid w:val="5D942B07"/>
    <w:rsid w:val="5D95919E"/>
    <w:rsid w:val="5DAAC81C"/>
    <w:rsid w:val="5DB60222"/>
    <w:rsid w:val="5DBA86BF"/>
    <w:rsid w:val="5DCECF88"/>
    <w:rsid w:val="5DD0B44F"/>
    <w:rsid w:val="5DDABC06"/>
    <w:rsid w:val="5DE23C88"/>
    <w:rsid w:val="5DF9D144"/>
    <w:rsid w:val="5E04B306"/>
    <w:rsid w:val="5E052116"/>
    <w:rsid w:val="5E1B3E3F"/>
    <w:rsid w:val="5E22FBC9"/>
    <w:rsid w:val="5E26A131"/>
    <w:rsid w:val="5E31C4EF"/>
    <w:rsid w:val="5E324F58"/>
    <w:rsid w:val="5E35EFE1"/>
    <w:rsid w:val="5E37423C"/>
    <w:rsid w:val="5E3B8295"/>
    <w:rsid w:val="5E53F88B"/>
    <w:rsid w:val="5E59C381"/>
    <w:rsid w:val="5E6C3F0E"/>
    <w:rsid w:val="5E6D3B22"/>
    <w:rsid w:val="5E71AC8B"/>
    <w:rsid w:val="5E87A635"/>
    <w:rsid w:val="5EA88BCF"/>
    <w:rsid w:val="5EBE335D"/>
    <w:rsid w:val="5EC0D13A"/>
    <w:rsid w:val="5EDEFDDA"/>
    <w:rsid w:val="5EF1DA46"/>
    <w:rsid w:val="5EFAF3B2"/>
    <w:rsid w:val="5EFE1EAD"/>
    <w:rsid w:val="5F099171"/>
    <w:rsid w:val="5F0BA186"/>
    <w:rsid w:val="5F0F8DFC"/>
    <w:rsid w:val="5F14F88D"/>
    <w:rsid w:val="5F454ED6"/>
    <w:rsid w:val="5F4E7A2C"/>
    <w:rsid w:val="5F54EE4A"/>
    <w:rsid w:val="5F68A04A"/>
    <w:rsid w:val="5F704663"/>
    <w:rsid w:val="5F71EEE3"/>
    <w:rsid w:val="5F9BA5D6"/>
    <w:rsid w:val="5FBFAD47"/>
    <w:rsid w:val="5FC3679A"/>
    <w:rsid w:val="5FC659DA"/>
    <w:rsid w:val="5FCDF925"/>
    <w:rsid w:val="5FCE61F5"/>
    <w:rsid w:val="5FD2B6B6"/>
    <w:rsid w:val="5FD9DDBB"/>
    <w:rsid w:val="5FE6F52E"/>
    <w:rsid w:val="5FF06A28"/>
    <w:rsid w:val="5FFAD52F"/>
    <w:rsid w:val="6000F04D"/>
    <w:rsid w:val="60173D1F"/>
    <w:rsid w:val="60189A55"/>
    <w:rsid w:val="602AC6A6"/>
    <w:rsid w:val="603370F5"/>
    <w:rsid w:val="603E93A3"/>
    <w:rsid w:val="60651105"/>
    <w:rsid w:val="60681B24"/>
    <w:rsid w:val="606E37CB"/>
    <w:rsid w:val="60728C8B"/>
    <w:rsid w:val="6074667F"/>
    <w:rsid w:val="6083FF75"/>
    <w:rsid w:val="6096D855"/>
    <w:rsid w:val="60AE500A"/>
    <w:rsid w:val="60B045E7"/>
    <w:rsid w:val="60C94912"/>
    <w:rsid w:val="60CF9A14"/>
    <w:rsid w:val="60D1EA6E"/>
    <w:rsid w:val="60DAD6DB"/>
    <w:rsid w:val="60E21AEE"/>
    <w:rsid w:val="60EE54DF"/>
    <w:rsid w:val="610C0D22"/>
    <w:rsid w:val="6115061C"/>
    <w:rsid w:val="6124C236"/>
    <w:rsid w:val="6131EB2C"/>
    <w:rsid w:val="6145FB83"/>
    <w:rsid w:val="614A09E0"/>
    <w:rsid w:val="615821CA"/>
    <w:rsid w:val="616FD713"/>
    <w:rsid w:val="617F391E"/>
    <w:rsid w:val="619F3D70"/>
    <w:rsid w:val="61B6687D"/>
    <w:rsid w:val="61BE72CB"/>
    <w:rsid w:val="61C97EE8"/>
    <w:rsid w:val="61DFCD5A"/>
    <w:rsid w:val="61E4E3F8"/>
    <w:rsid w:val="6207D4DA"/>
    <w:rsid w:val="620D1C50"/>
    <w:rsid w:val="6216B534"/>
    <w:rsid w:val="622750BD"/>
    <w:rsid w:val="623E8A9A"/>
    <w:rsid w:val="6240244B"/>
    <w:rsid w:val="62412C94"/>
    <w:rsid w:val="6271A73E"/>
    <w:rsid w:val="62742816"/>
    <w:rsid w:val="6274E3E9"/>
    <w:rsid w:val="6283F381"/>
    <w:rsid w:val="62B38E85"/>
    <w:rsid w:val="62DABF51"/>
    <w:rsid w:val="62EB196E"/>
    <w:rsid w:val="62ECB92E"/>
    <w:rsid w:val="62EF52A1"/>
    <w:rsid w:val="630034A4"/>
    <w:rsid w:val="6308383E"/>
    <w:rsid w:val="630A78D4"/>
    <w:rsid w:val="632CBFD3"/>
    <w:rsid w:val="63324C5F"/>
    <w:rsid w:val="6334E676"/>
    <w:rsid w:val="633C978D"/>
    <w:rsid w:val="63489551"/>
    <w:rsid w:val="634C6F3B"/>
    <w:rsid w:val="6365770C"/>
    <w:rsid w:val="636FAE77"/>
    <w:rsid w:val="63733A38"/>
    <w:rsid w:val="637C8686"/>
    <w:rsid w:val="63953A2E"/>
    <w:rsid w:val="63958FB9"/>
    <w:rsid w:val="639671E5"/>
    <w:rsid w:val="63A7C8A0"/>
    <w:rsid w:val="63AC3649"/>
    <w:rsid w:val="63ACA449"/>
    <w:rsid w:val="63B2F495"/>
    <w:rsid w:val="63B99314"/>
    <w:rsid w:val="63D7FA60"/>
    <w:rsid w:val="63DAC0C7"/>
    <w:rsid w:val="63DB5631"/>
    <w:rsid w:val="63E0291F"/>
    <w:rsid w:val="63E25CB7"/>
    <w:rsid w:val="63E3E297"/>
    <w:rsid w:val="63E6947A"/>
    <w:rsid w:val="63E83603"/>
    <w:rsid w:val="63ED2D44"/>
    <w:rsid w:val="63ED8A3E"/>
    <w:rsid w:val="63F4AB27"/>
    <w:rsid w:val="63F6DD7D"/>
    <w:rsid w:val="640A7EB7"/>
    <w:rsid w:val="6416190C"/>
    <w:rsid w:val="641D2F52"/>
    <w:rsid w:val="6423BD92"/>
    <w:rsid w:val="6431F92E"/>
    <w:rsid w:val="64517535"/>
    <w:rsid w:val="6454AFBF"/>
    <w:rsid w:val="64592D3E"/>
    <w:rsid w:val="646AC4AA"/>
    <w:rsid w:val="6473C3C3"/>
    <w:rsid w:val="6478F728"/>
    <w:rsid w:val="647BC907"/>
    <w:rsid w:val="647F7C26"/>
    <w:rsid w:val="64848F7E"/>
    <w:rsid w:val="64850A5D"/>
    <w:rsid w:val="6495C959"/>
    <w:rsid w:val="649D5EEF"/>
    <w:rsid w:val="64A99A02"/>
    <w:rsid w:val="64C4BCCA"/>
    <w:rsid w:val="64F14C04"/>
    <w:rsid w:val="64F76E59"/>
    <w:rsid w:val="650FF4BF"/>
    <w:rsid w:val="6510C4B1"/>
    <w:rsid w:val="6537E14E"/>
    <w:rsid w:val="653B1E0D"/>
    <w:rsid w:val="65406D7F"/>
    <w:rsid w:val="6542D331"/>
    <w:rsid w:val="654517D8"/>
    <w:rsid w:val="6556886F"/>
    <w:rsid w:val="658C5976"/>
    <w:rsid w:val="65C02A4D"/>
    <w:rsid w:val="65D87E56"/>
    <w:rsid w:val="65DD1CE1"/>
    <w:rsid w:val="65FC047F"/>
    <w:rsid w:val="65FD0898"/>
    <w:rsid w:val="660517D3"/>
    <w:rsid w:val="66053587"/>
    <w:rsid w:val="6609DF97"/>
    <w:rsid w:val="660A3F21"/>
    <w:rsid w:val="66142A48"/>
    <w:rsid w:val="661EF25E"/>
    <w:rsid w:val="6623E900"/>
    <w:rsid w:val="66320DC0"/>
    <w:rsid w:val="6635EF00"/>
    <w:rsid w:val="663E30AA"/>
    <w:rsid w:val="66482B87"/>
    <w:rsid w:val="66538AE6"/>
    <w:rsid w:val="66543934"/>
    <w:rsid w:val="66563279"/>
    <w:rsid w:val="665BC5BD"/>
    <w:rsid w:val="6666ED5A"/>
    <w:rsid w:val="667708A6"/>
    <w:rsid w:val="667EB3A8"/>
    <w:rsid w:val="66C44F16"/>
    <w:rsid w:val="66E39924"/>
    <w:rsid w:val="66E6EC88"/>
    <w:rsid w:val="66F8CC3E"/>
    <w:rsid w:val="66FB3EB0"/>
    <w:rsid w:val="670C46F1"/>
    <w:rsid w:val="672BD6E2"/>
    <w:rsid w:val="672F5718"/>
    <w:rsid w:val="67368B64"/>
    <w:rsid w:val="6739E1F8"/>
    <w:rsid w:val="673B7B83"/>
    <w:rsid w:val="673EB376"/>
    <w:rsid w:val="67431137"/>
    <w:rsid w:val="67447B4B"/>
    <w:rsid w:val="67522554"/>
    <w:rsid w:val="6757B915"/>
    <w:rsid w:val="675EBF78"/>
    <w:rsid w:val="676A05DB"/>
    <w:rsid w:val="67797533"/>
    <w:rsid w:val="677AA6EC"/>
    <w:rsid w:val="677F2A65"/>
    <w:rsid w:val="67898D25"/>
    <w:rsid w:val="6789A71F"/>
    <w:rsid w:val="678DF7BA"/>
    <w:rsid w:val="67AD3781"/>
    <w:rsid w:val="67AE0827"/>
    <w:rsid w:val="67B2DB6E"/>
    <w:rsid w:val="67CE41B7"/>
    <w:rsid w:val="67D15FD9"/>
    <w:rsid w:val="67E6FF44"/>
    <w:rsid w:val="67EBC098"/>
    <w:rsid w:val="67F204D2"/>
    <w:rsid w:val="67F2C7C9"/>
    <w:rsid w:val="67F4924F"/>
    <w:rsid w:val="67F73C5A"/>
    <w:rsid w:val="680128EF"/>
    <w:rsid w:val="6802BA61"/>
    <w:rsid w:val="682A4ABC"/>
    <w:rsid w:val="682C830D"/>
    <w:rsid w:val="68461921"/>
    <w:rsid w:val="684F4F22"/>
    <w:rsid w:val="68506374"/>
    <w:rsid w:val="685C8437"/>
    <w:rsid w:val="6863BC71"/>
    <w:rsid w:val="6864C6A0"/>
    <w:rsid w:val="6869F7C4"/>
    <w:rsid w:val="687BC23D"/>
    <w:rsid w:val="68B71AEA"/>
    <w:rsid w:val="68BBD63F"/>
    <w:rsid w:val="68C5FBC7"/>
    <w:rsid w:val="68D0704D"/>
    <w:rsid w:val="68E0C166"/>
    <w:rsid w:val="68EF522F"/>
    <w:rsid w:val="68F88870"/>
    <w:rsid w:val="69044A1B"/>
    <w:rsid w:val="6910B4E5"/>
    <w:rsid w:val="691C0441"/>
    <w:rsid w:val="69218DBF"/>
    <w:rsid w:val="692FF2AE"/>
    <w:rsid w:val="6930A248"/>
    <w:rsid w:val="693D251B"/>
    <w:rsid w:val="693FD6A4"/>
    <w:rsid w:val="69405768"/>
    <w:rsid w:val="694780C0"/>
    <w:rsid w:val="6951712D"/>
    <w:rsid w:val="6954A180"/>
    <w:rsid w:val="695CC156"/>
    <w:rsid w:val="6972DB2B"/>
    <w:rsid w:val="69818EB6"/>
    <w:rsid w:val="6984A23C"/>
    <w:rsid w:val="69A16389"/>
    <w:rsid w:val="69A9E574"/>
    <w:rsid w:val="69B1D55E"/>
    <w:rsid w:val="69BC37A0"/>
    <w:rsid w:val="69C7772E"/>
    <w:rsid w:val="69CB53ED"/>
    <w:rsid w:val="69F90083"/>
    <w:rsid w:val="69FB991D"/>
    <w:rsid w:val="69FED201"/>
    <w:rsid w:val="6A08003B"/>
    <w:rsid w:val="6A1712EB"/>
    <w:rsid w:val="6A179C3F"/>
    <w:rsid w:val="6A1BBFD4"/>
    <w:rsid w:val="6A2CEA49"/>
    <w:rsid w:val="6A2EA5E9"/>
    <w:rsid w:val="6A2F3737"/>
    <w:rsid w:val="6A36F641"/>
    <w:rsid w:val="6A4A7AC2"/>
    <w:rsid w:val="6A4CF2AB"/>
    <w:rsid w:val="6A51CDBF"/>
    <w:rsid w:val="6A51F66F"/>
    <w:rsid w:val="6A563E0D"/>
    <w:rsid w:val="6A6BA6DA"/>
    <w:rsid w:val="6A7009A8"/>
    <w:rsid w:val="6A845F2D"/>
    <w:rsid w:val="6A8921A3"/>
    <w:rsid w:val="6A8B35DE"/>
    <w:rsid w:val="6A8DE0ED"/>
    <w:rsid w:val="6A927779"/>
    <w:rsid w:val="6A9CC254"/>
    <w:rsid w:val="6AAEEAA8"/>
    <w:rsid w:val="6AB42474"/>
    <w:rsid w:val="6ABC2461"/>
    <w:rsid w:val="6ADAD064"/>
    <w:rsid w:val="6AE9D176"/>
    <w:rsid w:val="6B075196"/>
    <w:rsid w:val="6B236D4D"/>
    <w:rsid w:val="6B3056E1"/>
    <w:rsid w:val="6B33763F"/>
    <w:rsid w:val="6B38D2CB"/>
    <w:rsid w:val="6B395663"/>
    <w:rsid w:val="6B3B43CD"/>
    <w:rsid w:val="6B4CE4AA"/>
    <w:rsid w:val="6B54AEA9"/>
    <w:rsid w:val="6B57AD5A"/>
    <w:rsid w:val="6B5C1D35"/>
    <w:rsid w:val="6B5D18D7"/>
    <w:rsid w:val="6B68574F"/>
    <w:rsid w:val="6B70E0A0"/>
    <w:rsid w:val="6B7C6190"/>
    <w:rsid w:val="6B7FDC81"/>
    <w:rsid w:val="6B84F3C1"/>
    <w:rsid w:val="6B8A94EE"/>
    <w:rsid w:val="6B8BC297"/>
    <w:rsid w:val="6B9A0541"/>
    <w:rsid w:val="6BA25C46"/>
    <w:rsid w:val="6BA630AB"/>
    <w:rsid w:val="6BAE4866"/>
    <w:rsid w:val="6BAFC09B"/>
    <w:rsid w:val="6BB4C2A5"/>
    <w:rsid w:val="6BB521CD"/>
    <w:rsid w:val="6BB7B67F"/>
    <w:rsid w:val="6BC41BFA"/>
    <w:rsid w:val="6BC7C14E"/>
    <w:rsid w:val="6BC7C6BE"/>
    <w:rsid w:val="6BCB19B4"/>
    <w:rsid w:val="6BD2CE07"/>
    <w:rsid w:val="6BD2D869"/>
    <w:rsid w:val="6BF1C8CA"/>
    <w:rsid w:val="6BF1E8A9"/>
    <w:rsid w:val="6BFF262A"/>
    <w:rsid w:val="6C08D986"/>
    <w:rsid w:val="6C1CB54D"/>
    <w:rsid w:val="6C33450B"/>
    <w:rsid w:val="6C423E6B"/>
    <w:rsid w:val="6C459D25"/>
    <w:rsid w:val="6C4B6FF7"/>
    <w:rsid w:val="6C608969"/>
    <w:rsid w:val="6C7C04CE"/>
    <w:rsid w:val="6C883CFC"/>
    <w:rsid w:val="6C89E455"/>
    <w:rsid w:val="6C8E07A6"/>
    <w:rsid w:val="6C99CB7B"/>
    <w:rsid w:val="6CD6A724"/>
    <w:rsid w:val="6CF3B265"/>
    <w:rsid w:val="6D027F01"/>
    <w:rsid w:val="6D07253F"/>
    <w:rsid w:val="6D09823B"/>
    <w:rsid w:val="6D0F39D9"/>
    <w:rsid w:val="6D18DE6E"/>
    <w:rsid w:val="6D1FEB85"/>
    <w:rsid w:val="6D3AFAC1"/>
    <w:rsid w:val="6D4953DC"/>
    <w:rsid w:val="6D536BFE"/>
    <w:rsid w:val="6D698C76"/>
    <w:rsid w:val="6D7D3DE1"/>
    <w:rsid w:val="6D828333"/>
    <w:rsid w:val="6D848618"/>
    <w:rsid w:val="6D882615"/>
    <w:rsid w:val="6D975373"/>
    <w:rsid w:val="6D99BB92"/>
    <w:rsid w:val="6DA68F1B"/>
    <w:rsid w:val="6DB36211"/>
    <w:rsid w:val="6DC0BDEC"/>
    <w:rsid w:val="6DC9858F"/>
    <w:rsid w:val="6DCA5441"/>
    <w:rsid w:val="6DDD9F37"/>
    <w:rsid w:val="6DEDDF80"/>
    <w:rsid w:val="6DFC6EE3"/>
    <w:rsid w:val="6DFD6DC6"/>
    <w:rsid w:val="6E0FF144"/>
    <w:rsid w:val="6E13BE8F"/>
    <w:rsid w:val="6E1FDB9B"/>
    <w:rsid w:val="6E208426"/>
    <w:rsid w:val="6E27251E"/>
    <w:rsid w:val="6E29E1EA"/>
    <w:rsid w:val="6E3368AD"/>
    <w:rsid w:val="6E385687"/>
    <w:rsid w:val="6E5C3FAF"/>
    <w:rsid w:val="6E62DF53"/>
    <w:rsid w:val="6E728B42"/>
    <w:rsid w:val="6E7A5667"/>
    <w:rsid w:val="6E7D65F1"/>
    <w:rsid w:val="6E82BBCD"/>
    <w:rsid w:val="6E8BC5B0"/>
    <w:rsid w:val="6E8E2326"/>
    <w:rsid w:val="6E8EB0D3"/>
    <w:rsid w:val="6E94F22D"/>
    <w:rsid w:val="6EAA5F6D"/>
    <w:rsid w:val="6EB20A6B"/>
    <w:rsid w:val="6EDDEDCC"/>
    <w:rsid w:val="6EE129FB"/>
    <w:rsid w:val="6EE1887F"/>
    <w:rsid w:val="6EEEFA00"/>
    <w:rsid w:val="6F13A7F9"/>
    <w:rsid w:val="6F1BA6F3"/>
    <w:rsid w:val="6F1E3DAE"/>
    <w:rsid w:val="6F21D2AB"/>
    <w:rsid w:val="6F22A0FA"/>
    <w:rsid w:val="6F4D34D9"/>
    <w:rsid w:val="6F4D98ED"/>
    <w:rsid w:val="6F57925E"/>
    <w:rsid w:val="6F59B102"/>
    <w:rsid w:val="6F61FE07"/>
    <w:rsid w:val="6F846FD4"/>
    <w:rsid w:val="6F8CF5FE"/>
    <w:rsid w:val="6F938760"/>
    <w:rsid w:val="6F965321"/>
    <w:rsid w:val="6FA7B41B"/>
    <w:rsid w:val="6FA910D1"/>
    <w:rsid w:val="6FABF990"/>
    <w:rsid w:val="6FAC0B84"/>
    <w:rsid w:val="6FBC5D32"/>
    <w:rsid w:val="6FD356E6"/>
    <w:rsid w:val="6FD590B8"/>
    <w:rsid w:val="6FDD7856"/>
    <w:rsid w:val="6FDF7239"/>
    <w:rsid w:val="6FE66282"/>
    <w:rsid w:val="6FE97339"/>
    <w:rsid w:val="6FF4382E"/>
    <w:rsid w:val="7000251A"/>
    <w:rsid w:val="70010B89"/>
    <w:rsid w:val="7013196E"/>
    <w:rsid w:val="70276E44"/>
    <w:rsid w:val="7032AFC5"/>
    <w:rsid w:val="7037ED80"/>
    <w:rsid w:val="7058673F"/>
    <w:rsid w:val="705F885A"/>
    <w:rsid w:val="7075DFD4"/>
    <w:rsid w:val="7084BE5A"/>
    <w:rsid w:val="70983B74"/>
    <w:rsid w:val="70A701E5"/>
    <w:rsid w:val="70ADAE46"/>
    <w:rsid w:val="70ADBC85"/>
    <w:rsid w:val="70B0CAF2"/>
    <w:rsid w:val="70B14DEF"/>
    <w:rsid w:val="70C20490"/>
    <w:rsid w:val="70C7A8AF"/>
    <w:rsid w:val="70C7D3E0"/>
    <w:rsid w:val="70DB876A"/>
    <w:rsid w:val="70EE8C8C"/>
    <w:rsid w:val="70F864BF"/>
    <w:rsid w:val="7107342D"/>
    <w:rsid w:val="710A47EB"/>
    <w:rsid w:val="7110EAD5"/>
    <w:rsid w:val="71132293"/>
    <w:rsid w:val="711D869D"/>
    <w:rsid w:val="711E13E1"/>
    <w:rsid w:val="711F7593"/>
    <w:rsid w:val="7120BE21"/>
    <w:rsid w:val="7120ECDC"/>
    <w:rsid w:val="712D8630"/>
    <w:rsid w:val="714ED3B5"/>
    <w:rsid w:val="7156C6AB"/>
    <w:rsid w:val="7164A3EE"/>
    <w:rsid w:val="7165801D"/>
    <w:rsid w:val="7180B09A"/>
    <w:rsid w:val="7180D275"/>
    <w:rsid w:val="71812766"/>
    <w:rsid w:val="71850C5B"/>
    <w:rsid w:val="71875C96"/>
    <w:rsid w:val="718B8DA8"/>
    <w:rsid w:val="7199145E"/>
    <w:rsid w:val="7199D1D5"/>
    <w:rsid w:val="719AE432"/>
    <w:rsid w:val="71A5B2FB"/>
    <w:rsid w:val="71A7DAF3"/>
    <w:rsid w:val="71AB8B15"/>
    <w:rsid w:val="71B1106C"/>
    <w:rsid w:val="71B1E5B7"/>
    <w:rsid w:val="71CBD24D"/>
    <w:rsid w:val="71D67AAD"/>
    <w:rsid w:val="71D9497A"/>
    <w:rsid w:val="71E3C9F5"/>
    <w:rsid w:val="71ED6CA9"/>
    <w:rsid w:val="71F18808"/>
    <w:rsid w:val="71FC0CE0"/>
    <w:rsid w:val="72140497"/>
    <w:rsid w:val="7215AA1C"/>
    <w:rsid w:val="7216E02E"/>
    <w:rsid w:val="723C87DD"/>
    <w:rsid w:val="72415953"/>
    <w:rsid w:val="725634D0"/>
    <w:rsid w:val="725A0DAF"/>
    <w:rsid w:val="72786B63"/>
    <w:rsid w:val="7295DB88"/>
    <w:rsid w:val="729902B7"/>
    <w:rsid w:val="729CD8E1"/>
    <w:rsid w:val="72AF0B23"/>
    <w:rsid w:val="72C7CBB0"/>
    <w:rsid w:val="72D4B630"/>
    <w:rsid w:val="72DD331D"/>
    <w:rsid w:val="72F4F055"/>
    <w:rsid w:val="72F7B712"/>
    <w:rsid w:val="72FD91D6"/>
    <w:rsid w:val="73030B19"/>
    <w:rsid w:val="73087578"/>
    <w:rsid w:val="73289CFD"/>
    <w:rsid w:val="732900BB"/>
    <w:rsid w:val="732D203E"/>
    <w:rsid w:val="7333659C"/>
    <w:rsid w:val="7336024D"/>
    <w:rsid w:val="73367493"/>
    <w:rsid w:val="73490B3E"/>
    <w:rsid w:val="73490DE2"/>
    <w:rsid w:val="7349D898"/>
    <w:rsid w:val="735208EB"/>
    <w:rsid w:val="735EA1EE"/>
    <w:rsid w:val="736DFA26"/>
    <w:rsid w:val="73849CDC"/>
    <w:rsid w:val="73957F05"/>
    <w:rsid w:val="73A5FAA5"/>
    <w:rsid w:val="73B46621"/>
    <w:rsid w:val="73B8B7C3"/>
    <w:rsid w:val="73CC44D8"/>
    <w:rsid w:val="73EE994D"/>
    <w:rsid w:val="73F727C9"/>
    <w:rsid w:val="740791DE"/>
    <w:rsid w:val="740C40E3"/>
    <w:rsid w:val="740E48D4"/>
    <w:rsid w:val="7416E10F"/>
    <w:rsid w:val="742CEE1A"/>
    <w:rsid w:val="743B46EC"/>
    <w:rsid w:val="743BD27F"/>
    <w:rsid w:val="746DF431"/>
    <w:rsid w:val="7473C3D8"/>
    <w:rsid w:val="74DFA961"/>
    <w:rsid w:val="74ED7371"/>
    <w:rsid w:val="74F35F63"/>
    <w:rsid w:val="74F90FA3"/>
    <w:rsid w:val="750CB16D"/>
    <w:rsid w:val="750D0B65"/>
    <w:rsid w:val="751EC98B"/>
    <w:rsid w:val="752FFE51"/>
    <w:rsid w:val="75351E94"/>
    <w:rsid w:val="753961A8"/>
    <w:rsid w:val="753B7AFA"/>
    <w:rsid w:val="755C5F65"/>
    <w:rsid w:val="755E2202"/>
    <w:rsid w:val="7574B405"/>
    <w:rsid w:val="757E661C"/>
    <w:rsid w:val="7583F2AC"/>
    <w:rsid w:val="75999021"/>
    <w:rsid w:val="759D9756"/>
    <w:rsid w:val="75A54AB0"/>
    <w:rsid w:val="75A98AB1"/>
    <w:rsid w:val="75BA25A1"/>
    <w:rsid w:val="75BCB956"/>
    <w:rsid w:val="75C27E4D"/>
    <w:rsid w:val="75C3D0F8"/>
    <w:rsid w:val="75FE9F60"/>
    <w:rsid w:val="760725D1"/>
    <w:rsid w:val="7633EF79"/>
    <w:rsid w:val="763F84F1"/>
    <w:rsid w:val="763FE55F"/>
    <w:rsid w:val="765CFFDB"/>
    <w:rsid w:val="7660B259"/>
    <w:rsid w:val="767AF191"/>
    <w:rsid w:val="769EE3D3"/>
    <w:rsid w:val="769F1D17"/>
    <w:rsid w:val="76DEC6E2"/>
    <w:rsid w:val="76E2B128"/>
    <w:rsid w:val="76ECA204"/>
    <w:rsid w:val="76F02494"/>
    <w:rsid w:val="76F1E587"/>
    <w:rsid w:val="76F729B1"/>
    <w:rsid w:val="76FD9018"/>
    <w:rsid w:val="771DAC73"/>
    <w:rsid w:val="777F6E83"/>
    <w:rsid w:val="77A6580B"/>
    <w:rsid w:val="77A8B35C"/>
    <w:rsid w:val="77BB009D"/>
    <w:rsid w:val="77BD60B3"/>
    <w:rsid w:val="77C66E2C"/>
    <w:rsid w:val="77CDEBA8"/>
    <w:rsid w:val="77DA904A"/>
    <w:rsid w:val="77DADC42"/>
    <w:rsid w:val="77ED4C23"/>
    <w:rsid w:val="77F4D2DE"/>
    <w:rsid w:val="77F6A93D"/>
    <w:rsid w:val="7800610D"/>
    <w:rsid w:val="7801D320"/>
    <w:rsid w:val="78032D2F"/>
    <w:rsid w:val="781EDB3F"/>
    <w:rsid w:val="7823A358"/>
    <w:rsid w:val="7826D3F6"/>
    <w:rsid w:val="78352407"/>
    <w:rsid w:val="7838DB2C"/>
    <w:rsid w:val="78456D59"/>
    <w:rsid w:val="7855B6DA"/>
    <w:rsid w:val="786ABE87"/>
    <w:rsid w:val="78783AC0"/>
    <w:rsid w:val="7878BB50"/>
    <w:rsid w:val="787E608B"/>
    <w:rsid w:val="7881C0F8"/>
    <w:rsid w:val="7888FD15"/>
    <w:rsid w:val="7896E21A"/>
    <w:rsid w:val="78984829"/>
    <w:rsid w:val="789EE86B"/>
    <w:rsid w:val="78A7ACD4"/>
    <w:rsid w:val="78AF3E02"/>
    <w:rsid w:val="78B29CB6"/>
    <w:rsid w:val="78B8BAE8"/>
    <w:rsid w:val="78BADC4D"/>
    <w:rsid w:val="78D5B987"/>
    <w:rsid w:val="78DEDCBB"/>
    <w:rsid w:val="78FB833C"/>
    <w:rsid w:val="78FD30A4"/>
    <w:rsid w:val="78FE4B95"/>
    <w:rsid w:val="791855DA"/>
    <w:rsid w:val="79262CC8"/>
    <w:rsid w:val="7936E38F"/>
    <w:rsid w:val="793D0D8A"/>
    <w:rsid w:val="793FCD21"/>
    <w:rsid w:val="7940B5EB"/>
    <w:rsid w:val="794B60AA"/>
    <w:rsid w:val="795261BB"/>
    <w:rsid w:val="79573810"/>
    <w:rsid w:val="795F2F0A"/>
    <w:rsid w:val="796204D0"/>
    <w:rsid w:val="798E1C26"/>
    <w:rsid w:val="798F0F45"/>
    <w:rsid w:val="79984FFE"/>
    <w:rsid w:val="799CD619"/>
    <w:rsid w:val="79A0DE58"/>
    <w:rsid w:val="79B51967"/>
    <w:rsid w:val="79C3B07C"/>
    <w:rsid w:val="79DAD518"/>
    <w:rsid w:val="79F86220"/>
    <w:rsid w:val="79FBC4EF"/>
    <w:rsid w:val="7A03519C"/>
    <w:rsid w:val="7A13A31A"/>
    <w:rsid w:val="7A18E5B0"/>
    <w:rsid w:val="7A1BBEC5"/>
    <w:rsid w:val="7A27027A"/>
    <w:rsid w:val="7A282589"/>
    <w:rsid w:val="7A30BB6C"/>
    <w:rsid w:val="7A331543"/>
    <w:rsid w:val="7A4EE980"/>
    <w:rsid w:val="7A4F766C"/>
    <w:rsid w:val="7A501230"/>
    <w:rsid w:val="7A587412"/>
    <w:rsid w:val="7A7A57E1"/>
    <w:rsid w:val="7A81AA7D"/>
    <w:rsid w:val="7A853DF3"/>
    <w:rsid w:val="7AABFA9B"/>
    <w:rsid w:val="7AB0E3C0"/>
    <w:rsid w:val="7ABE99A9"/>
    <w:rsid w:val="7ABEE53F"/>
    <w:rsid w:val="7AC170D5"/>
    <w:rsid w:val="7AC21B8E"/>
    <w:rsid w:val="7AD40EC0"/>
    <w:rsid w:val="7AD70B28"/>
    <w:rsid w:val="7AE7242C"/>
    <w:rsid w:val="7AF3BE7C"/>
    <w:rsid w:val="7B041D2F"/>
    <w:rsid w:val="7B13CF4E"/>
    <w:rsid w:val="7B168F1E"/>
    <w:rsid w:val="7B193BC1"/>
    <w:rsid w:val="7B24DF5D"/>
    <w:rsid w:val="7B262153"/>
    <w:rsid w:val="7B278511"/>
    <w:rsid w:val="7B50765E"/>
    <w:rsid w:val="7B52D71D"/>
    <w:rsid w:val="7B72BE94"/>
    <w:rsid w:val="7B733DFB"/>
    <w:rsid w:val="7B83F0CF"/>
    <w:rsid w:val="7B91023D"/>
    <w:rsid w:val="7B9FED97"/>
    <w:rsid w:val="7BA42BBB"/>
    <w:rsid w:val="7BA89B3A"/>
    <w:rsid w:val="7BC5F37F"/>
    <w:rsid w:val="7BD2C4D9"/>
    <w:rsid w:val="7BDE3ACF"/>
    <w:rsid w:val="7BDF016F"/>
    <w:rsid w:val="7BE9FA8A"/>
    <w:rsid w:val="7BF6E95E"/>
    <w:rsid w:val="7C042CF9"/>
    <w:rsid w:val="7C08E994"/>
    <w:rsid w:val="7C13C613"/>
    <w:rsid w:val="7C22D913"/>
    <w:rsid w:val="7C2BE8AF"/>
    <w:rsid w:val="7C47775F"/>
    <w:rsid w:val="7C48C9F2"/>
    <w:rsid w:val="7C606E37"/>
    <w:rsid w:val="7C629B4C"/>
    <w:rsid w:val="7C6E62C4"/>
    <w:rsid w:val="7C93FBCE"/>
    <w:rsid w:val="7C9514E2"/>
    <w:rsid w:val="7CA0124E"/>
    <w:rsid w:val="7CAB1A6D"/>
    <w:rsid w:val="7CAD8C4C"/>
    <w:rsid w:val="7CB10EC0"/>
    <w:rsid w:val="7CBA5D56"/>
    <w:rsid w:val="7CBC3AD0"/>
    <w:rsid w:val="7CC41DD9"/>
    <w:rsid w:val="7CCAB81C"/>
    <w:rsid w:val="7CD4DC73"/>
    <w:rsid w:val="7CDE7A5E"/>
    <w:rsid w:val="7CE9EA56"/>
    <w:rsid w:val="7CEA88C9"/>
    <w:rsid w:val="7CECC150"/>
    <w:rsid w:val="7D049BF7"/>
    <w:rsid w:val="7D17B9E5"/>
    <w:rsid w:val="7D2782E9"/>
    <w:rsid w:val="7D311AC1"/>
    <w:rsid w:val="7D3A9D72"/>
    <w:rsid w:val="7D464DA2"/>
    <w:rsid w:val="7D49FB15"/>
    <w:rsid w:val="7D5F4425"/>
    <w:rsid w:val="7D63B298"/>
    <w:rsid w:val="7D74F1C6"/>
    <w:rsid w:val="7D7596D3"/>
    <w:rsid w:val="7D8559B7"/>
    <w:rsid w:val="7DA20BED"/>
    <w:rsid w:val="7DB53108"/>
    <w:rsid w:val="7DB9982E"/>
    <w:rsid w:val="7DCAF457"/>
    <w:rsid w:val="7DD403FC"/>
    <w:rsid w:val="7DEBDF93"/>
    <w:rsid w:val="7DF28963"/>
    <w:rsid w:val="7E1163A6"/>
    <w:rsid w:val="7E11B644"/>
    <w:rsid w:val="7E258C3F"/>
    <w:rsid w:val="7E31A31E"/>
    <w:rsid w:val="7E499105"/>
    <w:rsid w:val="7E4E0880"/>
    <w:rsid w:val="7E4EDB6B"/>
    <w:rsid w:val="7E52AB47"/>
    <w:rsid w:val="7E581A6F"/>
    <w:rsid w:val="7E5E2FFA"/>
    <w:rsid w:val="7E7342AB"/>
    <w:rsid w:val="7E82DC98"/>
    <w:rsid w:val="7E8998EE"/>
    <w:rsid w:val="7E8F1810"/>
    <w:rsid w:val="7EADA653"/>
    <w:rsid w:val="7EAF4938"/>
    <w:rsid w:val="7EC55790"/>
    <w:rsid w:val="7EC9EF1F"/>
    <w:rsid w:val="7ED4BD54"/>
    <w:rsid w:val="7EE48E86"/>
    <w:rsid w:val="7EE4B4F9"/>
    <w:rsid w:val="7EEA65D3"/>
    <w:rsid w:val="7EF17ECD"/>
    <w:rsid w:val="7F0F62FF"/>
    <w:rsid w:val="7F240E1C"/>
    <w:rsid w:val="7F2A78AE"/>
    <w:rsid w:val="7F3535B2"/>
    <w:rsid w:val="7F3CDE0D"/>
    <w:rsid w:val="7F3F52F7"/>
    <w:rsid w:val="7F59F5A9"/>
    <w:rsid w:val="7F69CD4D"/>
    <w:rsid w:val="7F6D8E16"/>
    <w:rsid w:val="7F77401B"/>
    <w:rsid w:val="7F783869"/>
    <w:rsid w:val="7F7D10E8"/>
    <w:rsid w:val="7F83B021"/>
    <w:rsid w:val="7F847DA2"/>
    <w:rsid w:val="7F8EAC5E"/>
    <w:rsid w:val="7F9C2A57"/>
    <w:rsid w:val="7FB388CC"/>
    <w:rsid w:val="7FC83461"/>
    <w:rsid w:val="7FCEF21F"/>
    <w:rsid w:val="7FD378EC"/>
    <w:rsid w:val="7FD58C49"/>
    <w:rsid w:val="7FDB8545"/>
    <w:rsid w:val="7FDF96B3"/>
    <w:rsid w:val="7FEEE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E28AC"/>
  </w:style>
  <w:style w:type="paragraph" w:styleId="Heading1">
    <w:name w:val="heading 1"/>
    <w:basedOn w:val="Normal"/>
    <w:next w:val="Normal"/>
    <w:link w:val="Heading1Char"/>
    <w:uiPriority w:val="9"/>
    <w:qFormat/>
    <w:rsid w:val="004F4729"/>
    <w:pPr>
      <w:keepNext/>
      <w:keepLines/>
      <w:spacing w:before="24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530E"/>
    <w:pPr>
      <w:keepNext/>
      <w:keepLines/>
      <w:spacing w:before="4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30E"/>
    <w:pPr>
      <w:keepNext/>
      <w:keepLines/>
      <w:spacing w:before="40"/>
      <w:outlineLvl w:val="2"/>
    </w:pPr>
    <w:rPr>
      <w:rFonts w:asciiTheme="majorHAnsi" w:hAnsiTheme="majorHAnsi" w:eastAsiaTheme="majorEastAsia" w:cstheme="majorBidi"/>
      <w:color w:val="1F4D78" w:themeColor="accent1" w:themeShade="7F"/>
    </w:rPr>
  </w:style>
  <w:style w:type="paragraph" w:styleId="Heading4">
    <w:name w:val="heading 4"/>
    <w:basedOn w:val="Normal"/>
    <w:next w:val="Normal"/>
    <w:link w:val="Heading4Char"/>
    <w:uiPriority w:val="9"/>
    <w:unhideWhenUsed/>
    <w:qFormat/>
    <w:rsid w:val="0013530E"/>
    <w:pPr>
      <w:keepNext/>
      <w:keepLines/>
      <w:spacing w:before="4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004B78"/>
    <w:pPr>
      <w:contextualSpacing/>
    </w:pPr>
    <w:rPr>
      <w:rFonts w:asciiTheme="majorHAnsi" w:hAnsiTheme="majorHAnsi" w:eastAsiaTheme="majorEastAsia" w:cstheme="majorBidi"/>
      <w:spacing w:val="-10"/>
      <w:kern w:val="28"/>
      <w:sz w:val="48"/>
      <w:szCs w:val="56"/>
    </w:rPr>
  </w:style>
  <w:style w:type="character" w:styleId="TitleChar" w:customStyle="1">
    <w:name w:val="Title Char"/>
    <w:basedOn w:val="DefaultParagraphFont"/>
    <w:link w:val="Title"/>
    <w:uiPriority w:val="10"/>
    <w:rsid w:val="00004B78"/>
    <w:rPr>
      <w:rFonts w:asciiTheme="majorHAnsi" w:hAnsiTheme="majorHAnsi" w:eastAsiaTheme="majorEastAsia" w:cstheme="majorBidi"/>
      <w:spacing w:val="-10"/>
      <w:kern w:val="28"/>
      <w:sz w:val="48"/>
      <w:szCs w:val="56"/>
    </w:rPr>
  </w:style>
  <w:style w:type="character" w:styleId="Heading1Char" w:customStyle="1">
    <w:name w:val="Heading 1 Char"/>
    <w:basedOn w:val="DefaultParagraphFont"/>
    <w:link w:val="Heading1"/>
    <w:uiPriority w:val="9"/>
    <w:rsid w:val="004F4729"/>
    <w:rPr>
      <w:rFonts w:asciiTheme="majorHAnsi" w:hAnsiTheme="majorHAnsi" w:eastAsiaTheme="majorEastAsia" w:cstheme="majorBidi"/>
      <w:color w:val="2E74B5" w:themeColor="accent1" w:themeShade="BF"/>
      <w:sz w:val="32"/>
      <w:szCs w:val="32"/>
    </w:rPr>
  </w:style>
  <w:style w:type="paragraph" w:styleId="ListParagraph">
    <w:name w:val="List Paragraph"/>
    <w:basedOn w:val="Normal"/>
    <w:uiPriority w:val="34"/>
    <w:qFormat/>
    <w:rsid w:val="004F4729"/>
    <w:pPr>
      <w:ind w:left="720"/>
      <w:contextualSpacing/>
    </w:pPr>
  </w:style>
  <w:style w:type="character" w:styleId="Heading2Char" w:customStyle="1">
    <w:name w:val="Heading 2 Char"/>
    <w:basedOn w:val="DefaultParagraphFont"/>
    <w:link w:val="Heading2"/>
    <w:uiPriority w:val="9"/>
    <w:rsid w:val="0013530E"/>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13530E"/>
    <w:rPr>
      <w:rFonts w:asciiTheme="majorHAnsi" w:hAnsiTheme="majorHAnsi" w:eastAsiaTheme="majorEastAsia" w:cstheme="majorBidi"/>
      <w:color w:val="1F4D78" w:themeColor="accent1" w:themeShade="7F"/>
    </w:rPr>
  </w:style>
  <w:style w:type="character" w:styleId="Heading4Char" w:customStyle="1">
    <w:name w:val="Heading 4 Char"/>
    <w:basedOn w:val="DefaultParagraphFont"/>
    <w:link w:val="Heading4"/>
    <w:uiPriority w:val="9"/>
    <w:rsid w:val="0013530E"/>
    <w:rPr>
      <w:rFonts w:asciiTheme="majorHAnsi" w:hAnsiTheme="majorHAnsi" w:eastAsiaTheme="majorEastAsia" w:cstheme="majorBidi"/>
      <w:i/>
      <w:iCs/>
      <w:color w:val="2E74B5" w:themeColor="accent1" w:themeShade="BF"/>
    </w:rPr>
  </w:style>
  <w:style w:type="table" w:styleId="PlainTable4">
    <w:name w:val="Plain Table 4"/>
    <w:basedOn w:val="TableNormal"/>
    <w:uiPriority w:val="44"/>
    <w:rsid w:val="00B9295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64CC6"/>
    <w:pPr>
      <w:spacing w:after="200"/>
    </w:pPr>
    <w:rPr>
      <w:i/>
      <w:iCs/>
      <w:color w:val="44546A" w:themeColor="text2"/>
      <w:sz w:val="22"/>
      <w:szCs w:val="18"/>
    </w:rPr>
  </w:style>
  <w:style w:type="paragraph" w:styleId="BalloonText">
    <w:name w:val="Balloon Text"/>
    <w:basedOn w:val="Normal"/>
    <w:link w:val="BalloonTextChar"/>
    <w:uiPriority w:val="99"/>
    <w:semiHidden/>
    <w:unhideWhenUsed/>
    <w:rsid w:val="00C03226"/>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C03226"/>
    <w:rPr>
      <w:rFonts w:ascii="Times New Roman" w:hAnsi="Times New Roman" w:cs="Times New Roman"/>
      <w:sz w:val="18"/>
      <w:szCs w:val="18"/>
    </w:rPr>
  </w:style>
  <w:style w:type="character" w:styleId="PlaceholderText">
    <w:name w:val="Placeholder Text"/>
    <w:basedOn w:val="DefaultParagraphFont"/>
    <w:uiPriority w:val="99"/>
    <w:semiHidden/>
    <w:rsid w:val="003C0362"/>
    <w:rPr>
      <w:color w:val="808080"/>
    </w:rPr>
  </w:style>
  <w:style w:type="paragraph" w:styleId="Header">
    <w:name w:val="header"/>
    <w:basedOn w:val="Normal"/>
    <w:link w:val="HeaderChar"/>
    <w:uiPriority w:val="99"/>
    <w:unhideWhenUsed/>
    <w:rsid w:val="007E5470"/>
    <w:pPr>
      <w:tabs>
        <w:tab w:val="center" w:pos="4680"/>
        <w:tab w:val="right" w:pos="9360"/>
      </w:tabs>
    </w:pPr>
  </w:style>
  <w:style w:type="character" w:styleId="HeaderChar" w:customStyle="1">
    <w:name w:val="Header Char"/>
    <w:basedOn w:val="DefaultParagraphFont"/>
    <w:link w:val="Header"/>
    <w:uiPriority w:val="99"/>
    <w:rsid w:val="007E5470"/>
  </w:style>
  <w:style w:type="paragraph" w:styleId="Footer">
    <w:name w:val="footer"/>
    <w:basedOn w:val="Normal"/>
    <w:link w:val="FooterChar"/>
    <w:uiPriority w:val="99"/>
    <w:unhideWhenUsed/>
    <w:rsid w:val="007E5470"/>
    <w:pPr>
      <w:tabs>
        <w:tab w:val="center" w:pos="4680"/>
        <w:tab w:val="right" w:pos="9360"/>
      </w:tabs>
    </w:pPr>
  </w:style>
  <w:style w:type="character" w:styleId="FooterChar" w:customStyle="1">
    <w:name w:val="Footer Char"/>
    <w:basedOn w:val="DefaultParagraphFont"/>
    <w:link w:val="Footer"/>
    <w:uiPriority w:val="99"/>
    <w:rsid w:val="007E5470"/>
  </w:style>
  <w:style w:type="character" w:styleId="CommentReference">
    <w:name w:val="annotation reference"/>
    <w:basedOn w:val="DefaultParagraphFont"/>
    <w:uiPriority w:val="99"/>
    <w:semiHidden/>
    <w:unhideWhenUsed/>
    <w:rsid w:val="00AD2B8D"/>
    <w:rPr>
      <w:sz w:val="16"/>
      <w:szCs w:val="16"/>
    </w:rPr>
  </w:style>
  <w:style w:type="paragraph" w:styleId="CommentText">
    <w:name w:val="annotation text"/>
    <w:basedOn w:val="Normal"/>
    <w:link w:val="CommentTextChar"/>
    <w:uiPriority w:val="99"/>
    <w:unhideWhenUsed/>
    <w:rsid w:val="00AD2B8D"/>
    <w:rPr>
      <w:sz w:val="20"/>
      <w:szCs w:val="20"/>
    </w:rPr>
  </w:style>
  <w:style w:type="character" w:styleId="CommentTextChar" w:customStyle="1">
    <w:name w:val="Comment Text Char"/>
    <w:basedOn w:val="DefaultParagraphFont"/>
    <w:link w:val="CommentText"/>
    <w:uiPriority w:val="99"/>
    <w:rsid w:val="00AD2B8D"/>
    <w:rPr>
      <w:sz w:val="20"/>
      <w:szCs w:val="20"/>
    </w:rPr>
  </w:style>
  <w:style w:type="paragraph" w:styleId="CommentSubject">
    <w:name w:val="annotation subject"/>
    <w:basedOn w:val="CommentText"/>
    <w:next w:val="CommentText"/>
    <w:link w:val="CommentSubjectChar"/>
    <w:uiPriority w:val="99"/>
    <w:semiHidden/>
    <w:unhideWhenUsed/>
    <w:rsid w:val="00AD2B8D"/>
    <w:rPr>
      <w:b/>
      <w:bCs/>
    </w:rPr>
  </w:style>
  <w:style w:type="character" w:styleId="CommentSubjectChar" w:customStyle="1">
    <w:name w:val="Comment Subject Char"/>
    <w:basedOn w:val="CommentTextChar"/>
    <w:link w:val="CommentSubject"/>
    <w:uiPriority w:val="99"/>
    <w:semiHidden/>
    <w:rsid w:val="00AD2B8D"/>
    <w:rPr>
      <w:b/>
      <w:bCs/>
      <w:sz w:val="20"/>
      <w:szCs w:val="20"/>
    </w:rPr>
  </w:style>
  <w:style w:type="table" w:styleId="TableGridLight">
    <w:name w:val="Grid Table Light"/>
    <w:basedOn w:val="TableNormal"/>
    <w:uiPriority w:val="40"/>
    <w:rsid w:val="009510D5"/>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Grid">
    <w:name w:val="Table Grid"/>
    <w:basedOn w:val="TableNormal"/>
    <w:uiPriority w:val="39"/>
    <w:rsid w:val="0028152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ageNumber">
    <w:name w:val="page number"/>
    <w:basedOn w:val="DefaultParagraphFont"/>
    <w:uiPriority w:val="99"/>
    <w:semiHidden/>
    <w:unhideWhenUsed/>
    <w:rsid w:val="00FA04AB"/>
  </w:style>
  <w:style w:type="paragraph" w:styleId="Revision">
    <w:name w:val="Revision"/>
    <w:hidden/>
    <w:uiPriority w:val="99"/>
    <w:semiHidden/>
    <w:rsid w:val="00AD707B"/>
  </w:style>
  <w:style w:type="character" w:styleId="Hyperlink">
    <w:name w:val="Hyperlink"/>
    <w:basedOn w:val="DefaultParagraphFont"/>
    <w:uiPriority w:val="99"/>
    <w:unhideWhenUsed/>
    <w:rsid w:val="00627374"/>
    <w:rPr>
      <w:color w:val="0000FF"/>
      <w:u w:val="single"/>
    </w:rPr>
  </w:style>
  <w:style w:type="character" w:styleId="UnresolvedMention1" w:customStyle="1">
    <w:name w:val="Unresolved Mention1"/>
    <w:basedOn w:val="DefaultParagraphFont"/>
    <w:uiPriority w:val="99"/>
    <w:semiHidden/>
    <w:unhideWhenUsed/>
    <w:rsid w:val="002D0D54"/>
    <w:rPr>
      <w:color w:val="605E5C"/>
      <w:shd w:val="clear" w:color="auto" w:fill="E1DFDD"/>
    </w:rPr>
  </w:style>
  <w:style w:type="character" w:styleId="FollowedHyperlink">
    <w:name w:val="FollowedHyperlink"/>
    <w:basedOn w:val="DefaultParagraphFont"/>
    <w:uiPriority w:val="99"/>
    <w:semiHidden/>
    <w:unhideWhenUsed/>
    <w:rsid w:val="00061679"/>
    <w:rPr>
      <w:color w:val="954F72" w:themeColor="followedHyperlink"/>
      <w:u w:val="single"/>
    </w:rPr>
  </w:style>
  <w:style w:type="paragraph" w:styleId="EndNoteBibliographyTitle" w:customStyle="1">
    <w:name w:val="EndNote Bibliography Title"/>
    <w:basedOn w:val="Normal"/>
    <w:link w:val="EndNoteBibliographyTitleChar"/>
    <w:rsid w:val="00AB7D16"/>
    <w:pPr>
      <w:jc w:val="center"/>
    </w:pPr>
    <w:rPr>
      <w:rFonts w:ascii="Calibri" w:hAnsi="Calibri" w:cs="Calibri"/>
      <w:sz w:val="22"/>
    </w:rPr>
  </w:style>
  <w:style w:type="character" w:styleId="EndNoteBibliographyTitleChar" w:customStyle="1">
    <w:name w:val="EndNote Bibliography Title Char"/>
    <w:basedOn w:val="DefaultParagraphFont"/>
    <w:link w:val="EndNoteBibliographyTitle"/>
    <w:rsid w:val="00AB7D16"/>
    <w:rPr>
      <w:rFonts w:ascii="Calibri" w:hAnsi="Calibri" w:cs="Calibri"/>
      <w:sz w:val="22"/>
    </w:rPr>
  </w:style>
  <w:style w:type="paragraph" w:styleId="EndNoteBibliography" w:customStyle="1">
    <w:name w:val="EndNote Bibliography"/>
    <w:basedOn w:val="Normal"/>
    <w:link w:val="EndNoteBibliographyChar"/>
    <w:rsid w:val="00AB7D16"/>
    <w:rPr>
      <w:rFonts w:ascii="Calibri" w:hAnsi="Calibri" w:cs="Calibri"/>
      <w:sz w:val="22"/>
    </w:rPr>
  </w:style>
  <w:style w:type="character" w:styleId="EndNoteBibliographyChar" w:customStyle="1">
    <w:name w:val="EndNote Bibliography Char"/>
    <w:basedOn w:val="DefaultParagraphFont"/>
    <w:link w:val="EndNoteBibliography"/>
    <w:rsid w:val="00AB7D16"/>
    <w:rPr>
      <w:rFonts w:ascii="Calibri" w:hAnsi="Calibri" w:cs="Calibri"/>
      <w:sz w:val="22"/>
    </w:rPr>
  </w:style>
  <w:style w:type="character" w:styleId="UnresolvedMention2" w:customStyle="1">
    <w:name w:val="Unresolved Mention2"/>
    <w:basedOn w:val="DefaultParagraphFont"/>
    <w:uiPriority w:val="99"/>
    <w:semiHidden/>
    <w:unhideWhenUsed/>
    <w:rsid w:val="00ED7763"/>
    <w:rPr>
      <w:color w:val="605E5C"/>
      <w:shd w:val="clear" w:color="auto" w:fill="E1DFDD"/>
    </w:rPr>
  </w:style>
  <w:style w:type="character" w:styleId="LineNumber">
    <w:name w:val="line number"/>
    <w:basedOn w:val="DefaultParagraphFont"/>
    <w:uiPriority w:val="99"/>
    <w:semiHidden/>
    <w:unhideWhenUsed/>
    <w:rsid w:val="00241A2A"/>
  </w:style>
  <w:style w:type="character" w:styleId="UnresolvedMention3" w:customStyle="1">
    <w:name w:val="Unresolved Mention3"/>
    <w:basedOn w:val="DefaultParagraphFont"/>
    <w:uiPriority w:val="99"/>
    <w:semiHidden/>
    <w:unhideWhenUsed/>
    <w:rsid w:val="004A651E"/>
    <w:rPr>
      <w:color w:val="605E5C"/>
      <w:shd w:val="clear" w:color="auto" w:fill="E1DFDD"/>
    </w:rPr>
  </w:style>
  <w:style w:type="character" w:styleId="UnresolvedMention">
    <w:name w:val="Unresolved Mention"/>
    <w:basedOn w:val="DefaultParagraphFont"/>
    <w:uiPriority w:val="99"/>
    <w:semiHidden/>
    <w:unhideWhenUsed/>
    <w:rsid w:val="00756A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0712">
      <w:bodyDiv w:val="1"/>
      <w:marLeft w:val="0"/>
      <w:marRight w:val="0"/>
      <w:marTop w:val="0"/>
      <w:marBottom w:val="0"/>
      <w:divBdr>
        <w:top w:val="none" w:sz="0" w:space="0" w:color="auto"/>
        <w:left w:val="none" w:sz="0" w:space="0" w:color="auto"/>
        <w:bottom w:val="none" w:sz="0" w:space="0" w:color="auto"/>
        <w:right w:val="none" w:sz="0" w:space="0" w:color="auto"/>
      </w:divBdr>
    </w:div>
    <w:div w:id="28992649">
      <w:bodyDiv w:val="1"/>
      <w:marLeft w:val="0"/>
      <w:marRight w:val="0"/>
      <w:marTop w:val="0"/>
      <w:marBottom w:val="0"/>
      <w:divBdr>
        <w:top w:val="none" w:sz="0" w:space="0" w:color="auto"/>
        <w:left w:val="none" w:sz="0" w:space="0" w:color="auto"/>
        <w:bottom w:val="none" w:sz="0" w:space="0" w:color="auto"/>
        <w:right w:val="none" w:sz="0" w:space="0" w:color="auto"/>
      </w:divBdr>
    </w:div>
    <w:div w:id="95640497">
      <w:bodyDiv w:val="1"/>
      <w:marLeft w:val="0"/>
      <w:marRight w:val="0"/>
      <w:marTop w:val="0"/>
      <w:marBottom w:val="0"/>
      <w:divBdr>
        <w:top w:val="none" w:sz="0" w:space="0" w:color="auto"/>
        <w:left w:val="none" w:sz="0" w:space="0" w:color="auto"/>
        <w:bottom w:val="none" w:sz="0" w:space="0" w:color="auto"/>
        <w:right w:val="none" w:sz="0" w:space="0" w:color="auto"/>
      </w:divBdr>
    </w:div>
    <w:div w:id="158736884">
      <w:bodyDiv w:val="1"/>
      <w:marLeft w:val="0"/>
      <w:marRight w:val="0"/>
      <w:marTop w:val="0"/>
      <w:marBottom w:val="0"/>
      <w:divBdr>
        <w:top w:val="none" w:sz="0" w:space="0" w:color="auto"/>
        <w:left w:val="none" w:sz="0" w:space="0" w:color="auto"/>
        <w:bottom w:val="none" w:sz="0" w:space="0" w:color="auto"/>
        <w:right w:val="none" w:sz="0" w:space="0" w:color="auto"/>
      </w:divBdr>
    </w:div>
    <w:div w:id="176769294">
      <w:bodyDiv w:val="1"/>
      <w:marLeft w:val="0"/>
      <w:marRight w:val="0"/>
      <w:marTop w:val="0"/>
      <w:marBottom w:val="0"/>
      <w:divBdr>
        <w:top w:val="none" w:sz="0" w:space="0" w:color="auto"/>
        <w:left w:val="none" w:sz="0" w:space="0" w:color="auto"/>
        <w:bottom w:val="none" w:sz="0" w:space="0" w:color="auto"/>
        <w:right w:val="none" w:sz="0" w:space="0" w:color="auto"/>
      </w:divBdr>
    </w:div>
    <w:div w:id="200361461">
      <w:bodyDiv w:val="1"/>
      <w:marLeft w:val="0"/>
      <w:marRight w:val="0"/>
      <w:marTop w:val="0"/>
      <w:marBottom w:val="0"/>
      <w:divBdr>
        <w:top w:val="none" w:sz="0" w:space="0" w:color="auto"/>
        <w:left w:val="none" w:sz="0" w:space="0" w:color="auto"/>
        <w:bottom w:val="none" w:sz="0" w:space="0" w:color="auto"/>
        <w:right w:val="none" w:sz="0" w:space="0" w:color="auto"/>
      </w:divBdr>
    </w:div>
    <w:div w:id="212277624">
      <w:bodyDiv w:val="1"/>
      <w:marLeft w:val="0"/>
      <w:marRight w:val="0"/>
      <w:marTop w:val="0"/>
      <w:marBottom w:val="0"/>
      <w:divBdr>
        <w:top w:val="none" w:sz="0" w:space="0" w:color="auto"/>
        <w:left w:val="none" w:sz="0" w:space="0" w:color="auto"/>
        <w:bottom w:val="none" w:sz="0" w:space="0" w:color="auto"/>
        <w:right w:val="none" w:sz="0" w:space="0" w:color="auto"/>
      </w:divBdr>
    </w:div>
    <w:div w:id="349838040">
      <w:bodyDiv w:val="1"/>
      <w:marLeft w:val="0"/>
      <w:marRight w:val="0"/>
      <w:marTop w:val="0"/>
      <w:marBottom w:val="0"/>
      <w:divBdr>
        <w:top w:val="none" w:sz="0" w:space="0" w:color="auto"/>
        <w:left w:val="none" w:sz="0" w:space="0" w:color="auto"/>
        <w:bottom w:val="none" w:sz="0" w:space="0" w:color="auto"/>
        <w:right w:val="none" w:sz="0" w:space="0" w:color="auto"/>
      </w:divBdr>
    </w:div>
    <w:div w:id="360129459">
      <w:bodyDiv w:val="1"/>
      <w:marLeft w:val="0"/>
      <w:marRight w:val="0"/>
      <w:marTop w:val="0"/>
      <w:marBottom w:val="0"/>
      <w:divBdr>
        <w:top w:val="none" w:sz="0" w:space="0" w:color="auto"/>
        <w:left w:val="none" w:sz="0" w:space="0" w:color="auto"/>
        <w:bottom w:val="none" w:sz="0" w:space="0" w:color="auto"/>
        <w:right w:val="none" w:sz="0" w:space="0" w:color="auto"/>
      </w:divBdr>
    </w:div>
    <w:div w:id="647855962">
      <w:bodyDiv w:val="1"/>
      <w:marLeft w:val="0"/>
      <w:marRight w:val="0"/>
      <w:marTop w:val="0"/>
      <w:marBottom w:val="0"/>
      <w:divBdr>
        <w:top w:val="none" w:sz="0" w:space="0" w:color="auto"/>
        <w:left w:val="none" w:sz="0" w:space="0" w:color="auto"/>
        <w:bottom w:val="none" w:sz="0" w:space="0" w:color="auto"/>
        <w:right w:val="none" w:sz="0" w:space="0" w:color="auto"/>
      </w:divBdr>
    </w:div>
    <w:div w:id="886837222">
      <w:bodyDiv w:val="1"/>
      <w:marLeft w:val="0"/>
      <w:marRight w:val="0"/>
      <w:marTop w:val="0"/>
      <w:marBottom w:val="0"/>
      <w:divBdr>
        <w:top w:val="none" w:sz="0" w:space="0" w:color="auto"/>
        <w:left w:val="none" w:sz="0" w:space="0" w:color="auto"/>
        <w:bottom w:val="none" w:sz="0" w:space="0" w:color="auto"/>
        <w:right w:val="none" w:sz="0" w:space="0" w:color="auto"/>
      </w:divBdr>
    </w:div>
    <w:div w:id="899484077">
      <w:bodyDiv w:val="1"/>
      <w:marLeft w:val="0"/>
      <w:marRight w:val="0"/>
      <w:marTop w:val="0"/>
      <w:marBottom w:val="0"/>
      <w:divBdr>
        <w:top w:val="none" w:sz="0" w:space="0" w:color="auto"/>
        <w:left w:val="none" w:sz="0" w:space="0" w:color="auto"/>
        <w:bottom w:val="none" w:sz="0" w:space="0" w:color="auto"/>
        <w:right w:val="none" w:sz="0" w:space="0" w:color="auto"/>
      </w:divBdr>
    </w:div>
    <w:div w:id="930086970">
      <w:bodyDiv w:val="1"/>
      <w:marLeft w:val="0"/>
      <w:marRight w:val="0"/>
      <w:marTop w:val="0"/>
      <w:marBottom w:val="0"/>
      <w:divBdr>
        <w:top w:val="none" w:sz="0" w:space="0" w:color="auto"/>
        <w:left w:val="none" w:sz="0" w:space="0" w:color="auto"/>
        <w:bottom w:val="none" w:sz="0" w:space="0" w:color="auto"/>
        <w:right w:val="none" w:sz="0" w:space="0" w:color="auto"/>
      </w:divBdr>
    </w:div>
    <w:div w:id="981234562">
      <w:bodyDiv w:val="1"/>
      <w:marLeft w:val="0"/>
      <w:marRight w:val="0"/>
      <w:marTop w:val="0"/>
      <w:marBottom w:val="0"/>
      <w:divBdr>
        <w:top w:val="none" w:sz="0" w:space="0" w:color="auto"/>
        <w:left w:val="none" w:sz="0" w:space="0" w:color="auto"/>
        <w:bottom w:val="none" w:sz="0" w:space="0" w:color="auto"/>
        <w:right w:val="none" w:sz="0" w:space="0" w:color="auto"/>
      </w:divBdr>
    </w:div>
    <w:div w:id="990477674">
      <w:bodyDiv w:val="1"/>
      <w:marLeft w:val="0"/>
      <w:marRight w:val="0"/>
      <w:marTop w:val="0"/>
      <w:marBottom w:val="0"/>
      <w:divBdr>
        <w:top w:val="none" w:sz="0" w:space="0" w:color="auto"/>
        <w:left w:val="none" w:sz="0" w:space="0" w:color="auto"/>
        <w:bottom w:val="none" w:sz="0" w:space="0" w:color="auto"/>
        <w:right w:val="none" w:sz="0" w:space="0" w:color="auto"/>
      </w:divBdr>
    </w:div>
    <w:div w:id="1007291131">
      <w:bodyDiv w:val="1"/>
      <w:marLeft w:val="0"/>
      <w:marRight w:val="0"/>
      <w:marTop w:val="0"/>
      <w:marBottom w:val="0"/>
      <w:divBdr>
        <w:top w:val="none" w:sz="0" w:space="0" w:color="auto"/>
        <w:left w:val="none" w:sz="0" w:space="0" w:color="auto"/>
        <w:bottom w:val="none" w:sz="0" w:space="0" w:color="auto"/>
        <w:right w:val="none" w:sz="0" w:space="0" w:color="auto"/>
      </w:divBdr>
    </w:div>
    <w:div w:id="1058017066">
      <w:bodyDiv w:val="1"/>
      <w:marLeft w:val="0"/>
      <w:marRight w:val="0"/>
      <w:marTop w:val="0"/>
      <w:marBottom w:val="0"/>
      <w:divBdr>
        <w:top w:val="none" w:sz="0" w:space="0" w:color="auto"/>
        <w:left w:val="none" w:sz="0" w:space="0" w:color="auto"/>
        <w:bottom w:val="none" w:sz="0" w:space="0" w:color="auto"/>
        <w:right w:val="none" w:sz="0" w:space="0" w:color="auto"/>
      </w:divBdr>
    </w:div>
    <w:div w:id="1133015173">
      <w:bodyDiv w:val="1"/>
      <w:marLeft w:val="0"/>
      <w:marRight w:val="0"/>
      <w:marTop w:val="0"/>
      <w:marBottom w:val="0"/>
      <w:divBdr>
        <w:top w:val="none" w:sz="0" w:space="0" w:color="auto"/>
        <w:left w:val="none" w:sz="0" w:space="0" w:color="auto"/>
        <w:bottom w:val="none" w:sz="0" w:space="0" w:color="auto"/>
        <w:right w:val="none" w:sz="0" w:space="0" w:color="auto"/>
      </w:divBdr>
    </w:div>
    <w:div w:id="1171413463">
      <w:bodyDiv w:val="1"/>
      <w:marLeft w:val="0"/>
      <w:marRight w:val="0"/>
      <w:marTop w:val="0"/>
      <w:marBottom w:val="0"/>
      <w:divBdr>
        <w:top w:val="none" w:sz="0" w:space="0" w:color="auto"/>
        <w:left w:val="none" w:sz="0" w:space="0" w:color="auto"/>
        <w:bottom w:val="none" w:sz="0" w:space="0" w:color="auto"/>
        <w:right w:val="none" w:sz="0" w:space="0" w:color="auto"/>
      </w:divBdr>
    </w:div>
    <w:div w:id="1207647877">
      <w:bodyDiv w:val="1"/>
      <w:marLeft w:val="0"/>
      <w:marRight w:val="0"/>
      <w:marTop w:val="0"/>
      <w:marBottom w:val="0"/>
      <w:divBdr>
        <w:top w:val="none" w:sz="0" w:space="0" w:color="auto"/>
        <w:left w:val="none" w:sz="0" w:space="0" w:color="auto"/>
        <w:bottom w:val="none" w:sz="0" w:space="0" w:color="auto"/>
        <w:right w:val="none" w:sz="0" w:space="0" w:color="auto"/>
      </w:divBdr>
    </w:div>
    <w:div w:id="1237321411">
      <w:bodyDiv w:val="1"/>
      <w:marLeft w:val="0"/>
      <w:marRight w:val="0"/>
      <w:marTop w:val="0"/>
      <w:marBottom w:val="0"/>
      <w:divBdr>
        <w:top w:val="none" w:sz="0" w:space="0" w:color="auto"/>
        <w:left w:val="none" w:sz="0" w:space="0" w:color="auto"/>
        <w:bottom w:val="none" w:sz="0" w:space="0" w:color="auto"/>
        <w:right w:val="none" w:sz="0" w:space="0" w:color="auto"/>
      </w:divBdr>
    </w:div>
    <w:div w:id="1248922927">
      <w:bodyDiv w:val="1"/>
      <w:marLeft w:val="0"/>
      <w:marRight w:val="0"/>
      <w:marTop w:val="0"/>
      <w:marBottom w:val="0"/>
      <w:divBdr>
        <w:top w:val="none" w:sz="0" w:space="0" w:color="auto"/>
        <w:left w:val="none" w:sz="0" w:space="0" w:color="auto"/>
        <w:bottom w:val="none" w:sz="0" w:space="0" w:color="auto"/>
        <w:right w:val="none" w:sz="0" w:space="0" w:color="auto"/>
      </w:divBdr>
    </w:div>
    <w:div w:id="1264340926">
      <w:bodyDiv w:val="1"/>
      <w:marLeft w:val="0"/>
      <w:marRight w:val="0"/>
      <w:marTop w:val="0"/>
      <w:marBottom w:val="0"/>
      <w:divBdr>
        <w:top w:val="none" w:sz="0" w:space="0" w:color="auto"/>
        <w:left w:val="none" w:sz="0" w:space="0" w:color="auto"/>
        <w:bottom w:val="none" w:sz="0" w:space="0" w:color="auto"/>
        <w:right w:val="none" w:sz="0" w:space="0" w:color="auto"/>
      </w:divBdr>
    </w:div>
    <w:div w:id="1271159058">
      <w:bodyDiv w:val="1"/>
      <w:marLeft w:val="0"/>
      <w:marRight w:val="0"/>
      <w:marTop w:val="0"/>
      <w:marBottom w:val="0"/>
      <w:divBdr>
        <w:top w:val="none" w:sz="0" w:space="0" w:color="auto"/>
        <w:left w:val="none" w:sz="0" w:space="0" w:color="auto"/>
        <w:bottom w:val="none" w:sz="0" w:space="0" w:color="auto"/>
        <w:right w:val="none" w:sz="0" w:space="0" w:color="auto"/>
      </w:divBdr>
    </w:div>
    <w:div w:id="1302537171">
      <w:bodyDiv w:val="1"/>
      <w:marLeft w:val="0"/>
      <w:marRight w:val="0"/>
      <w:marTop w:val="0"/>
      <w:marBottom w:val="0"/>
      <w:divBdr>
        <w:top w:val="none" w:sz="0" w:space="0" w:color="auto"/>
        <w:left w:val="none" w:sz="0" w:space="0" w:color="auto"/>
        <w:bottom w:val="none" w:sz="0" w:space="0" w:color="auto"/>
        <w:right w:val="none" w:sz="0" w:space="0" w:color="auto"/>
      </w:divBdr>
    </w:div>
    <w:div w:id="1305088313">
      <w:bodyDiv w:val="1"/>
      <w:marLeft w:val="0"/>
      <w:marRight w:val="0"/>
      <w:marTop w:val="0"/>
      <w:marBottom w:val="0"/>
      <w:divBdr>
        <w:top w:val="none" w:sz="0" w:space="0" w:color="auto"/>
        <w:left w:val="none" w:sz="0" w:space="0" w:color="auto"/>
        <w:bottom w:val="none" w:sz="0" w:space="0" w:color="auto"/>
        <w:right w:val="none" w:sz="0" w:space="0" w:color="auto"/>
      </w:divBdr>
    </w:div>
    <w:div w:id="1391688364">
      <w:bodyDiv w:val="1"/>
      <w:marLeft w:val="0"/>
      <w:marRight w:val="0"/>
      <w:marTop w:val="0"/>
      <w:marBottom w:val="0"/>
      <w:divBdr>
        <w:top w:val="none" w:sz="0" w:space="0" w:color="auto"/>
        <w:left w:val="none" w:sz="0" w:space="0" w:color="auto"/>
        <w:bottom w:val="none" w:sz="0" w:space="0" w:color="auto"/>
        <w:right w:val="none" w:sz="0" w:space="0" w:color="auto"/>
      </w:divBdr>
    </w:div>
    <w:div w:id="1411194425">
      <w:bodyDiv w:val="1"/>
      <w:marLeft w:val="0"/>
      <w:marRight w:val="0"/>
      <w:marTop w:val="0"/>
      <w:marBottom w:val="0"/>
      <w:divBdr>
        <w:top w:val="none" w:sz="0" w:space="0" w:color="auto"/>
        <w:left w:val="none" w:sz="0" w:space="0" w:color="auto"/>
        <w:bottom w:val="none" w:sz="0" w:space="0" w:color="auto"/>
        <w:right w:val="none" w:sz="0" w:space="0" w:color="auto"/>
      </w:divBdr>
    </w:div>
    <w:div w:id="1439641086">
      <w:bodyDiv w:val="1"/>
      <w:marLeft w:val="0"/>
      <w:marRight w:val="0"/>
      <w:marTop w:val="0"/>
      <w:marBottom w:val="0"/>
      <w:divBdr>
        <w:top w:val="none" w:sz="0" w:space="0" w:color="auto"/>
        <w:left w:val="none" w:sz="0" w:space="0" w:color="auto"/>
        <w:bottom w:val="none" w:sz="0" w:space="0" w:color="auto"/>
        <w:right w:val="none" w:sz="0" w:space="0" w:color="auto"/>
      </w:divBdr>
    </w:div>
    <w:div w:id="1549561634">
      <w:bodyDiv w:val="1"/>
      <w:marLeft w:val="0"/>
      <w:marRight w:val="0"/>
      <w:marTop w:val="0"/>
      <w:marBottom w:val="0"/>
      <w:divBdr>
        <w:top w:val="none" w:sz="0" w:space="0" w:color="auto"/>
        <w:left w:val="none" w:sz="0" w:space="0" w:color="auto"/>
        <w:bottom w:val="none" w:sz="0" w:space="0" w:color="auto"/>
        <w:right w:val="none" w:sz="0" w:space="0" w:color="auto"/>
      </w:divBdr>
    </w:div>
    <w:div w:id="1564022301">
      <w:bodyDiv w:val="1"/>
      <w:marLeft w:val="0"/>
      <w:marRight w:val="0"/>
      <w:marTop w:val="0"/>
      <w:marBottom w:val="0"/>
      <w:divBdr>
        <w:top w:val="none" w:sz="0" w:space="0" w:color="auto"/>
        <w:left w:val="none" w:sz="0" w:space="0" w:color="auto"/>
        <w:bottom w:val="none" w:sz="0" w:space="0" w:color="auto"/>
        <w:right w:val="none" w:sz="0" w:space="0" w:color="auto"/>
      </w:divBdr>
    </w:div>
    <w:div w:id="1645545678">
      <w:bodyDiv w:val="1"/>
      <w:marLeft w:val="0"/>
      <w:marRight w:val="0"/>
      <w:marTop w:val="0"/>
      <w:marBottom w:val="0"/>
      <w:divBdr>
        <w:top w:val="none" w:sz="0" w:space="0" w:color="auto"/>
        <w:left w:val="none" w:sz="0" w:space="0" w:color="auto"/>
        <w:bottom w:val="none" w:sz="0" w:space="0" w:color="auto"/>
        <w:right w:val="none" w:sz="0" w:space="0" w:color="auto"/>
      </w:divBdr>
    </w:div>
    <w:div w:id="1687176058">
      <w:bodyDiv w:val="1"/>
      <w:marLeft w:val="0"/>
      <w:marRight w:val="0"/>
      <w:marTop w:val="0"/>
      <w:marBottom w:val="0"/>
      <w:divBdr>
        <w:top w:val="none" w:sz="0" w:space="0" w:color="auto"/>
        <w:left w:val="none" w:sz="0" w:space="0" w:color="auto"/>
        <w:bottom w:val="none" w:sz="0" w:space="0" w:color="auto"/>
        <w:right w:val="none" w:sz="0" w:space="0" w:color="auto"/>
      </w:divBdr>
    </w:div>
    <w:div w:id="1776175188">
      <w:bodyDiv w:val="1"/>
      <w:marLeft w:val="0"/>
      <w:marRight w:val="0"/>
      <w:marTop w:val="0"/>
      <w:marBottom w:val="0"/>
      <w:divBdr>
        <w:top w:val="none" w:sz="0" w:space="0" w:color="auto"/>
        <w:left w:val="none" w:sz="0" w:space="0" w:color="auto"/>
        <w:bottom w:val="none" w:sz="0" w:space="0" w:color="auto"/>
        <w:right w:val="none" w:sz="0" w:space="0" w:color="auto"/>
      </w:divBdr>
    </w:div>
    <w:div w:id="1801148016">
      <w:bodyDiv w:val="1"/>
      <w:marLeft w:val="0"/>
      <w:marRight w:val="0"/>
      <w:marTop w:val="0"/>
      <w:marBottom w:val="0"/>
      <w:divBdr>
        <w:top w:val="none" w:sz="0" w:space="0" w:color="auto"/>
        <w:left w:val="none" w:sz="0" w:space="0" w:color="auto"/>
        <w:bottom w:val="none" w:sz="0" w:space="0" w:color="auto"/>
        <w:right w:val="none" w:sz="0" w:space="0" w:color="auto"/>
      </w:divBdr>
    </w:div>
    <w:div w:id="1806389968">
      <w:bodyDiv w:val="1"/>
      <w:marLeft w:val="0"/>
      <w:marRight w:val="0"/>
      <w:marTop w:val="0"/>
      <w:marBottom w:val="0"/>
      <w:divBdr>
        <w:top w:val="none" w:sz="0" w:space="0" w:color="auto"/>
        <w:left w:val="none" w:sz="0" w:space="0" w:color="auto"/>
        <w:bottom w:val="none" w:sz="0" w:space="0" w:color="auto"/>
        <w:right w:val="none" w:sz="0" w:space="0" w:color="auto"/>
      </w:divBdr>
    </w:div>
    <w:div w:id="1819835374">
      <w:bodyDiv w:val="1"/>
      <w:marLeft w:val="0"/>
      <w:marRight w:val="0"/>
      <w:marTop w:val="0"/>
      <w:marBottom w:val="0"/>
      <w:divBdr>
        <w:top w:val="none" w:sz="0" w:space="0" w:color="auto"/>
        <w:left w:val="none" w:sz="0" w:space="0" w:color="auto"/>
        <w:bottom w:val="none" w:sz="0" w:space="0" w:color="auto"/>
        <w:right w:val="none" w:sz="0" w:space="0" w:color="auto"/>
      </w:divBdr>
    </w:div>
    <w:div w:id="2098138586">
      <w:bodyDiv w:val="1"/>
      <w:marLeft w:val="0"/>
      <w:marRight w:val="0"/>
      <w:marTop w:val="0"/>
      <w:marBottom w:val="0"/>
      <w:divBdr>
        <w:top w:val="none" w:sz="0" w:space="0" w:color="auto"/>
        <w:left w:val="none" w:sz="0" w:space="0" w:color="auto"/>
        <w:bottom w:val="none" w:sz="0" w:space="0" w:color="auto"/>
        <w:right w:val="none" w:sz="0" w:space="0" w:color="auto"/>
      </w:divBdr>
    </w:div>
    <w:div w:id="2106268483">
      <w:bodyDiv w:val="1"/>
      <w:marLeft w:val="0"/>
      <w:marRight w:val="0"/>
      <w:marTop w:val="0"/>
      <w:marBottom w:val="0"/>
      <w:divBdr>
        <w:top w:val="none" w:sz="0" w:space="0" w:color="auto"/>
        <w:left w:val="none" w:sz="0" w:space="0" w:color="auto"/>
        <w:bottom w:val="none" w:sz="0" w:space="0" w:color="auto"/>
        <w:right w:val="none" w:sz="0" w:space="0" w:color="auto"/>
      </w:divBdr>
    </w:div>
    <w:div w:id="2106535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yperlink" Target="mailto:eosota@gatech.edu" TargetMode="External" Id="rId8" /><Relationship Type="http://schemas.openxmlformats.org/officeDocument/2006/relationships/fontTable" Target="fontTable.xml" Id="rId26" /><Relationship Type="http://schemas.openxmlformats.org/officeDocument/2006/relationships/styles" Target="styles.xml" Id="rId3" /><Relationship Type="http://schemas.openxmlformats.org/officeDocument/2006/relationships/endnotes" Target="endnotes.xml" Id="rId7" /><Relationship Type="http://schemas.microsoft.com/office/2016/09/relationships/commentsIds" Target="commentsIds.xml" Id="rId12" /><Relationship Type="http://schemas.openxmlformats.org/officeDocument/2006/relationships/header" Target="header2.xml" Id="rId25" /><Relationship Type="http://schemas.openxmlformats.org/officeDocument/2006/relationships/numbering" Target="numbering.xml" Id="rId2" /><Relationship Type="http://schemas.openxmlformats.org/officeDocument/2006/relationships/hyperlink" Target="https://www.self.inc/info/cost-of-dying-in-america-report/"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microsoft.com/office/2011/relationships/commentsExtended" Target="commentsExtended.xml" Id="rId11" /><Relationship Type="http://schemas.openxmlformats.org/officeDocument/2006/relationships/footer" Target="footer2.xml" Id="rId24" /><Relationship Type="http://schemas.openxmlformats.org/officeDocument/2006/relationships/webSettings" Target="webSettings.xml" Id="rId5" /><Relationship Type="http://schemas.openxmlformats.org/officeDocument/2006/relationships/footer" Target="footer1.xml" Id="rId23" /><Relationship Type="http://schemas.openxmlformats.org/officeDocument/2006/relationships/theme" Target="theme/theme1.xml" Id="rId28" /><Relationship Type="http://schemas.openxmlformats.org/officeDocument/2006/relationships/settings" Target="settings.xml" Id="rId4" /><Relationship Type="http://schemas.openxmlformats.org/officeDocument/2006/relationships/image" Target="media/image1.png" Id="rId14" /><Relationship Type="http://schemas.openxmlformats.org/officeDocument/2006/relationships/header" Target="header1.xml" Id="rId22" /><Relationship Type="http://schemas.microsoft.com/office/2011/relationships/people" Target="people.xml" Id="rId27" /><Relationship Type="http://schemas.openxmlformats.org/officeDocument/2006/relationships/hyperlink" Target="mailto:tsuleiman6@gatech.edu" TargetMode="External" Id="R7d4dac87d16d4591" /><Relationship Type="http://schemas.openxmlformats.org/officeDocument/2006/relationships/image" Target="/media/image7.png" Id="R889e12debfcd4f0e" /><Relationship Type="http://schemas.openxmlformats.org/officeDocument/2006/relationships/image" Target="/media/image8.png" Id="Rca75411f937a4567" /><Relationship Type="http://schemas.openxmlformats.org/officeDocument/2006/relationships/image" Target="/media/image9.png" Id="R8e3ee5b864564d85" /><Relationship Type="http://schemas.openxmlformats.org/officeDocument/2006/relationships/image" Target="/media/imagea.png" Id="Rae27b401403244bd" /><Relationship Type="http://schemas.openxmlformats.org/officeDocument/2006/relationships/image" Target="/media/imageb.png" Id="Rf3eed5dae55a484a" /><Relationship Type="http://schemas.openxmlformats.org/officeDocument/2006/relationships/hyperlink" Target="https://www.va.gov/opal/nac/fss/pharmprices.asp" TargetMode="External" Id="Rb5cc891e2eb14544" /><Relationship Type="http://schemas.microsoft.com/office/2020/10/relationships/intelligence" Target="intelligence2.xml" Id="Rc5b09c3edf61470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A1DDC93-5966-3841-A3D2-984E15837C2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B4D16-7F86-FA4C-9862-92C089F77DE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Osota, Elizabeth</lastModifiedBy>
  <revision>141</revision>
  <lastPrinted>2020-09-17T16:30:00.0000000Z</lastPrinted>
  <dcterms:created xsi:type="dcterms:W3CDTF">2020-08-19T02:29:00.0000000Z</dcterms:created>
  <dcterms:modified xsi:type="dcterms:W3CDTF">2025-04-23T19:32:03.3162251Z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http://www.zotero.org/styles/national-library-of-medicine</vt:lpwstr>
  </property>
  <property fmtid="{D5CDD505-2E9C-101B-9397-08002B2CF9AE}" pid="24" name="Mendeley Unique User Id_1">
    <vt:lpwstr>d31b0a98-54c2-3c84-a6d9-c1a77d7ea3c3</vt:lpwstr>
  </property>
</Properties>
</file>