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szCs w:val="32"/>
        </w:rPr>
        <w:t>LLM-as-a-judge 财经译文质量排序研究报告</w:t>
      </w:r>
    </w:p>
    <w:p>
      <w:pPr>
        <w:spacing w:before="240" w:after="120"/>
      </w:pPr>
      <w:r>
        <w:rPr>
          <w:b/>
          <w:sz w:val="26"/>
          <w:szCs w:val="26"/>
        </w:rPr>
        <w:t>一、研究背景</w:t>
      </w:r>
    </w:p>
    <w:p>
      <w:pPr>
        <w:firstLineChars w:val="200"/>
        <w:spacing w:after="120"/>
        <w:jc w:val="both"/>
      </w:pPr>
      <w:r>
        <w:rPr>
          <w:sz w:val="22"/>
          <w:szCs w:val="22"/>
        </w:rPr>
        <w:t>随着大语言模型在机器翻译、译后编辑和自动评价中的应用不断扩大，LLM-as-a-judge 正逐渐成为译文质量评估中的一种重要方法。相较于传统自动指标，大语言模型能够在语义、语篇、风格、术语和目标语表达等多个层面对译文进行综合判断，因此在候选译文排序、翻译质量评估和人机协同审校中具有较高应用潜力。然而，大语言模型作为评价者是否具有稳定判断能力、不同模型之间是否共享相似评价标准、其排序偏好是否受到翻译方向、候选来源和目标语特征影响，仍需要更细致的实证分析。尤其在财经翻译场景中，译文质量不仅取决于一般流畅度，还涉及数字、实体、逻辑关系、信息边界、术语准确性和语体规范等因素，因此适合作为考察模型评价偏好的测试场景。</w:t>
      </w:r>
    </w:p>
    <w:p>
      <w:pPr>
        <w:firstLineChars w:val="200"/>
        <w:spacing w:after="120"/>
        <w:jc w:val="both"/>
      </w:pPr>
      <w:r>
        <w:rPr>
          <w:sz w:val="22"/>
          <w:szCs w:val="22"/>
        </w:rPr>
        <w:t>本研究围绕大语言模型译文质量排序的稳定性与偏好机制展开，重点关注三个问题：第一，多个大语言模型在候选译文排序中是否形成稳定共识；第二，英译中与中译英两个方向是否呈现不同评价机制；第三，候选译文由不同模型生成时，排序结果是否受到生成模型自偏好或来源识别的影响。通过构建双向财经翻译候选排序任务，并结合多类计算语言学指标，本研究试图解释模型排序背后的特征基础，而不仅停留在模型排名结果本身。</w:t>
      </w:r>
    </w:p>
    <w:p>
      <w:pPr>
        <w:spacing w:before="240" w:after="120"/>
      </w:pPr>
      <w:r>
        <w:rPr>
          <w:b/>
          <w:sz w:val="26"/>
          <w:szCs w:val="26"/>
        </w:rPr>
        <w:t>二、研究设计</w:t>
      </w:r>
    </w:p>
    <w:p>
      <w:pPr>
        <w:firstLineChars w:val="200"/>
        <w:spacing w:after="120"/>
        <w:jc w:val="both"/>
      </w:pPr>
      <w:r>
        <w:rPr>
          <w:sz w:val="22"/>
          <w:szCs w:val="22"/>
        </w:rPr>
        <w:t>研究采用双方向、双版本、五模型盲评的设计。双方向指英译中（EC）和中译英（CE）两个翻译方向；双版本指分别设置国内模型生成候选版与海外模型生成候选版，用以检验候选生成来源对排序结果的影响；五模型盲评指使用五个国内外主流大语言模型作为 judge，对每条样本中的三个候选译文进行排序。每个 judge 只看到原文和匿名候选译文，不接触候选来源信息，从而尽量降低显性来源标签对排序的影响。</w:t>
      </w:r>
    </w:p>
    <w:p>
      <w:pPr>
        <w:firstLineChars w:val="200"/>
        <w:spacing w:after="120"/>
        <w:jc w:val="both"/>
      </w:pPr>
      <w:r>
        <w:rPr>
          <w:sz w:val="22"/>
          <w:szCs w:val="22"/>
        </w:rPr>
        <w:t>每条样本包含一个源文和三个候选译文，候选位置经过随机打乱。模型输出 A、B、C 三个候选的排序后，研究将其转换为成对比较判断，即 A/B、A/C、B/C 三组 pairwise preference。这样既可以计算模型间一致性，也可以进一步通过 pairwise logistic 回归分析不同特征对模型排序的解释力。相比只比较 Top-1，成对比较能够更充分利用排序信息，并减少单个候选位置带来的偶然影响。</w:t>
      </w:r>
    </w:p>
    <w:p>
      <w:pPr>
        <w:firstLineChars w:val="200"/>
        <w:spacing w:after="120"/>
        <w:jc w:val="both"/>
      </w:pPr>
      <w:r>
        <w:rPr>
          <w:sz w:val="22"/>
          <w:szCs w:val="22"/>
        </w:rPr>
        <w:t>具体来说，如果某个模型将三个候选排序为 A&gt;B&gt;C，那么它在该样本上就产生三个判断：A 优于 B、A 优于 C、B 优于 C。另一个模型也会产生同样三组判断。两个模型在这些判断上相同的比例，就是模型间一致性。每个方向有 200 条样本，每条样本有 3 个成对判断，因此任意两个模型之间共有 600 个可比较判断。五个模型两两组合后，可以得到 10 组模型间一致性，再对这些一致性取平均，就形成 EC 与 CE 的整体一致性指标。这个计算方式的优点是把完整排序拆成可比较的基本判断单位，比只看第一名是否相同更细致。</w:t>
      </w:r>
    </w:p>
    <w:p>
      <w:pPr>
        <w:spacing w:before="240" w:after="120"/>
      </w:pPr>
      <w:r>
        <w:rPr>
          <w:b/>
          <w:sz w:val="26"/>
          <w:szCs w:val="26"/>
        </w:rPr>
        <w:t>三、数据来源</w:t>
      </w:r>
    </w:p>
    <w:p>
      <w:pPr>
        <w:firstLineChars w:val="200"/>
        <w:spacing w:after="120"/>
        <w:jc w:val="both"/>
      </w:pPr>
      <w:r>
        <w:rPr>
          <w:sz w:val="22"/>
          <w:szCs w:val="22"/>
        </w:rPr>
        <w:t>本研究使用 FFN 与 ECPCFE 两个财经翻译语料库。FFN 用于构建英译中方向样本，ECPCFE 用于构建中译英方向样本。两个方向各选取 200 条样本，样本内容覆盖财经新闻、宏观经济、金融市场、企业经营、投资评论、银行金融机构和国际贸易等语域。每条样本保留源文、参考译文及相关元数据，并在此基础上生成两个额外候选译文，形成三候选排序任务。</w:t>
      </w:r>
    </w:p>
    <w:p>
      <w:pPr>
        <w:firstLineChars w:val="200"/>
        <w:spacing w:after="120"/>
        <w:jc w:val="both"/>
      </w:pPr>
      <w:r>
        <w:rPr>
          <w:sz w:val="22"/>
          <w:szCs w:val="22"/>
        </w:rPr>
        <w:t>为了考察候选来源影响，研究构建了两个平行版本：一个版本的候选变体由国内模型生成，另一个版本的候选变体由海外模型生成。两个版本保持相同的源文集合、候选组织方式、随机打乱机制和评价流程。这样可以在不改变任务基本结构的前提下，对比候选生成来源是否会系统性改变群体共识或某类模型的相对位置。</w:t>
      </w:r>
    </w:p>
    <w:p>
      <w:pPr>
        <w:spacing w:before="240" w:after="120"/>
      </w:pPr>
      <w:r>
        <w:rPr>
          <w:b/>
          <w:sz w:val="26"/>
          <w:szCs w:val="26"/>
        </w:rPr>
        <w:t>四、研究流程</w:t>
      </w:r>
    </w:p>
    <w:p>
      <w:pPr>
        <w:firstLineChars w:val="200"/>
        <w:spacing w:after="120"/>
        <w:jc w:val="both"/>
      </w:pPr>
      <w:r>
        <w:rPr>
          <w:sz w:val="22"/>
          <w:szCs w:val="22"/>
        </w:rPr>
        <w:t>研究流程包括数据构建、候选生成、盲评排序、特征抽取和统计分析五个阶段。首先，从 FFN 与 ECPCFE 中抽取双向财经翻译样本，并统一样本编号、方向标签、语种标签和领域标签。其次，围绕每条源文生成两个候选变体，与参考译文共同构成三候选集合。候选集合随后进行随机打乱，并记录候选位置映射，保证 judge 无法直接识别候选来源。</w:t>
      </w:r>
    </w:p>
    <w:p>
      <w:pPr>
        <w:firstLineChars w:val="200"/>
        <w:spacing w:after="120"/>
        <w:jc w:val="both"/>
      </w:pPr>
      <w:r>
        <w:rPr>
          <w:sz w:val="22"/>
          <w:szCs w:val="22"/>
        </w:rPr>
        <w:t>第三阶段使用五个国内外大语言模型对候选译文进行盲评排序。排序结果保存为结构化 JSON，并进一步转换为成对偏好数据。第四阶段对每个源文—候选译文对抽取多类特征，包括 LaBSE 跨语言语义相似度、跨语言 XNLI 双向蕴含概率、依存句法结构指标、目标语语言模型分数以及规则控制特征。依存句法指标包括平均依存距离、归一化依存距离、依存深度、从句数量、修饰密度、名词化比例、被动结构和句子压缩率等。规则控制特征主要用于捕捉数字、实体、财经语域和部分经验性表达特征。</w:t>
      </w:r>
    </w:p>
    <w:p>
      <w:pPr>
        <w:firstLineChars w:val="200"/>
        <w:spacing w:after="120"/>
        <w:jc w:val="both"/>
      </w:pPr>
      <w:r>
        <w:rPr>
          <w:sz w:val="22"/>
          <w:szCs w:val="22"/>
        </w:rPr>
        <w:t>第五阶段进行综合分析。模型间一致性通过 pairwise agreement 计算；群体共识通过 Borda 或 pairwise majority 方式得到；模型特征偏好通过单变量和联合 pairwise logistic 回归估计；语义完整性通过 LaBSE 与 XNLI 联合解释；句法偏好通过候选层面特征和模型 Top-1 与人类译文对照共同分析。通过两版实验对照，研究进一步判断候选生成来源是否足以解释模型共识。</w:t>
      </w:r>
    </w:p>
    <w:p>
      <w:pPr>
        <w:firstLineChars w:val="200"/>
        <w:spacing w:after="120"/>
        <w:jc w:val="both"/>
      </w:pPr>
      <w:r>
        <w:rPr>
          <w:sz w:val="22"/>
          <w:szCs w:val="22"/>
        </w:rPr>
        <w:t>各类指标承担不同解释功能。LaBSE 用于衡量源文和候选译文在跨语言语义空间中的接近程度，数值越高，说明整体语义越接近。XNLI 用于判断两个方向的语义蕴含关系：源文是否蕴含译文，可以帮助观察译文是否加入了源文没有的信息；译文是否反向蕴含源文，可以帮助观察译文是否遗漏源文信息。依存句法分析则关注译文内部结构，例如依存距离越长，句子中相互依赖的成分间隔越远，处理负担通常越高；归一化依存距离则进一步消除了句长差异的影响，使不同长度句子更可比较。目标语语言模型分数用于辅助观察译文在目标语中的流畅性或常见程度，但该项结果并不稳定，因此只作为辅助指标，不作为核心结论。</w:t>
      </w:r>
    </w:p>
    <w:p>
      <w:pPr>
        <w:firstLineChars w:val="200"/>
        <w:spacing w:after="120"/>
        <w:jc w:val="both"/>
      </w:pPr>
      <w:r>
        <w:rPr>
          <w:sz w:val="22"/>
          <w:szCs w:val="22"/>
        </w:rPr>
        <w:t>pairwise logistic 回归的作用，是把模型实际选择与候选特征联系起来。对同一条样本中的两个候选，如果模型把候选 X 排在候选 Y 前面，就把 X 记为胜出。然后比较 X 和 Y 在某个特征上的差值，例如 X 的 LaBSE 分数是否更高、遗漏风险是否更低、依存距离是否更短。回归系数为正，表示该特征越高越容易被模型偏好；系数为负，则表示该特征越高越不容易被偏好。由于所有特征都经过标准化，不同特征的系数可以在一定程度上比较强弱。单变量回归用于观察每个指标自身的解释力，联合回归则用于观察多个指标同时存在时，哪些因素仍然对排序有贡献。</w:t>
      </w:r>
    </w:p>
    <w:p>
      <w:pPr>
        <w:spacing w:before="240" w:after="120"/>
      </w:pPr>
      <w:r>
        <w:rPr>
          <w:b/>
          <w:sz w:val="26"/>
          <w:szCs w:val="26"/>
        </w:rPr>
        <w:t>五、主要发现</w:t>
      </w:r>
    </w:p>
    <w:p>
      <w:pPr>
        <w:firstLineChars w:val="200"/>
        <w:spacing w:after="120"/>
        <w:jc w:val="both"/>
      </w:pPr>
      <w:r>
        <w:rPr>
          <w:sz w:val="22"/>
          <w:szCs w:val="22"/>
        </w:rPr>
        <w:t>第一，五个模型在整体排序上形成了较高共识。无论国内模型生成版还是海外模型生成版，EC 方向平均 pairwise agreement 均约为 0.835；CE 方向在两个版本中分别约为 0.779 和 0.804。该结果说明，在财经翻译候选排序任务中，大语言模型并非随机作出判断，而是具有相对稳定的译文质量识别能力。不过，较高一致性并不意味着模型评价标准完全相同。模型与群体共识的接近程度存在差异，不同模型在 Top-1 一致率、完整排序一致率和 pairwise 一致率上并不完全重合。</w:t>
      </w:r>
    </w:p>
    <w:p>
      <w:pPr>
        <w:firstLineChars w:val="200"/>
        <w:spacing w:after="120"/>
        <w:jc w:val="both"/>
      </w:pPr>
      <w:r>
        <w:rPr>
          <w:sz w:val="22"/>
          <w:szCs w:val="22"/>
        </w:rPr>
        <w:t>这一发现的推导过程可以分为两步。第一步是计算任意两个模型之间的成对判断一致率。例如，当两个模型都认为 A 优于 B 时，这一对判断记为一致；如果一个模型认为 A 优于 B，另一个模型认为 B 优于 A，则记为不一致。第二步是把所有模型组合的一致率汇总。EC 在两个候选来源版本中都保持在约 0.835，说明该方向的排序结果较稳定；CE 虽然也高于随机水平很多，但一致性较低，说明中译英更容易触发模型间分歧。由此可以得到一个较稳的判断：LLM judge 具备质量识别能力，但不同方向的判断难度不同。</w:t>
      </w:r>
    </w:p>
    <w:p>
      <w:pPr>
        <w:firstLineChars w:val="200"/>
        <w:spacing w:after="120"/>
        <w:jc w:val="both"/>
      </w:pPr>
      <w:r>
        <w:rPr>
          <w:sz w:val="22"/>
          <w:szCs w:val="22"/>
        </w:rPr>
        <w:t>第二，EC 与 CE 呈现稳定的方向性差异。CE 方向更依赖跨语言语义相似度与源文信息完整承载。LaBSE 分析显示，CE 中跨语言语义相似度的标准化系数明显高于 EC，尤其在部分模型中表现为强正向影响。XNLI 与联合回归进一步显示，CE 中遗漏风险越高，候选越不容易被排在前列；反向蕴含和双向语义覆盖对排序具有较强解释力。这说明中译英任务中，模型更关注候选译文是否完整承载源文信息、是否与源文整体语义贴合。</w:t>
      </w:r>
    </w:p>
    <w:p>
      <w:pPr>
        <w:firstLineChars w:val="200"/>
        <w:spacing w:after="120"/>
        <w:jc w:val="both"/>
      </w:pPr>
      <w:r>
        <w:rPr>
          <w:sz w:val="22"/>
          <w:szCs w:val="22"/>
        </w:rPr>
        <w:t>这一结论主要来自 LaBSE 与 XNLI 的共同证据。LaBSE 的计算方式是把源文和候选译文映射到同一个多语言向量空间，再计算余弦相似度。随后，将候选之间的相似度差值放入 pairwise logistic 中，观察语义相似度更高的候选是否更容易胜出。结果显示，CE 中 LaBSE 系数显著高于 EC，说明中译英排序更容易被“整体语义是否贴合源文”解释。与此同时，XNLI 的遗漏风险在 CE 中通常呈负向影响，即遗漏风险越高，模型越不愿意选择该候选。LaBSE 说明整体语义接近，XNLI 说明信息是否完整，两者共同支撑“CE 更依赖语义对应和源文信息完整性”这一发现。</w:t>
      </w:r>
    </w:p>
    <w:p>
      <w:pPr>
        <w:firstLineChars w:val="200"/>
        <w:spacing w:after="120"/>
        <w:jc w:val="both"/>
      </w:pPr>
      <w:r>
        <w:rPr>
          <w:sz w:val="22"/>
          <w:szCs w:val="22"/>
        </w:rPr>
        <w:t>第三，EC 方向的排序机制更难由单一语义相似度解释。相较 CE，EC 中 LaBSE 系数整体较弱，在海外模型生成版中部分模型甚至接近零或为负。结合 joint logistic 结果可以看出，EC 排序更多受到信息边界、表达组织和局部句法结构控制的影响。换言之，英译中候选之间的差异不仅体现在“语义是否相似”，还体现在译文如何组织信息、是否引入不稳定边界、句子结构是否易于处理等方面。</w:t>
      </w:r>
    </w:p>
    <w:p>
      <w:pPr>
        <w:firstLineChars w:val="200"/>
        <w:spacing w:after="120"/>
        <w:jc w:val="both"/>
      </w:pPr>
      <w:r>
        <w:rPr>
          <w:sz w:val="22"/>
          <w:szCs w:val="22"/>
        </w:rPr>
        <w:t>这个结论不是说 EC 不重视语义，而是说“单纯的跨语言相似度”不足以解释 EC 排序。英译中候选往往都能覆盖基本语义，但在中文表达中，信息如何切分、长句如何处理、财经术语和数字信息如何嵌入句子，会显著影响模型判断。联合回归中，信息边界风险、遗漏风险、依存距离和压缩率等指标仍能对 EC 排序产生影响，说明模型在 EC 中会考虑译文是否把源文信息组织成清楚、可处理的中文结构。因此，EC 的偏好机制更像是语义忠实与目标语组织方式的共同作用。</w:t>
      </w:r>
    </w:p>
    <w:p>
      <w:pPr>
        <w:firstLineChars w:val="200"/>
        <w:spacing w:after="120"/>
        <w:jc w:val="both"/>
      </w:pPr>
      <w:r>
        <w:rPr>
          <w:sz w:val="22"/>
          <w:szCs w:val="22"/>
        </w:rPr>
        <w:t>第四，不同模型之间存在可观察的偏好差异。按模型分别建立 pairwise logistic 后可以看到，五个模型对同一特征的敏感度并不一致。例如，在 CE 中，部分模型对 LaBSE 跨语言语义相似度更敏感，部分模型对遗漏风险或句法压缩指标更敏感；在 EC 中，不同模型对信息边界风险、归一化依存距离和压缩率的系数方向与强度也存在差别。因此，模型间共识更像是多个评价维度在多数样本上重叠形成的结果，而不是完全相同的判断标准。</w:t>
      </w:r>
    </w:p>
    <w:p>
      <w:pPr>
        <w:firstLineChars w:val="200"/>
        <w:spacing w:after="120"/>
        <w:jc w:val="both"/>
      </w:pPr>
      <w:r>
        <w:rPr>
          <w:sz w:val="22"/>
          <w:szCs w:val="22"/>
        </w:rPr>
        <w:t>模型差异的依据来自两个层面。首先，model-vs-consensus agreement 显示，不同模型与群体共识的距离不同，有的模型更接近多数判断，有的模型更容易出现少数判断。其次，按模型分别估计的回归系数显示，同一特征对不同模型的影响强度不同。例如在 CE 中，某些模型对 LaBSE 的正向系数更高，说明它们更看重整体语义相似度；另一些模型对遗漏风险的负向系数更突出，说明它们更重视源文信息是否完整保留。由此可见，高共识并不等于模型没有差异，而是多个模型在许多样本上得出了相同选择，但背后的权重分配并不完全一致。</w:t>
      </w:r>
    </w:p>
    <w:p>
      <w:pPr>
        <w:firstLineChars w:val="200"/>
        <w:spacing w:after="120"/>
        <w:jc w:val="both"/>
      </w:pPr>
      <w:r>
        <w:rPr>
          <w:sz w:val="22"/>
          <w:szCs w:val="22"/>
        </w:rPr>
        <w:t>第五，候选生成来源不足以解释主要排序结果。国内模型生成版中，个别国内模型更接近群体共识，可能引发模型自偏好的疑问；但在海外模型生成版中，生成候选的海外模型并未稳定成为群体共识中心。相反，不同方向中最接近共识的模型会发生变化。与此同时，海外模型生成版中五个 judge 普遍大量选择提示中设定为较优的候选变体，说明模型主要是在识别候选质量梯度，而不是简单根据候选来源或风格进行站队。由此可见，模型自偏好可能存在局部影响，但不足以解释整体排序结构。</w:t>
      </w:r>
    </w:p>
    <w:p>
      <w:pPr>
        <w:firstLineChars w:val="200"/>
        <w:spacing w:after="120"/>
        <w:jc w:val="both"/>
      </w:pPr>
      <w:r>
        <w:rPr>
          <w:sz w:val="22"/>
          <w:szCs w:val="22"/>
        </w:rPr>
        <w:t>这一点是通过对照实验得到的。若候选生成模型自偏好是主要机制，那么由某类模型生成候选时，同类或同一生成模型应当稳定更接近群体共识，甚至稳定把自身风格候选排在更前。但两版结果并不支持这种简单解释。国内模型生成版中确实出现过国内模型更接近共识的现象，但海外模型生成版并没有让生成候选的海外模型稳定成为共识中心。更重要的是，海外模型生成版中几乎所有 judge 都大量选择提示中设定为更优的候选，这说明它们共同捕捉到了候选质量差异。由此可推断，候选来源可能影响局部风格，但不能解释主要排序结果。</w:t>
      </w:r>
    </w:p>
    <w:p>
      <w:pPr>
        <w:firstLineChars w:val="200"/>
        <w:spacing w:after="120"/>
        <w:jc w:val="both"/>
      </w:pPr>
      <w:r>
        <w:rPr>
          <w:sz w:val="22"/>
          <w:szCs w:val="22"/>
        </w:rPr>
        <w:t>第六，依存句法分析支持“结构负担受控”的判断，但不支持简单的“更短、更压缩”结论。早期结果显示模型 Top-1 往往更短、更压缩；但在海外模型生成版中，模型 Top-1 的句子压缩率反而常常高于人类译文。这说明压缩程度会受到候选生成方式影响，不能作为稳定核心结论。相对更稳的是归一化依存距离和局部结构负担：在部分版本和方向中，模型偏好的译文显示出更受控的依存跨度。因而，句法层面的结论应表述为模型倾向选择结构处理负担较受控的译文，而非单纯偏好短句或压缩译文。</w:t>
      </w:r>
    </w:p>
    <w:p>
      <w:pPr>
        <w:firstLineChars w:val="200"/>
        <w:spacing w:after="120"/>
        <w:jc w:val="both"/>
      </w:pPr>
      <w:r>
        <w:rPr>
          <w:sz w:val="22"/>
          <w:szCs w:val="22"/>
        </w:rPr>
        <w:t>这一结论来自两种比较：一是候选之间的句法特征回归，二是模型 Top-1 与人类参考译文的对照。平均依存距离和归一化依存距离用于观察句子内部依赖关系的跨度，依存深度用于观察层级结构复杂度，压缩率用于观察译文相对于源文的长度变化。两版结果表明，压缩率并不稳定：某一版本中模型偏好的译文更短，另一版本中却可能更长。因此不能把“更短”当作模型稳定偏好。相比之下，依存跨度和局部结构负担更能解释模型对可处理结构的偏好，但这一发现也应谨慎表述，因为不同方向和候选来源会改变具体指标方向。</w:t>
      </w:r>
    </w:p>
    <w:p>
      <w:pPr>
        <w:spacing w:before="240" w:after="120"/>
      </w:pPr>
      <w:r>
        <w:rPr>
          <w:b/>
          <w:sz w:val="26"/>
          <w:szCs w:val="26"/>
        </w:rPr>
        <w:t>六、核心结论</w:t>
      </w:r>
    </w:p>
    <w:p>
      <w:pPr>
        <w:firstLineChars w:val="200"/>
        <w:spacing w:after="120"/>
        <w:jc w:val="both"/>
      </w:pPr>
      <w:r>
        <w:rPr>
          <w:sz w:val="22"/>
          <w:szCs w:val="22"/>
        </w:rPr>
        <w:t>综合两版实验可以认为，LLM-as-a-judge 在财经译文排序任务中具有一定稳定性和可解释性。五个模型能够较稳定地区分候选译文质量，并在多数样本上形成较高共识。但这种共识并不代表评价机制单一，也不意味着所有模型共享完全一致的判断标准。模型排序受到翻译方向、语义贴合度、源文信息完整性、遗漏风险、信息边界和依存结构控制等多种因素共同影响。</w:t>
      </w:r>
    </w:p>
    <w:p>
      <w:pPr>
        <w:firstLineChars w:val="200"/>
        <w:spacing w:after="120"/>
        <w:jc w:val="both"/>
      </w:pPr>
      <w:r>
        <w:rPr>
          <w:sz w:val="22"/>
          <w:szCs w:val="22"/>
        </w:rPr>
        <w:t>这一核心结论的逻辑链条是：首先，模型间成对判断一致性较高，说明排序不是随机的；其次，EC 与 CE 的 LaBSE、XNLI 和 joint logistic 结果不同，说明模型判断具有方向依赖；再次，不同模型的回归系数和共识接近度不同，说明模型间存在偏好差异；最后，候选来源对照没有让生成模型稳定成为共识中心，说明主要结果不能简单归因于模型自偏好。以上四层证据共同表明，LLM-as-a-judge 既有稳定识别能力，又不是单一、透明或完全一致的评价器。</w:t>
      </w:r>
    </w:p>
    <w:p>
      <w:pPr>
        <w:firstLineChars w:val="200"/>
        <w:spacing w:after="120"/>
        <w:jc w:val="both"/>
      </w:pPr>
      <w:r>
        <w:rPr>
          <w:sz w:val="22"/>
          <w:szCs w:val="22"/>
        </w:rPr>
        <w:t>方向性是本研究最稳定的发现之一。CE 更依赖跨语言语义相似度和源文信息完整承载；EC 则更受信息组织、边界控制和目标语结构处理影响。模型差异同样不可忽视，不同 judge 对语义、遗漏风险和句法结构的敏感度存在差别。候选来源对排序可能产生局部影响，但对照实验显示，生成模型不会稳定成为共识中心，因此模型自偏好难以解释主要结果。整体来看，LLM-as-a-judge 的译文排序不是单一维度的流畅度判断，也不是简单的忠实度判断，而是多维质量信号共同作用的结果。</w:t>
      </w:r>
    </w:p>
    <w:p>
      <w:pPr>
        <w:spacing w:before="240" w:after="120"/>
      </w:pPr>
      <w:r>
        <w:rPr>
          <w:b/>
          <w:sz w:val="26"/>
          <w:szCs w:val="26"/>
        </w:rPr>
        <w:t>七、反思总结</w:t>
      </w:r>
    </w:p>
    <w:p>
      <w:pPr>
        <w:firstLineChars w:val="200"/>
        <w:spacing w:after="120"/>
        <w:jc w:val="both"/>
      </w:pPr>
      <w:r>
        <w:rPr>
          <w:sz w:val="22"/>
          <w:szCs w:val="22"/>
        </w:rPr>
        <w:t>本研究的价值在于将 LLM-as-a-judge 的排序结果进一步拆解为可分析的语言学和语义特征，避免只停留在“哪个模型更一致”或“哪个候选被选中”的表层描述。通过双方向、双候选来源版本和多指标分析，研究能够更清楚地区分稳定发现与不稳定发现。例如，CE 对语义相似度和信息完整性的依赖较为稳定，而“模型偏好更短、更压缩译文”则会随候选生成方式发生变化，因此需要修正为更谨慎的句法结构控制结论。</w:t>
      </w:r>
    </w:p>
    <w:p>
      <w:pPr>
        <w:firstLineChars w:val="200"/>
        <w:spacing w:after="120"/>
        <w:jc w:val="both"/>
      </w:pPr>
      <w:r>
        <w:rPr>
          <w:sz w:val="22"/>
          <w:szCs w:val="22"/>
        </w:rPr>
        <w:t>同时，本研究也存在限制。首先，样本规模为每方向 200 条，适合作为中小规模实证分析，但仍不足以覆盖财经翻译中的全部文本类型。其次，候选生成提示本身设置了质量梯度，这有助于检验模型识别能力，但也可能放大候选间的层级差异。再次，部分规则控制特征仍带有经验性，需要在后续研究中用更强的语料统计或人工标注进行验证。最后，目标语语言模型分数并未形成稳定结论，因此不宜将“目标语规范”作为强发现。后续研究可以扩大语料规模，引入人工专家评分，加入更多候选生成模型，并进一步区分忠实度、流畅度、术语准确性和语篇组织等评价维度，以更细致地解释大语言模型作为译文评价者的能力边界。</w:t>
      </w:r>
    </w:p>
    <w:p>
      <w:pPr>
        <w:firstLineChars w:val="200"/>
        <w:spacing w:after="120"/>
        <w:jc w:val="both"/>
      </w:pPr>
      <w:r>
        <w:rPr>
          <w:sz w:val="22"/>
          <w:szCs w:val="22"/>
        </w:rPr>
        <w:t>从方法上看，本研究也提示后续 LLM 译文评价研究应避免只报告模型最终排名，而应同时报告模型间一致性、候选来源控制、语义特征、句法特征和人工参考对照。只有把这些层面结合起来，才能区分哪些结论是稳定的，哪些结论只是由某一批候选、某一种生成方式或某一个模型偏好造成的。对于实际翻译评价应用而言，LLM-as-a-judge 可以作为有价值的辅助排序工具，但不宜被理解为单一客观标准。更合理的使用方式，是把模型排序与可解释特征、人工复核和具体翻译目标结合起来。</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Times New Roman" w:eastAsia="宋体" w:hAnsi="Times New Roman" w:cs="Times New Roman"/>
      <w:sz w:val="22"/>
      <w:szCs w:val="22"/>
    </w:rPr>
  </w:style>
</w:styles>
</file>

<file path=word/_rels/document.xml.rels><?xml version="1.0" encoding="UTF-8" standalone="yes"?><Relationships xmlns="http://schemas.openxmlformats.org/package/2006/relationships"/>
</file>