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2.1 JavaScript: Basics Lab Solution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undefined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rFonts w:ascii="Source Code Pro" w:cs="Source Code Pro" w:eastAsia="Source Code Pro" w:hAnsi="Source Code Pro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cd"/>
          <w:highlight w:val="white"/>
          <w:rtl w:val="0"/>
        </w:rPr>
        <w:t xml:space="preserve">function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 myFunction(num, noun) {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rFonts w:ascii="Source Code Pro" w:cs="Source Code Pro" w:eastAsia="Source Code Pro" w:hAnsi="Source Code Pro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color w:val="0000cd"/>
          <w:highlight w:val="white"/>
          <w:rtl w:val="0"/>
        </w:rPr>
        <w:t xml:space="preserve">var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 sq = num * num;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rFonts w:ascii="Source Code Pro" w:cs="Source Code Pro" w:eastAsia="Source Code Pro" w:hAnsi="Source Code Pro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color w:val="0000cd"/>
          <w:highlight w:val="white"/>
          <w:rtl w:val="0"/>
        </w:rPr>
        <w:t xml:space="preserve">var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 line = sq + “ ” + noun;   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rFonts w:ascii="Source Code Pro" w:cs="Source Code Pro" w:eastAsia="Source Code Pro" w:hAnsi="Source Code Pro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  return line;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4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rFonts w:ascii="Source Code Pro" w:cs="Source Code Pro" w:eastAsia="Source Code Pro" w:hAnsi="Source Code Pr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text = “1,Julia,21,Gina,932”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