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2.2 JavaScript: Interacting With HTML Lab</w:t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/>
      </w:pPr>
      <w:r w:rsidDel="00000000" w:rsidR="00000000" w:rsidRPr="00000000">
        <w:rPr>
          <w:rtl w:val="0"/>
        </w:rPr>
        <w:t xml:space="preserve">Read through the code below and fill out the missing parts!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HTML sets up a simple page with a number and two buttons that should manipulate the number when clicked.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some JavaScript code isn’t working, try using “console.log” and “debugger” to debug!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695d46"/>
          <w:sz w:val="24"/>
          <w:szCs w:val="24"/>
          <w:u w:val="single"/>
          <w:rtl w:val="0"/>
        </w:rPr>
        <w:t xml:space="preserve">index.html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&lt;script type=“text/javascript” src=“click.js”&gt;&lt;/script&gt;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&lt;body&gt;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&lt;div id=“theNumber”&gt;0&lt;/div&gt;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&lt;button id=“addButton”&gt;+&lt;/button&gt;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  &lt;button id=“minusButton”&gt;-&lt;/button&gt;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&lt;/body&gt;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b w:val="1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&lt;/html&gt;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Consolas" w:cs="Consolas" w:eastAsia="Consolas" w:hAnsi="Consolas"/>
          <w:b w:val="1"/>
          <w:color w:val="695d46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695d46"/>
          <w:sz w:val="24"/>
          <w:szCs w:val="24"/>
          <w:u w:val="single"/>
          <w:rtl w:val="0"/>
        </w:rPr>
        <w:t xml:space="preserve">click.js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document.addEventListener(“DOMContentLoaded”, function(event) {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0000ff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var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theNumber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                                  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addButton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                                   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  <w:shd w:fill="efefef" w:val="clear"/>
        </w:rPr>
      </w:pP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Source Code Pro" w:cs="Source Code Pro" w:eastAsia="Source Code Pro" w:hAnsi="Source Code Pro"/>
          <w:color w:val="0000ff"/>
          <w:sz w:val="24"/>
          <w:szCs w:val="24"/>
          <w:rtl w:val="0"/>
        </w:rPr>
        <w:t xml:space="preserve">var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 minusButton = 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shd w:fill="efefef" w:val="clear"/>
          <w:rtl w:val="0"/>
        </w:rPr>
        <w:t xml:space="preserve">                                 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/* when a user clicks on the add button, the number shown on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the page should increase by 1 */</w:t>
      </w:r>
    </w:p>
    <w:p w:rsidR="00000000" w:rsidDel="00000000" w:rsidP="00000000" w:rsidRDefault="00000000" w:rsidRPr="00000000">
      <w:pPr>
        <w:widowControl w:val="0"/>
        <w:pBdr/>
        <w:contextualSpacing w:val="0"/>
        <w:jc w:val="right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62625" cy="823913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66825" y="1266825"/>
                          <a:ext cx="4181400" cy="19623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62625" cy="823913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8239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/* when user clicks on the minus button, the number shown on 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color w:val="b7b7b7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color w:val="b7b7b7"/>
          <w:sz w:val="24"/>
          <w:szCs w:val="24"/>
          <w:rtl w:val="0"/>
        </w:rPr>
        <w:t xml:space="preserve">  the page should decrease by 1 */</w:t>
      </w:r>
    </w:p>
    <w:p w:rsidR="00000000" w:rsidDel="00000000" w:rsidP="00000000" w:rsidRDefault="00000000" w:rsidRPr="00000000">
      <w:pPr>
        <w:widowControl w:val="0"/>
        <w:pBdr/>
        <w:contextualSpacing w:val="0"/>
        <w:jc w:val="right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5757863" cy="105727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266825" y="1266825"/>
                          <a:ext cx="4181400" cy="196230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57863" cy="105727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7863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})</w:t>
      </w:r>
      <w:r w:rsidDel="00000000" w:rsidR="00000000" w:rsidRPr="00000000">
        <w:rPr>
          <w:rFonts w:ascii="Source Code Pro" w:cs="Source Code Pro" w:eastAsia="Source Code Pro" w:hAnsi="Source Code Pro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/>
        <w:contextualSpacing w:val="0"/>
        <w:rPr>
          <w:rFonts w:ascii="Source Code Pro" w:cs="Source Code Pro" w:eastAsia="Source Code Pro" w:hAnsi="Source Code Pr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