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5.3 Development Cycle Lab Solution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Requirements Gathering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Who: Stakeholder, Developer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What: </w:t>
        <w:tab/>
        <w:t xml:space="preserve">(Problem) Users want to showcase their images on your website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(Function) Users can upload images, uploaded images are displayed on the site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(Form) Images should be displayed in the center of the page, the most recent upload </w:t>
      </w:r>
    </w:p>
    <w:p w:rsidR="00000000" w:rsidDel="00000000" w:rsidP="00000000" w:rsidRDefault="00000000" w:rsidRPr="00000000">
      <w:pPr>
        <w:pBdr/>
        <w:spacing w:after="0"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should be at the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Detail/Feature Design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Who: Designer, Developer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What:</w:t>
      </w:r>
      <w:r w:rsidDel="00000000" w:rsidR="00000000" w:rsidRPr="00000000">
        <w:rPr>
          <w:rtl w:val="0"/>
        </w:rPr>
        <w:t xml:space="preserve"> </w:t>
        <w:tab/>
        <w:t xml:space="preserve">Designer should provide a mockup drawing showing how the uploading interface would look and how the image display layout should be. Developer should verify that the mockup looks implementable.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Code/Testing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Who: Developer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What: Developer should write the code and tests for the feature(s).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Acceptance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Who: Stakeholder, Developer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What: Developer should demo feature to stakeholder. Stakeholder should confirm that the feature meets all requirements, works as intended, and looks good to release.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Release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Who: Stakeholder, Developer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What: Stakeholder and developer should work together to determine a release schedule. Developer should make any code or configuration changes needed to deploy accordingly.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