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855" w14:textId="77777777" w:rsidR="008C24E8" w:rsidRDefault="008C24E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FY25 WCF Budget Updates</w:t>
      </w:r>
    </w:p>
    <w:p w14:paraId="5B87456D" w14:textId="77777777" w:rsidR="008C24E8" w:rsidRDefault="008C2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6F7F4A8D" w14:textId="77777777" w:rsidR="008C24E8" w:rsidRDefault="008C2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3:23 PM</w:t>
      </w:r>
    </w:p>
    <w:p w14:paraId="015BE8E8" w14:textId="77777777" w:rsidR="008C24E8" w:rsidRDefault="008C24E8">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rPr>
        <w:t>Past Updates:</w:t>
      </w:r>
    </w:p>
    <w:p w14:paraId="3E02AC20"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Update 1/16. </w:t>
      </w:r>
    </w:p>
    <w:p w14:paraId="07922909" w14:textId="77777777" w:rsidR="008C24E8" w:rsidRDefault="008C24E8">
      <w:pPr>
        <w:numPr>
          <w:ilvl w:val="3"/>
          <w:numId w:val="1"/>
        </w:numPr>
        <w:textAlignment w:val="center"/>
        <w:rPr>
          <w:rFonts w:ascii="Calibri" w:eastAsia="Times New Roman" w:hAnsi="Calibri" w:cs="Calibri"/>
          <w:sz w:val="22"/>
          <w:szCs w:val="22"/>
        </w:rPr>
      </w:pPr>
      <w:r>
        <w:rPr>
          <w:rFonts w:ascii="Calibri" w:eastAsia="Times New Roman" w:hAnsi="Calibri" w:cs="Calibri"/>
        </w:rPr>
        <w:t>The internal FY25 budget schedule was reviewed with OITO leadership</w:t>
      </w:r>
    </w:p>
    <w:p w14:paraId="0D3D024F" w14:textId="77777777" w:rsidR="008C24E8" w:rsidRDefault="008C24E8">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Requests for FY25 input </w:t>
      </w:r>
      <w:r>
        <w:rPr>
          <w:rFonts w:ascii="Calibri" w:eastAsia="Times New Roman" w:hAnsi="Calibri" w:cs="Calibri"/>
        </w:rPr>
        <w:t>was distributed to all service owners with a 1</w:t>
      </w:r>
      <w:r>
        <w:rPr>
          <w:rFonts w:ascii="Calibri" w:eastAsia="Times New Roman" w:hAnsi="Calibri" w:cs="Calibri"/>
          <w:vertAlign w:val="superscript"/>
        </w:rPr>
        <w:t>st</w:t>
      </w:r>
      <w:r>
        <w:rPr>
          <w:rFonts w:ascii="Calibri" w:eastAsia="Times New Roman" w:hAnsi="Calibri" w:cs="Calibri"/>
        </w:rPr>
        <w:t xml:space="preserve"> submission due date pf 1/26/24.</w:t>
      </w:r>
    </w:p>
    <w:p w14:paraId="788E4179"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1/31. Received submissions from several offices. Consolidating a draft memo for the Director's review on 2/2.</w:t>
      </w:r>
    </w:p>
    <w:p w14:paraId="0472C8AE"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2/13. Held several follow-up meetings with the Operation teams and made final Director updates.  The draft memo will be submitted to the OITO Office Director on 2/14/24 for her review before being submitted to the CIO on 2/23/24.</w:t>
      </w:r>
    </w:p>
    <w:p w14:paraId="4289694B"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2/27. The budget draft memo was reviewed and edited by the OITO Office Director. After revisions were made, the  draft memo was submitted to the CIO on 2/27.  A courtesy copy was also sent to ORBO and the OMS Board Member.  We are waiting for CIO comments before making the final submission to OCFO on 3/5.</w:t>
      </w:r>
    </w:p>
    <w:p w14:paraId="2C9930EC"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2/13. A follow-up meeting was held on 2/29 with the CIO to address questions.  All questions were resolved and the OITO Director signed of on the budget letter.  The FY25 budget letter was finalized and submitted to OCFO on 3/5</w:t>
      </w:r>
      <w:r>
        <w:rPr>
          <w:rFonts w:ascii="Calibri" w:eastAsia="Times New Roman" w:hAnsi="Calibri" w:cs="Calibri"/>
          <w:b/>
          <w:bCs/>
        </w:rPr>
        <w:t>.</w:t>
      </w:r>
    </w:p>
    <w:p w14:paraId="0BF69CF0"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3/27. Prepared FY25 Budget Proposal excel summary (in lieu of ESC) and assisted ORBO in preparing the Single Payer slide deck for the Interim Board Meeting held 3/26/24.  Prepared FY25 Budget Proposal slide deck and distributed to Service Owners for review/revisions.  The presentation will be submitted to OCFO after approval from OITO Director. OCFO due date is n 4/1/24.</w:t>
      </w:r>
    </w:p>
    <w:p w14:paraId="0EEF5671"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4/11.  Presented FY25 Budget Proposal to the WCF Board and received Board approval on all service enhancements, planning base adjustments, FTE increases and capital requests.</w:t>
      </w:r>
    </w:p>
    <w:p w14:paraId="0ED3E9D2"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4/24. Service owners are continuing to update the eBusiness budget module.  FMB working with eBusiness team to restore prior version of budget ledger report.</w:t>
      </w:r>
    </w:p>
    <w:p w14:paraId="72BDDCAD"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5/10. FMB Accountants are now reviewing the service owner submissions in eBusiness budget module and recommending changes based on actual YTD data and approved increases allowed from the April WCF Board meeting. Also, the eBusiness team instructed FMB on how to run prior version of budget ledger report.</w:t>
      </w:r>
    </w:p>
    <w:p w14:paraId="78C7CC4F"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5/21. FMB Accountants continue to update budget and enter missing data.</w:t>
      </w:r>
    </w:p>
    <w:p w14:paraId="23F5EF75" w14:textId="77777777" w:rsidR="008C24E8" w:rsidRDefault="008C24E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lastRenderedPageBreak/>
        <w:t>Update 6/4. First review meeting with OITO Director was held 6/3. The FMB Accountants are working with EUSD and EOD teams this week to collect answers to the Director's questions and will update the FY25 draft budget for next review meeting.  The 2</w:t>
      </w:r>
      <w:r>
        <w:rPr>
          <w:rFonts w:ascii="Calibri" w:eastAsia="Times New Roman" w:hAnsi="Calibri" w:cs="Calibri"/>
          <w:color w:val="000000"/>
          <w:sz w:val="19"/>
          <w:szCs w:val="19"/>
          <w:shd w:val="clear" w:color="auto" w:fill="FFFFFF"/>
          <w:vertAlign w:val="superscript"/>
        </w:rPr>
        <w:t>nd</w:t>
      </w:r>
      <w:r>
        <w:rPr>
          <w:rFonts w:ascii="Calibri" w:eastAsia="Times New Roman" w:hAnsi="Calibri" w:cs="Calibri"/>
          <w:color w:val="000000"/>
          <w:shd w:val="clear" w:color="auto" w:fill="FFFFFF"/>
        </w:rPr>
        <w:t> review meeting will be held 6/10  and the 1</w:t>
      </w:r>
      <w:r>
        <w:rPr>
          <w:rFonts w:ascii="Calibri" w:eastAsia="Times New Roman" w:hAnsi="Calibri" w:cs="Calibri"/>
          <w:color w:val="000000"/>
          <w:sz w:val="19"/>
          <w:szCs w:val="19"/>
          <w:shd w:val="clear" w:color="auto" w:fill="FFFFFF"/>
          <w:vertAlign w:val="superscript"/>
        </w:rPr>
        <w:t>st</w:t>
      </w:r>
      <w:r>
        <w:rPr>
          <w:rFonts w:ascii="Calibri" w:eastAsia="Times New Roman" w:hAnsi="Calibri" w:cs="Calibri"/>
          <w:color w:val="000000"/>
          <w:shd w:val="clear" w:color="auto" w:fill="FFFFFF"/>
        </w:rPr>
        <w:t> review meeting with the CIO is scheduled for 6/17. </w:t>
      </w:r>
    </w:p>
    <w:p w14:paraId="2CF01F9D" w14:textId="77777777" w:rsidR="008C24E8" w:rsidRDefault="008C24E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Update 6/20.  Review meeting held with CIO on 6/17.  Several </w:t>
      </w:r>
      <w:r>
        <w:rPr>
          <w:rFonts w:ascii="Calibri" w:eastAsia="Times New Roman" w:hAnsi="Calibri" w:cs="Calibri"/>
          <w:color w:val="000000"/>
          <w:shd w:val="clear" w:color="auto" w:fill="FFFFFF"/>
        </w:rPr>
        <w:t>follow-up questions were asked but we were unable to get all responses by COB 6/20.  Requested a budget submission extension of early next week that was approved by OCFO.   </w:t>
      </w:r>
    </w:p>
    <w:p w14:paraId="12F9A826" w14:textId="77777777" w:rsidR="008C24E8" w:rsidRDefault="008C24E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Update 7/2. Final revisions were made and the budget was submitted to OCFO on 7/1.  The transmittal letter is in draft with plans to finalize for signature by 7/5. </w:t>
      </w:r>
    </w:p>
    <w:p w14:paraId="0EB472AE"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7/18. The transmittal letter was signed and submitted to OCFO on 7/8. OCFO returned questions on our budget submission and we responded on 7/15.  FY25 rates are being finalized this week for submission on 7/23.</w:t>
      </w:r>
    </w:p>
    <w:p w14:paraId="3BA02B84"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7/30. Budget rates were submitted to OCFO on 7/25. Preparing WCF Board slides for August presentation.  Will submit to OITO Director, CIO and ORBO management for review 7/31. Presentation is due to OCFO on 8/5.</w:t>
      </w:r>
    </w:p>
    <w:p w14:paraId="0AB24A89"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8/13.  WCF Board slides were submitted to OCFO on 8/5 and presented to the CAG on 8/7 and the WCF Board on 8/13.  The Board approved the WCF DP Activity budget as submitted, with the exception of the FTE request from OA for service EK.  Although the FTE was not approved, we do not need to re-state budgets or rates.  Instead, the salary budgeted for EK can be used for contract labor.</w:t>
      </w:r>
    </w:p>
    <w:p w14:paraId="74E22C9A"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8/27. Finalized FY25 rates and submitted file to OCFO for inclusion in the FY25 decision memorandum. Reviewed the draft memo and provided edits to ensure consistency.</w:t>
      </w:r>
    </w:p>
    <w:p w14:paraId="23D6110C"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9/3. Finalized FY25 rates and submitted file to OCFO for inclusion in the FY25 decision memorandum. Reviewed the draft memo and provided edits to ensure consistency.  Sent our final certification acknowledgement to SIOs on 9/3 with responses due 9/6.  Forward funding for FY25 should start on or around 9/9.</w:t>
      </w:r>
    </w:p>
    <w:p w14:paraId="6658D1FF"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9/11. The SIO and IRMBC FY 2025 certified workload reports were distributed and we requested they review and confirm their organizations FY 2025 WCF orders.  Significant adjustments were not communicated, therefore the FY25 rates remain as published.</w:t>
      </w:r>
    </w:p>
    <w:p w14:paraId="787D1F44"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9/26. No changes.</w:t>
      </w:r>
    </w:p>
    <w:p w14:paraId="732568AA"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Update 10/10.  We began the FY with $71.3M in forward </w:t>
      </w:r>
      <w:r>
        <w:rPr>
          <w:rFonts w:ascii="Calibri" w:eastAsia="Times New Roman" w:hAnsi="Calibri" w:cs="Calibri"/>
        </w:rPr>
        <w:t xml:space="preserve">funding and currently working with program offices funding all major contracts thru Feb 2025.  Our customers have been instructed to fund their agreements to the 22% level so our next wave of funding will come November 1st. </w:t>
      </w:r>
    </w:p>
    <w:p w14:paraId="7D2D306C"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10/23.  The FY25 Budget (or excerpt) have been distributed to the OITO Division Directors, GDIT and ESSET vendors. The PPL workcodes have been updated to reflect FY25 staff allocations.</w:t>
      </w:r>
    </w:p>
    <w:p w14:paraId="49A7AA60"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11/6. In an effort, to provide real-time data to the DP Activity Sponsored services, FMB has developed a new status of fund CBOR query report. This report will be sent on a monthly basis and indicates the funding authority that they have available for obligation. We hope this will encourage Sponsored services to be more responsive to our PR planning inquiries. See example of report below.</w:t>
      </w:r>
    </w:p>
    <w:p w14:paraId="40400A8E" w14:textId="77777777" w:rsidR="008C24E8" w:rsidRDefault="008C24E8">
      <w:pPr>
        <w:numPr>
          <w:ilvl w:val="3"/>
          <w:numId w:val="1"/>
        </w:numPr>
        <w:textAlignment w:val="center"/>
        <w:rPr>
          <w:rFonts w:ascii="Calibri" w:eastAsia="Times New Roman" w:hAnsi="Calibri" w:cs="Calibri"/>
          <w:sz w:val="22"/>
          <w:szCs w:val="22"/>
        </w:rPr>
      </w:pPr>
      <w:r>
        <w:rPr>
          <w:rFonts w:ascii="Calibri" w:eastAsia="Times New Roman" w:hAnsi="Calibri" w:cs="Calibri"/>
          <w:sz w:val="22"/>
          <w:szCs w:val="22"/>
        </w:rPr>
        <w:t>&lt;&lt;Copy of OISPx3A YW SOF.xlsx&gt;&gt;</w:t>
      </w:r>
    </w:p>
    <w:p w14:paraId="73E1AFB7"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Update 11/19. BA's and PC's FY25 cost recovery models are under review as new FY25 service/product costs are being added (increase in: Salesforce license costs, Adobe costs, and Qualtrics). UH's preliminary FY25 cost recovery model shows UH ending the year with a profit. The accountant's monthly variance report is used to track actual cost recovery. UH task force meetings (EOD, LEIDOS, WCFD) are scheduled monthly to review/learn actual cost recovery and identify issues. </w:t>
      </w:r>
    </w:p>
    <w:p w14:paraId="341F0049"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12/3.  The WCF DP Board slides were submitted to OCFO and will be presented at the CAG on 12/4 and next week at the Board on 12/11.  We will brief the FYE24 financial summary and ordering performance and also introduce several on the horizon topics for the FY26 budget season.</w:t>
      </w:r>
    </w:p>
    <w:p w14:paraId="245AAD4A"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12/18.  Preparing the internal budget schedule for the FY26 budget cycle. This schedule will be submitted to the OITO Director and Deputy Director for approval before distribution to the Division Directors. (estimated 1st week of January)</w:t>
      </w:r>
    </w:p>
    <w:p w14:paraId="45B6AF46"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12/31.  Preparing the internal budget schedule for the FY26 budget cycle. This schedule will be submitted to the OITO Director and Deputy Director for approval before distribution to the Division Directors on 1/8.</w:t>
      </w:r>
    </w:p>
    <w:p w14:paraId="0C6EDD89" w14:textId="77777777" w:rsidR="008C24E8" w:rsidRDefault="008C24E8">
      <w:pPr>
        <w:numPr>
          <w:ilvl w:val="2"/>
          <w:numId w:val="1"/>
        </w:numPr>
        <w:textAlignment w:val="center"/>
        <w:rPr>
          <w:rFonts w:ascii="Calibri" w:eastAsia="Times New Roman" w:hAnsi="Calibri" w:cs="Calibri"/>
          <w:sz w:val="22"/>
          <w:szCs w:val="22"/>
        </w:rPr>
      </w:pPr>
      <w:r>
        <w:rPr>
          <w:rFonts w:ascii="Calibri" w:eastAsia="Times New Roman" w:hAnsi="Calibri" w:cs="Calibri"/>
        </w:rPr>
        <w:t>Update 1/17. December NOR was finalized on 1/15. DP has a 0.89% profit on $86.7M revenue. No real concerns with the larger profits/losses. We were very conservative with the UH revenue accrual but confidant that we are on a path to break-even.  Also, we will touch base with the sponsored services below to ensure they have plans to spend budgets as intended.</w:t>
      </w:r>
    </w:p>
    <w:p w14:paraId="143580BA"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361"/>
        <w:gridCol w:w="1551"/>
        <w:gridCol w:w="1440"/>
        <w:gridCol w:w="1551"/>
        <w:gridCol w:w="1406"/>
        <w:gridCol w:w="994"/>
      </w:tblGrid>
      <w:tr w:rsidR="00000000" w14:paraId="6F31CFD3" w14:textId="77777777">
        <w:trPr>
          <w:divId w:val="982929584"/>
        </w:trPr>
        <w:tc>
          <w:tcPr>
            <w:tcW w:w="98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3981CA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1729"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D8F747A"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3744F4C"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63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01314C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7115EB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49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06BDB2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01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4C2C5F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7D5AF0C5" w14:textId="77777777">
        <w:trPr>
          <w:divId w:val="982929584"/>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4FEC0E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DI</w:t>
            </w:r>
          </w:p>
        </w:tc>
        <w:tc>
          <w:tcPr>
            <w:tcW w:w="17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C3BED8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eDiscovery Services</w:t>
            </w:r>
          </w:p>
        </w:tc>
        <w:tc>
          <w:tcPr>
            <w:tcW w:w="167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214656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$6,311,834.26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8308F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$2,130,425.19 </w:t>
            </w:r>
          </w:p>
        </w:tc>
        <w:tc>
          <w:tcPr>
            <w:tcW w:w="165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4FAEE4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$2,617,118.67 </w:t>
            </w:r>
          </w:p>
        </w:tc>
        <w:tc>
          <w:tcPr>
            <w:tcW w:w="15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994D743"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($486,693.48)</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1316B5"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(22.84%)</w:t>
            </w:r>
          </w:p>
        </w:tc>
      </w:tr>
      <w:tr w:rsidR="00000000" w14:paraId="530FCB92" w14:textId="77777777">
        <w:trPr>
          <w:divId w:val="982929584"/>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4D3BFA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17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A6C873D"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Desktop Subscriptions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8D2EF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$3,365,684.78 </w:t>
            </w:r>
          </w:p>
        </w:tc>
        <w:tc>
          <w:tcPr>
            <w:tcW w:w="163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50751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$869,325.60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A9547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$602,668.57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B193F6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$266,657.03 </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A22FC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30.67%</w:t>
            </w:r>
          </w:p>
        </w:tc>
      </w:tr>
      <w:tr w:rsidR="00000000" w14:paraId="26427FD1" w14:textId="77777777">
        <w:trPr>
          <w:divId w:val="982929584"/>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00177A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357424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Data 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96F2D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$1,917,567.85 </w:t>
            </w:r>
          </w:p>
        </w:tc>
        <w:tc>
          <w:tcPr>
            <w:tcW w:w="163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AEDFEF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$494,946.78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75BF94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$293,058.07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E7678D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$201,888.71 </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07F4A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40.79%</w:t>
            </w:r>
          </w:p>
        </w:tc>
      </w:tr>
      <w:tr w:rsidR="00000000" w14:paraId="529B2ED6" w14:textId="77777777">
        <w:trPr>
          <w:divId w:val="982929584"/>
        </w:trPr>
        <w:tc>
          <w:tcPr>
            <w:tcW w:w="96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2E4F23"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63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B9EE63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9F32A3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65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0A7769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$9,370,828.59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37D6D4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$10,338,653.36 </w:t>
            </w:r>
          </w:p>
        </w:tc>
        <w:tc>
          <w:tcPr>
            <w:tcW w:w="15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DD6F2C5"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($967,824.77)</w:t>
            </w:r>
          </w:p>
        </w:tc>
        <w:tc>
          <w:tcPr>
            <w:tcW w:w="101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A2C5A91"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(10.33%)</w:t>
            </w:r>
          </w:p>
        </w:tc>
      </w:tr>
    </w:tbl>
    <w:p w14:paraId="2660B07E" w14:textId="77777777" w:rsidR="008C24E8" w:rsidRDefault="008C24E8">
      <w:pPr>
        <w:pStyle w:val="NormalWeb"/>
        <w:spacing w:before="0" w:beforeAutospacing="0" w:after="0" w:afterAutospacing="0"/>
        <w:ind w:left="1800"/>
        <w:rPr>
          <w:rFonts w:ascii="Calibri" w:hAnsi="Calibri" w:cs="Calibri"/>
        </w:rPr>
      </w:pPr>
      <w:r>
        <w:rPr>
          <w:rFonts w:ascii="Calibri" w:hAnsi="Calibri" w:cs="Calibri"/>
        </w:rPr>
        <w:t> </w:t>
      </w:r>
    </w:p>
    <w:p w14:paraId="665FA910" w14:textId="77777777" w:rsidR="008C24E8" w:rsidRDefault="008C24E8">
      <w:pPr>
        <w:numPr>
          <w:ilvl w:val="1"/>
          <w:numId w:val="2"/>
        </w:numPr>
        <w:textAlignment w:val="center"/>
        <w:rPr>
          <w:rFonts w:ascii="Calibri" w:eastAsia="Times New Roman" w:hAnsi="Calibri" w:cs="Calibri"/>
          <w:sz w:val="22"/>
          <w:szCs w:val="22"/>
        </w:rPr>
      </w:pPr>
      <w:r>
        <w:rPr>
          <w:rFonts w:ascii="Calibri" w:eastAsia="Times New Roman" w:hAnsi="Calibri" w:cs="Calibri"/>
        </w:rPr>
        <w:t>Update 2/3. No changes.</w:t>
      </w:r>
    </w:p>
    <w:p w14:paraId="7EE5BC1A" w14:textId="77777777" w:rsidR="008C24E8" w:rsidRDefault="008C24E8">
      <w:pPr>
        <w:numPr>
          <w:ilvl w:val="1"/>
          <w:numId w:val="2"/>
        </w:numPr>
        <w:textAlignment w:val="center"/>
        <w:rPr>
          <w:rFonts w:ascii="Calibri" w:eastAsia="Times New Roman" w:hAnsi="Calibri" w:cs="Calibri"/>
          <w:sz w:val="22"/>
          <w:szCs w:val="22"/>
        </w:rPr>
      </w:pPr>
      <w:r>
        <w:rPr>
          <w:rFonts w:ascii="Calibri" w:eastAsia="Times New Roman" w:hAnsi="Calibri" w:cs="Calibri"/>
        </w:rPr>
        <w:t>Update 2/11. No changes.</w:t>
      </w:r>
    </w:p>
    <w:p w14:paraId="4E6E23DC" w14:textId="77777777" w:rsidR="008C24E8" w:rsidRDefault="008C24E8">
      <w:pPr>
        <w:numPr>
          <w:ilvl w:val="1"/>
          <w:numId w:val="2"/>
        </w:numPr>
        <w:textAlignment w:val="center"/>
        <w:rPr>
          <w:rFonts w:ascii="Calibri" w:eastAsia="Times New Roman" w:hAnsi="Calibri" w:cs="Calibri"/>
          <w:sz w:val="22"/>
          <w:szCs w:val="22"/>
        </w:rPr>
      </w:pPr>
      <w:r>
        <w:rPr>
          <w:rFonts w:ascii="Calibri" w:eastAsia="Times New Roman" w:hAnsi="Calibri" w:cs="Calibri"/>
        </w:rPr>
        <w:t>Update 2/26. January NOR was finalized on 2/13. </w:t>
      </w:r>
      <w:r>
        <w:rPr>
          <w:rFonts w:ascii="Calibri" w:eastAsia="Times New Roman" w:hAnsi="Calibri" w:cs="Calibri"/>
        </w:rPr>
        <w:t>DP has a 2.02% profit on $115.9M revenue. No real concerns with the larger profits/losses. We were conservative with the UH revenue accrual but confidant that we are on a path to break-even.  Also, we will touch base with the sponsored services below to ensure they have plans to spend budgets as intended.</w:t>
      </w:r>
    </w:p>
    <w:p w14:paraId="726296D8" w14:textId="77777777" w:rsidR="008C24E8" w:rsidRDefault="008C24E8">
      <w:pPr>
        <w:pStyle w:val="NormalWeb"/>
        <w:spacing w:before="0" w:beforeAutospacing="0" w:after="0" w:afterAutospacing="0" w:line="280" w:lineRule="atLeast"/>
        <w:ind w:left="234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639"/>
        <w:gridCol w:w="1551"/>
        <w:gridCol w:w="1551"/>
        <w:gridCol w:w="1551"/>
        <w:gridCol w:w="1406"/>
        <w:gridCol w:w="994"/>
      </w:tblGrid>
      <w:tr w:rsidR="00000000" w14:paraId="0494915E" w14:textId="77777777">
        <w:trPr>
          <w:divId w:val="1027217334"/>
        </w:trPr>
        <w:tc>
          <w:tcPr>
            <w:tcW w:w="107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B41DA3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107"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85CA89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5BBE54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457680D"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83F885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85E9F10"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3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10915C1"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73CB8C42" w14:textId="77777777">
        <w:trPr>
          <w:divId w:val="1027217334"/>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2996730"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DS</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188470"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Desktop Subscriptions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19D9B05"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$3,365,684.78 </w:t>
            </w:r>
          </w:p>
        </w:tc>
        <w:tc>
          <w:tcPr>
            <w:tcW w:w="178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65102F4"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$1,161,051.76 </w:t>
            </w:r>
          </w:p>
        </w:tc>
        <w:tc>
          <w:tcPr>
            <w:tcW w:w="16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CEB3950"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$767,027.72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702707B"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$394,024.04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3A1DDED"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33.94%</w:t>
            </w:r>
          </w:p>
        </w:tc>
      </w:tr>
      <w:tr w:rsidR="00000000" w14:paraId="54F13095" w14:textId="77777777">
        <w:trPr>
          <w:divId w:val="1027217334"/>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D0C4E6"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DV</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E1E8E62"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Data </w:t>
            </w:r>
            <w:r>
              <w:rPr>
                <w:rFonts w:ascii="Arial" w:hAnsi="Arial" w:cs="Arial"/>
                <w:color w:val="000000"/>
                <w:sz w:val="20"/>
                <w:szCs w:val="20"/>
              </w:rPr>
              <w:t>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4935D7"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$1,917,567.85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4A37D35"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$659,929.04 </w:t>
            </w:r>
          </w:p>
        </w:tc>
        <w:tc>
          <w:tcPr>
            <w:tcW w:w="16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F0716B8"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$433,056.15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DFF8116"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$226,872.89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080694"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34.38%</w:t>
            </w:r>
          </w:p>
        </w:tc>
      </w:tr>
      <w:tr w:rsidR="00000000" w14:paraId="6690DE31" w14:textId="77777777">
        <w:trPr>
          <w:divId w:val="1027217334"/>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3E1B5A5"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EK</w:t>
            </w:r>
          </w:p>
        </w:tc>
        <w:tc>
          <w:tcPr>
            <w:tcW w:w="210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5025BE6"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Correspondence Management System</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68C620C"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$1,278,122.59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29A1184"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$426,040.96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B9EE6C4"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$331,802.27 </w:t>
            </w:r>
          </w:p>
        </w:tc>
        <w:tc>
          <w:tcPr>
            <w:tcW w:w="14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A07EA09"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$94,238.69 </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CAA266C"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22.12%</w:t>
            </w:r>
          </w:p>
        </w:tc>
      </w:tr>
      <w:tr w:rsidR="00000000" w14:paraId="41AE563E" w14:textId="77777777">
        <w:trPr>
          <w:divId w:val="1027217334"/>
        </w:trPr>
        <w:tc>
          <w:tcPr>
            <w:tcW w:w="107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EA8D949"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UH</w:t>
            </w:r>
          </w:p>
        </w:tc>
        <w:tc>
          <w:tcPr>
            <w:tcW w:w="204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EA4BD68" w14:textId="77777777" w:rsidR="008C24E8" w:rsidRDefault="008C24E8">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1030A3B"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CAC7644"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$13,167,036.87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F41D9B6" w14:textId="77777777" w:rsidR="008C24E8" w:rsidRDefault="008C24E8">
            <w:pPr>
              <w:pStyle w:val="NormalWeb"/>
              <w:spacing w:before="0" w:beforeAutospacing="0" w:after="0" w:afterAutospacing="0"/>
              <w:jc w:val="right"/>
              <w:rPr>
                <w:rFonts w:ascii="Arial" w:hAnsi="Arial" w:cs="Arial"/>
                <w:color w:val="000000"/>
                <w:sz w:val="20"/>
                <w:szCs w:val="20"/>
              </w:rPr>
            </w:pPr>
            <w:r>
              <w:rPr>
                <w:rFonts w:ascii="Arial" w:hAnsi="Arial" w:cs="Arial"/>
                <w:color w:val="000000"/>
                <w:sz w:val="20"/>
                <w:szCs w:val="20"/>
              </w:rPr>
              <w:t xml:space="preserve">$14,142,261.40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C49C7C6"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($975,224.53)</w:t>
            </w:r>
          </w:p>
        </w:tc>
        <w:tc>
          <w:tcPr>
            <w:tcW w:w="141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81DAA8"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(7.41%)</w:t>
            </w:r>
          </w:p>
        </w:tc>
      </w:tr>
    </w:tbl>
    <w:p w14:paraId="582F61FD" w14:textId="77777777" w:rsidR="008C24E8" w:rsidRDefault="008C24E8">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14:paraId="2CCEFC1B" w14:textId="77777777" w:rsidR="008C24E8" w:rsidRDefault="008C24E8">
      <w:pPr>
        <w:numPr>
          <w:ilvl w:val="1"/>
          <w:numId w:val="3"/>
        </w:numPr>
        <w:textAlignment w:val="center"/>
        <w:rPr>
          <w:rFonts w:ascii="Calibri" w:eastAsia="Times New Roman" w:hAnsi="Calibri" w:cs="Calibri"/>
          <w:sz w:val="22"/>
          <w:szCs w:val="22"/>
        </w:rPr>
      </w:pPr>
      <w:r>
        <w:rPr>
          <w:rFonts w:ascii="Calibri" w:eastAsia="Times New Roman" w:hAnsi="Calibri" w:cs="Calibri"/>
        </w:rPr>
        <w:t>Update 3/11. No changes.</w:t>
      </w:r>
    </w:p>
    <w:p w14:paraId="1BAA5F71" w14:textId="77777777" w:rsidR="008C24E8" w:rsidRDefault="008C24E8">
      <w:pPr>
        <w:numPr>
          <w:ilvl w:val="1"/>
          <w:numId w:val="3"/>
        </w:numPr>
        <w:textAlignment w:val="center"/>
        <w:rPr>
          <w:rFonts w:ascii="Calibri" w:eastAsia="Times New Roman" w:hAnsi="Calibri" w:cs="Calibri"/>
          <w:sz w:val="22"/>
          <w:szCs w:val="22"/>
        </w:rPr>
      </w:pPr>
      <w:r>
        <w:rPr>
          <w:rFonts w:ascii="Calibri" w:eastAsia="Times New Roman" w:hAnsi="Calibri" w:cs="Calibri"/>
        </w:rPr>
        <w:t xml:space="preserve">Update 3/25. February NOR was finalized on 3/13. DP has a 1.09% profit on $160M revenue. We </w:t>
      </w:r>
      <w:r>
        <w:rPr>
          <w:rFonts w:ascii="Calibri" w:eastAsia="Times New Roman" w:hAnsi="Calibri" w:cs="Calibri"/>
        </w:rPr>
        <w:t>have researched more detail of the UH loss and have identified that the Prior Year UH revenue accrual for two external products is causing the loss. We will set up a meeting with OISP and ISSS to understand their cost recovery model and billing methodology.</w:t>
      </w:r>
    </w:p>
    <w:p w14:paraId="721C3E66"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639"/>
        <w:gridCol w:w="1551"/>
        <w:gridCol w:w="1551"/>
        <w:gridCol w:w="1551"/>
        <w:gridCol w:w="1573"/>
        <w:gridCol w:w="994"/>
      </w:tblGrid>
      <w:tr w:rsidR="00000000" w14:paraId="64FACBAA" w14:textId="77777777">
        <w:trPr>
          <w:divId w:val="194387817"/>
        </w:trPr>
        <w:tc>
          <w:tcPr>
            <w:tcW w:w="107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092D2C7"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419"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BAD02B8"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74E324D"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96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DEC653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202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0F33C5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E5E4472"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26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174B2C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3551D55D" w14:textId="77777777">
        <w:trPr>
          <w:divId w:val="1943878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464170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24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ED3E1A1"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Data Analytics Platform Service</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183838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$1,917,567.85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D5A9C8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$824,911.30 </w:t>
            </w:r>
          </w:p>
        </w:tc>
        <w:tc>
          <w:tcPr>
            <w:tcW w:w="20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834AF73"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$595,604.99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83BD401"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$229,306.31 </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A40DC5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27.80%</w:t>
            </w:r>
          </w:p>
        </w:tc>
      </w:tr>
      <w:tr w:rsidR="00000000" w14:paraId="5D19BF0A" w14:textId="77777777">
        <w:trPr>
          <w:divId w:val="1943878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F732FD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EK</w:t>
            </w:r>
          </w:p>
        </w:tc>
        <w:tc>
          <w:tcPr>
            <w:tcW w:w="24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10044B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Correspondence Management System</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5A18D9"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$1,278,122.59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77FEEA"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$532,551.20 </w:t>
            </w:r>
          </w:p>
        </w:tc>
        <w:tc>
          <w:tcPr>
            <w:tcW w:w="20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7B5F2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$432,240.41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FE36A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$100,310.79 </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D839C8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18.84%</w:t>
            </w:r>
          </w:p>
        </w:tc>
      </w:tr>
      <w:tr w:rsidR="00000000" w14:paraId="18D1A04B" w14:textId="77777777">
        <w:trPr>
          <w:divId w:val="194387817"/>
        </w:trPr>
        <w:tc>
          <w:tcPr>
            <w:tcW w:w="10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FC2B91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3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C43E573"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89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3C63FC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78A58D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$15,937,312.59 </w:t>
            </w:r>
          </w:p>
        </w:tc>
        <w:tc>
          <w:tcPr>
            <w:tcW w:w="190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17F00E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$17,522,545.25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0518A3D"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($1,585,232.66)</w:t>
            </w:r>
          </w:p>
        </w:tc>
        <w:tc>
          <w:tcPr>
            <w:tcW w:w="126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330F91D"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(9.95%)</w:t>
            </w:r>
          </w:p>
        </w:tc>
      </w:tr>
    </w:tbl>
    <w:p w14:paraId="3CFF27A7" w14:textId="77777777" w:rsidR="008C24E8" w:rsidRDefault="008C24E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23A0F34F" w14:textId="77777777" w:rsidR="008C24E8" w:rsidRDefault="008C24E8">
      <w:pPr>
        <w:numPr>
          <w:ilvl w:val="1"/>
          <w:numId w:val="4"/>
        </w:numPr>
        <w:textAlignment w:val="center"/>
        <w:rPr>
          <w:rFonts w:ascii="Calibri" w:eastAsia="Times New Roman" w:hAnsi="Calibri" w:cs="Calibri"/>
          <w:sz w:val="22"/>
          <w:szCs w:val="22"/>
        </w:rPr>
      </w:pPr>
      <w:r>
        <w:rPr>
          <w:rFonts w:ascii="Calibri" w:eastAsia="Times New Roman" w:hAnsi="Calibri" w:cs="Calibri"/>
        </w:rPr>
        <w:t>Update 4/11.  March NOR was finalized on 4/11. DP has a 0.93% profit on $183M revenue. We have researched more detail of the UH loss and have identified that the Prior Year UH revenue accrual for two external products is causing the loss. We met with OISP and ISSS and will prepare adjusting entries to recoup some of the missing profit by 4/16. We are still calculating the amount, so it is not known at this time.</w:t>
      </w:r>
    </w:p>
    <w:p w14:paraId="70A2D5AB" w14:textId="77777777" w:rsidR="008C24E8" w:rsidRDefault="008C24E8">
      <w:pPr>
        <w:numPr>
          <w:ilvl w:val="2"/>
          <w:numId w:val="4"/>
        </w:numPr>
        <w:textAlignment w:val="center"/>
        <w:rPr>
          <w:rFonts w:ascii="Calibri" w:eastAsia="Times New Roman" w:hAnsi="Calibri" w:cs="Calibri"/>
          <w:sz w:val="22"/>
          <w:szCs w:val="22"/>
        </w:rPr>
      </w:pPr>
      <w:r>
        <w:rPr>
          <w:rFonts w:ascii="Calibri" w:eastAsia="Times New Roman" w:hAnsi="Calibri" w:cs="Calibri"/>
        </w:rPr>
        <w:t>Desktop Subscriptions' profit will more than likely continue to grow. They have been directed to cancel several of their budgeted periodical subscriptions.</w:t>
      </w:r>
    </w:p>
    <w:p w14:paraId="31EBF543" w14:textId="77777777" w:rsidR="008C24E8" w:rsidRDefault="008C24E8">
      <w:pPr>
        <w:numPr>
          <w:ilvl w:val="2"/>
          <w:numId w:val="4"/>
        </w:numPr>
        <w:textAlignment w:val="center"/>
        <w:rPr>
          <w:rFonts w:ascii="Calibri" w:eastAsia="Times New Roman" w:hAnsi="Calibri" w:cs="Calibri"/>
          <w:sz w:val="22"/>
          <w:szCs w:val="22"/>
        </w:rPr>
      </w:pPr>
      <w:r>
        <w:rPr>
          <w:rFonts w:ascii="Calibri" w:eastAsia="Times New Roman" w:hAnsi="Calibri" w:cs="Calibri"/>
        </w:rPr>
        <w:t>Managed Print services revenue is below the budgeted amount because print volume has decreased.</w:t>
      </w:r>
      <w:r>
        <w:rPr>
          <w:rFonts w:ascii="Calibri" w:eastAsia="Times New Roman" w:hAnsi="Calibri" w:cs="Calibri"/>
        </w:rPr>
        <w:br/>
      </w:r>
      <w:r>
        <w:rPr>
          <w:rFonts w:ascii="Calibri" w:eastAsia="Times New Roman" w:hAnsi="Calibri" w:cs="Calibri"/>
          <w:sz w:val="22"/>
          <w:szCs w:val="22"/>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361"/>
        <w:gridCol w:w="1551"/>
        <w:gridCol w:w="1551"/>
        <w:gridCol w:w="1551"/>
        <w:gridCol w:w="1573"/>
        <w:gridCol w:w="994"/>
      </w:tblGrid>
      <w:tr w:rsidR="00000000" w14:paraId="3B237605" w14:textId="77777777">
        <w:trPr>
          <w:divId w:val="153690156"/>
        </w:trPr>
        <w:tc>
          <w:tcPr>
            <w:tcW w:w="14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42CD3CC"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6C6056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5C97D5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DDAF67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42DBDA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9D1464C"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32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C82A5E6"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416038A6" w14:textId="77777777">
        <w:trPr>
          <w:divId w:val="153690156"/>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A73754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239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A663DD8"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Desktop Subscriptions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F5F4B4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$3,365,684.78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D7CB6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$1,728,244.24 </w:t>
            </w:r>
          </w:p>
        </w:tc>
        <w:tc>
          <w:tcPr>
            <w:tcW w:w="178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A2AB0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$1,514,960.61 </w:t>
            </w:r>
          </w:p>
        </w:tc>
        <w:tc>
          <w:tcPr>
            <w:tcW w:w="158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588BE8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$213,283.63 </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A0232B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12.34%</w:t>
            </w:r>
          </w:p>
        </w:tc>
      </w:tr>
      <w:tr w:rsidR="00000000" w14:paraId="1DA00E1A" w14:textId="77777777">
        <w:trPr>
          <w:divId w:val="153690156"/>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36A0B8D"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649F27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DE8B68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3AFEC7A"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$336,144.31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F0FF96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$347,379.35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E0ED91"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($11,235.04)</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A06B023"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(3.34%)</w:t>
            </w:r>
          </w:p>
        </w:tc>
      </w:tr>
      <w:tr w:rsidR="00000000" w14:paraId="4D2062C5" w14:textId="77777777">
        <w:trPr>
          <w:divId w:val="153690156"/>
        </w:trPr>
        <w:tc>
          <w:tcPr>
            <w:tcW w:w="138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049B7B1"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718B64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A15856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6AAADE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$19,026,025.35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CDF7F8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$20,525,070.99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52CC98B"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($1,499,045.64)</w:t>
            </w:r>
          </w:p>
        </w:tc>
        <w:tc>
          <w:tcPr>
            <w:tcW w:w="137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23CAF5D"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(7.88%)</w:t>
            </w:r>
          </w:p>
        </w:tc>
      </w:tr>
    </w:tbl>
    <w:p w14:paraId="6E79ED31"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568D5188" w14:textId="77777777" w:rsidR="008C24E8" w:rsidRDefault="008C24E8">
      <w:pPr>
        <w:numPr>
          <w:ilvl w:val="1"/>
          <w:numId w:val="5"/>
        </w:numPr>
        <w:textAlignment w:val="center"/>
        <w:rPr>
          <w:rFonts w:ascii="Calibri" w:eastAsia="Times New Roman" w:hAnsi="Calibri" w:cs="Calibri"/>
          <w:sz w:val="22"/>
          <w:szCs w:val="22"/>
        </w:rPr>
      </w:pPr>
      <w:r>
        <w:rPr>
          <w:rFonts w:ascii="Calibri" w:eastAsia="Times New Roman" w:hAnsi="Calibri" w:cs="Calibri"/>
        </w:rPr>
        <w:t>Update 4/21.  We are working to identify and calculate the amount of the UH adjusting entries noted above.  The exact amount of the adjusting entry still is not known at this time, however, we expect to have it posted in the April NOR.</w:t>
      </w:r>
    </w:p>
    <w:p w14:paraId="067DBB6E" w14:textId="77777777" w:rsidR="008C24E8" w:rsidRDefault="008C24E8">
      <w:pPr>
        <w:numPr>
          <w:ilvl w:val="1"/>
          <w:numId w:val="5"/>
        </w:numPr>
        <w:textAlignment w:val="center"/>
        <w:rPr>
          <w:rFonts w:ascii="Calibri" w:eastAsia="Times New Roman" w:hAnsi="Calibri" w:cs="Calibri"/>
          <w:sz w:val="22"/>
          <w:szCs w:val="22"/>
        </w:rPr>
      </w:pPr>
      <w:r>
        <w:rPr>
          <w:rFonts w:ascii="Calibri" w:eastAsia="Times New Roman" w:hAnsi="Calibri" w:cs="Calibri"/>
        </w:rPr>
        <w:t>Update 5/6.  The team is currently working on on-tops for the April NOR.  New numbers will be posted 5/13.</w:t>
      </w:r>
    </w:p>
    <w:p w14:paraId="208C2974" w14:textId="77777777" w:rsidR="008C24E8" w:rsidRDefault="008C24E8">
      <w:pPr>
        <w:numPr>
          <w:ilvl w:val="1"/>
          <w:numId w:val="5"/>
        </w:numPr>
        <w:textAlignment w:val="center"/>
        <w:rPr>
          <w:rFonts w:ascii="Calibri" w:eastAsia="Times New Roman" w:hAnsi="Calibri" w:cs="Calibri"/>
          <w:sz w:val="22"/>
          <w:szCs w:val="22"/>
        </w:rPr>
      </w:pPr>
      <w:r>
        <w:rPr>
          <w:rFonts w:ascii="Calibri" w:eastAsia="Times New Roman" w:hAnsi="Calibri" w:cs="Calibri"/>
        </w:rPr>
        <w:t>Update 5/23.  April NOR was finalized on 5/12. DP has a 1.83% profit on $217M revenue. Our largest profit and loss are DA and UH.  The UH recon team has made great strides and have brought the UH loss down 6% which puts it into the acceptable 4% P/L range.  Service DA currently shows a considerable profit because we have not yet received the Microsoft ELA invoice.</w:t>
      </w:r>
      <w:r>
        <w:rPr>
          <w:rFonts w:ascii="Calibri" w:eastAsia="Times New Roman" w:hAnsi="Calibri" w:cs="Calibri"/>
        </w:rPr>
        <w:br/>
      </w:r>
      <w:r>
        <w:rPr>
          <w:rFonts w:ascii="Calibri" w:eastAsia="Times New Roman" w:hAnsi="Calibri" w:cs="Calibri"/>
          <w:sz w:val="22"/>
          <w:szCs w:val="22"/>
        </w:rPr>
        <w:t> </w:t>
      </w:r>
    </w:p>
    <w:tbl>
      <w:tblPr>
        <w:tblW w:w="0" w:type="auto"/>
        <w:tblInd w:w="22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551"/>
        <w:gridCol w:w="1551"/>
        <w:gridCol w:w="1551"/>
        <w:gridCol w:w="1406"/>
        <w:gridCol w:w="994"/>
      </w:tblGrid>
      <w:tr w:rsidR="00000000" w14:paraId="42205D38" w14:textId="77777777">
        <w:trPr>
          <w:divId w:val="413667277"/>
        </w:trPr>
        <w:tc>
          <w:tcPr>
            <w:tcW w:w="199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C1F0D5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36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E4FF0BE"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06"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BD3619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753E360"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846CDF1"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2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F5757E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1299"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4D3884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7B02316F" w14:textId="77777777">
        <w:trPr>
          <w:divId w:val="413667277"/>
        </w:trPr>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EA4FB1E"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39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A429C91"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87D4B7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9C486B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$21,301,742.05 </w:t>
            </w:r>
          </w:p>
        </w:tc>
        <w:tc>
          <w:tcPr>
            <w:tcW w:w="179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3720C8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$20,483,838.31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9585BD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$817,903.74 </w:t>
            </w:r>
          </w:p>
        </w:tc>
        <w:tc>
          <w:tcPr>
            <w:tcW w:w="13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DC8CA3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3.84%</w:t>
            </w:r>
          </w:p>
        </w:tc>
      </w:tr>
      <w:tr w:rsidR="00000000" w14:paraId="3E25C0FF" w14:textId="77777777">
        <w:trPr>
          <w:divId w:val="413667277"/>
        </w:trPr>
        <w:tc>
          <w:tcPr>
            <w:tcW w:w="196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E2F7BE4"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2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EB0AA61"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A8508D3"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CB092B1"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$25,849,085.91 </w:t>
            </w:r>
          </w:p>
        </w:tc>
        <w:tc>
          <w:tcPr>
            <w:tcW w:w="175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CF87CD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$26,155,789.20 </w:t>
            </w:r>
          </w:p>
        </w:tc>
        <w:tc>
          <w:tcPr>
            <w:tcW w:w="15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3DB586B"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($306,703.29)</w:t>
            </w:r>
          </w:p>
        </w:tc>
        <w:tc>
          <w:tcPr>
            <w:tcW w:w="132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0DBDFCD"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(1.19%)</w:t>
            </w:r>
          </w:p>
        </w:tc>
      </w:tr>
    </w:tbl>
    <w:p w14:paraId="4969C47D"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79A3BEAE" w14:textId="77777777" w:rsidR="008C24E8" w:rsidRDefault="008C24E8">
      <w:pPr>
        <w:numPr>
          <w:ilvl w:val="1"/>
          <w:numId w:val="6"/>
        </w:numPr>
        <w:textAlignment w:val="center"/>
        <w:rPr>
          <w:rFonts w:ascii="Calibri" w:eastAsia="Times New Roman" w:hAnsi="Calibri" w:cs="Calibri"/>
          <w:sz w:val="22"/>
          <w:szCs w:val="22"/>
        </w:rPr>
      </w:pPr>
      <w:r>
        <w:rPr>
          <w:rFonts w:ascii="Calibri" w:eastAsia="Times New Roman" w:hAnsi="Calibri" w:cs="Calibri"/>
        </w:rPr>
        <w:t xml:space="preserve">Update 6/3.  Reviewing draft April NOR and preparing </w:t>
      </w:r>
      <w:r>
        <w:rPr>
          <w:rFonts w:ascii="Calibri" w:eastAsia="Times New Roman" w:hAnsi="Calibri" w:cs="Calibri"/>
        </w:rPr>
        <w:t>on-top entries that are due to OCFO 6/11.</w:t>
      </w:r>
    </w:p>
    <w:p w14:paraId="19D72029" w14:textId="77777777" w:rsidR="008C24E8" w:rsidRDefault="008C24E8">
      <w:pPr>
        <w:numPr>
          <w:ilvl w:val="1"/>
          <w:numId w:val="6"/>
        </w:numPr>
        <w:textAlignment w:val="center"/>
        <w:rPr>
          <w:rFonts w:ascii="Calibri" w:eastAsia="Times New Roman" w:hAnsi="Calibri" w:cs="Calibri"/>
          <w:sz w:val="22"/>
          <w:szCs w:val="22"/>
        </w:rPr>
      </w:pPr>
      <w:r>
        <w:rPr>
          <w:rFonts w:ascii="Calibri" w:eastAsia="Times New Roman" w:hAnsi="Calibri" w:cs="Calibri"/>
        </w:rPr>
        <w:t>Update 6/17.  May NOR was finalized on 6/12. DP has a 1.33% profit on $248.8M revenue. Our largest profit and loss are DA and UH have stabilized.  However, MP is still experiencing a loss.</w:t>
      </w:r>
      <w:r>
        <w:rPr>
          <w:rFonts w:ascii="Calibri" w:eastAsia="Times New Roman" w:hAnsi="Calibri" w:cs="Calibri"/>
          <w:sz w:val="22"/>
          <w:szCs w:val="22"/>
        </w:rPr>
        <w:br/>
        <w:t> </w:t>
      </w:r>
    </w:p>
    <w:p w14:paraId="6CF97D9D"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551"/>
        <w:gridCol w:w="1551"/>
        <w:gridCol w:w="1551"/>
        <w:gridCol w:w="1406"/>
        <w:gridCol w:w="994"/>
      </w:tblGrid>
      <w:tr w:rsidR="00000000" w14:paraId="6980301C" w14:textId="77777777">
        <w:trPr>
          <w:divId w:val="1488597440"/>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A54DD22"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3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4B426CF"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E41BBA6"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AC8B11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03E747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7076447"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19EF09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549DC3D8" w14:textId="77777777">
        <w:trPr>
          <w:divId w:val="148859744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C293E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42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4B1478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11156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A6FD03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$24,129,489.13 </w:t>
            </w:r>
          </w:p>
        </w:tc>
        <w:tc>
          <w:tcPr>
            <w:tcW w:w="181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E938AB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$23,891,059.56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D3EA723"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$238,429.57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79EDD5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0.99%</w:t>
            </w:r>
          </w:p>
        </w:tc>
      </w:tr>
      <w:tr w:rsidR="00000000" w14:paraId="0211CA5B" w14:textId="77777777">
        <w:trPr>
          <w:divId w:val="148859744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36F17A0"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33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EA2D05"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DCDCEC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B8206A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$449,850.47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645F92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$462,333.01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57427C2"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($12,482.54)</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426081B"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(2.77%)</w:t>
            </w:r>
          </w:p>
        </w:tc>
      </w:tr>
      <w:tr w:rsidR="00000000" w14:paraId="7100F14A" w14:textId="77777777">
        <w:trPr>
          <w:divId w:val="148859744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F8CB0A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3625F0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FE43DE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28714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$28,016,283.26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48EBC63"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$28,147,764.31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2DDE4BA"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($131,481.05)</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59C8757"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(0.47%)</w:t>
            </w:r>
          </w:p>
        </w:tc>
      </w:tr>
    </w:tbl>
    <w:p w14:paraId="4C35982C"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3F1BA63A" w14:textId="77777777" w:rsidR="008C24E8" w:rsidRDefault="008C24E8">
      <w:pPr>
        <w:numPr>
          <w:ilvl w:val="1"/>
          <w:numId w:val="7"/>
        </w:numPr>
        <w:textAlignment w:val="center"/>
        <w:rPr>
          <w:rFonts w:ascii="Calibri" w:eastAsia="Times New Roman" w:hAnsi="Calibri" w:cs="Calibri"/>
          <w:sz w:val="22"/>
          <w:szCs w:val="22"/>
        </w:rPr>
      </w:pPr>
      <w:r>
        <w:rPr>
          <w:rFonts w:ascii="Calibri" w:eastAsia="Times New Roman" w:hAnsi="Calibri" w:cs="Calibri"/>
        </w:rPr>
        <w:t xml:space="preserve">Update 7/15.  June NOR was finalized on 7/11. DP </w:t>
      </w:r>
      <w:r>
        <w:rPr>
          <w:rFonts w:ascii="Calibri" w:eastAsia="Times New Roman" w:hAnsi="Calibri" w:cs="Calibri"/>
        </w:rPr>
        <w:t>has a 1.12% profit on $274.5M revenue. Our largest loss is MP due to low print volume (revenue).  The MD profit is due to the eDiscovery Forensics project costs coming in lower than expected (budgeted).</w:t>
      </w:r>
    </w:p>
    <w:p w14:paraId="22C4DB89"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139"/>
        <w:gridCol w:w="1551"/>
        <w:gridCol w:w="1551"/>
        <w:gridCol w:w="1551"/>
        <w:gridCol w:w="1406"/>
        <w:gridCol w:w="994"/>
      </w:tblGrid>
      <w:tr w:rsidR="00000000" w14:paraId="617D5974" w14:textId="77777777">
        <w:trPr>
          <w:divId w:val="936672890"/>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526CFC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CFE5AFC"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4F5773F"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7EC95EA"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A3FE663"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076162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D3D3DEB"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66EF69A6" w14:textId="77777777">
        <w:trPr>
          <w:divId w:val="93667289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0DDA55D"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MD</w:t>
            </w:r>
          </w:p>
        </w:tc>
        <w:tc>
          <w:tcPr>
            <w:tcW w:w="2395"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21D9BAD"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Mobile Devices</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4EA333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$9,512,491.53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7BB5FB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$6,934,370.19 </w:t>
            </w:r>
          </w:p>
        </w:tc>
        <w:tc>
          <w:tcPr>
            <w:tcW w:w="170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A545CE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$6,650,302.74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17DE1B1"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$284,067.45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4804D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4.10%</w:t>
            </w:r>
          </w:p>
        </w:tc>
      </w:tr>
      <w:tr w:rsidR="00000000" w14:paraId="210BA6A4" w14:textId="77777777">
        <w:trPr>
          <w:divId w:val="93667289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9B4FDB8"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F762B58"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369D55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29522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$532,727.22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2407D66"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$543,829.58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F17A1DA"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($11,102.36)</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8A8DBF9"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(2.08%)</w:t>
            </w:r>
          </w:p>
        </w:tc>
      </w:tr>
      <w:tr w:rsidR="00000000" w14:paraId="07D2E991" w14:textId="77777777">
        <w:trPr>
          <w:divId w:val="936672890"/>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704AA7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90D26C5"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8953799"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F82AED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$30,439,098.99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37B3CA9"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$30,650,431.71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9D2FA36"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($211,332.72)</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DD5A2C9"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(0.69%)</w:t>
            </w:r>
          </w:p>
        </w:tc>
      </w:tr>
    </w:tbl>
    <w:p w14:paraId="41570C8F" w14:textId="77777777" w:rsidR="008C24E8" w:rsidRDefault="008C24E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3899C38" w14:textId="77777777" w:rsidR="008C24E8" w:rsidRDefault="008C24E8">
      <w:pPr>
        <w:numPr>
          <w:ilvl w:val="1"/>
          <w:numId w:val="8"/>
        </w:numPr>
        <w:textAlignment w:val="center"/>
        <w:rPr>
          <w:rFonts w:ascii="Calibri" w:eastAsia="Times New Roman" w:hAnsi="Calibri" w:cs="Calibri"/>
          <w:sz w:val="22"/>
          <w:szCs w:val="22"/>
        </w:rPr>
      </w:pPr>
      <w:r>
        <w:rPr>
          <w:rFonts w:ascii="Calibri" w:eastAsia="Times New Roman" w:hAnsi="Calibri" w:cs="Calibri"/>
        </w:rPr>
        <w:t>Update 8/12.  The team prepared on-top entries that were due to OCFO 8/12 and finalized the July NOR.  DP has a 1.05% profit on $303M revenue. Our largest loss continues to be MP due to low print volume (revenue).  Unfortunately, the UH loss is growing due to unbudgeted Microsoft ELA charges that posted this month.  The team is currently researching ways to mitigate the UH loss to keep it under 4%.  Another service to note is MD and it's growing profit.  The team determined that the eDiscovery forensics pro</w:t>
      </w:r>
      <w:r>
        <w:rPr>
          <w:rFonts w:ascii="Calibri" w:eastAsia="Times New Roman" w:hAnsi="Calibri" w:cs="Calibri"/>
        </w:rPr>
        <w:t>ject budgeted the program too high and the expenses will come in under the budget amount, causing a profit.</w:t>
      </w:r>
    </w:p>
    <w:p w14:paraId="113AFB1F" w14:textId="77777777" w:rsidR="008C24E8" w:rsidRDefault="008C24E8">
      <w:pPr>
        <w:pStyle w:val="NormalWeb"/>
        <w:spacing w:before="0" w:beforeAutospacing="0" w:after="0" w:afterAutospacing="0" w:line="280" w:lineRule="atLeast"/>
        <w:ind w:left="126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551"/>
        <w:gridCol w:w="1551"/>
        <w:gridCol w:w="1551"/>
        <w:gridCol w:w="1406"/>
        <w:gridCol w:w="994"/>
      </w:tblGrid>
      <w:tr w:rsidR="00000000" w14:paraId="54608CE2" w14:textId="77777777">
        <w:trPr>
          <w:divId w:val="143816326"/>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EC0818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A359A11"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5645458"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5048977"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54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A1A5760"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F96B9BD"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7E8C47B0" w14:textId="77777777">
        <w:trPr>
          <w:divId w:val="143816326"/>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709927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MD</w:t>
            </w:r>
          </w:p>
        </w:tc>
        <w:tc>
          <w:tcPr>
            <w:tcW w:w="175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43D8C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$9,512,491.53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6E15C4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$7,393,483.15 </w:t>
            </w:r>
          </w:p>
        </w:tc>
        <w:tc>
          <w:tcPr>
            <w:tcW w:w="170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E9E2341"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$7,025,162.80 </w:t>
            </w:r>
          </w:p>
        </w:tc>
        <w:tc>
          <w:tcPr>
            <w:tcW w:w="149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3BB3A1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$368,320.35 </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0AFACF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4.98%</w:t>
            </w:r>
          </w:p>
        </w:tc>
      </w:tr>
      <w:tr w:rsidR="00000000" w14:paraId="379B4201" w14:textId="77777777">
        <w:trPr>
          <w:divId w:val="143816326"/>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6A72CB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66B3309"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991AFD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$510,181.87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13C78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$524,244.44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2DBADD7"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($14,062.57)</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0A8D25F"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(2.76%)</w:t>
            </w:r>
          </w:p>
        </w:tc>
      </w:tr>
      <w:tr w:rsidR="00000000" w14:paraId="339E48EF" w14:textId="77777777">
        <w:trPr>
          <w:divId w:val="143816326"/>
        </w:trPr>
        <w:tc>
          <w:tcPr>
            <w:tcW w:w="1889"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A4002BE"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4B61FD1"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9EF8B3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$33,637,752.74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35BD75B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$34,494,029.27 </w:t>
            </w:r>
          </w:p>
        </w:tc>
        <w:tc>
          <w:tcPr>
            <w:tcW w:w="15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05A6737"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($856,276.53)</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736927A"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(2.55%)</w:t>
            </w:r>
          </w:p>
        </w:tc>
      </w:tr>
    </w:tbl>
    <w:p w14:paraId="5A60C0E7" w14:textId="77777777" w:rsidR="008C24E8" w:rsidRDefault="008C24E8">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CD55414" w14:textId="77777777" w:rsidR="008C24E8" w:rsidRDefault="008C24E8">
      <w:pPr>
        <w:numPr>
          <w:ilvl w:val="1"/>
          <w:numId w:val="9"/>
        </w:numPr>
        <w:textAlignment w:val="center"/>
        <w:rPr>
          <w:rFonts w:ascii="Calibri" w:eastAsia="Times New Roman" w:hAnsi="Calibri" w:cs="Calibri"/>
          <w:sz w:val="22"/>
          <w:szCs w:val="22"/>
        </w:rPr>
      </w:pPr>
      <w:r>
        <w:rPr>
          <w:rFonts w:ascii="Calibri" w:eastAsia="Times New Roman" w:hAnsi="Calibri" w:cs="Calibri"/>
        </w:rPr>
        <w:t xml:space="preserve">Update 8/26.  </w:t>
      </w:r>
      <w:r>
        <w:rPr>
          <w:rFonts w:ascii="Calibri" w:eastAsia="Times New Roman" w:hAnsi="Calibri" w:cs="Calibri"/>
        </w:rPr>
        <w:t>The team is working on August closing accruals and funding FYE procurements.</w:t>
      </w:r>
    </w:p>
    <w:p w14:paraId="2F076E44" w14:textId="77777777" w:rsidR="008C24E8" w:rsidRDefault="008C24E8">
      <w:pPr>
        <w:numPr>
          <w:ilvl w:val="1"/>
          <w:numId w:val="9"/>
        </w:numPr>
        <w:textAlignment w:val="center"/>
        <w:rPr>
          <w:rFonts w:ascii="Calibri" w:eastAsia="Times New Roman" w:hAnsi="Calibri" w:cs="Calibri"/>
          <w:sz w:val="22"/>
          <w:szCs w:val="22"/>
        </w:rPr>
      </w:pPr>
      <w:r>
        <w:rPr>
          <w:rFonts w:ascii="Calibri" w:eastAsia="Times New Roman" w:hAnsi="Calibri" w:cs="Calibri"/>
        </w:rPr>
        <w:t xml:space="preserve">Update 9/12.  Aug NOR was finalized on 9/12. DP has a 0.41% profit on $327.9M revenue. MP and UH continue to report a loss </w:t>
      </w:r>
      <w:r>
        <w:rPr>
          <w:rFonts w:ascii="Calibri" w:eastAsia="Times New Roman" w:hAnsi="Calibri" w:cs="Calibri"/>
        </w:rPr>
        <w:br/>
        <w:t xml:space="preserve">as stated above. </w:t>
      </w:r>
      <w:r>
        <w:rPr>
          <w:rFonts w:ascii="Calibri" w:eastAsia="Times New Roman" w:hAnsi="Calibri" w:cs="Calibri"/>
        </w:rPr>
        <w:br/>
      </w:r>
      <w:r>
        <w:rPr>
          <w:rFonts w:ascii="Calibri" w:eastAsia="Times New Roman" w:hAnsi="Calibri" w:cs="Calibri"/>
          <w:sz w:val="22"/>
          <w:szCs w:val="22"/>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139"/>
        <w:gridCol w:w="1551"/>
        <w:gridCol w:w="1551"/>
        <w:gridCol w:w="1551"/>
        <w:gridCol w:w="1573"/>
        <w:gridCol w:w="994"/>
      </w:tblGrid>
      <w:tr w:rsidR="00000000" w14:paraId="26B7AA1C" w14:textId="77777777">
        <w:trPr>
          <w:divId w:val="130103613"/>
        </w:trPr>
        <w:tc>
          <w:tcPr>
            <w:tcW w:w="201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B1DE8DD"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2395"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557B4F09"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2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7693E38F"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228DD63E"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742"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660D49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BC7F341"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00CBD50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10F6F29F" w14:textId="77777777">
        <w:trPr>
          <w:divId w:val="130103613"/>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05BBB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242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9FFC5D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79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454D31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742"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533165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$609,648.57 </w:t>
            </w:r>
          </w:p>
        </w:tc>
        <w:tc>
          <w:tcPr>
            <w:tcW w:w="16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3ECBA2F"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$630,238.28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BAF67ED"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($20,589.71)</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332DA8C"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(3.38%)</w:t>
            </w:r>
          </w:p>
        </w:tc>
      </w:tr>
      <w:tr w:rsidR="00000000" w14:paraId="4F6DB416" w14:textId="77777777">
        <w:trPr>
          <w:divId w:val="130103613"/>
        </w:trPr>
        <w:tc>
          <w:tcPr>
            <w:tcW w:w="1986"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CC6755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229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4911BB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DE13ED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53434D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$37,719,994.28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EDAFBB0"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$38,770,747.67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1F64689"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($1,050,753.39)</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FFCC710"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(2.79%)</w:t>
            </w:r>
          </w:p>
        </w:tc>
      </w:tr>
    </w:tbl>
    <w:p w14:paraId="3EA292D3" w14:textId="77777777" w:rsidR="008C24E8" w:rsidRDefault="008C24E8">
      <w:pPr>
        <w:pStyle w:val="NormalWeb"/>
        <w:spacing w:before="0" w:beforeAutospacing="0" w:after="0" w:afterAutospacing="0" w:line="280" w:lineRule="atLeast"/>
        <w:ind w:left="1800"/>
        <w:rPr>
          <w:rFonts w:ascii="Calibri" w:hAnsi="Calibri" w:cs="Calibri"/>
        </w:rPr>
      </w:pPr>
      <w:r>
        <w:rPr>
          <w:rFonts w:ascii="Calibri" w:hAnsi="Calibri" w:cs="Calibri"/>
        </w:rPr>
        <w:t> </w:t>
      </w:r>
    </w:p>
    <w:p w14:paraId="7DE77287" w14:textId="77777777" w:rsidR="008C24E8" w:rsidRDefault="008C24E8">
      <w:pPr>
        <w:numPr>
          <w:ilvl w:val="1"/>
          <w:numId w:val="10"/>
        </w:numPr>
        <w:textAlignment w:val="center"/>
        <w:rPr>
          <w:rFonts w:ascii="Calibri" w:eastAsia="Times New Roman" w:hAnsi="Calibri" w:cs="Calibri"/>
          <w:sz w:val="22"/>
          <w:szCs w:val="22"/>
        </w:rPr>
      </w:pPr>
      <w:r>
        <w:rPr>
          <w:rFonts w:ascii="Calibri" w:eastAsia="Times New Roman" w:hAnsi="Calibri" w:cs="Calibri"/>
        </w:rPr>
        <w:t>Update 9/24.  The team is working on funding FYE procurements and identifying FYE closing accruals through spreadsheet analysis and meeting with service owners.</w:t>
      </w:r>
    </w:p>
    <w:p w14:paraId="3321A8FE" w14:textId="77777777" w:rsidR="008C24E8" w:rsidRDefault="008C24E8">
      <w:pPr>
        <w:numPr>
          <w:ilvl w:val="1"/>
          <w:numId w:val="11"/>
        </w:numPr>
        <w:textAlignment w:val="center"/>
        <w:rPr>
          <w:rFonts w:ascii="Calibri" w:eastAsia="Times New Roman" w:hAnsi="Calibri" w:cs="Calibri"/>
          <w:sz w:val="22"/>
          <w:szCs w:val="22"/>
        </w:rPr>
      </w:pPr>
      <w:r>
        <w:rPr>
          <w:rFonts w:ascii="Calibri" w:eastAsia="Times New Roman" w:hAnsi="Calibri" w:cs="Calibri"/>
        </w:rPr>
        <w:t>Update 10/8.  The team has completed accounting period 13 FYE closing accruals.  Currently the NOR reports DP has a -0.92% loss on $346M revenue.  We are currently documenting the profit and losses and will report this information once finalized.</w:t>
      </w:r>
    </w:p>
    <w:p w14:paraId="2D5CED2B" w14:textId="77777777" w:rsidR="008C24E8" w:rsidRDefault="008C24E8">
      <w:pPr>
        <w:numPr>
          <w:ilvl w:val="1"/>
          <w:numId w:val="12"/>
        </w:numPr>
        <w:textAlignment w:val="center"/>
        <w:rPr>
          <w:rFonts w:ascii="Calibri" w:eastAsia="Times New Roman" w:hAnsi="Calibri" w:cs="Calibri"/>
          <w:sz w:val="22"/>
          <w:szCs w:val="22"/>
        </w:rPr>
      </w:pPr>
      <w:r>
        <w:rPr>
          <w:rFonts w:ascii="Calibri" w:eastAsia="Times New Roman" w:hAnsi="Calibri" w:cs="Calibri"/>
        </w:rPr>
        <w:t xml:space="preserve">Update 10/22.  OCFO has published the preliminary FY25 NOR financial results.  The results include an adjusted increase to revenue of $10,157.63 due to a DA miscoding correction on JV RAS25269MLB.  The revenue increase didn’t significantly impact the bottom line, DP retains a </w:t>
      </w:r>
      <w:r>
        <w:rPr>
          <w:rFonts w:ascii="Calibri" w:eastAsia="Times New Roman" w:hAnsi="Calibri" w:cs="Calibri"/>
          <w:color w:val="FF0000"/>
        </w:rPr>
        <w:t xml:space="preserve">-.92% </w:t>
      </w:r>
      <w:r>
        <w:rPr>
          <w:rFonts w:ascii="Calibri" w:eastAsia="Times New Roman" w:hAnsi="Calibri" w:cs="Calibri"/>
        </w:rPr>
        <w:t xml:space="preserve">loss. </w:t>
      </w:r>
    </w:p>
    <w:p w14:paraId="61035CBE" w14:textId="77777777" w:rsidR="008C24E8" w:rsidRDefault="008C24E8">
      <w:pPr>
        <w:pStyle w:val="NormalWeb"/>
        <w:spacing w:before="0" w:beforeAutospacing="0" w:after="0" w:afterAutospacing="0"/>
        <w:ind w:left="1800"/>
        <w:rPr>
          <w:rFonts w:ascii="Calibri" w:hAnsi="Calibri" w:cs="Calibri"/>
        </w:rPr>
      </w:pPr>
      <w:r>
        <w:rPr>
          <w:rFonts w:ascii="Calibri" w:hAnsi="Calibri" w:cs="Calibri"/>
        </w:rPr>
        <w:t> </w:t>
      </w:r>
    </w:p>
    <w:p w14:paraId="5909C1DC" w14:textId="77777777" w:rsidR="008C24E8" w:rsidRDefault="008C24E8">
      <w:pPr>
        <w:pStyle w:val="NormalWeb"/>
        <w:spacing w:before="0" w:beforeAutospacing="0" w:after="0" w:afterAutospacing="0"/>
        <w:ind w:left="1800"/>
        <w:rPr>
          <w:rFonts w:ascii="Calibri" w:hAnsi="Calibri" w:cs="Calibri"/>
          <w:sz w:val="22"/>
          <w:szCs w:val="22"/>
        </w:rPr>
      </w:pPr>
      <w:r>
        <w:rPr>
          <w:rFonts w:ascii="Calibri" w:hAnsi="Calibri" w:cs="Calibri"/>
        </w:rPr>
        <w:t>There were 3 OITO managed services that had losses greater than 4%</w:t>
      </w:r>
      <w:r>
        <w:rPr>
          <w:rFonts w:ascii="Arial" w:hAnsi="Arial" w:cs="Arial"/>
          <w:sz w:val="20"/>
          <w:szCs w:val="20"/>
        </w:rPr>
        <w:t>.  The loss is DA is due primarily to the loss of Headcount revenue.  The loss is MP is d</w:t>
      </w:r>
      <w:r>
        <w:rPr>
          <w:rFonts w:ascii="Calibri" w:hAnsi="Calibri" w:cs="Calibri"/>
        </w:rPr>
        <w:t xml:space="preserve">ue to low print volume (revenue).  Although the UH </w:t>
      </w:r>
      <w:r>
        <w:rPr>
          <w:rFonts w:ascii="Calibri" w:hAnsi="Calibri" w:cs="Calibri"/>
        </w:rPr>
        <w:t>service made great strides in their cost recovery plan, there were a few unbudgeted costs that surprised us.  1) unbudgeted Microsoft ELA charges posted late in the year.  2) higher unbudgeted ColdFusion costs.</w:t>
      </w:r>
      <w:r>
        <w:rPr>
          <w:rFonts w:ascii="Calibri" w:hAnsi="Calibri" w:cs="Calibri"/>
          <w:sz w:val="22"/>
          <w:szCs w:val="22"/>
        </w:rPr>
        <w:br/>
        <w:t> </w:t>
      </w:r>
    </w:p>
    <w:p w14:paraId="665EF0C8" w14:textId="77777777" w:rsidR="008C24E8" w:rsidRDefault="008C24E8">
      <w:pPr>
        <w:pStyle w:val="NormalWeb"/>
        <w:spacing w:before="0" w:beforeAutospacing="0" w:after="0" w:afterAutospacing="0"/>
        <w:ind w:left="1800"/>
        <w:rPr>
          <w:rFonts w:ascii="Calibri" w:hAnsi="Calibri" w:cs="Calibri"/>
        </w:rPr>
      </w:pPr>
      <w:r>
        <w:rPr>
          <w:rFonts w:ascii="Calibri" w:hAnsi="Calibri" w:cs="Calibri"/>
        </w:rPr>
        <w:t> </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94"/>
        <w:gridCol w:w="1250"/>
        <w:gridCol w:w="1662"/>
        <w:gridCol w:w="1662"/>
        <w:gridCol w:w="1662"/>
        <w:gridCol w:w="1573"/>
        <w:gridCol w:w="994"/>
      </w:tblGrid>
      <w:tr w:rsidR="00000000" w14:paraId="19CAB19B" w14:textId="77777777">
        <w:trPr>
          <w:divId w:val="1725323999"/>
        </w:trPr>
        <w:tc>
          <w:tcPr>
            <w:tcW w:w="105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3481D05"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 Code</w:t>
            </w:r>
          </w:p>
        </w:tc>
        <w:tc>
          <w:tcPr>
            <w:tcW w:w="3420"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608E2607"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Cost Center</w:t>
            </w:r>
          </w:p>
        </w:tc>
        <w:tc>
          <w:tcPr>
            <w:tcW w:w="1881"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855B2E2"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*Annual Budget</w:t>
            </w:r>
          </w:p>
        </w:tc>
        <w:tc>
          <w:tcPr>
            <w:tcW w:w="185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ABC67DD"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Revenue</w:t>
            </w:r>
          </w:p>
        </w:tc>
        <w:tc>
          <w:tcPr>
            <w:tcW w:w="1853"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48E94201"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Expense</w:t>
            </w:r>
          </w:p>
        </w:tc>
        <w:tc>
          <w:tcPr>
            <w:tcW w:w="1708"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37960D76"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NOR</w:t>
            </w:r>
          </w:p>
        </w:tc>
        <w:tc>
          <w:tcPr>
            <w:tcW w:w="2094" w:type="dxa"/>
            <w:tcBorders>
              <w:top w:val="single" w:sz="8" w:space="0" w:color="A3A3A3"/>
              <w:left w:val="single" w:sz="8" w:space="0" w:color="A3A3A3"/>
              <w:bottom w:val="single" w:sz="8" w:space="0" w:color="A3A3A3"/>
              <w:right w:val="single" w:sz="8" w:space="0" w:color="A3A3A3"/>
            </w:tcBorders>
            <w:shd w:val="clear" w:color="auto" w:fill="969696"/>
            <w:tcMar>
              <w:top w:w="80" w:type="dxa"/>
              <w:left w:w="80" w:type="dxa"/>
              <w:bottom w:w="80" w:type="dxa"/>
              <w:right w:w="80" w:type="dxa"/>
            </w:tcMar>
            <w:hideMark/>
          </w:tcPr>
          <w:p w14:paraId="128F2D54" w14:textId="77777777" w:rsidR="008C24E8" w:rsidRDefault="008C24E8">
            <w:pPr>
              <w:pStyle w:val="NormalWeb"/>
              <w:spacing w:before="0" w:beforeAutospacing="0" w:after="0" w:afterAutospacing="0"/>
              <w:jc w:val="center"/>
              <w:rPr>
                <w:rFonts w:ascii="Arial" w:hAnsi="Arial" w:cs="Arial"/>
                <w:color w:val="000000"/>
                <w:sz w:val="20"/>
                <w:szCs w:val="20"/>
              </w:rPr>
            </w:pPr>
            <w:r>
              <w:rPr>
                <w:rFonts w:ascii="Arial" w:hAnsi="Arial" w:cs="Arial"/>
                <w:b/>
                <w:bCs/>
                <w:color w:val="000000"/>
                <w:sz w:val="20"/>
                <w:szCs w:val="20"/>
              </w:rPr>
              <w:t>Profit % of Revenue</w:t>
            </w:r>
          </w:p>
        </w:tc>
      </w:tr>
      <w:tr w:rsidR="00000000" w14:paraId="095BEA82" w14:textId="77777777">
        <w:trPr>
          <w:divId w:val="1725323999"/>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00C42B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344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4168B4FC"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8F3F219"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$35,693,819.61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19B9F0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$34,327,789.61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A3058E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$35,758,144.27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BCFB13F"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($1,430,354.66)</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9CF8631"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(4.17%)</w:t>
            </w:r>
          </w:p>
        </w:tc>
      </w:tr>
      <w:tr w:rsidR="00000000" w14:paraId="3E26F340" w14:textId="77777777">
        <w:trPr>
          <w:divId w:val="1725323999"/>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6403580"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MP</w:t>
            </w:r>
          </w:p>
        </w:tc>
        <w:tc>
          <w:tcPr>
            <w:tcW w:w="342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085132C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Managed Print Services</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E16273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$1,499,461.02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EADC1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$644,187.84 </w:t>
            </w:r>
          </w:p>
        </w:tc>
        <w:tc>
          <w:tcPr>
            <w:tcW w:w="173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70A554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$675,552.37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275F5A8"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($31,364.53)</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25E13B6"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(4.87%)</w:t>
            </w:r>
          </w:p>
        </w:tc>
      </w:tr>
      <w:tr w:rsidR="00000000" w14:paraId="11FE4D7E" w14:textId="77777777">
        <w:trPr>
          <w:divId w:val="1725323999"/>
        </w:trPr>
        <w:tc>
          <w:tcPr>
            <w:tcW w:w="1058"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74EB8A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3381"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2101AF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5EE8613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$34,236,603.46 </w:t>
            </w:r>
          </w:p>
        </w:tc>
        <w:tc>
          <w:tcPr>
            <w:tcW w:w="1853"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13E60D6A"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$33,433,764.42 </w:t>
            </w:r>
          </w:p>
        </w:tc>
        <w:tc>
          <w:tcPr>
            <w:tcW w:w="1770"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7B9D693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$36,008,881.12 </w:t>
            </w:r>
          </w:p>
        </w:tc>
        <w:tc>
          <w:tcPr>
            <w:tcW w:w="1737"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60D9FDF4"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($2,575,116.70)</w:t>
            </w:r>
          </w:p>
        </w:tc>
        <w:tc>
          <w:tcPr>
            <w:tcW w:w="2094" w:type="dxa"/>
            <w:tcBorders>
              <w:top w:val="single" w:sz="8" w:space="0" w:color="A3A3A3"/>
              <w:left w:val="single" w:sz="8" w:space="0" w:color="A3A3A3"/>
              <w:bottom w:val="single" w:sz="8" w:space="0" w:color="A3A3A3"/>
              <w:right w:val="single" w:sz="8" w:space="0" w:color="A3A3A3"/>
            </w:tcBorders>
            <w:shd w:val="clear" w:color="auto" w:fill="EAF4FF"/>
            <w:tcMar>
              <w:top w:w="80" w:type="dxa"/>
              <w:left w:w="80" w:type="dxa"/>
              <w:bottom w:w="80" w:type="dxa"/>
              <w:right w:w="80" w:type="dxa"/>
            </w:tcMar>
            <w:hideMark/>
          </w:tcPr>
          <w:p w14:paraId="25F06278"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(7.70%)</w:t>
            </w:r>
          </w:p>
        </w:tc>
      </w:tr>
      <w:tr w:rsidR="00000000" w14:paraId="095C2E7C" w14:textId="77777777">
        <w:trPr>
          <w:divId w:val="1725323999"/>
        </w:trPr>
        <w:tc>
          <w:tcPr>
            <w:tcW w:w="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FA194" w14:textId="77777777" w:rsidR="008C24E8" w:rsidRDefault="008C24E8">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169D8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b/>
                <w:bCs/>
                <w:sz w:val="20"/>
                <w:szCs w:val="20"/>
              </w:rPr>
              <w:t>Sub-Total</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734EB"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$338,325,885.64 </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5D73E"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$346,670,862.90 </w:t>
            </w:r>
          </w:p>
        </w:tc>
        <w:tc>
          <w:tcPr>
            <w:tcW w:w="1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F1E0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b/>
                <w:bCs/>
                <w:sz w:val="20"/>
                <w:szCs w:val="20"/>
              </w:rPr>
              <w:t xml:space="preserve">$349,861,842.94 </w:t>
            </w:r>
          </w:p>
        </w:tc>
        <w:tc>
          <w:tcPr>
            <w:tcW w:w="17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F7E03"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b/>
                <w:bCs/>
                <w:color w:val="FF0000"/>
                <w:sz w:val="20"/>
                <w:szCs w:val="20"/>
              </w:rPr>
              <w:t>($3,190,980.04)</w:t>
            </w:r>
          </w:p>
        </w:tc>
        <w:tc>
          <w:tcPr>
            <w:tcW w:w="20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1FB8E"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b/>
                <w:bCs/>
                <w:color w:val="FF0000"/>
                <w:sz w:val="20"/>
                <w:szCs w:val="20"/>
              </w:rPr>
              <w:t>(0.92%)</w:t>
            </w:r>
          </w:p>
        </w:tc>
      </w:tr>
    </w:tbl>
    <w:p w14:paraId="307011DB" w14:textId="77777777" w:rsidR="008C24E8" w:rsidRDefault="008C24E8">
      <w:pPr>
        <w:pStyle w:val="NormalWeb"/>
        <w:spacing w:before="0" w:beforeAutospacing="0" w:after="0" w:afterAutospacing="0" w:line="280" w:lineRule="atLeast"/>
        <w:ind w:left="1260"/>
        <w:rPr>
          <w:rFonts w:ascii="Calibri" w:hAnsi="Calibri" w:cs="Calibri"/>
          <w:sz w:val="28"/>
          <w:szCs w:val="28"/>
        </w:rPr>
      </w:pPr>
      <w:r>
        <w:rPr>
          <w:rFonts w:ascii="Calibri" w:hAnsi="Calibri" w:cs="Calibri"/>
          <w:sz w:val="28"/>
          <w:szCs w:val="28"/>
        </w:rPr>
        <w:t> </w:t>
      </w:r>
    </w:p>
    <w:p w14:paraId="5669CAFC" w14:textId="77777777" w:rsidR="008C24E8" w:rsidRDefault="008C24E8">
      <w:pPr>
        <w:numPr>
          <w:ilvl w:val="1"/>
          <w:numId w:val="1"/>
        </w:numPr>
        <w:textAlignment w:val="center"/>
        <w:rPr>
          <w:rFonts w:ascii="Calibri" w:eastAsia="Times New Roman" w:hAnsi="Calibri" w:cs="Calibri"/>
          <w:sz w:val="22"/>
          <w:szCs w:val="22"/>
        </w:rPr>
      </w:pPr>
      <w:r>
        <w:rPr>
          <w:rFonts w:ascii="Calibri" w:eastAsia="Times New Roman" w:hAnsi="Calibri" w:cs="Calibri"/>
          <w:b/>
          <w:bCs/>
          <w:sz w:val="32"/>
          <w:szCs w:val="32"/>
        </w:rPr>
        <w:t>Current Updates:</w:t>
      </w:r>
      <w:r>
        <w:rPr>
          <w:rFonts w:ascii="Calibri" w:eastAsia="Times New Roman" w:hAnsi="Calibri" w:cs="Calibri"/>
          <w:b/>
          <w:bCs/>
          <w:sz w:val="28"/>
          <w:szCs w:val="28"/>
        </w:rPr>
        <w:br/>
      </w:r>
      <w:r>
        <w:rPr>
          <w:rFonts w:ascii="Calibri" w:eastAsia="Times New Roman" w:hAnsi="Calibri" w:cs="Calibri"/>
          <w:sz w:val="22"/>
          <w:szCs w:val="22"/>
        </w:rPr>
        <w:t> </w:t>
      </w:r>
    </w:p>
    <w:p w14:paraId="339D09E0" w14:textId="77777777" w:rsidR="008C24E8" w:rsidRDefault="008C24E8">
      <w:pPr>
        <w:numPr>
          <w:ilvl w:val="2"/>
          <w:numId w:val="1"/>
        </w:numPr>
        <w:spacing w:line="280" w:lineRule="atLeast"/>
        <w:textAlignment w:val="center"/>
        <w:rPr>
          <w:rFonts w:ascii="Calibri" w:eastAsia="Times New Roman" w:hAnsi="Calibri" w:cs="Calibri"/>
          <w:sz w:val="22"/>
          <w:szCs w:val="22"/>
        </w:rPr>
      </w:pPr>
      <w:r>
        <w:rPr>
          <w:rFonts w:ascii="Arial" w:eastAsia="Times New Roman" w:hAnsi="Arial" w:cs="Arial"/>
          <w:sz w:val="20"/>
          <w:szCs w:val="20"/>
        </w:rPr>
        <w:t xml:space="preserve">Update 11/7. </w:t>
      </w:r>
      <w:r>
        <w:rPr>
          <w:rFonts w:ascii="Arial" w:eastAsia="Times New Roman" w:hAnsi="Arial" w:cs="Arial"/>
          <w:sz w:val="20"/>
          <w:szCs w:val="20"/>
        </w:rPr>
        <w:t>Provided the OCFO with the following WCF 4th Quarter Management Report explanations:</w:t>
      </w:r>
      <w:r>
        <w:rPr>
          <w:rFonts w:ascii="Calibri" w:eastAsia="Times New Roman" w:hAnsi="Calibri" w:cs="Calibri"/>
          <w:sz w:val="22"/>
          <w:szCs w:val="22"/>
        </w:rPr>
        <w:b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83"/>
        <w:gridCol w:w="1463"/>
        <w:gridCol w:w="1320"/>
        <w:gridCol w:w="1401"/>
        <w:gridCol w:w="3073"/>
      </w:tblGrid>
      <w:tr w:rsidR="00000000" w14:paraId="27735E7C"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0B888" w14:textId="77777777" w:rsidR="008C24E8" w:rsidRDefault="008C24E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Service Code</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4114D" w14:textId="77777777" w:rsidR="008C24E8" w:rsidRDefault="008C24E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Service Description</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186CEB" w14:textId="77777777" w:rsidR="008C24E8" w:rsidRDefault="008C24E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FY 2025 Profit/(Loss)</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176B2E" w14:textId="77777777" w:rsidR="008C24E8" w:rsidRDefault="008C24E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Profit/(Loss) as % of Revenue</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7AEA2" w14:textId="77777777" w:rsidR="008C24E8" w:rsidRDefault="008C24E8">
            <w:pPr>
              <w:pStyle w:val="NormalWeb"/>
              <w:spacing w:before="0" w:beforeAutospacing="0" w:after="0" w:afterAutospacing="0"/>
              <w:jc w:val="center"/>
              <w:rPr>
                <w:rFonts w:ascii="Calibri" w:hAnsi="Calibri" w:cs="Calibri"/>
                <w:sz w:val="22"/>
                <w:szCs w:val="22"/>
              </w:rPr>
            </w:pPr>
            <w:r>
              <w:rPr>
                <w:rFonts w:ascii="Calibri" w:hAnsi="Calibri" w:cs="Calibri"/>
                <w:b/>
                <w:bCs/>
                <w:sz w:val="22"/>
                <w:szCs w:val="22"/>
              </w:rPr>
              <w:t>Explanation</w:t>
            </w:r>
          </w:p>
        </w:tc>
      </w:tr>
      <w:tr w:rsidR="00000000" w14:paraId="52E95F98"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C8887"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BA</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0E4F79"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Business Automation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BCA2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$258,334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6CA94"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2.00%</w:t>
            </w:r>
          </w:p>
        </w:tc>
        <w:tc>
          <w:tcPr>
            <w:tcW w:w="9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66123"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Expenses were lower than budgeted which resulted in a profit.  However, the service remains within the 4% P/L.</w:t>
            </w:r>
          </w:p>
        </w:tc>
      </w:tr>
      <w:tr w:rsidR="00000000" w14:paraId="61C257CF"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528ED"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CD</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FFCB8"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Continuous Diagnostics &amp; Mitigation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8ED28C"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$991,783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0051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7.30%</w:t>
            </w:r>
          </w:p>
        </w:tc>
        <w:tc>
          <w:tcPr>
            <w:tcW w:w="9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3F76EE"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Single payer funding was received late in the year which prevented us from obligating and spending funds as budgeted.</w:t>
            </w:r>
          </w:p>
        </w:tc>
      </w:tr>
      <w:tr w:rsidR="00000000" w14:paraId="49A16C58"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F87B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CT</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7ABA4"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Customer Technology Solutions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072CA"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($358,880)</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C0A2C6"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-1.20%</w:t>
            </w:r>
          </w:p>
        </w:tc>
        <w:tc>
          <w:tcPr>
            <w:tcW w:w="88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15547"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The Agencywide Deferred Resignation Program (DRP) caused a decrease in revenue for many of our Headcount and usage based services. To mitigate the loss, the program office cut budgeted expenses by 23% thereby allowing the service to end the year within the 4% P/L.</w:t>
            </w:r>
          </w:p>
        </w:tc>
      </w:tr>
      <w:tr w:rsidR="00000000" w14:paraId="37784255"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646D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9260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Agencywide Desktop Connectivity</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55F9DF"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($1,430,355)</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FB37B"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-4.20%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55CDC"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Actual expenses are in line with budgeted expenses. However, the Agencywide Deferred Resignation Program (DRP) caused a decrease in revenue for many of our Headcount and usage based services, thereby creating a loss in this service.</w:t>
            </w:r>
          </w:p>
        </w:tc>
      </w:tr>
      <w:tr w:rsidR="00000000" w14:paraId="170049B7"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58BA0"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DS</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A3D4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Desktop Subscriptions</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EE4C7"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$907,068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B8168"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28.10%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047D3"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 xml:space="preserve">Based on </w:t>
            </w:r>
            <w:r>
              <w:rPr>
                <w:rFonts w:ascii="Arial" w:hAnsi="Arial" w:cs="Arial"/>
                <w:sz w:val="20"/>
                <w:szCs w:val="20"/>
              </w:rPr>
              <w:t>Administration Direction, several periodical contracts were not renewed and therefore actual expenses were less than budgeted.</w:t>
            </w:r>
          </w:p>
        </w:tc>
      </w:tr>
      <w:tr w:rsidR="00000000" w14:paraId="2118CA97"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89FB7"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DV</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3E5B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Data Visualization</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0FDE5"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$350,832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8F9B2"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17.70%</w:t>
            </w:r>
          </w:p>
        </w:tc>
        <w:tc>
          <w:tcPr>
            <w:tcW w:w="8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AFE60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Salary and license renewal costs were lower than budgeted.</w:t>
            </w:r>
          </w:p>
        </w:tc>
      </w:tr>
      <w:tr w:rsidR="00000000" w14:paraId="37CB6F6B"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0C07C"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EV</w:t>
            </w:r>
          </w:p>
        </w:tc>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852B07"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Enterprise Development</w:t>
            </w:r>
          </w:p>
        </w:tc>
        <w:tc>
          <w:tcPr>
            <w:tcW w:w="1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D082C3"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 xml:space="preserve">$877,915 </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3536CD" w14:textId="77777777" w:rsidR="008C24E8" w:rsidRDefault="008C24E8">
            <w:pPr>
              <w:pStyle w:val="NormalWeb"/>
              <w:spacing w:before="0" w:beforeAutospacing="0" w:after="0" w:afterAutospacing="0"/>
              <w:jc w:val="right"/>
              <w:rPr>
                <w:rFonts w:ascii="Arial" w:hAnsi="Arial" w:cs="Arial"/>
                <w:sz w:val="20"/>
                <w:szCs w:val="20"/>
              </w:rPr>
            </w:pPr>
            <w:r>
              <w:rPr>
                <w:rFonts w:ascii="Arial" w:hAnsi="Arial" w:cs="Arial"/>
                <w:sz w:val="20"/>
                <w:szCs w:val="20"/>
              </w:rPr>
              <w:t>1.70%</w:t>
            </w:r>
          </w:p>
        </w:tc>
        <w:tc>
          <w:tcPr>
            <w:tcW w:w="88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426A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Customer orders exceeded budget which resulted in a profit.  However, the service remains within the 4% P/L.</w:t>
            </w:r>
          </w:p>
        </w:tc>
      </w:tr>
      <w:tr w:rsidR="00000000" w14:paraId="0BCAB0E4"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E2FC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KS</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FC430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Security &amp; Integration Services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36969"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($698,703)</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FB824"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-2.30%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17EC23"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Actual expenses are in line with budgeted expenses. However, the Agencywide Deferred Resignation Program (DRP) caused a decrease in revenue for many of our Headcount and usage based services, thereby creating a loss in this service.</w:t>
            </w:r>
          </w:p>
        </w:tc>
      </w:tr>
      <w:tr w:rsidR="00000000" w14:paraId="5DD230CB"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0DAD0"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RV</w:t>
            </w:r>
          </w:p>
        </w:tc>
        <w:tc>
          <w:tcPr>
            <w:tcW w:w="17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07626A"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RTP Voice Telecon Service</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5731EF"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($1,153,389)</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364DB"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-32.00%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106E5"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 xml:space="preserve">Actual expenses are </w:t>
            </w:r>
            <w:r>
              <w:rPr>
                <w:rFonts w:ascii="Arial" w:hAnsi="Arial" w:cs="Arial"/>
                <w:sz w:val="20"/>
                <w:szCs w:val="20"/>
              </w:rPr>
              <w:t>in line with budgeted expenses. However, the Agencywide Deferred Resignation Program (DRP) caused a decrease in revenue for many of our Headcount and usage based services, and actual orders were less than the FY25 customer certified amount.</w:t>
            </w:r>
          </w:p>
        </w:tc>
      </w:tr>
      <w:tr w:rsidR="00000000" w14:paraId="30552716"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A6BF0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TZ</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B3CDF"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Technical Consulting Services</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AFBDF"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($603,752)</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7D7114"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-2.60%</w:t>
            </w:r>
          </w:p>
        </w:tc>
        <w:tc>
          <w:tcPr>
            <w:tcW w:w="8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7E8A7"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 xml:space="preserve">April forecast and August certification data from customers indicated a higher volume of anticipated orders. However, actual orders were lower than expected and the service could not fully recover its overhead.  </w:t>
            </w:r>
          </w:p>
        </w:tc>
      </w:tr>
      <w:tr w:rsidR="00000000" w14:paraId="160D5A02" w14:textId="77777777">
        <w:trPr>
          <w:divId w:val="1775436440"/>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9375B"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UH</w:t>
            </w:r>
          </w:p>
        </w:tc>
        <w:tc>
          <w:tcPr>
            <w:tcW w:w="17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D7906"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Application Hosting</w:t>
            </w:r>
          </w:p>
        </w:tc>
        <w:tc>
          <w:tcPr>
            <w:tcW w:w="14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8A24A"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($2,575,117)</w:t>
            </w:r>
          </w:p>
        </w:tc>
        <w:tc>
          <w:tcPr>
            <w:tcW w:w="1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6B2D1" w14:textId="77777777" w:rsidR="008C24E8" w:rsidRDefault="008C24E8">
            <w:pPr>
              <w:pStyle w:val="NormalWeb"/>
              <w:spacing w:before="0" w:beforeAutospacing="0" w:after="0" w:afterAutospacing="0"/>
              <w:jc w:val="right"/>
              <w:rPr>
                <w:rFonts w:ascii="Arial" w:hAnsi="Arial" w:cs="Arial"/>
                <w:color w:val="FF0000"/>
                <w:sz w:val="20"/>
                <w:szCs w:val="20"/>
              </w:rPr>
            </w:pPr>
            <w:r>
              <w:rPr>
                <w:rFonts w:ascii="Arial" w:hAnsi="Arial" w:cs="Arial"/>
                <w:color w:val="FF0000"/>
                <w:sz w:val="20"/>
                <w:szCs w:val="20"/>
              </w:rPr>
              <w:t>-7.70%</w:t>
            </w:r>
          </w:p>
        </w:tc>
        <w:tc>
          <w:tcPr>
            <w:tcW w:w="88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6F622" w14:textId="77777777" w:rsidR="008C24E8" w:rsidRDefault="008C24E8">
            <w:pPr>
              <w:pStyle w:val="NormalWeb"/>
              <w:spacing w:before="0" w:beforeAutospacing="0" w:after="0" w:afterAutospacing="0"/>
              <w:rPr>
                <w:rFonts w:ascii="Arial" w:hAnsi="Arial" w:cs="Arial"/>
                <w:sz w:val="20"/>
                <w:szCs w:val="20"/>
              </w:rPr>
            </w:pPr>
            <w:r>
              <w:rPr>
                <w:rFonts w:ascii="Arial" w:hAnsi="Arial" w:cs="Arial"/>
                <w:sz w:val="20"/>
                <w:szCs w:val="20"/>
              </w:rPr>
              <w:t>An unbudgeted license renewal posted late in the year causing an unexpected loss beyond 4% of the service revenue.</w:t>
            </w:r>
          </w:p>
        </w:tc>
      </w:tr>
    </w:tbl>
    <w:p w14:paraId="1942C889" w14:textId="77777777" w:rsidR="008C24E8" w:rsidRDefault="008C24E8">
      <w:pPr>
        <w:pStyle w:val="NormalWeb"/>
        <w:spacing w:before="0" w:beforeAutospacing="0" w:after="0" w:afterAutospacing="0" w:line="280" w:lineRule="atLeast"/>
        <w:ind w:left="1260"/>
        <w:rPr>
          <w:rFonts w:ascii="Arial" w:hAnsi="Arial" w:cs="Arial"/>
          <w:sz w:val="20"/>
          <w:szCs w:val="20"/>
        </w:rPr>
      </w:pPr>
      <w:r>
        <w:rPr>
          <w:rFonts w:ascii="Arial" w:hAnsi="Arial" w:cs="Arial"/>
          <w:sz w:val="20"/>
          <w:szCs w:val="20"/>
        </w:rPr>
        <w:t> </w:t>
      </w:r>
    </w:p>
    <w:p w14:paraId="3213E006" w14:textId="77777777" w:rsidR="008C24E8" w:rsidRDefault="008C24E8">
      <w:pPr>
        <w:pStyle w:val="NormalWeb"/>
        <w:spacing w:before="0" w:beforeAutospacing="0" w:after="0" w:afterAutospacing="0"/>
        <w:ind w:left="1800"/>
        <w:rPr>
          <w:rFonts w:ascii="Calibri" w:hAnsi="Calibri" w:cs="Calibri"/>
        </w:rPr>
      </w:pPr>
      <w:r>
        <w:rPr>
          <w:rFonts w:ascii="Calibri" w:hAnsi="Calibri" w:cs="Calibri"/>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004A"/>
    <w:multiLevelType w:val="multilevel"/>
    <w:tmpl w:val="8A28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51512">
    <w:abstractNumId w:val="0"/>
  </w:num>
  <w:num w:numId="2" w16cid:durableId="24715426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84550780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622275935">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727726660">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1866091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815994311">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120995478">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493691968">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58598942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06845334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2107921824">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4E8"/>
    <w:rsid w:val="00494A31"/>
    <w:rsid w:val="008C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B0143"/>
  <w15:chartTrackingRefBased/>
  <w15:docId w15:val="{B68C3597-8765-4B05-8C03-C6D508C1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3613">
      <w:marLeft w:val="0"/>
      <w:marRight w:val="0"/>
      <w:marTop w:val="0"/>
      <w:marBottom w:val="0"/>
      <w:divBdr>
        <w:top w:val="none" w:sz="0" w:space="0" w:color="auto"/>
        <w:left w:val="none" w:sz="0" w:space="0" w:color="auto"/>
        <w:bottom w:val="none" w:sz="0" w:space="0" w:color="auto"/>
        <w:right w:val="none" w:sz="0" w:space="0" w:color="auto"/>
      </w:divBdr>
    </w:div>
    <w:div w:id="143816326">
      <w:marLeft w:val="0"/>
      <w:marRight w:val="0"/>
      <w:marTop w:val="0"/>
      <w:marBottom w:val="0"/>
      <w:divBdr>
        <w:top w:val="none" w:sz="0" w:space="0" w:color="auto"/>
        <w:left w:val="none" w:sz="0" w:space="0" w:color="auto"/>
        <w:bottom w:val="none" w:sz="0" w:space="0" w:color="auto"/>
        <w:right w:val="none" w:sz="0" w:space="0" w:color="auto"/>
      </w:divBdr>
    </w:div>
    <w:div w:id="153690156">
      <w:marLeft w:val="0"/>
      <w:marRight w:val="0"/>
      <w:marTop w:val="0"/>
      <w:marBottom w:val="0"/>
      <w:divBdr>
        <w:top w:val="none" w:sz="0" w:space="0" w:color="auto"/>
        <w:left w:val="none" w:sz="0" w:space="0" w:color="auto"/>
        <w:bottom w:val="none" w:sz="0" w:space="0" w:color="auto"/>
        <w:right w:val="none" w:sz="0" w:space="0" w:color="auto"/>
      </w:divBdr>
    </w:div>
    <w:div w:id="194387817">
      <w:marLeft w:val="0"/>
      <w:marRight w:val="0"/>
      <w:marTop w:val="0"/>
      <w:marBottom w:val="0"/>
      <w:divBdr>
        <w:top w:val="none" w:sz="0" w:space="0" w:color="auto"/>
        <w:left w:val="none" w:sz="0" w:space="0" w:color="auto"/>
        <w:bottom w:val="none" w:sz="0" w:space="0" w:color="auto"/>
        <w:right w:val="none" w:sz="0" w:space="0" w:color="auto"/>
      </w:divBdr>
    </w:div>
    <w:div w:id="413667277">
      <w:marLeft w:val="0"/>
      <w:marRight w:val="0"/>
      <w:marTop w:val="0"/>
      <w:marBottom w:val="0"/>
      <w:divBdr>
        <w:top w:val="none" w:sz="0" w:space="0" w:color="auto"/>
        <w:left w:val="none" w:sz="0" w:space="0" w:color="auto"/>
        <w:bottom w:val="none" w:sz="0" w:space="0" w:color="auto"/>
        <w:right w:val="none" w:sz="0" w:space="0" w:color="auto"/>
      </w:divBdr>
    </w:div>
    <w:div w:id="936672890">
      <w:marLeft w:val="0"/>
      <w:marRight w:val="0"/>
      <w:marTop w:val="0"/>
      <w:marBottom w:val="0"/>
      <w:divBdr>
        <w:top w:val="none" w:sz="0" w:space="0" w:color="auto"/>
        <w:left w:val="none" w:sz="0" w:space="0" w:color="auto"/>
        <w:bottom w:val="none" w:sz="0" w:space="0" w:color="auto"/>
        <w:right w:val="none" w:sz="0" w:space="0" w:color="auto"/>
      </w:divBdr>
    </w:div>
    <w:div w:id="982929584">
      <w:marLeft w:val="0"/>
      <w:marRight w:val="0"/>
      <w:marTop w:val="0"/>
      <w:marBottom w:val="0"/>
      <w:divBdr>
        <w:top w:val="none" w:sz="0" w:space="0" w:color="auto"/>
        <w:left w:val="none" w:sz="0" w:space="0" w:color="auto"/>
        <w:bottom w:val="none" w:sz="0" w:space="0" w:color="auto"/>
        <w:right w:val="none" w:sz="0" w:space="0" w:color="auto"/>
      </w:divBdr>
    </w:div>
    <w:div w:id="1027217334">
      <w:marLeft w:val="0"/>
      <w:marRight w:val="0"/>
      <w:marTop w:val="0"/>
      <w:marBottom w:val="0"/>
      <w:divBdr>
        <w:top w:val="none" w:sz="0" w:space="0" w:color="auto"/>
        <w:left w:val="none" w:sz="0" w:space="0" w:color="auto"/>
        <w:bottom w:val="none" w:sz="0" w:space="0" w:color="auto"/>
        <w:right w:val="none" w:sz="0" w:space="0" w:color="auto"/>
      </w:divBdr>
    </w:div>
    <w:div w:id="1488597440">
      <w:marLeft w:val="0"/>
      <w:marRight w:val="0"/>
      <w:marTop w:val="0"/>
      <w:marBottom w:val="0"/>
      <w:divBdr>
        <w:top w:val="none" w:sz="0" w:space="0" w:color="auto"/>
        <w:left w:val="none" w:sz="0" w:space="0" w:color="auto"/>
        <w:bottom w:val="none" w:sz="0" w:space="0" w:color="auto"/>
        <w:right w:val="none" w:sz="0" w:space="0" w:color="auto"/>
      </w:divBdr>
    </w:div>
    <w:div w:id="1725323999">
      <w:marLeft w:val="0"/>
      <w:marRight w:val="0"/>
      <w:marTop w:val="0"/>
      <w:marBottom w:val="0"/>
      <w:divBdr>
        <w:top w:val="none" w:sz="0" w:space="0" w:color="auto"/>
        <w:left w:val="none" w:sz="0" w:space="0" w:color="auto"/>
        <w:bottom w:val="none" w:sz="0" w:space="0" w:color="auto"/>
        <w:right w:val="none" w:sz="0" w:space="0" w:color="auto"/>
      </w:divBdr>
    </w:div>
    <w:div w:id="177543644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2702</Words>
  <Characters>15407</Characters>
  <Application>Microsoft Office Word</Application>
  <DocSecurity>0</DocSecurity>
  <Lines>128</Lines>
  <Paragraphs>36</Paragraphs>
  <ScaleCrop>false</ScaleCrop>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2026-02-26T16:39:00Z</dcterms:created>
  <dcterms:modified xsi:type="dcterms:W3CDTF">2026-02-26T16:39:00Z</dcterms:modified>
</cp:coreProperties>
</file>