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introduction"/>
    <w:p/>
    <w:p/>
    <w:p/>
    <w:p/>
    <w:p/>
    <w:p/>
    <w:p/>
    <w:p/>
    <w:p/>
    <w:p/>
    <w:p/>
    <w:p/>
    <w:p>
      <w:pPr>
        <w:jc w:val="center"/>
      </w:pPr>
      <w:r>
        <w:rPr>
          <w:rFonts w:ascii="Arial" w:hAnsi="Arial"/>
          <w:b/>
          <w:sz w:val="56"/>
        </w:rPr>
        <w:t>Syndicate Rule Engine</w:t>
      </w:r>
      <w:r>
        <w:br/>
      </w:r>
      <w:r>
        <w:rPr>
          <w:rFonts w:ascii="Arial" w:hAnsi="Arial"/>
          <w:b/>
          <w:sz w:val="56"/>
        </w:rPr>
        <w:t>User Guide</w:t>
      </w:r>
    </w:p>
    <w:p/>
    <w:p/>
    <w:p/>
    <w:p/>
    <w:p/>
    <w:p/>
    <w:p/>
    <w:p/>
    <w:p/>
    <w:p/>
    <w:p/>
    <w:p/>
    <w:p/>
    <w:p>
      <w:pPr>
        <w:jc w:val="right"/>
      </w:pPr>
      <w:r>
        <w:rPr>
          <w:rFonts w:ascii="Arial" w:hAnsi="Arial"/>
          <w:b/>
          <w:sz w:val="28"/>
        </w:rPr>
        <w:t>SREUG-13</w:t>
      </w:r>
    </w:p>
    <w:p>
      <w:pPr>
        <w:jc w:val="right"/>
      </w:pPr>
      <w:r>
        <w:rPr>
          <w:rFonts w:ascii="Arial" w:hAnsi="Arial"/>
          <w:sz w:val="24"/>
        </w:rPr>
        <w:t>October 2026</w:t>
      </w:r>
    </w:p>
    <w:p/>
    <w:p>
      <w:pPr>
        <w:jc w:val="right"/>
      </w:pPr>
      <w:r>
        <w:rPr>
          <w:rFonts w:ascii="Arial" w:hAnsi="Arial"/>
          <w:sz w:val="24"/>
        </w:rPr>
        <w:t>Version 1.3</w:t>
      </w:r>
      <w:r>
        <w:br w:type="page"/>
      </w:r>
    </w:p>
    <w:p>
      <w:pPr>
        <w:pStyle w:val="Heading1"/>
      </w:pPr>
      <w:r>
        <w:rPr>
          <w:rFonts w:ascii="Arial" w:hAnsi="Arial"/>
          <w:b/>
          <w:color w:val="464547"/>
          <w:sz w:val="40"/>
        </w:rPr>
        <w:t xml:space="preserve">Introduction</w:t>
      </w:r>
    </w:p>
    <w:p>
      <w:pPr>
        <w:pStyle w:val="FirstParagraph"/>
      </w:pPr>
      <w:r>
        <w:t xml:space="preserve">The EPAM Syndicate Rule Engine (also S.RE) is a solution that allows checking and assessing virtual infrastructures in AWS, Microsoft Azure, GCP clouds and Kubernetes clusters against legal, industry, corporate and customer requirements, standards, and best practices rulesets. By default, the solution provides hundreds of security, compliance, utilization, and cost effectiveness rules, which allow users to make sure that their infrastructures match world-known standards like GDPR, PCI DSS, CIS Benchmark, and more.</w:t>
      </w:r>
    </w:p>
    <w:p>
      <w:pPr>
        <w:pStyle w:val="BodyText"/>
      </w:pPr>
      <w:r>
        <w:t xml:space="preserve">This allows an enterprise to be sure that the environments used for production or development purposes are compliant with the various rules. Meanwhile, it minimizes the challenges like finding proper tools, performing checks in different directions, analyzing findings and quickly reacting, proper remediation planning, ensuring continuous compliance, and maintaining the cost effectiveness and optimization of infrastructure.</w:t>
      </w:r>
    </w:p>
    <w:p>
      <w:pPr>
        <w:pStyle w:val="BodyText"/>
      </w:pPr>
      <w:r>
        <w:t xml:space="preserve">For existing businesses, it helps inventory and assessment for their legacy infrastructure and planned updates. For new businesses, it can help make sure their processes and infrastructure match standards and are effective and safe.</w:t>
      </w:r>
    </w:p>
    <w:p>
      <w:pPr>
        <w:pStyle w:val="BodyText"/>
      </w:pPr>
      <w:r>
        <w:br w:type="page"/>
      </w:r>
    </w:p>
    <w:bookmarkStart w:id="9" w:name="table-of-contents"/>
    <w:p>
      <w:pPr>
        <w:pStyle w:val="Heading2"/>
      </w:pPr>
      <w:r>
        <w:rPr>
          <w:rFonts w:ascii="Arial" w:hAnsi="Arial"/>
          <w:b/>
          <w:color w:val="1A9CB0"/>
          <w:sz w:val="32"/>
        </w:rPr>
        <w:t xml:space="preserve">Table of Contents</w:t>
      </w:r>
    </w:p>
    <w:p>
      <w:pPr>
        <w:pStyle w:val="Compact"/>
        <w:numPr>
          <w:ilvl w:val="0"/>
          <w:numId w:val="1001"/>
        </w:numPr>
      </w:pPr>
      <w:hyperlink w:anchor="introduction">
        <w:r>
          <w:rPr>
            <w:rStyle w:val="Hyperlink"/>
          </w:rPr>
          <w:t xml:space="preserve">Introduction</w:t>
        </w:r>
      </w:hyperlink>
    </w:p>
    <w:p>
      <w:pPr>
        <w:pStyle w:val="Compact"/>
        <w:numPr>
          <w:ilvl w:val="0"/>
          <w:numId w:val="1001"/>
        </w:numPr>
      </w:pPr>
      <w:hyperlink w:anchor="epam-syndicate-rule-engine-deployment">
        <w:r>
          <w:rPr>
            <w:rStyle w:val="Hyperlink"/>
          </w:rPr>
          <w:t xml:space="preserve">EPAM Syndicate Rule Engine Deployment</w:t>
        </w:r>
      </w:hyperlink>
    </w:p>
    <w:p>
      <w:pPr>
        <w:pStyle w:val="Compact"/>
        <w:numPr>
          <w:ilvl w:val="1"/>
          <w:numId w:val="1002"/>
        </w:numPr>
      </w:pPr>
      <w:hyperlink w:anchor="pre-requisites">
        <w:r>
          <w:rPr>
            <w:rStyle w:val="Hyperlink"/>
          </w:rPr>
          <w:t xml:space="preserve">Pre-Requisites</w:t>
        </w:r>
      </w:hyperlink>
    </w:p>
    <w:p>
      <w:pPr>
        <w:pStyle w:val="Compact"/>
        <w:numPr>
          <w:ilvl w:val="1"/>
          <w:numId w:val="1002"/>
        </w:numPr>
      </w:pPr>
      <w:hyperlink w:anchor="required-permissions">
        <w:r>
          <w:rPr>
            <w:rStyle w:val="Hyperlink"/>
          </w:rPr>
          <w:t xml:space="preserve">Required Permissions</w:t>
        </w:r>
      </w:hyperlink>
    </w:p>
    <w:p>
      <w:pPr>
        <w:pStyle w:val="Compact"/>
        <w:numPr>
          <w:ilvl w:val="1"/>
          <w:numId w:val="1002"/>
        </w:numPr>
      </w:pPr>
      <w:hyperlink w:anchor="components-overview">
        <w:r>
          <w:rPr>
            <w:rStyle w:val="Hyperlink"/>
          </w:rPr>
          <w:t xml:space="preserve">Components Overview</w:t>
        </w:r>
      </w:hyperlink>
    </w:p>
    <w:p>
      <w:pPr>
        <w:pStyle w:val="Compact"/>
        <w:numPr>
          <w:ilvl w:val="1"/>
          <w:numId w:val="1002"/>
        </w:numPr>
      </w:pPr>
      <w:hyperlink w:anchor="X5c7b4eecbed6f1f914e61b76165f2faad7efc2e">
        <w:r>
          <w:rPr>
            <w:rStyle w:val="Hyperlink"/>
          </w:rPr>
          <w:t xml:space="preserve">Deployed Environment Configuration and Resources</w:t>
        </w:r>
      </w:hyperlink>
    </w:p>
    <w:p>
      <w:pPr>
        <w:pStyle w:val="Compact"/>
        <w:numPr>
          <w:ilvl w:val="0"/>
          <w:numId w:val="1001"/>
        </w:numPr>
      </w:pPr>
      <w:hyperlink w:anchor="epam-syndicate-rule-engine-configuration">
        <w:r>
          <w:rPr>
            <w:rStyle w:val="Hyperlink"/>
          </w:rPr>
          <w:t xml:space="preserve">EPAM Syndicate Rule Engine Configuration</w:t>
        </w:r>
      </w:hyperlink>
    </w:p>
    <w:p>
      <w:pPr>
        <w:pStyle w:val="Compact"/>
        <w:numPr>
          <w:ilvl w:val="1"/>
          <w:numId w:val="1003"/>
        </w:numPr>
      </w:pPr>
      <w:hyperlink w:anchor="initial-ami-instance-launch">
        <w:r>
          <w:rPr>
            <w:rStyle w:val="Hyperlink"/>
          </w:rPr>
          <w:t xml:space="preserve">Initial AMI Instance Launch</w:t>
        </w:r>
      </w:hyperlink>
    </w:p>
    <w:p>
      <w:pPr>
        <w:pStyle w:val="Compact"/>
        <w:numPr>
          <w:ilvl w:val="1"/>
          <w:numId w:val="1003"/>
        </w:numPr>
      </w:pPr>
      <w:hyperlink w:anchor="initializing-ami-for-another-linux-user">
        <w:r>
          <w:rPr>
            <w:rStyle w:val="Hyperlink"/>
          </w:rPr>
          <w:t xml:space="preserve">Initializing AMI for another Linux User</w:t>
        </w:r>
      </w:hyperlink>
    </w:p>
    <w:p>
      <w:pPr>
        <w:pStyle w:val="Compact"/>
        <w:numPr>
          <w:ilvl w:val="1"/>
          <w:numId w:val="1003"/>
        </w:numPr>
      </w:pPr>
      <w:hyperlink w:anchor="user-registration">
        <w:r>
          <w:rPr>
            <w:rStyle w:val="Hyperlink"/>
          </w:rPr>
          <w:t xml:space="preserve">User Registration</w:t>
        </w:r>
      </w:hyperlink>
    </w:p>
    <w:p>
      <w:pPr>
        <w:pStyle w:val="Compact"/>
        <w:numPr>
          <w:ilvl w:val="1"/>
          <w:numId w:val="1003"/>
        </w:numPr>
      </w:pPr>
      <w:hyperlink w:anchor="activating-tenants">
        <w:r>
          <w:rPr>
            <w:rStyle w:val="Hyperlink"/>
          </w:rPr>
          <w:t xml:space="preserve">Activating Tenants</w:t>
        </w:r>
      </w:hyperlink>
    </w:p>
    <w:p>
      <w:pPr>
        <w:pStyle w:val="Compact"/>
        <w:numPr>
          <w:ilvl w:val="1"/>
          <w:numId w:val="1003"/>
        </w:numPr>
      </w:pPr>
      <w:hyperlink w:anchor="license-management">
        <w:r>
          <w:rPr>
            <w:rStyle w:val="Hyperlink"/>
          </w:rPr>
          <w:t xml:space="preserve">License Management</w:t>
        </w:r>
      </w:hyperlink>
    </w:p>
    <w:p>
      <w:pPr>
        <w:pStyle w:val="Compact"/>
        <w:numPr>
          <w:ilvl w:val="0"/>
          <w:numId w:val="1001"/>
        </w:numPr>
      </w:pPr>
      <w:hyperlink w:anchor="product-maintenance-and-support">
        <w:r>
          <w:rPr>
            <w:rStyle w:val="Hyperlink"/>
          </w:rPr>
          <w:t xml:space="preserve">Product Maintenance and Support</w:t>
        </w:r>
      </w:hyperlink>
    </w:p>
    <w:p>
      <w:pPr>
        <w:pStyle w:val="Compact"/>
        <w:numPr>
          <w:ilvl w:val="1"/>
          <w:numId w:val="1004"/>
        </w:numPr>
      </w:pPr>
      <w:hyperlink w:anchor="product-health-check">
        <w:r>
          <w:rPr>
            <w:rStyle w:val="Hyperlink"/>
          </w:rPr>
          <w:t xml:space="preserve">Product Health Check</w:t>
        </w:r>
      </w:hyperlink>
    </w:p>
    <w:p>
      <w:pPr>
        <w:pStyle w:val="Compact"/>
        <w:numPr>
          <w:ilvl w:val="1"/>
          <w:numId w:val="1004"/>
        </w:numPr>
      </w:pPr>
      <w:hyperlink w:anchor="product-troubleshooting">
        <w:r>
          <w:rPr>
            <w:rStyle w:val="Hyperlink"/>
          </w:rPr>
          <w:t xml:space="preserve">Product Troubleshooting</w:t>
        </w:r>
      </w:hyperlink>
    </w:p>
    <w:p>
      <w:pPr>
        <w:pStyle w:val="Compact"/>
        <w:numPr>
          <w:ilvl w:val="1"/>
          <w:numId w:val="1004"/>
        </w:numPr>
      </w:pPr>
      <w:hyperlink w:anchor="backup--recovery">
        <w:r>
          <w:rPr>
            <w:rStyle w:val="Hyperlink"/>
          </w:rPr>
          <w:t xml:space="preserve">Backup &amp; Recovery</w:t>
        </w:r>
      </w:hyperlink>
    </w:p>
    <w:p>
      <w:pPr>
        <w:pStyle w:val="Compact"/>
        <w:numPr>
          <w:ilvl w:val="1"/>
          <w:numId w:val="1004"/>
        </w:numPr>
      </w:pPr>
      <w:hyperlink w:anchor="upgrades-and-patches">
        <w:r>
          <w:rPr>
            <w:rStyle w:val="Hyperlink"/>
          </w:rPr>
          <w:t xml:space="preserve">Upgrades and Patches</w:t>
        </w:r>
      </w:hyperlink>
    </w:p>
    <w:p>
      <w:pPr>
        <w:pStyle w:val="Compact"/>
        <w:numPr>
          <w:ilvl w:val="0"/>
          <w:numId w:val="1001"/>
        </w:numPr>
      </w:pPr>
      <w:hyperlink w:anchor="security-highlights">
        <w:r>
          <w:rPr>
            <w:rStyle w:val="Hyperlink"/>
          </w:rPr>
          <w:t xml:space="preserve">Security Highlights</w:t>
        </w:r>
      </w:hyperlink>
    </w:p>
    <w:p>
      <w:pPr>
        <w:pStyle w:val="Compact"/>
        <w:numPr>
          <w:ilvl w:val="1"/>
          <w:numId w:val="1005"/>
        </w:numPr>
      </w:pPr>
      <w:hyperlink w:anchor="rotating-keys--credentials">
        <w:r>
          <w:rPr>
            <w:rStyle w:val="Hyperlink"/>
          </w:rPr>
          <w:t xml:space="preserve">Rotating Keys &amp; Credentials</w:t>
        </w:r>
      </w:hyperlink>
    </w:p>
    <w:p>
      <w:pPr>
        <w:pStyle w:val="Compact"/>
        <w:numPr>
          <w:ilvl w:val="1"/>
          <w:numId w:val="1005"/>
        </w:numPr>
      </w:pPr>
      <w:hyperlink w:anchor="policies-and-privileges">
        <w:r>
          <w:rPr>
            <w:rStyle w:val="Hyperlink"/>
          </w:rPr>
          <w:t xml:space="preserve">Policies and Privileges</w:t>
        </w:r>
      </w:hyperlink>
    </w:p>
    <w:p>
      <w:pPr>
        <w:pStyle w:val="Compact"/>
        <w:numPr>
          <w:ilvl w:val="1"/>
          <w:numId w:val="1005"/>
        </w:numPr>
      </w:pPr>
      <w:hyperlink w:anchor="data-encryption">
        <w:r>
          <w:rPr>
            <w:rStyle w:val="Hyperlink"/>
          </w:rPr>
          <w:t xml:space="preserve">Data Encryption</w:t>
        </w:r>
      </w:hyperlink>
    </w:p>
    <w:p>
      <w:pPr>
        <w:pStyle w:val="Compact"/>
        <w:numPr>
          <w:ilvl w:val="0"/>
          <w:numId w:val="1001"/>
        </w:numPr>
      </w:pPr>
      <w:hyperlink w:anchor="scanning-and-reporting">
        <w:r>
          <w:rPr>
            <w:rStyle w:val="Hyperlink"/>
          </w:rPr>
          <w:t xml:space="preserve">Scanning and Reporting</w:t>
        </w:r>
      </w:hyperlink>
    </w:p>
    <w:p>
      <w:pPr>
        <w:pStyle w:val="Compact"/>
        <w:numPr>
          <w:ilvl w:val="1"/>
          <w:numId w:val="1006"/>
        </w:numPr>
      </w:pPr>
      <w:hyperlink w:anchor="quick-start">
        <w:r>
          <w:rPr>
            <w:rStyle w:val="Hyperlink"/>
          </w:rPr>
          <w:t xml:space="preserve">Quick Start</w:t>
        </w:r>
      </w:hyperlink>
    </w:p>
    <w:p>
      <w:pPr>
        <w:pStyle w:val="Compact"/>
        <w:numPr>
          <w:ilvl w:val="1"/>
          <w:numId w:val="1006"/>
        </w:numPr>
      </w:pPr>
      <w:hyperlink w:anchor="requesting-a-full-scan">
        <w:r>
          <w:rPr>
            <w:rStyle w:val="Hyperlink"/>
          </w:rPr>
          <w:t xml:space="preserve">Requesting a Full Scan</w:t>
        </w:r>
      </w:hyperlink>
    </w:p>
    <w:p>
      <w:pPr>
        <w:pStyle w:val="Compact"/>
        <w:numPr>
          <w:ilvl w:val="1"/>
          <w:numId w:val="1006"/>
        </w:numPr>
      </w:pPr>
      <w:hyperlink w:anchor="requesting-scan-by-specific-rules">
        <w:r>
          <w:rPr>
            <w:rStyle w:val="Hyperlink"/>
          </w:rPr>
          <w:t xml:space="preserve">Requesting Scan by Specific Rules</w:t>
        </w:r>
      </w:hyperlink>
    </w:p>
    <w:p>
      <w:pPr>
        <w:pStyle w:val="Compact"/>
        <w:numPr>
          <w:ilvl w:val="1"/>
          <w:numId w:val="1006"/>
        </w:numPr>
      </w:pPr>
      <w:hyperlink w:anchor="disabling-rules-for-a-tenant">
        <w:r>
          <w:rPr>
            <w:rStyle w:val="Hyperlink"/>
          </w:rPr>
          <w:t xml:space="preserve">Disabling Rules for a Tenant</w:t>
        </w:r>
      </w:hyperlink>
    </w:p>
    <w:p>
      <w:pPr>
        <w:pStyle w:val="Compact"/>
        <w:numPr>
          <w:ilvl w:val="1"/>
          <w:numId w:val="1006"/>
        </w:numPr>
      </w:pPr>
      <w:hyperlink w:anchor="scanning-kubernetes-clusters">
        <w:r>
          <w:rPr>
            <w:rStyle w:val="Hyperlink"/>
          </w:rPr>
          <w:t xml:space="preserve">Scanning Kubernetes Clusters</w:t>
        </w:r>
      </w:hyperlink>
    </w:p>
    <w:p>
      <w:pPr>
        <w:pStyle w:val="Compact"/>
        <w:numPr>
          <w:ilvl w:val="1"/>
          <w:numId w:val="1006"/>
        </w:numPr>
      </w:pPr>
      <w:hyperlink w:anchor="scheduled-jobs">
        <w:r>
          <w:rPr>
            <w:rStyle w:val="Hyperlink"/>
          </w:rPr>
          <w:t xml:space="preserve">Scheduled Jobs</w:t>
        </w:r>
      </w:hyperlink>
    </w:p>
    <w:p>
      <w:pPr>
        <w:pStyle w:val="Compact"/>
        <w:numPr>
          <w:ilvl w:val="1"/>
          <w:numId w:val="1006"/>
        </w:numPr>
      </w:pPr>
      <w:hyperlink w:anchor="event-driven-scanning">
        <w:r>
          <w:rPr>
            <w:rStyle w:val="Hyperlink"/>
          </w:rPr>
          <w:t xml:space="preserve">Event-Driven Scanning</w:t>
        </w:r>
      </w:hyperlink>
    </w:p>
    <w:p>
      <w:pPr>
        <w:pStyle w:val="Compact"/>
        <w:numPr>
          <w:ilvl w:val="1"/>
          <w:numId w:val="1006"/>
        </w:numPr>
      </w:pPr>
      <w:hyperlink w:anchor="receiving-reports">
        <w:r>
          <w:rPr>
            <w:rStyle w:val="Hyperlink"/>
          </w:rPr>
          <w:t xml:space="preserve">Receiving Reports</w:t>
        </w:r>
      </w:hyperlink>
    </w:p>
    <w:p>
      <w:pPr>
        <w:pStyle w:val="Compact"/>
        <w:numPr>
          <w:ilvl w:val="1"/>
          <w:numId w:val="1006"/>
        </w:numPr>
      </w:pPr>
      <w:hyperlink w:anchor="integrations">
        <w:r>
          <w:rPr>
            <w:rStyle w:val="Hyperlink"/>
          </w:rPr>
          <w:t xml:space="preserve">Integrations</w:t>
        </w:r>
      </w:hyperlink>
    </w:p>
    <w:p>
      <w:pPr>
        <w:pStyle w:val="Compact"/>
        <w:numPr>
          <w:ilvl w:val="0"/>
          <w:numId w:val="1001"/>
        </w:numPr>
      </w:pPr>
      <w:hyperlink w:anchor="support">
        <w:r>
          <w:rPr>
            <w:rStyle w:val="Hyperlink"/>
          </w:rPr>
          <w:t xml:space="preserve">Support</w:t>
        </w:r>
      </w:hyperlink>
    </w:p>
    <w:p>
      <w:pPr>
        <w:pStyle w:val="Compact"/>
        <w:numPr>
          <w:ilvl w:val="0"/>
          <w:numId w:val="1001"/>
        </w:numPr>
      </w:pPr>
      <w:hyperlink w:anchor="annexes">
        <w:r>
          <w:rPr>
            <w:rStyle w:val="Hyperlink"/>
          </w:rPr>
          <w:t xml:space="preserve">Annexes</w:t>
        </w:r>
      </w:hyperlink>
    </w:p>
    <w:p>
      <w:pPr>
        <w:pStyle w:val="Compact"/>
        <w:numPr>
          <w:ilvl w:val="1"/>
          <w:numId w:val="1007"/>
        </w:numPr>
      </w:pPr>
      <w:hyperlink w:anchor="annex-1-secrets-inside-ami">
        <w:r>
          <w:rPr>
            <w:rStyle w:val="Hyperlink"/>
          </w:rPr>
          <w:t xml:space="preserve">Annex 1: Secrets Inside AMI</w:t>
        </w:r>
      </w:hyperlink>
    </w:p>
    <w:p>
      <w:pPr>
        <w:pStyle w:val="Compact"/>
        <w:numPr>
          <w:ilvl w:val="1"/>
          <w:numId w:val="1007"/>
        </w:numPr>
      </w:pPr>
      <w:hyperlink w:anchor="annex-2-permissions">
        <w:r>
          <w:rPr>
            <w:rStyle w:val="Hyperlink"/>
          </w:rPr>
          <w:t xml:space="preserve">Annex 2: Permissions</w:t>
        </w:r>
      </w:hyperlink>
    </w:p>
    <w:p>
      <w:pPr>
        <w:pStyle w:val="Compact"/>
        <w:numPr>
          <w:ilvl w:val="1"/>
          <w:numId w:val="1007"/>
        </w:numPr>
      </w:pPr>
      <w:hyperlink w:anchor="annex-3-license-pricing">
        <w:r>
          <w:rPr>
            <w:rStyle w:val="Hyperlink"/>
          </w:rPr>
          <w:t xml:space="preserve">Annex 3: License Pricing</w:t>
        </w:r>
      </w:hyperlink>
    </w:p>
    <w:p>
      <w:pPr>
        <w:pStyle w:val="FirstParagraph"/>
      </w:pPr>
      <w:r>
        <w:br w:type="page"/>
      </w:r>
    </w:p>
    <w:bookmarkEnd w:id="9"/>
    <w:bookmarkStart w:id="13" w:name="use-case-examples"/>
    <w:p>
      <w:pPr>
        <w:pStyle w:val="Heading2"/>
      </w:pPr>
      <w:r>
        <w:rPr>
          <w:rFonts w:ascii="Arial" w:hAnsi="Arial"/>
          <w:b/>
          <w:color w:val="1A9CB0"/>
          <w:sz w:val="32"/>
        </w:rPr>
        <w:t xml:space="preserve">Use Case Examples</w:t>
      </w:r>
    </w:p>
    <w:p>
      <w:pPr>
        <w:pStyle w:val="FirstParagraph"/>
      </w:pPr>
      <w:r>
        <w:t xml:space="preserve">Below, you can find a list of real-life use cases for the product that illustrate the range of its possibilities:</w:t>
      </w:r>
    </w:p>
    <w:bookmarkStart w:id="10" w:name="standard-compliance-check"/>
    <w:p>
      <w:pPr>
        <w:pStyle w:val="Heading3"/>
      </w:pPr>
      <w:r>
        <w:rPr>
          <w:rFonts w:ascii="Arial" w:hAnsi="Arial"/>
          <w:b/>
          <w:color w:val="2CC4C9"/>
          <w:sz w:val="24"/>
        </w:rPr>
        <w:t xml:space="preserve">Standard Compliance Check</w:t>
      </w:r>
    </w:p>
    <w:p>
      <w:pPr>
        <w:pStyle w:val="FirstParagraph"/>
      </w:pPr>
      <w:r>
        <w:rPr>
          <w:b/>
          <w:bCs/>
        </w:rPr>
        <w:t xml:space="preserve">Problem Statement:</w:t>
      </w:r>
      <w:r>
        <w:br/>
      </w:r>
      <w:r>
        <w:t xml:space="preserve">An enterprise needs to ensure continuous compliance of their virtual infrastructure with the most referenced security standards.</w:t>
      </w:r>
    </w:p>
    <w:p>
      <w:pPr>
        <w:pStyle w:val="BodyText"/>
      </w:pPr>
      <w:r>
        <w:rPr>
          <w:b/>
          <w:bCs/>
        </w:rPr>
        <w:t xml:space="preserve">Solution:</w:t>
      </w:r>
      <w:r>
        <w:br/>
      </w:r>
      <w:r>
        <w:t xml:space="preserve">Establishing scheduled security checks on AWS, Azure, and GCP environments using EPAM Syndicate Rule Engine and building analytic reports atop the findings. Remediation rules and SLAs additionally defined in the corporate policies.</w:t>
      </w:r>
    </w:p>
    <w:p>
      <w:pPr>
        <w:pStyle w:val="BodyText"/>
      </w:pPr>
      <w:r>
        <w:rPr>
          <w:b/>
          <w:bCs/>
        </w:rPr>
        <w:t xml:space="preserve">Result:</w:t>
      </w:r>
      <w:r>
        <w:br/>
      </w:r>
      <w:r>
        <w:t xml:space="preserve">The approach to security assessment across the enterprise virtual resources is unified. The vulnerabilities remediation process becomes faster and more effective.</w:t>
      </w:r>
    </w:p>
    <w:bookmarkEnd w:id="10"/>
    <w:bookmarkStart w:id="11" w:name="finops-optimization"/>
    <w:p>
      <w:pPr>
        <w:pStyle w:val="Heading3"/>
      </w:pPr>
      <w:r>
        <w:rPr>
          <w:rFonts w:ascii="Arial" w:hAnsi="Arial"/>
          <w:b/>
          <w:color w:val="2CC4C9"/>
          <w:sz w:val="24"/>
        </w:rPr>
        <w:t xml:space="preserve">FinOps Optimization</w:t>
      </w:r>
    </w:p>
    <w:p>
      <w:pPr>
        <w:pStyle w:val="FirstParagraph"/>
      </w:pPr>
      <w:r>
        <w:rPr>
          <w:b/>
          <w:bCs/>
        </w:rPr>
        <w:t xml:space="preserve">Problem Statement:</w:t>
      </w:r>
      <w:r>
        <w:br/>
      </w:r>
      <w:r>
        <w:t xml:space="preserve">An enterprise needs to make the FinOps processes more effective and transparent.</w:t>
      </w:r>
    </w:p>
    <w:p>
      <w:pPr>
        <w:pStyle w:val="BodyText"/>
      </w:pPr>
      <w:r>
        <w:rPr>
          <w:b/>
          <w:bCs/>
        </w:rPr>
        <w:t xml:space="preserve">Solution:</w:t>
      </w:r>
      <w:r>
        <w:br/>
      </w:r>
      <w:r>
        <w:t xml:space="preserve">Activating FinOps checks to see the expenses trends and costs control best practices violations.</w:t>
      </w:r>
    </w:p>
    <w:p>
      <w:pPr>
        <w:pStyle w:val="BodyText"/>
      </w:pPr>
      <w:r>
        <w:rPr>
          <w:b/>
          <w:bCs/>
        </w:rPr>
        <w:t xml:space="preserve">Result:</w:t>
      </w:r>
      <w:r>
        <w:br/>
      </w:r>
      <w:r>
        <w:t xml:space="preserve">Improved reaction to anomalies and targeted issues remediation allowed for a quick response on the overall enterprise cost.</w:t>
      </w:r>
    </w:p>
    <w:bookmarkEnd w:id="11"/>
    <w:bookmarkStart w:id="12" w:name="pre-production-assessment"/>
    <w:p>
      <w:pPr>
        <w:pStyle w:val="Heading3"/>
      </w:pPr>
      <w:r>
        <w:rPr>
          <w:rFonts w:ascii="Arial" w:hAnsi="Arial"/>
          <w:b/>
          <w:color w:val="2CC4C9"/>
          <w:sz w:val="24"/>
        </w:rPr>
        <w:t xml:space="preserve">Pre-Production Assessment</w:t>
      </w:r>
    </w:p>
    <w:p>
      <w:pPr>
        <w:pStyle w:val="FirstParagraph"/>
      </w:pPr>
      <w:r>
        <w:rPr>
          <w:b/>
          <w:bCs/>
        </w:rPr>
        <w:t xml:space="preserve">Problem Statement:</w:t>
      </w:r>
      <w:r>
        <w:br/>
      </w:r>
      <w:r>
        <w:t xml:space="preserve">A new company needs to assess the infrastructure against typical standards before going to production.</w:t>
      </w:r>
    </w:p>
    <w:p>
      <w:pPr>
        <w:pStyle w:val="BodyText"/>
      </w:pPr>
      <w:r>
        <w:rPr>
          <w:b/>
          <w:bCs/>
        </w:rPr>
        <w:t xml:space="preserve">Solution:</w:t>
      </w:r>
      <w:r>
        <w:br/>
      </w:r>
      <w:r>
        <w:t xml:space="preserve">A one-time scan set up on all environments to verify the overall readiness to production. A scheduled scan was set to re-assess the infrastructure based on the updates schedule.</w:t>
      </w:r>
    </w:p>
    <w:p>
      <w:pPr>
        <w:pStyle w:val="BodyText"/>
      </w:pPr>
      <w:r>
        <w:rPr>
          <w:b/>
          <w:bCs/>
        </w:rPr>
        <w:t xml:space="preserve">Result:</w:t>
      </w:r>
      <w:r>
        <w:br/>
      </w:r>
      <w:r>
        <w:t xml:space="preserve">The initial scan detected a set of critical issues that were fixed timely without exposing the enterprise to major threats. Regular check-ups allow keeping to the desired level of compliance in a unified and transparent way.</w:t>
      </w:r>
    </w:p>
    <w:p>
      <w:pPr>
        <w:pStyle w:val="BodyText"/>
      </w:pPr>
      <w:hyperlink w:anchor="table-of-contents">
        <w:r>
          <w:rPr>
            <w:rStyle w:val="Hyperlink"/>
          </w:rPr>
          <w:t xml:space="preserve">Go to Table of Contents</w:t>
        </w:r>
      </w:hyperlink>
    </w:p>
    <w:p>
      <w:pPr>
        <w:pStyle w:val="BodyText"/>
      </w:pPr>
      <w:r>
        <w:br w:type="page"/>
      </w:r>
    </w:p>
    <w:bookmarkEnd w:id="12"/>
    <w:bookmarkEnd w:id="13"/>
    <w:bookmarkEnd w:id="14"/>
    <w:bookmarkStart w:id="37" w:name="epam-syndicate-rule-engine-deployment"/>
    <w:p>
      <w:pPr>
        <w:pStyle w:val="Heading1"/>
      </w:pPr>
      <w:r>
        <w:rPr>
          <w:rFonts w:ascii="Arial" w:hAnsi="Arial"/>
          <w:b/>
          <w:color w:val="464547"/>
          <w:sz w:val="40"/>
        </w:rPr>
        <w:t xml:space="preserve">EPAM Syndicate Rule Engine Deployment</w:t>
      </w:r>
    </w:p>
    <w:p>
      <w:pPr>
        <w:pStyle w:val="FirstParagraph"/>
      </w:pPr>
      <w:r>
        <w:t xml:space="preserve">The product is deployed as an AMI provisioned:</w:t>
      </w:r>
    </w:p>
    <w:p>
      <w:pPr>
        <w:pStyle w:val="Compact"/>
        <w:numPr>
          <w:ilvl w:val="0"/>
          <w:numId w:val="1008"/>
        </w:numPr>
      </w:pPr>
      <w:r>
        <w:t xml:space="preserve">Per request on</w:t>
      </w:r>
      <w:r>
        <w:t xml:space="preserve"> </w:t>
      </w:r>
      <w:hyperlink r:id="rId15">
        <w:r>
          <w:rPr>
            <w:rStyle w:val="Hyperlink"/>
          </w:rPr>
          <w:t xml:space="preserve">EPAM Solutions Hub</w:t>
        </w:r>
      </w:hyperlink>
    </w:p>
    <w:p>
      <w:pPr>
        <w:pStyle w:val="Compact"/>
        <w:numPr>
          <w:ilvl w:val="0"/>
          <w:numId w:val="1008"/>
        </w:numPr>
      </w:pPr>
      <w:r>
        <w:t xml:space="preserve">As an offering on</w:t>
      </w:r>
      <w:r>
        <w:t xml:space="preserve"> </w:t>
      </w:r>
      <w:hyperlink r:id="rId16">
        <w:r>
          <w:rPr>
            <w:rStyle w:val="Hyperlink"/>
          </w:rPr>
          <w:t xml:space="preserve">AWS Marketplace</w:t>
        </w:r>
      </w:hyperlink>
    </w:p>
    <w:p>
      <w:pPr>
        <w:pStyle w:val="FirstParagraph"/>
      </w:pPr>
      <w:r>
        <w:t xml:space="preserve">Once you obtain the AMI, you need to launch an instance from it and start the product.</w:t>
      </w:r>
    </w:p>
    <w:p>
      <w:pPr>
        <w:pStyle w:val="BodyText"/>
        <w:shd w:val="clear" w:color="auto" w:fill="F0F0F0"/>
        <w:pBdr>
          <w:left w:val="single" w:sz="24" w:space="8" w:color="605E5C"/>
        </w:pBdr>
        <w:ind w:left="240"/>
      </w:pPr>
      <w:r>
        <w:rPr>
          <w:b/>
          <w:bCs/>
        </w:rPr>
        <w:t xml:space="preserve">Note:</w:t>
      </w:r>
      <w:r>
        <w:t xml:space="preserve"> </w:t>
      </w:r>
      <w:r>
        <w:t xml:space="preserve">The deployment with AMI and necessary post-configuration typically takes up to 30 minutes.</w:t>
      </w:r>
    </w:p>
    <w:p>
      <w:pPr>
        <w:pStyle w:val="BodyText"/>
      </w:pPr>
      <w:r>
        <w:t xml:space="preserve">Other deployment options, which are not covered by this guide:</w:t>
      </w:r>
    </w:p>
    <w:p>
      <w:pPr>
        <w:pStyle w:val="Compact"/>
        <w:numPr>
          <w:ilvl w:val="0"/>
          <w:numId w:val="1009"/>
        </w:numPr>
      </w:pPr>
      <w:r>
        <w:rPr>
          <w:b/>
          <w:bCs/>
        </w:rPr>
        <w:t xml:space="preserve">Kubernetes (Helm)</w:t>
      </w:r>
      <w:r>
        <w:t xml:space="preserve"> </w:t>
      </w:r>
      <w:r>
        <w:t xml:space="preserve">– the Helm chart in</w:t>
      </w:r>
      <w:r>
        <w:t xml:space="preserve"> </w:t>
      </w:r>
      <w:r>
        <w:rPr>
          <w:rStyle w:val="VerbatimChar"/>
        </w:rPr>
        <w:t xml:space="preserve">deployment/helm</w:t>
      </w:r>
      <w:r>
        <w:t xml:space="preserve"> </w:t>
      </w:r>
      <w:r>
        <w:t xml:space="preserve">for custom installations</w:t>
      </w:r>
    </w:p>
    <w:p>
      <w:pPr>
        <w:pStyle w:val="Compact"/>
        <w:numPr>
          <w:ilvl w:val="0"/>
          <w:numId w:val="1009"/>
        </w:numPr>
      </w:pPr>
      <w:r>
        <w:rPr>
          <w:b/>
          <w:bCs/>
        </w:rPr>
        <w:t xml:space="preserve">Docker Compose</w:t>
      </w:r>
      <w:r>
        <w:t xml:space="preserve"> </w:t>
      </w:r>
      <w:r>
        <w:t xml:space="preserve">–</w:t>
      </w:r>
      <w:r>
        <w:t xml:space="preserve"> </w:t>
      </w:r>
      <w:r>
        <w:rPr>
          <w:rStyle w:val="VerbatimChar"/>
        </w:rPr>
        <w:t xml:space="preserve">deployment/compose</w:t>
      </w:r>
      <w:r>
        <w:t xml:space="preserve">, intended for evaluation and development only</w:t>
      </w:r>
    </w:p>
    <w:bookmarkStart w:id="19" w:name="pre-requisites"/>
    <w:p>
      <w:pPr>
        <w:pStyle w:val="Heading2"/>
      </w:pPr>
      <w:r>
        <w:rPr>
          <w:rFonts w:ascii="Arial" w:hAnsi="Arial"/>
          <w:b/>
          <w:color w:val="1A9CB0"/>
          <w:sz w:val="32"/>
        </w:rPr>
        <w:t xml:space="preserve">Pre-Requisites</w:t>
      </w:r>
    </w:p>
    <w:p>
      <w:pPr>
        <w:pStyle w:val="FirstParagraph"/>
      </w:pPr>
      <w:r>
        <w:t xml:space="preserve">The deployment pre-requisites include technical and skill-based ones.</w:t>
      </w:r>
    </w:p>
    <w:bookmarkStart w:id="17" w:name="technical-pre-requisites"/>
    <w:p>
      <w:pPr>
        <w:pStyle w:val="Heading3"/>
      </w:pPr>
      <w:r>
        <w:rPr>
          <w:rFonts w:ascii="Arial" w:hAnsi="Arial"/>
          <w:b/>
          <w:color w:val="2CC4C9"/>
          <w:sz w:val="24"/>
        </w:rPr>
        <w:t xml:space="preserve">Technical Pre-Requisites</w:t>
      </w:r>
    </w:p>
    <w:p>
      <w:pPr>
        <w:pStyle w:val="Compact"/>
        <w:numPr>
          <w:ilvl w:val="0"/>
          <w:numId w:val="1010"/>
        </w:numPr>
      </w:pPr>
      <w:r>
        <w:t xml:space="preserve">Having an AWS account</w:t>
      </w:r>
    </w:p>
    <w:p>
      <w:pPr>
        <w:pStyle w:val="Compact"/>
        <w:numPr>
          <w:ilvl w:val="0"/>
          <w:numId w:val="1010"/>
        </w:numPr>
      </w:pPr>
      <w:r>
        <w:t xml:space="preserve">Having permissions enough to run new EC2 instances</w:t>
      </w:r>
    </w:p>
    <w:p>
      <w:pPr>
        <w:pStyle w:val="BodyText"/>
        <w:shd w:val="clear" w:color="auto" w:fill="F0F0F0"/>
        <w:pBdr>
          <w:left w:val="single" w:sz="24" w:space="8" w:color="605E5C"/>
        </w:pBdr>
        <w:ind w:left="240"/>
      </w:pPr>
      <w:r>
        <w:rPr>
          <w:b/>
          <w:bCs/>
        </w:rPr>
        <w:t xml:space="preserve">Note:</w:t>
      </w:r>
      <w:r>
        <w:t xml:space="preserve"> </w:t>
      </w:r>
      <w:r>
        <w:t xml:space="preserve">No other deployment prerequisites are to be met, as the offering is delivered via an AMI.</w:t>
      </w:r>
    </w:p>
    <w:bookmarkEnd w:id="17"/>
    <w:bookmarkStart w:id="18" w:name="user-skills-requirements"/>
    <w:p>
      <w:pPr>
        <w:pStyle w:val="Heading3"/>
      </w:pPr>
      <w:r>
        <w:rPr>
          <w:rFonts w:ascii="Arial" w:hAnsi="Arial"/>
          <w:b/>
          <w:color w:val="2CC4C9"/>
          <w:sz w:val="24"/>
        </w:rPr>
        <w:t xml:space="preserve">User Skills Requirements</w:t>
      </w:r>
    </w:p>
    <w:p>
      <w:pPr>
        <w:pStyle w:val="FirstParagraph"/>
      </w:pPr>
      <w:r>
        <w:t xml:space="preserve">To set up EPAM Syndicate Rule Engine and work with it effectively, you need to:</w:t>
      </w:r>
    </w:p>
    <w:p>
      <w:pPr>
        <w:pStyle w:val="Compact"/>
        <w:numPr>
          <w:ilvl w:val="0"/>
          <w:numId w:val="1011"/>
        </w:numPr>
      </w:pPr>
      <w:r>
        <w:t xml:space="preserve">Have basic EC2 knowledge – to run an AWS AMI image</w:t>
      </w:r>
    </w:p>
    <w:p>
      <w:pPr>
        <w:pStyle w:val="Compact"/>
        <w:numPr>
          <w:ilvl w:val="0"/>
          <w:numId w:val="1011"/>
        </w:numPr>
      </w:pPr>
      <w:r>
        <w:t xml:space="preserve">Have Unix/Linux command line knowledge – to run the configuration script</w:t>
      </w:r>
    </w:p>
    <w:bookmarkEnd w:id="18"/>
    <w:bookmarkEnd w:id="19"/>
    <w:bookmarkStart w:id="23" w:name="required-permissions"/>
    <w:p>
      <w:pPr>
        <w:pStyle w:val="Heading2"/>
      </w:pPr>
      <w:r>
        <w:rPr>
          <w:rFonts w:ascii="Arial" w:hAnsi="Arial"/>
          <w:b/>
          <w:color w:val="1A9CB0"/>
          <w:sz w:val="32"/>
        </w:rPr>
        <w:t xml:space="preserve">Required Permissions</w:t>
      </w:r>
    </w:p>
    <w:p>
      <w:pPr>
        <w:pStyle w:val="FirstParagraph"/>
      </w:pPr>
      <w:r>
        <w:t xml:space="preserve">EPAM Syndicate Rule Engine requires a set of permissions to perform checks on Cloud accounts.</w:t>
      </w:r>
    </w:p>
    <w:p>
      <w:pPr>
        <w:pStyle w:val="BodyText"/>
      </w:pPr>
      <w:r>
        <w:t xml:space="preserve">The necessary permissions are listed in the following repositories:</w:t>
      </w:r>
    </w:p>
    <w:p>
      <w:pPr>
        <w:pStyle w:val="Compact"/>
        <w:numPr>
          <w:ilvl w:val="0"/>
          <w:numId w:val="1012"/>
        </w:numPr>
      </w:pPr>
      <w:r>
        <w:rPr>
          <w:b/>
          <w:bCs/>
        </w:rPr>
        <w:t xml:space="preserve">AWS:</w:t>
      </w:r>
      <w:r>
        <w:t xml:space="preserve"> </w:t>
      </w:r>
      <w:hyperlink r:id="rId20">
        <w:r>
          <w:rPr>
            <w:rStyle w:val="Hyperlink"/>
          </w:rPr>
          <w:t xml:space="preserve">https://github.com/epam/ecc-aws-rulepack/tree/main/iam</w:t>
        </w:r>
      </w:hyperlink>
    </w:p>
    <w:p>
      <w:pPr>
        <w:pStyle w:val="Compact"/>
        <w:numPr>
          <w:ilvl w:val="0"/>
          <w:numId w:val="1012"/>
        </w:numPr>
      </w:pPr>
      <w:r>
        <w:rPr>
          <w:b/>
          <w:bCs/>
        </w:rPr>
        <w:t xml:space="preserve">Azure:</w:t>
      </w:r>
      <w:r>
        <w:t xml:space="preserve"> </w:t>
      </w:r>
      <w:hyperlink r:id="rId21">
        <w:r>
          <w:rPr>
            <w:rStyle w:val="Hyperlink"/>
          </w:rPr>
          <w:t xml:space="preserve">https://github.com/epam/ecc-azure-rulepack/tree/main/iam</w:t>
        </w:r>
      </w:hyperlink>
    </w:p>
    <w:p>
      <w:pPr>
        <w:pStyle w:val="Compact"/>
        <w:numPr>
          <w:ilvl w:val="0"/>
          <w:numId w:val="1012"/>
        </w:numPr>
      </w:pPr>
      <w:r>
        <w:rPr>
          <w:b/>
          <w:bCs/>
        </w:rPr>
        <w:t xml:space="preserve">Google Cloud:</w:t>
      </w:r>
      <w:r>
        <w:t xml:space="preserve"> </w:t>
      </w:r>
      <w:hyperlink r:id="rId22">
        <w:r>
          <w:rPr>
            <w:rStyle w:val="Hyperlink"/>
          </w:rPr>
          <w:t xml:space="preserve">https://github.com/epam/ecc-gcp-rulepack/blob/main/iam/iam.tf</w:t>
        </w:r>
      </w:hyperlink>
    </w:p>
    <w:p>
      <w:pPr>
        <w:pStyle w:val="FirstParagraph"/>
      </w:pPr>
      <w:r>
        <w:br w:type="page"/>
      </w:r>
    </w:p>
    <w:bookmarkEnd w:id="23"/>
    <w:bookmarkStart w:id="32" w:name="components-overview"/>
    <w:p>
      <w:pPr>
        <w:pStyle w:val="Heading2"/>
      </w:pPr>
      <w:r>
        <w:rPr>
          <w:rFonts w:ascii="Arial" w:hAnsi="Arial"/>
          <w:b/>
          <w:color w:val="1A9CB0"/>
          <w:sz w:val="32"/>
        </w:rPr>
        <w:t xml:space="preserve">Components Overview</w:t>
      </w:r>
    </w:p>
    <w:p>
      <w:pPr>
        <w:pStyle w:val="FirstParagraph"/>
      </w:pPr>
      <w:r>
        <w:t xml:space="preserve">The Architecture diagram below provides the view on the main components of the offering, provisioned within the AMI.</w:t>
      </w:r>
    </w:p>
    <w:bookmarkStart w:id="27" w:name="reference-diagram"/>
    <w:p>
      <w:pPr>
        <w:pStyle w:val="Heading3"/>
      </w:pPr>
      <w:r>
        <w:rPr>
          <w:rFonts w:ascii="Arial" w:hAnsi="Arial"/>
          <w:b/>
          <w:color w:val="2CC4C9"/>
          <w:sz w:val="24"/>
        </w:rPr>
        <w:t xml:space="preserve">Reference Diagram</w:t>
      </w:r>
    </w:p>
    <w:p>
      <w:pPr>
        <w:pStyle w:val="CaptionedFigure"/>
        <w:jc w:val="center"/>
      </w:pPr>
      <w:r>
        <w:drawing>
          <wp:inline>
            <wp:extent cx="5334000" cy="3456893"/>
            <wp:effectExtent b="0" l="0" r="0" t="0"/>
            <wp:docPr descr="Reference Diagram" title="" id="25" name="Picture"/>
            <a:graphic>
              <a:graphicData uri="http://schemas.openxmlformats.org/drawingml/2006/picture">
                <pic:pic>
                  <pic:nvPicPr>
                    <pic:cNvPr descr="assets/context_diagram.png" id="26" name="Picture"/>
                    <pic:cNvPicPr>
                      <a:picLocks noChangeArrowheads="1" noChangeAspect="1"/>
                    </pic:cNvPicPr>
                  </pic:nvPicPr>
                  <pic:blipFill>
                    <a:blip r:embed="rId24"/>
                    <a:stretch>
                      <a:fillRect/>
                    </a:stretch>
                  </pic:blipFill>
                  <pic:spPr bwMode="auto">
                    <a:xfrm>
                      <a:off x="0" y="0"/>
                      <a:ext cx="5334000" cy="3456893"/>
                    </a:xfrm>
                    <a:prstGeom prst="rect">
                      <a:avLst/>
                    </a:prstGeom>
                    <a:noFill/>
                    <a:ln w="9525">
                      <a:noFill/>
                      <a:headEnd/>
                      <a:tailEnd/>
                    </a:ln>
                  </pic:spPr>
                </pic:pic>
              </a:graphicData>
            </a:graphic>
          </wp:inline>
        </w:drawing>
      </w:r>
    </w:p>
    <w:p>
      <w:pPr>
        <w:pStyle w:val="ImageCaption"/>
        <w:jc w:val="center"/>
      </w:pPr>
      <w:r>
        <w:t>Figure 1 - Reference Diagram</w:t>
      </w:r>
    </w:p>
    <w:bookmarkEnd w:id="27"/>
    <w:bookmarkStart w:id="31" w:name="containers-diagram-using-ami-on-ec2"/>
    <w:p>
      <w:pPr>
        <w:pStyle w:val="Heading3"/>
      </w:pPr>
      <w:r>
        <w:rPr>
          <w:rFonts w:ascii="Arial" w:hAnsi="Arial"/>
          <w:b/>
          <w:color w:val="2CC4C9"/>
          <w:sz w:val="24"/>
        </w:rPr>
        <w:t xml:space="preserve">Containers Diagram using AMI on EC2</w:t>
      </w:r>
    </w:p>
    <w:p>
      <w:pPr>
        <w:pStyle w:val="CaptionedFigure"/>
        <w:jc w:val="center"/>
      </w:pPr>
      <w:r>
        <w:drawing>
          <wp:inline>
            <wp:extent cx="5334000" cy="3115198"/>
            <wp:effectExtent b="0" l="0" r="0" t="0"/>
            <wp:docPr descr="Containers Diagram using AMI on EC2" title="" id="29" name="Picture"/>
            <a:graphic>
              <a:graphicData uri="http://schemas.openxmlformats.org/drawingml/2006/picture">
                <pic:pic>
                  <pic:nvPicPr>
                    <pic:cNvPr descr="assets/architecture_diagram_k8s.png" id="30" name="Picture"/>
                    <pic:cNvPicPr>
                      <a:picLocks noChangeArrowheads="1" noChangeAspect="1"/>
                    </pic:cNvPicPr>
                  </pic:nvPicPr>
                  <pic:blipFill>
                    <a:blip r:embed="rId28"/>
                    <a:stretch>
                      <a:fillRect/>
                    </a:stretch>
                  </pic:blipFill>
                  <pic:spPr bwMode="auto">
                    <a:xfrm>
                      <a:off x="0" y="0"/>
                      <a:ext cx="5334000" cy="3115198"/>
                    </a:xfrm>
                    <a:prstGeom prst="rect">
                      <a:avLst/>
                    </a:prstGeom>
                    <a:noFill/>
                    <a:ln w="9525">
                      <a:noFill/>
                      <a:headEnd/>
                      <a:tailEnd/>
                    </a:ln>
                  </pic:spPr>
                </pic:pic>
              </a:graphicData>
            </a:graphic>
          </wp:inline>
        </w:drawing>
      </w:r>
    </w:p>
    <w:p>
      <w:pPr>
        <w:pStyle w:val="ImageCaption"/>
        <w:jc w:val="center"/>
      </w:pPr>
      <w:r>
        <w:t>Figure 2 - Containers Diagram</w:t>
      </w:r>
    </w:p>
    <w:p>
      <w:pPr>
        <w:pStyle w:val="BodyText"/>
      </w:pPr>
      <w:r>
        <w:br w:type="page"/>
      </w:r>
    </w:p>
    <w:bookmarkEnd w:id="31"/>
    <w:bookmarkEnd w:id="32"/>
    <w:bookmarkStart w:id="36" w:name="X5c7b4eecbed6f1f914e61b76165f2faad7efc2e"/>
    <w:p>
      <w:pPr>
        <w:pStyle w:val="Heading2"/>
      </w:pPr>
      <w:r>
        <w:rPr>
          <w:rFonts w:ascii="Arial" w:hAnsi="Arial"/>
          <w:b/>
          <w:color w:val="1A9CB0"/>
          <w:sz w:val="32"/>
        </w:rPr>
        <w:t xml:space="preserve">Deployed Environment Configuration and Resources</w:t>
      </w:r>
    </w:p>
    <w:p>
      <w:pPr>
        <w:pStyle w:val="FirstParagraph"/>
      </w:pPr>
      <w:r>
        <w:t xml:space="preserve">During the product deployment, a set of AWS and System resources are created.</w:t>
      </w:r>
    </w:p>
    <w:bookmarkStart w:id="33" w:name="aws-resources"/>
    <w:p>
      <w:pPr>
        <w:pStyle w:val="Heading3"/>
      </w:pPr>
      <w:r>
        <w:rPr>
          <w:rFonts w:ascii="Arial" w:hAnsi="Arial"/>
          <w:b/>
          <w:color w:val="2CC4C9"/>
          <w:sz w:val="24"/>
        </w:rPr>
        <w:t xml:space="preserve">AWS Resources</w:t>
      </w:r>
    </w:p>
    <w:p>
      <w:pPr>
        <w:pStyle w:val="FirstParagraph"/>
      </w:pPr>
      <w:r>
        <w:t xml:space="preserve">The AMI-based deployment relies on an instance with the following minimum configuration:</w:t>
      </w:r>
    </w:p>
    <w:p>
      <w:pPr>
        <w:pStyle w:val="Compact"/>
        <w:numPr>
          <w:ilvl w:val="0"/>
          <w:numId w:val="1013"/>
        </w:numPr>
      </w:pPr>
      <w:r>
        <w:rPr>
          <w:b/>
          <w:bCs/>
        </w:rPr>
        <w:t xml:space="preserve">OS:</w:t>
      </w:r>
      <w:r>
        <w:t xml:space="preserve"> </w:t>
      </w:r>
      <w:r>
        <w:t xml:space="preserve">Ubuntu (Canonical, Ubuntu, 22.04 LTS, amd64 jammy image)</w:t>
      </w:r>
    </w:p>
    <w:p>
      <w:pPr>
        <w:pStyle w:val="Compact"/>
        <w:numPr>
          <w:ilvl w:val="0"/>
          <w:numId w:val="1013"/>
        </w:numPr>
      </w:pPr>
      <w:r>
        <w:rPr>
          <w:b/>
          <w:bCs/>
        </w:rPr>
        <w:t xml:space="preserve">vCPU:</w:t>
      </w:r>
      <w:r>
        <w:t xml:space="preserve"> </w:t>
      </w:r>
      <w:r>
        <w:t xml:space="preserve">2</w:t>
      </w:r>
    </w:p>
    <w:p>
      <w:pPr>
        <w:pStyle w:val="Compact"/>
        <w:numPr>
          <w:ilvl w:val="0"/>
          <w:numId w:val="1013"/>
        </w:numPr>
      </w:pPr>
      <w:r>
        <w:rPr>
          <w:b/>
          <w:bCs/>
        </w:rPr>
        <w:t xml:space="preserve">RAM:</w:t>
      </w:r>
      <w:r>
        <w:t xml:space="preserve"> </w:t>
      </w:r>
      <w:r>
        <w:t xml:space="preserve">8 GB</w:t>
      </w:r>
    </w:p>
    <w:p>
      <w:pPr>
        <w:pStyle w:val="Compact"/>
        <w:numPr>
          <w:ilvl w:val="0"/>
          <w:numId w:val="1013"/>
        </w:numPr>
      </w:pPr>
      <w:r>
        <w:rPr>
          <w:b/>
          <w:bCs/>
        </w:rPr>
        <w:t xml:space="preserve">Disk:</w:t>
      </w:r>
      <w:r>
        <w:t xml:space="preserve"> </w:t>
      </w:r>
      <w:r>
        <w:t xml:space="preserve">30 GB, at least GP3 3000 IOPS</w:t>
      </w:r>
    </w:p>
    <w:p>
      <w:pPr>
        <w:pStyle w:val="BodyText"/>
        <w:shd w:val="clear" w:color="auto" w:fill="F0F0F0"/>
        <w:pBdr>
          <w:left w:val="single" w:sz="24" w:space="8" w:color="605E5C"/>
        </w:pBdr>
        <w:ind w:left="240"/>
      </w:pPr>
      <w:r>
        <w:rPr>
          <w:b/>
          <w:bCs/>
        </w:rPr>
        <w:t xml:space="preserve">Note:</w:t>
      </w:r>
      <w:r>
        <w:t xml:space="preserve"> </w:t>
      </w:r>
      <w:r>
        <w:t xml:space="preserve">The provisioned AMI is available across all AWS regions. These parameters can be used for estimating cost of the solution in a specific deployment region.</w:t>
      </w:r>
    </w:p>
    <w:bookmarkEnd w:id="33"/>
    <w:bookmarkStart w:id="34" w:name="system-resources"/>
    <w:p>
      <w:pPr>
        <w:pStyle w:val="Heading3"/>
      </w:pPr>
      <w:r>
        <w:rPr>
          <w:rFonts w:ascii="Arial" w:hAnsi="Arial"/>
          <w:b/>
          <w:color w:val="2CC4C9"/>
          <w:sz w:val="24"/>
        </w:rPr>
        <w:t xml:space="preserve">System Resources</w:t>
      </w:r>
    </w:p>
    <w:p>
      <w:pPr>
        <w:pStyle w:val="FirstParagraph"/>
      </w:pPr>
      <w:r>
        <w:t xml:space="preserve">During the deployment, several secrets are generated. They are stored as Kubernetes secrets inside the Minikube cluster and can be read only by the instance administrator.</w:t>
      </w:r>
    </w:p>
    <w:p>
      <w:pPr>
        <w:pStyle w:val="BodyText"/>
        <w:shd w:val="clear" w:color="auto" w:fill="E6F4EA"/>
        <w:pBdr>
          <w:left w:val="single" w:sz="24" w:space="8" w:color="107C10"/>
        </w:pBdr>
        <w:ind w:left="240"/>
      </w:pPr>
      <w:r>
        <w:rPr>
          <w:b/>
          <w:bCs/>
        </w:rPr>
        <w:t xml:space="preserve">Tip:</w:t>
      </w:r>
      <w:r>
        <w:t xml:space="preserve"> </w:t>
      </w:r>
      <w:r>
        <w:t xml:space="preserve">The list of these secrets and the way to read them is given in</w:t>
      </w:r>
      <w:r>
        <w:t xml:space="preserve"> </w:t>
      </w:r>
      <w:hyperlink w:anchor="annex-1-secrets-inside-ami">
        <w:r>
          <w:rPr>
            <w:rStyle w:val="Hyperlink"/>
          </w:rPr>
          <w:t xml:space="preserve">Annex 1: Secrets Inside AMI</w:t>
        </w:r>
      </w:hyperlink>
      <w:r>
        <w:t xml:space="preserve">.</w:t>
      </w:r>
    </w:p>
    <w:bookmarkEnd w:id="34"/>
    <w:bookmarkStart w:id="35" w:name="customer-sensitive-data"/>
    <w:p>
      <w:pPr>
        <w:pStyle w:val="Heading3"/>
      </w:pPr>
      <w:r>
        <w:rPr>
          <w:rFonts w:ascii="Arial" w:hAnsi="Arial"/>
          <w:b/>
          <w:color w:val="2CC4C9"/>
          <w:sz w:val="24"/>
        </w:rPr>
        <w:t xml:space="preserve">Customer Sensitive Data</w:t>
      </w:r>
    </w:p>
    <w:p>
      <w:pPr>
        <w:pStyle w:val="Compact"/>
        <w:numPr>
          <w:ilvl w:val="0"/>
          <w:numId w:val="1014"/>
        </w:numPr>
      </w:pPr>
      <w:r>
        <w:t xml:space="preserve">Customer’s secrets if they exist are stored inside Vault. Vault has a persistent volume attached.</w:t>
      </w:r>
    </w:p>
    <w:p>
      <w:pPr>
        <w:pStyle w:val="Compact"/>
        <w:numPr>
          <w:ilvl w:val="0"/>
          <w:numId w:val="1014"/>
        </w:numPr>
      </w:pPr>
      <w:r>
        <w:t xml:space="preserve">Customer’s scans results data is stored inside Minio bucket</w:t>
      </w:r>
      <w:r>
        <w:t xml:space="preserve"> </w:t>
      </w:r>
      <w:r>
        <w:rPr>
          <w:rStyle w:val="VerbatimChar"/>
        </w:rPr>
        <w:t xml:space="preserve">custodian-reports</w:t>
      </w:r>
      <w:r>
        <w:t xml:space="preserve">.</w:t>
      </w:r>
    </w:p>
    <w:p>
      <w:pPr>
        <w:pStyle w:val="FirstParagraph"/>
      </w:pPr>
      <w:hyperlink w:anchor="table-of-contents">
        <w:r>
          <w:rPr>
            <w:rStyle w:val="Hyperlink"/>
          </w:rPr>
          <w:t xml:space="preserve">Go to Table of Contents</w:t>
        </w:r>
      </w:hyperlink>
    </w:p>
    <w:p>
      <w:pPr>
        <w:pStyle w:val="BodyText"/>
      </w:pPr>
      <w:r>
        <w:br w:type="page"/>
      </w:r>
    </w:p>
    <w:bookmarkEnd w:id="35"/>
    <w:bookmarkEnd w:id="36"/>
    <w:bookmarkEnd w:id="37"/>
    <w:bookmarkStart w:id="48" w:name="epam-syndicate-rule-engine-configuration"/>
    <w:p>
      <w:pPr>
        <w:pStyle w:val="Heading1"/>
      </w:pPr>
      <w:r>
        <w:rPr>
          <w:rFonts w:ascii="Arial" w:hAnsi="Arial"/>
          <w:b/>
          <w:color w:val="464547"/>
          <w:sz w:val="40"/>
        </w:rPr>
        <w:t xml:space="preserve">EPAM Syndicate Rule Engine Configuration</w:t>
      </w:r>
    </w:p>
    <w:p>
      <w:pPr>
        <w:pStyle w:val="FirstParagraph"/>
      </w:pPr>
      <w:r>
        <w:t xml:space="preserve">After an instance with the EPAM Syndicate Rule Engine is deployed from the provisioned AMI, several steps are to be made to complete the configuration:</w:t>
      </w:r>
    </w:p>
    <w:p>
      <w:pPr>
        <w:pStyle w:val="Compact"/>
        <w:numPr>
          <w:ilvl w:val="0"/>
          <w:numId w:val="1015"/>
        </w:numPr>
      </w:pPr>
      <w:hyperlink w:anchor="initial-ami-instance-launch">
        <w:r>
          <w:rPr>
            <w:rStyle w:val="Hyperlink"/>
          </w:rPr>
          <w:t xml:space="preserve">Initial AMI Instance Launch</w:t>
        </w:r>
      </w:hyperlink>
      <w:r>
        <w:t xml:space="preserve"> </w:t>
      </w:r>
      <w:r>
        <w:t xml:space="preserve">– the basic login and S.RE start</w:t>
      </w:r>
    </w:p>
    <w:p>
      <w:pPr>
        <w:pStyle w:val="Compact"/>
        <w:numPr>
          <w:ilvl w:val="0"/>
          <w:numId w:val="1015"/>
        </w:numPr>
      </w:pPr>
      <w:hyperlink w:anchor="initializing-ami-for-another-linux-user">
        <w:r>
          <w:rPr>
            <w:rStyle w:val="Hyperlink"/>
          </w:rPr>
          <w:t xml:space="preserve">Initializing AMI for another Linux User</w:t>
        </w:r>
      </w:hyperlink>
      <w:r>
        <w:t xml:space="preserve"> </w:t>
      </w:r>
      <w:r>
        <w:t xml:space="preserve">– enabling the S.RE for a new Linux user</w:t>
      </w:r>
    </w:p>
    <w:p>
      <w:pPr>
        <w:pStyle w:val="Compact"/>
        <w:numPr>
          <w:ilvl w:val="0"/>
          <w:numId w:val="1015"/>
        </w:numPr>
      </w:pPr>
      <w:hyperlink w:anchor="user-registration">
        <w:r>
          <w:rPr>
            <w:rStyle w:val="Hyperlink"/>
          </w:rPr>
          <w:t xml:space="preserve">User Registration</w:t>
        </w:r>
      </w:hyperlink>
      <w:r>
        <w:t xml:space="preserve"> </w:t>
      </w:r>
      <w:r>
        <w:t xml:space="preserve">– registering a new user to enable S.RE performance</w:t>
      </w:r>
    </w:p>
    <w:p>
      <w:pPr>
        <w:pStyle w:val="Compact"/>
        <w:numPr>
          <w:ilvl w:val="0"/>
          <w:numId w:val="1015"/>
        </w:numPr>
      </w:pPr>
      <w:hyperlink w:anchor="activating-tenants">
        <w:r>
          <w:rPr>
            <w:rStyle w:val="Hyperlink"/>
          </w:rPr>
          <w:t xml:space="preserve">Activating Tenants</w:t>
        </w:r>
      </w:hyperlink>
      <w:r>
        <w:t xml:space="preserve"> </w:t>
      </w:r>
      <w:r>
        <w:t xml:space="preserve">– registering tenants (cloud accounts) for compliance checks</w:t>
      </w:r>
    </w:p>
    <w:p>
      <w:pPr>
        <w:pStyle w:val="Compact"/>
        <w:numPr>
          <w:ilvl w:val="0"/>
          <w:numId w:val="1015"/>
        </w:numPr>
      </w:pPr>
      <w:hyperlink w:anchor="license-management">
        <w:r>
          <w:rPr>
            <w:rStyle w:val="Hyperlink"/>
          </w:rPr>
          <w:t xml:space="preserve">License Management</w:t>
        </w:r>
      </w:hyperlink>
      <w:r>
        <w:t xml:space="preserve"> </w:t>
      </w:r>
      <w:r>
        <w:t xml:space="preserve">– managing licenses and rule-sets</w:t>
      </w:r>
    </w:p>
    <w:bookmarkStart w:id="38" w:name="initial-ami-instance-launch"/>
    <w:p>
      <w:pPr>
        <w:pStyle w:val="Heading2"/>
      </w:pPr>
      <w:r>
        <w:rPr>
          <w:rFonts w:ascii="Arial" w:hAnsi="Arial"/>
          <w:b/>
          <w:color w:val="1A9CB0"/>
          <w:sz w:val="32"/>
        </w:rPr>
        <w:t xml:space="preserve">Initial AMI Instance Launch</w:t>
      </w:r>
    </w:p>
    <w:p>
      <w:pPr>
        <w:pStyle w:val="FirstParagraph"/>
      </w:pPr>
      <w:r>
        <w:t xml:space="preserve">When AMI is launched and its instance status check is green, you can log in to the instance via SSH and use EPAM Syndicate Rule Engine immediately from the syndicate CLI entry point.</w:t>
      </w:r>
    </w:p>
    <w:p>
      <w:pPr>
        <w:pStyle w:val="BodyText"/>
      </w:pPr>
      <w:r>
        <w:t xml:space="preserve">There are two groups of commands:</w:t>
      </w:r>
    </w:p>
    <w:p>
      <w:pPr>
        <w:pStyle w:val="Compact"/>
        <w:numPr>
          <w:ilvl w:val="0"/>
          <w:numId w:val="1016"/>
        </w:numPr>
      </w:pPr>
      <w:r>
        <w:rPr>
          <w:rStyle w:val="VerbatimChar"/>
          <w:b/>
          <w:bCs/>
        </w:rPr>
        <w:t xml:space="preserve">syndicate re ...</w:t>
      </w:r>
      <w:r>
        <w:t xml:space="preserve"> </w:t>
      </w:r>
      <w:r>
        <w:t xml:space="preserve">– used to access scanning and reporting API (</w:t>
      </w:r>
      <w:r>
        <w:rPr>
          <w:i/>
          <w:iCs/>
        </w:rPr>
        <w:t xml:space="preserve">re</w:t>
      </w:r>
      <w:r>
        <w:t xml:space="preserve"> </w:t>
      </w:r>
      <w:r>
        <w:t xml:space="preserve">stands for</w:t>
      </w:r>
      <w:r>
        <w:t xml:space="preserve"> </w:t>
      </w:r>
      <w:r>
        <w:t xml:space="preserve">“rule engine”</w:t>
      </w:r>
      <w:r>
        <w:t xml:space="preserve">)</w:t>
      </w:r>
    </w:p>
    <w:p>
      <w:pPr>
        <w:pStyle w:val="Compact"/>
        <w:numPr>
          <w:ilvl w:val="0"/>
          <w:numId w:val="1016"/>
        </w:numPr>
      </w:pPr>
      <w:r>
        <w:rPr>
          <w:rStyle w:val="VerbatimChar"/>
          <w:b/>
          <w:bCs/>
        </w:rPr>
        <w:t xml:space="preserve">syndicate admin ...</w:t>
      </w:r>
      <w:r>
        <w:t xml:space="preserve"> </w:t>
      </w:r>
      <w:r>
        <w:t xml:space="preserve">– used to manage logical entities that represent accounts and organizations (admin - entities administrator)</w:t>
      </w:r>
    </w:p>
    <w:p>
      <w:pPr>
        <w:pStyle w:val="FirstParagraph"/>
      </w:pPr>
      <w:r>
        <w:t xml:space="preserve">The AMI also has a script called</w:t>
      </w:r>
      <w:r>
        <w:t xml:space="preserve"> </w:t>
      </w:r>
      <w:r>
        <w:rPr>
          <w:rStyle w:val="VerbatimChar"/>
          <w:b/>
          <w:bCs/>
        </w:rPr>
        <w:t xml:space="preserve">sre-init</w:t>
      </w:r>
      <w:r>
        <w:t xml:space="preserve"> </w:t>
      </w:r>
      <w:r>
        <w:t xml:space="preserve">that manages the installation. Its main subcommands are:</w:t>
      </w:r>
    </w:p>
    <w:tbl>
      <w:tblPr>
        <w:tblStyle w:val="Table"/>
        <w:tblW w:type="auto" w:w="0"/>
        <w:tblLook w:firstRow="1" w:lastRow="0" w:firstColumn="0" w:lastColumn="0" w:noHBand="0" w:noVBand="0" w:val="0020"/>
      </w:tblPr>
      <w:tblGrid>
        <w:gridCol w:w="3960"/>
        <w:gridCol w:w="3960"/>
      </w:tblGrid>
      <w:tr>
        <w:trPr>
          <w:tblHeader w:val="on"/>
        </w:trP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Command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Description</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sre-init init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Initializes S.RE for a Linux user</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sre-init secrets [name]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Lists or prints the generated secrets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sre-init backup create / restore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Creates and restores backups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sre-init list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Lists available releases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sre-init update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Updates the installation</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sre-init health</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Checks the installation</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sre-init doctor</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Diagnoses the instance</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sre-init version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Shows the installed version</w:t>
            </w:r>
          </w:p>
        </w:tc>
      </w:tr>
    </w:tbl>
    <w:p>
      <w:pPr>
        <w:pStyle w:val="BodyText"/>
      </w:pPr>
      <w:r>
        <w:t xml:space="preserve">Run</w:t>
      </w:r>
      <w:r>
        <w:t xml:space="preserve"> </w:t>
      </w:r>
      <w:r>
        <w:rPr>
          <w:rStyle w:val="VerbatimChar"/>
        </w:rPr>
        <w:t xml:space="preserve">sre-init --help</w:t>
      </w:r>
      <w:r>
        <w:t xml:space="preserve"> </w:t>
      </w:r>
      <w:r>
        <w:t xml:space="preserve">for the full list.</w:t>
      </w:r>
    </w:p>
    <w:bookmarkEnd w:id="38"/>
    <w:bookmarkStart w:id="39" w:name="initializing-ami-for-another-linux-user"/>
    <w:p>
      <w:pPr>
        <w:pStyle w:val="Heading2"/>
      </w:pPr>
      <w:r>
        <w:rPr>
          <w:rFonts w:ascii="Arial" w:hAnsi="Arial"/>
          <w:b/>
          <w:color w:val="1A9CB0"/>
          <w:sz w:val="32"/>
        </w:rPr>
        <w:t xml:space="preserve">Initializing AMI for another Linux User</w:t>
      </w:r>
    </w:p>
    <w:p>
      <w:pPr>
        <w:pStyle w:val="FirstParagraph"/>
      </w:pPr>
      <w:r>
        <w:t xml:space="preserve">The</w:t>
      </w:r>
      <w:r>
        <w:t xml:space="preserve"> </w:t>
      </w:r>
      <w:r>
        <w:rPr>
          <w:rStyle w:val="VerbatimChar"/>
        </w:rPr>
        <w:t xml:space="preserve">sre-init init</w:t>
      </w:r>
      <w:r>
        <w:t xml:space="preserve"> </w:t>
      </w:r>
      <w:r>
        <w:t xml:space="preserve">command initializes EPAM Syndicate Rule Engine for a new Linux user. By default, only the first non-root Linux user has SRE installed.</w:t>
      </w:r>
    </w:p>
    <w:p>
      <w:pPr>
        <w:pStyle w:val="BodyText"/>
      </w:pPr>
      <w:r>
        <w:t xml:space="preserve">If you want to initialize the S.RE for other Linux users, execute the command:</w:t>
      </w:r>
    </w:p>
    <w:p>
      <w:pPr>
        <w:pStyle w:val="CodeBlock"/>
      </w:pPr>
      <w:r>
        <w:rPr>
          <w:rStyle w:val="VerbatimChar"/>
          <w:rFonts w:ascii="Consolas" w:hAnsi="Consolas"/>
          <w:color w:val="000000"/>
          <w:sz w:val="20"/>
        </w:rPr>
        <w:t xml:space="preserve">sre-init init --user "username" --public-ssh-key "ssh-..." --re-username job_submitter --re-password $SECRET_PASSWORD</w:t>
      </w:r>
    </w:p>
    <w:p>
      <w:pPr>
        <w:pStyle w:val="FirstParagraph"/>
      </w:pPr>
      <w:r>
        <w:t xml:space="preserve">A user with name</w:t>
      </w:r>
      <w:r>
        <w:t xml:space="preserve"> </w:t>
      </w:r>
      <w:r>
        <w:rPr>
          <w:b/>
          <w:bCs/>
        </w:rPr>
        <w:t xml:space="preserve">username</w:t>
      </w:r>
      <w:r>
        <w:t xml:space="preserve"> </w:t>
      </w:r>
      <w:r>
        <w:t xml:space="preserve">will be created if it does not exist yet. If</w:t>
      </w:r>
      <w:r>
        <w:t xml:space="preserve"> </w:t>
      </w:r>
      <w:r>
        <w:rPr>
          <w:rStyle w:val="VerbatimChar"/>
          <w:b/>
          <w:bCs/>
        </w:rPr>
        <w:t xml:space="preserve">--public-ssh-key</w:t>
      </w:r>
      <w:r>
        <w:t xml:space="preserve"> </w:t>
      </w:r>
      <w:r>
        <w:t xml:space="preserve">is specified, it will be added to</w:t>
      </w:r>
      <w:r>
        <w:t xml:space="preserve"> </w:t>
      </w:r>
      <w:r>
        <w:rPr>
          <w:rStyle w:val="VerbatimChar"/>
        </w:rPr>
        <w:t xml:space="preserve">~/.ssh/authorized_keys</w:t>
      </w:r>
      <w:r>
        <w:t xml:space="preserve"> </w:t>
      </w:r>
      <w:r>
        <w:t xml:space="preserve">of that user. You can also provide</w:t>
      </w:r>
      <w:r>
        <w:t xml:space="preserve"> </w:t>
      </w:r>
      <w:r>
        <w:rPr>
          <w:rStyle w:val="VerbatimChar"/>
          <w:b/>
          <w:bCs/>
        </w:rPr>
        <w:t xml:space="preserve">--re-username</w:t>
      </w:r>
      <w:r>
        <w:t xml:space="preserve"> </w:t>
      </w:r>
      <w:r>
        <w:t xml:space="preserve">&amp;</w:t>
      </w:r>
      <w:r>
        <w:t xml:space="preserve"> </w:t>
      </w:r>
      <w:r>
        <w:rPr>
          <w:rStyle w:val="VerbatimChar"/>
          <w:b/>
          <w:bCs/>
        </w:rPr>
        <w:t xml:space="preserve">--re-password</w:t>
      </w:r>
      <w:r>
        <w:t xml:space="preserve"> </w:t>
      </w:r>
      <w:r>
        <w:t xml:space="preserve">of an S.RE user created before to set these credentials.</w:t>
      </w:r>
    </w:p>
    <w:bookmarkEnd w:id="39"/>
    <w:bookmarkStart w:id="42" w:name="user-registration"/>
    <w:p>
      <w:pPr>
        <w:pStyle w:val="Heading2"/>
      </w:pPr>
      <w:r>
        <w:rPr>
          <w:rFonts w:ascii="Arial" w:hAnsi="Arial"/>
          <w:b/>
          <w:color w:val="1A9CB0"/>
          <w:sz w:val="32"/>
        </w:rPr>
        <w:t xml:space="preserve">User Registration</w:t>
      </w:r>
    </w:p>
    <w:p>
      <w:pPr>
        <w:pStyle w:val="FirstParagraph"/>
      </w:pPr>
      <w:r>
        <w:t xml:space="preserve">A user is needed for the EPAM Syndicate Rule Engine to perform. Before creating one, it is necessary to create a separate policy and role for them.</w:t>
      </w:r>
    </w:p>
    <w:bookmarkStart w:id="40" w:name="steps"/>
    <w:p>
      <w:pPr>
        <w:pStyle w:val="Heading3"/>
      </w:pPr>
      <w:r>
        <w:rPr>
          <w:rFonts w:ascii="Arial" w:hAnsi="Arial"/>
          <w:b/>
          <w:color w:val="2CC4C9"/>
          <w:sz w:val="24"/>
        </w:rPr>
        <w:t xml:space="preserve">Steps</w:t>
      </w:r>
    </w:p>
    <w:p>
      <w:pPr>
        <w:pStyle w:val="FirstParagraph"/>
      </w:pPr>
      <w:r>
        <w:rPr>
          <w:b/>
          <w:bCs/>
        </w:rPr>
        <w:t xml:space="preserve">1. Create a policy:</w:t>
      </w:r>
    </w:p>
    <w:p>
      <w:pPr>
        <w:pStyle w:val="CodeBlock"/>
      </w:pPr>
      <w:r>
        <w:rPr>
          <w:rStyle w:val="VerbatimChar"/>
          <w:rFonts w:ascii="Consolas" w:hAnsi="Consolas"/>
          <w:color w:val="000000"/>
          <w:sz w:val="20"/>
        </w:rPr>
        <w:t xml:space="preserve">syndicate re policy add --name run_scan_for_all_tenants --permission "job:post_for_tenant" --effect allow --description "Allows to submit jobs for all tenants"</w:t>
      </w:r>
    </w:p>
    <w:p>
      <w:pPr>
        <w:pStyle w:val="BodyText"/>
        <w:shd w:val="clear" w:color="auto" w:fill="F0F0F0"/>
        <w:pBdr>
          <w:left w:val="single" w:sz="24" w:space="8" w:color="605E5C"/>
        </w:pBdr>
        <w:ind w:left="240"/>
      </w:pPr>
      <w:r>
        <w:rPr>
          <w:b/>
          <w:bCs/>
        </w:rPr>
        <w:t xml:space="preserve">Note:</w:t>
      </w:r>
      <w:r>
        <w:t xml:space="preserve"> </w:t>
      </w:r>
      <w:r>
        <w:t xml:space="preserve">The list of all permissions can be found in</w:t>
      </w:r>
      <w:r>
        <w:t xml:space="preserve"> </w:t>
      </w:r>
      <w:hyperlink w:anchor="annex-2-permissions">
        <w:r>
          <w:rPr>
            <w:rStyle w:val="Hyperlink"/>
          </w:rPr>
          <w:t xml:space="preserve">Annex 2: Permissions</w:t>
        </w:r>
      </w:hyperlink>
      <w:r>
        <w:t xml:space="preserve">.</w:t>
      </w:r>
    </w:p>
    <w:p>
      <w:pPr>
        <w:pStyle w:val="BodyText"/>
      </w:pPr>
      <w:r>
        <w:rPr>
          <w:b/>
          <w:bCs/>
        </w:rPr>
        <w:t xml:space="preserve">2. Create a role:</w:t>
      </w:r>
    </w:p>
    <w:p>
      <w:pPr>
        <w:pStyle w:val="CodeBlock"/>
      </w:pPr>
      <w:r>
        <w:rPr>
          <w:rStyle w:val="VerbatimChar"/>
          <w:rFonts w:ascii="Consolas" w:hAnsi="Consolas"/>
          <w:color w:val="000000"/>
          <w:sz w:val="20"/>
        </w:rPr>
        <w:t xml:space="preserve">syndicate re role add --name run_scans_role --policies run_scan_for_all_tenants --description "Allows only to submit jobs"</w:t>
      </w:r>
    </w:p>
    <w:p>
      <w:pPr>
        <w:pStyle w:val="FirstParagraph"/>
      </w:pPr>
      <w:r>
        <w:rPr>
          <w:b/>
          <w:bCs/>
        </w:rPr>
        <w:t xml:space="preserve">3. Create a user:</w:t>
      </w:r>
    </w:p>
    <w:p>
      <w:pPr>
        <w:pStyle w:val="CodeBlock"/>
      </w:pPr>
      <w:r>
        <w:rPr>
          <w:rStyle w:val="VerbatimChar"/>
          <w:rFonts w:ascii="Consolas" w:hAnsi="Consolas"/>
          <w:color w:val="000000"/>
          <w:sz w:val="20"/>
        </w:rPr>
        <w:t xml:space="preserve">syndicate re users create --username job_submitter --password $SECRET_PASSWORD --role_name run_scans_role</w:t>
      </w:r>
    </w:p>
    <w:p>
      <w:pPr>
        <w:pStyle w:val="FirstParagraph"/>
      </w:pPr>
      <w:r>
        <w:rPr>
          <w:b/>
          <w:bCs/>
        </w:rPr>
        <w:t xml:space="preserve">4. Log in as the newly created user</w:t>
      </w:r>
      <w:r>
        <w:t xml:space="preserve"> </w:t>
      </w:r>
      <w:r>
        <w:t xml:space="preserve">or give its credentials to someone else:</w:t>
      </w:r>
    </w:p>
    <w:p>
      <w:pPr>
        <w:pStyle w:val="CodeBlock"/>
      </w:pPr>
      <w:r>
        <w:rPr>
          <w:rStyle w:val="VerbatimChar"/>
          <w:rFonts w:ascii="Consolas" w:hAnsi="Consolas"/>
          <w:color w:val="000000"/>
          <w:sz w:val="20"/>
        </w:rPr>
        <w:t xml:space="preserve">syndicate re login --username job_submitter --password $SECRET_PASSWORD</w:t>
      </w:r>
      <w:r>
        <w:rPr>
          <w:rFonts w:ascii="Consolas" w:hAnsi="Consolas"/>
          <w:color w:val="000000"/>
          <w:sz w:val="20"/>
        </w:rPr>
        <w:br/>
      </w:r>
      <w:r>
        <w:rPr>
          <w:rStyle w:val="VerbatimChar"/>
          <w:rFonts w:ascii="Consolas" w:hAnsi="Consolas"/>
          <w:color w:val="000000"/>
          <w:sz w:val="20"/>
        </w:rPr>
        <w:t xml:space="preserve">syndicate re job describe</w:t>
      </w:r>
    </w:p>
    <w:bookmarkEnd w:id="40"/>
    <w:bookmarkStart w:id="41" w:name="managing-policies-and-roles"/>
    <w:p>
      <w:pPr>
        <w:pStyle w:val="Heading3"/>
      </w:pPr>
      <w:r>
        <w:rPr>
          <w:rFonts w:ascii="Arial" w:hAnsi="Arial"/>
          <w:b/>
          <w:color w:val="2CC4C9"/>
          <w:sz w:val="24"/>
        </w:rPr>
        <w:t xml:space="preserve">Managing Policies and Roles</w:t>
      </w:r>
    </w:p>
    <w:p>
      <w:pPr>
        <w:pStyle w:val="FirstParagraph"/>
      </w:pPr>
      <w:r>
        <w:rPr>
          <w:b/>
          <w:bCs/>
        </w:rPr>
        <w:t xml:space="preserve">Policies can be added and removed</w:t>
      </w:r>
      <w:r>
        <w:t xml:space="preserve"> </w:t>
      </w:r>
      <w:r>
        <w:t xml:space="preserve">from roles with the following command:</w:t>
      </w:r>
    </w:p>
    <w:p>
      <w:pPr>
        <w:pStyle w:val="CodeBlock"/>
      </w:pPr>
      <w:r>
        <w:rPr>
          <w:rStyle w:val="VerbatimChar"/>
          <w:rFonts w:ascii="Consolas" w:hAnsi="Consolas"/>
          <w:color w:val="000000"/>
          <w:sz w:val="20"/>
        </w:rPr>
        <w:t xml:space="preserve">syndicate re role update --name run_scans_role --attach_policy admin_policy --detach_policy run_scan_for_all_tenants</w:t>
      </w:r>
    </w:p>
    <w:bookmarkEnd w:id="41"/>
    <w:bookmarkEnd w:id="42"/>
    <w:bookmarkStart w:id="45" w:name="activating-tenants"/>
    <w:p>
      <w:pPr>
        <w:pStyle w:val="Heading2"/>
      </w:pPr>
      <w:r>
        <w:rPr>
          <w:rFonts w:ascii="Arial" w:hAnsi="Arial"/>
          <w:b/>
          <w:color w:val="1A9CB0"/>
          <w:sz w:val="32"/>
        </w:rPr>
        <w:t xml:space="preserve">Activating Tenants</w:t>
      </w:r>
    </w:p>
    <w:p>
      <w:pPr>
        <w:pStyle w:val="FirstParagraph"/>
      </w:pPr>
      <w:r>
        <w:t xml:space="preserve">A tenant is a main entity that EPAM Syndicate Rule Engine manages and requires. One tenant represents one AWS Account or Azure subscription or Google project that is to be scanned. If you want to scan something, you must create a tenant that represents it.</w:t>
      </w:r>
    </w:p>
    <w:p>
      <w:pPr>
        <w:pStyle w:val="BodyText"/>
      </w:pPr>
      <w:r>
        <w:t xml:space="preserve">When an instance is launched from AMI, one tenant is created automatically. Its default name is</w:t>
      </w:r>
      <w:r>
        <w:t xml:space="preserve"> </w:t>
      </w:r>
      <w:r>
        <w:rPr>
          <w:rStyle w:val="VerbatimChar"/>
        </w:rPr>
        <w:t xml:space="preserve">TENANT_1</w:t>
      </w:r>
      <w:r>
        <w:t xml:space="preserve"> </w:t>
      </w:r>
      <w:r>
        <w:t xml:space="preserve">(or the AWS account alias in upper case, if the account has one; it can be set with the</w:t>
      </w:r>
      <w:r>
        <w:t xml:space="preserve"> </w:t>
      </w:r>
      <w:r>
        <w:rPr>
          <w:rStyle w:val="VerbatimChar"/>
        </w:rPr>
        <w:t xml:space="preserve">TenantName</w:t>
      </w:r>
      <w:r>
        <w:t xml:space="preserve"> </w:t>
      </w:r>
      <w:r>
        <w:t xml:space="preserve">parameter of the CloudFormation template) and it represents the AWS account where the AMI was launched. This tenant has one active region (the one where instance is launched). In case the instance profile allowed READ access to the AWS account, that tenant can be immediately used.</w:t>
      </w:r>
    </w:p>
    <w:bookmarkStart w:id="43" w:name="Xed73e07d9e612535f1f2ee94a621e1ee9f07391"/>
    <w:p>
      <w:pPr>
        <w:pStyle w:val="Heading3"/>
      </w:pPr>
      <w:r>
        <w:rPr>
          <w:rFonts w:ascii="Arial" w:hAnsi="Arial"/>
          <w:b/>
          <w:color w:val="2CC4C9"/>
          <w:sz w:val="24"/>
        </w:rPr>
        <w:t xml:space="preserve">Activating Tenants linked to cloud accounts</w:t>
      </w:r>
    </w:p>
    <w:p>
      <w:pPr>
        <w:pStyle w:val="FirstParagraph"/>
      </w:pPr>
      <w:r>
        <w:t xml:space="preserve">If you want to scan an account other than the one where the EPAM Syndicate Rule Engine instance is launched, you must do the following configuration steps:</w:t>
      </w:r>
    </w:p>
    <w:p>
      <w:pPr>
        <w:pStyle w:val="BodyText"/>
      </w:pPr>
      <w:r>
        <w:rPr>
          <w:b/>
          <w:bCs/>
        </w:rPr>
        <w:t xml:space="preserve">1. Create a tenant entity that represents the account you want to scan:</w:t>
      </w:r>
    </w:p>
    <w:p>
      <w:pPr>
        <w:pStyle w:val="CodeBlock"/>
      </w:pPr>
      <w:r>
        <w:rPr>
          <w:rStyle w:val="VerbatimChar"/>
          <w:rFonts w:ascii="Consolas" w:hAnsi="Consolas"/>
          <w:color w:val="000000"/>
          <w:sz w:val="20"/>
        </w:rPr>
        <w:t xml:space="preserve">syndicate admin tenant create \</w:t>
      </w:r>
      <w:r>
        <w:rPr>
          <w:rFonts w:ascii="Consolas" w:hAnsi="Consolas"/>
          <w:color w:val="000000"/>
          <w:sz w:val="20"/>
        </w:rPr>
        <w:br/>
      </w:r>
      <w:r>
        <w:rPr>
          <w:rStyle w:val="VerbatimChar"/>
          <w:rFonts w:ascii="Consolas" w:hAnsi="Consolas"/>
          <w:color w:val="000000"/>
          <w:sz w:val="20"/>
        </w:rPr>
        <w:t xml:space="preserve">  --name "MY_OTHER_ACCOUNT" \</w:t>
      </w:r>
      <w:r>
        <w:rPr>
          <w:rFonts w:ascii="Consolas" w:hAnsi="Consolas"/>
          <w:color w:val="000000"/>
          <w:sz w:val="20"/>
        </w:rPr>
        <w:br/>
      </w:r>
      <w:r>
        <w:rPr>
          <w:rStyle w:val="VerbatimChar"/>
          <w:rFonts w:ascii="Consolas" w:hAnsi="Consolas"/>
          <w:color w:val="000000"/>
          <w:sz w:val="20"/>
        </w:rPr>
        <w:t xml:space="preserve">  --display_name "Dev account" \</w:t>
      </w:r>
      <w:r>
        <w:rPr>
          <w:rFonts w:ascii="Consolas" w:hAnsi="Consolas"/>
          <w:color w:val="000000"/>
          <w:sz w:val="20"/>
        </w:rPr>
        <w:br/>
      </w:r>
      <w:r>
        <w:rPr>
          <w:rStyle w:val="VerbatimChar"/>
          <w:rFonts w:ascii="Consolas" w:hAnsi="Consolas"/>
          <w:color w:val="000000"/>
          <w:sz w:val="20"/>
        </w:rPr>
        <w:t xml:space="preserve">  --cloud AWS \</w:t>
      </w:r>
      <w:r>
        <w:rPr>
          <w:rFonts w:ascii="Consolas" w:hAnsi="Consolas"/>
          <w:color w:val="000000"/>
          <w:sz w:val="20"/>
        </w:rPr>
        <w:br/>
      </w:r>
      <w:r>
        <w:rPr>
          <w:rStyle w:val="VerbatimChar"/>
          <w:rFonts w:ascii="Consolas" w:hAnsi="Consolas"/>
          <w:color w:val="000000"/>
          <w:sz w:val="20"/>
        </w:rPr>
        <w:t xml:space="preserve">  --account_id 111111111111 \</w:t>
      </w:r>
      <w:r>
        <w:rPr>
          <w:rFonts w:ascii="Consolas" w:hAnsi="Consolas"/>
          <w:color w:val="000000"/>
          <w:sz w:val="20"/>
        </w:rPr>
        <w:br/>
      </w:r>
      <w:r>
        <w:rPr>
          <w:rStyle w:val="VerbatimChar"/>
          <w:rFonts w:ascii="Consolas" w:hAnsi="Consolas"/>
          <w:color w:val="000000"/>
          <w:sz w:val="20"/>
        </w:rPr>
        <w:t xml:space="preserve">  --primary_contacts admin@example.com \</w:t>
      </w:r>
      <w:r>
        <w:rPr>
          <w:rFonts w:ascii="Consolas" w:hAnsi="Consolas"/>
          <w:color w:val="000000"/>
          <w:sz w:val="20"/>
        </w:rPr>
        <w:br/>
      </w:r>
      <w:r>
        <w:rPr>
          <w:rStyle w:val="VerbatimChar"/>
          <w:rFonts w:ascii="Consolas" w:hAnsi="Consolas"/>
          <w:color w:val="000000"/>
          <w:sz w:val="20"/>
        </w:rPr>
        <w:t xml:space="preserve">  --secondary_contacts admin@example.com \</w:t>
      </w:r>
      <w:r>
        <w:rPr>
          <w:rFonts w:ascii="Consolas" w:hAnsi="Consolas"/>
          <w:color w:val="000000"/>
          <w:sz w:val="20"/>
        </w:rPr>
        <w:br/>
      </w:r>
      <w:r>
        <w:rPr>
          <w:rStyle w:val="VerbatimChar"/>
          <w:rFonts w:ascii="Consolas" w:hAnsi="Consolas"/>
          <w:color w:val="000000"/>
          <w:sz w:val="20"/>
        </w:rPr>
        <w:t xml:space="preserve">  --tenant_manager_contacts admin@example.com \</w:t>
      </w:r>
      <w:r>
        <w:rPr>
          <w:rFonts w:ascii="Consolas" w:hAnsi="Consolas"/>
          <w:color w:val="000000"/>
          <w:sz w:val="20"/>
        </w:rPr>
        <w:br/>
      </w:r>
      <w:r>
        <w:rPr>
          <w:rStyle w:val="VerbatimChar"/>
          <w:rFonts w:ascii="Consolas" w:hAnsi="Consolas"/>
          <w:color w:val="000000"/>
          <w:sz w:val="20"/>
        </w:rPr>
        <w:t xml:space="preserve">  --default_owner admin@example.com</w:t>
      </w:r>
    </w:p>
    <w:p>
      <w:pPr>
        <w:pStyle w:val="FirstParagraph"/>
      </w:pPr>
      <w:r>
        <w:rPr>
          <w:b/>
          <w:bCs/>
        </w:rPr>
        <w:t xml:space="preserve">2. Activate necessary regions for the tenant:</w:t>
      </w:r>
    </w:p>
    <w:p>
      <w:pPr>
        <w:pStyle w:val="CodeBlock"/>
      </w:pPr>
      <w:r>
        <w:rPr>
          <w:rStyle w:val="VerbatimChar"/>
          <w:rFonts w:ascii="Consolas" w:hAnsi="Consolas"/>
          <w:color w:val="000000"/>
          <w:sz w:val="20"/>
        </w:rPr>
        <w:t xml:space="preserve">syndicate admin tenant regions activate --tenant_name MY_OTHER_ACCOUNT --region_name eu-west-1</w:t>
      </w:r>
      <w:r>
        <w:rPr>
          <w:rFonts w:ascii="Consolas" w:hAnsi="Consolas"/>
          <w:color w:val="000000"/>
          <w:sz w:val="20"/>
        </w:rPr>
        <w:br/>
      </w:r>
      <w:r>
        <w:rPr>
          <w:rStyle w:val="VerbatimChar"/>
          <w:rFonts w:ascii="Consolas" w:hAnsi="Consolas"/>
          <w:color w:val="000000"/>
          <w:sz w:val="20"/>
        </w:rPr>
        <w:t xml:space="preserve">syndicate admin tenant regions activate --tenant_name MY_OTHER_ACCOUNT --region_name eu-central-1</w:t>
      </w:r>
    </w:p>
    <w:p>
      <w:pPr>
        <w:pStyle w:val="FirstParagraph"/>
      </w:pPr>
      <w:r>
        <w:rPr>
          <w:b/>
          <w:bCs/>
        </w:rPr>
        <w:t xml:space="preserve">3. Configure AWS access keys or access role for that specific tenant.</w:t>
      </w:r>
    </w:p>
    <w:p>
      <w:pPr>
        <w:pStyle w:val="BodyText"/>
        <w:shd w:val="clear" w:color="auto" w:fill="F0F0F0"/>
        <w:pBdr>
          <w:left w:val="single" w:sz="24" w:space="8" w:color="605E5C"/>
        </w:pBdr>
        <w:ind w:left="240"/>
      </w:pPr>
      <w:r>
        <w:rPr>
          <w:b/>
          <w:bCs/>
        </w:rPr>
        <w:t xml:space="preserve">Note:</w:t>
      </w:r>
      <w:r>
        <w:t xml:space="preserve"> </w:t>
      </w:r>
      <w:r>
        <w:t xml:space="preserve">Access keys can be provided individually for each scan which is definitely the case, but it’s somewhat inconvenient:</w:t>
      </w:r>
    </w:p>
    <w:p>
      <w:pPr>
        <w:pStyle w:val="CodeBlock"/>
      </w:pPr>
      <w:r>
        <w:rPr>
          <w:rStyle w:val="VerbatimChar"/>
          <w:rFonts w:ascii="Consolas" w:hAnsi="Consolas"/>
          <w:color w:val="000000"/>
          <w:sz w:val="20"/>
        </w:rPr>
        <w:t xml:space="preserve">syndicate admin application create_aws_credentials \</w:t>
      </w:r>
      <w:r>
        <w:rPr>
          <w:rFonts w:ascii="Consolas" w:hAnsi="Consolas"/>
          <w:color w:val="000000"/>
          <w:sz w:val="20"/>
        </w:rPr>
        <w:br/>
      </w:r>
      <w:r>
        <w:rPr>
          <w:rStyle w:val="VerbatimChar"/>
          <w:rFonts w:ascii="Consolas" w:hAnsi="Consolas"/>
          <w:color w:val="000000"/>
          <w:sz w:val="20"/>
        </w:rPr>
        <w:t xml:space="preserve">  --access_key $AWS_ACCESS_KEY_ID \</w:t>
      </w:r>
      <w:r>
        <w:rPr>
          <w:rFonts w:ascii="Consolas" w:hAnsi="Consolas"/>
          <w:color w:val="000000"/>
          <w:sz w:val="20"/>
        </w:rPr>
        <w:br/>
      </w:r>
      <w:r>
        <w:rPr>
          <w:rStyle w:val="VerbatimChar"/>
          <w:rFonts w:ascii="Consolas" w:hAnsi="Consolas"/>
          <w:color w:val="000000"/>
          <w:sz w:val="20"/>
        </w:rPr>
        <w:t xml:space="preserve">  --secret_key $AWS_SECRET_ACCESS_KEY \</w:t>
      </w:r>
      <w:r>
        <w:rPr>
          <w:rFonts w:ascii="Consolas" w:hAnsi="Consolas"/>
          <w:color w:val="000000"/>
          <w:sz w:val="20"/>
        </w:rPr>
        <w:br/>
      </w:r>
      <w:r>
        <w:rPr>
          <w:rStyle w:val="VerbatimChar"/>
          <w:rFonts w:ascii="Consolas" w:hAnsi="Consolas"/>
          <w:color w:val="000000"/>
          <w:sz w:val="20"/>
        </w:rPr>
        <w:t xml:space="preserve">  --session_token $AWS_SESSION_TOKEN \</w:t>
      </w:r>
      <w:r>
        <w:rPr>
          <w:rFonts w:ascii="Consolas" w:hAnsi="Consolas"/>
          <w:color w:val="000000"/>
          <w:sz w:val="20"/>
        </w:rPr>
        <w:br/>
      </w:r>
      <w:r>
        <w:rPr>
          <w:rStyle w:val="VerbatimChar"/>
          <w:rFonts w:ascii="Consolas" w:hAnsi="Consolas"/>
          <w:color w:val="000000"/>
          <w:sz w:val="20"/>
        </w:rPr>
        <w:t xml:space="preserve">  --description "Temporary credentials"</w:t>
      </w:r>
    </w:p>
    <w:p>
      <w:pPr>
        <w:pStyle w:val="FirstParagraph"/>
      </w:pPr>
      <w:r>
        <w:t xml:space="preserve">You can configure an AWS role or, for instance, Azure Certificate to be used for scanning multiple times. To do this, you must create a so-called Application entity and then bind it to some tenants. Let’s take a look at an AWS Role example:</w:t>
      </w:r>
    </w:p>
    <w:p>
      <w:pPr>
        <w:pStyle w:val="CodeBlock"/>
      </w:pPr>
      <w:r>
        <w:rPr>
          <w:rStyle w:val="VerbatimChar"/>
          <w:rFonts w:ascii="Consolas" w:hAnsi="Consolas"/>
          <w:color w:val="000000"/>
          <w:sz w:val="20"/>
        </w:rPr>
        <w:t xml:space="preserve">syndicate admin application create_aws_role \</w:t>
      </w:r>
      <w:r>
        <w:rPr>
          <w:rFonts w:ascii="Consolas" w:hAnsi="Consolas"/>
          <w:color w:val="000000"/>
          <w:sz w:val="20"/>
        </w:rPr>
        <w:br/>
      </w:r>
      <w:r>
        <w:rPr>
          <w:rStyle w:val="VerbatimChar"/>
          <w:rFonts w:ascii="Consolas" w:hAnsi="Consolas"/>
          <w:color w:val="000000"/>
          <w:sz w:val="20"/>
        </w:rPr>
        <w:t xml:space="preserve">  --role_name rule-engine-scanner \</w:t>
      </w:r>
      <w:r>
        <w:rPr>
          <w:rFonts w:ascii="Consolas" w:hAnsi="Consolas"/>
          <w:color w:val="000000"/>
          <w:sz w:val="20"/>
        </w:rPr>
        <w:br/>
      </w:r>
      <w:r>
        <w:rPr>
          <w:rStyle w:val="VerbatimChar"/>
          <w:rFonts w:ascii="Consolas" w:hAnsi="Consolas"/>
          <w:color w:val="000000"/>
          <w:sz w:val="20"/>
        </w:rPr>
        <w:t xml:space="preserve">  --account_id 111111111111 \</w:t>
      </w:r>
      <w:r>
        <w:rPr>
          <w:rFonts w:ascii="Consolas" w:hAnsi="Consolas"/>
          <w:color w:val="000000"/>
          <w:sz w:val="20"/>
        </w:rPr>
        <w:br/>
      </w:r>
      <w:r>
        <w:rPr>
          <w:rStyle w:val="VerbatimChar"/>
          <w:rFonts w:ascii="Consolas" w:hAnsi="Consolas"/>
          <w:color w:val="000000"/>
          <w:sz w:val="20"/>
        </w:rPr>
        <w:t xml:space="preserve">  --description "Generic role for AWS tenants"</w:t>
      </w:r>
    </w:p>
    <w:p>
      <w:pPr>
        <w:pStyle w:val="FirstParagraph"/>
      </w:pPr>
      <w:r>
        <w:rPr>
          <w:b/>
          <w:bCs/>
        </w:rPr>
        <w:t xml:space="preserve">4. Link the application to ALL the tenants:</w:t>
      </w:r>
    </w:p>
    <w:p>
      <w:pPr>
        <w:pStyle w:val="CodeBlock"/>
      </w:pPr>
      <w:r>
        <w:rPr>
          <w:rStyle w:val="VerbatimChar"/>
          <w:rFonts w:ascii="Consolas" w:hAnsi="Consolas"/>
          <w:color w:val="000000"/>
          <w:sz w:val="20"/>
        </w:rPr>
        <w:t xml:space="preserve">syndicate re tenant credentials link --application_id &lt;application_id_received_from_command_above&gt; --all_tenants</w:t>
      </w:r>
    </w:p>
    <w:p>
      <w:pPr>
        <w:pStyle w:val="FirstParagraph"/>
      </w:pPr>
      <w:r>
        <w:t xml:space="preserve">Now, if you submit a scan for any tenant within the customer, S.RE will try to use that</w:t>
      </w:r>
      <w:r>
        <w:t xml:space="preserve"> </w:t>
      </w:r>
      <w:r>
        <w:rPr>
          <w:rStyle w:val="VerbatimChar"/>
        </w:rPr>
        <w:t xml:space="preserve">rule-engine-scanner</w:t>
      </w:r>
      <w:r>
        <w:t xml:space="preserve"> </w:t>
      </w:r>
      <w:r>
        <w:t xml:space="preserve">AWS Role. Account ID is generic so</w:t>
      </w:r>
      <w:r>
        <w:t xml:space="preserve"> </w:t>
      </w:r>
      <w:r>
        <w:rPr>
          <w:rStyle w:val="VerbatimChar"/>
        </w:rPr>
        <w:t xml:space="preserve">111111111111</w:t>
      </w:r>
      <w:r>
        <w:t xml:space="preserve"> </w:t>
      </w:r>
      <w:r>
        <w:t xml:space="preserve">is just the default value. Tenant’s account ID will be used dynamically, i.e. </w:t>
      </w:r>
      <w:r>
        <w:rPr>
          <w:rStyle w:val="VerbatimChar"/>
        </w:rPr>
        <w:t xml:space="preserve">arn:aws:iam::123123123123:role/rule-engine-scanner</w:t>
      </w:r>
      <w:r>
        <w:t xml:space="preserve"> </w:t>
      </w:r>
      <w:r>
        <w:t xml:space="preserve">for tenant with account id</w:t>
      </w:r>
      <w:r>
        <w:t xml:space="preserve"> </w:t>
      </w:r>
      <w:r>
        <w:rPr>
          <w:rStyle w:val="VerbatimChar"/>
        </w:rPr>
        <w:t xml:space="preserve">123123123123</w:t>
      </w:r>
      <w:r>
        <w:t xml:space="preserve"> </w:t>
      </w:r>
      <w:r>
        <w:t xml:space="preserve">and so on. The same way one Application with Azure Certificate can be linked to multiple Azure tenants (remember, one tenant is one subscription).</w:t>
      </w:r>
    </w:p>
    <w:bookmarkEnd w:id="43"/>
    <w:bookmarkStart w:id="44" w:name="creating-api-users"/>
    <w:p>
      <w:pPr>
        <w:pStyle w:val="Heading3"/>
      </w:pPr>
      <w:r>
        <w:rPr>
          <w:rFonts w:ascii="Arial" w:hAnsi="Arial"/>
          <w:b/>
          <w:color w:val="2CC4C9"/>
          <w:sz w:val="24"/>
        </w:rPr>
        <w:t xml:space="preserve">Creating API Users</w:t>
      </w:r>
    </w:p>
    <w:p>
      <w:pPr>
        <w:pStyle w:val="FirstParagraph"/>
      </w:pPr>
      <w:r>
        <w:t xml:space="preserve">When the AMI is launched, Admin users are created for the EPAM Syndicate Rule Engine and for the Modular Service. They are configured by default. Their passwords can be read with:</w:t>
      </w:r>
    </w:p>
    <w:p>
      <w:pPr>
        <w:pStyle w:val="CodeBlock"/>
      </w:pPr>
      <w:r>
        <w:rPr>
          <w:rStyle w:val="VerbatimChar"/>
          <w:rFonts w:ascii="Consolas" w:hAnsi="Consolas"/>
          <w:color w:val="000000"/>
          <w:sz w:val="20"/>
        </w:rPr>
        <w:t xml:space="preserve">sre-init secrets rule-engine-admin-password</w:t>
      </w:r>
      <w:r>
        <w:rPr>
          <w:rFonts w:ascii="Consolas" w:hAnsi="Consolas"/>
          <w:color w:val="000000"/>
          <w:sz w:val="20"/>
        </w:rPr>
        <w:br/>
      </w:r>
      <w:r>
        <w:rPr>
          <w:rStyle w:val="VerbatimChar"/>
          <w:rFonts w:ascii="Consolas" w:hAnsi="Consolas"/>
          <w:color w:val="000000"/>
          <w:sz w:val="20"/>
        </w:rPr>
        <w:t xml:space="preserve">sre-init secrets modular-service-admin-password</w:t>
      </w:r>
    </w:p>
    <w:p>
      <w:pPr>
        <w:pStyle w:val="BodyText"/>
        <w:shd w:val="clear" w:color="auto" w:fill="F0F0F0"/>
        <w:pBdr>
          <w:left w:val="single" w:sz="24" w:space="8" w:color="605E5C"/>
        </w:pBdr>
        <w:ind w:left="240"/>
      </w:pPr>
      <w:r>
        <w:rPr>
          <w:b/>
          <w:bCs/>
        </w:rPr>
        <w:t xml:space="preserve">Note:</w:t>
      </w:r>
      <w:r>
        <w:t xml:space="preserve"> </w:t>
      </w:r>
      <w:r>
        <w:t xml:space="preserve">All the sensitive information is listed in</w:t>
      </w:r>
      <w:r>
        <w:t xml:space="preserve"> </w:t>
      </w:r>
      <w:hyperlink w:anchor="annex-1-secrets-inside-ami">
        <w:r>
          <w:rPr>
            <w:rStyle w:val="Hyperlink"/>
          </w:rPr>
          <w:t xml:space="preserve">Annex 1: Secrets Inside AMI</w:t>
        </w:r>
      </w:hyperlink>
      <w:r>
        <w:t xml:space="preserve">. Username</w:t>
      </w:r>
      <w:r>
        <w:t xml:space="preserve"> </w:t>
      </w:r>
      <w:r>
        <w:rPr>
          <w:rStyle w:val="VerbatimChar"/>
          <w:b/>
          <w:bCs/>
        </w:rPr>
        <w:t xml:space="preserve">admin</w:t>
      </w:r>
      <w:r>
        <w:t xml:space="preserve"> </w:t>
      </w:r>
      <w:r>
        <w:t xml:space="preserve">is default for both.</w:t>
      </w:r>
    </w:p>
    <w:p>
      <w:pPr>
        <w:pStyle w:val="BodyText"/>
      </w:pPr>
      <w:r>
        <w:t xml:space="preserve">Your admin S.RE user has rights to manage other users inside your customer:</w:t>
      </w:r>
    </w:p>
    <w:p>
      <w:pPr>
        <w:pStyle w:val="CodeBlock"/>
      </w:pPr>
      <w:r>
        <w:rPr>
          <w:rStyle w:val="VerbatimChar"/>
          <w:rFonts w:ascii="Consolas" w:hAnsi="Consolas"/>
          <w:color w:val="000000"/>
          <w:sz w:val="20"/>
        </w:rPr>
        <w:t xml:space="preserve">syndicate re users describe</w:t>
      </w:r>
    </w:p>
    <w:p>
      <w:pPr>
        <w:pStyle w:val="FirstParagraph"/>
      </w:pPr>
      <w:r>
        <w:t xml:space="preserve">Each user has an assigned role. Each role can have multiple policies attached. Each policy can allow or deny specific actions over API, so you can flexibly configure access to the system.</w:t>
      </w:r>
    </w:p>
    <w:bookmarkEnd w:id="44"/>
    <w:bookmarkEnd w:id="45"/>
    <w:bookmarkStart w:id="47" w:name="license-management"/>
    <w:p>
      <w:pPr>
        <w:pStyle w:val="Heading2"/>
      </w:pPr>
      <w:r>
        <w:rPr>
          <w:rFonts w:ascii="Arial" w:hAnsi="Arial"/>
          <w:b/>
          <w:color w:val="1A9CB0"/>
          <w:sz w:val="32"/>
        </w:rPr>
        <w:t xml:space="preserve">License Management</w:t>
      </w:r>
    </w:p>
    <w:p>
      <w:pPr>
        <w:pStyle w:val="FirstParagraph"/>
      </w:pPr>
      <w:r>
        <w:t xml:space="preserve">A license is a logical entity that issues rule-sets for scanning.</w:t>
      </w:r>
    </w:p>
    <w:p>
      <w:pPr>
        <w:pStyle w:val="BodyText"/>
      </w:pPr>
      <w:r>
        <w:t xml:space="preserve">Each customer can have a license assigned to it and therefore a unique list of allowed rulesets. Licenses are issued by EPAM Syndicate License Manager.</w:t>
      </w:r>
    </w:p>
    <w:p>
      <w:pPr>
        <w:pStyle w:val="BodyText"/>
      </w:pPr>
      <w:r>
        <w:t xml:space="preserve">Each AMI-based instance will have a single license which can give multiple rule-sets. You can add more licenses to the installation if you have license keys. Those can be issued by the Syndicate License Manager team.</w:t>
      </w:r>
    </w:p>
    <w:bookmarkStart w:id="46" w:name="adding-a-license"/>
    <w:p>
      <w:pPr>
        <w:pStyle w:val="Heading3"/>
      </w:pPr>
      <w:r>
        <w:rPr>
          <w:rFonts w:ascii="Arial" w:hAnsi="Arial"/>
          <w:b/>
          <w:color w:val="2CC4C9"/>
          <w:sz w:val="24"/>
        </w:rPr>
        <w:t xml:space="preserve">Adding a License</w:t>
      </w:r>
    </w:p>
    <w:p>
      <w:pPr>
        <w:pStyle w:val="FirstParagraph"/>
      </w:pPr>
      <w:r>
        <w:t xml:space="preserve">Let’s assume you have a license key and want to add it to the installation.</w:t>
      </w:r>
    </w:p>
    <w:p>
      <w:pPr>
        <w:pStyle w:val="BodyText"/>
      </w:pPr>
      <w:r>
        <w:rPr>
          <w:b/>
          <w:bCs/>
        </w:rPr>
        <w:t xml:space="preserve">1. Add a license:</w:t>
      </w:r>
    </w:p>
    <w:p>
      <w:pPr>
        <w:pStyle w:val="CodeBlock"/>
      </w:pPr>
      <w:r>
        <w:rPr>
          <w:rStyle w:val="VerbatimChar"/>
          <w:rFonts w:ascii="Consolas" w:hAnsi="Consolas"/>
          <w:color w:val="000000"/>
          <w:sz w:val="20"/>
        </w:rPr>
        <w:t xml:space="preserve">syndicate re license add --tenant_license_key $TENANT_LICENSE_KEY --description "my newly provided license"</w:t>
      </w:r>
    </w:p>
    <w:p>
      <w:pPr>
        <w:pStyle w:val="FirstParagraph"/>
      </w:pPr>
      <w:r>
        <w:rPr>
          <w:b/>
          <w:bCs/>
        </w:rPr>
        <w:t xml:space="preserve">2. Activate the license for tenants.</w:t>
      </w:r>
      <w:r>
        <w:t xml:space="preserve"> </w:t>
      </w:r>
      <w:r>
        <w:t xml:space="preserve">You must do that because you can have overlap (two different licenses can issue different rulesets for the same tenant):</w:t>
      </w:r>
    </w:p>
    <w:p>
      <w:pPr>
        <w:pStyle w:val="CodeBlock"/>
      </w:pPr>
      <w:r>
        <w:rPr>
          <w:rStyle w:val="VerbatimChar"/>
          <w:rFonts w:ascii="Consolas" w:hAnsi="Consolas"/>
          <w:color w:val="000000"/>
          <w:sz w:val="20"/>
        </w:rPr>
        <w:t xml:space="preserve">syndicate re license activate \</w:t>
      </w:r>
      <w:r>
        <w:rPr>
          <w:rFonts w:ascii="Consolas" w:hAnsi="Consolas"/>
          <w:color w:val="000000"/>
          <w:sz w:val="20"/>
        </w:rPr>
        <w:br/>
      </w:r>
      <w:r>
        <w:rPr>
          <w:rStyle w:val="VerbatimChar"/>
          <w:rFonts w:ascii="Consolas" w:hAnsi="Consolas"/>
          <w:color w:val="000000"/>
          <w:sz w:val="20"/>
        </w:rPr>
        <w:t xml:space="preserve">  --license_key &lt;License_key_from_previous_command&gt; \</w:t>
      </w:r>
      <w:r>
        <w:rPr>
          <w:rFonts w:ascii="Consolas" w:hAnsi="Consolas"/>
          <w:color w:val="000000"/>
          <w:sz w:val="20"/>
        </w:rPr>
        <w:br/>
      </w:r>
      <w:r>
        <w:rPr>
          <w:rStyle w:val="VerbatimChar"/>
          <w:rFonts w:ascii="Consolas" w:hAnsi="Consolas"/>
          <w:color w:val="000000"/>
          <w:sz w:val="20"/>
        </w:rPr>
        <w:t xml:space="preserve">  --tenant_name TENANT_1 \</w:t>
      </w:r>
      <w:r>
        <w:rPr>
          <w:rFonts w:ascii="Consolas" w:hAnsi="Consolas"/>
          <w:color w:val="000000"/>
          <w:sz w:val="20"/>
        </w:rPr>
        <w:br/>
      </w:r>
      <w:r>
        <w:rPr>
          <w:rStyle w:val="VerbatimChar"/>
          <w:rFonts w:ascii="Consolas" w:hAnsi="Consolas"/>
          <w:color w:val="000000"/>
          <w:sz w:val="20"/>
        </w:rPr>
        <w:t xml:space="preserve">  --tenant_name ANOTHER_ACCOUNT</w:t>
      </w:r>
    </w:p>
    <w:p>
      <w:pPr>
        <w:pStyle w:val="BodyText"/>
        <w:shd w:val="clear" w:color="auto" w:fill="F0F0F0"/>
        <w:pBdr>
          <w:left w:val="single" w:sz="24" w:space="8" w:color="605E5C"/>
        </w:pBdr>
        <w:ind w:left="240"/>
      </w:pPr>
      <w:r>
        <w:rPr>
          <w:b/>
          <w:bCs/>
        </w:rPr>
        <w:t xml:space="preserve">Note:</w:t>
      </w:r>
      <w:r>
        <w:t xml:space="preserve"> </w:t>
      </w:r>
      <w:r>
        <w:t xml:space="preserve">License Key from the previous command is not the same as</w:t>
      </w:r>
      <w:r>
        <w:t xml:space="preserve"> </w:t>
      </w:r>
      <w:r>
        <w:rPr>
          <w:rStyle w:val="VerbatimChar"/>
        </w:rPr>
        <w:t xml:space="preserve">$TENANT_LICENSE_KEY</w:t>
      </w:r>
      <w:r>
        <w:t xml:space="preserve">.</w:t>
      </w:r>
    </w:p>
    <w:p>
      <w:pPr>
        <w:pStyle w:val="BodyText"/>
      </w:pPr>
      <w:r>
        <w:t xml:space="preserve">To prolong, update, or cancel an existing license, please contact the support team.</w:t>
      </w:r>
    </w:p>
    <w:p>
      <w:pPr>
        <w:pStyle w:val="BodyText"/>
        <w:shd w:val="clear" w:color="auto" w:fill="E6F4EA"/>
        <w:pBdr>
          <w:left w:val="single" w:sz="24" w:space="8" w:color="107C10"/>
        </w:pBdr>
        <w:ind w:left="240"/>
      </w:pPr>
      <w:r>
        <w:rPr>
          <w:b/>
          <w:bCs/>
        </w:rPr>
        <w:t xml:space="preserve">Tip:</w:t>
      </w:r>
      <w:r>
        <w:t xml:space="preserve"> </w:t>
      </w:r>
      <w:r>
        <w:t xml:space="preserve">The overview of available plans and prices are given in</w:t>
      </w:r>
      <w:r>
        <w:t xml:space="preserve"> </w:t>
      </w:r>
      <w:hyperlink w:anchor="annex-3-license-pricing">
        <w:r>
          <w:rPr>
            <w:rStyle w:val="Hyperlink"/>
          </w:rPr>
          <w:t xml:space="preserve">Annex 3: License Pricing</w:t>
        </w:r>
      </w:hyperlink>
      <w:r>
        <w:t xml:space="preserve">.</w:t>
      </w:r>
    </w:p>
    <w:p>
      <w:pPr>
        <w:pStyle w:val="BodyText"/>
      </w:pPr>
      <w:hyperlink w:anchor="table-of-contents">
        <w:r>
          <w:rPr>
            <w:rStyle w:val="Hyperlink"/>
          </w:rPr>
          <w:t xml:space="preserve">Go to Table of Contents</w:t>
        </w:r>
      </w:hyperlink>
    </w:p>
    <w:p>
      <w:pPr>
        <w:pStyle w:val="BodyText"/>
      </w:pPr>
      <w:r>
        <w:br w:type="page"/>
      </w:r>
    </w:p>
    <w:bookmarkEnd w:id="46"/>
    <w:bookmarkEnd w:id="47"/>
    <w:bookmarkEnd w:id="48"/>
    <w:bookmarkStart w:id="64" w:name="product-maintenance-and-support"/>
    <w:p>
      <w:pPr>
        <w:pStyle w:val="Heading1"/>
      </w:pPr>
      <w:r>
        <w:rPr>
          <w:rFonts w:ascii="Arial" w:hAnsi="Arial"/>
          <w:b/>
          <w:color w:val="464547"/>
          <w:sz w:val="40"/>
        </w:rPr>
        <w:t xml:space="preserve">Product Maintenance and Support</w:t>
      </w:r>
    </w:p>
    <w:p>
      <w:pPr>
        <w:pStyle w:val="FirstParagraph"/>
      </w:pPr>
      <w:r>
        <w:t xml:space="preserve">EPAM Syndicate Rule Engine includes a set of tools, checks and services that enable effective maintenance and support:</w:t>
      </w:r>
    </w:p>
    <w:p>
      <w:pPr>
        <w:pStyle w:val="Compact"/>
        <w:numPr>
          <w:ilvl w:val="0"/>
          <w:numId w:val="1017"/>
        </w:numPr>
      </w:pPr>
      <w:hyperlink w:anchor="product-health-check">
        <w:r>
          <w:rPr>
            <w:rStyle w:val="Hyperlink"/>
          </w:rPr>
          <w:t xml:space="preserve">Product Health Check</w:t>
        </w:r>
      </w:hyperlink>
      <w:r>
        <w:t xml:space="preserve"> </w:t>
      </w:r>
      <w:r>
        <w:t xml:space="preserve">– the check of the main components status</w:t>
      </w:r>
    </w:p>
    <w:p>
      <w:pPr>
        <w:pStyle w:val="Compact"/>
        <w:numPr>
          <w:ilvl w:val="0"/>
          <w:numId w:val="1017"/>
        </w:numPr>
      </w:pPr>
      <w:hyperlink w:anchor="product-troubleshooting">
        <w:r>
          <w:rPr>
            <w:rStyle w:val="Hyperlink"/>
          </w:rPr>
          <w:t xml:space="preserve">Product Troubleshooting</w:t>
        </w:r>
      </w:hyperlink>
      <w:r>
        <w:t xml:space="preserve"> </w:t>
      </w:r>
      <w:r>
        <w:t xml:space="preserve">– the fixes for the typical possible issues</w:t>
      </w:r>
    </w:p>
    <w:p>
      <w:pPr>
        <w:pStyle w:val="Compact"/>
        <w:numPr>
          <w:ilvl w:val="0"/>
          <w:numId w:val="1017"/>
        </w:numPr>
      </w:pPr>
      <w:hyperlink w:anchor="backup--recovery">
        <w:r>
          <w:rPr>
            <w:rStyle w:val="Hyperlink"/>
          </w:rPr>
          <w:t xml:space="preserve">Backup &amp; Recovery</w:t>
        </w:r>
      </w:hyperlink>
      <w:r>
        <w:t xml:space="preserve"> </w:t>
      </w:r>
      <w:r>
        <w:t xml:space="preserve">– the recommendations on the backup and recovery approaches</w:t>
      </w:r>
    </w:p>
    <w:p>
      <w:pPr>
        <w:pStyle w:val="Compact"/>
        <w:numPr>
          <w:ilvl w:val="0"/>
          <w:numId w:val="1017"/>
        </w:numPr>
      </w:pPr>
      <w:hyperlink w:anchor="upgrades-and-patches">
        <w:r>
          <w:rPr>
            <w:rStyle w:val="Hyperlink"/>
          </w:rPr>
          <w:t xml:space="preserve">Upgrades and Patches</w:t>
        </w:r>
      </w:hyperlink>
      <w:r>
        <w:t xml:space="preserve"> </w:t>
      </w:r>
      <w:r>
        <w:t xml:space="preserve">– the processes of the product updates and patches deployment</w:t>
      </w:r>
    </w:p>
    <w:bookmarkStart w:id="49" w:name="product-health-check"/>
    <w:p>
      <w:pPr>
        <w:pStyle w:val="Heading2"/>
      </w:pPr>
      <w:r>
        <w:rPr>
          <w:rFonts w:ascii="Arial" w:hAnsi="Arial"/>
          <w:b/>
          <w:color w:val="1A9CB0"/>
          <w:sz w:val="32"/>
        </w:rPr>
        <w:t xml:space="preserve">Product Health Check</w:t>
      </w:r>
    </w:p>
    <w:p>
      <w:pPr>
        <w:pStyle w:val="FirstParagraph"/>
      </w:pPr>
      <w:r>
        <w:t xml:space="preserve">EPAM Syndicate Rule Engine has its health check. It makes sure that:</w:t>
      </w:r>
    </w:p>
    <w:p>
      <w:pPr>
        <w:pStyle w:val="Compact"/>
        <w:numPr>
          <w:ilvl w:val="0"/>
          <w:numId w:val="1018"/>
        </w:numPr>
      </w:pPr>
      <w:r>
        <w:t xml:space="preserve">Minio is available</w:t>
      </w:r>
    </w:p>
    <w:p>
      <w:pPr>
        <w:pStyle w:val="Compact"/>
        <w:numPr>
          <w:ilvl w:val="0"/>
          <w:numId w:val="1018"/>
        </w:numPr>
      </w:pPr>
      <w:r>
        <w:t xml:space="preserve">Mongo is available</w:t>
      </w:r>
    </w:p>
    <w:p>
      <w:pPr>
        <w:pStyle w:val="Compact"/>
        <w:numPr>
          <w:ilvl w:val="0"/>
          <w:numId w:val="1018"/>
        </w:numPr>
      </w:pPr>
      <w:r>
        <w:t xml:space="preserve">Vault is available</w:t>
      </w:r>
    </w:p>
    <w:p>
      <w:pPr>
        <w:pStyle w:val="Compact"/>
        <w:numPr>
          <w:ilvl w:val="0"/>
          <w:numId w:val="1018"/>
        </w:numPr>
      </w:pPr>
      <w:r>
        <w:t xml:space="preserve">Necessary buckets exist in Minio</w:t>
      </w:r>
    </w:p>
    <w:p>
      <w:pPr>
        <w:pStyle w:val="Compact"/>
        <w:numPr>
          <w:ilvl w:val="0"/>
          <w:numId w:val="1018"/>
        </w:numPr>
      </w:pPr>
      <w:r>
        <w:t xml:space="preserve">License Manager private key is configured</w:t>
      </w:r>
    </w:p>
    <w:p>
      <w:pPr>
        <w:pStyle w:val="Compact"/>
        <w:numPr>
          <w:ilvl w:val="0"/>
          <w:numId w:val="1018"/>
        </w:numPr>
      </w:pPr>
      <w:r>
        <w:t xml:space="preserve">License Manager API link is configured</w:t>
      </w:r>
    </w:p>
    <w:p>
      <w:pPr>
        <w:pStyle w:val="Compact"/>
        <w:numPr>
          <w:ilvl w:val="0"/>
          <w:numId w:val="1018"/>
        </w:numPr>
      </w:pPr>
      <w:r>
        <w:t xml:space="preserve">System customer setting configured</w:t>
      </w:r>
    </w:p>
    <w:p>
      <w:pPr>
        <w:pStyle w:val="Compact"/>
        <w:numPr>
          <w:ilvl w:val="0"/>
          <w:numId w:val="1018"/>
        </w:numPr>
      </w:pPr>
      <w:r>
        <w:t xml:space="preserve">S.RE secret key exists in Vault</w:t>
      </w:r>
    </w:p>
    <w:p>
      <w:pPr>
        <w:pStyle w:val="Compact"/>
        <w:numPr>
          <w:ilvl w:val="0"/>
          <w:numId w:val="1018"/>
        </w:numPr>
      </w:pPr>
      <w:r>
        <w:t xml:space="preserve">RabbitMQ connection works (only if RabbitMQ is configured for the customer)</w:t>
      </w:r>
    </w:p>
    <w:p>
      <w:pPr>
        <w:pStyle w:val="FirstParagraph"/>
      </w:pPr>
      <w:r>
        <w:t xml:space="preserve">To perform the health check procedure, run:</w:t>
      </w:r>
    </w:p>
    <w:p>
      <w:pPr>
        <w:pStyle w:val="CodeBlock"/>
      </w:pPr>
      <w:r>
        <w:rPr>
          <w:rStyle w:val="VerbatimChar"/>
          <w:rFonts w:ascii="Consolas" w:hAnsi="Consolas"/>
          <w:color w:val="000000"/>
          <w:sz w:val="20"/>
        </w:rPr>
        <w:t xml:space="preserve">syndicate re health_check</w:t>
      </w:r>
    </w:p>
    <w:bookmarkEnd w:id="49"/>
    <w:bookmarkStart w:id="61" w:name="product-troubleshooting"/>
    <w:p>
      <w:pPr>
        <w:pStyle w:val="Heading2"/>
      </w:pPr>
      <w:r>
        <w:rPr>
          <w:rFonts w:ascii="Arial" w:hAnsi="Arial"/>
          <w:b/>
          <w:color w:val="1A9CB0"/>
          <w:sz w:val="32"/>
        </w:rPr>
        <w:t xml:space="preserve">Product Troubleshooting</w:t>
      </w:r>
    </w:p>
    <w:p>
      <w:pPr>
        <w:pStyle w:val="FirstParagraph"/>
      </w:pPr>
      <w:r>
        <w:t xml:space="preserve">The health check procedure can return several statuses that need your attention.</w:t>
      </w:r>
    </w:p>
    <w:bookmarkStart w:id="50" w:name="status-not_ok"/>
    <w:p>
      <w:pPr>
        <w:pStyle w:val="Heading3"/>
      </w:pPr>
      <w:r>
        <w:rPr>
          <w:rFonts w:ascii="Arial" w:hAnsi="Arial"/>
          <w:b/>
          <w:color w:val="2CC4C9"/>
          <w:sz w:val="24"/>
        </w:rPr>
        <w:t xml:space="preserve">Status: NOT_OK</w:t>
      </w:r>
    </w:p>
    <w:p>
      <w:pPr>
        <w:pStyle w:val="FirstParagraph"/>
      </w:pPr>
      <w:r>
        <w:rPr>
          <w:b/>
          <w:bCs/>
        </w:rPr>
        <w:t xml:space="preserve">Action:</w:t>
      </w:r>
      <w:r>
        <w:t xml:space="preserve"> </w:t>
      </w:r>
      <w:r>
        <w:t xml:space="preserve">Contact the support team.</w:t>
      </w:r>
    </w:p>
    <w:bookmarkEnd w:id="50"/>
    <w:bookmarkStart w:id="55" w:name="Xea2032dc424785b53f2f6bd131d61acfb0692c8"/>
    <w:p>
      <w:pPr>
        <w:pStyle w:val="Heading3"/>
      </w:pPr>
      <w:r>
        <w:rPr>
          <w:rFonts w:ascii="Arial" w:hAnsi="Arial"/>
          <w:b/>
          <w:color w:val="2CC4C9"/>
          <w:sz w:val="24"/>
        </w:rPr>
        <w:t xml:space="preserve">Status: Job has finished with status FAILED</w:t>
      </w:r>
    </w:p>
    <w:p>
      <w:pPr>
        <w:pStyle w:val="FirstParagraph"/>
      </w:pPr>
      <w:r>
        <w:rPr>
          <w:b/>
          <w:bCs/>
        </w:rPr>
        <w:t xml:space="preserve">Action:</w:t>
      </w:r>
      <w:r>
        <w:t xml:space="preserve"> </w:t>
      </w:r>
      <w:r>
        <w:t xml:space="preserve">Describe the job using the command below and look at the</w:t>
      </w:r>
      <w:r>
        <w:t xml:space="preserve"> </w:t>
      </w:r>
      <w:r>
        <w:rPr>
          <w:rStyle w:val="VerbatimChar"/>
        </w:rPr>
        <w:t xml:space="preserve">reason</w:t>
      </w:r>
      <w:r>
        <w:t xml:space="preserve"> </w:t>
      </w:r>
      <w:r>
        <w:t xml:space="preserve">field.</w:t>
      </w:r>
    </w:p>
    <w:p>
      <w:pPr>
        <w:pStyle w:val="CodeBlock"/>
      </w:pPr>
      <w:r>
        <w:rPr>
          <w:rStyle w:val="VerbatimChar"/>
          <w:rFonts w:ascii="Consolas" w:hAnsi="Consolas"/>
          <w:color w:val="000000"/>
          <w:sz w:val="20"/>
        </w:rPr>
        <w:t xml:space="preserve">syndicate re job describe --job_id $JOB_ID</w:t>
      </w:r>
    </w:p>
    <w:p>
      <w:pPr>
        <w:pStyle w:val="FirstParagraph"/>
      </w:pPr>
      <w:r>
        <w:t xml:space="preserve">The</w:t>
      </w:r>
      <w:r>
        <w:t xml:space="preserve"> </w:t>
      </w:r>
      <w:r>
        <w:rPr>
          <w:rStyle w:val="VerbatimChar"/>
        </w:rPr>
        <w:t xml:space="preserve">reason</w:t>
      </w:r>
      <w:r>
        <w:t xml:space="preserve"> </w:t>
      </w:r>
      <w:r>
        <w:t xml:space="preserve">can be one of these:</w:t>
      </w:r>
    </w:p>
    <w:bookmarkStart w:id="51" w:name="license-manager-does-not-allow-this-job"/>
    <w:p>
      <w:pPr>
        <w:pStyle w:val="Heading4"/>
      </w:pPr>
      <w:r>
        <w:rPr>
          <w:rFonts w:ascii="Arial" w:hAnsi="Arial"/>
          <w:b/>
          <w:color w:val="000000"/>
          <w:sz w:val="20"/>
        </w:rPr>
        <w:t xml:space="preserve">License manager does not allow this job</w:t>
      </w:r>
    </w:p>
    <w:p>
      <w:pPr>
        <w:pStyle w:val="FirstParagraph"/>
      </w:pPr>
      <w:r>
        <w:t xml:space="preserve">Your license has expired or the limit of jobs is exceeded or license manager is temporarily unavailable. Try to submit the job again in a while and if it does not help - contact the support team.</w:t>
      </w:r>
    </w:p>
    <w:bookmarkEnd w:id="51"/>
    <w:bookmarkStart w:id="52" w:name="could-not-resolve-any-credentials"/>
    <w:p>
      <w:pPr>
        <w:pStyle w:val="Heading4"/>
      </w:pPr>
      <w:r>
        <w:rPr>
          <w:rFonts w:ascii="Arial" w:hAnsi="Arial"/>
          <w:b/>
          <w:color w:val="000000"/>
          <w:sz w:val="20"/>
        </w:rPr>
        <w:t xml:space="preserve">Could not resolve any credentials</w:t>
      </w:r>
    </w:p>
    <w:p>
      <w:pPr>
        <w:pStyle w:val="FirstParagraph"/>
      </w:pPr>
      <w:r>
        <w:t xml:space="preserve">The executor cannot find cloud credentials to use during the scan. In case you are going to scan the same account where the instance is running, you can create an EC2 Instance profile role and attach it to the instance. If you are going to scan another account, you can provide temp credentials to CLI commands:</w:t>
      </w:r>
    </w:p>
    <w:p>
      <w:pPr>
        <w:pStyle w:val="CodeBlock"/>
      </w:pPr>
      <w:r>
        <w:rPr>
          <w:rStyle w:val="VerbatimChar"/>
          <w:rFonts w:ascii="Consolas" w:hAnsi="Consolas"/>
          <w:color w:val="000000"/>
          <w:sz w:val="20"/>
        </w:rPr>
        <w:t xml:space="preserve">syndicate re job scan aws ... \</w:t>
      </w:r>
      <w:r>
        <w:rPr>
          <w:rFonts w:ascii="Consolas" w:hAnsi="Consolas"/>
          <w:color w:val="000000"/>
          <w:sz w:val="20"/>
        </w:rPr>
        <w:br/>
      </w:r>
      <w:r>
        <w:rPr>
          <w:rStyle w:val="VerbatimChar"/>
          <w:rFonts w:ascii="Consolas" w:hAnsi="Consolas"/>
          <w:color w:val="000000"/>
          <w:sz w:val="20"/>
        </w:rPr>
        <w:t xml:space="preserve">  --access_key_id $AWS_ACCESS_KEY_ID \</w:t>
      </w:r>
      <w:r>
        <w:rPr>
          <w:rFonts w:ascii="Consolas" w:hAnsi="Consolas"/>
          <w:color w:val="000000"/>
          <w:sz w:val="20"/>
        </w:rPr>
        <w:br/>
      </w:r>
      <w:r>
        <w:rPr>
          <w:rStyle w:val="VerbatimChar"/>
          <w:rFonts w:ascii="Consolas" w:hAnsi="Consolas"/>
          <w:color w:val="000000"/>
          <w:sz w:val="20"/>
        </w:rPr>
        <w:t xml:space="preserve">  --secret_access_key $AWS_SECRET_ACCESS_KEY \</w:t>
      </w:r>
      <w:r>
        <w:rPr>
          <w:rFonts w:ascii="Consolas" w:hAnsi="Consolas"/>
          <w:color w:val="000000"/>
          <w:sz w:val="20"/>
        </w:rPr>
        <w:br/>
      </w:r>
      <w:r>
        <w:rPr>
          <w:rStyle w:val="VerbatimChar"/>
          <w:rFonts w:ascii="Consolas" w:hAnsi="Consolas"/>
          <w:color w:val="000000"/>
          <w:sz w:val="20"/>
        </w:rPr>
        <w:t xml:space="preserve">  --session_token $AWS_SESSION_TOKEN</w:t>
      </w:r>
    </w:p>
    <w:p>
      <w:pPr>
        <w:pStyle w:val="BodyText"/>
        <w:shd w:val="clear" w:color="auto" w:fill="E6F4EA"/>
        <w:pBdr>
          <w:left w:val="single" w:sz="24" w:space="8" w:color="107C10"/>
        </w:pBdr>
        <w:ind w:left="240"/>
      </w:pPr>
      <w:r>
        <w:rPr>
          <w:b/>
          <w:bCs/>
        </w:rPr>
        <w:t xml:space="preserve">Tip:</w:t>
      </w:r>
      <w:r>
        <w:t xml:space="preserve"> </w:t>
      </w:r>
      <w:r>
        <w:t xml:space="preserve">Also, you can configure AWS role, etc. using</w:t>
      </w:r>
      <w:r>
        <w:t xml:space="preserve"> </w:t>
      </w:r>
      <w:r>
        <w:rPr>
          <w:rStyle w:val="VerbatimChar"/>
        </w:rPr>
        <w:t xml:space="preserve">syndicate admin</w:t>
      </w:r>
      <w:r>
        <w:t xml:space="preserve"> </w:t>
      </w:r>
      <w:r>
        <w:t xml:space="preserve">commands.</w:t>
      </w:r>
    </w:p>
    <w:bookmarkEnd w:id="52"/>
    <w:bookmarkStart w:id="53" w:name="all-policies-failed"/>
    <w:p>
      <w:pPr>
        <w:pStyle w:val="Heading4"/>
      </w:pPr>
      <w:r>
        <w:rPr>
          <w:rFonts w:ascii="Arial" w:hAnsi="Arial"/>
          <w:b/>
          <w:color w:val="000000"/>
          <w:sz w:val="20"/>
        </w:rPr>
        <w:t xml:space="preserve">All policies failed</w:t>
      </w:r>
    </w:p>
    <w:p>
      <w:pPr>
        <w:pStyle w:val="FirstParagraph"/>
      </w:pPr>
      <w:r>
        <w:t xml:space="preserve">Every rule of the job failed with the same error type, which is shown in the</w:t>
      </w:r>
      <w:r>
        <w:t xml:space="preserve"> </w:t>
      </w:r>
      <w:r>
        <w:rPr>
          <w:rStyle w:val="VerbatimChar"/>
        </w:rPr>
        <w:t xml:space="preserve">reason</w:t>
      </w:r>
      <w:r>
        <w:t xml:space="preserve">. Most often it is an access problem: check the credentials and the permissions of the role used for the scan (see</w:t>
      </w:r>
      <w:r>
        <w:t xml:space="preserve"> </w:t>
      </w:r>
      <w:hyperlink w:anchor="required-permissions">
        <w:r>
          <w:rPr>
            <w:rStyle w:val="Hyperlink"/>
          </w:rPr>
          <w:t xml:space="preserve">Required Permissions</w:t>
        </w:r>
      </w:hyperlink>
      <w:r>
        <w:t xml:space="preserve">).</w:t>
      </w:r>
    </w:p>
    <w:bookmarkEnd w:id="53"/>
    <w:bookmarkStart w:id="54" w:name="internal-executor-error"/>
    <w:p>
      <w:pPr>
        <w:pStyle w:val="Heading4"/>
      </w:pPr>
      <w:r>
        <w:rPr>
          <w:rFonts w:ascii="Arial" w:hAnsi="Arial"/>
          <w:b/>
          <w:color w:val="000000"/>
          <w:sz w:val="20"/>
        </w:rPr>
        <w:t xml:space="preserve">Internal executor error</w:t>
      </w:r>
    </w:p>
    <w:p>
      <w:pPr>
        <w:pStyle w:val="FirstParagraph"/>
      </w:pPr>
      <w:r>
        <w:t xml:space="preserve">The executor failed with internal reason. Contact the support team.</w:t>
      </w:r>
    </w:p>
    <w:bookmarkEnd w:id="54"/>
    <w:bookmarkEnd w:id="55"/>
    <w:bookmarkStart w:id="59" w:name="status-cannot-submit-job"/>
    <w:p>
      <w:pPr>
        <w:pStyle w:val="Heading3"/>
      </w:pPr>
      <w:r>
        <w:rPr>
          <w:rFonts w:ascii="Arial" w:hAnsi="Arial"/>
          <w:b/>
          <w:color w:val="2CC4C9"/>
          <w:sz w:val="24"/>
        </w:rPr>
        <w:t xml:space="preserve">Status: Cannot submit job</w:t>
      </w:r>
    </w:p>
    <w:p>
      <w:pPr>
        <w:pStyle w:val="FirstParagraph"/>
      </w:pPr>
      <w:r>
        <w:t xml:space="preserve">If the</w:t>
      </w:r>
      <w:r>
        <w:t xml:space="preserve"> </w:t>
      </w:r>
      <w:r>
        <w:rPr>
          <w:rStyle w:val="VerbatimChar"/>
        </w:rPr>
        <w:t xml:space="preserve">syndicate re job scan</w:t>
      </w:r>
      <w:r>
        <w:t xml:space="preserve"> </w:t>
      </w:r>
      <w:r>
        <w:t xml:space="preserve">command returns:</w:t>
      </w:r>
    </w:p>
    <w:bookmarkStart w:id="56" w:name="Xce781c581e6efea989d1c5bc7dc155dae615b03"/>
    <w:p>
      <w:pPr>
        <w:pStyle w:val="Heading4"/>
      </w:pPr>
      <w:r>
        <w:rPr>
          <w:rFonts w:ascii="Arial" w:hAnsi="Arial"/>
          <w:b/>
          <w:color w:val="000000"/>
          <w:sz w:val="20"/>
        </w:rPr>
        <w:t xml:space="preserve">Tenant could not be granted to start a licensed job with tenant license</w:t>
      </w:r>
    </w:p>
    <w:p>
      <w:pPr>
        <w:pStyle w:val="FirstParagraph"/>
      </w:pPr>
      <w:r>
        <w:t xml:space="preserve">Our license manager does not allow submitting the license. Either your jobs limit per period was exceeded or LM is temporarily unavailable. Try again in a while.</w:t>
      </w:r>
    </w:p>
    <w:bookmarkEnd w:id="56"/>
    <w:bookmarkStart w:id="57" w:name="Xa72c6c87f0bc9d4497d39ba9cc4de84cfeb5978"/>
    <w:p>
      <w:pPr>
        <w:pStyle w:val="Heading4"/>
      </w:pPr>
      <w:r>
        <w:rPr>
          <w:rFonts w:ascii="Arial" w:hAnsi="Arial"/>
          <w:b/>
          <w:color w:val="000000"/>
          <w:sz w:val="20"/>
        </w:rPr>
        <w:t xml:space="preserve">There are no linked licenses for this tenant</w:t>
      </w:r>
    </w:p>
    <w:p>
      <w:pPr>
        <w:pStyle w:val="FirstParagraph"/>
      </w:pPr>
      <w:r>
        <w:t xml:space="preserve">Your license is probably expired or invalid and was removed when license synchronization happened. Contact the support team.</w:t>
      </w:r>
    </w:p>
    <w:bookmarkEnd w:id="57"/>
    <w:bookmarkStart w:id="58" w:name="Xf5eb618afcdeb7cc9c148af13eb8ab1675272df"/>
    <w:p>
      <w:pPr>
        <w:pStyle w:val="Heading4"/>
      </w:pPr>
      <w:r>
        <w:rPr>
          <w:rFonts w:ascii="Arial" w:hAnsi="Arial"/>
          <w:b/>
          <w:color w:val="000000"/>
          <w:sz w:val="20"/>
        </w:rPr>
        <w:t xml:space="preserve">No appropriate licensed rulesets found for the requested scan</w:t>
      </w:r>
    </w:p>
    <w:p>
      <w:pPr>
        <w:pStyle w:val="FirstParagraph"/>
      </w:pPr>
      <w:r>
        <w:t xml:space="preserve">Try not specifying</w:t>
      </w:r>
      <w:r>
        <w:t xml:space="preserve"> </w:t>
      </w:r>
      <w:r>
        <w:rPr>
          <w:rStyle w:val="VerbatimChar"/>
        </w:rPr>
        <w:t xml:space="preserve">--ruleset</w:t>
      </w:r>
      <w:r>
        <w:t xml:space="preserve"> </w:t>
      </w:r>
      <w:r>
        <w:t xml:space="preserve">for</w:t>
      </w:r>
      <w:r>
        <w:t xml:space="preserve"> </w:t>
      </w:r>
      <w:r>
        <w:rPr>
          <w:rStyle w:val="VerbatimChar"/>
        </w:rPr>
        <w:t xml:space="preserve">syndicate re job scan</w:t>
      </w:r>
      <w:r>
        <w:t xml:space="preserve">. Or specify the valid ruleset name, retrieved from</w:t>
      </w:r>
      <w:r>
        <w:t xml:space="preserve"> </w:t>
      </w:r>
      <w:r>
        <w:rPr>
          <w:rStyle w:val="VerbatimChar"/>
        </w:rPr>
        <w:t xml:space="preserve">syndicate re ruleset describe</w:t>
      </w:r>
      <w:r>
        <w:t xml:space="preserve">.</w:t>
      </w:r>
    </w:p>
    <w:bookmarkEnd w:id="58"/>
    <w:bookmarkEnd w:id="59"/>
    <w:bookmarkStart w:id="60" w:name="Xbe70d36ddf9c112b050338fadf9bba5fb53dddd"/>
    <w:p>
      <w:pPr>
        <w:pStyle w:val="Heading3"/>
      </w:pPr>
      <w:r>
        <w:rPr>
          <w:rFonts w:ascii="Arial" w:hAnsi="Arial"/>
          <w:b/>
          <w:color w:val="2CC4C9"/>
          <w:sz w:val="24"/>
        </w:rPr>
        <w:t xml:space="preserve">Status: Cannot execute any command because token has expired</w:t>
      </w:r>
    </w:p>
    <w:p>
      <w:pPr>
        <w:pStyle w:val="FirstParagraph"/>
      </w:pPr>
      <w:r>
        <w:t xml:space="preserve">If</w:t>
      </w:r>
      <w:r>
        <w:t xml:space="preserve"> </w:t>
      </w:r>
      <w:r>
        <w:rPr>
          <w:rStyle w:val="VerbatimChar"/>
        </w:rPr>
        <w:t xml:space="preserve">syndicate ...</w:t>
      </w:r>
      <w:r>
        <w:t xml:space="preserve"> </w:t>
      </w:r>
      <w:r>
        <w:t xml:space="preserve">any command returns</w:t>
      </w:r>
      <w:r>
        <w:t xml:space="preserve"> </w:t>
      </w:r>
      <w:r>
        <w:rPr>
          <w:b/>
          <w:bCs/>
        </w:rPr>
        <w:t xml:space="preserve">“The provided token has expired. Please re-login to get a new token”</w:t>
      </w:r>
      <w:r>
        <w:t xml:space="preserve">, try the following:</w:t>
      </w:r>
    </w:p>
    <w:p>
      <w:pPr>
        <w:pStyle w:val="CodeBlock"/>
      </w:pPr>
      <w:r>
        <w:rPr>
          <w:rStyle w:val="VerbatimChar"/>
          <w:rFonts w:ascii="Consolas" w:hAnsi="Consolas"/>
          <w:color w:val="000000"/>
          <w:sz w:val="20"/>
        </w:rPr>
        <w:t xml:space="preserve">syndicate login</w:t>
      </w:r>
    </w:p>
    <w:bookmarkEnd w:id="60"/>
    <w:bookmarkEnd w:id="61"/>
    <w:bookmarkStart w:id="62" w:name="backup-recovery"/>
    <w:p>
      <w:pPr>
        <w:pStyle w:val="Heading2"/>
      </w:pPr>
      <w:r>
        <w:rPr>
          <w:rFonts w:ascii="Arial" w:hAnsi="Arial"/>
          <w:b/>
          <w:color w:val="1A9CB0"/>
          <w:sz w:val="32"/>
        </w:rPr>
        <w:t xml:space="preserve">Backup &amp; Recovery</w:t>
      </w:r>
    </w:p>
    <w:p>
      <w:pPr>
        <w:pStyle w:val="FirstParagraph"/>
      </w:pPr>
      <w:r>
        <w:t xml:space="preserve">The main backup strategy for the product is using an AMI Snapshot. You can either use the initial AMI provisioned for the product deployment, or create a custom snapshot using standard AWS tools.</w:t>
      </w:r>
    </w:p>
    <w:p>
      <w:pPr>
        <w:pStyle w:val="BodyText"/>
      </w:pPr>
      <w:r>
        <w:t xml:space="preserve">Also, the</w:t>
      </w:r>
      <w:r>
        <w:t xml:space="preserve"> </w:t>
      </w:r>
      <w:r>
        <w:rPr>
          <w:rStyle w:val="VerbatimChar"/>
        </w:rPr>
        <w:t xml:space="preserve">sre-init</w:t>
      </w:r>
      <w:r>
        <w:t xml:space="preserve"> </w:t>
      </w:r>
      <w:r>
        <w:t xml:space="preserve">script can back up the persistent volumes of the cluster:</w:t>
      </w:r>
    </w:p>
    <w:p>
      <w:pPr>
        <w:pStyle w:val="CodeBlock"/>
      </w:pPr>
      <w:r>
        <w:rPr>
          <w:rStyle w:val="VerbatimChar"/>
          <w:rFonts w:ascii="Consolas" w:hAnsi="Consolas"/>
          <w:color w:val="000000"/>
          <w:sz w:val="20"/>
        </w:rPr>
        <w:t xml:space="preserve">sre-init backup create --name my-backup --volumes=minio,mongo,vault</w:t>
      </w:r>
      <w:r>
        <w:rPr>
          <w:rFonts w:ascii="Consolas" w:hAnsi="Consolas"/>
          <w:color w:val="000000"/>
          <w:sz w:val="20"/>
        </w:rPr>
        <w:br/>
      </w:r>
      <w:r>
        <w:rPr>
          <w:rStyle w:val="VerbatimChar"/>
          <w:rFonts w:ascii="Consolas" w:hAnsi="Consolas"/>
          <w:color w:val="000000"/>
          <w:sz w:val="20"/>
        </w:rPr>
        <w:t xml:space="preserve">sre-init backup ls</w:t>
      </w:r>
      <w:r>
        <w:rPr>
          <w:rFonts w:ascii="Consolas" w:hAnsi="Consolas"/>
          <w:color w:val="000000"/>
          <w:sz w:val="20"/>
        </w:rPr>
        <w:br/>
      </w:r>
      <w:r>
        <w:rPr>
          <w:rStyle w:val="VerbatimChar"/>
          <w:rFonts w:ascii="Consolas" w:hAnsi="Consolas"/>
          <w:color w:val="000000"/>
          <w:sz w:val="20"/>
        </w:rPr>
        <w:t xml:space="preserve">sre-init backup restore --name my-backup</w:t>
      </w:r>
    </w:p>
    <w:p>
      <w:pPr>
        <w:pStyle w:val="FirstParagraph"/>
      </w:pPr>
      <w:r>
        <w:t xml:space="preserve">The available volumes are</w:t>
      </w:r>
      <w:r>
        <w:t xml:space="preserve"> </w:t>
      </w:r>
      <w:r>
        <w:rPr>
          <w:rStyle w:val="VerbatimChar"/>
        </w:rPr>
        <w:t xml:space="preserve">minio</w:t>
      </w:r>
      <w:r>
        <w:t xml:space="preserve">,</w:t>
      </w:r>
      <w:r>
        <w:t xml:space="preserve"> </w:t>
      </w:r>
      <w:r>
        <w:rPr>
          <w:rStyle w:val="VerbatimChar"/>
        </w:rPr>
        <w:t xml:space="preserve">mongo</w:t>
      </w:r>
      <w:r>
        <w:t xml:space="preserve">,</w:t>
      </w:r>
      <w:r>
        <w:t xml:space="preserve"> </w:t>
      </w:r>
      <w:r>
        <w:rPr>
          <w:rStyle w:val="VerbatimChar"/>
        </w:rPr>
        <w:t xml:space="preserve">vault</w:t>
      </w:r>
      <w:r>
        <w:t xml:space="preserve">,</w:t>
      </w:r>
      <w:r>
        <w:t xml:space="preserve"> </w:t>
      </w:r>
      <w:r>
        <w:rPr>
          <w:rStyle w:val="VerbatimChar"/>
        </w:rPr>
        <w:t xml:space="preserve">defectdojo-cache</w:t>
      </w:r>
      <w:r>
        <w:t xml:space="preserve">,</w:t>
      </w:r>
      <w:r>
        <w:t xml:space="preserve"> </w:t>
      </w:r>
      <w:r>
        <w:rPr>
          <w:rStyle w:val="VerbatimChar"/>
        </w:rPr>
        <w:t xml:space="preserve">defectdojo-data</w:t>
      </w:r>
      <w:r>
        <w:t xml:space="preserve"> </w:t>
      </w:r>
      <w:r>
        <w:t xml:space="preserve">and</w:t>
      </w:r>
      <w:r>
        <w:t xml:space="preserve"> </w:t>
      </w:r>
      <w:r>
        <w:rPr>
          <w:rStyle w:val="VerbatimChar"/>
        </w:rPr>
        <w:t xml:space="preserve">defectdojo-media</w:t>
      </w:r>
      <w:r>
        <w:t xml:space="preserve"> </w:t>
      </w:r>
      <w:r>
        <w:t xml:space="preserve">(the last three exist only if DefectDojo is installed). Run</w:t>
      </w:r>
      <w:r>
        <w:t xml:space="preserve"> </w:t>
      </w:r>
      <w:r>
        <w:rPr>
          <w:rStyle w:val="VerbatimChar"/>
        </w:rPr>
        <w:t xml:space="preserve">sre-init backup --help</w:t>
      </w:r>
      <w:r>
        <w:t xml:space="preserve"> </w:t>
      </w:r>
      <w:r>
        <w:t xml:space="preserve">for the full list of options.</w:t>
      </w:r>
    </w:p>
    <w:p>
      <w:pPr>
        <w:pStyle w:val="BodyText"/>
      </w:pPr>
      <w:r>
        <w:t xml:space="preserve">For tenant data export, it is recommended to arrange backup to an external storage.</w:t>
      </w:r>
    </w:p>
    <w:bookmarkEnd w:id="62"/>
    <w:bookmarkStart w:id="63" w:name="upgrades-and-patches"/>
    <w:p>
      <w:pPr>
        <w:pStyle w:val="Heading2"/>
      </w:pPr>
      <w:r>
        <w:rPr>
          <w:rFonts w:ascii="Arial" w:hAnsi="Arial"/>
          <w:b/>
          <w:color w:val="1A9CB0"/>
          <w:sz w:val="32"/>
        </w:rPr>
        <w:t xml:space="preserve">Upgrades and Patches</w:t>
      </w:r>
    </w:p>
    <w:p>
      <w:pPr>
        <w:pStyle w:val="FirstParagraph"/>
      </w:pPr>
      <w:r>
        <w:t xml:space="preserve">The upgrades and patches for the product are delivered within updated AMIs and changes on GitHub.</w:t>
      </w:r>
    </w:p>
    <w:p>
      <w:pPr>
        <w:pStyle w:val="BodyText"/>
      </w:pPr>
      <w:r>
        <w:t xml:space="preserve">The components upgrade and patches application logic is in-built into the solution. The upgrade is incremental: it is possible to update only through each successive version, skipping intermediate versions is not supported. To initiate components update and data patching, you need to authenticate to the host instance using SSH and admin user and execute the following commands:</w:t>
      </w:r>
    </w:p>
    <w:p>
      <w:pPr>
        <w:pStyle w:val="CodeBlock"/>
      </w:pPr>
      <w:r>
        <w:rPr>
          <w:rStyle w:val="VerbatimChar"/>
          <w:rFonts w:ascii="Consolas" w:hAnsi="Consolas"/>
          <w:color w:val="000000"/>
          <w:sz w:val="20"/>
        </w:rPr>
        <w:t xml:space="preserve">sre-init list            # shows available releases, the installed one is marked with *</w:t>
      </w:r>
      <w:r>
        <w:rPr>
          <w:rFonts w:ascii="Consolas" w:hAnsi="Consolas"/>
          <w:color w:val="000000"/>
          <w:sz w:val="20"/>
        </w:rPr>
        <w:br/>
      </w:r>
      <w:r>
        <w:rPr>
          <w:rStyle w:val="VerbatimChar"/>
          <w:rFonts w:ascii="Consolas" w:hAnsi="Consolas"/>
          <w:color w:val="000000"/>
          <w:sz w:val="20"/>
        </w:rPr>
        <w:t xml:space="preserve">sre-init update --check  # checks whether an update is available</w:t>
      </w:r>
      <w:r>
        <w:rPr>
          <w:rFonts w:ascii="Consolas" w:hAnsi="Consolas"/>
          <w:color w:val="000000"/>
          <w:sz w:val="20"/>
        </w:rPr>
        <w:br/>
      </w:r>
      <w:r>
        <w:rPr>
          <w:rStyle w:val="VerbatimChar"/>
          <w:rFonts w:ascii="Consolas" w:hAnsi="Consolas"/>
          <w:color w:val="000000"/>
          <w:sz w:val="20"/>
        </w:rPr>
        <w:t xml:space="preserve">sre-init update          # updates the installation</w:t>
      </w:r>
    </w:p>
    <w:p>
      <w:pPr>
        <w:pStyle w:val="FirstParagraph"/>
      </w:pPr>
      <w:r>
        <w:t xml:space="preserve">A backup is created automatically before the update (it can be disabled with</w:t>
      </w:r>
      <w:r>
        <w:t xml:space="preserve"> </w:t>
      </w:r>
      <w:r>
        <w:rPr>
          <w:rStyle w:val="VerbatimChar"/>
        </w:rPr>
        <w:t xml:space="preserve">--no-backup</w:t>
      </w:r>
      <w:r>
        <w:t xml:space="preserve">).</w:t>
      </w:r>
    </w:p>
    <w:p>
      <w:pPr>
        <w:pStyle w:val="BodyText"/>
        <w:shd w:val="clear" w:color="auto" w:fill="F0F0F0"/>
        <w:pBdr>
          <w:left w:val="single" w:sz="24" w:space="8" w:color="605E5C"/>
        </w:pBdr>
        <w:ind w:left="240"/>
      </w:pPr>
      <w:r>
        <w:rPr>
          <w:b/>
          <w:bCs/>
        </w:rPr>
        <w:t xml:space="preserve">Note:</w:t>
      </w:r>
      <w:r>
        <w:t xml:space="preserve"> </w:t>
      </w:r>
      <w:r>
        <w:t xml:space="preserve">The update can take from several minutes up to one hour, depending on the amount of changes and data. The process needs service downtime.</w:t>
      </w:r>
    </w:p>
    <w:p>
      <w:pPr>
        <w:pStyle w:val="BodyText"/>
      </w:pPr>
      <w:hyperlink w:anchor="table-of-contents">
        <w:r>
          <w:rPr>
            <w:rStyle w:val="Hyperlink"/>
          </w:rPr>
          <w:t xml:space="preserve">Go to Table of Contents</w:t>
        </w:r>
      </w:hyperlink>
    </w:p>
    <w:p>
      <w:pPr>
        <w:pStyle w:val="BodyText"/>
      </w:pPr>
      <w:r>
        <w:br w:type="page"/>
      </w:r>
    </w:p>
    <w:bookmarkEnd w:id="63"/>
    <w:bookmarkEnd w:id="64"/>
    <w:bookmarkStart w:id="73" w:name="security-highlights"/>
    <w:p>
      <w:pPr>
        <w:pStyle w:val="Heading1"/>
      </w:pPr>
      <w:r>
        <w:rPr>
          <w:rFonts w:ascii="Arial" w:hAnsi="Arial"/>
          <w:b/>
          <w:color w:val="464547"/>
          <w:sz w:val="40"/>
        </w:rPr>
        <w:t xml:space="preserve">Security Highlights</w:t>
      </w:r>
    </w:p>
    <w:p>
      <w:pPr>
        <w:pStyle w:val="FirstParagraph"/>
      </w:pPr>
      <w:r>
        <w:t xml:space="preserve">EPAM Syndicate Rule Engine security includes the following keystone approaches:</w:t>
      </w:r>
    </w:p>
    <w:p>
      <w:pPr>
        <w:pStyle w:val="Compact"/>
        <w:numPr>
          <w:ilvl w:val="0"/>
          <w:numId w:val="1019"/>
        </w:numPr>
      </w:pPr>
      <w:hyperlink w:anchor="rotating-keys--credentials">
        <w:r>
          <w:rPr>
            <w:rStyle w:val="Hyperlink"/>
          </w:rPr>
          <w:t xml:space="preserve">Rotating Keys &amp; Credentials</w:t>
        </w:r>
      </w:hyperlink>
    </w:p>
    <w:p>
      <w:pPr>
        <w:pStyle w:val="Compact"/>
        <w:numPr>
          <w:ilvl w:val="0"/>
          <w:numId w:val="1019"/>
        </w:numPr>
      </w:pPr>
      <w:hyperlink w:anchor="policies-and-privileges">
        <w:r>
          <w:rPr>
            <w:rStyle w:val="Hyperlink"/>
          </w:rPr>
          <w:t xml:space="preserve">Policies and Privileges</w:t>
        </w:r>
      </w:hyperlink>
    </w:p>
    <w:p>
      <w:pPr>
        <w:pStyle w:val="Compact"/>
        <w:numPr>
          <w:ilvl w:val="0"/>
          <w:numId w:val="1019"/>
        </w:numPr>
      </w:pPr>
      <w:hyperlink w:anchor="data-encryption">
        <w:r>
          <w:rPr>
            <w:rStyle w:val="Hyperlink"/>
          </w:rPr>
          <w:t xml:space="preserve">Data Encryption</w:t>
        </w:r>
      </w:hyperlink>
    </w:p>
    <w:p>
      <w:pPr>
        <w:pStyle w:val="FirstParagraph"/>
      </w:pPr>
      <w:r>
        <w:t xml:space="preserve">Below, the details on each part are given.</w:t>
      </w:r>
    </w:p>
    <w:bookmarkStart w:id="69" w:name="rotating-keys-credentials"/>
    <w:p>
      <w:pPr>
        <w:pStyle w:val="Heading2"/>
      </w:pPr>
      <w:r>
        <w:rPr>
          <w:rFonts w:ascii="Arial" w:hAnsi="Arial"/>
          <w:b/>
          <w:color w:val="1A9CB0"/>
          <w:sz w:val="32"/>
        </w:rPr>
        <w:t xml:space="preserve">Rotating Keys &amp; Credentials</w:t>
      </w:r>
    </w:p>
    <w:p>
      <w:pPr>
        <w:pStyle w:val="FirstParagraph"/>
      </w:pPr>
      <w:r>
        <w:t xml:space="preserve">The following tools and approaches are applied for keys rotation within the solution:</w:t>
      </w:r>
    </w:p>
    <w:bookmarkStart w:id="65" w:name="rotate-your-s.re-users-password"/>
    <w:p>
      <w:pPr>
        <w:pStyle w:val="Heading3"/>
      </w:pPr>
      <w:r>
        <w:rPr>
          <w:rFonts w:ascii="Arial" w:hAnsi="Arial"/>
          <w:b/>
          <w:color w:val="2CC4C9"/>
          <w:sz w:val="24"/>
        </w:rPr>
        <w:t xml:space="preserve">Rotate your S.RE user’s password</w:t>
      </w:r>
    </w:p>
    <w:p>
      <w:pPr>
        <w:pStyle w:val="CodeBlock"/>
      </w:pPr>
      <w:r>
        <w:rPr>
          <w:rStyle w:val="VerbatimChar"/>
          <w:rFonts w:ascii="Consolas" w:hAnsi="Consolas"/>
          <w:color w:val="000000"/>
          <w:sz w:val="20"/>
        </w:rPr>
        <w:t xml:space="preserve">syndicate re whoami # returns the current user. You should be logged in.</w:t>
      </w:r>
      <w:r>
        <w:rPr>
          <w:rFonts w:ascii="Consolas" w:hAnsi="Consolas"/>
          <w:color w:val="000000"/>
          <w:sz w:val="20"/>
        </w:rPr>
        <w:br/>
      </w:r>
      <w:r>
        <w:rPr>
          <w:rStyle w:val="VerbatimChar"/>
          <w:rFonts w:ascii="Consolas" w:hAnsi="Consolas"/>
          <w:color w:val="000000"/>
          <w:sz w:val="20"/>
        </w:rPr>
        <w:t xml:space="preserve">syndicate re users change_password --password $NEW_PASSWORD</w:t>
      </w:r>
      <w:r>
        <w:rPr>
          <w:rFonts w:ascii="Consolas" w:hAnsi="Consolas"/>
          <w:color w:val="000000"/>
          <w:sz w:val="20"/>
        </w:rPr>
        <w:br/>
      </w:r>
      <w:r>
        <w:rPr>
          <w:rStyle w:val="VerbatimChar"/>
          <w:rFonts w:ascii="Consolas" w:hAnsi="Consolas"/>
          <w:color w:val="000000"/>
          <w:sz w:val="20"/>
        </w:rPr>
        <w:t xml:space="preserve">syndicate re login --username $USERNAME --password $NEW_PASSWORD</w:t>
      </w:r>
    </w:p>
    <w:bookmarkEnd w:id="65"/>
    <w:bookmarkStart w:id="66" w:name="X4ad4bf7d2c6438d4128b58738e82ca95dcfeee7"/>
    <w:p>
      <w:pPr>
        <w:pStyle w:val="Heading3"/>
      </w:pPr>
      <w:r>
        <w:rPr>
          <w:rFonts w:ascii="Arial" w:hAnsi="Arial"/>
          <w:b/>
          <w:color w:val="2CC4C9"/>
          <w:sz w:val="24"/>
        </w:rPr>
        <w:t xml:space="preserve">Rotate your Modular Service user’s password</w:t>
      </w:r>
    </w:p>
    <w:p>
      <w:pPr>
        <w:pStyle w:val="CodeBlock"/>
      </w:pPr>
      <w:r>
        <w:rPr>
          <w:rStyle w:val="VerbatimChar"/>
          <w:rFonts w:ascii="Consolas" w:hAnsi="Consolas"/>
          <w:color w:val="000000"/>
          <w:sz w:val="20"/>
        </w:rPr>
        <w:t xml:space="preserve">syndicate admin users change_password --password $NEW_PASSWORD</w:t>
      </w:r>
      <w:r>
        <w:rPr>
          <w:rFonts w:ascii="Consolas" w:hAnsi="Consolas"/>
          <w:color w:val="000000"/>
          <w:sz w:val="20"/>
        </w:rPr>
        <w:br/>
      </w:r>
      <w:r>
        <w:rPr>
          <w:rStyle w:val="VerbatimChar"/>
          <w:rFonts w:ascii="Consolas" w:hAnsi="Consolas"/>
          <w:color w:val="000000"/>
          <w:sz w:val="20"/>
        </w:rPr>
        <w:t xml:space="preserve">syndicate admin login --username $USERNAME --password $NEW_PASSWORD</w:t>
      </w:r>
    </w:p>
    <w:bookmarkEnd w:id="66"/>
    <w:bookmarkStart w:id="67" w:name="Xe81b218eb7e2f8019b0b55ed20a44ef90e824af"/>
    <w:p>
      <w:pPr>
        <w:pStyle w:val="Heading3"/>
      </w:pPr>
      <w:r>
        <w:rPr>
          <w:rFonts w:ascii="Arial" w:hAnsi="Arial"/>
          <w:b/>
          <w:color w:val="2CC4C9"/>
          <w:sz w:val="24"/>
        </w:rPr>
        <w:t xml:space="preserve">Rotate your Modular API password (experimental, only for</w:t>
      </w:r>
      <w:r>
        <w:rPr>
          <w:rFonts w:ascii="Arial" w:hAnsi="Arial"/>
          <w:b/>
          <w:color w:val="2CC4C9"/>
          <w:sz w:val="24"/>
        </w:rPr>
        <w:t xml:space="preserve"> </w:t>
      </w:r>
      <w:r>
        <w:rPr>
          <w:rStyle w:val="VerbatimChar"/>
          <w:rFonts w:ascii="Arial" w:hAnsi="Arial"/>
          <w:b/>
          <w:color w:val="2CC4C9"/>
          <w:sz w:val="24"/>
        </w:rPr>
        <w:t xml:space="preserve">sudo</w:t>
      </w:r>
      <w:r>
        <w:rPr>
          <w:rFonts w:ascii="Arial" w:hAnsi="Arial"/>
          <w:b/>
          <w:color w:val="2CC4C9"/>
          <w:sz w:val="24"/>
        </w:rPr>
        <w:t xml:space="preserve"> </w:t>
      </w:r>
      <w:r>
        <w:rPr>
          <w:rFonts w:ascii="Arial" w:hAnsi="Arial"/>
          <w:b/>
          <w:color w:val="2CC4C9"/>
          <w:sz w:val="24"/>
        </w:rPr>
        <w:t xml:space="preserve">user)</w:t>
      </w:r>
    </w:p>
    <w:p>
      <w:pPr>
        <w:pStyle w:val="CodeBlock"/>
      </w:pPr>
      <w:r>
        <w:rPr>
          <w:rStyle w:val="VerbatimChar"/>
          <w:rFonts w:ascii="Consolas" w:hAnsi="Consolas"/>
          <w:color w:val="000000"/>
          <w:sz w:val="20"/>
        </w:rPr>
        <w:t xml:space="preserve">kubectl exec deployment/modular-api -- python modular.py user change_password --username $MODULAR_API_USER --password $NEW_PASSWORD</w:t>
      </w:r>
      <w:r>
        <w:rPr>
          <w:rFonts w:ascii="Consolas" w:hAnsi="Consolas"/>
          <w:color w:val="000000"/>
          <w:sz w:val="20"/>
        </w:rPr>
        <w:br/>
      </w:r>
      <w:r>
        <w:rPr>
          <w:rStyle w:val="VerbatimChar"/>
          <w:rFonts w:ascii="Consolas" w:hAnsi="Consolas"/>
          <w:color w:val="000000"/>
          <w:sz w:val="20"/>
        </w:rPr>
        <w:t xml:space="preserve">syndicate setup --username $MODULAR_API_USER --password $NEW_PASSWORD --api_path http://127.0.0.1:8085 # re-login</w:t>
      </w:r>
    </w:p>
    <w:bookmarkEnd w:id="67"/>
    <w:bookmarkStart w:id="68" w:name="automatically-generated-keys"/>
    <w:p>
      <w:pPr>
        <w:pStyle w:val="Heading3"/>
      </w:pPr>
      <w:r>
        <w:rPr>
          <w:rFonts w:ascii="Arial" w:hAnsi="Arial"/>
          <w:b/>
          <w:color w:val="2CC4C9"/>
          <w:sz w:val="24"/>
        </w:rPr>
        <w:t xml:space="preserve">Automatically Generated Keys</w:t>
      </w:r>
    </w:p>
    <w:p>
      <w:pPr>
        <w:pStyle w:val="FirstParagraph"/>
      </w:pPr>
      <w:r>
        <w:rPr>
          <w:b/>
          <w:bCs/>
        </w:rPr>
        <w:t xml:space="preserve">The keys for the following components are automatically generated</w:t>
      </w:r>
      <w:r>
        <w:t xml:space="preserve"> </w:t>
      </w:r>
      <w:r>
        <w:t xml:space="preserve">at the service start, and stored inside the cluster, preserving the security of the OS users access:</w:t>
      </w:r>
    </w:p>
    <w:p>
      <w:pPr>
        <w:pStyle w:val="Compact"/>
        <w:numPr>
          <w:ilvl w:val="0"/>
          <w:numId w:val="1020"/>
        </w:numPr>
      </w:pPr>
      <w:r>
        <w:t xml:space="preserve">Vault, Mongo, Minio credentials</w:t>
      </w:r>
    </w:p>
    <w:p>
      <w:pPr>
        <w:pStyle w:val="Compact"/>
        <w:numPr>
          <w:ilvl w:val="0"/>
          <w:numId w:val="1020"/>
        </w:numPr>
      </w:pPr>
      <w:r>
        <w:t xml:space="preserve">Defect Dojo credentials and secret keys</w:t>
      </w:r>
    </w:p>
    <w:p>
      <w:pPr>
        <w:pStyle w:val="Compact"/>
        <w:numPr>
          <w:ilvl w:val="0"/>
          <w:numId w:val="1020"/>
        </w:numPr>
      </w:pPr>
      <w:r>
        <w:t xml:space="preserve">S.RE Secret keys</w:t>
      </w:r>
    </w:p>
    <w:p>
      <w:pPr>
        <w:pStyle w:val="BodyText"/>
        <w:shd w:val="clear" w:color="auto" w:fill="F0F0F0"/>
        <w:pBdr>
          <w:left w:val="single" w:sz="24" w:space="8" w:color="605E5C"/>
        </w:pBdr>
        <w:ind w:left="240"/>
      </w:pPr>
      <w:r>
        <w:rPr>
          <w:b/>
          <w:bCs/>
        </w:rPr>
        <w:t xml:space="preserve">Note:</w:t>
      </w:r>
      <w:r>
        <w:t xml:space="preserve"> </w:t>
      </w:r>
      <w:r>
        <w:t xml:space="preserve">The generated keys are stored as Kubernetes secrets, see</w:t>
      </w:r>
      <w:r>
        <w:t xml:space="preserve"> </w:t>
      </w:r>
      <w:hyperlink w:anchor="annex-1-secrets-inside-ami">
        <w:r>
          <w:rPr>
            <w:rStyle w:val="Hyperlink"/>
          </w:rPr>
          <w:t xml:space="preserve">Annex 1: Secrets Inside AMI</w:t>
        </w:r>
      </w:hyperlink>
      <w:r>
        <w:t xml:space="preserve">.</w:t>
      </w:r>
    </w:p>
    <w:bookmarkEnd w:id="68"/>
    <w:bookmarkEnd w:id="69"/>
    <w:bookmarkStart w:id="71" w:name="policies-and-privileges"/>
    <w:p>
      <w:pPr>
        <w:pStyle w:val="Heading2"/>
      </w:pPr>
      <w:r>
        <w:rPr>
          <w:rFonts w:ascii="Arial" w:hAnsi="Arial"/>
          <w:b/>
          <w:color w:val="1A9CB0"/>
          <w:sz w:val="32"/>
        </w:rPr>
        <w:t xml:space="preserve">Policies and Privileges</w:t>
      </w:r>
    </w:p>
    <w:p>
      <w:pPr>
        <w:pStyle w:val="FirstParagraph"/>
      </w:pPr>
      <w:r>
        <w:t xml:space="preserve">The following approaches for policies and privileges on your AWS account are highly recommended to ensure the infrastructure security:</w:t>
      </w:r>
    </w:p>
    <w:p>
      <w:pPr>
        <w:pStyle w:val="Compact"/>
        <w:numPr>
          <w:ilvl w:val="0"/>
          <w:numId w:val="1021"/>
        </w:numPr>
      </w:pPr>
      <w:r>
        <w:t xml:space="preserve">The product does not need AWS root account privileges</w:t>
      </w:r>
    </w:p>
    <w:p>
      <w:pPr>
        <w:pStyle w:val="Compact"/>
        <w:numPr>
          <w:ilvl w:val="0"/>
          <w:numId w:val="1021"/>
        </w:numPr>
      </w:pPr>
      <w:r>
        <w:t xml:space="preserve">Do not use AWS account root user for any deployment or operations</w:t>
      </w:r>
    </w:p>
    <w:p>
      <w:pPr>
        <w:pStyle w:val="Compact"/>
        <w:numPr>
          <w:ilvl w:val="0"/>
          <w:numId w:val="1021"/>
        </w:numPr>
      </w:pPr>
      <w:r>
        <w:t xml:space="preserve">The principle of least privilege is an option of choice when it comes to access granted within the deployment</w:t>
      </w:r>
    </w:p>
    <w:p>
      <w:pPr>
        <w:pStyle w:val="BodyText"/>
        <w:shd w:val="clear" w:color="auto" w:fill="F0F0F0"/>
        <w:pBdr>
          <w:left w:val="single" w:sz="24" w:space="8" w:color="605E5C"/>
        </w:pBdr>
        <w:ind w:left="240"/>
      </w:pPr>
      <w:r>
        <w:rPr>
          <w:b/>
          <w:bCs/>
        </w:rPr>
        <w:t xml:space="preserve">Note:</w:t>
      </w:r>
      <w:r>
        <w:t xml:space="preserve"> </w:t>
      </w:r>
      <w:r>
        <w:t xml:space="preserve">EPAM Syndicate Rule Engine needs extended FULL READ ONLY access to AWS Services in order to perform scanning. Do not use AWS-managed</w:t>
      </w:r>
      <w:r>
        <w:t xml:space="preserve"> </w:t>
      </w:r>
      <w:hyperlink r:id="rId70">
        <w:r>
          <w:rPr>
            <w:rStyle w:val="Hyperlink"/>
          </w:rPr>
          <w:t xml:space="preserve">ReadOnlyAccess IAM policy</w:t>
        </w:r>
      </w:hyperlink>
      <w:r>
        <w:t xml:space="preserve">, as it is not sufficient to complete the scan.</w:t>
      </w:r>
    </w:p>
    <w:p>
      <w:pPr>
        <w:pStyle w:val="Compact"/>
        <w:numPr>
          <w:ilvl w:val="0"/>
          <w:numId w:val="1022"/>
        </w:numPr>
      </w:pPr>
      <w:r>
        <w:t xml:space="preserve">There are no public resources except the License Manager and accounts that are to be scanned</w:t>
      </w:r>
    </w:p>
    <w:p>
      <w:pPr>
        <w:pStyle w:val="Compact"/>
        <w:numPr>
          <w:ilvl w:val="0"/>
          <w:numId w:val="1022"/>
        </w:numPr>
      </w:pPr>
      <w:r>
        <w:t xml:space="preserve">Instance metadata V2 is used during setup to retrieve instance identity document and its signature</w:t>
      </w:r>
    </w:p>
    <w:bookmarkEnd w:id="71"/>
    <w:bookmarkStart w:id="72" w:name="data-encryption"/>
    <w:p>
      <w:pPr>
        <w:pStyle w:val="Heading2"/>
      </w:pPr>
      <w:r>
        <w:rPr>
          <w:rFonts w:ascii="Arial" w:hAnsi="Arial"/>
          <w:b/>
          <w:color w:val="1A9CB0"/>
          <w:sz w:val="32"/>
        </w:rPr>
        <w:t xml:space="preserve">Data Encryption</w:t>
      </w:r>
    </w:p>
    <w:p>
      <w:pPr>
        <w:pStyle w:val="FirstParagraph"/>
      </w:pPr>
      <w:r>
        <w:t xml:space="preserve">EPAM Syndicate Rule Engine follows these encryption approaches:</w:t>
      </w:r>
    </w:p>
    <w:p>
      <w:pPr>
        <w:pStyle w:val="Compact"/>
        <w:numPr>
          <w:ilvl w:val="0"/>
          <w:numId w:val="1023"/>
        </w:numPr>
      </w:pPr>
      <w:r>
        <w:t xml:space="preserve">All communication between the cluster components (pods) is NOT encrypted (http)</w:t>
      </w:r>
    </w:p>
    <w:p>
      <w:pPr>
        <w:pStyle w:val="Compact"/>
        <w:numPr>
          <w:ilvl w:val="0"/>
          <w:numId w:val="1023"/>
        </w:numPr>
      </w:pPr>
      <w:r>
        <w:t xml:space="preserve">Communication with the S.RE License Manager is encrypted</w:t>
      </w:r>
    </w:p>
    <w:p>
      <w:pPr>
        <w:pStyle w:val="Compact"/>
        <w:numPr>
          <w:ilvl w:val="0"/>
          <w:numId w:val="1023"/>
        </w:numPr>
      </w:pPr>
      <w:r>
        <w:t xml:space="preserve">There is no persistent encryption for Minio and Mongo</w:t>
      </w:r>
    </w:p>
    <w:p>
      <w:pPr>
        <w:pStyle w:val="Compact"/>
        <w:numPr>
          <w:ilvl w:val="0"/>
          <w:numId w:val="1023"/>
        </w:numPr>
      </w:pPr>
      <w:r>
        <w:t xml:space="preserve">Vault is sealed when the instance is stopped and unsealed when it’s started</w:t>
      </w:r>
    </w:p>
    <w:p>
      <w:pPr>
        <w:pStyle w:val="FirstParagraph"/>
      </w:pPr>
      <w:hyperlink w:anchor="table-of-contents">
        <w:r>
          <w:rPr>
            <w:rStyle w:val="Hyperlink"/>
          </w:rPr>
          <w:t xml:space="preserve">Go to Table of Contents</w:t>
        </w:r>
      </w:hyperlink>
    </w:p>
    <w:p>
      <w:pPr>
        <w:pStyle w:val="BodyText"/>
      </w:pPr>
      <w:r>
        <w:br w:type="page"/>
      </w:r>
    </w:p>
    <w:bookmarkEnd w:id="72"/>
    <w:bookmarkEnd w:id="73"/>
    <w:bookmarkStart w:id="107" w:name="scanning-and-reporting"/>
    <w:p>
      <w:pPr>
        <w:pStyle w:val="Heading1"/>
      </w:pPr>
      <w:r>
        <w:rPr>
          <w:rFonts w:ascii="Arial" w:hAnsi="Arial"/>
          <w:b/>
          <w:color w:val="464547"/>
          <w:sz w:val="40"/>
        </w:rPr>
        <w:t xml:space="preserve">Scanning and Reporting</w:t>
      </w:r>
    </w:p>
    <w:p>
      <w:pPr>
        <w:pStyle w:val="FirstParagraph"/>
      </w:pPr>
      <w:r>
        <w:t xml:space="preserve">The main tool for EPAM Syndicate Rule Engine usage is the CLI.</w:t>
      </w:r>
    </w:p>
    <w:p>
      <w:pPr>
        <w:pStyle w:val="BodyText"/>
      </w:pPr>
      <w:r>
        <w:t xml:space="preserve">Further in this section, you can find the instructions on specific actions that can be performed with the tool:</w:t>
      </w:r>
    </w:p>
    <w:p>
      <w:pPr>
        <w:pStyle w:val="Compact"/>
        <w:numPr>
          <w:ilvl w:val="0"/>
          <w:numId w:val="1024"/>
        </w:numPr>
      </w:pPr>
      <w:hyperlink w:anchor="quick-start">
        <w:r>
          <w:rPr>
            <w:rStyle w:val="Hyperlink"/>
          </w:rPr>
          <w:t xml:space="preserve">Quick Start</w:t>
        </w:r>
      </w:hyperlink>
      <w:r>
        <w:t xml:space="preserve"> </w:t>
      </w:r>
      <w:r>
        <w:t xml:space="preserve">– basic steps to perform your first scans</w:t>
      </w:r>
    </w:p>
    <w:p>
      <w:pPr>
        <w:pStyle w:val="Compact"/>
        <w:numPr>
          <w:ilvl w:val="0"/>
          <w:numId w:val="1024"/>
        </w:numPr>
      </w:pPr>
      <w:hyperlink w:anchor="requesting-a-full-scan">
        <w:r>
          <w:rPr>
            <w:rStyle w:val="Hyperlink"/>
          </w:rPr>
          <w:t xml:space="preserve">Requesting a Full Scan</w:t>
        </w:r>
      </w:hyperlink>
      <w:r>
        <w:t xml:space="preserve"> </w:t>
      </w:r>
      <w:r>
        <w:t xml:space="preserve">– requesting a scan for all available regions and rulesets</w:t>
      </w:r>
    </w:p>
    <w:p>
      <w:pPr>
        <w:pStyle w:val="Compact"/>
        <w:numPr>
          <w:ilvl w:val="0"/>
          <w:numId w:val="1024"/>
        </w:numPr>
      </w:pPr>
      <w:hyperlink w:anchor="requesting-scan-by-specific-rules">
        <w:r>
          <w:rPr>
            <w:rStyle w:val="Hyperlink"/>
          </w:rPr>
          <w:t xml:space="preserve">Requesting Scan by Specific Rules</w:t>
        </w:r>
      </w:hyperlink>
      <w:r>
        <w:t xml:space="preserve"> </w:t>
      </w:r>
      <w:r>
        <w:t xml:space="preserve">– requesting a scan by specific rules available within the S.RE</w:t>
      </w:r>
    </w:p>
    <w:p>
      <w:pPr>
        <w:pStyle w:val="Compact"/>
        <w:numPr>
          <w:ilvl w:val="0"/>
          <w:numId w:val="1024"/>
        </w:numPr>
      </w:pPr>
      <w:hyperlink w:anchor="disabling-rules-for-a-tenant">
        <w:r>
          <w:rPr>
            <w:rStyle w:val="Hyperlink"/>
          </w:rPr>
          <w:t xml:space="preserve">Disabling Rules for a Tenant</w:t>
        </w:r>
      </w:hyperlink>
      <w:r>
        <w:t xml:space="preserve"> </w:t>
      </w:r>
      <w:r>
        <w:t xml:space="preserve">– setting exclusions for the rules within a tenant</w:t>
      </w:r>
    </w:p>
    <w:p>
      <w:pPr>
        <w:pStyle w:val="Compact"/>
        <w:numPr>
          <w:ilvl w:val="0"/>
          <w:numId w:val="1024"/>
        </w:numPr>
      </w:pPr>
      <w:hyperlink w:anchor="scanning-kubernetes-clusters">
        <w:r>
          <w:rPr>
            <w:rStyle w:val="Hyperlink"/>
          </w:rPr>
          <w:t xml:space="preserve">Scanning Kubernetes Clusters</w:t>
        </w:r>
      </w:hyperlink>
      <w:r>
        <w:t xml:space="preserve"> </w:t>
      </w:r>
      <w:r>
        <w:t xml:space="preserve">– registering K8S platforms and scanning them</w:t>
      </w:r>
    </w:p>
    <w:p>
      <w:pPr>
        <w:pStyle w:val="Compact"/>
        <w:numPr>
          <w:ilvl w:val="0"/>
          <w:numId w:val="1024"/>
        </w:numPr>
      </w:pPr>
      <w:hyperlink w:anchor="scheduled-jobs">
        <w:r>
          <w:rPr>
            <w:rStyle w:val="Hyperlink"/>
          </w:rPr>
          <w:t xml:space="preserve">Scheduled Jobs</w:t>
        </w:r>
      </w:hyperlink>
      <w:r>
        <w:t xml:space="preserve"> </w:t>
      </w:r>
      <w:r>
        <w:t xml:space="preserve">– running scans on a schedule</w:t>
      </w:r>
    </w:p>
    <w:p>
      <w:pPr>
        <w:pStyle w:val="Compact"/>
        <w:numPr>
          <w:ilvl w:val="0"/>
          <w:numId w:val="1024"/>
        </w:numPr>
      </w:pPr>
      <w:hyperlink w:anchor="event-driven-scanning">
        <w:r>
          <w:rPr>
            <w:rStyle w:val="Hyperlink"/>
          </w:rPr>
          <w:t xml:space="preserve">Event-Driven Scanning</w:t>
        </w:r>
      </w:hyperlink>
      <w:r>
        <w:t xml:space="preserve"> </w:t>
      </w:r>
      <w:r>
        <w:t xml:space="preserve">– reacting to cloud and cluster events</w:t>
      </w:r>
    </w:p>
    <w:p>
      <w:pPr>
        <w:pStyle w:val="Compact"/>
        <w:numPr>
          <w:ilvl w:val="0"/>
          <w:numId w:val="1024"/>
        </w:numPr>
      </w:pPr>
      <w:hyperlink w:anchor="receiving-reports">
        <w:r>
          <w:rPr>
            <w:rStyle w:val="Hyperlink"/>
          </w:rPr>
          <w:t xml:space="preserve">Receiving Reports</w:t>
        </w:r>
      </w:hyperlink>
      <w:r>
        <w:t xml:space="preserve"> </w:t>
      </w:r>
      <w:r>
        <w:t xml:space="preserve">– getting the results of the performed scans</w:t>
      </w:r>
    </w:p>
    <w:p>
      <w:pPr>
        <w:pStyle w:val="Compact"/>
        <w:numPr>
          <w:ilvl w:val="0"/>
          <w:numId w:val="1024"/>
        </w:numPr>
      </w:pPr>
      <w:hyperlink w:anchor="integrations">
        <w:r>
          <w:rPr>
            <w:rStyle w:val="Hyperlink"/>
          </w:rPr>
          <w:t xml:space="preserve">Integrations</w:t>
        </w:r>
      </w:hyperlink>
      <w:r>
        <w:t xml:space="preserve"> </w:t>
      </w:r>
      <w:r>
        <w:t xml:space="preserve">– pushing results to DefectDojo and Chronicle</w:t>
      </w:r>
    </w:p>
    <w:bookmarkStart w:id="78" w:name="quick-start"/>
    <w:p>
      <w:pPr>
        <w:pStyle w:val="Heading2"/>
      </w:pPr>
      <w:r>
        <w:rPr>
          <w:rFonts w:ascii="Arial" w:hAnsi="Arial"/>
          <w:b/>
          <w:color w:val="1A9CB0"/>
          <w:sz w:val="32"/>
        </w:rPr>
        <w:t xml:space="preserve">Quick Start</w:t>
      </w:r>
    </w:p>
    <w:p>
      <w:pPr>
        <w:pStyle w:val="FirstParagraph"/>
      </w:pPr>
      <w:r>
        <w:t xml:space="preserve">When the AMI instance is running, you</w:t>
      </w:r>
      <w:r>
        <w:t xml:space="preserve"> </w:t>
      </w:r>
      <w:r>
        <w:rPr>
          <w:b/>
          <w:bCs/>
        </w:rPr>
        <w:t xml:space="preserve">can log in using SSH and immediately use EPAM Syndicate Rule Engine</w:t>
      </w:r>
      <w:r>
        <w:t xml:space="preserve">.</w:t>
      </w:r>
    </w:p>
    <w:p>
      <w:pPr>
        <w:pStyle w:val="CodeBlock"/>
      </w:pPr>
      <w:r>
        <w:rPr>
          <w:rStyle w:val="VerbatimChar"/>
          <w:rFonts w:ascii="Consolas" w:hAnsi="Consolas"/>
          <w:color w:val="000000"/>
          <w:sz w:val="20"/>
        </w:rPr>
        <w:t xml:space="preserve">ssh -i "private-key.pem" admin@domain.compute.amazonaws.com</w:t>
      </w:r>
      <w:r>
        <w:rPr>
          <w:rFonts w:ascii="Consolas" w:hAnsi="Consolas"/>
          <w:color w:val="000000"/>
          <w:sz w:val="20"/>
        </w:rPr>
        <w:br/>
      </w:r>
      <w:r>
        <w:rPr>
          <w:rStyle w:val="VerbatimChar"/>
          <w:rFonts w:ascii="Consolas" w:hAnsi="Consolas"/>
          <w:color w:val="000000"/>
          <w:sz w:val="20"/>
        </w:rPr>
        <w:t xml:space="preserve">syndicate version</w:t>
      </w:r>
    </w:p>
    <w:p>
      <w:pPr>
        <w:pStyle w:val="FirstParagraph"/>
      </w:pPr>
      <w:r>
        <w:rPr>
          <w:b/>
          <w:bCs/>
        </w:rPr>
        <w:t xml:space="preserve">Syndicate</w:t>
      </w:r>
      <w:r>
        <w:t xml:space="preserve"> </w:t>
      </w:r>
      <w:r>
        <w:t xml:space="preserve">is the main CLI entry point that you should use to interact with S.RE API and Modular Service API. S.RE API allows you to execute scans and receive reports. Modular Service is an admin API. It allows you to configure such organization entities as Customers and Tenants. Use commands</w:t>
      </w:r>
      <w:r>
        <w:t xml:space="preserve"> </w:t>
      </w:r>
      <w:r>
        <w:rPr>
          <w:rStyle w:val="VerbatimChar"/>
        </w:rPr>
        <w:t xml:space="preserve">syndicate re</w:t>
      </w:r>
      <w:r>
        <w:t xml:space="preserve"> </w:t>
      </w:r>
      <w:r>
        <w:t xml:space="preserve">and</w:t>
      </w:r>
      <w:r>
        <w:t xml:space="preserve"> </w:t>
      </w:r>
      <w:r>
        <w:rPr>
          <w:rStyle w:val="VerbatimChar"/>
        </w:rPr>
        <w:t xml:space="preserve">syndicate admin</w:t>
      </w:r>
      <w:r>
        <w:t xml:space="preserve"> </w:t>
      </w:r>
      <w:r>
        <w:t xml:space="preserve">accordingly.</w:t>
      </w:r>
    </w:p>
    <w:bookmarkStart w:id="74" w:name="authentication"/>
    <w:p>
      <w:pPr>
        <w:pStyle w:val="Heading3"/>
      </w:pPr>
      <w:r>
        <w:rPr>
          <w:rFonts w:ascii="Arial" w:hAnsi="Arial"/>
          <w:b/>
          <w:color w:val="2CC4C9"/>
          <w:sz w:val="24"/>
        </w:rPr>
        <w:t xml:space="preserve">Authentication</w:t>
      </w:r>
    </w:p>
    <w:p>
      <w:pPr>
        <w:pStyle w:val="FirstParagraph"/>
      </w:pPr>
      <w:r>
        <w:t xml:space="preserve">Both S.RE API and Modular Service API have authentication mechanisms and credentials to access them. Those were set for you during setup and their refresh tokens are updated automatically when the session ends. The syndicate tool also has its authentication mechanism, and it may require you to log in once in a while.</w:t>
      </w:r>
    </w:p>
    <w:p>
      <w:pPr>
        <w:pStyle w:val="BodyText"/>
      </w:pPr>
      <w:r>
        <w:t xml:space="preserve">If any</w:t>
      </w:r>
      <w:r>
        <w:t xml:space="preserve"> </w:t>
      </w:r>
      <w:r>
        <w:rPr>
          <w:b/>
          <w:bCs/>
        </w:rPr>
        <w:t xml:space="preserve">syndicate … command tells that the session has ended, use this command</w:t>
      </w:r>
      <w:r>
        <w:t xml:space="preserve">:</w:t>
      </w:r>
    </w:p>
    <w:p>
      <w:pPr>
        <w:pStyle w:val="CodeBlock"/>
      </w:pPr>
      <w:r>
        <w:rPr>
          <w:rStyle w:val="VerbatimChar"/>
          <w:rFonts w:ascii="Consolas" w:hAnsi="Consolas"/>
          <w:color w:val="000000"/>
          <w:sz w:val="20"/>
        </w:rPr>
        <w:t xml:space="preserve">syndicate login</w:t>
      </w:r>
    </w:p>
    <w:p>
      <w:pPr>
        <w:pStyle w:val="BodyText"/>
        <w:shd w:val="clear" w:color="auto" w:fill="F0F0F0"/>
        <w:pBdr>
          <w:left w:val="single" w:sz="24" w:space="8" w:color="605E5C"/>
        </w:pBdr>
        <w:ind w:left="240"/>
      </w:pPr>
      <w:r>
        <w:rPr>
          <w:b/>
          <w:bCs/>
        </w:rPr>
        <w:t xml:space="preserve">Note:</w:t>
      </w:r>
      <w:r>
        <w:t xml:space="preserve"> </w:t>
      </w:r>
      <w:r>
        <w:t xml:space="preserve">Credentials are stored here:</w:t>
      </w:r>
      <w:r>
        <w:t xml:space="preserve"> </w:t>
      </w:r>
      <w:r>
        <w:rPr>
          <w:rStyle w:val="VerbatimChar"/>
        </w:rPr>
        <w:t xml:space="preserve">~/.modular_cli/</w:t>
      </w:r>
    </w:p>
    <w:bookmarkEnd w:id="74"/>
    <w:bookmarkStart w:id="75" w:name="available-entities-and-resources"/>
    <w:p>
      <w:pPr>
        <w:pStyle w:val="Heading3"/>
      </w:pPr>
      <w:r>
        <w:rPr>
          <w:rFonts w:ascii="Arial" w:hAnsi="Arial"/>
          <w:b/>
          <w:color w:val="2CC4C9"/>
          <w:sz w:val="24"/>
        </w:rPr>
        <w:t xml:space="preserve">Available Entities and Resources</w:t>
      </w:r>
    </w:p>
    <w:p>
      <w:pPr>
        <w:pStyle w:val="FirstParagraph"/>
      </w:pPr>
      <w:r>
        <w:t xml:space="preserve">From the beginning, the only entity that represents the AWS account where the instance is running is activated. Such entities are called Tenants.</w:t>
      </w:r>
    </w:p>
    <w:p>
      <w:pPr>
        <w:pStyle w:val="BodyText"/>
      </w:pPr>
      <w:r>
        <w:rPr>
          <w:b/>
          <w:bCs/>
        </w:rPr>
        <w:t xml:space="preserve">Describe tenants</w:t>
      </w:r>
      <w:r>
        <w:t xml:space="preserve"> </w:t>
      </w:r>
      <w:r>
        <w:t xml:space="preserve">using this command:</w:t>
      </w:r>
    </w:p>
    <w:p>
      <w:pPr>
        <w:pStyle w:val="CodeBlock"/>
      </w:pPr>
      <w:r>
        <w:rPr>
          <w:rStyle w:val="VerbatimChar"/>
          <w:rFonts w:ascii="Consolas" w:hAnsi="Consolas"/>
          <w:color w:val="000000"/>
          <w:sz w:val="20"/>
        </w:rPr>
        <w:t xml:space="preserve">syndicate re tenant describe</w:t>
      </w:r>
    </w:p>
    <w:p>
      <w:pPr>
        <w:pStyle w:val="BodyText"/>
        <w:shd w:val="clear" w:color="auto" w:fill="F0F0F0"/>
        <w:pBdr>
          <w:left w:val="single" w:sz="24" w:space="8" w:color="605E5C"/>
        </w:pBdr>
        <w:ind w:left="240"/>
      </w:pPr>
      <w:r>
        <w:rPr>
          <w:b/>
          <w:bCs/>
        </w:rPr>
        <w:t xml:space="preserve">Note:</w:t>
      </w:r>
      <w:r>
        <w:t xml:space="preserve"> </w:t>
      </w:r>
      <w:r>
        <w:t xml:space="preserve">This one by default has</w:t>
      </w:r>
      <w:r>
        <w:t xml:space="preserve"> </w:t>
      </w:r>
      <w:r>
        <w:rPr>
          <w:rStyle w:val="VerbatimChar"/>
        </w:rPr>
        <w:t xml:space="preserve">TENANT_1</w:t>
      </w:r>
      <w:r>
        <w:t xml:space="preserve"> </w:t>
      </w:r>
      <w:r>
        <w:t xml:space="preserve">name that must be used to reference this entity.</w:t>
      </w:r>
    </w:p>
    <w:p>
      <w:pPr>
        <w:pStyle w:val="BodyText"/>
      </w:pPr>
      <w:r>
        <w:t xml:space="preserve">When the instance was starting, it made a request to our License Manager and received a license and rule-sets.</w:t>
      </w:r>
    </w:p>
    <w:p>
      <w:pPr>
        <w:pStyle w:val="BodyText"/>
      </w:pPr>
      <w:r>
        <w:rPr>
          <w:b/>
          <w:bCs/>
        </w:rPr>
        <w:t xml:space="preserve">Describe the license</w:t>
      </w:r>
      <w:r>
        <w:t xml:space="preserve"> </w:t>
      </w:r>
      <w:r>
        <w:t xml:space="preserve">using this command:</w:t>
      </w:r>
    </w:p>
    <w:p>
      <w:pPr>
        <w:pStyle w:val="CodeBlock"/>
      </w:pPr>
      <w:r>
        <w:rPr>
          <w:rStyle w:val="VerbatimChar"/>
          <w:rFonts w:ascii="Consolas" w:hAnsi="Consolas"/>
          <w:color w:val="000000"/>
          <w:sz w:val="20"/>
        </w:rPr>
        <w:t xml:space="preserve">syndicate re license describe</w:t>
      </w:r>
    </w:p>
    <w:p>
      <w:pPr>
        <w:pStyle w:val="FirstParagraph"/>
      </w:pPr>
      <w:r>
        <w:rPr>
          <w:b/>
          <w:bCs/>
        </w:rPr>
        <w:t xml:space="preserve">Describe available rulesets</w:t>
      </w:r>
      <w:r>
        <w:t xml:space="preserve">:</w:t>
      </w:r>
    </w:p>
    <w:p>
      <w:pPr>
        <w:pStyle w:val="CodeBlock"/>
      </w:pPr>
      <w:r>
        <w:rPr>
          <w:rStyle w:val="VerbatimChar"/>
          <w:rFonts w:ascii="Consolas" w:hAnsi="Consolas"/>
          <w:color w:val="000000"/>
          <w:sz w:val="20"/>
        </w:rPr>
        <w:t xml:space="preserve">syndicate re ruleset describe</w:t>
      </w:r>
    </w:p>
    <w:p>
      <w:pPr>
        <w:pStyle w:val="FirstParagraph"/>
      </w:pPr>
      <w:r>
        <w:rPr>
          <w:b/>
          <w:bCs/>
        </w:rPr>
        <w:t xml:space="preserve">Describe available rules</w:t>
      </w:r>
      <w:r>
        <w:t xml:space="preserve">:</w:t>
      </w:r>
    </w:p>
    <w:p>
      <w:pPr>
        <w:pStyle w:val="CodeBlock"/>
      </w:pPr>
      <w:r>
        <w:rPr>
          <w:rStyle w:val="VerbatimChar"/>
          <w:rFonts w:ascii="Consolas" w:hAnsi="Consolas"/>
          <w:color w:val="000000"/>
          <w:sz w:val="20"/>
        </w:rPr>
        <w:t xml:space="preserve">syndicate re ruleset describe --get_rules</w:t>
      </w:r>
    </w:p>
    <w:bookmarkEnd w:id="75"/>
    <w:bookmarkStart w:id="76" w:name="executing-scans"/>
    <w:p>
      <w:pPr>
        <w:pStyle w:val="Heading3"/>
      </w:pPr>
      <w:r>
        <w:rPr>
          <w:rFonts w:ascii="Arial" w:hAnsi="Arial"/>
          <w:b/>
          <w:color w:val="2CC4C9"/>
          <w:sz w:val="24"/>
        </w:rPr>
        <w:t xml:space="preserve">Executing Scans</w:t>
      </w:r>
    </w:p>
    <w:p>
      <w:pPr>
        <w:pStyle w:val="FirstParagraph"/>
      </w:pPr>
      <w:r>
        <w:t xml:space="preserve">If the instance has an Instance Role with access to this AWS Account, you can</w:t>
      </w:r>
      <w:r>
        <w:t xml:space="preserve"> </w:t>
      </w:r>
      <w:r>
        <w:rPr>
          <w:b/>
          <w:bCs/>
        </w:rPr>
        <w:t xml:space="preserve">execute scans immediately</w:t>
      </w:r>
      <w:r>
        <w:t xml:space="preserve"> </w:t>
      </w:r>
      <w:r>
        <w:t xml:space="preserve">without further configuration. Use this command:</w:t>
      </w:r>
    </w:p>
    <w:p>
      <w:pPr>
        <w:pStyle w:val="CodeBlock"/>
      </w:pPr>
      <w:r>
        <w:rPr>
          <w:rStyle w:val="VerbatimChar"/>
          <w:rFonts w:ascii="Consolas" w:hAnsi="Consolas"/>
          <w:color w:val="000000"/>
          <w:sz w:val="20"/>
        </w:rPr>
        <w:t xml:space="preserve">syndicate re job scan aws --tenant_name TENANT_1 --region eu-west-1 # or the region you want</w:t>
      </w:r>
    </w:p>
    <w:p>
      <w:pPr>
        <w:pStyle w:val="FirstParagraph"/>
      </w:pPr>
      <w:r>
        <w:t xml:space="preserve">S.RE will use rulesets that are available by license and credentials from the instance profile.</w:t>
      </w:r>
    </w:p>
    <w:p>
      <w:pPr>
        <w:pStyle w:val="BodyText"/>
        <w:shd w:val="clear" w:color="auto" w:fill="F0F0F0"/>
        <w:pBdr>
          <w:left w:val="single" w:sz="24" w:space="8" w:color="605E5C"/>
        </w:pBdr>
        <w:ind w:left="240"/>
      </w:pPr>
      <w:r>
        <w:rPr>
          <w:b/>
          <w:bCs/>
        </w:rPr>
        <w:t xml:space="preserve">Note:</w:t>
      </w:r>
      <w:r>
        <w:t xml:space="preserve"> </w:t>
      </w:r>
      <w:r>
        <w:t xml:space="preserve">Use</w:t>
      </w:r>
      <w:r>
        <w:t xml:space="preserve"> </w:t>
      </w:r>
      <w:r>
        <w:rPr>
          <w:rStyle w:val="VerbatimChar"/>
        </w:rPr>
        <w:t xml:space="preserve">job scan aws</w:t>
      </w:r>
      <w:r>
        <w:t xml:space="preserve">,</w:t>
      </w:r>
      <w:r>
        <w:t xml:space="preserve"> </w:t>
      </w:r>
      <w:r>
        <w:rPr>
          <w:rStyle w:val="VerbatimChar"/>
        </w:rPr>
        <w:t xml:space="preserve">job scan azure</w:t>
      </w:r>
      <w:r>
        <w:t xml:space="preserve">,</w:t>
      </w:r>
      <w:r>
        <w:t xml:space="preserve"> </w:t>
      </w:r>
      <w:r>
        <w:rPr>
          <w:rStyle w:val="VerbatimChar"/>
        </w:rPr>
        <w:t xml:space="preserve">job scan gcp</w:t>
      </w:r>
      <w:r>
        <w:t xml:space="preserve"> </w:t>
      </w:r>
      <w:r>
        <w:t xml:space="preserve">or</w:t>
      </w:r>
      <w:r>
        <w:t xml:space="preserve"> </w:t>
      </w:r>
      <w:r>
        <w:rPr>
          <w:rStyle w:val="VerbatimChar"/>
        </w:rPr>
        <w:t xml:space="preserve">job scan k8s</w:t>
      </w:r>
      <w:r>
        <w:t xml:space="preserve"> </w:t>
      </w:r>
      <w:r>
        <w:t xml:space="preserve">depending on the cloud.</w:t>
      </w:r>
    </w:p>
    <w:p>
      <w:pPr>
        <w:pStyle w:val="BodyText"/>
      </w:pPr>
      <w:r>
        <w:rPr>
          <w:b/>
          <w:bCs/>
        </w:rPr>
        <w:t xml:space="preserve">To see the job status</w:t>
      </w:r>
      <w:r>
        <w:t xml:space="preserve">, use:</w:t>
      </w:r>
    </w:p>
    <w:p>
      <w:pPr>
        <w:pStyle w:val="CodeBlock"/>
      </w:pPr>
      <w:r>
        <w:rPr>
          <w:rStyle w:val="VerbatimChar"/>
          <w:rFonts w:ascii="Consolas" w:hAnsi="Consolas"/>
          <w:color w:val="000000"/>
          <w:sz w:val="20"/>
        </w:rPr>
        <w:t xml:space="preserve">syndicate re job describe --limit 1</w:t>
      </w:r>
    </w:p>
    <w:bookmarkEnd w:id="76"/>
    <w:bookmarkStart w:id="77" w:name="retrieving-reports"/>
    <w:p>
      <w:pPr>
        <w:pStyle w:val="Heading3"/>
      </w:pPr>
      <w:r>
        <w:rPr>
          <w:rFonts w:ascii="Arial" w:hAnsi="Arial"/>
          <w:b/>
          <w:color w:val="2CC4C9"/>
          <w:sz w:val="24"/>
        </w:rPr>
        <w:t xml:space="preserve">Retrieving Reports</w:t>
      </w:r>
    </w:p>
    <w:p>
      <w:pPr>
        <w:pStyle w:val="FirstParagraph"/>
      </w:pPr>
      <w:r>
        <w:t xml:space="preserve">When the status is</w:t>
      </w:r>
      <w:r>
        <w:t xml:space="preserve"> </w:t>
      </w:r>
      <w:r>
        <w:rPr>
          <w:rStyle w:val="VerbatimChar"/>
        </w:rPr>
        <w:t xml:space="preserve">SUCCEEDED</w:t>
      </w:r>
      <w:r>
        <w:t xml:space="preserve">, you can</w:t>
      </w:r>
      <w:r>
        <w:t xml:space="preserve"> </w:t>
      </w:r>
      <w:r>
        <w:rPr>
          <w:b/>
          <w:bCs/>
        </w:rPr>
        <w:t xml:space="preserve">request some reports</w:t>
      </w:r>
      <w:r>
        <w:t xml:space="preserve">:</w:t>
      </w:r>
    </w:p>
    <w:p>
      <w:pPr>
        <w:pStyle w:val="CodeBlock"/>
      </w:pPr>
      <w:r>
        <w:rPr>
          <w:rStyle w:val="VerbatimChar"/>
          <w:rFonts w:ascii="Consolas" w:hAnsi="Consolas"/>
          <w:color w:val="000000"/>
          <w:sz w:val="20"/>
        </w:rPr>
        <w:t xml:space="preserve">syndicate re report digests jobs --job_id &lt;job_id&gt; --json</w:t>
      </w:r>
      <w:r>
        <w:rPr>
          <w:rFonts w:ascii="Consolas" w:hAnsi="Consolas"/>
          <w:color w:val="000000"/>
          <w:sz w:val="20"/>
        </w:rPr>
        <w:br/>
      </w:r>
      <w:r>
        <w:rPr>
          <w:rStyle w:val="VerbatimChar"/>
          <w:rFonts w:ascii="Consolas" w:hAnsi="Consolas"/>
          <w:color w:val="000000"/>
          <w:sz w:val="20"/>
        </w:rPr>
        <w:t xml:space="preserve">syndicate re report resource latest --tenant_name TENANT_1 --json &gt; data.json</w:t>
      </w:r>
    </w:p>
    <w:p>
      <w:pPr>
        <w:pStyle w:val="BodyText"/>
        <w:shd w:val="clear" w:color="auto" w:fill="E6F4EA"/>
        <w:pBdr>
          <w:left w:val="single" w:sz="24" w:space="8" w:color="107C10"/>
        </w:pBdr>
        <w:ind w:left="240"/>
      </w:pPr>
      <w:r>
        <w:rPr>
          <w:b/>
          <w:bCs/>
        </w:rPr>
        <w:t xml:space="preserve">Tip:</w:t>
      </w:r>
      <w:r>
        <w:t xml:space="preserve"> </w:t>
      </w:r>
      <w:r>
        <w:t xml:space="preserve">See the full documentation for further details.</w:t>
      </w:r>
    </w:p>
    <w:bookmarkEnd w:id="77"/>
    <w:bookmarkEnd w:id="78"/>
    <w:bookmarkStart w:id="79" w:name="requesting-a-full-scan"/>
    <w:p>
      <w:pPr>
        <w:pStyle w:val="Heading2"/>
      </w:pPr>
      <w:r>
        <w:rPr>
          <w:rFonts w:ascii="Arial" w:hAnsi="Arial"/>
          <w:b/>
          <w:color w:val="1A9CB0"/>
          <w:sz w:val="32"/>
        </w:rPr>
        <w:t xml:space="preserve">Requesting a Full Scan</w:t>
      </w:r>
    </w:p>
    <w:p>
      <w:pPr>
        <w:pStyle w:val="FirstParagraph"/>
      </w:pPr>
      <w:r>
        <w:t xml:space="preserve">To</w:t>
      </w:r>
      <w:r>
        <w:t xml:space="preserve"> </w:t>
      </w:r>
      <w:r>
        <w:rPr>
          <w:b/>
          <w:bCs/>
        </w:rPr>
        <w:t xml:space="preserve">request a scan</w:t>
      </w:r>
      <w:r>
        <w:t xml:space="preserve"> </w:t>
      </w:r>
      <w:r>
        <w:t xml:space="preserve">for a</w:t>
      </w:r>
      <w:r>
        <w:t xml:space="preserve"> </w:t>
      </w:r>
      <w:r>
        <w:rPr>
          <w:rStyle w:val="VerbatimChar"/>
        </w:rPr>
        <w:t xml:space="preserve">TENANT_1</w:t>
      </w:r>
      <w:r>
        <w:t xml:space="preserve"> </w:t>
      </w:r>
      <w:r>
        <w:t xml:space="preserve">tenant for all regions and all rules, run the following command:</w:t>
      </w:r>
    </w:p>
    <w:p>
      <w:pPr>
        <w:pStyle w:val="CodeBlock"/>
      </w:pPr>
      <w:r>
        <w:rPr>
          <w:rStyle w:val="VerbatimChar"/>
          <w:rFonts w:ascii="Consolas" w:hAnsi="Consolas"/>
          <w:color w:val="000000"/>
          <w:sz w:val="20"/>
        </w:rPr>
        <w:t xml:space="preserve">syndicate re job scan aws --tenant_name TENANT_1 --region eu-west-1</w:t>
      </w:r>
    </w:p>
    <w:p>
      <w:pPr>
        <w:pStyle w:val="FirstParagraph"/>
      </w:pPr>
      <w:r>
        <w:t xml:space="preserve">To</w:t>
      </w:r>
      <w:r>
        <w:t xml:space="preserve"> </w:t>
      </w:r>
      <w:r>
        <w:rPr>
          <w:b/>
          <w:bCs/>
        </w:rPr>
        <w:t xml:space="preserve">see the status of the submitted job</w:t>
      </w:r>
      <w:r>
        <w:t xml:space="preserve">, use the describe command:</w:t>
      </w:r>
    </w:p>
    <w:p>
      <w:pPr>
        <w:pStyle w:val="CodeBlock"/>
      </w:pPr>
      <w:r>
        <w:rPr>
          <w:rStyle w:val="VerbatimChar"/>
          <w:rFonts w:ascii="Consolas" w:hAnsi="Consolas"/>
          <w:color w:val="000000"/>
          <w:sz w:val="20"/>
        </w:rPr>
        <w:t xml:space="preserve">syndicate re job describe --job_id &lt;job_id_from_submit_command&gt;</w:t>
      </w:r>
    </w:p>
    <w:bookmarkEnd w:id="79"/>
    <w:bookmarkStart w:id="80" w:name="requesting-scan-by-specific-rules"/>
    <w:p>
      <w:pPr>
        <w:pStyle w:val="Heading2"/>
      </w:pPr>
      <w:r>
        <w:rPr>
          <w:rFonts w:ascii="Arial" w:hAnsi="Arial"/>
          <w:b/>
          <w:color w:val="1A9CB0"/>
          <w:sz w:val="32"/>
        </w:rPr>
        <w:t xml:space="preserve">Requesting Scan by Specific Rules</w:t>
      </w:r>
    </w:p>
    <w:p>
      <w:pPr>
        <w:pStyle w:val="FirstParagraph"/>
      </w:pPr>
      <w:r>
        <w:t xml:space="preserve">You can use rule-sets names to scan only those in case the license provides multiple rulesets for one cloud.</w:t>
      </w:r>
    </w:p>
    <w:p>
      <w:pPr>
        <w:pStyle w:val="BodyText"/>
      </w:pPr>
      <w:r>
        <w:rPr>
          <w:b/>
          <w:bCs/>
        </w:rPr>
        <w:t xml:space="preserve">To find available rule sets</w:t>
      </w:r>
      <w:r>
        <w:t xml:space="preserve">, run:</w:t>
      </w:r>
    </w:p>
    <w:p>
      <w:pPr>
        <w:pStyle w:val="CodeBlock"/>
      </w:pPr>
      <w:r>
        <w:rPr>
          <w:rStyle w:val="VerbatimChar"/>
          <w:rFonts w:ascii="Consolas" w:hAnsi="Consolas"/>
          <w:color w:val="000000"/>
          <w:sz w:val="20"/>
        </w:rPr>
        <w:t xml:space="preserve">syndicate re ruleset describe</w:t>
      </w:r>
    </w:p>
    <w:p>
      <w:pPr>
        <w:pStyle w:val="FirstParagraph"/>
      </w:pPr>
      <w:r>
        <w:rPr>
          <w:b/>
          <w:bCs/>
        </w:rPr>
        <w:t xml:space="preserve">To find available rules</w:t>
      </w:r>
      <w:r>
        <w:t xml:space="preserve">:</w:t>
      </w:r>
    </w:p>
    <w:p>
      <w:pPr>
        <w:pStyle w:val="CodeBlock"/>
      </w:pPr>
      <w:r>
        <w:rPr>
          <w:rStyle w:val="VerbatimChar"/>
          <w:rFonts w:ascii="Consolas" w:hAnsi="Consolas"/>
          <w:color w:val="000000"/>
          <w:sz w:val="20"/>
        </w:rPr>
        <w:t xml:space="preserve">syndicate re ruleset describe --get_rules</w:t>
      </w:r>
    </w:p>
    <w:p>
      <w:pPr>
        <w:pStyle w:val="FirstParagraph"/>
      </w:pPr>
      <w:r>
        <w:rPr>
          <w:b/>
          <w:bCs/>
        </w:rPr>
        <w:t xml:space="preserve">To start the scan</w:t>
      </w:r>
      <w:r>
        <w:t xml:space="preserve">:</w:t>
      </w:r>
    </w:p>
    <w:p>
      <w:pPr>
        <w:pStyle w:val="CodeBlock"/>
      </w:pPr>
      <w:r>
        <w:rPr>
          <w:rStyle w:val="VerbatimChar"/>
          <w:rFonts w:ascii="Consolas" w:hAnsi="Consolas"/>
          <w:color w:val="000000"/>
          <w:sz w:val="20"/>
        </w:rPr>
        <w:t xml:space="preserve">syndicate re job scan aws --tenant_name TENANT_1 --ruleset FULL_AWS --region eu-west-1</w:t>
      </w:r>
    </w:p>
    <w:p>
      <w:pPr>
        <w:pStyle w:val="FirstParagraph"/>
      </w:pPr>
      <w:r>
        <w:t xml:space="preserve">Also, you can restrict the scope to specific rule names:</w:t>
      </w:r>
    </w:p>
    <w:p>
      <w:pPr>
        <w:pStyle w:val="CodeBlock"/>
      </w:pPr>
      <w:r>
        <w:rPr>
          <w:rStyle w:val="VerbatimChar"/>
          <w:rFonts w:ascii="Consolas" w:hAnsi="Consolas"/>
          <w:color w:val="000000"/>
          <w:sz w:val="20"/>
        </w:rPr>
        <w:t xml:space="preserve">syndicate re job scan aws \</w:t>
      </w:r>
      <w:r>
        <w:rPr>
          <w:rFonts w:ascii="Consolas" w:hAnsi="Consolas"/>
          <w:color w:val="000000"/>
          <w:sz w:val="20"/>
        </w:rPr>
        <w:br/>
      </w:r>
      <w:r>
        <w:rPr>
          <w:rStyle w:val="VerbatimChar"/>
          <w:rFonts w:ascii="Consolas" w:hAnsi="Consolas"/>
          <w:color w:val="000000"/>
          <w:sz w:val="20"/>
        </w:rPr>
        <w:t xml:space="preserve">  --tenant_name TENANT_1 \</w:t>
      </w:r>
      <w:r>
        <w:rPr>
          <w:rFonts w:ascii="Consolas" w:hAnsi="Consolas"/>
          <w:color w:val="000000"/>
          <w:sz w:val="20"/>
        </w:rPr>
        <w:br/>
      </w:r>
      <w:r>
        <w:rPr>
          <w:rStyle w:val="VerbatimChar"/>
          <w:rFonts w:ascii="Consolas" w:hAnsi="Consolas"/>
          <w:color w:val="000000"/>
          <w:sz w:val="20"/>
        </w:rPr>
        <w:t xml:space="preserve">  --ruleset FULL_AWS \</w:t>
      </w:r>
      <w:r>
        <w:rPr>
          <w:rFonts w:ascii="Consolas" w:hAnsi="Consolas"/>
          <w:color w:val="000000"/>
          <w:sz w:val="20"/>
        </w:rPr>
        <w:br/>
      </w:r>
      <w:r>
        <w:rPr>
          <w:rStyle w:val="VerbatimChar"/>
          <w:rFonts w:ascii="Consolas" w:hAnsi="Consolas"/>
          <w:color w:val="000000"/>
          <w:sz w:val="20"/>
        </w:rPr>
        <w:t xml:space="preserve">  --rules_to_scan ecc-aws-001... \</w:t>
      </w:r>
      <w:r>
        <w:rPr>
          <w:rFonts w:ascii="Consolas" w:hAnsi="Consolas"/>
          <w:color w:val="000000"/>
          <w:sz w:val="20"/>
        </w:rPr>
        <w:br/>
      </w:r>
      <w:r>
        <w:rPr>
          <w:rStyle w:val="VerbatimChar"/>
          <w:rFonts w:ascii="Consolas" w:hAnsi="Consolas"/>
          <w:color w:val="000000"/>
          <w:sz w:val="20"/>
        </w:rPr>
        <w:t xml:space="preserve">  --rules_to_scan ecc-aws-002...</w:t>
      </w:r>
    </w:p>
    <w:p>
      <w:pPr>
        <w:pStyle w:val="BodyText"/>
        <w:shd w:val="clear" w:color="auto" w:fill="F0F0F0"/>
        <w:pBdr>
          <w:left w:val="single" w:sz="24" w:space="8" w:color="605E5C"/>
        </w:pBdr>
        <w:ind w:left="240"/>
      </w:pPr>
      <w:r>
        <w:rPr>
          <w:b/>
          <w:bCs/>
        </w:rPr>
        <w:t xml:space="preserve">Note:</w:t>
      </w:r>
      <w:r>
        <w:t xml:space="preserve"> </w:t>
      </w:r>
      <w:r>
        <w:t xml:space="preserve">List of all rules and their descriptions can be found in product repositories:</w:t>
      </w:r>
      <w:r>
        <w:t xml:space="preserve"> </w:t>
      </w:r>
      <w:r>
        <w:t xml:space="preserve">-</w:t>
      </w:r>
      <w:r>
        <w:t xml:space="preserve"> </w:t>
      </w:r>
      <w:r>
        <w:rPr>
          <w:b/>
          <w:bCs/>
        </w:rPr>
        <w:t xml:space="preserve">AWS:</w:t>
      </w:r>
      <w:r>
        <w:t xml:space="preserve"> </w:t>
      </w:r>
      <w:hyperlink r:id="rId20">
        <w:r>
          <w:rPr>
            <w:rStyle w:val="Hyperlink"/>
          </w:rPr>
          <w:t xml:space="preserve">https://github.com/epam/ecc-aws-rulepack/tree/main/iam</w:t>
        </w:r>
      </w:hyperlink>
      <w:r>
        <w:t xml:space="preserve"> </w:t>
      </w:r>
      <w:r>
        <w:t xml:space="preserve">-</w:t>
      </w:r>
      <w:r>
        <w:t xml:space="preserve"> </w:t>
      </w:r>
      <w:r>
        <w:rPr>
          <w:b/>
          <w:bCs/>
        </w:rPr>
        <w:t xml:space="preserve">Azure:</w:t>
      </w:r>
      <w:r>
        <w:t xml:space="preserve"> </w:t>
      </w:r>
      <w:hyperlink r:id="rId21">
        <w:r>
          <w:rPr>
            <w:rStyle w:val="Hyperlink"/>
          </w:rPr>
          <w:t xml:space="preserve">https://github.com/epam/ecc-azure-rulepack/tree/main/iam</w:t>
        </w:r>
      </w:hyperlink>
      <w:r>
        <w:t xml:space="preserve"> </w:t>
      </w:r>
      <w:r>
        <w:t xml:space="preserve">-</w:t>
      </w:r>
      <w:r>
        <w:t xml:space="preserve"> </w:t>
      </w:r>
      <w:r>
        <w:rPr>
          <w:b/>
          <w:bCs/>
        </w:rPr>
        <w:t xml:space="preserve">Google Cloud:</w:t>
      </w:r>
      <w:r>
        <w:t xml:space="preserve"> </w:t>
      </w:r>
      <w:hyperlink r:id="rId22">
        <w:r>
          <w:rPr>
            <w:rStyle w:val="Hyperlink"/>
          </w:rPr>
          <w:t xml:space="preserve">https://github.com/epam/ecc-gcp-rulepack/blob/main/iam/iam.tf</w:t>
        </w:r>
      </w:hyperlink>
    </w:p>
    <w:bookmarkEnd w:id="80"/>
    <w:bookmarkStart w:id="81" w:name="disabling-rules-for-a-tenant"/>
    <w:p>
      <w:pPr>
        <w:pStyle w:val="Heading2"/>
      </w:pPr>
      <w:r>
        <w:rPr>
          <w:rFonts w:ascii="Arial" w:hAnsi="Arial"/>
          <w:b/>
          <w:color w:val="1A9CB0"/>
          <w:sz w:val="32"/>
        </w:rPr>
        <w:t xml:space="preserve">Disabling Rules for a Tenant</w:t>
      </w:r>
    </w:p>
    <w:p>
      <w:pPr>
        <w:pStyle w:val="FirstParagraph"/>
      </w:pPr>
      <w:r>
        <w:t xml:space="preserve">You can exclude some rules for a specific tenant or for the whole customer if you know that you won’t need those although the ruleset has them.</w:t>
      </w:r>
    </w:p>
    <w:p>
      <w:pPr>
        <w:pStyle w:val="BodyText"/>
      </w:pPr>
      <w:r>
        <w:rPr>
          <w:b/>
          <w:bCs/>
        </w:rPr>
        <w:t xml:space="preserve">To find available rules</w:t>
      </w:r>
      <w:r>
        <w:t xml:space="preserve">:</w:t>
      </w:r>
    </w:p>
    <w:p>
      <w:pPr>
        <w:pStyle w:val="CodeBlock"/>
      </w:pPr>
      <w:r>
        <w:rPr>
          <w:rStyle w:val="VerbatimChar"/>
          <w:rFonts w:ascii="Consolas" w:hAnsi="Consolas"/>
          <w:color w:val="000000"/>
          <w:sz w:val="20"/>
        </w:rPr>
        <w:t xml:space="preserve">syndicate re ruleset describe --get_rules</w:t>
      </w:r>
    </w:p>
    <w:p>
      <w:pPr>
        <w:pStyle w:val="FirstParagraph"/>
      </w:pPr>
      <w:r>
        <w:rPr>
          <w:b/>
          <w:bCs/>
        </w:rPr>
        <w:t xml:space="preserve">Exclude for tenant</w:t>
      </w:r>
      <w:r>
        <w:t xml:space="preserve">:</w:t>
      </w:r>
    </w:p>
    <w:p>
      <w:pPr>
        <w:pStyle w:val="CodeBlock"/>
      </w:pPr>
      <w:r>
        <w:rPr>
          <w:rStyle w:val="VerbatimChar"/>
          <w:rFonts w:ascii="Consolas" w:hAnsi="Consolas"/>
          <w:color w:val="000000"/>
          <w:sz w:val="20"/>
        </w:rPr>
        <w:t xml:space="preserve">syndicate re tenant set_excluded_rules \</w:t>
      </w:r>
      <w:r>
        <w:rPr>
          <w:rFonts w:ascii="Consolas" w:hAnsi="Consolas"/>
          <w:color w:val="000000"/>
          <w:sz w:val="20"/>
        </w:rPr>
        <w:br/>
      </w:r>
      <w:r>
        <w:rPr>
          <w:rStyle w:val="VerbatimChar"/>
          <w:rFonts w:ascii="Consolas" w:hAnsi="Consolas"/>
          <w:color w:val="000000"/>
          <w:sz w:val="20"/>
        </w:rPr>
        <w:t xml:space="preserve">  --tenant_name TENANT_1 \</w:t>
      </w:r>
      <w:r>
        <w:rPr>
          <w:rFonts w:ascii="Consolas" w:hAnsi="Consolas"/>
          <w:color w:val="000000"/>
          <w:sz w:val="20"/>
        </w:rPr>
        <w:br/>
      </w:r>
      <w:r>
        <w:rPr>
          <w:rStyle w:val="VerbatimChar"/>
          <w:rFonts w:ascii="Consolas" w:hAnsi="Consolas"/>
          <w:color w:val="000000"/>
          <w:sz w:val="20"/>
        </w:rPr>
        <w:t xml:space="preserve">  --rules ecc-aws-001 \</w:t>
      </w:r>
      <w:r>
        <w:rPr>
          <w:rFonts w:ascii="Consolas" w:hAnsi="Consolas"/>
          <w:color w:val="000000"/>
          <w:sz w:val="20"/>
        </w:rPr>
        <w:br/>
      </w:r>
      <w:r>
        <w:rPr>
          <w:rStyle w:val="VerbatimChar"/>
          <w:rFonts w:ascii="Consolas" w:hAnsi="Consolas"/>
          <w:color w:val="000000"/>
          <w:sz w:val="20"/>
        </w:rPr>
        <w:t xml:space="preserve">  --rules ecc-aws-002</w:t>
      </w:r>
    </w:p>
    <w:p>
      <w:pPr>
        <w:pStyle w:val="FirstParagraph"/>
      </w:pPr>
      <w:r>
        <w:rPr>
          <w:b/>
          <w:bCs/>
        </w:rPr>
        <w:t xml:space="preserve">Exclude for customer:</w:t>
      </w:r>
    </w:p>
    <w:p>
      <w:pPr>
        <w:pStyle w:val="CodeBlock"/>
      </w:pPr>
      <w:r>
        <w:rPr>
          <w:rStyle w:val="VerbatimChar"/>
          <w:rFonts w:ascii="Consolas" w:hAnsi="Consolas"/>
          <w:color w:val="000000"/>
          <w:sz w:val="20"/>
        </w:rPr>
        <w:t xml:space="preserve">syndicate re customer set_excluded_rules --rules ecc-aws-003</w:t>
      </w:r>
    </w:p>
    <w:bookmarkEnd w:id="81"/>
    <w:bookmarkStart w:id="82" w:name="scanning-kubernetes-clusters"/>
    <w:p>
      <w:pPr>
        <w:pStyle w:val="Heading2"/>
      </w:pPr>
      <w:r>
        <w:rPr>
          <w:rFonts w:ascii="Arial" w:hAnsi="Arial"/>
          <w:b/>
          <w:color w:val="1A9CB0"/>
          <w:sz w:val="32"/>
        </w:rPr>
        <w:t xml:space="preserve">Scanning Kubernetes Clusters</w:t>
      </w:r>
    </w:p>
    <w:p>
      <w:pPr>
        <w:pStyle w:val="FirstParagraph"/>
      </w:pPr>
      <w:r>
        <w:t xml:space="preserve">Kubernetes clusters are scanned as</w:t>
      </w:r>
      <w:r>
        <w:t xml:space="preserve"> </w:t>
      </w:r>
      <w:r>
        <w:rPr>
          <w:b/>
          <w:bCs/>
        </w:rPr>
        <w:t xml:space="preserve">platforms</w:t>
      </w:r>
      <w:r>
        <w:t xml:space="preserve">. A platform is bound to a tenant, which is used for licensing and reporting.</w:t>
      </w:r>
    </w:p>
    <w:p>
      <w:pPr>
        <w:pStyle w:val="BodyText"/>
      </w:pPr>
      <w:r>
        <w:rPr>
          <w:b/>
          <w:bCs/>
        </w:rPr>
        <w:t xml:space="preserve">Register a platform:</w:t>
      </w:r>
    </w:p>
    <w:p>
      <w:pPr>
        <w:pStyle w:val="CodeBlock"/>
      </w:pPr>
      <w:r>
        <w:rPr>
          <w:rStyle w:val="VerbatimChar"/>
          <w:rFonts w:ascii="Consolas" w:hAnsi="Consolas"/>
          <w:color w:val="000000"/>
          <w:sz w:val="20"/>
        </w:rPr>
        <w:t xml:space="preserve">syndicate re platform k8s create \</w:t>
      </w:r>
      <w:r>
        <w:rPr>
          <w:rFonts w:ascii="Consolas" w:hAnsi="Consolas"/>
          <w:color w:val="000000"/>
          <w:sz w:val="20"/>
        </w:rPr>
        <w:br/>
      </w:r>
      <w:r>
        <w:rPr>
          <w:rStyle w:val="VerbatimChar"/>
          <w:rFonts w:ascii="Consolas" w:hAnsi="Consolas"/>
          <w:color w:val="000000"/>
          <w:sz w:val="20"/>
        </w:rPr>
        <w:t xml:space="preserve">  --tenant_name TENANT_1 \</w:t>
      </w:r>
      <w:r>
        <w:rPr>
          <w:rFonts w:ascii="Consolas" w:hAnsi="Consolas"/>
          <w:color w:val="000000"/>
          <w:sz w:val="20"/>
        </w:rPr>
        <w:br/>
      </w:r>
      <w:r>
        <w:rPr>
          <w:rStyle w:val="VerbatimChar"/>
          <w:rFonts w:ascii="Consolas" w:hAnsi="Consolas"/>
          <w:color w:val="000000"/>
          <w:sz w:val="20"/>
        </w:rPr>
        <w:t xml:space="preserve">  --name my-cluster \</w:t>
      </w:r>
      <w:r>
        <w:rPr>
          <w:rFonts w:ascii="Consolas" w:hAnsi="Consolas"/>
          <w:color w:val="000000"/>
          <w:sz w:val="20"/>
        </w:rPr>
        <w:br/>
      </w:r>
      <w:r>
        <w:rPr>
          <w:rStyle w:val="VerbatimChar"/>
          <w:rFonts w:ascii="Consolas" w:hAnsi="Consolas"/>
          <w:color w:val="000000"/>
          <w:sz w:val="20"/>
        </w:rPr>
        <w:t xml:space="preserve">  --type EKS \</w:t>
      </w:r>
      <w:r>
        <w:rPr>
          <w:rFonts w:ascii="Consolas" w:hAnsi="Consolas"/>
          <w:color w:val="000000"/>
          <w:sz w:val="20"/>
        </w:rPr>
        <w:br/>
      </w:r>
      <w:r>
        <w:rPr>
          <w:rStyle w:val="VerbatimChar"/>
          <w:rFonts w:ascii="Consolas" w:hAnsi="Consolas"/>
          <w:color w:val="000000"/>
          <w:sz w:val="20"/>
        </w:rPr>
        <w:t xml:space="preserve">  --region eu-west-1 \</w:t>
      </w:r>
      <w:r>
        <w:rPr>
          <w:rFonts w:ascii="Consolas" w:hAnsi="Consolas"/>
          <w:color w:val="000000"/>
          <w:sz w:val="20"/>
        </w:rPr>
        <w:br/>
      </w:r>
      <w:r>
        <w:rPr>
          <w:rStyle w:val="VerbatimChar"/>
          <w:rFonts w:ascii="Consolas" w:hAnsi="Consolas"/>
          <w:color w:val="000000"/>
          <w:sz w:val="20"/>
        </w:rPr>
        <w:t xml:space="preserve">  --description "Production cluster" \</w:t>
      </w:r>
      <w:r>
        <w:rPr>
          <w:rFonts w:ascii="Consolas" w:hAnsi="Consolas"/>
          <w:color w:val="000000"/>
          <w:sz w:val="20"/>
        </w:rPr>
        <w:br/>
      </w:r>
      <w:r>
        <w:rPr>
          <w:rStyle w:val="VerbatimChar"/>
          <w:rFonts w:ascii="Consolas" w:hAnsi="Consolas"/>
          <w:color w:val="000000"/>
          <w:sz w:val="20"/>
        </w:rPr>
        <w:t xml:space="preserve">  --endpoint https://&lt;cluster-api-endpoint&gt; \</w:t>
      </w:r>
      <w:r>
        <w:rPr>
          <w:rFonts w:ascii="Consolas" w:hAnsi="Consolas"/>
          <w:color w:val="000000"/>
          <w:sz w:val="20"/>
        </w:rPr>
        <w:br/>
      </w:r>
      <w:r>
        <w:rPr>
          <w:rStyle w:val="VerbatimChar"/>
          <w:rFonts w:ascii="Consolas" w:hAnsi="Consolas"/>
          <w:color w:val="000000"/>
          <w:sz w:val="20"/>
        </w:rPr>
        <w:t xml:space="preserve">  --certificate_authority $BASE64_CA \</w:t>
      </w:r>
      <w:r>
        <w:rPr>
          <w:rFonts w:ascii="Consolas" w:hAnsi="Consolas"/>
          <w:color w:val="000000"/>
          <w:sz w:val="20"/>
        </w:rPr>
        <w:br/>
      </w:r>
      <w:r>
        <w:rPr>
          <w:rStyle w:val="VerbatimChar"/>
          <w:rFonts w:ascii="Consolas" w:hAnsi="Consolas"/>
          <w:color w:val="000000"/>
          <w:sz w:val="20"/>
        </w:rPr>
        <w:t xml:space="preserve">  --token $LONG_LIVED_TOKEN</w:t>
      </w:r>
    </w:p>
    <w:p>
      <w:pPr>
        <w:pStyle w:val="FirstParagraph"/>
      </w:pPr>
      <w:r>
        <w:t xml:space="preserve">The cluster type can be</w:t>
      </w:r>
      <w:r>
        <w:t xml:space="preserve"> </w:t>
      </w:r>
      <w:r>
        <w:rPr>
          <w:rStyle w:val="VerbatimChar"/>
        </w:rPr>
        <w:t xml:space="preserve">SELF_MANAGED</w:t>
      </w:r>
      <w:r>
        <w:t xml:space="preserve">,</w:t>
      </w:r>
      <w:r>
        <w:t xml:space="preserve"> </w:t>
      </w:r>
      <w:r>
        <w:rPr>
          <w:rStyle w:val="VerbatimChar"/>
        </w:rPr>
        <w:t xml:space="preserve">EKS</w:t>
      </w:r>
      <w:r>
        <w:t xml:space="preserve">,</w:t>
      </w:r>
      <w:r>
        <w:t xml:space="preserve"> </w:t>
      </w:r>
      <w:r>
        <w:rPr>
          <w:rStyle w:val="VerbatimChar"/>
        </w:rPr>
        <w:t xml:space="preserve">AKS</w:t>
      </w:r>
      <w:r>
        <w:t xml:space="preserve"> </w:t>
      </w:r>
      <w:r>
        <w:t xml:space="preserve">or</w:t>
      </w:r>
      <w:r>
        <w:t xml:space="preserve"> </w:t>
      </w:r>
      <w:r>
        <w:rPr>
          <w:rStyle w:val="VerbatimChar"/>
        </w:rPr>
        <w:t xml:space="preserve">GKS</w:t>
      </w:r>
      <w:r>
        <w:t xml:space="preserve">. If</w:t>
      </w:r>
      <w:r>
        <w:t xml:space="preserve"> </w:t>
      </w:r>
      <w:r>
        <w:rPr>
          <w:rStyle w:val="VerbatimChar"/>
        </w:rPr>
        <w:t xml:space="preserve">--certificate_authority</w:t>
      </w:r>
      <w:r>
        <w:t xml:space="preserve"> </w:t>
      </w:r>
      <w:r>
        <w:t xml:space="preserve">is not given, TLS verification is skipped (it can also be forced with</w:t>
      </w:r>
      <w:r>
        <w:t xml:space="preserve"> </w:t>
      </w:r>
      <w:r>
        <w:rPr>
          <w:rStyle w:val="VerbatimChar"/>
        </w:rPr>
        <w:t xml:space="preserve">--insecure_skip_tls_verify</w:t>
      </w:r>
      <w:r>
        <w:t xml:space="preserve">).</w:t>
      </w:r>
    </w:p>
    <w:p>
      <w:pPr>
        <w:pStyle w:val="BodyText"/>
      </w:pPr>
      <w:r>
        <w:rPr>
          <w:b/>
          <w:bCs/>
        </w:rPr>
        <w:t xml:space="preserve">List platforms and start a scan:</w:t>
      </w:r>
    </w:p>
    <w:p>
      <w:pPr>
        <w:pStyle w:val="CodeBlock"/>
      </w:pPr>
      <w:r>
        <w:rPr>
          <w:rStyle w:val="VerbatimChar"/>
          <w:rFonts w:ascii="Consolas" w:hAnsi="Consolas"/>
          <w:color w:val="000000"/>
          <w:sz w:val="20"/>
        </w:rPr>
        <w:t xml:space="preserve">syndicate re platform k8s describe</w:t>
      </w:r>
      <w:r>
        <w:rPr>
          <w:rFonts w:ascii="Consolas" w:hAnsi="Consolas"/>
          <w:color w:val="000000"/>
          <w:sz w:val="20"/>
        </w:rPr>
        <w:br/>
      </w:r>
      <w:r>
        <w:rPr>
          <w:rStyle w:val="VerbatimChar"/>
          <w:rFonts w:ascii="Consolas" w:hAnsi="Consolas"/>
          <w:color w:val="000000"/>
          <w:sz w:val="20"/>
        </w:rPr>
        <w:t xml:space="preserve">syndicate re job scan k8s --platform_id &lt;platform_id&gt; --ruleset &lt;k8s_ruleset&gt;</w:t>
      </w:r>
    </w:p>
    <w:p>
      <w:pPr>
        <w:pStyle w:val="FirstParagraph"/>
      </w:pPr>
      <w:r>
        <w:t xml:space="preserve">The inventory of each registered platform is collected together with the resources of the tenants. It can be requested with:</w:t>
      </w:r>
    </w:p>
    <w:p>
      <w:pPr>
        <w:pStyle w:val="CodeBlock"/>
      </w:pPr>
      <w:r>
        <w:rPr>
          <w:rStyle w:val="VerbatimChar"/>
          <w:rFonts w:ascii="Consolas" w:hAnsi="Consolas"/>
          <w:color w:val="000000"/>
          <w:sz w:val="20"/>
        </w:rPr>
        <w:t xml:space="preserve">syndicate re resource describe_platform --platform_id &lt;platform_id&gt;</w:t>
      </w:r>
      <w:r>
        <w:rPr>
          <w:rFonts w:ascii="Consolas" w:hAnsi="Consolas"/>
          <w:color w:val="000000"/>
          <w:sz w:val="20"/>
        </w:rPr>
        <w:br/>
      </w:r>
      <w:r>
        <w:rPr>
          <w:rStyle w:val="VerbatimChar"/>
          <w:rFonts w:ascii="Consolas" w:hAnsi="Consolas"/>
          <w:color w:val="000000"/>
          <w:sz w:val="20"/>
        </w:rPr>
        <w:t xml:space="preserve">syndicate re report resource platform_latest --platform_id &lt;platform_id&gt; --json</w:t>
      </w:r>
    </w:p>
    <w:p>
      <w:pPr>
        <w:pStyle w:val="FirstParagraph"/>
      </w:pPr>
      <w:r>
        <w:t xml:space="preserve">Platforms can also be scanned on events, see</w:t>
      </w:r>
      <w:r>
        <w:t xml:space="preserve"> </w:t>
      </w:r>
      <w:hyperlink w:anchor="event-driven-scanning">
        <w:r>
          <w:rPr>
            <w:rStyle w:val="Hyperlink"/>
          </w:rPr>
          <w:t xml:space="preserve">Event-Driven Scanning</w:t>
        </w:r>
      </w:hyperlink>
      <w:r>
        <w:t xml:space="preserve">.</w:t>
      </w:r>
    </w:p>
    <w:bookmarkEnd w:id="82"/>
    <w:bookmarkStart w:id="83" w:name="scheduled-jobs"/>
    <w:p>
      <w:pPr>
        <w:pStyle w:val="Heading2"/>
      </w:pPr>
      <w:r>
        <w:rPr>
          <w:rFonts w:ascii="Arial" w:hAnsi="Arial"/>
          <w:b/>
          <w:color w:val="1A9CB0"/>
          <w:sz w:val="32"/>
        </w:rPr>
        <w:t xml:space="preserve">Scheduled Jobs</w:t>
      </w:r>
    </w:p>
    <w:p>
      <w:pPr>
        <w:pStyle w:val="FirstParagraph"/>
      </w:pPr>
      <w:r>
        <w:t xml:space="preserve">A scan can be repeated automatically. The schedule is either a cron expression or a rate:</w:t>
      </w:r>
    </w:p>
    <w:p>
      <w:pPr>
        <w:pStyle w:val="CodeBlock"/>
      </w:pPr>
      <w:r>
        <w:rPr>
          <w:rStyle w:val="VerbatimChar"/>
          <w:rFonts w:ascii="Consolas" w:hAnsi="Consolas"/>
          <w:color w:val="000000"/>
          <w:sz w:val="20"/>
        </w:rPr>
        <w:t xml:space="preserve">syndicate re job scheduled add \</w:t>
      </w:r>
      <w:r>
        <w:rPr>
          <w:rFonts w:ascii="Consolas" w:hAnsi="Consolas"/>
          <w:color w:val="000000"/>
          <w:sz w:val="20"/>
        </w:rPr>
        <w:br/>
      </w:r>
      <w:r>
        <w:rPr>
          <w:rStyle w:val="VerbatimChar"/>
          <w:rFonts w:ascii="Consolas" w:hAnsi="Consolas"/>
          <w:color w:val="000000"/>
          <w:sz w:val="20"/>
        </w:rPr>
        <w:t xml:space="preserve">  --tenant_name TENANT_1 \</w:t>
      </w:r>
      <w:r>
        <w:rPr>
          <w:rFonts w:ascii="Consolas" w:hAnsi="Consolas"/>
          <w:color w:val="000000"/>
          <w:sz w:val="20"/>
        </w:rPr>
        <w:br/>
      </w:r>
      <w:r>
        <w:rPr>
          <w:rStyle w:val="VerbatimChar"/>
          <w:rFonts w:ascii="Consolas" w:hAnsi="Consolas"/>
          <w:color w:val="000000"/>
          <w:sz w:val="20"/>
        </w:rPr>
        <w:t xml:space="preserve">  --schedule "cron(0 20 * * *)" \</w:t>
      </w:r>
      <w:r>
        <w:rPr>
          <w:rFonts w:ascii="Consolas" w:hAnsi="Consolas"/>
          <w:color w:val="000000"/>
          <w:sz w:val="20"/>
        </w:rPr>
        <w:br/>
      </w:r>
      <w:r>
        <w:rPr>
          <w:rStyle w:val="VerbatimChar"/>
          <w:rFonts w:ascii="Consolas" w:hAnsi="Consolas"/>
          <w:color w:val="000000"/>
          <w:sz w:val="20"/>
        </w:rPr>
        <w:t xml:space="preserve">  --ruleset FULL_AWS \</w:t>
      </w:r>
      <w:r>
        <w:rPr>
          <w:rFonts w:ascii="Consolas" w:hAnsi="Consolas"/>
          <w:color w:val="000000"/>
          <w:sz w:val="20"/>
        </w:rPr>
        <w:br/>
      </w:r>
      <w:r>
        <w:rPr>
          <w:rStyle w:val="VerbatimChar"/>
          <w:rFonts w:ascii="Consolas" w:hAnsi="Consolas"/>
          <w:color w:val="000000"/>
          <w:sz w:val="20"/>
        </w:rPr>
        <w:t xml:space="preserve">  --region eu-west-1 \</w:t>
      </w:r>
      <w:r>
        <w:rPr>
          <w:rFonts w:ascii="Consolas" w:hAnsi="Consolas"/>
          <w:color w:val="000000"/>
          <w:sz w:val="20"/>
        </w:rPr>
        <w:br/>
      </w:r>
      <w:r>
        <w:rPr>
          <w:rStyle w:val="VerbatimChar"/>
          <w:rFonts w:ascii="Consolas" w:hAnsi="Consolas"/>
          <w:color w:val="000000"/>
          <w:sz w:val="20"/>
        </w:rPr>
        <w:t xml:space="preserve">  --description "Every day at 20:00 UTC"</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syndicate re job scheduled describe</w:t>
      </w:r>
      <w:r>
        <w:rPr>
          <w:rFonts w:ascii="Consolas" w:hAnsi="Consolas"/>
          <w:color w:val="000000"/>
          <w:sz w:val="20"/>
        </w:rPr>
        <w:br/>
      </w:r>
      <w:r>
        <w:rPr>
          <w:rStyle w:val="VerbatimChar"/>
          <w:rFonts w:ascii="Consolas" w:hAnsi="Consolas"/>
          <w:color w:val="000000"/>
          <w:sz w:val="20"/>
        </w:rPr>
        <w:t xml:space="preserve">syndicate re job scheduled update --name &lt;name&gt; --schedule "rate(12 hours)" --enabled false</w:t>
      </w:r>
      <w:r>
        <w:rPr>
          <w:rFonts w:ascii="Consolas" w:hAnsi="Consolas"/>
          <w:color w:val="000000"/>
          <w:sz w:val="20"/>
        </w:rPr>
        <w:br/>
      </w:r>
      <w:r>
        <w:rPr>
          <w:rStyle w:val="VerbatimChar"/>
          <w:rFonts w:ascii="Consolas" w:hAnsi="Consolas"/>
          <w:color w:val="000000"/>
          <w:sz w:val="20"/>
        </w:rPr>
        <w:t xml:space="preserve">syndicate re job scheduled delete --name &lt;name&gt; --confirm</w:t>
      </w:r>
    </w:p>
    <w:p>
      <w:pPr>
        <w:pStyle w:val="FirstParagraph"/>
      </w:pPr>
      <w:r>
        <w:t xml:space="preserve">If</w:t>
      </w:r>
      <w:r>
        <w:t xml:space="preserve"> </w:t>
      </w:r>
      <w:r>
        <w:rPr>
          <w:rStyle w:val="VerbatimChar"/>
        </w:rPr>
        <w:t xml:space="preserve">--name</w:t>
      </w:r>
      <w:r>
        <w:t xml:space="preserve"> </w:t>
      </w:r>
      <w:r>
        <w:t xml:space="preserve">is not given, it is generated automatically.</w:t>
      </w:r>
    </w:p>
    <w:bookmarkEnd w:id="83"/>
    <w:bookmarkStart w:id="98" w:name="event-driven-scanning"/>
    <w:p>
      <w:pPr>
        <w:pStyle w:val="Heading2"/>
      </w:pPr>
      <w:r>
        <w:rPr>
          <w:rFonts w:ascii="Arial" w:hAnsi="Arial"/>
          <w:b/>
          <w:color w:val="1A9CB0"/>
          <w:sz w:val="32"/>
        </w:rPr>
        <w:t xml:space="preserve">Event-Driven Scanning</w:t>
      </w:r>
    </w:p>
    <w:p>
      <w:pPr>
        <w:pStyle w:val="FirstParagraph"/>
      </w:pPr>
      <w:r>
        <w:t xml:space="preserve">Besides full scans, S.RE can react to events that happen in the cloud or in a Kubernetes cluster. Instead of scanning everything, it runs only the rules that are related to the event (for example, rules for EC2 instances when</w:t>
      </w:r>
      <w:r>
        <w:t xml:space="preserve"> </w:t>
      </w:r>
      <w:r>
        <w:rPr>
          <w:rStyle w:val="VerbatimChar"/>
        </w:rPr>
        <w:t xml:space="preserve">RunInstances</w:t>
      </w:r>
      <w:r>
        <w:t xml:space="preserve"> </w:t>
      </w:r>
      <w:r>
        <w:t xml:space="preserve">was called). Such jobs have the type</w:t>
      </w:r>
      <w:r>
        <w:t xml:space="preserve"> </w:t>
      </w:r>
      <w:r>
        <w:rPr>
          <w:rStyle w:val="VerbatimChar"/>
        </w:rPr>
        <w:t xml:space="preserve">reactive</w:t>
      </w:r>
      <w:r>
        <w:t xml:space="preserve">.</w:t>
      </w:r>
    </w:p>
    <w:bookmarkStart w:id="87" w:name="how-it-works"/>
    <w:p>
      <w:pPr>
        <w:pStyle w:val="Heading3"/>
      </w:pPr>
      <w:r>
        <w:rPr>
          <w:rFonts w:ascii="Arial" w:hAnsi="Arial"/>
          <w:b/>
          <w:color w:val="2CC4C9"/>
          <w:sz w:val="24"/>
        </w:rPr>
        <w:t xml:space="preserve">How It Works</w:t>
      </w:r>
    </w:p>
    <w:p>
      <w:pPr>
        <w:pStyle w:val="CaptionedFigure"/>
        <w:jc w:val="center"/>
      </w:pPr>
      <w:r>
        <w:drawing>
          <wp:inline>
            <wp:extent cx="5334000" cy="1835463"/>
            <wp:effectExtent b="0" l="0" r="0" t="0"/>
            <wp:docPr descr="Event-driven flow" title="" id="85" name="Picture"/>
            <a:graphic>
              <a:graphicData uri="http://schemas.openxmlformats.org/drawingml/2006/picture">
                <pic:pic>
                  <pic:nvPicPr>
                    <pic:cNvPr descr="assets/dfd_event_driven_scan.png" id="86" name="Picture"/>
                    <pic:cNvPicPr>
                      <a:picLocks noChangeArrowheads="1" noChangeAspect="1"/>
                    </pic:cNvPicPr>
                  </pic:nvPicPr>
                  <pic:blipFill>
                    <a:blip r:embed="rId84"/>
                    <a:stretch>
                      <a:fillRect/>
                    </a:stretch>
                  </pic:blipFill>
                  <pic:spPr bwMode="auto">
                    <a:xfrm>
                      <a:off x="0" y="0"/>
                      <a:ext cx="5334000" cy="1835463"/>
                    </a:xfrm>
                    <a:prstGeom prst="rect">
                      <a:avLst/>
                    </a:prstGeom>
                    <a:noFill/>
                    <a:ln w="9525">
                      <a:noFill/>
                      <a:headEnd/>
                      <a:tailEnd/>
                    </a:ln>
                  </pic:spPr>
                </pic:pic>
              </a:graphicData>
            </a:graphic>
          </wp:inline>
        </w:drawing>
      </w:r>
    </w:p>
    <w:p>
      <w:pPr>
        <w:pStyle w:val="ImageCaption"/>
        <w:jc w:val="center"/>
      </w:pPr>
      <w:r>
        <w:t>Figure 3 - Event-driven flow</w:t>
      </w:r>
    </w:p>
    <w:p>
      <w:pPr>
        <w:pStyle w:val="Compact"/>
        <w:numPr>
          <w:ilvl w:val="0"/>
          <w:numId w:val="1025"/>
        </w:numPr>
      </w:pPr>
      <w:r>
        <w:rPr>
          <w:b/>
          <w:bCs/>
        </w:rPr>
        <w:t xml:space="preserve">Ingest.</w:t>
      </w:r>
      <w:r>
        <w:t xml:space="preserve"> </w:t>
      </w:r>
      <w:r>
        <w:t xml:space="preserve">Events are received by</w:t>
      </w:r>
      <w:r>
        <w:t xml:space="preserve"> </w:t>
      </w:r>
      <w:r>
        <w:rPr>
          <w:rStyle w:val="VerbatimChar"/>
        </w:rPr>
        <w:t xml:space="preserve">POST /event</w:t>
      </w:r>
      <w:r>
        <w:t xml:space="preserve"> </w:t>
      </w:r>
      <w:r>
        <w:t xml:space="preserve">(permission</w:t>
      </w:r>
      <w:r>
        <w:t xml:space="preserve"> </w:t>
      </w:r>
      <w:r>
        <w:rPr>
          <w:rStyle w:val="VerbatimChar"/>
        </w:rPr>
        <w:t xml:space="preserve">event:post</w:t>
      </w:r>
      <w:r>
        <w:t xml:space="preserve">) or pulled by the</w:t>
      </w:r>
      <w:r>
        <w:t xml:space="preserve"> </w:t>
      </w:r>
      <w:r>
        <w:rPr>
          <w:i/>
          <w:iCs/>
        </w:rPr>
        <w:t xml:space="preserve">event sources consumer</w:t>
      </w:r>
      <w:r>
        <w:t xml:space="preserve"> </w:t>
      </w:r>
      <w:r>
        <w:t xml:space="preserve">(from SQS queues and from Kubernetes clusters). Each event is resolved to a tenant. The event is dropped if the tenant is not found, if the tenant has no active license with event-driven scans enabled, or if none of the rules of the license is related to the event (the event-to-rule mapping is built from the license metadata during the license synchronization). Duplicate events are removed.</w:t>
      </w:r>
    </w:p>
    <w:p>
      <w:pPr>
        <w:pStyle w:val="Compact"/>
        <w:numPr>
          <w:ilvl w:val="0"/>
          <w:numId w:val="1025"/>
        </w:numPr>
      </w:pPr>
      <w:r>
        <w:rPr>
          <w:b/>
          <w:bCs/>
        </w:rPr>
        <w:t xml:space="preserve">Store.</w:t>
      </w:r>
      <w:r>
        <w:t xml:space="preserve"> </w:t>
      </w:r>
      <w:r>
        <w:t xml:space="preserve">Accepted events are saved and kept for</w:t>
      </w:r>
      <w:r>
        <w:t xml:space="preserve"> </w:t>
      </w:r>
      <w:r>
        <w:rPr>
          <w:rStyle w:val="VerbatimChar"/>
        </w:rPr>
        <w:t xml:space="preserve">SRE_EVENTS_TTL_HOURS</w:t>
      </w:r>
      <w:r>
        <w:t xml:space="preserve"> </w:t>
      </w:r>
      <w:r>
        <w:t xml:space="preserve">hours (48 by default).</w:t>
      </w:r>
    </w:p>
    <w:p>
      <w:pPr>
        <w:pStyle w:val="Compact"/>
        <w:numPr>
          <w:ilvl w:val="0"/>
          <w:numId w:val="1025"/>
        </w:numPr>
      </w:pPr>
      <w:r>
        <w:rPr>
          <w:b/>
          <w:bCs/>
        </w:rPr>
        <w:t xml:space="preserve">Assemble.</w:t>
      </w:r>
      <w:r>
        <w:t xml:space="preserve"> </w:t>
      </w:r>
      <w:r>
        <w:t xml:space="preserve">A periodic task (</w:t>
      </w:r>
      <w:r>
        <w:rPr>
          <w:rStyle w:val="VerbatimChar"/>
        </w:rPr>
        <w:t xml:space="preserve">assemble-events</w:t>
      </w:r>
      <w:r>
        <w:t xml:space="preserve">, every 5 minutes by default) takes all events that arrived since its previous run and creates one job per tenant (per platform for Kubernetes). The job scans the union of the rules related to the events, limited to the rulesets of the license that match the cloud. For AWS the job is executed for the regions of the events; for Azure, Google and Kubernetes the whole tenant or platform is scanned.</w:t>
      </w:r>
    </w:p>
    <w:p>
      <w:pPr>
        <w:pStyle w:val="Compact"/>
        <w:numPr>
          <w:ilvl w:val="0"/>
          <w:numId w:val="1025"/>
        </w:numPr>
      </w:pPr>
      <w:r>
        <w:rPr>
          <w:b/>
          <w:bCs/>
        </w:rPr>
        <w:t xml:space="preserve">Cleanup.</w:t>
      </w:r>
      <w:r>
        <w:t xml:space="preserve"> </w:t>
      </w:r>
      <w:r>
        <w:t xml:space="preserve">A daily task (</w:t>
      </w:r>
      <w:r>
        <w:rPr>
          <w:rStyle w:val="VerbatimChar"/>
        </w:rPr>
        <w:t xml:space="preserve">clear-events</w:t>
      </w:r>
      <w:r>
        <w:t xml:space="preserve">) removes the events that have already been assembled.</w:t>
      </w:r>
    </w:p>
    <w:p>
      <w:pPr>
        <w:pStyle w:val="FirstParagraph"/>
      </w:pPr>
      <w:r>
        <w:t xml:space="preserve">The result is a regular job that can be seen with</w:t>
      </w:r>
      <w:r>
        <w:t xml:space="preserve"> </w:t>
      </w:r>
      <w:r>
        <w:rPr>
          <w:rStyle w:val="VerbatimChar"/>
        </w:rPr>
        <w:t xml:space="preserve">syndicate re job describe</w:t>
      </w:r>
      <w:r>
        <w:t xml:space="preserve"> </w:t>
      </w:r>
      <w:r>
        <w:t xml:space="preserve">and whose reports are available as for any other job.</w:t>
      </w:r>
    </w:p>
    <w:bookmarkEnd w:id="87"/>
    <w:bookmarkStart w:id="88" w:name="prerequisites"/>
    <w:p>
      <w:pPr>
        <w:pStyle w:val="Heading3"/>
      </w:pPr>
      <w:r>
        <w:rPr>
          <w:rFonts w:ascii="Arial" w:hAnsi="Arial"/>
          <w:b/>
          <w:color w:val="2CC4C9"/>
          <w:sz w:val="24"/>
        </w:rPr>
        <w:t xml:space="preserve">Prerequisites</w:t>
      </w:r>
    </w:p>
    <w:p>
      <w:pPr>
        <w:pStyle w:val="Compact"/>
        <w:numPr>
          <w:ilvl w:val="0"/>
          <w:numId w:val="1026"/>
        </w:numPr>
      </w:pPr>
      <w:r>
        <w:t xml:space="preserve">A license with event-driven scans enabled is activated for the tenant (see</w:t>
      </w:r>
      <w:r>
        <w:t xml:space="preserve"> </w:t>
      </w:r>
      <w:hyperlink w:anchor="license-management">
        <w:r>
          <w:rPr>
            <w:rStyle w:val="Hyperlink"/>
          </w:rPr>
          <w:t xml:space="preserve">License Management</w:t>
        </w:r>
      </w:hyperlink>
      <w:r>
        <w:t xml:space="preserve">) and the license has been synchronized, so the event mapping is available. If the mapping is missing, the ingest log contains the warning</w:t>
      </w:r>
      <w:r>
        <w:t xml:space="preserve"> </w:t>
      </w:r>
      <w:r>
        <w:rPr>
          <w:rStyle w:val="VerbatimChar"/>
        </w:rPr>
        <w:t xml:space="preserve">metadata is not synced for this license key</w:t>
      </w:r>
    </w:p>
    <w:p>
      <w:pPr>
        <w:pStyle w:val="Compact"/>
        <w:numPr>
          <w:ilvl w:val="0"/>
          <w:numId w:val="1026"/>
        </w:numPr>
      </w:pPr>
      <w:r>
        <w:t xml:space="preserve">The tenant is active. For AWS the account ID of the event must belong to an active tenant</w:t>
      </w:r>
    </w:p>
    <w:p>
      <w:pPr>
        <w:pStyle w:val="Compact"/>
        <w:numPr>
          <w:ilvl w:val="0"/>
          <w:numId w:val="1026"/>
        </w:numPr>
      </w:pPr>
      <w:r>
        <w:t xml:space="preserve">For Kubernetes, the platform is registered and event-driven scanning is enabled for it:</w:t>
      </w:r>
    </w:p>
    <w:p>
      <w:pPr>
        <w:pStyle w:val="CodeBlock"/>
      </w:pPr>
      <w:r>
        <w:rPr>
          <w:rStyle w:val="VerbatimChar"/>
          <w:rFonts w:ascii="Consolas" w:hAnsi="Consolas"/>
          <w:color w:val="000000"/>
          <w:sz w:val="20"/>
        </w:rPr>
        <w:t xml:space="preserve">syndicate re platform k8s update --platform_id &lt;platform_id&gt; --event_driven_enabled true</w:t>
      </w:r>
    </w:p>
    <w:p>
      <w:pPr>
        <w:pStyle w:val="FirstParagraph"/>
      </w:pPr>
      <w:r>
        <w:t xml:space="preserve">New platforms have it disabled by default.</w:t>
      </w:r>
    </w:p>
    <w:bookmarkEnd w:id="88"/>
    <w:bookmarkStart w:id="89" w:name="supported-events"/>
    <w:p>
      <w:pPr>
        <w:pStyle w:val="Heading3"/>
      </w:pPr>
      <w:r>
        <w:rPr>
          <w:rFonts w:ascii="Arial" w:hAnsi="Arial"/>
          <w:b/>
          <w:color w:val="2CC4C9"/>
          <w:sz w:val="24"/>
        </w:rPr>
        <w:t xml:space="preserve">Supported Events</w:t>
      </w:r>
    </w:p>
    <w:tbl>
      <w:tblPr>
        <w:tblStyle w:val="Table"/>
        <w:tblW w:type="pct" w:w="5000"/>
        <w:tblLayout w:type="fixed"/>
        <w:tblLook w:firstRow="1" w:lastRow="0" w:firstColumn="0" w:lastColumn="0" w:noHBand="0" w:noVBand="0" w:val="0020"/>
      </w:tblPr>
      <w:tblGrid>
        <w:gridCol w:w="1210"/>
        <w:gridCol w:w="1320"/>
        <w:gridCol w:w="2970"/>
        <w:gridCol w:w="2420"/>
      </w:tblGrid>
      <w:tr>
        <w:trPr>
          <w:tblHeader w:val="on"/>
        </w:trP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Cloud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Vendor</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Tenant is resolved by</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Scope of the job</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AWS</w:t>
            </w:r>
          </w:p>
        </w:tc>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AWS</w:t>
            </w:r>
            <w:r>
              <w:rPr>
                <w:rFonts w:ascii="Arial" w:hAnsi="Arial"/>
                <w:color w:val="000000"/>
                <w:sz w:val="20"/>
              </w:rPr>
              <w:t xml:space="preserve"> </w:t>
            </w:r>
            <w:r>
              <w:rPr>
                <w:rFonts w:ascii="Arial" w:hAnsi="Arial"/>
                <w:color w:val="000000"/>
                <w:sz w:val="20"/>
              </w:rPr>
              <w:t xml:space="preserve">(EventBridge / CloudTrail), or</w:t>
            </w:r>
            <w:r>
              <w:rPr>
                <w:rFonts w:ascii="Arial" w:hAnsi="Arial"/>
                <w:color w:val="000000"/>
                <w:sz w:val="20"/>
              </w:rPr>
              <w:t xml:space="preserve"> </w:t>
            </w:r>
            <w:r>
              <w:rPr>
                <w:rStyle w:val="VerbatimChar"/>
                <w:rFonts w:ascii="Arial" w:hAnsi="Arial"/>
                <w:color w:val="000000"/>
                <w:sz w:val="20"/>
              </w:rPr>
              <w:t xml:space="preserve">MAESTRO</w:t>
            </w:r>
            <w:r>
              <w:rPr>
                <w:rFonts w:ascii="Arial" w:hAnsi="Arial"/>
                <w:color w:val="000000"/>
                <w:sz w:val="20"/>
              </w:rPr>
              <w:t xml:space="preserve"> </w:t>
            </w:r>
            <w:r>
              <w:rPr>
                <w:rFonts w:ascii="Arial" w:hAnsi="Arial"/>
                <w:color w:val="000000"/>
                <w:sz w:val="20"/>
              </w:rPr>
              <w:t xml:space="preserve">with</w:t>
            </w:r>
            <w:r>
              <w:rPr>
                <w:rFonts w:ascii="Arial" w:hAnsi="Arial"/>
                <w:color w:val="000000"/>
                <w:sz w:val="20"/>
              </w:rPr>
              <w:t xml:space="preserve"> </w:t>
            </w:r>
            <w:r>
              <w:rPr>
                <w:rStyle w:val="VerbatimChar"/>
                <w:rFonts w:ascii="Arial" w:hAnsi="Arial"/>
                <w:color w:val="000000"/>
                <w:sz w:val="20"/>
              </w:rPr>
              <w:t xml:space="preserve">cloud = AWS</w:t>
            </w:r>
          </w:p>
        </w:tc>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userIdentity.accountId</w:t>
            </w:r>
            <w:r>
              <w:rPr>
                <w:rFonts w:ascii="Arial" w:hAnsi="Arial"/>
                <w:color w:val="000000"/>
                <w:sz w:val="20"/>
              </w:rPr>
              <w:t xml:space="preserve"> </w:t>
            </w:r>
            <w:r>
              <w:rPr>
                <w:rFonts w:ascii="Arial" w:hAnsi="Arial"/>
                <w:color w:val="000000"/>
                <w:sz w:val="20"/>
              </w:rPr>
              <w:t xml:space="preserve">(</w:t>
            </w:r>
            <w:r>
              <w:rPr>
                <w:rStyle w:val="VerbatimChar"/>
                <w:rFonts w:ascii="Arial" w:hAnsi="Arial"/>
                <w:color w:val="000000"/>
                <w:sz w:val="20"/>
              </w:rPr>
              <w:t xml:space="preserve">AWS</w:t>
            </w:r>
            <w:r>
              <w:rPr>
                <w:rFonts w:ascii="Arial" w:hAnsi="Arial"/>
                <w:color w:val="000000"/>
                <w:sz w:val="20"/>
              </w:rPr>
              <w:t xml:space="preserve">) or</w:t>
            </w:r>
            <w:r>
              <w:rPr>
                <w:rFonts w:ascii="Arial" w:hAnsi="Arial"/>
                <w:color w:val="000000"/>
                <w:sz w:val="20"/>
              </w:rPr>
              <w:t xml:space="preserve"> </w:t>
            </w:r>
            <w:r>
              <w:rPr>
                <w:rStyle w:val="VerbatimChar"/>
                <w:rFonts w:ascii="Arial" w:hAnsi="Arial"/>
                <w:color w:val="000000"/>
                <w:sz w:val="20"/>
              </w:rPr>
              <w:t xml:space="preserve">tenantName</w:t>
            </w:r>
            <w:r>
              <w:rPr>
                <w:rFonts w:ascii="Arial" w:hAnsi="Arial"/>
                <w:color w:val="000000"/>
                <w:sz w:val="20"/>
              </w:rPr>
              <w:t xml:space="preserve"> </w:t>
            </w:r>
            <w:r>
              <w:rPr>
                <w:rFonts w:ascii="Arial" w:hAnsi="Arial"/>
                <w:color w:val="000000"/>
                <w:sz w:val="20"/>
              </w:rPr>
              <w:t xml:space="preserve">(</w:t>
            </w:r>
            <w:r>
              <w:rPr>
                <w:rStyle w:val="VerbatimChar"/>
                <w:rFonts w:ascii="Arial" w:hAnsi="Arial"/>
                <w:color w:val="000000"/>
                <w:sz w:val="20"/>
              </w:rPr>
              <w:t xml:space="preserve">MAESTRO</w:t>
            </w:r>
            <w:r>
              <w:rPr>
                <w:rFonts w:ascii="Arial" w:hAnsi="Arial"/>
                <w:color w:val="000000"/>
                <w:sz w:val="20"/>
              </w:rPr>
              <w:t xml:space="preserv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The region of the event</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Azure</w:t>
            </w:r>
          </w:p>
        </w:tc>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MAESTRO</w:t>
            </w:r>
          </w:p>
        </w:tc>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tenantName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The whole tenant</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Google</w:t>
            </w:r>
          </w:p>
        </w:tc>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MAESTRO</w:t>
            </w:r>
          </w:p>
        </w:tc>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tenantName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The whole tenant</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Kubernetes</w:t>
            </w:r>
          </w:p>
        </w:tc>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SRE_K8S_AGENT</w:t>
            </w:r>
            <w:r>
              <w:rPr>
                <w:rFonts w:ascii="Arial" w:hAnsi="Arial"/>
                <w:color w:val="000000"/>
                <w:sz w:val="20"/>
              </w:rPr>
              <w:t xml:space="preserve">,</w:t>
            </w:r>
            <w:r>
              <w:rPr>
                <w:rFonts w:ascii="Arial" w:hAnsi="Arial"/>
                <w:color w:val="000000"/>
                <w:sz w:val="20"/>
              </w:rPr>
              <w:t xml:space="preserve"> </w:t>
            </w:r>
            <w:r>
              <w:rPr>
                <w:rStyle w:val="VerbatimChar"/>
                <w:rFonts w:ascii="Arial" w:hAnsi="Arial"/>
                <w:color w:val="000000"/>
                <w:sz w:val="20"/>
              </w:rPr>
              <w:t xml:space="preserve">SRE_K8S_WATCHER</w:t>
            </w:r>
          </w:p>
        </w:tc>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platformId</w:t>
            </w:r>
            <w:r>
              <w:rPr>
                <w:rFonts w:ascii="Arial" w:hAnsi="Arial"/>
                <w:color w:val="000000"/>
                <w:sz w:val="20"/>
              </w:rPr>
              <w:t xml:space="preserve"> </w:t>
            </w:r>
            <w:r>
              <w:rPr>
                <w:rFonts w:ascii="Arial" w:hAnsi="Arial"/>
                <w:color w:val="000000"/>
                <w:sz w:val="20"/>
              </w:rPr>
              <w:t xml:space="preserve">(the platform must be registered)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The platform</w:t>
            </w:r>
          </w:p>
        </w:tc>
      </w:tr>
    </w:tbl>
    <w:bookmarkEnd w:id="89"/>
    <w:bookmarkStart w:id="94" w:name="request-format"/>
    <w:p>
      <w:pPr>
        <w:pStyle w:val="Heading3"/>
      </w:pPr>
      <w:r>
        <w:rPr>
          <w:rFonts w:ascii="Arial" w:hAnsi="Arial"/>
          <w:b/>
          <w:color w:val="2CC4C9"/>
          <w:sz w:val="24"/>
        </w:rPr>
        <w:t xml:space="preserve">Request Format</w:t>
      </w:r>
    </w:p>
    <w:p>
      <w:pPr>
        <w:pStyle w:val="FirstParagraph"/>
      </w:pPr>
      <w:r>
        <w:t xml:space="preserve">Events are sent to</w:t>
      </w:r>
      <w:r>
        <w:t xml:space="preserve"> </w:t>
      </w:r>
      <w:r>
        <w:rPr>
          <w:rStyle w:val="VerbatimChar"/>
        </w:rPr>
        <w:t xml:space="preserve">POST /event</w:t>
      </w:r>
      <w:r>
        <w:t xml:space="preserve"> </w:t>
      </w:r>
      <w:r>
        <w:t xml:space="preserve">with the following wrapper:</w:t>
      </w:r>
    </w:p>
    <w:p>
      <w:pPr>
        <w:pStyle w:val="CodeBlock"/>
      </w:pPr>
      <w:r>
        <w:rPr>
          <w:rStyle w:val="VerbatimChar"/>
          <w:rFonts w:ascii="Consolas" w:hAnsi="Consolas"/>
          <w:color w:val="000000"/>
          <w:sz w:val="20"/>
        </w:rPr>
        <w:t xml:space="preserve">{</w:t>
      </w:r>
      <w:r>
        <w:rPr>
          <w:rFonts w:ascii="Consolas" w:hAnsi="Consolas"/>
          <w:color w:val="000000"/>
          <w:sz w:val="20"/>
        </w:rPr>
        <w:br/>
      </w:r>
      <w:r>
        <w:rPr>
          <w:rStyle w:val="VerbatimChar"/>
          <w:rFonts w:ascii="Consolas" w:hAnsi="Consolas"/>
          <w:color w:val="000000"/>
          <w:sz w:val="20"/>
        </w:rPr>
        <w:t xml:space="preserve">  "version": "1.0.0",</w:t>
      </w:r>
      <w:r>
        <w:rPr>
          <w:rFonts w:ascii="Consolas" w:hAnsi="Consolas"/>
          <w:color w:val="000000"/>
          <w:sz w:val="20"/>
        </w:rPr>
        <w:br/>
      </w:r>
      <w:r>
        <w:rPr>
          <w:rStyle w:val="VerbatimChar"/>
          <w:rFonts w:ascii="Consolas" w:hAnsi="Consolas"/>
          <w:color w:val="000000"/>
          <w:sz w:val="20"/>
        </w:rPr>
        <w:t xml:space="preserve">  "vendor": "AWS | MAESTRO | SRE_K8S_AGENT | SRE_K8S_WATCHER",</w:t>
      </w:r>
      <w:r>
        <w:rPr>
          <w:rFonts w:ascii="Consolas" w:hAnsi="Consolas"/>
          <w:color w:val="000000"/>
          <w:sz w:val="20"/>
        </w:rPr>
        <w:br/>
      </w:r>
      <w:r>
        <w:rPr>
          <w:rStyle w:val="VerbatimChar"/>
          <w:rFonts w:ascii="Consolas" w:hAnsi="Consolas"/>
          <w:color w:val="000000"/>
          <w:sz w:val="20"/>
        </w:rPr>
        <w:t xml:space="preserve">  "events": [ ... ]</w:t>
      </w:r>
      <w:r>
        <w:rPr>
          <w:rFonts w:ascii="Consolas" w:hAnsi="Consolas"/>
          <w:color w:val="000000"/>
          <w:sz w:val="20"/>
        </w:rPr>
        <w:br/>
      </w:r>
      <w:r>
        <w:rPr>
          <w:rStyle w:val="VerbatimChar"/>
          <w:rFonts w:ascii="Consolas" w:hAnsi="Consolas"/>
          <w:color w:val="000000"/>
          <w:sz w:val="20"/>
        </w:rPr>
        <w:t xml:space="preserve">}</w:t>
      </w:r>
    </w:p>
    <w:p>
      <w:pPr>
        <w:pStyle w:val="FirstParagraph"/>
      </w:pPr>
      <w:r>
        <w:rPr>
          <w:rStyle w:val="VerbatimChar"/>
        </w:rPr>
        <w:t xml:space="preserve">version</w:t>
      </w:r>
      <w:r>
        <w:t xml:space="preserve"> </w:t>
      </w:r>
      <w:r>
        <w:t xml:space="preserve">is optional and can only be</w:t>
      </w:r>
      <w:r>
        <w:t xml:space="preserve"> </w:t>
      </w:r>
      <w:r>
        <w:rPr>
          <w:rStyle w:val="VerbatimChar"/>
        </w:rPr>
        <w:t xml:space="preserve">1.0.0</w:t>
      </w:r>
      <w:r>
        <w:t xml:space="preserve">.</w:t>
      </w:r>
      <w:r>
        <w:t xml:space="preserve"> </w:t>
      </w:r>
      <w:r>
        <w:rPr>
          <w:rStyle w:val="VerbatimChar"/>
        </w:rPr>
        <w:t xml:space="preserve">vendor</w:t>
      </w:r>
      <w:r>
        <w:t xml:space="preserve"> </w:t>
      </w:r>
      <w:r>
        <w:t xml:space="preserve">and</w:t>
      </w:r>
      <w:r>
        <w:t xml:space="preserve"> </w:t>
      </w:r>
      <w:r>
        <w:rPr>
          <w:rStyle w:val="VerbatimChar"/>
        </w:rPr>
        <w:t xml:space="preserve">events</w:t>
      </w:r>
      <w:r>
        <w:t xml:space="preserve"> </w:t>
      </w:r>
      <w:r>
        <w:t xml:space="preserve">are required. The response has the status</w:t>
      </w:r>
      <w:r>
        <w:t xml:space="preserve"> </w:t>
      </w:r>
      <w:r>
        <w:rPr>
          <w:rStyle w:val="VerbatimChar"/>
        </w:rPr>
        <w:t xml:space="preserve">202</w:t>
      </w:r>
      <w:r>
        <w:t xml:space="preserve"> </w:t>
      </w:r>
      <w:r>
        <w:t xml:space="preserve">and the body</w:t>
      </w:r>
      <w:r>
        <w:t xml:space="preserve"> </w:t>
      </w:r>
      <w:r>
        <w:rPr>
          <w:rStyle w:val="VerbatimChar"/>
        </w:rPr>
        <w:t xml:space="preserve">{"received": N, "saved": N, "rejected": N}</w:t>
      </w:r>
      <w:r>
        <w:t xml:space="preserve">. Invalid events are not returned as errors, they are only counted as rejected.</w:t>
      </w:r>
    </w:p>
    <w:bookmarkStart w:id="90" w:name="aws-vendor-aws"/>
    <w:p>
      <w:pPr>
        <w:pStyle w:val="Heading4"/>
      </w:pPr>
      <w:r>
        <w:rPr>
          <w:rFonts w:ascii="Arial" w:hAnsi="Arial"/>
          <w:b/>
          <w:color w:val="000000"/>
          <w:sz w:val="20"/>
        </w:rPr>
        <w:t xml:space="preserve">AWS (</w:t>
      </w:r>
      <w:r>
        <w:rPr>
          <w:rStyle w:val="VerbatimChar"/>
          <w:rFonts w:ascii="Arial" w:hAnsi="Arial"/>
          <w:b/>
          <w:color w:val="000000"/>
          <w:sz w:val="20"/>
        </w:rPr>
        <w:t xml:space="preserve">vendor = "AWS"</w:t>
      </w:r>
      <w:r>
        <w:rPr>
          <w:rFonts w:ascii="Arial" w:hAnsi="Arial"/>
          <w:b/>
          <w:color w:val="000000"/>
          <w:sz w:val="20"/>
        </w:rPr>
        <w:t xml:space="preserve">)</w:t>
      </w:r>
    </w:p>
    <w:p>
      <w:pPr>
        <w:pStyle w:val="FirstParagraph"/>
      </w:pPr>
      <w:r>
        <w:t xml:space="preserve">An EventBridge event with a CloudTrail record is expected. Fields that are used:</w:t>
      </w:r>
    </w:p>
    <w:p>
      <w:pPr>
        <w:pStyle w:val="Compact"/>
        <w:numPr>
          <w:ilvl w:val="0"/>
          <w:numId w:val="1027"/>
        </w:numPr>
      </w:pPr>
      <w:r>
        <w:rPr>
          <w:rStyle w:val="VerbatimChar"/>
        </w:rPr>
        <w:t xml:space="preserve">detail-type</w:t>
      </w:r>
      <w:r>
        <w:t xml:space="preserve"> </w:t>
      </w:r>
      <w:r>
        <w:t xml:space="preserve">must be</w:t>
      </w:r>
      <w:r>
        <w:t xml:space="preserve"> </w:t>
      </w:r>
      <w:r>
        <w:rPr>
          <w:rStyle w:val="VerbatimChar"/>
        </w:rPr>
        <w:t xml:space="preserve">AWS API Call via CloudTrail</w:t>
      </w:r>
      <w:r>
        <w:t xml:space="preserve">, otherwise the event is rejected</w:t>
      </w:r>
    </w:p>
    <w:p>
      <w:pPr>
        <w:pStyle w:val="Compact"/>
        <w:numPr>
          <w:ilvl w:val="0"/>
          <w:numId w:val="1027"/>
        </w:numPr>
      </w:pPr>
      <w:r>
        <w:rPr>
          <w:rStyle w:val="VerbatimChar"/>
        </w:rPr>
        <w:t xml:space="preserve">detail.userIdentity.accountId</w:t>
      </w:r>
    </w:p>
    <w:p>
      <w:pPr>
        <w:pStyle w:val="Compact"/>
        <w:numPr>
          <w:ilvl w:val="0"/>
          <w:numId w:val="1027"/>
        </w:numPr>
      </w:pPr>
      <w:r>
        <w:rPr>
          <w:rStyle w:val="VerbatimChar"/>
        </w:rPr>
        <w:t xml:space="preserve">detail.awsRegion</w:t>
      </w:r>
    </w:p>
    <w:p>
      <w:pPr>
        <w:pStyle w:val="Compact"/>
        <w:numPr>
          <w:ilvl w:val="0"/>
          <w:numId w:val="1027"/>
        </w:numPr>
      </w:pPr>
      <w:r>
        <w:rPr>
          <w:rStyle w:val="VerbatimChar"/>
        </w:rPr>
        <w:t xml:space="preserve">detail.eventSource</w:t>
      </w:r>
    </w:p>
    <w:p>
      <w:pPr>
        <w:pStyle w:val="Compact"/>
        <w:numPr>
          <w:ilvl w:val="0"/>
          <w:numId w:val="1027"/>
        </w:numPr>
      </w:pPr>
      <w:r>
        <w:rPr>
          <w:rStyle w:val="VerbatimChar"/>
        </w:rPr>
        <w:t xml:space="preserve">detail.eventName</w:t>
      </w:r>
    </w:p>
    <w:p>
      <w:pPr>
        <w:pStyle w:val="Compact"/>
        <w:numPr>
          <w:ilvl w:val="0"/>
          <w:numId w:val="1027"/>
        </w:numPr>
      </w:pPr>
      <w:r>
        <w:rPr>
          <w:rStyle w:val="VerbatimChar"/>
        </w:rPr>
        <w:t xml:space="preserve">detail.requestParameters</w:t>
      </w:r>
      <w:r>
        <w:t xml:space="preserve"> </w:t>
      </w:r>
      <w:r>
        <w:t xml:space="preserve">and</w:t>
      </w:r>
      <w:r>
        <w:t xml:space="preserve"> </w:t>
      </w:r>
      <w:r>
        <w:rPr>
          <w:rStyle w:val="VerbatimChar"/>
        </w:rPr>
        <w:t xml:space="preserve">detail.responseElements</w:t>
      </w:r>
      <w:r>
        <w:t xml:space="preserve"> </w:t>
      </w:r>
      <w:r>
        <w:t xml:space="preserve">(optional)</w:t>
      </w:r>
    </w:p>
    <w:p>
      <w:pPr>
        <w:pStyle w:val="CodeBlock"/>
      </w:pPr>
      <w:r>
        <w:rPr>
          <w:rStyle w:val="VerbatimChar"/>
          <w:rFonts w:ascii="Consolas" w:hAnsi="Consolas"/>
          <w:color w:val="000000"/>
          <w:sz w:val="20"/>
        </w:rPr>
        <w:t xml:space="preserve">{</w:t>
      </w:r>
      <w:r>
        <w:rPr>
          <w:rFonts w:ascii="Consolas" w:hAnsi="Consolas"/>
          <w:color w:val="000000"/>
          <w:sz w:val="20"/>
        </w:rPr>
        <w:br/>
      </w:r>
      <w:r>
        <w:rPr>
          <w:rStyle w:val="VerbatimChar"/>
          <w:rFonts w:ascii="Consolas" w:hAnsi="Consolas"/>
          <w:color w:val="000000"/>
          <w:sz w:val="20"/>
        </w:rPr>
        <w:t xml:space="preserve">  "version": "1.0.0",</w:t>
      </w:r>
      <w:r>
        <w:rPr>
          <w:rFonts w:ascii="Consolas" w:hAnsi="Consolas"/>
          <w:color w:val="000000"/>
          <w:sz w:val="20"/>
        </w:rPr>
        <w:br/>
      </w:r>
      <w:r>
        <w:rPr>
          <w:rStyle w:val="VerbatimChar"/>
          <w:rFonts w:ascii="Consolas" w:hAnsi="Consolas"/>
          <w:color w:val="000000"/>
          <w:sz w:val="20"/>
        </w:rPr>
        <w:t xml:space="preserve">  "vendor": "AWS",</w:t>
      </w:r>
      <w:r>
        <w:rPr>
          <w:rFonts w:ascii="Consolas" w:hAnsi="Consolas"/>
          <w:color w:val="000000"/>
          <w:sz w:val="20"/>
        </w:rPr>
        <w:br/>
      </w:r>
      <w:r>
        <w:rPr>
          <w:rStyle w:val="VerbatimChar"/>
          <w:rFonts w:ascii="Consolas" w:hAnsi="Consolas"/>
          <w:color w:val="000000"/>
          <w:sz w:val="20"/>
        </w:rPr>
        <w:t xml:space="preserve">  "events": [</w:t>
      </w:r>
      <w:r>
        <w:rPr>
          <w:rFonts w:ascii="Consolas" w:hAnsi="Consolas"/>
          <w:color w:val="000000"/>
          <w:sz w:val="20"/>
        </w:rPr>
        <w:br/>
      </w:r>
      <w:r>
        <w:rPr>
          <w:rStyle w:val="VerbatimChar"/>
          <w:rFonts w:ascii="Consolas" w:hAnsi="Consolas"/>
          <w:color w:val="000000"/>
          <w:sz w:val="20"/>
        </w:rPr>
        <w:t xml:space="preserve">    {</w:t>
      </w:r>
      <w:r>
        <w:rPr>
          <w:rFonts w:ascii="Consolas" w:hAnsi="Consolas"/>
          <w:color w:val="000000"/>
          <w:sz w:val="20"/>
        </w:rPr>
        <w:br/>
      </w:r>
      <w:r>
        <w:rPr>
          <w:rStyle w:val="VerbatimChar"/>
          <w:rFonts w:ascii="Consolas" w:hAnsi="Consolas"/>
          <w:color w:val="000000"/>
          <w:sz w:val="20"/>
        </w:rPr>
        <w:t xml:space="preserve">      "detail-type": "AWS API Call via CloudTrail",</w:t>
      </w:r>
      <w:r>
        <w:rPr>
          <w:rFonts w:ascii="Consolas" w:hAnsi="Consolas"/>
          <w:color w:val="000000"/>
          <w:sz w:val="20"/>
        </w:rPr>
        <w:br/>
      </w:r>
      <w:r>
        <w:rPr>
          <w:rStyle w:val="VerbatimChar"/>
          <w:rFonts w:ascii="Consolas" w:hAnsi="Consolas"/>
          <w:color w:val="000000"/>
          <w:sz w:val="20"/>
        </w:rPr>
        <w:t xml:space="preserve">      "detail": {</w:t>
      </w:r>
      <w:r>
        <w:rPr>
          <w:rFonts w:ascii="Consolas" w:hAnsi="Consolas"/>
          <w:color w:val="000000"/>
          <w:sz w:val="20"/>
        </w:rPr>
        <w:br/>
      </w:r>
      <w:r>
        <w:rPr>
          <w:rStyle w:val="VerbatimChar"/>
          <w:rFonts w:ascii="Consolas" w:hAnsi="Consolas"/>
          <w:color w:val="000000"/>
          <w:sz w:val="20"/>
        </w:rPr>
        <w:t xml:space="preserve">        "userIdentity": { "accountId": "123456789012" },</w:t>
      </w:r>
      <w:r>
        <w:rPr>
          <w:rFonts w:ascii="Consolas" w:hAnsi="Consolas"/>
          <w:color w:val="000000"/>
          <w:sz w:val="20"/>
        </w:rPr>
        <w:br/>
      </w:r>
      <w:r>
        <w:rPr>
          <w:rStyle w:val="VerbatimChar"/>
          <w:rFonts w:ascii="Consolas" w:hAnsi="Consolas"/>
          <w:color w:val="000000"/>
          <w:sz w:val="20"/>
        </w:rPr>
        <w:t xml:space="preserve">        "awsRegion": "eu-central-1",</w:t>
      </w:r>
      <w:r>
        <w:rPr>
          <w:rFonts w:ascii="Consolas" w:hAnsi="Consolas"/>
          <w:color w:val="000000"/>
          <w:sz w:val="20"/>
        </w:rPr>
        <w:br/>
      </w:r>
      <w:r>
        <w:rPr>
          <w:rStyle w:val="VerbatimChar"/>
          <w:rFonts w:ascii="Consolas" w:hAnsi="Consolas"/>
          <w:color w:val="000000"/>
          <w:sz w:val="20"/>
        </w:rPr>
        <w:t xml:space="preserve">        "eventSource": "ec2.amazonaws.com",</w:t>
      </w:r>
      <w:r>
        <w:rPr>
          <w:rFonts w:ascii="Consolas" w:hAnsi="Consolas"/>
          <w:color w:val="000000"/>
          <w:sz w:val="20"/>
        </w:rPr>
        <w:br/>
      </w:r>
      <w:r>
        <w:rPr>
          <w:rStyle w:val="VerbatimChar"/>
          <w:rFonts w:ascii="Consolas" w:hAnsi="Consolas"/>
          <w:color w:val="000000"/>
          <w:sz w:val="20"/>
        </w:rPr>
        <w:t xml:space="preserve">        "eventName": "RunInstances"</w:t>
      </w:r>
      <w:r>
        <w:rPr>
          <w:rFonts w:ascii="Consolas" w:hAnsi="Consolas"/>
          <w:color w:val="000000"/>
          <w:sz w:val="20"/>
        </w:rPr>
        <w:br/>
      </w:r>
      <w:r>
        <w:rPr>
          <w:rStyle w:val="VerbatimChar"/>
          <w:rFonts w:ascii="Consolas" w:hAnsi="Consolas"/>
          <w:color w:val="000000"/>
          <w:sz w:val="20"/>
        </w:rPr>
        <w:t xml:space="preserve">      }</w:t>
      </w:r>
      <w:r>
        <w:rPr>
          <w:rFonts w:ascii="Consolas" w:hAnsi="Consolas"/>
          <w:color w:val="000000"/>
          <w:sz w:val="20"/>
        </w:rPr>
        <w:br/>
      </w:r>
      <w:r>
        <w:rPr>
          <w:rStyle w:val="VerbatimChar"/>
          <w:rFonts w:ascii="Consolas" w:hAnsi="Consolas"/>
          <w:color w:val="000000"/>
          <w:sz w:val="20"/>
        </w:rPr>
        <w:t xml:space="preserve">    }</w:t>
      </w:r>
      <w:r>
        <w:rPr>
          <w:rFonts w:ascii="Consolas" w:hAnsi="Consolas"/>
          <w:color w:val="000000"/>
          <w:sz w:val="20"/>
        </w:rPr>
        <w:br/>
      </w:r>
      <w:r>
        <w:rPr>
          <w:rStyle w:val="VerbatimChar"/>
          <w:rFonts w:ascii="Consolas" w:hAnsi="Consolas"/>
          <w:color w:val="000000"/>
          <w:sz w:val="20"/>
        </w:rPr>
        <w:t xml:space="preserve">  ]</w:t>
      </w:r>
      <w:r>
        <w:rPr>
          <w:rFonts w:ascii="Consolas" w:hAnsi="Consolas"/>
          <w:color w:val="000000"/>
          <w:sz w:val="20"/>
        </w:rPr>
        <w:br/>
      </w:r>
      <w:r>
        <w:rPr>
          <w:rStyle w:val="VerbatimChar"/>
          <w:rFonts w:ascii="Consolas" w:hAnsi="Consolas"/>
          <w:color w:val="000000"/>
          <w:sz w:val="20"/>
        </w:rPr>
        <w:t xml:space="preserve">}</w:t>
      </w:r>
    </w:p>
    <w:bookmarkEnd w:id="90"/>
    <w:bookmarkStart w:id="91" w:name="maestro-vendor-maestro"/>
    <w:p>
      <w:pPr>
        <w:pStyle w:val="Heading4"/>
      </w:pPr>
      <w:r>
        <w:rPr>
          <w:rFonts w:ascii="Arial" w:hAnsi="Arial"/>
          <w:b/>
          <w:color w:val="000000"/>
          <w:sz w:val="20"/>
        </w:rPr>
        <w:t xml:space="preserve">MAESTRO (</w:t>
      </w:r>
      <w:r>
        <w:rPr>
          <w:rStyle w:val="VerbatimChar"/>
          <w:rFonts w:ascii="Arial" w:hAnsi="Arial"/>
          <w:b/>
          <w:color w:val="000000"/>
          <w:sz w:val="20"/>
        </w:rPr>
        <w:t xml:space="preserve">vendor = "MAESTRO"</w:t>
      </w:r>
      <w:r>
        <w:rPr>
          <w:rFonts w:ascii="Arial" w:hAnsi="Arial"/>
          <w:b/>
          <w:color w:val="000000"/>
          <w:sz w:val="20"/>
        </w:rPr>
        <w:t xml:space="preserve">)</w:t>
      </w:r>
    </w:p>
    <w:p>
      <w:pPr>
        <w:pStyle w:val="FirstParagraph"/>
      </w:pPr>
      <w:r>
        <w:t xml:space="preserve">Unified Maestro events for AWS, Azure and Google are expected. Fields that are used:</w:t>
      </w:r>
    </w:p>
    <w:p>
      <w:pPr>
        <w:pStyle w:val="Compact"/>
        <w:numPr>
          <w:ilvl w:val="0"/>
          <w:numId w:val="1028"/>
        </w:numPr>
      </w:pPr>
      <w:r>
        <w:rPr>
          <w:rStyle w:val="VerbatimChar"/>
        </w:rPr>
        <w:t xml:space="preserve">tenantName</w:t>
      </w:r>
    </w:p>
    <w:p>
      <w:pPr>
        <w:pStyle w:val="Compact"/>
        <w:numPr>
          <w:ilvl w:val="0"/>
          <w:numId w:val="1028"/>
        </w:numPr>
      </w:pPr>
      <w:r>
        <w:rPr>
          <w:rStyle w:val="VerbatimChar"/>
        </w:rPr>
        <w:t xml:space="preserve">regionName</w:t>
      </w:r>
    </w:p>
    <w:p>
      <w:pPr>
        <w:pStyle w:val="Compact"/>
        <w:numPr>
          <w:ilvl w:val="0"/>
          <w:numId w:val="1028"/>
        </w:numPr>
      </w:pPr>
      <w:r>
        <w:rPr>
          <w:rStyle w:val="VerbatimChar"/>
        </w:rPr>
        <w:t xml:space="preserve">eventMetadata.cloud</w:t>
      </w:r>
      <w:r>
        <w:t xml:space="preserve"> </w:t>
      </w:r>
      <w:r>
        <w:t xml:space="preserve">(</w:t>
      </w:r>
      <w:r>
        <w:rPr>
          <w:rStyle w:val="VerbatimChar"/>
        </w:rPr>
        <w:t xml:space="preserve">AWS</w:t>
      </w:r>
      <w:r>
        <w:t xml:space="preserve">,</w:t>
      </w:r>
      <w:r>
        <w:t xml:space="preserve"> </w:t>
      </w:r>
      <w:r>
        <w:rPr>
          <w:rStyle w:val="VerbatimChar"/>
        </w:rPr>
        <w:t xml:space="preserve">AZURE</w:t>
      </w:r>
      <w:r>
        <w:t xml:space="preserve"> </w:t>
      </w:r>
      <w:r>
        <w:t xml:space="preserve">or</w:t>
      </w:r>
      <w:r>
        <w:t xml:space="preserve"> </w:t>
      </w:r>
      <w:r>
        <w:rPr>
          <w:rStyle w:val="VerbatimChar"/>
        </w:rPr>
        <w:t xml:space="preserve">GOOGLE</w:t>
      </w:r>
      <w:r>
        <w:t xml:space="preserve">)</w:t>
      </w:r>
    </w:p>
    <w:p>
      <w:pPr>
        <w:pStyle w:val="Compact"/>
        <w:numPr>
          <w:ilvl w:val="0"/>
          <w:numId w:val="1028"/>
        </w:numPr>
      </w:pPr>
      <w:r>
        <w:rPr>
          <w:rStyle w:val="VerbatimChar"/>
        </w:rPr>
        <w:t xml:space="preserve">eventMetadata.eventSource</w:t>
      </w:r>
    </w:p>
    <w:p>
      <w:pPr>
        <w:pStyle w:val="Compact"/>
        <w:numPr>
          <w:ilvl w:val="0"/>
          <w:numId w:val="1028"/>
        </w:numPr>
      </w:pPr>
      <w:r>
        <w:rPr>
          <w:rStyle w:val="VerbatimChar"/>
        </w:rPr>
        <w:t xml:space="preserve">eventMetadata.eventName</w:t>
      </w:r>
    </w:p>
    <w:p>
      <w:pPr>
        <w:pStyle w:val="Compact"/>
        <w:numPr>
          <w:ilvl w:val="0"/>
          <w:numId w:val="1028"/>
        </w:numPr>
      </w:pPr>
      <w:r>
        <w:rPr>
          <w:rStyle w:val="VerbatimChar"/>
        </w:rPr>
        <w:t xml:space="preserve">eventMetadata.requestParameters</w:t>
      </w:r>
      <w:r>
        <w:t xml:space="preserve"> </w:t>
      </w:r>
      <w:r>
        <w:t xml:space="preserve">and</w:t>
      </w:r>
      <w:r>
        <w:t xml:space="preserve"> </w:t>
      </w:r>
      <w:r>
        <w:rPr>
          <w:rStyle w:val="VerbatimChar"/>
        </w:rPr>
        <w:t xml:space="preserve">eventMetadata.responseElements</w:t>
      </w:r>
      <w:r>
        <w:t xml:space="preserve"> </w:t>
      </w:r>
      <w:r>
        <w:t xml:space="preserve">(only for</w:t>
      </w:r>
      <w:r>
        <w:t xml:space="preserve"> </w:t>
      </w:r>
      <w:r>
        <w:rPr>
          <w:rStyle w:val="VerbatimChar"/>
        </w:rPr>
        <w:t xml:space="preserve">cloud = AWS</w:t>
      </w:r>
      <w:r>
        <w:t xml:space="preserve">)</w:t>
      </w:r>
    </w:p>
    <w:p>
      <w:pPr>
        <w:pStyle w:val="CodeBlock"/>
      </w:pPr>
      <w:r>
        <w:rPr>
          <w:rStyle w:val="VerbatimChar"/>
          <w:rFonts w:ascii="Consolas" w:hAnsi="Consolas"/>
          <w:color w:val="000000"/>
          <w:sz w:val="20"/>
        </w:rPr>
        <w:t xml:space="preserve">{</w:t>
      </w:r>
      <w:r>
        <w:rPr>
          <w:rFonts w:ascii="Consolas" w:hAnsi="Consolas"/>
          <w:color w:val="000000"/>
          <w:sz w:val="20"/>
        </w:rPr>
        <w:br/>
      </w:r>
      <w:r>
        <w:rPr>
          <w:rStyle w:val="VerbatimChar"/>
          <w:rFonts w:ascii="Consolas" w:hAnsi="Consolas"/>
          <w:color w:val="000000"/>
          <w:sz w:val="20"/>
        </w:rPr>
        <w:t xml:space="preserve">  "version": "1.0.0",</w:t>
      </w:r>
      <w:r>
        <w:rPr>
          <w:rFonts w:ascii="Consolas" w:hAnsi="Consolas"/>
          <w:color w:val="000000"/>
          <w:sz w:val="20"/>
        </w:rPr>
        <w:br/>
      </w:r>
      <w:r>
        <w:rPr>
          <w:rStyle w:val="VerbatimChar"/>
          <w:rFonts w:ascii="Consolas" w:hAnsi="Consolas"/>
          <w:color w:val="000000"/>
          <w:sz w:val="20"/>
        </w:rPr>
        <w:t xml:space="preserve">  "vendor": "MAESTRO",</w:t>
      </w:r>
      <w:r>
        <w:rPr>
          <w:rFonts w:ascii="Consolas" w:hAnsi="Consolas"/>
          <w:color w:val="000000"/>
          <w:sz w:val="20"/>
        </w:rPr>
        <w:br/>
      </w:r>
      <w:r>
        <w:rPr>
          <w:rStyle w:val="VerbatimChar"/>
          <w:rFonts w:ascii="Consolas" w:hAnsi="Consolas"/>
          <w:color w:val="000000"/>
          <w:sz w:val="20"/>
        </w:rPr>
        <w:t xml:space="preserve">  "events": [</w:t>
      </w:r>
      <w:r>
        <w:rPr>
          <w:rFonts w:ascii="Consolas" w:hAnsi="Consolas"/>
          <w:color w:val="000000"/>
          <w:sz w:val="20"/>
        </w:rPr>
        <w:br/>
      </w:r>
      <w:r>
        <w:rPr>
          <w:rStyle w:val="VerbatimChar"/>
          <w:rFonts w:ascii="Consolas" w:hAnsi="Consolas"/>
          <w:color w:val="000000"/>
          <w:sz w:val="20"/>
        </w:rPr>
        <w:t xml:space="preserve">    {</w:t>
      </w:r>
      <w:r>
        <w:rPr>
          <w:rFonts w:ascii="Consolas" w:hAnsi="Consolas"/>
          <w:color w:val="000000"/>
          <w:sz w:val="20"/>
        </w:rPr>
        <w:br/>
      </w:r>
      <w:r>
        <w:rPr>
          <w:rStyle w:val="VerbatimChar"/>
          <w:rFonts w:ascii="Consolas" w:hAnsi="Consolas"/>
          <w:color w:val="000000"/>
          <w:sz w:val="20"/>
        </w:rPr>
        <w:t xml:space="preserve">      "tenantName": "GOOGLE_ACCOUNT",</w:t>
      </w:r>
      <w:r>
        <w:rPr>
          <w:rFonts w:ascii="Consolas" w:hAnsi="Consolas"/>
          <w:color w:val="000000"/>
          <w:sz w:val="20"/>
        </w:rPr>
        <w:br/>
      </w:r>
      <w:r>
        <w:rPr>
          <w:rStyle w:val="VerbatimChar"/>
          <w:rFonts w:ascii="Consolas" w:hAnsi="Consolas"/>
          <w:color w:val="000000"/>
          <w:sz w:val="20"/>
        </w:rPr>
        <w:t xml:space="preserve">      "regionName": "global",</w:t>
      </w:r>
      <w:r>
        <w:rPr>
          <w:rFonts w:ascii="Consolas" w:hAnsi="Consolas"/>
          <w:color w:val="000000"/>
          <w:sz w:val="20"/>
        </w:rPr>
        <w:br/>
      </w:r>
      <w:r>
        <w:rPr>
          <w:rStyle w:val="VerbatimChar"/>
          <w:rFonts w:ascii="Consolas" w:hAnsi="Consolas"/>
          <w:color w:val="000000"/>
          <w:sz w:val="20"/>
        </w:rPr>
        <w:t xml:space="preserve">      "eventMetadata": {</w:t>
      </w:r>
      <w:r>
        <w:rPr>
          <w:rFonts w:ascii="Consolas" w:hAnsi="Consolas"/>
          <w:color w:val="000000"/>
          <w:sz w:val="20"/>
        </w:rPr>
        <w:br/>
      </w:r>
      <w:r>
        <w:rPr>
          <w:rStyle w:val="VerbatimChar"/>
          <w:rFonts w:ascii="Consolas" w:hAnsi="Consolas"/>
          <w:color w:val="000000"/>
          <w:sz w:val="20"/>
        </w:rPr>
        <w:t xml:space="preserve">        "cloud": "GOOGLE",</w:t>
      </w:r>
      <w:r>
        <w:rPr>
          <w:rFonts w:ascii="Consolas" w:hAnsi="Consolas"/>
          <w:color w:val="000000"/>
          <w:sz w:val="20"/>
        </w:rPr>
        <w:br/>
      </w:r>
      <w:r>
        <w:rPr>
          <w:rStyle w:val="VerbatimChar"/>
          <w:rFonts w:ascii="Consolas" w:hAnsi="Consolas"/>
          <w:color w:val="000000"/>
          <w:sz w:val="20"/>
        </w:rPr>
        <w:t xml:space="preserve">        "eventSource": "container.googleapis.com",</w:t>
      </w:r>
      <w:r>
        <w:rPr>
          <w:rFonts w:ascii="Consolas" w:hAnsi="Consolas"/>
          <w:color w:val="000000"/>
          <w:sz w:val="20"/>
        </w:rPr>
        <w:br/>
      </w:r>
      <w:r>
        <w:rPr>
          <w:rStyle w:val="VerbatimChar"/>
          <w:rFonts w:ascii="Consolas" w:hAnsi="Consolas"/>
          <w:color w:val="000000"/>
          <w:sz w:val="20"/>
        </w:rPr>
        <w:t xml:space="preserve">        "eventName": "google.container.v1.ClusterManager.CreateNodePool"</w:t>
      </w:r>
      <w:r>
        <w:rPr>
          <w:rFonts w:ascii="Consolas" w:hAnsi="Consolas"/>
          <w:color w:val="000000"/>
          <w:sz w:val="20"/>
        </w:rPr>
        <w:br/>
      </w:r>
      <w:r>
        <w:rPr>
          <w:rStyle w:val="VerbatimChar"/>
          <w:rFonts w:ascii="Consolas" w:hAnsi="Consolas"/>
          <w:color w:val="000000"/>
          <w:sz w:val="20"/>
        </w:rPr>
        <w:t xml:space="preserve">      }</w:t>
      </w:r>
      <w:r>
        <w:rPr>
          <w:rFonts w:ascii="Consolas" w:hAnsi="Consolas"/>
          <w:color w:val="000000"/>
          <w:sz w:val="20"/>
        </w:rPr>
        <w:br/>
      </w:r>
      <w:r>
        <w:rPr>
          <w:rStyle w:val="VerbatimChar"/>
          <w:rFonts w:ascii="Consolas" w:hAnsi="Consolas"/>
          <w:color w:val="000000"/>
          <w:sz w:val="20"/>
        </w:rPr>
        <w:t xml:space="preserve">    }</w:t>
      </w:r>
      <w:r>
        <w:rPr>
          <w:rFonts w:ascii="Consolas" w:hAnsi="Consolas"/>
          <w:color w:val="000000"/>
          <w:sz w:val="20"/>
        </w:rPr>
        <w:br/>
      </w:r>
      <w:r>
        <w:rPr>
          <w:rStyle w:val="VerbatimChar"/>
          <w:rFonts w:ascii="Consolas" w:hAnsi="Consolas"/>
          <w:color w:val="000000"/>
          <w:sz w:val="20"/>
        </w:rPr>
        <w:t xml:space="preserve">  ]</w:t>
      </w:r>
      <w:r>
        <w:rPr>
          <w:rFonts w:ascii="Consolas" w:hAnsi="Consolas"/>
          <w:color w:val="000000"/>
          <w:sz w:val="20"/>
        </w:rPr>
        <w:br/>
      </w:r>
      <w:r>
        <w:rPr>
          <w:rStyle w:val="VerbatimChar"/>
          <w:rFonts w:ascii="Consolas" w:hAnsi="Consolas"/>
          <w:color w:val="000000"/>
          <w:sz w:val="20"/>
        </w:rPr>
        <w:t xml:space="preserve">}</w:t>
      </w:r>
    </w:p>
    <w:bookmarkEnd w:id="91"/>
    <w:bookmarkStart w:id="92" w:name="sre-k8s-agent-vendor-sre_k8s_agent"/>
    <w:p>
      <w:pPr>
        <w:pStyle w:val="Heading4"/>
      </w:pPr>
      <w:r>
        <w:rPr>
          <w:rFonts w:ascii="Arial" w:hAnsi="Arial"/>
          <w:b/>
          <w:color w:val="000000"/>
          <w:sz w:val="20"/>
        </w:rPr>
        <w:t xml:space="preserve">SRE K8S Agent (</w:t>
      </w:r>
      <w:r>
        <w:rPr>
          <w:rStyle w:val="VerbatimChar"/>
          <w:rFonts w:ascii="Arial" w:hAnsi="Arial"/>
          <w:b/>
          <w:color w:val="000000"/>
          <w:sz w:val="20"/>
        </w:rPr>
        <w:t xml:space="preserve">vendor = "SRE_K8S_AGENT"</w:t>
      </w:r>
      <w:r>
        <w:rPr>
          <w:rFonts w:ascii="Arial" w:hAnsi="Arial"/>
          <w:b/>
          <w:color w:val="000000"/>
          <w:sz w:val="20"/>
        </w:rPr>
        <w:t xml:space="preserve">)</w:t>
      </w:r>
    </w:p>
    <w:p>
      <w:pPr>
        <w:pStyle w:val="FirstParagraph"/>
      </w:pPr>
      <w:r>
        <w:t xml:space="preserve">Events produced by an agent installed in the cluster. All the fields below are required, except</w:t>
      </w:r>
      <w:r>
        <w:t xml:space="preserve"> </w:t>
      </w:r>
      <w:r>
        <w:rPr>
          <w:rStyle w:val="VerbatimChar"/>
        </w:rPr>
        <w:t xml:space="preserve">metadata.namespace</w:t>
      </w:r>
      <w:r>
        <w:t xml:space="preserve">, which is optional and is omitted for cluster-scoped resources:</w:t>
      </w:r>
    </w:p>
    <w:p>
      <w:pPr>
        <w:pStyle w:val="Compact"/>
        <w:numPr>
          <w:ilvl w:val="0"/>
          <w:numId w:val="1029"/>
        </w:numPr>
      </w:pPr>
      <w:r>
        <w:rPr>
          <w:rStyle w:val="VerbatimChar"/>
        </w:rPr>
        <w:t xml:space="preserve">platformId</w:t>
      </w:r>
    </w:p>
    <w:p>
      <w:pPr>
        <w:pStyle w:val="Compact"/>
        <w:numPr>
          <w:ilvl w:val="0"/>
          <w:numId w:val="1029"/>
        </w:numPr>
      </w:pPr>
      <w:r>
        <w:rPr>
          <w:rStyle w:val="VerbatimChar"/>
        </w:rPr>
        <w:t xml:space="preserve">type</w:t>
      </w:r>
      <w:r>
        <w:t xml:space="preserve"> </w:t>
      </w:r>
      <w:r>
        <w:t xml:space="preserve">(the kind of the resource)</w:t>
      </w:r>
    </w:p>
    <w:p>
      <w:pPr>
        <w:pStyle w:val="Compact"/>
        <w:numPr>
          <w:ilvl w:val="0"/>
          <w:numId w:val="1029"/>
        </w:numPr>
      </w:pPr>
      <w:r>
        <w:rPr>
          <w:rStyle w:val="VerbatimChar"/>
        </w:rPr>
        <w:t xml:space="preserve">reason</w:t>
      </w:r>
    </w:p>
    <w:p>
      <w:pPr>
        <w:pStyle w:val="Compact"/>
        <w:numPr>
          <w:ilvl w:val="0"/>
          <w:numId w:val="1029"/>
        </w:numPr>
      </w:pPr>
      <w:r>
        <w:rPr>
          <w:rStyle w:val="VerbatimChar"/>
        </w:rPr>
        <w:t xml:space="preserve">metadata.resourceUid</w:t>
      </w:r>
    </w:p>
    <w:p>
      <w:pPr>
        <w:pStyle w:val="Compact"/>
        <w:numPr>
          <w:ilvl w:val="0"/>
          <w:numId w:val="1029"/>
        </w:numPr>
      </w:pPr>
      <w:r>
        <w:rPr>
          <w:rStyle w:val="VerbatimChar"/>
        </w:rPr>
        <w:t xml:space="preserve">metadata.kind</w:t>
      </w:r>
    </w:p>
    <w:p>
      <w:pPr>
        <w:pStyle w:val="Compact"/>
        <w:numPr>
          <w:ilvl w:val="0"/>
          <w:numId w:val="1029"/>
        </w:numPr>
      </w:pPr>
      <w:r>
        <w:rPr>
          <w:rStyle w:val="VerbatimChar"/>
        </w:rPr>
        <w:t xml:space="preserve">metadata.name</w:t>
      </w:r>
    </w:p>
    <w:p>
      <w:pPr>
        <w:pStyle w:val="Compact"/>
        <w:numPr>
          <w:ilvl w:val="0"/>
          <w:numId w:val="1029"/>
        </w:numPr>
      </w:pPr>
      <w:r>
        <w:rPr>
          <w:rStyle w:val="VerbatimChar"/>
        </w:rPr>
        <w:t xml:space="preserve">metadata.namespace</w:t>
      </w:r>
    </w:p>
    <w:p>
      <w:pPr>
        <w:pStyle w:val="CodeBlock"/>
      </w:pPr>
      <w:r>
        <w:rPr>
          <w:rStyle w:val="VerbatimChar"/>
          <w:rFonts w:ascii="Consolas" w:hAnsi="Consolas"/>
          <w:color w:val="000000"/>
          <w:sz w:val="20"/>
        </w:rPr>
        <w:t xml:space="preserve">{</w:t>
      </w:r>
      <w:r>
        <w:rPr>
          <w:rFonts w:ascii="Consolas" w:hAnsi="Consolas"/>
          <w:color w:val="000000"/>
          <w:sz w:val="20"/>
        </w:rPr>
        <w:br/>
      </w:r>
      <w:r>
        <w:rPr>
          <w:rStyle w:val="VerbatimChar"/>
          <w:rFonts w:ascii="Consolas" w:hAnsi="Consolas"/>
          <w:color w:val="000000"/>
          <w:sz w:val="20"/>
        </w:rPr>
        <w:t xml:space="preserve">  "version": "1.0.0",</w:t>
      </w:r>
      <w:r>
        <w:rPr>
          <w:rFonts w:ascii="Consolas" w:hAnsi="Consolas"/>
          <w:color w:val="000000"/>
          <w:sz w:val="20"/>
        </w:rPr>
        <w:br/>
      </w:r>
      <w:r>
        <w:rPr>
          <w:rStyle w:val="VerbatimChar"/>
          <w:rFonts w:ascii="Consolas" w:hAnsi="Consolas"/>
          <w:color w:val="000000"/>
          <w:sz w:val="20"/>
        </w:rPr>
        <w:t xml:space="preserve">  "vendor": "SRE_K8S_AGENT",</w:t>
      </w:r>
      <w:r>
        <w:rPr>
          <w:rFonts w:ascii="Consolas" w:hAnsi="Consolas"/>
          <w:color w:val="000000"/>
          <w:sz w:val="20"/>
        </w:rPr>
        <w:br/>
      </w:r>
      <w:r>
        <w:rPr>
          <w:rStyle w:val="VerbatimChar"/>
          <w:rFonts w:ascii="Consolas" w:hAnsi="Consolas"/>
          <w:color w:val="000000"/>
          <w:sz w:val="20"/>
        </w:rPr>
        <w:t xml:space="preserve">  "events": [</w:t>
      </w:r>
      <w:r>
        <w:rPr>
          <w:rFonts w:ascii="Consolas" w:hAnsi="Consolas"/>
          <w:color w:val="000000"/>
          <w:sz w:val="20"/>
        </w:rPr>
        <w:br/>
      </w:r>
      <w:r>
        <w:rPr>
          <w:rStyle w:val="VerbatimChar"/>
          <w:rFonts w:ascii="Consolas" w:hAnsi="Consolas"/>
          <w:color w:val="000000"/>
          <w:sz w:val="20"/>
        </w:rPr>
        <w:t xml:space="preserve">    {</w:t>
      </w:r>
      <w:r>
        <w:rPr>
          <w:rFonts w:ascii="Consolas" w:hAnsi="Consolas"/>
          <w:color w:val="000000"/>
          <w:sz w:val="20"/>
        </w:rPr>
        <w:br/>
      </w:r>
      <w:r>
        <w:rPr>
          <w:rStyle w:val="VerbatimChar"/>
          <w:rFonts w:ascii="Consolas" w:hAnsi="Consolas"/>
          <w:color w:val="000000"/>
          <w:sz w:val="20"/>
        </w:rPr>
        <w:t xml:space="preserve">      "type": "Pod",</w:t>
      </w:r>
      <w:r>
        <w:rPr>
          <w:rFonts w:ascii="Consolas" w:hAnsi="Consolas"/>
          <w:color w:val="000000"/>
          <w:sz w:val="20"/>
        </w:rPr>
        <w:br/>
      </w:r>
      <w:r>
        <w:rPr>
          <w:rStyle w:val="VerbatimChar"/>
          <w:rFonts w:ascii="Consolas" w:hAnsi="Consolas"/>
          <w:color w:val="000000"/>
          <w:sz w:val="20"/>
        </w:rPr>
        <w:t xml:space="preserve">      "reason": "PodDeleted",</w:t>
      </w:r>
      <w:r>
        <w:rPr>
          <w:rFonts w:ascii="Consolas" w:hAnsi="Consolas"/>
          <w:color w:val="000000"/>
          <w:sz w:val="20"/>
        </w:rPr>
        <w:br/>
      </w:r>
      <w:r>
        <w:rPr>
          <w:rStyle w:val="VerbatimChar"/>
          <w:rFonts w:ascii="Consolas" w:hAnsi="Consolas"/>
          <w:color w:val="000000"/>
          <w:sz w:val="20"/>
        </w:rPr>
        <w:t xml:space="preserve">      "platformId": "5d18b222-9aa5-454f-8736-587cc39de3f8",</w:t>
      </w:r>
      <w:r>
        <w:rPr>
          <w:rFonts w:ascii="Consolas" w:hAnsi="Consolas"/>
          <w:color w:val="000000"/>
          <w:sz w:val="20"/>
        </w:rPr>
        <w:br/>
      </w:r>
      <w:r>
        <w:rPr>
          <w:rStyle w:val="VerbatimChar"/>
          <w:rFonts w:ascii="Consolas" w:hAnsi="Consolas"/>
          <w:color w:val="000000"/>
          <w:sz w:val="20"/>
        </w:rPr>
        <w:t xml:space="preserve">      "metadata": {</w:t>
      </w:r>
      <w:r>
        <w:rPr>
          <w:rFonts w:ascii="Consolas" w:hAnsi="Consolas"/>
          <w:color w:val="000000"/>
          <w:sz w:val="20"/>
        </w:rPr>
        <w:br/>
      </w:r>
      <w:r>
        <w:rPr>
          <w:rStyle w:val="VerbatimChar"/>
          <w:rFonts w:ascii="Consolas" w:hAnsi="Consolas"/>
          <w:color w:val="000000"/>
          <w:sz w:val="20"/>
        </w:rPr>
        <w:t xml:space="preserve">        "resourceUid": "5d18b222-9aa5-454f-8736-587cc39de3f8",</w:t>
      </w:r>
      <w:r>
        <w:rPr>
          <w:rFonts w:ascii="Consolas" w:hAnsi="Consolas"/>
          <w:color w:val="000000"/>
          <w:sz w:val="20"/>
        </w:rPr>
        <w:br/>
      </w:r>
      <w:r>
        <w:rPr>
          <w:rStyle w:val="VerbatimChar"/>
          <w:rFonts w:ascii="Consolas" w:hAnsi="Consolas"/>
          <w:color w:val="000000"/>
          <w:sz w:val="20"/>
        </w:rPr>
        <w:t xml:space="preserve">        "kind": "Pod",</w:t>
      </w:r>
      <w:r>
        <w:rPr>
          <w:rFonts w:ascii="Consolas" w:hAnsi="Consolas"/>
          <w:color w:val="000000"/>
          <w:sz w:val="20"/>
        </w:rPr>
        <w:br/>
      </w:r>
      <w:r>
        <w:rPr>
          <w:rStyle w:val="VerbatimChar"/>
          <w:rFonts w:ascii="Consolas" w:hAnsi="Consolas"/>
          <w:color w:val="000000"/>
          <w:sz w:val="20"/>
        </w:rPr>
        <w:t xml:space="preserve">        "name": "pod-123",</w:t>
      </w:r>
      <w:r>
        <w:rPr>
          <w:rFonts w:ascii="Consolas" w:hAnsi="Consolas"/>
          <w:color w:val="000000"/>
          <w:sz w:val="20"/>
        </w:rPr>
        <w:br/>
      </w:r>
      <w:r>
        <w:rPr>
          <w:rStyle w:val="VerbatimChar"/>
          <w:rFonts w:ascii="Consolas" w:hAnsi="Consolas"/>
          <w:color w:val="000000"/>
          <w:sz w:val="20"/>
        </w:rPr>
        <w:t xml:space="preserve">        "namespace": "default"</w:t>
      </w:r>
      <w:r>
        <w:rPr>
          <w:rFonts w:ascii="Consolas" w:hAnsi="Consolas"/>
          <w:color w:val="000000"/>
          <w:sz w:val="20"/>
        </w:rPr>
        <w:br/>
      </w:r>
      <w:r>
        <w:rPr>
          <w:rStyle w:val="VerbatimChar"/>
          <w:rFonts w:ascii="Consolas" w:hAnsi="Consolas"/>
          <w:color w:val="000000"/>
          <w:sz w:val="20"/>
        </w:rPr>
        <w:t xml:space="preserve">      }</w:t>
      </w:r>
      <w:r>
        <w:rPr>
          <w:rFonts w:ascii="Consolas" w:hAnsi="Consolas"/>
          <w:color w:val="000000"/>
          <w:sz w:val="20"/>
        </w:rPr>
        <w:br/>
      </w:r>
      <w:r>
        <w:rPr>
          <w:rStyle w:val="VerbatimChar"/>
          <w:rFonts w:ascii="Consolas" w:hAnsi="Consolas"/>
          <w:color w:val="000000"/>
          <w:sz w:val="20"/>
        </w:rPr>
        <w:t xml:space="preserve">    }</w:t>
      </w:r>
      <w:r>
        <w:rPr>
          <w:rFonts w:ascii="Consolas" w:hAnsi="Consolas"/>
          <w:color w:val="000000"/>
          <w:sz w:val="20"/>
        </w:rPr>
        <w:br/>
      </w:r>
      <w:r>
        <w:rPr>
          <w:rStyle w:val="VerbatimChar"/>
          <w:rFonts w:ascii="Consolas" w:hAnsi="Consolas"/>
          <w:color w:val="000000"/>
          <w:sz w:val="20"/>
        </w:rPr>
        <w:t xml:space="preserve">  ]</w:t>
      </w:r>
      <w:r>
        <w:rPr>
          <w:rFonts w:ascii="Consolas" w:hAnsi="Consolas"/>
          <w:color w:val="000000"/>
          <w:sz w:val="20"/>
        </w:rPr>
        <w:br/>
      </w:r>
      <w:r>
        <w:rPr>
          <w:rStyle w:val="VerbatimChar"/>
          <w:rFonts w:ascii="Consolas" w:hAnsi="Consolas"/>
          <w:color w:val="000000"/>
          <w:sz w:val="20"/>
        </w:rPr>
        <w:t xml:space="preserve">}</w:t>
      </w:r>
    </w:p>
    <w:bookmarkEnd w:id="92"/>
    <w:bookmarkStart w:id="93" w:name="sre-k8s-watcher-vendor-sre_k8s_watcher"/>
    <w:p>
      <w:pPr>
        <w:pStyle w:val="Heading4"/>
      </w:pPr>
      <w:r>
        <w:rPr>
          <w:rFonts w:ascii="Arial" w:hAnsi="Arial"/>
          <w:b/>
          <w:color w:val="000000"/>
          <w:sz w:val="20"/>
        </w:rPr>
        <w:t xml:space="preserve">SRE K8S Watcher (</w:t>
      </w:r>
      <w:r>
        <w:rPr>
          <w:rStyle w:val="VerbatimChar"/>
          <w:rFonts w:ascii="Arial" w:hAnsi="Arial"/>
          <w:b/>
          <w:color w:val="000000"/>
          <w:sz w:val="20"/>
        </w:rPr>
        <w:t xml:space="preserve">vendor = "SRE_K8S_WATCHER"</w:t>
      </w:r>
      <w:r>
        <w:rPr>
          <w:rFonts w:ascii="Arial" w:hAnsi="Arial"/>
          <w:b/>
          <w:color w:val="000000"/>
          <w:sz w:val="20"/>
        </w:rPr>
        <w:t xml:space="preserve">)</w:t>
      </w:r>
    </w:p>
    <w:p>
      <w:pPr>
        <w:pStyle w:val="FirstParagraph"/>
      </w:pPr>
      <w:r>
        <w:t xml:space="preserve">These events are produced by the event sources consumer itself (see below) and have the same shape as</w:t>
      </w:r>
      <w:r>
        <w:t xml:space="preserve"> </w:t>
      </w:r>
      <w:r>
        <w:rPr>
          <w:rStyle w:val="VerbatimChar"/>
        </w:rPr>
        <w:t xml:space="preserve">SRE_K8S_AGENT</w:t>
      </w:r>
      <w:r>
        <w:t xml:space="preserve"> </w:t>
      </w:r>
      <w:r>
        <w:t xml:space="preserve">events. It translates the Kubernetes event stream:</w:t>
      </w:r>
      <w:r>
        <w:t xml:space="preserve"> </w:t>
      </w:r>
      <w:r>
        <w:rPr>
          <w:rStyle w:val="VerbatimChar"/>
        </w:rPr>
        <w:t xml:space="preserve">type</w:t>
      </w:r>
      <w:r>
        <w:t xml:space="preserve">,</w:t>
      </w:r>
      <w:r>
        <w:t xml:space="preserve"> </w:t>
      </w:r>
      <w:r>
        <w:rPr>
          <w:rStyle w:val="VerbatimChar"/>
        </w:rPr>
        <w:t xml:space="preserve">metadata.kind</w:t>
      </w:r>
      <w:r>
        <w:t xml:space="preserve">,</w:t>
      </w:r>
      <w:r>
        <w:t xml:space="preserve"> </w:t>
      </w:r>
      <w:r>
        <w:rPr>
          <w:rStyle w:val="VerbatimChar"/>
        </w:rPr>
        <w:t xml:space="preserve">metadata.name</w:t>
      </w:r>
      <w:r>
        <w:t xml:space="preserve">,</w:t>
      </w:r>
      <w:r>
        <w:t xml:space="preserve"> </w:t>
      </w:r>
      <w:r>
        <w:rPr>
          <w:rStyle w:val="VerbatimChar"/>
        </w:rPr>
        <w:t xml:space="preserve">metadata.namespace</w:t>
      </w:r>
      <w:r>
        <w:t xml:space="preserve"> </w:t>
      </w:r>
      <w:r>
        <w:t xml:space="preserve">and</w:t>
      </w:r>
      <w:r>
        <w:t xml:space="preserve"> </w:t>
      </w:r>
      <w:r>
        <w:rPr>
          <w:rStyle w:val="VerbatimChar"/>
        </w:rPr>
        <w:t xml:space="preserve">metadata.resourceUid</w:t>
      </w:r>
      <w:r>
        <w:t xml:space="preserve"> </w:t>
      </w:r>
      <w:r>
        <w:t xml:space="preserve">are taken from the</w:t>
      </w:r>
      <w:r>
        <w:t xml:space="preserve"> </w:t>
      </w:r>
      <w:r>
        <w:rPr>
          <w:rStyle w:val="VerbatimChar"/>
        </w:rPr>
        <w:t xml:space="preserve">involvedObject</w:t>
      </w:r>
      <w:r>
        <w:t xml:space="preserve"> </w:t>
      </w:r>
      <w:r>
        <w:t xml:space="preserve">of the event, and</w:t>
      </w:r>
      <w:r>
        <w:t xml:space="preserve"> </w:t>
      </w:r>
      <w:r>
        <w:rPr>
          <w:rStyle w:val="VerbatimChar"/>
        </w:rPr>
        <w:t xml:space="preserve">reason</w:t>
      </w:r>
      <w:r>
        <w:t xml:space="preserve"> </w:t>
      </w:r>
      <w:r>
        <w:t xml:space="preserve">from the event</w:t>
      </w:r>
      <w:r>
        <w:t xml:space="preserve"> </w:t>
      </w:r>
      <w:r>
        <w:rPr>
          <w:rStyle w:val="VerbatimChar"/>
        </w:rPr>
        <w:t xml:space="preserve">reason</w:t>
      </w:r>
      <w:r>
        <w:t xml:space="preserve">. You do not need to send them yourself.</w:t>
      </w:r>
    </w:p>
    <w:bookmarkEnd w:id="93"/>
    <w:bookmarkEnd w:id="94"/>
    <w:bookmarkStart w:id="95" w:name="event-sources"/>
    <w:p>
      <w:pPr>
        <w:pStyle w:val="Heading3"/>
      </w:pPr>
      <w:r>
        <w:rPr>
          <w:rFonts w:ascii="Arial" w:hAnsi="Arial"/>
          <w:b/>
          <w:color w:val="2CC4C9"/>
          <w:sz w:val="24"/>
        </w:rPr>
        <w:t xml:space="preserve">Event Sources</w:t>
      </w:r>
    </w:p>
    <w:p>
      <w:pPr>
        <w:pStyle w:val="FirstParagraph"/>
      </w:pPr>
      <w:r>
        <w:t xml:space="preserve">Event sources let S.RE pull events instead of receiving them by</w:t>
      </w:r>
      <w:r>
        <w:t xml:space="preserve"> </w:t>
      </w:r>
      <w:r>
        <w:rPr>
          <w:rStyle w:val="VerbatimChar"/>
        </w:rPr>
        <w:t xml:space="preserve">POST /event</w:t>
      </w:r>
      <w:r>
        <w:t xml:space="preserve">. They are processed by the</w:t>
      </w:r>
      <w:r>
        <w:t xml:space="preserve"> </w:t>
      </w:r>
      <w:r>
        <w:rPr>
          <w:rStyle w:val="VerbatimChar"/>
        </w:rPr>
        <w:t xml:space="preserve">event_sources_consumer</w:t>
      </w:r>
      <w:r>
        <w:t xml:space="preserve"> </w:t>
      </w:r>
      <w:r>
        <w:t xml:space="preserve">component, which reloads its configuration every 30 seconds. Run only one replica of it, otherwise events are processed twice.</w:t>
      </w:r>
    </w:p>
    <w:p>
      <w:pPr>
        <w:pStyle w:val="BodyText"/>
      </w:pPr>
      <w:r>
        <w:rPr>
          <w:b/>
          <w:bCs/>
        </w:rPr>
        <w:t xml:space="preserve">SQS queue.</w:t>
      </w:r>
      <w:r>
        <w:t xml:space="preserve"> </w:t>
      </w:r>
      <w:r>
        <w:t xml:space="preserve">Register a queue that receives events, for example from an EventBridge rule or from Maestro:</w:t>
      </w:r>
    </w:p>
    <w:p>
      <w:pPr>
        <w:pStyle w:val="CodeBlock"/>
      </w:pPr>
      <w:r>
        <w:rPr>
          <w:rStyle w:val="VerbatimChar"/>
          <w:rFonts w:ascii="Consolas" w:hAnsi="Consolas"/>
          <w:color w:val="000000"/>
          <w:sz w:val="20"/>
        </w:rPr>
        <w:t xml:space="preserve">syndicate re integrations event sources add \</w:t>
      </w:r>
      <w:r>
        <w:rPr>
          <w:rFonts w:ascii="Consolas" w:hAnsi="Consolas"/>
          <w:color w:val="000000"/>
          <w:sz w:val="20"/>
        </w:rPr>
        <w:br/>
      </w:r>
      <w:r>
        <w:rPr>
          <w:rStyle w:val="VerbatimChar"/>
          <w:rFonts w:ascii="Consolas" w:hAnsi="Consolas"/>
          <w:color w:val="000000"/>
          <w:sz w:val="20"/>
        </w:rPr>
        <w:t xml:space="preserve">  --queue_url https://sqs.eu-central-1.amazonaws.com/123456789012/sre-events \</w:t>
      </w:r>
      <w:r>
        <w:rPr>
          <w:rFonts w:ascii="Consolas" w:hAnsi="Consolas"/>
          <w:color w:val="000000"/>
          <w:sz w:val="20"/>
        </w:rPr>
        <w:br/>
      </w:r>
      <w:r>
        <w:rPr>
          <w:rStyle w:val="VerbatimChar"/>
          <w:rFonts w:ascii="Consolas" w:hAnsi="Consolas"/>
          <w:color w:val="000000"/>
          <w:sz w:val="20"/>
        </w:rPr>
        <w:t xml:space="preserve">  --region eu-central-1 \</w:t>
      </w:r>
      <w:r>
        <w:rPr>
          <w:rFonts w:ascii="Consolas" w:hAnsi="Consolas"/>
          <w:color w:val="000000"/>
          <w:sz w:val="20"/>
        </w:rPr>
        <w:br/>
      </w:r>
      <w:r>
        <w:rPr>
          <w:rStyle w:val="VerbatimChar"/>
          <w:rFonts w:ascii="Consolas" w:hAnsi="Consolas"/>
          <w:color w:val="000000"/>
          <w:sz w:val="20"/>
        </w:rPr>
        <w:t xml:space="preserve">  --role_arn arn:aws:iam::123456789012:role/sre-sqs-reader</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syndicate re integrations event sources describe</w:t>
      </w:r>
      <w:r>
        <w:rPr>
          <w:rFonts w:ascii="Consolas" w:hAnsi="Consolas"/>
          <w:color w:val="000000"/>
          <w:sz w:val="20"/>
        </w:rPr>
        <w:br/>
      </w:r>
      <w:r>
        <w:rPr>
          <w:rStyle w:val="VerbatimChar"/>
          <w:rFonts w:ascii="Consolas" w:hAnsi="Consolas"/>
          <w:color w:val="000000"/>
          <w:sz w:val="20"/>
        </w:rPr>
        <w:t xml:space="preserve">syndicate re integrations event sources update --event_source_id &lt;id&gt; --enabled false</w:t>
      </w:r>
      <w:r>
        <w:rPr>
          <w:rFonts w:ascii="Consolas" w:hAnsi="Consolas"/>
          <w:color w:val="000000"/>
          <w:sz w:val="20"/>
        </w:rPr>
        <w:br/>
      </w:r>
      <w:r>
        <w:rPr>
          <w:rStyle w:val="VerbatimChar"/>
          <w:rFonts w:ascii="Consolas" w:hAnsi="Consolas"/>
          <w:color w:val="000000"/>
          <w:sz w:val="20"/>
        </w:rPr>
        <w:t xml:space="preserve">syndicate re integrations event sources delete --event_source_id &lt;id&gt; --confirm</w:t>
      </w:r>
    </w:p>
    <w:p>
      <w:pPr>
        <w:pStyle w:val="FirstParagraph"/>
      </w:pPr>
      <w:r>
        <w:t xml:space="preserve">Credentials to read the queue are looked up in this order: access keys given to</w:t>
      </w:r>
      <w:r>
        <w:t xml:space="preserve"> </w:t>
      </w:r>
      <w:r>
        <w:rPr>
          <w:rStyle w:val="VerbatimChar"/>
        </w:rPr>
        <w:t xml:space="preserve">add</w:t>
      </w:r>
      <w:r>
        <w:t xml:space="preserve"> </w:t>
      </w:r>
      <w:r>
        <w:t xml:space="preserve">(</w:t>
      </w:r>
      <w:r>
        <w:rPr>
          <w:rStyle w:val="VerbatimChar"/>
        </w:rPr>
        <w:t xml:space="preserve">--aws_access_key_id</w:t>
      </w:r>
      <w:r>
        <w:t xml:space="preserve">,</w:t>
      </w:r>
      <w:r>
        <w:t xml:space="preserve"> </w:t>
      </w:r>
      <w:r>
        <w:rPr>
          <w:rStyle w:val="VerbatimChar"/>
        </w:rPr>
        <w:t xml:space="preserve">--aws_secret_access_key</w:t>
      </w:r>
      <w:r>
        <w:t xml:space="preserve">,</w:t>
      </w:r>
      <w:r>
        <w:t xml:space="preserve"> </w:t>
      </w:r>
      <w:r>
        <w:rPr>
          <w:rStyle w:val="VerbatimChar"/>
        </w:rPr>
        <w:t xml:space="preserve">--aws_session_token</w:t>
      </w:r>
      <w:r>
        <w:t xml:space="preserve">; they cannot be changed with</w:t>
      </w:r>
      <w:r>
        <w:t xml:space="preserve"> </w:t>
      </w:r>
      <w:r>
        <w:rPr>
          <w:rStyle w:val="VerbatimChar"/>
        </w:rPr>
        <w:t xml:space="preserve">update</w:t>
      </w:r>
      <w:r>
        <w:t xml:space="preserve">), then the role</w:t>
      </w:r>
      <w:r>
        <w:t xml:space="preserve"> </w:t>
      </w:r>
      <w:r>
        <w:rPr>
          <w:rStyle w:val="VerbatimChar"/>
        </w:rPr>
        <w:t xml:space="preserve">--role_arn</w:t>
      </w:r>
      <w:r>
        <w:t xml:space="preserve"> </w:t>
      </w:r>
      <w:r>
        <w:t xml:space="preserve">that is assumed, then the default credentials of the instance. A message can be either the wrapper from the</w:t>
      </w:r>
      <w:r>
        <w:t xml:space="preserve"> </w:t>
      </w:r>
      <w:hyperlink w:anchor="request-format">
        <w:r>
          <w:rPr>
            <w:rStyle w:val="Hyperlink"/>
          </w:rPr>
          <w:t xml:space="preserve">Request Format</w:t>
        </w:r>
      </w:hyperlink>
      <w:r>
        <w:t xml:space="preserve"> </w:t>
      </w:r>
      <w:r>
        <w:t xml:space="preserve">or a single raw event (a CloudTrail event, a Maestro event or a K8S agent event), the vendor is detected automatically. A message is removed from the queue only after it was processed successfully.</w:t>
      </w:r>
    </w:p>
    <w:p>
      <w:pPr>
        <w:pStyle w:val="BodyText"/>
      </w:pPr>
      <w:r>
        <w:rPr>
          <w:b/>
          <w:bCs/>
        </w:rPr>
        <w:t xml:space="preserve">Kubernetes clusters.</w:t>
      </w:r>
      <w:r>
        <w:t xml:space="preserve"> </w:t>
      </w:r>
      <w:r>
        <w:t xml:space="preserve">No separate source is needed. The consumer watches the events of every registered platform that has</w:t>
      </w:r>
      <w:r>
        <w:t xml:space="preserve"> </w:t>
      </w:r>
      <w:r>
        <w:rPr>
          <w:rStyle w:val="VerbatimChar"/>
        </w:rPr>
        <w:t xml:space="preserve">event_driven_enabled</w:t>
      </w:r>
      <w:r>
        <w:t xml:space="preserve"> </w:t>
      </w:r>
      <w:r>
        <w:t xml:space="preserve">set to</w:t>
      </w:r>
      <w:r>
        <w:t xml:space="preserve"> </w:t>
      </w:r>
      <w:r>
        <w:rPr>
          <w:rStyle w:val="VerbatimChar"/>
        </w:rPr>
        <w:t xml:space="preserve">true</w:t>
      </w:r>
      <w:r>
        <w:t xml:space="preserve"> </w:t>
      </w:r>
      <w:r>
        <w:t xml:space="preserve">and translates them to</w:t>
      </w:r>
      <w:r>
        <w:t xml:space="preserve"> </w:t>
      </w:r>
      <w:r>
        <w:rPr>
          <w:rStyle w:val="VerbatimChar"/>
        </w:rPr>
        <w:t xml:space="preserve">SRE_K8S_WATCHER</w:t>
      </w:r>
      <w:r>
        <w:t xml:space="preserve"> </w:t>
      </w:r>
      <w:r>
        <w:t xml:space="preserve">events. Repeated events are skipped for 12 hours.</w:t>
      </w:r>
    </w:p>
    <w:bookmarkEnd w:id="95"/>
    <w:bookmarkStart w:id="96" w:name="configuration"/>
    <w:p>
      <w:pPr>
        <w:pStyle w:val="Heading3"/>
      </w:pPr>
      <w:r>
        <w:rPr>
          <w:rFonts w:ascii="Arial" w:hAnsi="Arial"/>
          <w:b/>
          <w:color w:val="2CC4C9"/>
          <w:sz w:val="24"/>
        </w:rPr>
        <w:t xml:space="preserve">Configuration</w:t>
      </w:r>
    </w:p>
    <w:tbl>
      <w:tblPr>
        <w:tblStyle w:val="Table"/>
        <w:tblW w:type="pct" w:w="5000"/>
        <w:tblLayout w:type="fixed"/>
        <w:tblLook w:firstRow="1" w:lastRow="0" w:firstColumn="0" w:lastColumn="0" w:noHBand="0" w:noVBand="0" w:val="0020"/>
      </w:tblPr>
      <w:tblGrid>
        <w:gridCol w:w="2520"/>
        <w:gridCol w:w="2340"/>
        <w:gridCol w:w="3060"/>
      </w:tblGrid>
      <w:tr>
        <w:trPr>
          <w:tblHeader w:val="on"/>
        </w:trP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Variable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Default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Description</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SRE_EVENTS_TTL_HOURS</w:t>
            </w:r>
          </w:p>
        </w:tc>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48</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How long events are kept</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SRE_NATIVE_EVENTS_PER_ITEM</w:t>
            </w:r>
          </w:p>
        </w:tc>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100</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Number of events stored in one database item</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SRE_EVENT_ASSEMBLER_PULL_EVENTS_PAGE_SIZE</w:t>
            </w:r>
          </w:p>
        </w:tc>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100</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Page size when the assembler reads events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SRE_NUMBER_OF_PARTITIONS_FOR_EVENTS</w:t>
            </w:r>
          </w:p>
        </w:tc>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10</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Number of partitions events are spread over</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SRE_EVENT_MAPPING_CACHE_TTL_SECONDS</w:t>
            </w:r>
          </w:p>
        </w:tc>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1800</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How long the event-to-rule mapping is cached (</w:t>
            </w:r>
            <w:r>
              <w:rPr>
                <w:rStyle w:val="VerbatimChar"/>
                <w:rFonts w:ascii="Arial" w:hAnsi="Arial"/>
                <w:color w:val="000000"/>
                <w:sz w:val="20"/>
              </w:rPr>
              <w:t xml:space="preserve">0</w:t>
            </w:r>
            <w:r>
              <w:rPr>
                <w:rFonts w:ascii="Arial" w:hAnsi="Arial"/>
                <w:color w:val="000000"/>
                <w:sz w:val="20"/>
              </w:rPr>
              <w:t xml:space="preserve"> </w:t>
            </w:r>
            <w:r>
              <w:rPr>
                <w:rFonts w:ascii="Arial" w:hAnsi="Arial"/>
                <w:color w:val="000000"/>
                <w:sz w:val="20"/>
              </w:rPr>
              <w:t xml:space="preserve">means forever)</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SRE_CELERY_ASSEMBLE_EVENTS_SCHEDULE</w:t>
            </w:r>
          </w:p>
        </w:tc>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*/5 * * * *</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Schedule of</w:t>
            </w:r>
            <w:r>
              <w:rPr>
                <w:rFonts w:ascii="Arial" w:hAnsi="Arial"/>
                <w:color w:val="000000"/>
                <w:sz w:val="20"/>
              </w:rPr>
              <w:t xml:space="preserve"> </w:t>
            </w:r>
            <w:r>
              <w:rPr>
                <w:rStyle w:val="VerbatimChar"/>
                <w:rFonts w:ascii="Arial" w:hAnsi="Arial"/>
                <w:color w:val="000000"/>
                <w:sz w:val="20"/>
              </w:rPr>
              <w:t xml:space="preserve">assemble-events</w:t>
            </w:r>
            <w:r>
              <w:rPr>
                <w:rFonts w:ascii="Arial" w:hAnsi="Arial"/>
                <w:color w:val="000000"/>
                <w:sz w:val="20"/>
              </w:rPr>
              <w:t xml:space="preserve">. An empty value disables the task</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SRE_CELERY_CLEAR_EVENTS_SCHEDULE</w:t>
            </w:r>
          </w:p>
        </w:tc>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0 0 * * *</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Schedule of</w:t>
            </w:r>
            <w:r>
              <w:rPr>
                <w:rFonts w:ascii="Arial" w:hAnsi="Arial"/>
                <w:color w:val="000000"/>
                <w:sz w:val="20"/>
              </w:rPr>
              <w:t xml:space="preserve"> </w:t>
            </w:r>
            <w:r>
              <w:rPr>
                <w:rStyle w:val="VerbatimChar"/>
                <w:rFonts w:ascii="Arial" w:hAnsi="Arial"/>
                <w:color w:val="000000"/>
                <w:sz w:val="20"/>
              </w:rPr>
              <w:t xml:space="preserve">clear-events</w:t>
            </w:r>
            <w:r>
              <w:rPr>
                <w:rFonts w:ascii="Arial" w:hAnsi="Arial"/>
                <w:color w:val="000000"/>
                <w:sz w:val="20"/>
              </w:rPr>
              <w:t xml:space="preserve">. An empty value disables the task</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SRE_EVENT_CONSUMER_PORT</w:t>
            </w:r>
          </w:p>
        </w:tc>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8081</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Port of the consumer health endpoint (</w:t>
            </w:r>
            <w:r>
              <w:rPr>
                <w:rStyle w:val="VerbatimChar"/>
                <w:rFonts w:ascii="Arial" w:hAnsi="Arial"/>
                <w:color w:val="000000"/>
                <w:sz w:val="20"/>
              </w:rPr>
              <w:t xml:space="preserve">/healthz</w:t>
            </w:r>
            <w:r>
              <w:rPr>
                <w:rFonts w:ascii="Arial" w:hAnsi="Arial"/>
                <w:color w:val="000000"/>
                <w:sz w:val="20"/>
              </w:rPr>
              <w:t xml:space="preserve">)</w:t>
            </w:r>
          </w:p>
        </w:tc>
      </w:tr>
    </w:tbl>
    <w:p>
      <w:pPr>
        <w:pStyle w:val="BodyText"/>
      </w:pPr>
      <w:r>
        <w:t xml:space="preserve">In the Helm chart the schedules are set with</w:t>
      </w:r>
      <w:r>
        <w:t xml:space="preserve"> </w:t>
      </w:r>
      <w:r>
        <w:rPr>
          <w:rStyle w:val="VerbatimChar"/>
        </w:rPr>
        <w:t xml:space="preserve">celery.schedule.assembleEvents</w:t>
      </w:r>
      <w:r>
        <w:t xml:space="preserve"> </w:t>
      </w:r>
      <w:r>
        <w:t xml:space="preserve">and</w:t>
      </w:r>
      <w:r>
        <w:t xml:space="preserve"> </w:t>
      </w:r>
      <w:r>
        <w:rPr>
          <w:rStyle w:val="VerbatimChar"/>
        </w:rPr>
        <w:t xml:space="preserve">celery.schedule.clearEvents</w:t>
      </w:r>
      <w:r>
        <w:t xml:space="preserve">.</w:t>
      </w:r>
    </w:p>
    <w:bookmarkEnd w:id="96"/>
    <w:bookmarkStart w:id="97" w:name="troubleshooting"/>
    <w:p>
      <w:pPr>
        <w:pStyle w:val="Heading3"/>
      </w:pPr>
      <w:r>
        <w:rPr>
          <w:rFonts w:ascii="Arial" w:hAnsi="Arial"/>
          <w:b/>
          <w:color w:val="2CC4C9"/>
          <w:sz w:val="24"/>
        </w:rPr>
        <w:t xml:space="preserve">Troubleshooting</w:t>
      </w:r>
    </w:p>
    <w:p>
      <w:pPr>
        <w:pStyle w:val="Compact"/>
        <w:numPr>
          <w:ilvl w:val="0"/>
          <w:numId w:val="1030"/>
        </w:numPr>
      </w:pPr>
      <w:r>
        <w:rPr>
          <w:rStyle w:val="VerbatimChar"/>
        </w:rPr>
        <w:t xml:space="preserve">received</w:t>
      </w:r>
      <w:r>
        <w:t xml:space="preserve"> </w:t>
      </w:r>
      <w:r>
        <w:t xml:space="preserve">is greater than</w:t>
      </w:r>
      <w:r>
        <w:t xml:space="preserve"> </w:t>
      </w:r>
      <w:r>
        <w:rPr>
          <w:rStyle w:val="VerbatimChar"/>
        </w:rPr>
        <w:t xml:space="preserve">saved</w:t>
      </w:r>
      <w:r>
        <w:t xml:space="preserve"> </w:t>
      </w:r>
      <w:r>
        <w:t xml:space="preserve">in the response of</w:t>
      </w:r>
      <w:r>
        <w:t xml:space="preserve"> </w:t>
      </w:r>
      <w:r>
        <w:rPr>
          <w:rStyle w:val="VerbatimChar"/>
        </w:rPr>
        <w:t xml:space="preserve">POST /event</w:t>
      </w:r>
      <w:r>
        <w:t xml:space="preserve"> </w:t>
      </w:r>
      <w:r>
        <w:t xml:space="preserve">– the events were rejected. Check that the event has all the required fields, that the tenant (or the Kubernetes platform) exists and is active, that the license has event-driven scans enabled and that the rules of the license are related to the event</w:t>
      </w:r>
    </w:p>
    <w:p>
      <w:pPr>
        <w:pStyle w:val="Compact"/>
        <w:numPr>
          <w:ilvl w:val="0"/>
          <w:numId w:val="1030"/>
        </w:numPr>
      </w:pPr>
      <w:r>
        <w:t xml:space="preserve">No job was created – jobs are created by the</w:t>
      </w:r>
      <w:r>
        <w:t xml:space="preserve"> </w:t>
      </w:r>
      <w:r>
        <w:rPr>
          <w:rStyle w:val="VerbatimChar"/>
        </w:rPr>
        <w:t xml:space="preserve">assemble-events</w:t>
      </w:r>
      <w:r>
        <w:t xml:space="preserve"> </w:t>
      </w:r>
      <w:r>
        <w:t xml:space="preserve">task, so wait for its next run (5 minutes by default). Also check that the rules of the event belong to a ruleset of the license that matches the cloud of the tenant</w:t>
      </w:r>
    </w:p>
    <w:p>
      <w:pPr>
        <w:pStyle w:val="Compact"/>
        <w:numPr>
          <w:ilvl w:val="0"/>
          <w:numId w:val="1030"/>
        </w:numPr>
      </w:pPr>
      <w:r>
        <w:t xml:space="preserve">To test the flow without a real event source, you can send a file with a JSON list of events with the hidden commands</w:t>
      </w:r>
      <w:r>
        <w:t xml:space="preserve"> </w:t>
      </w:r>
      <w:r>
        <w:rPr>
          <w:rStyle w:val="VerbatimChar"/>
        </w:rPr>
        <w:t xml:space="preserve">syndicate re job event cloudtrail --events_file events.json</w:t>
      </w:r>
      <w:r>
        <w:t xml:space="preserve">,</w:t>
      </w:r>
      <w:r>
        <w:t xml:space="preserve"> </w:t>
      </w:r>
      <w:r>
        <w:rPr>
          <w:rStyle w:val="VerbatimChar"/>
        </w:rPr>
        <w:t xml:space="preserve">syndicate re job event maestro aws|azure|google --events_file events.json</w:t>
      </w:r>
      <w:r>
        <w:t xml:space="preserve"> </w:t>
      </w:r>
      <w:r>
        <w:t xml:space="preserve">and</w:t>
      </w:r>
      <w:r>
        <w:t xml:space="preserve"> </w:t>
      </w:r>
      <w:r>
        <w:rPr>
          <w:rStyle w:val="VerbatimChar"/>
        </w:rPr>
        <w:t xml:space="preserve">syndicate re job event k8s --events_file events.json</w:t>
      </w:r>
    </w:p>
    <w:bookmarkEnd w:id="97"/>
    <w:bookmarkEnd w:id="98"/>
    <w:bookmarkStart w:id="103" w:name="receiving-reports"/>
    <w:p>
      <w:pPr>
        <w:pStyle w:val="Heading2"/>
      </w:pPr>
      <w:r>
        <w:rPr>
          <w:rFonts w:ascii="Arial" w:hAnsi="Arial"/>
          <w:b/>
          <w:color w:val="1A9CB0"/>
          <w:sz w:val="32"/>
        </w:rPr>
        <w:t xml:space="preserve">Receiving Reports</w:t>
      </w:r>
    </w:p>
    <w:p>
      <w:pPr>
        <w:pStyle w:val="FirstParagraph"/>
      </w:pPr>
      <w:r>
        <w:t xml:space="preserve">Generally, all reports can be divided into two parts:</w:t>
      </w:r>
      <w:r>
        <w:t xml:space="preserve"> </w:t>
      </w:r>
      <w:r>
        <w:rPr>
          <w:b/>
          <w:bCs/>
        </w:rPr>
        <w:t xml:space="preserve">job-scope reports</w:t>
      </w:r>
      <w:r>
        <w:t xml:space="preserve"> </w:t>
      </w:r>
      <w:r>
        <w:t xml:space="preserve">and</w:t>
      </w:r>
      <w:r>
        <w:t xml:space="preserve"> </w:t>
      </w:r>
      <w:r>
        <w:rPr>
          <w:b/>
          <w:bCs/>
        </w:rPr>
        <w:t xml:space="preserve">tenant-scope reports</w:t>
      </w:r>
      <w:r>
        <w:t xml:space="preserve">.</w:t>
      </w:r>
    </w:p>
    <w:p>
      <w:pPr>
        <w:pStyle w:val="BodyText"/>
      </w:pPr>
      <w:r>
        <w:t xml:space="preserve">As the name implies,</w:t>
      </w:r>
      <w:r>
        <w:t xml:space="preserve"> </w:t>
      </w:r>
      <w:r>
        <w:rPr>
          <w:b/>
          <w:bCs/>
        </w:rPr>
        <w:t xml:space="preserve">job-scope reports</w:t>
      </w:r>
      <w:r>
        <w:t xml:space="preserve"> </w:t>
      </w:r>
      <w:r>
        <w:t xml:space="preserve">will show information about a specific job independently of others.</w:t>
      </w:r>
      <w:r>
        <w:t xml:space="preserve"> </w:t>
      </w:r>
      <w:r>
        <w:rPr>
          <w:b/>
          <w:bCs/>
        </w:rPr>
        <w:t xml:space="preserve">Tenant-scope reports</w:t>
      </w:r>
      <w:r>
        <w:t xml:space="preserve"> </w:t>
      </w:r>
      <w:r>
        <w:t xml:space="preserve">will contain data accumulated from multiple jobs within a tenant.</w:t>
      </w:r>
    </w:p>
    <w:p>
      <w:pPr>
        <w:pStyle w:val="BodyText"/>
      </w:pPr>
      <w:r>
        <w:t xml:space="preserve">All the reports can be accessed from</w:t>
      </w:r>
      <w:r>
        <w:t xml:space="preserve"> </w:t>
      </w:r>
      <w:r>
        <w:rPr>
          <w:rStyle w:val="VerbatimChar"/>
          <w:b/>
          <w:bCs/>
        </w:rPr>
        <w:t xml:space="preserve">syndicate re report</w:t>
      </w:r>
      <w:r>
        <w:t xml:space="preserve"> </w:t>
      </w:r>
      <w:r>
        <w:t xml:space="preserve">entry point:</w:t>
      </w:r>
    </w:p>
    <w:bookmarkStart w:id="99" w:name="resources-report"/>
    <w:p>
      <w:pPr>
        <w:pStyle w:val="Heading3"/>
      </w:pPr>
      <w:r>
        <w:rPr>
          <w:rFonts w:ascii="Arial" w:hAnsi="Arial"/>
          <w:b/>
          <w:color w:val="2CC4C9"/>
          <w:sz w:val="24"/>
        </w:rPr>
        <w:t xml:space="preserve">Resources Report</w:t>
      </w:r>
    </w:p>
    <w:p>
      <w:pPr>
        <w:pStyle w:val="FirstParagraph"/>
      </w:pPr>
      <w:r>
        <w:t xml:space="preserve">To get the latest resources state for a tenant you can generate resources report:</w:t>
      </w:r>
    </w:p>
    <w:p>
      <w:pPr>
        <w:pStyle w:val="CodeBlock"/>
      </w:pPr>
      <w:r>
        <w:rPr>
          <w:rStyle w:val="VerbatimChar"/>
          <w:rFonts w:ascii="Consolas" w:hAnsi="Consolas"/>
          <w:color w:val="000000"/>
          <w:sz w:val="20"/>
        </w:rPr>
        <w:t xml:space="preserve">syndicate re report resource latest --tenant_name TENANT_1 --json &gt; data.json</w:t>
      </w:r>
    </w:p>
    <w:p>
      <w:pPr>
        <w:pStyle w:val="FirstParagraph"/>
      </w:pPr>
      <w:r>
        <w:t xml:space="preserve">To get the report in a convenient format, use</w:t>
      </w:r>
      <w:r>
        <w:t xml:space="preserve"> </w:t>
      </w:r>
      <w:r>
        <w:rPr>
          <w:rStyle w:val="VerbatimChar"/>
        </w:rPr>
        <w:t xml:space="preserve">--format xlsx</w:t>
      </w:r>
      <w:r>
        <w:t xml:space="preserve"> </w:t>
      </w:r>
      <w:r>
        <w:t xml:space="preserve">and download the file from the received url:</w:t>
      </w:r>
    </w:p>
    <w:p>
      <w:pPr>
        <w:pStyle w:val="CodeBlock"/>
      </w:pPr>
      <w:r>
        <w:rPr>
          <w:rStyle w:val="VerbatimChar"/>
          <w:rFonts w:ascii="Consolas" w:hAnsi="Consolas"/>
          <w:color w:val="000000"/>
          <w:sz w:val="20"/>
        </w:rPr>
        <w:t xml:space="preserve">syndicate re report resource latest --tenant_name TENANT_1 --format xlsx --json</w:t>
      </w:r>
    </w:p>
    <w:p>
      <w:pPr>
        <w:pStyle w:val="FirstParagraph"/>
      </w:pPr>
      <w:r>
        <w:t xml:space="preserve">To get the same report but filtered based on some attributes, use the respective CLI parameters:</w:t>
      </w:r>
    </w:p>
    <w:p>
      <w:pPr>
        <w:pStyle w:val="CodeBlock"/>
      </w:pPr>
      <w:r>
        <w:rPr>
          <w:rStyle w:val="VerbatimChar"/>
          <w:rFonts w:ascii="Consolas" w:hAnsi="Consolas"/>
          <w:color w:val="000000"/>
          <w:sz w:val="20"/>
        </w:rPr>
        <w:t xml:space="preserve">syndicate re report resource latest \</w:t>
      </w:r>
      <w:r>
        <w:rPr>
          <w:rFonts w:ascii="Consolas" w:hAnsi="Consolas"/>
          <w:color w:val="000000"/>
          <w:sz w:val="20"/>
        </w:rPr>
        <w:br/>
      </w:r>
      <w:r>
        <w:rPr>
          <w:rStyle w:val="VerbatimChar"/>
          <w:rFonts w:ascii="Consolas" w:hAnsi="Consolas"/>
          <w:color w:val="000000"/>
          <w:sz w:val="20"/>
        </w:rPr>
        <w:t xml:space="preserve">  --tenant_name TENANT_1 \</w:t>
      </w:r>
      <w:r>
        <w:rPr>
          <w:rFonts w:ascii="Consolas" w:hAnsi="Consolas"/>
          <w:color w:val="000000"/>
          <w:sz w:val="20"/>
        </w:rPr>
        <w:br/>
      </w:r>
      <w:r>
        <w:rPr>
          <w:rStyle w:val="VerbatimChar"/>
          <w:rFonts w:ascii="Consolas" w:hAnsi="Consolas"/>
          <w:color w:val="000000"/>
          <w:sz w:val="20"/>
        </w:rPr>
        <w:t xml:space="preserve">  --format xlsx \</w:t>
      </w:r>
      <w:r>
        <w:rPr>
          <w:rFonts w:ascii="Consolas" w:hAnsi="Consolas"/>
          <w:color w:val="000000"/>
          <w:sz w:val="20"/>
        </w:rPr>
        <w:br/>
      </w:r>
      <w:r>
        <w:rPr>
          <w:rStyle w:val="VerbatimChar"/>
          <w:rFonts w:ascii="Consolas" w:hAnsi="Consolas"/>
          <w:color w:val="000000"/>
          <w:sz w:val="20"/>
        </w:rPr>
        <w:t xml:space="preserve">  --region eu-central-1 \</w:t>
      </w:r>
      <w:r>
        <w:rPr>
          <w:rFonts w:ascii="Consolas" w:hAnsi="Consolas"/>
          <w:color w:val="000000"/>
          <w:sz w:val="20"/>
        </w:rPr>
        <w:br/>
      </w:r>
      <w:r>
        <w:rPr>
          <w:rStyle w:val="VerbatimChar"/>
          <w:rFonts w:ascii="Consolas" w:hAnsi="Consolas"/>
          <w:color w:val="000000"/>
          <w:sz w:val="20"/>
        </w:rPr>
        <w:t xml:space="preserve">  --name my-lambda \</w:t>
      </w:r>
      <w:r>
        <w:rPr>
          <w:rFonts w:ascii="Consolas" w:hAnsi="Consolas"/>
          <w:color w:val="000000"/>
          <w:sz w:val="20"/>
        </w:rPr>
        <w:br/>
      </w:r>
      <w:r>
        <w:rPr>
          <w:rStyle w:val="VerbatimChar"/>
          <w:rFonts w:ascii="Consolas" w:hAnsi="Consolas"/>
          <w:color w:val="000000"/>
          <w:sz w:val="20"/>
        </w:rPr>
        <w:t xml:space="preserve">  --json</w:t>
      </w:r>
    </w:p>
    <w:bookmarkEnd w:id="99"/>
    <w:bookmarkStart w:id="100" w:name="compliance-report"/>
    <w:p>
      <w:pPr>
        <w:pStyle w:val="Heading3"/>
      </w:pPr>
      <w:r>
        <w:rPr>
          <w:rFonts w:ascii="Arial" w:hAnsi="Arial"/>
          <w:b/>
          <w:color w:val="2CC4C9"/>
          <w:sz w:val="24"/>
        </w:rPr>
        <w:t xml:space="preserve">Compliance Report</w:t>
      </w:r>
    </w:p>
    <w:p>
      <w:pPr>
        <w:pStyle w:val="FirstParagraph"/>
      </w:pPr>
      <w:r>
        <w:t xml:space="preserve">Shows how the resources match the standards covered by the rulesets, including the total coverage of the account that combines all regions:</w:t>
      </w:r>
    </w:p>
    <w:p>
      <w:pPr>
        <w:pStyle w:val="CodeBlock"/>
      </w:pPr>
      <w:r>
        <w:rPr>
          <w:rStyle w:val="VerbatimChar"/>
          <w:rFonts w:ascii="Consolas" w:hAnsi="Consolas"/>
          <w:color w:val="000000"/>
          <w:sz w:val="20"/>
        </w:rPr>
        <w:t xml:space="preserve">syndicate re report compliance jobs --job_id &lt;job_id&gt; --json</w:t>
      </w:r>
      <w:r>
        <w:rPr>
          <w:rFonts w:ascii="Consolas" w:hAnsi="Consolas"/>
          <w:color w:val="000000"/>
          <w:sz w:val="20"/>
        </w:rPr>
        <w:br/>
      </w:r>
      <w:r>
        <w:rPr>
          <w:rStyle w:val="VerbatimChar"/>
          <w:rFonts w:ascii="Consolas" w:hAnsi="Consolas"/>
          <w:color w:val="000000"/>
          <w:sz w:val="20"/>
        </w:rPr>
        <w:t xml:space="preserve">syndicate re report compliance accumulated --tenant_name TENANT_1 --json</w:t>
      </w:r>
    </w:p>
    <w:bookmarkEnd w:id="100"/>
    <w:bookmarkStart w:id="101" w:name="questionnaire-report"/>
    <w:p>
      <w:pPr>
        <w:pStyle w:val="Heading3"/>
      </w:pPr>
      <w:r>
        <w:rPr>
          <w:rFonts w:ascii="Arial" w:hAnsi="Arial"/>
          <w:b/>
          <w:color w:val="2CC4C9"/>
          <w:sz w:val="24"/>
        </w:rPr>
        <w:t xml:space="preserve">Questionnaire Report</w:t>
      </w:r>
    </w:p>
    <w:p>
      <w:pPr>
        <w:pStyle w:val="FirstParagraph"/>
      </w:pPr>
      <w:r>
        <w:t xml:space="preserve">Generates an xlsx questionnaire based on the standards of the scan:</w:t>
      </w:r>
    </w:p>
    <w:p>
      <w:pPr>
        <w:pStyle w:val="CodeBlock"/>
      </w:pPr>
      <w:r>
        <w:rPr>
          <w:rStyle w:val="VerbatimChar"/>
          <w:rFonts w:ascii="Consolas" w:hAnsi="Consolas"/>
          <w:color w:val="000000"/>
          <w:sz w:val="20"/>
        </w:rPr>
        <w:t xml:space="preserve">syndicate re report questionnaire jobs --job_id &lt;job_id&gt; --json</w:t>
      </w:r>
      <w:r>
        <w:rPr>
          <w:rFonts w:ascii="Consolas" w:hAnsi="Consolas"/>
          <w:color w:val="000000"/>
          <w:sz w:val="20"/>
        </w:rPr>
        <w:br/>
      </w:r>
      <w:r>
        <w:rPr>
          <w:rStyle w:val="VerbatimChar"/>
          <w:rFonts w:ascii="Consolas" w:hAnsi="Consolas"/>
          <w:color w:val="000000"/>
          <w:sz w:val="20"/>
        </w:rPr>
        <w:t xml:space="preserve">syndicate re report questionnaire accumulated --tenant_name TENANT_1 --json</w:t>
      </w:r>
    </w:p>
    <w:p>
      <w:pPr>
        <w:pStyle w:val="FirstParagraph"/>
      </w:pPr>
      <w:r>
        <w:t xml:space="preserve">Other reports, such as</w:t>
      </w:r>
      <w:r>
        <w:t xml:space="preserve"> </w:t>
      </w:r>
      <w:r>
        <w:rPr>
          <w:rStyle w:val="VerbatimChar"/>
        </w:rPr>
        <w:t xml:space="preserve">details</w:t>
      </w:r>
      <w:r>
        <w:t xml:space="preserve">,</w:t>
      </w:r>
      <w:r>
        <w:t xml:space="preserve"> </w:t>
      </w:r>
      <w:r>
        <w:rPr>
          <w:rStyle w:val="VerbatimChar"/>
        </w:rPr>
        <w:t xml:space="preserve">findings</w:t>
      </w:r>
      <w:r>
        <w:t xml:space="preserve">,</w:t>
      </w:r>
      <w:r>
        <w:t xml:space="preserve"> </w:t>
      </w:r>
      <w:r>
        <w:rPr>
          <w:rStyle w:val="VerbatimChar"/>
        </w:rPr>
        <w:t xml:space="preserve">rules</w:t>
      </w:r>
      <w:r>
        <w:t xml:space="preserve">,</w:t>
      </w:r>
      <w:r>
        <w:t xml:space="preserve"> </w:t>
      </w:r>
      <w:r>
        <w:rPr>
          <w:rStyle w:val="VerbatimChar"/>
        </w:rPr>
        <w:t xml:space="preserve">raw</w:t>
      </w:r>
      <w:r>
        <w:t xml:space="preserve"> </w:t>
      </w:r>
      <w:r>
        <w:t xml:space="preserve">and</w:t>
      </w:r>
      <w:r>
        <w:t xml:space="preserve"> </w:t>
      </w:r>
      <w:r>
        <w:rPr>
          <w:rStyle w:val="VerbatimChar"/>
        </w:rPr>
        <w:t xml:space="preserve">digests</w:t>
      </w:r>
      <w:r>
        <w:t xml:space="preserve">, are available under</w:t>
      </w:r>
      <w:r>
        <w:t xml:space="preserve"> </w:t>
      </w:r>
      <w:r>
        <w:rPr>
          <w:rStyle w:val="VerbatimChar"/>
        </w:rPr>
        <w:t xml:space="preserve">syndicate re report --help</w:t>
      </w:r>
      <w:r>
        <w:t xml:space="preserve">.</w:t>
      </w:r>
    </w:p>
    <w:bookmarkEnd w:id="101"/>
    <w:bookmarkStart w:id="102" w:name="errors-report"/>
    <w:p>
      <w:pPr>
        <w:pStyle w:val="Heading3"/>
      </w:pPr>
      <w:r>
        <w:rPr>
          <w:rFonts w:ascii="Arial" w:hAnsi="Arial"/>
          <w:b/>
          <w:color w:val="2CC4C9"/>
          <w:sz w:val="24"/>
        </w:rPr>
        <w:t xml:space="preserve">Errors Report</w:t>
      </w:r>
    </w:p>
    <w:p>
      <w:pPr>
        <w:pStyle w:val="FirstParagraph"/>
      </w:pPr>
      <w:r>
        <w:t xml:space="preserve">If you want to look at Access Denied errors during the scan you can generate errors report:</w:t>
      </w:r>
    </w:p>
    <w:p>
      <w:pPr>
        <w:pStyle w:val="CodeBlock"/>
      </w:pPr>
      <w:r>
        <w:rPr>
          <w:rStyle w:val="VerbatimChar"/>
          <w:rFonts w:ascii="Consolas" w:hAnsi="Consolas"/>
          <w:color w:val="000000"/>
          <w:sz w:val="20"/>
        </w:rPr>
        <w:t xml:space="preserve">syndicate re report errors jobs --job_id d9db86d6-a8fb-4383-8204-14961a90b8d4 --error_type ACCESS</w:t>
      </w:r>
    </w:p>
    <w:bookmarkEnd w:id="102"/>
    <w:bookmarkEnd w:id="103"/>
    <w:bookmarkStart w:id="106" w:name="integrations"/>
    <w:p>
      <w:pPr>
        <w:pStyle w:val="Heading2"/>
      </w:pPr>
      <w:r>
        <w:rPr>
          <w:rFonts w:ascii="Arial" w:hAnsi="Arial"/>
          <w:b/>
          <w:color w:val="1A9CB0"/>
          <w:sz w:val="32"/>
        </w:rPr>
        <w:t xml:space="preserve">Integrations</w:t>
      </w:r>
    </w:p>
    <w:bookmarkStart w:id="104" w:name="defectdojo-integration"/>
    <w:p>
      <w:pPr>
        <w:pStyle w:val="Heading3"/>
      </w:pPr>
      <w:r>
        <w:rPr>
          <w:rFonts w:ascii="Arial" w:hAnsi="Arial"/>
          <w:b/>
          <w:color w:val="2CC4C9"/>
          <w:sz w:val="24"/>
        </w:rPr>
        <w:t xml:space="preserve">DefectDojo Integration</w:t>
      </w:r>
    </w:p>
    <w:p>
      <w:pPr>
        <w:pStyle w:val="FirstParagraph"/>
      </w:pPr>
      <w:r>
        <w:t xml:space="preserve">On the AMI, DefectDojo is an optional component, installed as a separate chart (</w:t>
      </w:r>
      <w:r>
        <w:rPr>
          <w:rStyle w:val="VerbatimChar"/>
        </w:rPr>
        <w:t xml:space="preserve">sre-init update --defectdojo</w:t>
      </w:r>
      <w:r>
        <w:t xml:space="preserve">). The admin password can be read with</w:t>
      </w:r>
      <w:r>
        <w:t xml:space="preserve"> </w:t>
      </w:r>
      <w:r>
        <w:rPr>
          <w:rStyle w:val="VerbatimChar"/>
        </w:rPr>
        <w:t xml:space="preserve">sre-init secrets dojo-system-password</w:t>
      </w:r>
      <w:r>
        <w:t xml:space="preserve">. When DefectDojo is available, S.RE can push the results of a scan to it.</w:t>
      </w:r>
    </w:p>
    <w:p>
      <w:pPr>
        <w:pStyle w:val="BodyText"/>
      </w:pPr>
      <w:r>
        <w:t xml:space="preserve">To use any DefectDojo instance, register it and activate it for tenants:</w:t>
      </w:r>
    </w:p>
    <w:p>
      <w:pPr>
        <w:pStyle w:val="CodeBlock"/>
      </w:pPr>
      <w:r>
        <w:rPr>
          <w:rStyle w:val="VerbatimChar"/>
          <w:rFonts w:ascii="Consolas" w:hAnsi="Consolas"/>
          <w:color w:val="000000"/>
          <w:sz w:val="20"/>
        </w:rPr>
        <w:t xml:space="preserve">syndicate re integrations dojo add --url https://dojo.example.com --api_key $DOJO_API_KEY --description "Main DefectDojo"</w:t>
      </w:r>
      <w:r>
        <w:rPr>
          <w:rFonts w:ascii="Consolas" w:hAnsi="Consolas"/>
          <w:color w:val="000000"/>
          <w:sz w:val="20"/>
        </w:rPr>
        <w:br/>
      </w:r>
      <w:r>
        <w:rPr>
          <w:rStyle w:val="VerbatimChar"/>
          <w:rFonts w:ascii="Consolas" w:hAnsi="Consolas"/>
          <w:color w:val="000000"/>
          <w:sz w:val="20"/>
        </w:rPr>
        <w:t xml:space="preserve">syndicate re integrations dojo activate --integration_id &lt;id&gt; --all_tenants --send_after_job</w:t>
      </w:r>
    </w:p>
    <w:p>
      <w:pPr>
        <w:pStyle w:val="FirstParagraph"/>
      </w:pPr>
      <w:r>
        <w:t xml:space="preserve">With</w:t>
      </w:r>
      <w:r>
        <w:t xml:space="preserve"> </w:t>
      </w:r>
      <w:r>
        <w:rPr>
          <w:rStyle w:val="VerbatimChar"/>
        </w:rPr>
        <w:t xml:space="preserve">--send_after_job</w:t>
      </w:r>
      <w:r>
        <w:t xml:space="preserve"> </w:t>
      </w:r>
      <w:r>
        <w:t xml:space="preserve">the results of each job are pushed automatically. The names of the product, engagement and test can be customized (</w:t>
      </w:r>
      <w:r>
        <w:rPr>
          <w:rStyle w:val="VerbatimChar"/>
        </w:rPr>
        <w:t xml:space="preserve">--product</w:t>
      </w:r>
      <w:r>
        <w:t xml:space="preserve">,</w:t>
      </w:r>
      <w:r>
        <w:t xml:space="preserve"> </w:t>
      </w:r>
      <w:r>
        <w:rPr>
          <w:rStyle w:val="VerbatimChar"/>
        </w:rPr>
        <w:t xml:space="preserve">--engagement</w:t>
      </w:r>
      <w:r>
        <w:t xml:space="preserve">,</w:t>
      </w:r>
      <w:r>
        <w:t xml:space="preserve"> </w:t>
      </w:r>
      <w:r>
        <w:rPr>
          <w:rStyle w:val="VerbatimChar"/>
        </w:rPr>
        <w:t xml:space="preserve">--test</w:t>
      </w:r>
      <w:r>
        <w:t xml:space="preserve">), and a job can override them with</w:t>
      </w:r>
      <w:r>
        <w:t xml:space="preserve"> </w:t>
      </w:r>
      <w:r>
        <w:rPr>
          <w:rStyle w:val="VerbatimChar"/>
        </w:rPr>
        <w:t xml:space="preserve">--dojo_product</w:t>
      </w:r>
      <w:r>
        <w:t xml:space="preserve">,</w:t>
      </w:r>
      <w:r>
        <w:t xml:space="preserve"> </w:t>
      </w:r>
      <w:r>
        <w:rPr>
          <w:rStyle w:val="VerbatimChar"/>
        </w:rPr>
        <w:t xml:space="preserve">--dojo_engagement</w:t>
      </w:r>
      <w:r>
        <w:t xml:space="preserve"> </w:t>
      </w:r>
      <w:r>
        <w:t xml:space="preserve">and</w:t>
      </w:r>
      <w:r>
        <w:t xml:space="preserve"> </w:t>
      </w:r>
      <w:r>
        <w:rPr>
          <w:rStyle w:val="VerbatimChar"/>
        </w:rPr>
        <w:t xml:space="preserve">--dojo_test</w:t>
      </w:r>
      <w:r>
        <w:t xml:space="preserve">. Results of already finished jobs can be pushed with</w:t>
      </w:r>
      <w:r>
        <w:t xml:space="preserve"> </w:t>
      </w:r>
      <w:r>
        <w:rPr>
          <w:rStyle w:val="VerbatimChar"/>
        </w:rPr>
        <w:t xml:space="preserve">syndicate re report push dojo</w:t>
      </w:r>
      <w:r>
        <w:t xml:space="preserve">.</w:t>
      </w:r>
    </w:p>
    <w:bookmarkEnd w:id="104"/>
    <w:bookmarkStart w:id="105" w:name="google-chronicle-integration"/>
    <w:p>
      <w:pPr>
        <w:pStyle w:val="Heading3"/>
      </w:pPr>
      <w:r>
        <w:rPr>
          <w:rFonts w:ascii="Arial" w:hAnsi="Arial"/>
          <w:b/>
          <w:color w:val="2CC4C9"/>
          <w:sz w:val="24"/>
        </w:rPr>
        <w:t xml:space="preserve">Google Chronicle Integration</w:t>
      </w:r>
    </w:p>
    <w:p>
      <w:pPr>
        <w:pStyle w:val="FirstParagraph"/>
      </w:pPr>
      <w:r>
        <w:t xml:space="preserve">The results of a job can be pushed to Google Chronicle as events or entities:</w:t>
      </w:r>
    </w:p>
    <w:p>
      <w:pPr>
        <w:pStyle w:val="CodeBlock"/>
      </w:pPr>
      <w:r>
        <w:rPr>
          <w:rStyle w:val="VerbatimChar"/>
          <w:rFonts w:ascii="Consolas" w:hAnsi="Consolas"/>
          <w:color w:val="000000"/>
          <w:sz w:val="20"/>
        </w:rPr>
        <w:t xml:space="preserve">syndicate re integrations chronicle add --url &lt;chronicle_url&gt; --description "Chronicle" --credentials_application_id &lt;application_id&gt; --instance_customer_id &lt;chronicle_customer_id&gt;</w:t>
      </w:r>
      <w:r>
        <w:rPr>
          <w:rFonts w:ascii="Consolas" w:hAnsi="Consolas"/>
          <w:color w:val="000000"/>
          <w:sz w:val="20"/>
        </w:rPr>
        <w:br/>
      </w:r>
      <w:r>
        <w:rPr>
          <w:rStyle w:val="VerbatimChar"/>
          <w:rFonts w:ascii="Consolas" w:hAnsi="Consolas"/>
          <w:color w:val="000000"/>
          <w:sz w:val="20"/>
        </w:rPr>
        <w:t xml:space="preserve">syndicate re integrations chronicle activate --integration_id &lt;id&gt; --all_tenants --send_after_job</w:t>
      </w:r>
      <w:r>
        <w:rPr>
          <w:rFonts w:ascii="Consolas" w:hAnsi="Consolas"/>
          <w:color w:val="000000"/>
          <w:sz w:val="20"/>
        </w:rPr>
        <w:br/>
      </w:r>
      <w:r>
        <w:rPr>
          <w:rStyle w:val="VerbatimChar"/>
          <w:rFonts w:ascii="Consolas" w:hAnsi="Consolas"/>
          <w:color w:val="000000"/>
          <w:sz w:val="20"/>
        </w:rPr>
        <w:t xml:space="preserve">syndicate re report push chronicle --job_id &lt;job_id&gt;</w:t>
      </w:r>
    </w:p>
    <w:p>
      <w:pPr>
        <w:pStyle w:val="FirstParagraph"/>
      </w:pPr>
      <w:hyperlink w:anchor="table-of-contents">
        <w:r>
          <w:rPr>
            <w:rStyle w:val="Hyperlink"/>
          </w:rPr>
          <w:t xml:space="preserve">Go to Table of Contents</w:t>
        </w:r>
      </w:hyperlink>
    </w:p>
    <w:p>
      <w:pPr>
        <w:pStyle w:val="BodyText"/>
      </w:pPr>
      <w:r>
        <w:br w:type="page"/>
      </w:r>
    </w:p>
    <w:bookmarkEnd w:id="105"/>
    <w:bookmarkEnd w:id="106"/>
    <w:bookmarkEnd w:id="107"/>
    <w:bookmarkStart w:id="111" w:name="support"/>
    <w:p>
      <w:pPr>
        <w:pStyle w:val="Heading1"/>
      </w:pPr>
      <w:r>
        <w:rPr>
          <w:rFonts w:ascii="Arial" w:hAnsi="Arial"/>
          <w:b/>
          <w:color w:val="464547"/>
          <w:sz w:val="40"/>
        </w:rPr>
        <w:t xml:space="preserve">Support</w:t>
      </w:r>
    </w:p>
    <w:p>
      <w:pPr>
        <w:pStyle w:val="FirstParagraph"/>
      </w:pPr>
      <w:r>
        <w:t xml:space="preserve">EPAM Syndicate Rule Engine support team is available by</w:t>
      </w:r>
      <w:r>
        <w:t xml:space="preserve"> </w:t>
      </w:r>
      <w:hyperlink r:id="rId108">
        <w:r>
          <w:rPr>
            <w:rStyle w:val="Hyperlink"/>
          </w:rPr>
          <w:t xml:space="preserve">SupportSyndicateTeam@epam.com</w:t>
        </w:r>
      </w:hyperlink>
      <w:r>
        <w:t xml:space="preserve"> </w:t>
      </w:r>
      <w:r>
        <w:t xml:space="preserve">email.</w:t>
      </w:r>
    </w:p>
    <w:p>
      <w:pPr>
        <w:pStyle w:val="BodyText"/>
      </w:pPr>
      <w:r>
        <w:t xml:space="preserve">Please address all your questions and we will respond within 3 business days (Ukraine schedule).</w:t>
      </w:r>
    </w:p>
    <w:bookmarkStart w:id="110" w:name="professional-service-offering"/>
    <w:p>
      <w:pPr>
        <w:pStyle w:val="Heading2"/>
      </w:pPr>
      <w:r>
        <w:rPr>
          <w:rFonts w:ascii="Arial" w:hAnsi="Arial"/>
          <w:b/>
          <w:color w:val="1A9CB0"/>
          <w:sz w:val="32"/>
        </w:rPr>
        <w:t xml:space="preserve">Professional Service Offering</w:t>
      </w:r>
    </w:p>
    <w:p>
      <w:pPr>
        <w:pStyle w:val="FirstParagraph"/>
      </w:pPr>
      <w:r>
        <w:t xml:space="preserve">Within the Professional Service offering, the customer gets a dedicated expert, who:</w:t>
      </w:r>
    </w:p>
    <w:p>
      <w:pPr>
        <w:pStyle w:val="Compact"/>
        <w:numPr>
          <w:ilvl w:val="0"/>
          <w:numId w:val="1031"/>
        </w:numPr>
      </w:pPr>
      <w:r>
        <w:t xml:space="preserve">Assists with performing assessment using the S.RE tool</w:t>
      </w:r>
    </w:p>
    <w:p>
      <w:pPr>
        <w:pStyle w:val="Compact"/>
        <w:numPr>
          <w:ilvl w:val="0"/>
          <w:numId w:val="1031"/>
        </w:numPr>
      </w:pPr>
      <w:r>
        <w:t xml:space="preserve">Performs tool configuration and rule sets management by customer’s request</w:t>
      </w:r>
    </w:p>
    <w:p>
      <w:pPr>
        <w:pStyle w:val="Compact"/>
        <w:numPr>
          <w:ilvl w:val="0"/>
          <w:numId w:val="1031"/>
        </w:numPr>
      </w:pPr>
      <w:r>
        <w:t xml:space="preserve">Performs as the Tech Support entry point</w:t>
      </w:r>
    </w:p>
    <w:p>
      <w:pPr>
        <w:pStyle w:val="Compact"/>
        <w:numPr>
          <w:ilvl w:val="0"/>
          <w:numId w:val="1031"/>
        </w:numPr>
      </w:pPr>
      <w:r>
        <w:t xml:space="preserve">Suggests Syndicate toolset expansion, based on the declared customer needs</w:t>
      </w:r>
    </w:p>
    <w:bookmarkStart w:id="109" w:name="tool-information"/>
    <w:p>
      <w:pPr>
        <w:pStyle w:val="Heading3"/>
      </w:pPr>
      <w:r>
        <w:rPr>
          <w:rFonts w:ascii="Arial" w:hAnsi="Arial"/>
          <w:b/>
          <w:color w:val="2CC4C9"/>
          <w:sz w:val="24"/>
        </w:rPr>
        <w:t xml:space="preserve">Tool Information</w:t>
      </w:r>
    </w:p>
    <w:p>
      <w:pPr>
        <w:pStyle w:val="Compact"/>
        <w:numPr>
          <w:ilvl w:val="0"/>
          <w:numId w:val="1032"/>
        </w:numPr>
      </w:pPr>
      <w:r>
        <w:rPr>
          <w:b/>
          <w:bCs/>
        </w:rPr>
        <w:t xml:space="preserve">Company:</w:t>
      </w:r>
      <w:r>
        <w:t xml:space="preserve"> </w:t>
      </w:r>
      <w:r>
        <w:t xml:space="preserve">EPAM</w:t>
      </w:r>
    </w:p>
    <w:p>
      <w:pPr>
        <w:pStyle w:val="Compact"/>
        <w:numPr>
          <w:ilvl w:val="0"/>
          <w:numId w:val="1032"/>
        </w:numPr>
      </w:pPr>
      <w:r>
        <w:rPr>
          <w:b/>
          <w:bCs/>
        </w:rPr>
        <w:t xml:space="preserve">Tool:</w:t>
      </w:r>
      <w:r>
        <w:t xml:space="preserve"> </w:t>
      </w:r>
      <w:r>
        <w:t xml:space="preserve">EPAM Syndicate Rule Engine (S.RE)</w:t>
      </w:r>
    </w:p>
    <w:p>
      <w:pPr>
        <w:pStyle w:val="Compact"/>
        <w:numPr>
          <w:ilvl w:val="0"/>
          <w:numId w:val="1032"/>
        </w:numPr>
      </w:pPr>
      <w:r>
        <w:rPr>
          <w:b/>
          <w:bCs/>
        </w:rPr>
        <w:t xml:space="preserve">Support Contact:</w:t>
      </w:r>
      <w:r>
        <w:t xml:space="preserve"> </w:t>
      </w:r>
      <w:r>
        <w:t xml:space="preserve">SupportSyndicateTeam@epam.com</w:t>
      </w:r>
    </w:p>
    <w:p>
      <w:pPr>
        <w:pStyle w:val="Compact"/>
        <w:numPr>
          <w:ilvl w:val="0"/>
          <w:numId w:val="1032"/>
        </w:numPr>
      </w:pPr>
      <w:r>
        <w:rPr>
          <w:b/>
          <w:bCs/>
        </w:rPr>
        <w:t xml:space="preserve">Response Time:</w:t>
      </w:r>
      <w:r>
        <w:t xml:space="preserve"> </w:t>
      </w:r>
      <w:r>
        <w:t xml:space="preserve">Within 3 business days (Ukraine schedule)</w:t>
      </w:r>
    </w:p>
    <w:p>
      <w:pPr>
        <w:pStyle w:val="FirstParagraph"/>
      </w:pPr>
      <w:hyperlink w:anchor="table-of-contents">
        <w:r>
          <w:rPr>
            <w:rStyle w:val="Hyperlink"/>
          </w:rPr>
          <w:t xml:space="preserve">Go to Table of Contents</w:t>
        </w:r>
      </w:hyperlink>
    </w:p>
    <w:p>
      <w:pPr>
        <w:pStyle w:val="BodyText"/>
      </w:pPr>
      <w:r>
        <w:br w:type="page"/>
      </w:r>
    </w:p>
    <w:bookmarkEnd w:id="109"/>
    <w:bookmarkEnd w:id="110"/>
    <w:bookmarkEnd w:id="111"/>
    <w:bookmarkStart w:id="128" w:name="annexes"/>
    <w:p>
      <w:pPr>
        <w:pStyle w:val="Heading1"/>
      </w:pPr>
      <w:r>
        <w:rPr>
          <w:rFonts w:ascii="Arial" w:hAnsi="Arial"/>
          <w:b/>
          <w:color w:val="464547"/>
          <w:sz w:val="40"/>
        </w:rPr>
        <w:t xml:space="preserve">Annexes</w:t>
      </w:r>
    </w:p>
    <w:bookmarkStart w:id="112" w:name="annex-1-secrets-inside-ami"/>
    <w:p>
      <w:pPr>
        <w:pStyle w:val="Heading2"/>
      </w:pPr>
      <w:r>
        <w:rPr>
          <w:rFonts w:ascii="Arial" w:hAnsi="Arial"/>
          <w:b/>
          <w:color w:val="1A9CB0"/>
          <w:sz w:val="32"/>
        </w:rPr>
        <w:t xml:space="preserve">Annex 1: Secrets Inside AMI</w:t>
      </w:r>
    </w:p>
    <w:p>
      <w:pPr>
        <w:pStyle w:val="FirstParagraph"/>
      </w:pPr>
      <w:r>
        <w:t xml:space="preserve">All the secrets that are generated during installation are stored as Kubernetes secrets inside the Minikube cluster. The most useful ones are available with the</w:t>
      </w:r>
      <w:r>
        <w:t xml:space="preserve"> </w:t>
      </w:r>
      <w:r>
        <w:rPr>
          <w:rStyle w:val="VerbatimChar"/>
        </w:rPr>
        <w:t xml:space="preserve">sre-init secrets</w:t>
      </w:r>
      <w:r>
        <w:t xml:space="preserve"> </w:t>
      </w:r>
      <w:r>
        <w:t xml:space="preserve">command. Run it without arguments to list the names, or give a name to print the value:</w:t>
      </w:r>
    </w:p>
    <w:p>
      <w:pPr>
        <w:pStyle w:val="CodeBlock"/>
      </w:pPr>
      <w:r>
        <w:rPr>
          <w:rStyle w:val="VerbatimChar"/>
          <w:rFonts w:ascii="Consolas" w:hAnsi="Consolas"/>
          <w:color w:val="000000"/>
          <w:sz w:val="20"/>
        </w:rPr>
        <w:t xml:space="preserve">sre-init secrets</w:t>
      </w:r>
      <w:r>
        <w:rPr>
          <w:rFonts w:ascii="Consolas" w:hAnsi="Consolas"/>
          <w:color w:val="000000"/>
          <w:sz w:val="20"/>
        </w:rPr>
        <w:br/>
      </w:r>
      <w:r>
        <w:rPr>
          <w:rStyle w:val="VerbatimChar"/>
          <w:rFonts w:ascii="Consolas" w:hAnsi="Consolas"/>
          <w:color w:val="000000"/>
          <w:sz w:val="20"/>
        </w:rPr>
        <w:t xml:space="preserve">sre-init secrets rule-engine-admin-password</w:t>
      </w:r>
    </w:p>
    <w:tbl>
      <w:tblPr>
        <w:tblStyle w:val="Table"/>
        <w:tblW w:type="pct" w:w="5000"/>
        <w:tblLayout w:type="fixed"/>
        <w:tblLook w:firstRow="1" w:lastRow="0" w:firstColumn="0" w:lastColumn="0" w:noHBand="0" w:noVBand="0" w:val="0020"/>
      </w:tblPr>
      <w:tblGrid>
        <w:gridCol w:w="2933"/>
        <w:gridCol w:w="4986"/>
      </w:tblGrid>
      <w:tr>
        <w:trPr>
          <w:tblHeader w:val="on"/>
        </w:trP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Name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Description</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rule-engine-admin-password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S.RE admin user password</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rule-engine-system-password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S.RE system user password</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modular-service-admin-password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Modular Service admin user password</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modular-service-system-password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Modular Service system user password</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modular-api-system-password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Modular API system user password</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Style w:val="VerbatimChar"/>
                <w:rFonts w:ascii="Arial" w:hAnsi="Arial"/>
                <w:color w:val="000000"/>
                <w:sz w:val="20"/>
              </w:rPr>
              <w:t xml:space="preserve">dojo-system-password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Defect Dojo admin password (if DefectDojo is installed)</w:t>
            </w:r>
          </w:p>
        </w:tc>
      </w:tr>
    </w:tbl>
    <w:p>
      <w:pPr>
        <w:pStyle w:val="BodyText"/>
      </w:pPr>
      <w:r>
        <w:t xml:space="preserve">The Kubernetes secrets themselves are</w:t>
      </w:r>
      <w:r>
        <w:t xml:space="preserve"> </w:t>
      </w:r>
      <w:r>
        <w:rPr>
          <w:rStyle w:val="VerbatimChar"/>
        </w:rPr>
        <w:t xml:space="preserve">rule-engine-secret</w:t>
      </w:r>
      <w:r>
        <w:t xml:space="preserve">,</w:t>
      </w:r>
      <w:r>
        <w:t xml:space="preserve"> </w:t>
      </w:r>
      <w:r>
        <w:rPr>
          <w:rStyle w:val="VerbatimChar"/>
        </w:rPr>
        <w:t xml:space="preserve">modular-service-secret</w:t>
      </w:r>
      <w:r>
        <w:t xml:space="preserve">,</w:t>
      </w:r>
      <w:r>
        <w:t xml:space="preserve"> </w:t>
      </w:r>
      <w:r>
        <w:rPr>
          <w:rStyle w:val="VerbatimChar"/>
        </w:rPr>
        <w:t xml:space="preserve">modular-api-secret</w:t>
      </w:r>
      <w:r>
        <w:t xml:space="preserve">,</w:t>
      </w:r>
      <w:r>
        <w:t xml:space="preserve"> </w:t>
      </w:r>
      <w:r>
        <w:rPr>
          <w:rStyle w:val="VerbatimChar"/>
        </w:rPr>
        <w:t xml:space="preserve">defectdojo-secret</w:t>
      </w:r>
      <w:r>
        <w:t xml:space="preserve">,</w:t>
      </w:r>
      <w:r>
        <w:t xml:space="preserve"> </w:t>
      </w:r>
      <w:r>
        <w:rPr>
          <w:rStyle w:val="VerbatimChar"/>
        </w:rPr>
        <w:t xml:space="preserve">mongo-secret</w:t>
      </w:r>
      <w:r>
        <w:t xml:space="preserve">,</w:t>
      </w:r>
      <w:r>
        <w:t xml:space="preserve"> </w:t>
      </w:r>
      <w:r>
        <w:rPr>
          <w:rStyle w:val="VerbatimChar"/>
        </w:rPr>
        <w:t xml:space="preserve">minio-secret</w:t>
      </w:r>
      <w:r>
        <w:t xml:space="preserve">,</w:t>
      </w:r>
      <w:r>
        <w:t xml:space="preserve"> </w:t>
      </w:r>
      <w:r>
        <w:rPr>
          <w:rStyle w:val="VerbatimChar"/>
        </w:rPr>
        <w:t xml:space="preserve">vault-secret</w:t>
      </w:r>
      <w:r>
        <w:t xml:space="preserve"> </w:t>
      </w:r>
      <w:r>
        <w:t xml:space="preserve">and</w:t>
      </w:r>
      <w:r>
        <w:t xml:space="preserve"> </w:t>
      </w:r>
      <w:r>
        <w:rPr>
          <w:rStyle w:val="VerbatimChar"/>
        </w:rPr>
        <w:t xml:space="preserve">lm-data</w:t>
      </w:r>
      <w:r>
        <w:t xml:space="preserve">. The last one contains the License Manager response, including the tenant license key and the private keys to sign requests, and the License Manager API link.</w:t>
      </w:r>
    </w:p>
    <w:p>
      <w:pPr>
        <w:pStyle w:val="BodyText"/>
      </w:pPr>
      <w:hyperlink w:anchor="table-of-contents">
        <w:r>
          <w:rPr>
            <w:rStyle w:val="Hyperlink"/>
          </w:rPr>
          <w:t xml:space="preserve">Go to Table of Contents</w:t>
        </w:r>
      </w:hyperlink>
    </w:p>
    <w:p>
      <w:pPr>
        <w:pStyle w:val="BodyText"/>
      </w:pPr>
      <w:r>
        <w:br w:type="page"/>
      </w:r>
    </w:p>
    <w:bookmarkEnd w:id="112"/>
    <w:bookmarkStart w:id="122" w:name="annex-2-permissions"/>
    <w:p>
      <w:pPr>
        <w:pStyle w:val="Heading2"/>
      </w:pPr>
      <w:r>
        <w:rPr>
          <w:rFonts w:ascii="Arial" w:hAnsi="Arial"/>
          <w:b/>
          <w:color w:val="1A9CB0"/>
          <w:sz w:val="32"/>
        </w:rPr>
        <w:t xml:space="preserve">Annex 2: Permissions</w:t>
      </w:r>
    </w:p>
    <w:p>
      <w:pPr>
        <w:pStyle w:val="FirstParagraph"/>
      </w:pPr>
      <w:r>
        <w:t xml:space="preserve">Permission model is aligned with the API available for managing the system. This API includes the following groups:</w:t>
      </w:r>
    </w:p>
    <w:p>
      <w:pPr>
        <w:pStyle w:val="Compact"/>
        <w:numPr>
          <w:ilvl w:val="0"/>
          <w:numId w:val="1033"/>
        </w:numPr>
      </w:pPr>
      <w:hyperlink w:anchor="authentication-and-diagnostics">
        <w:r>
          <w:rPr>
            <w:rStyle w:val="Hyperlink"/>
          </w:rPr>
          <w:t xml:space="preserve">Authentication and diagnostics</w:t>
        </w:r>
      </w:hyperlink>
    </w:p>
    <w:p>
      <w:pPr>
        <w:pStyle w:val="Compact"/>
        <w:numPr>
          <w:ilvl w:val="0"/>
          <w:numId w:val="1033"/>
        </w:numPr>
      </w:pPr>
      <w:hyperlink w:anchor="X7eb2343dc031e65a70dbff4518b6ea6236c9e44">
        <w:r>
          <w:rPr>
            <w:rStyle w:val="Hyperlink"/>
          </w:rPr>
          <w:t xml:space="preserve">Credentials management &amp; user authorization</w:t>
        </w:r>
      </w:hyperlink>
    </w:p>
    <w:p>
      <w:pPr>
        <w:pStyle w:val="Compact"/>
        <w:numPr>
          <w:ilvl w:val="0"/>
          <w:numId w:val="1033"/>
        </w:numPr>
      </w:pPr>
      <w:hyperlink w:anchor="jobs">
        <w:r>
          <w:rPr>
            <w:rStyle w:val="Hyperlink"/>
          </w:rPr>
          <w:t xml:space="preserve">Jobs</w:t>
        </w:r>
      </w:hyperlink>
    </w:p>
    <w:p>
      <w:pPr>
        <w:pStyle w:val="Compact"/>
        <w:numPr>
          <w:ilvl w:val="0"/>
          <w:numId w:val="1033"/>
        </w:numPr>
      </w:pPr>
      <w:hyperlink w:anchor="event-driven-scans">
        <w:r>
          <w:rPr>
            <w:rStyle w:val="Hyperlink"/>
          </w:rPr>
          <w:t xml:space="preserve">Event-driven scans</w:t>
        </w:r>
      </w:hyperlink>
    </w:p>
    <w:p>
      <w:pPr>
        <w:pStyle w:val="Compact"/>
        <w:numPr>
          <w:ilvl w:val="0"/>
          <w:numId w:val="1033"/>
        </w:numPr>
      </w:pPr>
      <w:hyperlink w:anchor="customer-management--license-information">
        <w:r>
          <w:rPr>
            <w:rStyle w:val="Hyperlink"/>
          </w:rPr>
          <w:t xml:space="preserve">Customer management &amp; license information</w:t>
        </w:r>
      </w:hyperlink>
    </w:p>
    <w:p>
      <w:pPr>
        <w:pStyle w:val="Compact"/>
        <w:numPr>
          <w:ilvl w:val="0"/>
          <w:numId w:val="1033"/>
        </w:numPr>
      </w:pPr>
      <w:hyperlink w:anchor="k8s-platforms-and-resources">
        <w:r>
          <w:rPr>
            <w:rStyle w:val="Hyperlink"/>
          </w:rPr>
          <w:t xml:space="preserve">K8S platforms and resources</w:t>
        </w:r>
      </w:hyperlink>
    </w:p>
    <w:p>
      <w:pPr>
        <w:pStyle w:val="Compact"/>
        <w:numPr>
          <w:ilvl w:val="0"/>
          <w:numId w:val="1033"/>
        </w:numPr>
      </w:pPr>
      <w:hyperlink w:anchor="X707fc5b107a50a2edf76b2ab43e1fad0038975b">
        <w:r>
          <w:rPr>
            <w:rStyle w:val="Hyperlink"/>
          </w:rPr>
          <w:t xml:space="preserve">API necessary for Integration with third-party systems</w:t>
        </w:r>
      </w:hyperlink>
    </w:p>
    <w:p>
      <w:pPr>
        <w:pStyle w:val="Compact"/>
        <w:numPr>
          <w:ilvl w:val="0"/>
          <w:numId w:val="1033"/>
        </w:numPr>
      </w:pPr>
      <w:hyperlink w:anchor="Xd266f8d6bc4909492758116e98314a7886d0316">
        <w:r>
          <w:rPr>
            <w:rStyle w:val="Hyperlink"/>
          </w:rPr>
          <w:t xml:space="preserve">Rules and rule sets meta information management</w:t>
        </w:r>
      </w:hyperlink>
    </w:p>
    <w:p>
      <w:pPr>
        <w:pStyle w:val="Compact"/>
        <w:numPr>
          <w:ilvl w:val="0"/>
          <w:numId w:val="1033"/>
        </w:numPr>
      </w:pPr>
      <w:hyperlink w:anchor="report-oriented-api-endpoints">
        <w:r>
          <w:rPr>
            <w:rStyle w:val="Hyperlink"/>
          </w:rPr>
          <w:t xml:space="preserve">Report-oriented API endpoints</w:t>
        </w:r>
      </w:hyperlink>
    </w:p>
    <w:p>
      <w:pPr>
        <w:pStyle w:val="BodyText"/>
        <w:shd w:val="clear" w:color="auto" w:fill="F0F0F0"/>
        <w:pBdr>
          <w:left w:val="single" w:sz="24" w:space="8" w:color="605E5C"/>
        </w:pBdr>
        <w:ind w:left="240"/>
      </w:pPr>
      <w:r>
        <w:rPr>
          <w:b/>
          <w:bCs/>
        </w:rPr>
        <w:t xml:space="preserve">Note:</w:t>
      </w:r>
      <w:r>
        <w:t xml:space="preserve"> </w:t>
      </w:r>
      <w:r>
        <w:t xml:space="preserve">Endpoints marked with</w:t>
      </w:r>
      <w:r>
        <w:t xml:space="preserve"> </w:t>
      </w:r>
      <w:r>
        <w:rPr>
          <w:i/>
          <w:iCs/>
        </w:rPr>
        <w:t xml:space="preserve">system user only</w:t>
      </w:r>
      <w:r>
        <w:t xml:space="preserve"> </w:t>
      </w:r>
      <w:r>
        <w:t xml:space="preserve">belong to permissions that cannot be granted to roles and policies. They can be called only by the system user. The full list of permissions that can be granted is printed by</w:t>
      </w:r>
      <w:r>
        <w:t xml:space="preserve"> </w:t>
      </w:r>
      <w:r>
        <w:rPr>
          <w:rStyle w:val="VerbatimChar"/>
        </w:rPr>
        <w:t xml:space="preserve">python main.py show-permissions</w:t>
      </w:r>
      <w:r>
        <w:t xml:space="preserve"> </w:t>
      </w:r>
      <w:r>
        <w:t xml:space="preserve">on the server.</w:t>
      </w:r>
    </w:p>
    <w:bookmarkStart w:id="113" w:name="authentication-and-diagnostics"/>
    <w:p>
      <w:pPr>
        <w:pStyle w:val="Heading3"/>
      </w:pPr>
      <w:r>
        <w:rPr>
          <w:rFonts w:ascii="Arial" w:hAnsi="Arial"/>
          <w:b/>
          <w:color w:val="2CC4C9"/>
          <w:sz w:val="24"/>
        </w:rPr>
        <w:t xml:space="preserve">Authentication and diagnostics</w:t>
      </w:r>
    </w:p>
    <w:tbl>
      <w:tblPr>
        <w:tblStyle w:val="Table"/>
        <w:tblW w:type="pct" w:w="5000"/>
        <w:tblLayout w:type="fixed"/>
        <w:tblLook w:firstRow="1" w:lastRow="0" w:firstColumn="0" w:lastColumn="0" w:noHBand="0" w:noVBand="0" w:val="0020"/>
      </w:tblPr>
      <w:tblGrid>
        <w:gridCol w:w="2359"/>
        <w:gridCol w:w="2696"/>
        <w:gridCol w:w="2864"/>
      </w:tblGrid>
      <w:tr>
        <w:trPr>
          <w:tblHeader w:val="on"/>
        </w:trP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Endpoint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Permission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Description</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/signup</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Registers a new API user, creates a new customer and admin role for that user</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/signin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log in and receive access and refresh tokens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/refresh</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refresh the access token</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/health</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Performs all available health checks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/health/{id}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Performs a specific health check by its id</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/doc</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Swagger UI with the API documentation</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/doc/swagger.json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OpenAPI specification</w:t>
            </w:r>
          </w:p>
        </w:tc>
      </w:tr>
    </w:tbl>
    <w:p>
      <w:pPr>
        <w:pStyle w:val="BodyText"/>
      </w:pPr>
      <w:r>
        <w:br w:type="page"/>
      </w:r>
    </w:p>
    <w:bookmarkEnd w:id="113"/>
    <w:bookmarkStart w:id="114" w:name="X263d2f9503389adb8ff879071e3707c433c4524"/>
    <w:p>
      <w:pPr>
        <w:pStyle w:val="Heading3"/>
      </w:pPr>
      <w:r>
        <w:rPr>
          <w:rFonts w:ascii="Arial" w:hAnsi="Arial"/>
          <w:b/>
          <w:color w:val="2CC4C9"/>
          <w:sz w:val="24"/>
        </w:rPr>
        <w:t xml:space="preserve">Credentials management &amp; user authorization</w:t>
      </w:r>
    </w:p>
    <w:tbl>
      <w:tblPr>
        <w:tblStyle w:val="Table"/>
        <w:tblW w:type="pct" w:w="5000"/>
        <w:tblLayout w:type="fixed"/>
        <w:tblLook w:firstRow="1" w:lastRow="0" w:firstColumn="0" w:lastColumn="0" w:noHBand="0" w:noVBand="0" w:val="0020"/>
      </w:tblPr>
      <w:tblGrid>
        <w:gridCol w:w="2359"/>
        <w:gridCol w:w="2696"/>
        <w:gridCol w:w="2864"/>
      </w:tblGrid>
      <w:tr>
        <w:trPr>
          <w:tblHeader w:val="on"/>
        </w:trP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Endpoint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Permission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Description</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/credentials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credentials:describe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credentials configurations within a customer</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/credentials/{id}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credentials:describe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a credentials configuration by id</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/credentials/{id}/binding</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credentials:get_binding</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show tenants that are linked to specific credentials configuration</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PUT /credentials/{id}/binding</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credentials:bind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link tenants to a specific credentials configuration</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DELETE /credentials/{id}/binding</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credentials:unbind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unlink a specific credentials configuration from all tenants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/policies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iam:describe_policy</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list rbac policies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/policies/{name}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iam:describe_policy</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a policy by name</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/policies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iam:create_policy</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create a policy</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PATCH /policies/{name}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iam:update_policy</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update a policy</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DELETE /policies/{name}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iam:remove_policy</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delete a policy by name</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/roles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iam:describe_role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list rbac roles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/roles/{name}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iam:describe_role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a role by name</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/roles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iam:create_role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create a role</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PATCH /roles/{name}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iam:update_role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update a role by name</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DELETE /roles/{name}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iam:remove_role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delete a role by name</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/users/{username}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users:describe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an API user by name</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/users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users:create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create a new API user</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PATCH /users/{username}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users:update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update a specific user</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DELETE /users/{username}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users:delete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delete a specific user</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/users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users:describe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list API users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/users/whoami</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users:get_caller</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describe the user making this call</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/users/reset-password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users:reset_password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change your password</w:t>
            </w:r>
          </w:p>
        </w:tc>
      </w:tr>
    </w:tbl>
    <w:p>
      <w:pPr>
        <w:pStyle w:val="BodyText"/>
      </w:pPr>
      <w:r>
        <w:br w:type="page"/>
      </w:r>
    </w:p>
    <w:bookmarkEnd w:id="114"/>
    <w:bookmarkStart w:id="115" w:name="jobs"/>
    <w:p>
      <w:pPr>
        <w:pStyle w:val="Heading3"/>
      </w:pPr>
      <w:r>
        <w:rPr>
          <w:rFonts w:ascii="Arial" w:hAnsi="Arial"/>
          <w:b/>
          <w:color w:val="2CC4C9"/>
          <w:sz w:val="24"/>
        </w:rPr>
        <w:t xml:space="preserve">Jobs</w:t>
      </w:r>
    </w:p>
    <w:tbl>
      <w:tblPr>
        <w:tblStyle w:val="Table"/>
        <w:tblW w:type="pct" w:w="5000"/>
        <w:tblLayout w:type="fixed"/>
        <w:tblLook w:firstRow="1" w:lastRow="0" w:firstColumn="0" w:lastColumn="0" w:noHBand="0" w:noVBand="0" w:val="0020"/>
      </w:tblPr>
      <w:tblGrid>
        <w:gridCol w:w="2359"/>
        <w:gridCol w:w="2696"/>
        <w:gridCol w:w="2864"/>
      </w:tblGrid>
      <w:tr>
        <w:trPr>
          <w:tblHeader w:val="on"/>
        </w:trP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Endpoint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Permission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Description</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/jobs/k8s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job:post_for_k8s_platform</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submit a licensed job for a K8S cluster</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/jobs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job:query</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query jobs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/jobs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job:post_for_tenant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submit a licensed job for a cloud</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/jobs/{job_id}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job:get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a specific job by id</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DELETE /jobs/{job_id}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job:terminate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terminate a job that is running</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/jobs/{job_id}/resume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job:resume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resume a standard job from the saved checkpoint</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/scheduled-job</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scheduled-job:query</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query registered scheduled jobs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/scheduled-job</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scheduled-job:register</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register a scheduled job</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/scheduled-job/{name}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scheduled-job:get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a registered scheduled job by its name</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PATCH /scheduled-job/{name}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scheduled-job:update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update a registered scheduled job by name</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DELETE /scheduled-job/{name}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scheduled-job:deregister</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deregister a scheduled job</w:t>
            </w:r>
          </w:p>
        </w:tc>
      </w:tr>
    </w:tbl>
    <w:p>
      <w:pPr>
        <w:pStyle w:val="BodyText"/>
      </w:pPr>
      <w:r>
        <w:br w:type="page"/>
      </w:r>
    </w:p>
    <w:bookmarkEnd w:id="115"/>
    <w:bookmarkStart w:id="116" w:name="event-driven-scans"/>
    <w:p>
      <w:pPr>
        <w:pStyle w:val="Heading3"/>
      </w:pPr>
      <w:r>
        <w:rPr>
          <w:rFonts w:ascii="Arial" w:hAnsi="Arial"/>
          <w:b/>
          <w:color w:val="2CC4C9"/>
          <w:sz w:val="24"/>
        </w:rPr>
        <w:t xml:space="preserve">Event-driven scans</w:t>
      </w:r>
    </w:p>
    <w:tbl>
      <w:tblPr>
        <w:tblStyle w:val="Table"/>
        <w:tblW w:type="pct" w:w="5000"/>
        <w:tblLayout w:type="fixed"/>
        <w:tblLook w:firstRow="1" w:lastRow="0" w:firstColumn="0" w:lastColumn="0" w:noHBand="0" w:noVBand="0" w:val="0020"/>
      </w:tblPr>
      <w:tblGrid>
        <w:gridCol w:w="2359"/>
        <w:gridCol w:w="2696"/>
        <w:gridCol w:w="2864"/>
      </w:tblGrid>
      <w:tr>
        <w:trPr>
          <w:tblHeader w:val="on"/>
        </w:trP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Endpoint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Permission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Description</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/event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event:post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Receives event-driven events (see</w:t>
            </w:r>
            <w:r>
              <w:rPr>
                <w:rFonts w:ascii="Arial" w:hAnsi="Arial"/>
                <w:color w:val="000000"/>
                <w:sz w:val="20"/>
              </w:rPr>
              <w:t xml:space="preserve"> </w:t>
            </w:r>
            <w:hyperlink w:anchor="event-driven-scanning">
              <w:r>
                <w:rPr>
                  <w:rStyle w:val="Hyperlink"/>
                </w:rPr>
                <w:t xml:space="preserve">Event-Driven Scanning</w:t>
              </w:r>
            </w:hyperlink>
            <w:r>
              <w:rPr>
                <w:rFonts w:ascii="Arial" w:hAnsi="Arial"/>
                <w:color w:val="000000"/>
                <w:sz w:val="20"/>
              </w:rPr>
              <w:t xml:space="preserve">)</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/integrations/event-sources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event_sources:create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register an event source (SQS queue)</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/integrations/event-sources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event_sources:describe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list registered event sources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/integrations/event-sources/{id}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event_sources:describe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an event source by id</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PUT /integrations/event-sources/{id}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event_sources:update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update an event source</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DELETE /integrations/event-sources/{id}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event_sources:delete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delete an event source</w:t>
            </w:r>
          </w:p>
        </w:tc>
      </w:tr>
    </w:tbl>
    <w:p>
      <w:pPr>
        <w:pStyle w:val="BodyText"/>
      </w:pPr>
      <w:r>
        <w:br w:type="page"/>
      </w:r>
    </w:p>
    <w:bookmarkEnd w:id="116"/>
    <w:bookmarkStart w:id="117" w:name="customer-management-license-information"/>
    <w:p>
      <w:pPr>
        <w:pStyle w:val="Heading3"/>
      </w:pPr>
      <w:r>
        <w:rPr>
          <w:rFonts w:ascii="Arial" w:hAnsi="Arial"/>
          <w:b/>
          <w:color w:val="2CC4C9"/>
          <w:sz w:val="24"/>
        </w:rPr>
        <w:t xml:space="preserve">Customer management &amp; license information</w:t>
      </w:r>
    </w:p>
    <w:tbl>
      <w:tblPr>
        <w:tblStyle w:val="Table"/>
        <w:tblW w:type="pct" w:w="5000"/>
        <w:tblLayout w:type="fixed"/>
        <w:tblLook w:firstRow="1" w:lastRow="0" w:firstColumn="0" w:lastColumn="0" w:noHBand="0" w:noVBand="0" w:val="0020"/>
      </w:tblPr>
      <w:tblGrid>
        <w:gridCol w:w="2359"/>
        <w:gridCol w:w="2696"/>
        <w:gridCol w:w="2864"/>
      </w:tblGrid>
      <w:tr>
        <w:trPr>
          <w:tblHeader w:val="on"/>
        </w:trP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Endpoint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Permission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Description</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/customers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customer:describe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describe customers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PUT /customers/excluded-rules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customer:set_excluded_rules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exclude rules for customer</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/customers/excluded-rules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customer:get_excluded_rules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customer’s excluded rules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/tenants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tenant:query</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query tenants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/tenants/{tenant_name}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tenant:get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a tenant by name</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/tenants/{tenant_name}/active-licenses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tenant:get_active_licenses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licenses that are activated for a specific tenant</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PUT /tenants/{tenant_name}/excluded-rules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tenant:set_excluded_rules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exclude rules for tenant</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/tenants/{tenant_name}/excluded-rules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tenant:get_excluded_rules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rules that are excluded for tenant</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/licenses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license:add_license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add a license from LM by tenant license key</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/licenses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license:query</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list locally added licenses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/licenses/{license_key}</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license:get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describe a specific license by license key</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DELETE /licenses/{license_key}</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license:delete_license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delete a specific license</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/licenses/{license_key}/sync</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license:sync</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trigger license sync (system user only)</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DELETE /licenses/{license_key}/activation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license:delete_activation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deactivate a specific license</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/licenses/{license_key}/activation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license:get_activation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list tenants a license is activated for</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PUT /licenses/{license_key}/activation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license:activate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activate a specific license for some tenants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PATCH /licenses/{license_key}/activation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license:update_activation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update tenants the license is activated for</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/settings/mail</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settings:describe_mail</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describe mail configuration (system user only)</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/settings/mail</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settings:create_mail</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set mail configuration (system user only)</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DELETE /settings/mail</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settings:delete_mail</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delete mail configuration (system user only)</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/settings/send_reports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settings:change_send_reports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enable or disable high-level reports sending (system user only)</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/settings/license-manager/config</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settings:describe_lm_config</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license manager configuration</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/settings/license-manager/config</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settings:create_lm_config</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set license manager configuration (system user only)</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PATCH /settings/license-manager/config</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settings:update_lm_config</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update license manager configuration (system user only)</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DELETE /settings/license-manager/config</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settings:delete_lm_config</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delete license manager configuration (system user only)</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/settings/license-manager/client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settings:describe_lm_client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describe license manager client</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/settings/license-manager/client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settings:create_lm_client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add license manager client (system user only)</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PATCH /settings/license-manager/client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settings:update_lm_client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update license manager client (system user only)</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DELETE /settings/license-manager/client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settings:delete_lm_client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delete license manager client (system user only)</w:t>
            </w:r>
          </w:p>
        </w:tc>
      </w:tr>
    </w:tbl>
    <w:p>
      <w:pPr>
        <w:pStyle w:val="BodyText"/>
      </w:pPr>
      <w:r>
        <w:br w:type="page"/>
      </w:r>
    </w:p>
    <w:bookmarkEnd w:id="117"/>
    <w:bookmarkStart w:id="118" w:name="k8s-platforms-and-resources"/>
    <w:p>
      <w:pPr>
        <w:pStyle w:val="Heading3"/>
      </w:pPr>
      <w:r>
        <w:rPr>
          <w:rFonts w:ascii="Arial" w:hAnsi="Arial"/>
          <w:b/>
          <w:color w:val="2CC4C9"/>
          <w:sz w:val="24"/>
        </w:rPr>
        <w:t xml:space="preserve">K8S platforms and resources</w:t>
      </w:r>
    </w:p>
    <w:tbl>
      <w:tblPr>
        <w:tblStyle w:val="Table"/>
        <w:tblW w:type="pct" w:w="5000"/>
        <w:tblLayout w:type="fixed"/>
        <w:tblLook w:firstRow="1" w:lastRow="0" w:firstColumn="0" w:lastColumn="0" w:noHBand="0" w:noVBand="0" w:val="0020"/>
      </w:tblPr>
      <w:tblGrid>
        <w:gridCol w:w="2359"/>
        <w:gridCol w:w="2696"/>
        <w:gridCol w:w="2864"/>
      </w:tblGrid>
      <w:tr>
        <w:trPr>
          <w:tblHeader w:val="on"/>
        </w:trP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Endpoint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Permission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Description</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/resources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resources:get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resources of a tenant</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/resources/arn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resources:get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a resource by its ARN</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/platforms/k8s/{platform_id}/resources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platform_resources:get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the collected inventory of a K8S platform</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/resources/exceptions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resources_exceptions:get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list resource exceptions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/resources/exceptions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resources_exceptions:create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create a resource exception</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PUT /resources/exceptions/{id}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resources_exceptions:update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update a resource exception</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DELETE /resources/exceptions/{id}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resources_exceptions:delete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delete a resource exception</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/resources/exceptions/{id}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resources_exceptions:get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a resource exception by id</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/platforms/k8s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platform:query_k8</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query registered K8S platforms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/platforms/k8s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platform:create_k8s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register K8S platform</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/platforms/k8s/{platform_id}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platform:get_k8s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a registered K8S platform by id</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PATCH /platforms/k8s/{platform_id}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platform:update_k8s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enable or disable event-driven scans for a K8S platform</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DELETE /platforms/k8s/{platform_id}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platform:delete_k8s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deregister a K8S platform</w:t>
            </w:r>
          </w:p>
        </w:tc>
      </w:tr>
    </w:tbl>
    <w:p>
      <w:pPr>
        <w:pStyle w:val="BodyText"/>
      </w:pPr>
      <w:r>
        <w:br w:type="page"/>
      </w:r>
    </w:p>
    <w:bookmarkEnd w:id="118"/>
    <w:bookmarkStart w:id="119" w:name="X707fc5b107a50a2edf76b2ab43e1fad0038975b"/>
    <w:p>
      <w:pPr>
        <w:pStyle w:val="Heading3"/>
      </w:pPr>
      <w:r>
        <w:rPr>
          <w:rFonts w:ascii="Arial" w:hAnsi="Arial"/>
          <w:b/>
          <w:color w:val="2CC4C9"/>
          <w:sz w:val="24"/>
        </w:rPr>
        <w:t xml:space="preserve">API necessary for Integration with third-party systems</w:t>
      </w:r>
    </w:p>
    <w:tbl>
      <w:tblPr>
        <w:tblStyle w:val="Table"/>
        <w:tblW w:type="pct" w:w="5000"/>
        <w:tblLayout w:type="fixed"/>
        <w:tblLook w:firstRow="1" w:lastRow="0" w:firstColumn="0" w:lastColumn="0" w:noHBand="0" w:noVBand="0" w:val="0020"/>
      </w:tblPr>
      <w:tblGrid>
        <w:gridCol w:w="2359"/>
        <w:gridCol w:w="2696"/>
        <w:gridCol w:w="2864"/>
      </w:tblGrid>
      <w:tr>
        <w:trPr>
          <w:tblHeader w:val="on"/>
        </w:trP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Endpoint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Permission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Description</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/customers/rabbitmq</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rabbitmq:describe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describe RabbitMQ configuration</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/customers/rabbitmq</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rabbitmq:create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create a RabbitMQ configuration for customer</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DELETE /customers/rabbitmq</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rabbitmq:delete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remove a RabbitMQ configuration</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/integrations/defect-dojo</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dojo_integration:create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register Defect Dojo integration</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/integrations/defect-dojo</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dojo_integration:describe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list registered Defect Dojo integrations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DELETE /integrations/defect-dojo/{id}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dojo_integration:delete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delete Defect Dojo integration by id</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/integrations/defect-dojo/{id}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dojo_integration:describe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describe Defect Dojo integration by id</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PUT /integrations/defect-dojo/{id}/activation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dojo_integration:activate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activate Defect Dojo integration for tenants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/integrations/defect-dojo/{id}/activation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dojo_integration:activate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tenants Defect Dojo integration is activated for</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DELETE /integrations/defect-dojo/{id}/activation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dojo_integration:delete_activation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deactivate Defect Dojo integration</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PATCH /integrations/defect-dojo/{id}/activation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dojo_integration:delete_activation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update tenants Defect Dojo integration is activated for</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PUT /integrations/temp/sre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self_integration:create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create an application with type CUSTODIAN for integration with Maestro</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PATCH /integrations/temp/sre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self_integration:update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change tenants that are active for integrations with Maestro</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/integrations/temp/sre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self_integration:describe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integration with Maestro</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DELETE /integrations/temp/sre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self_integration:delete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delete an integration with Maestro</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/integrations/mcp/auth</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mcp_auth:describe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describe MCP JWT authentication settings (system user only)</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/integrations/mcp/auth</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mcp_auth:create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add MCP JWT authentication settings (system user only)</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PATCH /integrations/mcp/auth</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mcp_auth:update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update MCP JWT authentication settings (system user only)</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DELETE /integrations/mcp/auth</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mcp_auth:delete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delete MCP JWT authentication settings (system user only)</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/integrations/chronicle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chronicle_integration:create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register a Google Chronicle integration</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/integrations/chronicle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chronicle_integration:describe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list registered Chronicle integrations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/integrations/chronicle/{id}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chronicle_integration:describe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describe a Chronicle integration by id</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DELETE /integrations/chronicle/{id}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chronicle_integration:delete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delete a Chronicle integration</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PUT /integrations/chronicle/{id}/activation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chronicle_integration:activate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activate a Chronicle integration for tenants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/integrations/chronicle/{id}/activation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chronicle_integration:get_activation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tenants a Chronicle integration is activated for</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DELETE /integrations/chronicle/{id}/activation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chronicle_integration:delete_activation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deactivate a Chronicle integration</w:t>
            </w:r>
          </w:p>
        </w:tc>
      </w:tr>
    </w:tbl>
    <w:p>
      <w:pPr>
        <w:pStyle w:val="BodyText"/>
      </w:pPr>
      <w:r>
        <w:br w:type="page"/>
      </w:r>
    </w:p>
    <w:bookmarkEnd w:id="119"/>
    <w:bookmarkStart w:id="120" w:name="Xd266f8d6bc4909492758116e98314a7886d0316"/>
    <w:p>
      <w:pPr>
        <w:pStyle w:val="Heading3"/>
      </w:pPr>
      <w:r>
        <w:rPr>
          <w:rFonts w:ascii="Arial" w:hAnsi="Arial"/>
          <w:b/>
          <w:color w:val="2CC4C9"/>
          <w:sz w:val="24"/>
        </w:rPr>
        <w:t xml:space="preserve">Rules and rule sets meta information management</w:t>
      </w:r>
    </w:p>
    <w:tbl>
      <w:tblPr>
        <w:tblStyle w:val="Table"/>
        <w:tblW w:type="pct" w:w="5000"/>
        <w:tblLayout w:type="fixed"/>
        <w:tblLook w:firstRow="1" w:lastRow="0" w:firstColumn="0" w:lastColumn="0" w:noHBand="0" w:noVBand="0" w:val="0020"/>
      </w:tblPr>
      <w:tblGrid>
        <w:gridCol w:w="2359"/>
        <w:gridCol w:w="2696"/>
        <w:gridCol w:w="2864"/>
      </w:tblGrid>
      <w:tr>
        <w:trPr>
          <w:tblHeader w:val="on"/>
        </w:trP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Endpoint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Permission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Description</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/rules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rule:describe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describe locally available rules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DELETE /rules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rule:delete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delete local rules content</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/rules/update-meta</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system:update_meta</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submit a job that will pull the latest rules content</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/metrics/update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system:update_metrics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submit a job that will update metrics (system user only)</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/metadata/update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system:update_metadata</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submit a job that will update locally stored metadata (system user only)</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/service-operations/status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service_operations:status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the status of service operations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/rulesets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ruleset:describe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query available rulesets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/rulesets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ruleset:create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create a local ruleset from local rules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PATCH /rulesets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ruleset:update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update a local ruleset</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DELETE /rulesets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ruleset:delete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delete a local ruleset</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/rulesets/release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ruleset:release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release a ruleset to the License Manager</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/rule-sources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rule_source:describe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list all locally added rule sources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/rule-sources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rule_source:create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add a rule-source locally</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/rule-sources/{id}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rule_source:describe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a local rule-source by id</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PATCH /rule-sources/{id}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rule_source:update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update a local rule-source</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DELETE /rule-sources/{id}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rule_source:delete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delete a local rule-source</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/rule-sources/{id}/sync</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rule_source:sync</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pull the latest rules of a rule-source</w:t>
            </w:r>
          </w:p>
        </w:tc>
      </w:tr>
    </w:tbl>
    <w:p>
      <w:pPr>
        <w:pStyle w:val="BodyText"/>
      </w:pPr>
      <w:r>
        <w:br w:type="page"/>
      </w:r>
    </w:p>
    <w:bookmarkEnd w:id="120"/>
    <w:bookmarkStart w:id="121" w:name="report-oriented-api-endpoints"/>
    <w:p>
      <w:pPr>
        <w:pStyle w:val="Heading3"/>
      </w:pPr>
      <w:r>
        <w:rPr>
          <w:rFonts w:ascii="Arial" w:hAnsi="Arial"/>
          <w:b/>
          <w:color w:val="2CC4C9"/>
          <w:sz w:val="24"/>
        </w:rPr>
        <w:t xml:space="preserve">Report-oriented API endpoints</w:t>
      </w:r>
    </w:p>
    <w:tbl>
      <w:tblPr>
        <w:tblStyle w:val="Table"/>
        <w:tblW w:type="pct" w:w="5000"/>
        <w:tblLayout w:type="fixed"/>
        <w:tblLook w:firstRow="1" w:lastRow="0" w:firstColumn="0" w:lastColumn="0" w:noHBand="0" w:noVBand="0" w:val="0020"/>
      </w:tblPr>
      <w:tblGrid>
        <w:gridCol w:w="2359"/>
        <w:gridCol w:w="2696"/>
        <w:gridCol w:w="2864"/>
      </w:tblGrid>
      <w:tr>
        <w:trPr>
          <w:tblHeader w:val="on"/>
        </w:trP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Endpoint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Permission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Description</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/reports/digests/jobs/{job_id}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report:get_digest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a digest report by job id</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/reports/digests/tenants/{tenant_name}/jobs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report:get_digest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multiple digest reports by tenant latest jobs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/reports/details/jobs/{job_id}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report:get_details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a detailed report by job id</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/reports/details/tenants/{tenant_name}/jobs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report:get_details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multiple detailed reports by tenant latest jobs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/reports/findings/jobs/{job_id}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report:get_findings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findings by job id</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/reports/findings/tenants/{tenant_name}/jobs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report:get_findings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findings by latest jobs of a tenant</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/reports/compliance/jobs/{job_id}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report:get_job_compliance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compliance report by a job</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/reports/compliance/tenants/{tenant_name}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report:get_tenant_compliance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a compliance report by tenant</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/reports/questionnaire/jobs/{job_id}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report:get_job_questionnaire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a standard questionnaire (xlsx) by job</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/reports/questionnaire/tenants/{tenant_name}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report:get_tenant_questionnaire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a standard questionnaire (xlsx) by tenant</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/reports/errors/jobs/{job_id}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report:get_job_errors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errors occurred during a job</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/reports/rules/jobs/{job_id}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report:get_job_rules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information about rules executed during a job</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/reports/rules/tenants/{tenant_name}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report:get_tenant_rules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average rules data by latest tenant jobs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/reports/push/dojo/{job_id}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report:push_report_to_dojo</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push a specific job to Defect Dojo</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/reports/push/dojo</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report:push_to_dojo_batch</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push multiple jobs to Defect Dojo</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/reports/operational</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report:post_operational</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request operational report</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/reports/project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report:post_project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request project report</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/reports/department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report:post_department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request department report</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/reports/clevel</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report:post_clevel</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request clevel report</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/reports/status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report:get_status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a status of report by id</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/reports/resources/platforms/k8s/{platform_id}/state/latest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report:get_k8s_platform_latest_resources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latest resources report by K8S platform</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/reports/resources/tenants/{tenant_name}/state/latest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report:get_tenant_latest_resources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latest resources report by tenant</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/reports/resources/tenants/{tenant_name}/jobs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report:get_job_resources_batch</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latest resources report by latest tenant jobs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/reports/resources/jobs/{job_id}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report:get_job_resources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latest resources report by job</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/reports/raw/tenants/{tenant_name}/state/latest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report:get_tenant_latest_raw_report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request raw report data by tenant</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/reports/top/violations/jobs/{job_id}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report:get_top_violations_report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get the top violations report by job</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GET /reports/top/violations/compare/jobs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report:get_top_violations_compare_report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compare the top violations of jobs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/reports/push/chronicle/{job_id}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report:push_report_to_chronicle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push a specific job to Chronicle</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POST /reports/push/chronicle/tenants/{tenant_name}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report:push_report_to_chronicle_tenant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to push the data of a tenant to Chronicle</w:t>
            </w:r>
          </w:p>
        </w:tc>
      </w:tr>
    </w:tbl>
    <w:p>
      <w:pPr>
        <w:pStyle w:val="BodyText"/>
      </w:pPr>
      <w:hyperlink w:anchor="table-of-contents">
        <w:r>
          <w:rPr>
            <w:rStyle w:val="Hyperlink"/>
          </w:rPr>
          <w:t xml:space="preserve">Go to Table of Contents</w:t>
        </w:r>
      </w:hyperlink>
    </w:p>
    <w:p>
      <w:pPr>
        <w:pStyle w:val="BodyText"/>
      </w:pPr>
      <w:r>
        <w:br w:type="page"/>
      </w:r>
    </w:p>
    <w:bookmarkEnd w:id="121"/>
    <w:bookmarkEnd w:id="122"/>
    <w:bookmarkStart w:id="125" w:name="annex-3-license-pricing"/>
    <w:p>
      <w:pPr>
        <w:pStyle w:val="Heading2"/>
      </w:pPr>
      <w:r>
        <w:rPr>
          <w:rFonts w:ascii="Arial" w:hAnsi="Arial"/>
          <w:b/>
          <w:color w:val="1A9CB0"/>
          <w:sz w:val="32"/>
        </w:rPr>
        <w:t xml:space="preserve">Annex 3: License Pricing</w:t>
      </w:r>
    </w:p>
    <w:p>
      <w:pPr>
        <w:pStyle w:val="FirstParagraph"/>
      </w:pPr>
      <w:r>
        <w:t xml:space="preserve">EPAM Syndicate Rule Engine product is licensed according to the following pricing:</w:t>
      </w:r>
    </w:p>
    <w:p>
      <w:pPr>
        <w:numPr>
          <w:ilvl w:val="0"/>
          <w:numId w:val="1034"/>
        </w:numPr>
      </w:pPr>
      <w:r>
        <w:rPr>
          <w:rFonts w:ascii="Arial" w:hAnsi="Arial"/>
          <w:b/>
          <w:bCs/>
          <w:color w:val="000000"/>
          <w:sz w:val="20"/>
        </w:rPr>
        <w:t xml:space="preserve">Open Source</w:t>
      </w:r>
      <w:r>
        <w:rPr>
          <w:rFonts w:ascii="Arial" w:hAnsi="Arial"/>
          <w:color w:val="000000"/>
          <w:sz w:val="20"/>
        </w:rPr>
        <w:t xml:space="preserve"> </w:t>
      </w:r>
      <w:r>
        <w:rPr>
          <w:rFonts w:ascii="Arial" w:hAnsi="Arial"/>
          <w:color w:val="000000"/>
          <w:sz w:val="20"/>
        </w:rPr>
        <w:t xml:space="preserve">– Allows deploying the service on your own and enable security compliance for free using the demo license that includes 60 rules (20 per AWS, Azure, GCP clouds each)</w:t>
      </w:r>
    </w:p>
    <w:p>
      <w:pPr>
        <w:numPr>
          <w:ilvl w:val="0"/>
          <w:numId w:val="1034"/>
        </w:numPr>
      </w:pPr>
      <w:r>
        <w:rPr>
          <w:rFonts w:ascii="Arial" w:hAnsi="Arial"/>
          <w:b/>
          <w:bCs/>
          <w:color w:val="000000"/>
          <w:sz w:val="20"/>
        </w:rPr>
        <w:t xml:space="preserve">Basic Security</w:t>
      </w:r>
      <w:r>
        <w:rPr>
          <w:rFonts w:ascii="Arial" w:hAnsi="Arial"/>
          <w:color w:val="000000"/>
          <w:sz w:val="20"/>
        </w:rPr>
        <w:t xml:space="preserve"> </w:t>
      </w:r>
      <w:r>
        <w:rPr>
          <w:rFonts w:ascii="Arial" w:hAnsi="Arial"/>
          <w:color w:val="000000"/>
          <w:sz w:val="20"/>
        </w:rPr>
        <w:t xml:space="preserve">– Best match for Startups who do not have a dedicated Security Expert. Receive regularly updated full set of rules, up to 3 Well-Architected and FinOps reviews monthly</w:t>
      </w:r>
    </w:p>
    <w:p>
      <w:pPr>
        <w:numPr>
          <w:ilvl w:val="0"/>
          <w:numId w:val="1034"/>
        </w:numPr>
      </w:pPr>
      <w:r>
        <w:rPr>
          <w:rFonts w:ascii="Arial" w:hAnsi="Arial"/>
          <w:b/>
          <w:bCs/>
          <w:color w:val="000000"/>
          <w:sz w:val="20"/>
        </w:rPr>
        <w:t xml:space="preserve">Standard Security</w:t>
      </w:r>
      <w:r>
        <w:rPr>
          <w:rFonts w:ascii="Arial" w:hAnsi="Arial"/>
          <w:color w:val="000000"/>
          <w:sz w:val="20"/>
        </w:rPr>
        <w:t xml:space="preserve"> </w:t>
      </w:r>
      <w:r>
        <w:rPr>
          <w:rFonts w:ascii="Arial" w:hAnsi="Arial"/>
          <w:color w:val="000000"/>
          <w:sz w:val="20"/>
        </w:rPr>
        <w:t xml:space="preserve">– Option to have a reliable security support of the software. Receive regularly updated full set of rules, up to 10 Well-Architected and FinOps reviews monthly</w:t>
      </w:r>
    </w:p>
    <w:p>
      <w:pPr>
        <w:numPr>
          <w:ilvl w:val="0"/>
          <w:numId w:val="1034"/>
        </w:numPr>
      </w:pPr>
      <w:r>
        <w:rPr>
          <w:rFonts w:ascii="Arial" w:hAnsi="Arial"/>
          <w:b/>
          <w:bCs/>
          <w:color w:val="000000"/>
          <w:sz w:val="20"/>
        </w:rPr>
        <w:t xml:space="preserve">Zero Tolerance Security</w:t>
      </w:r>
      <w:r>
        <w:rPr>
          <w:rFonts w:ascii="Arial" w:hAnsi="Arial"/>
          <w:color w:val="000000"/>
          <w:sz w:val="20"/>
        </w:rPr>
        <w:t xml:space="preserve"> </w:t>
      </w:r>
      <w:r>
        <w:rPr>
          <w:rFonts w:ascii="Arial" w:hAnsi="Arial"/>
          <w:color w:val="000000"/>
          <w:sz w:val="20"/>
        </w:rPr>
        <w:t xml:space="preserve">– Minimize possible losses related to data leaks and infrastructure backdoors of your critical software components. Receive regularly updated full set of rules, and unlimited Well-Architected and FinOps reviews</w:t>
      </w:r>
    </w:p>
    <w:p>
      <w:pPr>
        <w:pStyle w:val="FirstParagraph"/>
      </w:pPr>
      <w:r>
        <w:t xml:space="preserve">The set of provisioned services and additional features depends on the selected option. Each next level can be considered as an expansion of the previous one.</w:t>
      </w:r>
    </w:p>
    <w:bookmarkStart w:id="123" w:name="plans-comparison"/>
    <w:p>
      <w:pPr>
        <w:pStyle w:val="Heading3"/>
      </w:pPr>
      <w:r>
        <w:rPr>
          <w:rFonts w:ascii="Arial" w:hAnsi="Arial"/>
          <w:b/>
          <w:color w:val="2CC4C9"/>
          <w:sz w:val="24"/>
        </w:rPr>
        <w:t xml:space="preserve">Plans Comparison</w:t>
      </w:r>
    </w:p>
    <w:tbl>
      <w:tblPr>
        <w:tblStyle w:val="Table"/>
        <w:tblW w:type="pct" w:w="5000"/>
        <w:tblLayout w:type="fixed"/>
        <w:tblLook w:firstRow="1" w:lastRow="0" w:firstColumn="0" w:lastColumn="0" w:noHBand="0" w:noVBand="0" w:val="0020"/>
      </w:tblPr>
      <w:tblGrid>
        <w:gridCol w:w="792"/>
        <w:gridCol w:w="1188"/>
        <w:gridCol w:w="1753"/>
        <w:gridCol w:w="1923"/>
        <w:gridCol w:w="2262"/>
      </w:tblGrid>
      <w:tr>
        <w:trPr>
          <w:tblHeader w:val="on"/>
        </w:trP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Features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Open Source Free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Basic Security $3,000/mon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Standard Security $6,400/mon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Zero Tolerance Security $14,000/mon</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Professional service hours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0</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24</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64</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160</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Minimum commitment month</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3</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3</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3</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Rules Available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Demo Pack (60 rules, 20 per cloud)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 rules available (1150+), regularly updated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 rules available (1150+), regularly updated</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 rules available (1150+), regularly updated</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DefectDojo integration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Well-Architected review</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up to 3 accounts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up to 10 accounts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unlimited</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FinOps assessment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up to 3 accounts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up to 10 accounts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unlimited</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Monthly updates</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Service introduction call (45 min)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w:t>
            </w:r>
          </w:p>
        </w:tc>
      </w:tr>
    </w:tbl>
    <w:p>
      <w:pPr>
        <w:pStyle w:val="BodyText"/>
      </w:pPr>
      <w:r>
        <w:br w:type="page"/>
      </w:r>
    </w:p>
    <w:bookmarkEnd w:id="123"/>
    <w:bookmarkStart w:id="124" w:name="detailed-plan-descriptions-sku"/>
    <w:p>
      <w:pPr>
        <w:pStyle w:val="Heading3"/>
      </w:pPr>
      <w:r>
        <w:rPr>
          <w:rFonts w:ascii="Arial" w:hAnsi="Arial"/>
          <w:b/>
          <w:color w:val="2CC4C9"/>
          <w:sz w:val="24"/>
        </w:rPr>
        <w:t xml:space="preserve">Detailed Plan Descriptions (SKU)</w:t>
      </w:r>
    </w:p>
    <w:tbl>
      <w:tblPr>
        <w:tblStyle w:val="Table"/>
        <w:tblW w:type="pct" w:w="5000"/>
        <w:tblLayout w:type="fixed"/>
        <w:tblLook w:firstRow="1" w:lastRow="0" w:firstColumn="0" w:lastColumn="0" w:noHBand="0" w:noVBand="0" w:val="0020"/>
      </w:tblPr>
      <w:tblGrid>
        <w:gridCol w:w="4376"/>
        <w:gridCol w:w="3543"/>
      </w:tblGrid>
      <w:tr>
        <w:trPr>
          <w:tblHeader w:val="on"/>
        </w:trP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PLAN NAME (SKU)</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DESCRIPTION</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Open Source (SRE_FREE)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Allows deploying the service on your own and enable security compliance for free. No professional hours, no minimum commitment. Free.</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Basic Security (SRE_BASIC)</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Best match for Startups who do not have a dedicated Security Expert, 24 professional service hours, 3 minimum commitment months, $3000/month*</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Standard Security (SRE_SMB)</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Option to have a reliable security support of the software. 64 professional service hours, 3 minimum commitment months, $6400/month*</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Zero Tolerance Security (SRE_ENT)</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Minimize possible losses related to data leaks and infrastructure backdoors of your critical software components. 160 professional service hours, 3 minimum commitment months, $14000/month*</w:t>
            </w:r>
          </w:p>
        </w:tc>
      </w:tr>
    </w:tbl>
    <w:p>
      <w:pPr>
        <w:pStyle w:val="BodyText"/>
        <w:shd w:val="clear" w:color="auto" w:fill="F0F0F0"/>
        <w:pBdr>
          <w:left w:val="single" w:sz="24" w:space="8" w:color="605E5C"/>
        </w:pBdr>
        <w:ind w:left="240"/>
      </w:pPr>
      <w:r>
        <w:rPr>
          <w:b/>
          <w:bCs/>
        </w:rPr>
        <w:t xml:space="preserve">Note:</w:t>
      </w:r>
      <w:r>
        <w:t xml:space="preserve"> </w:t>
      </w:r>
      <w:r>
        <w:t xml:space="preserve">*The price is given in USD, taxes not included, the list price, may be changed. You can check for the updates on the product</w:t>
      </w:r>
      <w:r>
        <w:t xml:space="preserve"> </w:t>
      </w:r>
      <w:hyperlink r:id="rId15">
        <w:r>
          <w:rPr>
            <w:rStyle w:val="Hyperlink"/>
          </w:rPr>
          <w:t xml:space="preserve">EPAM Solutions Hub page</w:t>
        </w:r>
      </w:hyperlink>
      <w:r>
        <w:t xml:space="preserve">.</w:t>
      </w:r>
    </w:p>
    <w:bookmarkEnd w:id="124"/>
    <w:bookmarkEnd w:id="125"/>
    <w:bookmarkStart w:id="126" w:name="table-of-figures"/>
    <w:p>
      <w:pPr>
        <w:pStyle w:val="Heading2"/>
      </w:pPr>
      <w:r>
        <w:rPr>
          <w:rFonts w:ascii="Arial" w:hAnsi="Arial"/>
          <w:b/>
          <w:color w:val="1A9CB0"/>
          <w:sz w:val="32"/>
        </w:rPr>
        <w:t xml:space="preserve">Table of Figures</w:t>
      </w:r>
    </w:p>
    <w:p>
      <w:pPr>
        <w:pStyle w:val="FirstParagraph"/>
      </w:pPr>
      <w:hyperlink w:anchor="reference-diagram">
        <w:r>
          <w:rPr>
            <w:rStyle w:val="Hyperlink"/>
          </w:rPr>
          <w:t xml:space="preserve">Figure 1 - Reference Diagram</w:t>
        </w:r>
      </w:hyperlink>
    </w:p>
    <w:p>
      <w:pPr>
        <w:pStyle w:val="BodyText"/>
      </w:pPr>
      <w:hyperlink w:anchor="containers-diagram-using-ami-on-ec2">
        <w:r>
          <w:rPr>
            <w:rStyle w:val="Hyperlink"/>
          </w:rPr>
          <w:t xml:space="preserve">Figure 2 - Containers Diagram</w:t>
        </w:r>
      </w:hyperlink>
    </w:p>
    <w:bookmarkEnd w:id="126"/>
    <w:bookmarkStart w:id="127" w:name="version-history"/>
    <w:p>
      <w:pPr>
        <w:pStyle w:val="Heading2"/>
      </w:pPr>
      <w:r>
        <w:rPr>
          <w:rFonts w:ascii="Arial" w:hAnsi="Arial"/>
          <w:b/>
          <w:color w:val="1A9CB0"/>
          <w:sz w:val="32"/>
        </w:rPr>
        <w:t xml:space="preserve">Version History</w:t>
      </w:r>
    </w:p>
    <w:tbl>
      <w:tblPr>
        <w:tblStyle w:val="Table"/>
        <w:tblW w:type="pct" w:w="5000"/>
        <w:tblLayout w:type="fixed"/>
        <w:tblLook w:firstRow="1" w:lastRow="0" w:firstColumn="0" w:lastColumn="0" w:noHBand="0" w:noVBand="0" w:val="0020"/>
      </w:tblPr>
      <w:tblGrid>
        <w:gridCol w:w="1211"/>
        <w:gridCol w:w="1397"/>
        <w:gridCol w:w="5311"/>
      </w:tblGrid>
      <w:tr>
        <w:trPr>
          <w:tblHeader w:val="on"/>
        </w:trP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Version</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Date</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b/>
                <w:bCs/>
                <w:color w:val="000000"/>
                <w:sz w:val="20"/>
              </w:rPr>
              <w:t xml:space="preserve">Summary</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1.0</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June 2024</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Initial version created</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1.1</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July 2024</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Minor clarifications introduced across several sections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1.2</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November 2025</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Minor changes</w:t>
            </w:r>
          </w:p>
        </w:tc>
      </w:tr>
      <w:tr>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1.3</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October 2026</w:t>
            </w:r>
          </w:p>
        </w:tc>
        <w:tc>
          <w:tcPr>
            <w:tcBorders>
              <w:top w:val="single" w:sz="12" w:space="0" w:color="000000"/>
              <w:left w:val="single" w:sz="12" w:space="0" w:color="000000"/>
              <w:bottom w:val="single" w:sz="12" w:space="0" w:color="000000"/>
              <w:right w:val="single" w:sz="12" w:space="0" w:color="000000"/>
            </w:tcBorders>
          </w:tcPr>
          <w:p>
            <w:pPr>
              <w:pStyle w:val="Compact"/>
            </w:pPr>
            <w:r>
              <w:rPr>
                <w:rFonts w:ascii="Arial" w:hAnsi="Arial"/>
                <w:color w:val="000000"/>
                <w:sz w:val="20"/>
              </w:rPr>
              <w:t xml:space="preserve">Actualized for version 5.22.0</w:t>
            </w:r>
          </w:p>
        </w:tc>
      </w:tr>
    </w:tbl>
    <w:p>
      <w:pPr>
        <w:pStyle w:val="BodyText"/>
      </w:pPr>
      <w:hyperlink w:anchor="table-of-contents">
        <w:r>
          <w:rPr>
            <w:rStyle w:val="Hyperlink"/>
          </w:rPr>
          <w:t xml:space="preserve">Go to Table of Contents</w:t>
        </w:r>
      </w:hyperlink>
    </w:p>
    <w:bookmarkEnd w:id="127"/>
    <w:bookmarkEnd w:id="128"/>
    <w:sectPr>
      <w:headerReference w:type="default" r:id="rId9"/>
      <w:footerReference w:type="first" r:id="rId10"/>
      <w:footerReference w:type="default" r:id="rId11"/>
      <w:footnotePr>
        <w:numRestart w:val="eachSect"/>
      </w:footnotePr>
      <w:pgMar w:top="576" w:bottom="576" w:left="576" w:right="576"/>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20"/>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CCCCCC"/>
      </w:pBdr>
    </w:pPr>
    <w:r>
      <w:rPr>
        <w:rFonts w:ascii="Arial" w:hAnsi="Arial"/>
        <w:b w:val="0"/>
        <w:i/>
        <w:color w:val="808080"/>
        <w:sz w:val="20"/>
      </w:rPr>
      <w:t>Syndicate Rule Engine – User Guide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olor w:val="000000"/>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CodeBlock">
    <w:name w:val="Code Block"/>
    <w:pPr>
      <w:spacing w:before="120" w:after="120"/>
      <w:ind w:left="360" w:right="360"/>
    </w:pPr>
    <w:rPr>
      <w:rFonts w:ascii="Consolas" w:hAnsi="Consolas"/>
      <w:color w:val="000000"/>
      <w:sz w:val="2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image" Target="media/rId28.png"/><Relationship Id="rId24" Type="http://schemas.openxmlformats.org/officeDocument/2006/relationships/image" Target="media/rId24.png"/><Relationship Id="rId84" Type="http://schemas.openxmlformats.org/officeDocument/2006/relationships/image" Target="media/rId84.png"/><Relationship Id="rId16" Type="http://schemas.openxmlformats.org/officeDocument/2006/relationships/hyperlink" Target="https://aws.amazon.com/marketplace/pp/prodview-ps7o6zmsvha6m?applicationId=AWSMPContessa&amp;ref_=beagle&amp;sr=0-2" TargetMode="External"/><Relationship Id="rId70" Type="http://schemas.openxmlformats.org/officeDocument/2006/relationships/hyperlink" Target="https://docs.aws.amazon.com/aws-managed-policy/latest/reference/ReadOnlyAccess.html" TargetMode="External"/><Relationship Id="rId20" Type="http://schemas.openxmlformats.org/officeDocument/2006/relationships/hyperlink" Target="https://github.com/epam/ecc-aws-rulepack/tree/main/iam" TargetMode="External"/><Relationship Id="rId21" Type="http://schemas.openxmlformats.org/officeDocument/2006/relationships/hyperlink" Target="https://github.com/epam/ecc-azure-rulepack/tree/main/iam" TargetMode="External"/><Relationship Id="rId22" Type="http://schemas.openxmlformats.org/officeDocument/2006/relationships/hyperlink" Target="https://github.com/epam/ecc-gcp-rulepack/blob/main/iam/iam.tf" TargetMode="External"/><Relationship Id="rId15" Type="http://schemas.openxmlformats.org/officeDocument/2006/relationships/hyperlink" Target="https://solutionshub.epam.com/solution/syndicate-rule-engine" TargetMode="External"/><Relationship Id="rId108" Type="http://schemas.openxmlformats.org/officeDocument/2006/relationships/hyperlink" Target="mailto:SupportSyndicateTeam@epam.com"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_rels/footnotes.xml.rels><?xml version='1.0' encoding='UTF-8' standalone='yes'?>
<Relationships xmlns="http://schemas.openxmlformats.org/package/2006/relationships"><Relationship Id="rId16" Type="http://schemas.openxmlformats.org/officeDocument/2006/relationships/hyperlink" Target="https://aws.amazon.com/marketplace/pp/prodview-ps7o6zmsvha6m?applicationId=AWSMPContessa&amp;ref_=beagle&amp;sr=0-2" TargetMode="External"/><Relationship Id="rId70" Type="http://schemas.openxmlformats.org/officeDocument/2006/relationships/hyperlink" Target="https://docs.aws.amazon.com/aws-managed-policy/latest/reference/ReadOnlyAccess.html" TargetMode="External"/><Relationship Id="rId20" Type="http://schemas.openxmlformats.org/officeDocument/2006/relationships/hyperlink" Target="https://github.com/epam/ecc-aws-rulepack/tree/main/iam" TargetMode="External"/><Relationship Id="rId21" Type="http://schemas.openxmlformats.org/officeDocument/2006/relationships/hyperlink" Target="https://github.com/epam/ecc-azure-rulepack/tree/main/iam" TargetMode="External"/><Relationship Id="rId22" Type="http://schemas.openxmlformats.org/officeDocument/2006/relationships/hyperlink" Target="https://github.com/epam/ecc-gcp-rulepack/blob/main/iam/iam.tf" TargetMode="External"/><Relationship Id="rId15" Type="http://schemas.openxmlformats.org/officeDocument/2006/relationships/hyperlink" Target="https://solutionshub.epam.com/solution/syndicate-rule-engine" TargetMode="External"/><Relationship Id="rId108" Type="http://schemas.openxmlformats.org/officeDocument/2006/relationships/hyperlink" Target="mailto:SupportSyndicateTeam@epa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2026-10-13T14:51:36Z</dcterms:created>
  <dcterms:modified xsi:type="dcterms:W3CDTF">2026-10-13T14:51:36Z</dcterms:modified>
</cp:coreProperties>
</file>

<file path=docProps/custom.xml><?xml version="1.0" encoding="utf-8"?>
<Properties xmlns="http://schemas.openxmlformats.org/officeDocument/2006/custom-properties" xmlns:vt="http://schemas.openxmlformats.org/officeDocument/2006/docPropsVTypes"/>
</file>