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BE56A8" w14:textId="1B3CCF17" w:rsidR="00391E52" w:rsidRPr="00D90263" w:rsidRDefault="00D90263" w:rsidP="00D90263">
      <w:pPr>
        <w:spacing w:line="480" w:lineRule="auto"/>
        <w:ind w:firstLine="720"/>
        <w:jc w:val="center"/>
        <w:rPr>
          <w:rFonts w:ascii="Times New Roman" w:hAnsi="Times New Roman" w:cs="Times New Roman"/>
          <w:b/>
          <w:bCs/>
        </w:rPr>
      </w:pPr>
      <w:r w:rsidRPr="00D90263">
        <w:rPr>
          <w:rFonts w:ascii="Times New Roman" w:hAnsi="Times New Roman" w:cs="Times New Roman"/>
          <w:b/>
          <w:bCs/>
        </w:rPr>
        <w:t>What are contemporary CPP languages, and what from these languages need to be retained and developed?</w:t>
      </w:r>
    </w:p>
    <w:p w14:paraId="42422140" w14:textId="76E23955" w:rsidR="00391E52" w:rsidRPr="00391E52" w:rsidRDefault="00391E52" w:rsidP="00391E52">
      <w:pPr>
        <w:spacing w:line="480" w:lineRule="auto"/>
        <w:ind w:firstLine="720"/>
        <w:rPr>
          <w:rFonts w:ascii="Times New Roman" w:hAnsi="Times New Roman" w:cs="Times New Roman"/>
        </w:rPr>
      </w:pPr>
      <w:r w:rsidRPr="00391E52">
        <w:rPr>
          <w:rFonts w:ascii="Times New Roman" w:hAnsi="Times New Roman" w:cs="Times New Roman"/>
        </w:rPr>
        <w:t>In exploring contemporary positivist-technical languages within Curriculum, Pedagogy, and Practice (CPP), I find a complex balance between structure and flexibility in education. These languages emphasize standardization, data-driven decision-making, and measurable outcomes, often rooted in a positivist philosophy that prioritizes observable and quantifiable data. This approach supports clarity, predictability, and accountability—valuable qualities in education systems—but also introduces significant challenges.</w:t>
      </w:r>
    </w:p>
    <w:p w14:paraId="3FD2E82E" w14:textId="7E20755E" w:rsidR="00391E52" w:rsidRPr="00391E52" w:rsidRDefault="00391E52" w:rsidP="00391E52">
      <w:pPr>
        <w:spacing w:line="480" w:lineRule="auto"/>
        <w:rPr>
          <w:rFonts w:ascii="Times New Roman" w:hAnsi="Times New Roman" w:cs="Times New Roman"/>
          <w:b/>
          <w:bCs/>
        </w:rPr>
      </w:pPr>
      <w:r w:rsidRPr="00391E52">
        <w:rPr>
          <w:rFonts w:ascii="Times New Roman" w:hAnsi="Times New Roman" w:cs="Times New Roman"/>
          <w:b/>
          <w:bCs/>
        </w:rPr>
        <w:t>Characterization and Synthesis of Positivist-Technical CPP Languages</w:t>
      </w:r>
    </w:p>
    <w:p w14:paraId="4A539608" w14:textId="5C3C65A9" w:rsidR="00391E52" w:rsidRPr="00391E52" w:rsidRDefault="00391E52" w:rsidP="00391E52">
      <w:pPr>
        <w:spacing w:line="480" w:lineRule="auto"/>
        <w:ind w:firstLine="720"/>
        <w:rPr>
          <w:rFonts w:ascii="Times New Roman" w:hAnsi="Times New Roman" w:cs="Times New Roman"/>
        </w:rPr>
      </w:pPr>
      <w:r w:rsidRPr="00391E52">
        <w:rPr>
          <w:rFonts w:ascii="Times New Roman" w:hAnsi="Times New Roman" w:cs="Times New Roman"/>
        </w:rPr>
        <w:t>Positivist-technical CPP languages focus heavily on defining clear learning outcomes, establishing standards, and assessing progress through quantifiable metrics. This approach is evident in frameworks like Understanding by Design (Wiggins &amp; McTighe), which emphasizes backward design. The idea here is that educators begin with the end goals in mind, structuring lessons and assessments to achieve specific, measurable objectives. In my experience as both a 3rd-grade and pre-algebra teacher, having these standards provides a roadmap that guides my planning and helps ensure that my students achieve essential skills.</w:t>
      </w:r>
    </w:p>
    <w:p w14:paraId="0036D564" w14:textId="2E257D78" w:rsidR="00391E52" w:rsidRPr="00391E52" w:rsidRDefault="00391E52" w:rsidP="00391E52">
      <w:pPr>
        <w:spacing w:line="480" w:lineRule="auto"/>
        <w:ind w:firstLine="720"/>
        <w:rPr>
          <w:rFonts w:ascii="Times New Roman" w:hAnsi="Times New Roman" w:cs="Times New Roman"/>
        </w:rPr>
      </w:pPr>
      <w:r w:rsidRPr="00391E52">
        <w:rPr>
          <w:rFonts w:ascii="Times New Roman" w:hAnsi="Times New Roman" w:cs="Times New Roman"/>
        </w:rPr>
        <w:t>In my classroom, standardization helps clarify what success looks like for students. This has been especially beneficial with my 3rd graders, who are just starting to encounter state assessments. I emphasize that tests are tools for showcasing growth, not just pass/fail hurdles. This structured approach to CPP gives students a clear understanding of expectations and helps build confidence as they see themselves meeting measurable goals.</w:t>
      </w:r>
    </w:p>
    <w:p w14:paraId="52A50DCE" w14:textId="77777777" w:rsidR="00391E52" w:rsidRPr="00391E52" w:rsidRDefault="00391E52" w:rsidP="00391E52">
      <w:pPr>
        <w:spacing w:line="480" w:lineRule="auto"/>
        <w:rPr>
          <w:rFonts w:ascii="Times New Roman" w:hAnsi="Times New Roman" w:cs="Times New Roman"/>
          <w:b/>
          <w:bCs/>
        </w:rPr>
      </w:pPr>
      <w:r w:rsidRPr="00391E52">
        <w:rPr>
          <w:rFonts w:ascii="Times New Roman" w:hAnsi="Times New Roman" w:cs="Times New Roman"/>
          <w:b/>
          <w:bCs/>
        </w:rPr>
        <w:t>Reflecting on Tensions in Positivist-Technical Languages of CPP</w:t>
      </w:r>
    </w:p>
    <w:p w14:paraId="210F85AF" w14:textId="77777777" w:rsidR="00391E52" w:rsidRPr="00391E52" w:rsidRDefault="00391E52" w:rsidP="00391E52">
      <w:pPr>
        <w:spacing w:line="480" w:lineRule="auto"/>
        <w:ind w:firstLine="720"/>
        <w:rPr>
          <w:rFonts w:ascii="Times New Roman" w:hAnsi="Times New Roman" w:cs="Times New Roman"/>
        </w:rPr>
      </w:pPr>
    </w:p>
    <w:p w14:paraId="688CDEAE" w14:textId="4CE55AD6" w:rsidR="00391E52" w:rsidRPr="00391E52" w:rsidRDefault="00391E52" w:rsidP="00391E52">
      <w:pPr>
        <w:spacing w:line="480" w:lineRule="auto"/>
        <w:ind w:firstLine="720"/>
        <w:rPr>
          <w:rFonts w:ascii="Times New Roman" w:hAnsi="Times New Roman" w:cs="Times New Roman"/>
        </w:rPr>
      </w:pPr>
      <w:r w:rsidRPr="00391E52">
        <w:rPr>
          <w:rFonts w:ascii="Times New Roman" w:hAnsi="Times New Roman" w:cs="Times New Roman"/>
        </w:rPr>
        <w:t>Despite its strengths, the positivist-technical approach brings several tensions to the surface, especially when it comes to balancing standardization with individualization. Here are a few key tensions I navigate:</w:t>
      </w:r>
    </w:p>
    <w:p w14:paraId="7F47AD1F" w14:textId="217F5168" w:rsidR="00391E52" w:rsidRPr="00391E52" w:rsidRDefault="00391E52" w:rsidP="00391E52">
      <w:pPr>
        <w:pStyle w:val="ListParagraph"/>
        <w:numPr>
          <w:ilvl w:val="0"/>
          <w:numId w:val="2"/>
        </w:numPr>
        <w:spacing w:line="480" w:lineRule="auto"/>
        <w:rPr>
          <w:rFonts w:ascii="Times New Roman" w:hAnsi="Times New Roman" w:cs="Times New Roman"/>
        </w:rPr>
      </w:pPr>
      <w:r w:rsidRPr="00391E52">
        <w:rPr>
          <w:rFonts w:ascii="Times New Roman" w:hAnsi="Times New Roman" w:cs="Times New Roman"/>
        </w:rPr>
        <w:t>Standardization vs. Individualization</w:t>
      </w:r>
    </w:p>
    <w:p w14:paraId="7BC97E63" w14:textId="1967A9EE" w:rsidR="00391E52" w:rsidRPr="00391E52" w:rsidRDefault="00391E52" w:rsidP="00391E52">
      <w:pPr>
        <w:spacing w:line="480" w:lineRule="auto"/>
        <w:ind w:firstLine="720"/>
        <w:rPr>
          <w:rFonts w:ascii="Times New Roman" w:hAnsi="Times New Roman" w:cs="Times New Roman"/>
        </w:rPr>
      </w:pPr>
      <w:r w:rsidRPr="00391E52">
        <w:rPr>
          <w:rFonts w:ascii="Times New Roman" w:hAnsi="Times New Roman" w:cs="Times New Roman"/>
        </w:rPr>
        <w:t>•</w:t>
      </w:r>
      <w:r>
        <w:rPr>
          <w:rFonts w:ascii="Times New Roman" w:hAnsi="Times New Roman" w:cs="Times New Roman"/>
        </w:rPr>
        <w:t xml:space="preserve"> </w:t>
      </w:r>
      <w:r w:rsidRPr="00391E52">
        <w:rPr>
          <w:rFonts w:ascii="Times New Roman" w:hAnsi="Times New Roman" w:cs="Times New Roman"/>
        </w:rPr>
        <w:t xml:space="preserve">Tension: While standardization promotes consistency across classrooms, it doesn’t always support diverse learning needs. In my own experience, standardized assessments don’t capture the full range of skills or strengths my students bring. This aligns with </w:t>
      </w:r>
      <w:proofErr w:type="spellStart"/>
      <w:r w:rsidRPr="00391E52">
        <w:rPr>
          <w:rFonts w:ascii="Times New Roman" w:hAnsi="Times New Roman" w:cs="Times New Roman"/>
        </w:rPr>
        <w:t>Altemueller</w:t>
      </w:r>
      <w:proofErr w:type="spellEnd"/>
      <w:r w:rsidRPr="00391E52">
        <w:rPr>
          <w:rFonts w:ascii="Times New Roman" w:hAnsi="Times New Roman" w:cs="Times New Roman"/>
        </w:rPr>
        <w:t xml:space="preserve"> and Lindquist’s view on flipped classrooms for inclusive learning, which advocates for flexible, student-centered environments where students can learn at their own pace.</w:t>
      </w:r>
    </w:p>
    <w:p w14:paraId="7C028D07" w14:textId="0BAD7B81" w:rsidR="00391E52" w:rsidRPr="00391E52" w:rsidRDefault="00391E52" w:rsidP="00391E52">
      <w:pPr>
        <w:spacing w:line="480" w:lineRule="auto"/>
        <w:rPr>
          <w:rFonts w:ascii="Times New Roman" w:hAnsi="Times New Roman" w:cs="Times New Roman"/>
        </w:rPr>
      </w:pPr>
      <w:r w:rsidRPr="00391E52">
        <w:rPr>
          <w:rFonts w:ascii="Times New Roman" w:hAnsi="Times New Roman" w:cs="Times New Roman"/>
        </w:rPr>
        <w:tab/>
        <w:t>•</w:t>
      </w:r>
      <w:r>
        <w:rPr>
          <w:rFonts w:ascii="Times New Roman" w:hAnsi="Times New Roman" w:cs="Times New Roman"/>
        </w:rPr>
        <w:t xml:space="preserve"> </w:t>
      </w:r>
      <w:r w:rsidRPr="00391E52">
        <w:rPr>
          <w:rFonts w:ascii="Times New Roman" w:hAnsi="Times New Roman" w:cs="Times New Roman"/>
        </w:rPr>
        <w:t>Reflection: I often find myself working around this tension by creating a supportive environment that values each student’s unique contributions. Standardization has its benefits, but it requires thoughtful adaptation to avoid overlooking individual strengths.</w:t>
      </w:r>
    </w:p>
    <w:p w14:paraId="08E9497F" w14:textId="3EC8B401" w:rsidR="00391E52" w:rsidRPr="00391E52" w:rsidRDefault="00391E52" w:rsidP="00391E52">
      <w:pPr>
        <w:pStyle w:val="ListParagraph"/>
        <w:numPr>
          <w:ilvl w:val="0"/>
          <w:numId w:val="2"/>
        </w:numPr>
        <w:spacing w:line="480" w:lineRule="auto"/>
        <w:rPr>
          <w:rFonts w:ascii="Times New Roman" w:hAnsi="Times New Roman" w:cs="Times New Roman"/>
        </w:rPr>
      </w:pPr>
      <w:r w:rsidRPr="00391E52">
        <w:rPr>
          <w:rFonts w:ascii="Times New Roman" w:hAnsi="Times New Roman" w:cs="Times New Roman"/>
        </w:rPr>
        <w:t>Accountability vs. Autonomy</w:t>
      </w:r>
    </w:p>
    <w:p w14:paraId="78B53BAA" w14:textId="1B7C0C57" w:rsidR="00391E52" w:rsidRPr="00391E52" w:rsidRDefault="00391E52" w:rsidP="00391E52">
      <w:pPr>
        <w:spacing w:line="480" w:lineRule="auto"/>
        <w:rPr>
          <w:rFonts w:ascii="Times New Roman" w:hAnsi="Times New Roman" w:cs="Times New Roman"/>
        </w:rPr>
      </w:pPr>
      <w:r w:rsidRPr="00391E52">
        <w:rPr>
          <w:rFonts w:ascii="Times New Roman" w:hAnsi="Times New Roman" w:cs="Times New Roman"/>
        </w:rPr>
        <w:tab/>
        <w:t>•</w:t>
      </w:r>
      <w:r>
        <w:rPr>
          <w:rFonts w:ascii="Times New Roman" w:hAnsi="Times New Roman" w:cs="Times New Roman"/>
        </w:rPr>
        <w:t xml:space="preserve"> </w:t>
      </w:r>
      <w:r w:rsidRPr="00391E52">
        <w:rPr>
          <w:rFonts w:ascii="Times New Roman" w:hAnsi="Times New Roman" w:cs="Times New Roman"/>
        </w:rPr>
        <w:t>Tension: In a positivist-technical CPP model, accountability through data can limit teachers’ autonomy, sometimes pressuring them to “teach to the test.” This is particularly challenging when trying to implement creative, student-centered teaching strategies.</w:t>
      </w:r>
    </w:p>
    <w:p w14:paraId="5BBEE13E" w14:textId="34DAF986" w:rsidR="00391E52" w:rsidRPr="00391E52" w:rsidRDefault="00391E52" w:rsidP="00391E52">
      <w:pPr>
        <w:spacing w:line="480" w:lineRule="auto"/>
        <w:ind w:firstLine="720"/>
        <w:rPr>
          <w:rFonts w:ascii="Times New Roman" w:hAnsi="Times New Roman" w:cs="Times New Roman"/>
        </w:rPr>
      </w:pPr>
      <w:r w:rsidRPr="00391E52">
        <w:rPr>
          <w:rFonts w:ascii="Times New Roman" w:hAnsi="Times New Roman" w:cs="Times New Roman"/>
        </w:rPr>
        <w:t>•</w:t>
      </w:r>
      <w:r>
        <w:rPr>
          <w:rFonts w:ascii="Times New Roman" w:hAnsi="Times New Roman" w:cs="Times New Roman"/>
        </w:rPr>
        <w:t xml:space="preserve"> </w:t>
      </w:r>
      <w:r w:rsidRPr="00391E52">
        <w:rPr>
          <w:rFonts w:ascii="Times New Roman" w:hAnsi="Times New Roman" w:cs="Times New Roman"/>
        </w:rPr>
        <w:t xml:space="preserve">Reflection: For example, I’ve experimented with Bergman’s flipped learning model, where students engage with new content outside of class. This allows for more hands-on, exploratory learning in the classroom. However, the pressure to meet specific assessment goals often conflicts with my desire to provide a flexible, inquiry-driven environment. Finding a </w:t>
      </w:r>
      <w:r w:rsidRPr="00391E52">
        <w:rPr>
          <w:rFonts w:ascii="Times New Roman" w:hAnsi="Times New Roman" w:cs="Times New Roman"/>
        </w:rPr>
        <w:lastRenderedPageBreak/>
        <w:t>balance requires constantly navigating between curriculum goals and responsive teaching practices.</w:t>
      </w:r>
    </w:p>
    <w:p w14:paraId="44D3E45C" w14:textId="79A90838" w:rsidR="00391E52" w:rsidRPr="00391E52" w:rsidRDefault="00391E52" w:rsidP="00391E52">
      <w:pPr>
        <w:pStyle w:val="ListParagraph"/>
        <w:numPr>
          <w:ilvl w:val="0"/>
          <w:numId w:val="2"/>
        </w:numPr>
        <w:spacing w:line="480" w:lineRule="auto"/>
        <w:rPr>
          <w:rFonts w:ascii="Times New Roman" w:hAnsi="Times New Roman" w:cs="Times New Roman"/>
        </w:rPr>
      </w:pPr>
      <w:r w:rsidRPr="00391E52">
        <w:rPr>
          <w:rFonts w:ascii="Times New Roman" w:hAnsi="Times New Roman" w:cs="Times New Roman"/>
        </w:rPr>
        <w:t>Efficiency vs. Engagement</w:t>
      </w:r>
    </w:p>
    <w:p w14:paraId="0FEC794A" w14:textId="59F2A8CE" w:rsidR="00391E52" w:rsidRPr="00391E52" w:rsidRDefault="00391E52" w:rsidP="00391E52">
      <w:pPr>
        <w:spacing w:line="480" w:lineRule="auto"/>
        <w:ind w:firstLine="720"/>
        <w:rPr>
          <w:rFonts w:ascii="Times New Roman" w:hAnsi="Times New Roman" w:cs="Times New Roman"/>
        </w:rPr>
      </w:pPr>
      <w:r w:rsidRPr="00391E52">
        <w:rPr>
          <w:rFonts w:ascii="Times New Roman" w:hAnsi="Times New Roman" w:cs="Times New Roman"/>
        </w:rPr>
        <w:t>•</w:t>
      </w:r>
      <w:r>
        <w:rPr>
          <w:rFonts w:ascii="Times New Roman" w:hAnsi="Times New Roman" w:cs="Times New Roman"/>
        </w:rPr>
        <w:t xml:space="preserve"> </w:t>
      </w:r>
      <w:r w:rsidRPr="00391E52">
        <w:rPr>
          <w:rFonts w:ascii="Times New Roman" w:hAnsi="Times New Roman" w:cs="Times New Roman"/>
        </w:rPr>
        <w:t>Tension: The need to cover a set curriculum efficiently can sometimes limit deeper engagement with the material. Real understanding often requires students to question, discuss, and explore ideas—activities that don’t always fit neatly within a structured, standardized approach.</w:t>
      </w:r>
    </w:p>
    <w:p w14:paraId="7DF5B384" w14:textId="0935F1CD" w:rsidR="00391E52" w:rsidRPr="00391E52" w:rsidRDefault="00391E52" w:rsidP="00391E52">
      <w:pPr>
        <w:spacing w:line="480" w:lineRule="auto"/>
        <w:ind w:firstLine="720"/>
        <w:rPr>
          <w:rFonts w:ascii="Times New Roman" w:hAnsi="Times New Roman" w:cs="Times New Roman"/>
        </w:rPr>
      </w:pPr>
      <w:r w:rsidRPr="00391E52">
        <w:rPr>
          <w:rFonts w:ascii="Times New Roman" w:hAnsi="Times New Roman" w:cs="Times New Roman"/>
        </w:rPr>
        <w:t>•</w:t>
      </w:r>
      <w:r>
        <w:rPr>
          <w:rFonts w:ascii="Times New Roman" w:hAnsi="Times New Roman" w:cs="Times New Roman"/>
        </w:rPr>
        <w:t xml:space="preserve"> </w:t>
      </w:r>
      <w:r w:rsidRPr="00391E52">
        <w:rPr>
          <w:rFonts w:ascii="Times New Roman" w:hAnsi="Times New Roman" w:cs="Times New Roman"/>
        </w:rPr>
        <w:t>Reflection: In preparing for state assessments, I notice the pressure to focus on content coverage over exploration. Yet, I see the most engagement from students when they can dig into topics more deeply. This challenge pushes me to find creative ways to integrate both efficiency and depth into my lessons, though it’s often a balancing act.</w:t>
      </w:r>
    </w:p>
    <w:p w14:paraId="55F4D287" w14:textId="55C8BD94" w:rsidR="00391E52" w:rsidRPr="00391E52" w:rsidRDefault="00391E52" w:rsidP="00391E52">
      <w:pPr>
        <w:pStyle w:val="ListParagraph"/>
        <w:numPr>
          <w:ilvl w:val="0"/>
          <w:numId w:val="2"/>
        </w:numPr>
        <w:spacing w:line="480" w:lineRule="auto"/>
        <w:rPr>
          <w:rFonts w:ascii="Times New Roman" w:hAnsi="Times New Roman" w:cs="Times New Roman"/>
        </w:rPr>
      </w:pPr>
      <w:r w:rsidRPr="00391E52">
        <w:rPr>
          <w:rFonts w:ascii="Times New Roman" w:hAnsi="Times New Roman" w:cs="Times New Roman"/>
        </w:rPr>
        <w:t>Data-Driven Decisions vs. Teacher Judgment</w:t>
      </w:r>
    </w:p>
    <w:p w14:paraId="2C3D5D63" w14:textId="560C2C4A" w:rsidR="00391E52" w:rsidRPr="00391E52" w:rsidRDefault="00391E52" w:rsidP="00391E52">
      <w:pPr>
        <w:spacing w:line="480" w:lineRule="auto"/>
        <w:ind w:firstLine="720"/>
        <w:rPr>
          <w:rFonts w:ascii="Times New Roman" w:hAnsi="Times New Roman" w:cs="Times New Roman"/>
        </w:rPr>
      </w:pPr>
      <w:r w:rsidRPr="00391E52">
        <w:rPr>
          <w:rFonts w:ascii="Times New Roman" w:hAnsi="Times New Roman" w:cs="Times New Roman"/>
        </w:rPr>
        <w:t>•</w:t>
      </w:r>
      <w:r>
        <w:rPr>
          <w:rFonts w:ascii="Times New Roman" w:hAnsi="Times New Roman" w:cs="Times New Roman"/>
        </w:rPr>
        <w:t xml:space="preserve"> </w:t>
      </w:r>
      <w:r w:rsidRPr="00391E52">
        <w:rPr>
          <w:rFonts w:ascii="Times New Roman" w:hAnsi="Times New Roman" w:cs="Times New Roman"/>
        </w:rPr>
        <w:t>Tension: Data can provide valuable insights, but it doesn’t always capture the nuances of individual learning. There’s a risk that over-relying on data may diminish the role of teacher expertise, reducing learning to a set of numbers.</w:t>
      </w:r>
    </w:p>
    <w:p w14:paraId="782EA081" w14:textId="15B24F1F" w:rsidR="00391E52" w:rsidRPr="00391E52" w:rsidRDefault="00391E52" w:rsidP="00391E52">
      <w:pPr>
        <w:spacing w:line="480" w:lineRule="auto"/>
        <w:ind w:firstLine="720"/>
        <w:rPr>
          <w:rFonts w:ascii="Times New Roman" w:hAnsi="Times New Roman" w:cs="Times New Roman"/>
        </w:rPr>
      </w:pPr>
      <w:r w:rsidRPr="00391E52">
        <w:rPr>
          <w:rFonts w:ascii="Times New Roman" w:hAnsi="Times New Roman" w:cs="Times New Roman"/>
        </w:rPr>
        <w:t>•</w:t>
      </w:r>
      <w:r>
        <w:rPr>
          <w:rFonts w:ascii="Times New Roman" w:hAnsi="Times New Roman" w:cs="Times New Roman"/>
        </w:rPr>
        <w:t xml:space="preserve"> </w:t>
      </w:r>
      <w:r w:rsidRPr="00391E52">
        <w:rPr>
          <w:rFonts w:ascii="Times New Roman" w:hAnsi="Times New Roman" w:cs="Times New Roman"/>
        </w:rPr>
        <w:t>Reflection: Data-driven decisions allow me to identify general trends and gaps, but they rarely reflect the unique challenges or strengths of each student. I find that using data as a tool, rather than a definitive answer, helps me maintain a balance between accountability and responsiveness to students’ needs.</w:t>
      </w:r>
    </w:p>
    <w:p w14:paraId="684ADFD3" w14:textId="4F612805" w:rsidR="00391E52" w:rsidRPr="00391E52" w:rsidRDefault="00391E52" w:rsidP="00391E52">
      <w:pPr>
        <w:spacing w:line="480" w:lineRule="auto"/>
        <w:rPr>
          <w:rFonts w:ascii="Times New Roman" w:hAnsi="Times New Roman" w:cs="Times New Roman"/>
          <w:b/>
          <w:bCs/>
        </w:rPr>
      </w:pPr>
      <w:r w:rsidRPr="00391E52">
        <w:rPr>
          <w:rFonts w:ascii="Times New Roman" w:hAnsi="Times New Roman" w:cs="Times New Roman"/>
          <w:b/>
          <w:bCs/>
        </w:rPr>
        <w:t>Why Positivist-Technical CPP Languages are Both Necessary and Challenging</w:t>
      </w:r>
    </w:p>
    <w:p w14:paraId="20B3E93B" w14:textId="13D22A7D" w:rsidR="00391E52" w:rsidRPr="00391E52" w:rsidRDefault="00391E52" w:rsidP="00391E52">
      <w:pPr>
        <w:spacing w:line="480" w:lineRule="auto"/>
        <w:ind w:firstLine="720"/>
        <w:rPr>
          <w:rFonts w:ascii="Times New Roman" w:hAnsi="Times New Roman" w:cs="Times New Roman"/>
        </w:rPr>
      </w:pPr>
      <w:r w:rsidRPr="00391E52">
        <w:rPr>
          <w:rFonts w:ascii="Times New Roman" w:hAnsi="Times New Roman" w:cs="Times New Roman"/>
        </w:rPr>
        <w:lastRenderedPageBreak/>
        <w:t>While these positivist-technical CPP languages are necessary for maintaining accountability and ensuring that all students receive a consistent education, they are also challenging because they risk reducing complex learning processes to simple metrics. For example, state standards ensure that students across various schools have access to the same foundational skills and knowledge, which is critical in large, diverse education systems. The structure that positivist-technical languages provide also gives teachers, administrators, and policymakers a clear framework for evaluating progress and identifying where resources may be needed.</w:t>
      </w:r>
    </w:p>
    <w:p w14:paraId="7C022C99" w14:textId="08DA2968" w:rsidR="00391E52" w:rsidRPr="00391E52" w:rsidRDefault="00391E52" w:rsidP="00391E52">
      <w:pPr>
        <w:spacing w:line="480" w:lineRule="auto"/>
        <w:ind w:firstLine="720"/>
        <w:rPr>
          <w:rFonts w:ascii="Times New Roman" w:hAnsi="Times New Roman" w:cs="Times New Roman"/>
        </w:rPr>
      </w:pPr>
      <w:r w:rsidRPr="00391E52">
        <w:rPr>
          <w:rFonts w:ascii="Times New Roman" w:hAnsi="Times New Roman" w:cs="Times New Roman"/>
        </w:rPr>
        <w:t>However, my experiences highlight the difficulty of balancing these measurable outcomes with the relational and qualitative aspects of learning. Students are not just data points—they bring unique backgrounds, talents, and challenges that quantitative assessments may overlook. Real learning is often unpredictable and deeply personal, making it hard to capture through standardization alone.</w:t>
      </w:r>
    </w:p>
    <w:p w14:paraId="170CC769" w14:textId="5E5743B7" w:rsidR="00391E52" w:rsidRPr="00391E52" w:rsidRDefault="00391E52" w:rsidP="00391E52">
      <w:pPr>
        <w:spacing w:line="480" w:lineRule="auto"/>
        <w:ind w:firstLine="720"/>
        <w:rPr>
          <w:rFonts w:ascii="Times New Roman" w:hAnsi="Times New Roman" w:cs="Times New Roman"/>
        </w:rPr>
      </w:pPr>
      <w:r w:rsidRPr="00391E52">
        <w:rPr>
          <w:rFonts w:ascii="Times New Roman" w:hAnsi="Times New Roman" w:cs="Times New Roman"/>
        </w:rPr>
        <w:t xml:space="preserve">In reflecting on </w:t>
      </w:r>
      <w:proofErr w:type="gramStart"/>
      <w:r w:rsidRPr="00391E52">
        <w:rPr>
          <w:rFonts w:ascii="Times New Roman" w:hAnsi="Times New Roman" w:cs="Times New Roman"/>
        </w:rPr>
        <w:t>all of</w:t>
      </w:r>
      <w:proofErr w:type="gramEnd"/>
      <w:r w:rsidRPr="00391E52">
        <w:rPr>
          <w:rFonts w:ascii="Times New Roman" w:hAnsi="Times New Roman" w:cs="Times New Roman"/>
        </w:rPr>
        <w:t xml:space="preserve"> these tensions, I see the need to integrate structured CPP languages with approaches that respect the complexities of student learning. For example, while I use data to inform instruction, I also prioritize formative assessments, hands-on activities, and discussions to capture insights that metrics might miss. This blended approach allows me to stay grounded in the standards while remaining responsive to my students’ diverse needs.</w:t>
      </w:r>
    </w:p>
    <w:p w14:paraId="31F6C89E" w14:textId="738C0E49" w:rsidR="00391E52" w:rsidRPr="00391E52" w:rsidRDefault="00391E52" w:rsidP="00391E52">
      <w:pPr>
        <w:spacing w:line="480" w:lineRule="auto"/>
        <w:rPr>
          <w:rFonts w:ascii="Times New Roman" w:hAnsi="Times New Roman" w:cs="Times New Roman"/>
          <w:b/>
          <w:bCs/>
        </w:rPr>
      </w:pPr>
      <w:r w:rsidRPr="00391E52">
        <w:rPr>
          <w:rFonts w:ascii="Times New Roman" w:hAnsi="Times New Roman" w:cs="Times New Roman"/>
          <w:b/>
          <w:bCs/>
        </w:rPr>
        <w:t>Final Thoughts</w:t>
      </w:r>
    </w:p>
    <w:p w14:paraId="4C54272B" w14:textId="652927A1" w:rsidR="00B60BA4" w:rsidRPr="00B60BA4" w:rsidRDefault="00391E52" w:rsidP="00391E52">
      <w:pPr>
        <w:spacing w:line="480" w:lineRule="auto"/>
        <w:ind w:firstLine="720"/>
        <w:rPr>
          <w:rFonts w:ascii="Times New Roman" w:hAnsi="Times New Roman" w:cs="Times New Roman"/>
        </w:rPr>
      </w:pPr>
      <w:r w:rsidRPr="00391E52">
        <w:rPr>
          <w:rFonts w:ascii="Times New Roman" w:hAnsi="Times New Roman" w:cs="Times New Roman"/>
        </w:rPr>
        <w:t xml:space="preserve">Ultimately, contemporary positivist-technical CPP languages bring essential structure and accountability, but they need to be balanced with methods that honor the full spectrum of student learning. Real education is about more than meeting benchmarks—it’s about fostering curiosity, </w:t>
      </w:r>
      <w:r w:rsidRPr="00391E52">
        <w:rPr>
          <w:rFonts w:ascii="Times New Roman" w:hAnsi="Times New Roman" w:cs="Times New Roman"/>
        </w:rPr>
        <w:lastRenderedPageBreak/>
        <w:t>resilience, and a love of learning that lasts beyond the classroom. In navigating these tensions, I aim to create an educational environment that values both the measurable and the meaningful, helping students grow as learners and individuals.</w:t>
      </w:r>
    </w:p>
    <w:sectPr w:rsidR="00B60BA4" w:rsidRPr="00B60BA4">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8E631C" w14:textId="77777777" w:rsidR="003C4980" w:rsidRDefault="003C4980" w:rsidP="00B60BA4">
      <w:pPr>
        <w:spacing w:after="0" w:line="240" w:lineRule="auto"/>
      </w:pPr>
      <w:r>
        <w:separator/>
      </w:r>
    </w:p>
  </w:endnote>
  <w:endnote w:type="continuationSeparator" w:id="0">
    <w:p w14:paraId="11A9F31A" w14:textId="77777777" w:rsidR="003C4980" w:rsidRDefault="003C4980" w:rsidP="00B60B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4DC30E" w14:textId="77777777" w:rsidR="003C4980" w:rsidRDefault="003C4980" w:rsidP="00B60BA4">
      <w:pPr>
        <w:spacing w:after="0" w:line="240" w:lineRule="auto"/>
      </w:pPr>
      <w:r>
        <w:separator/>
      </w:r>
    </w:p>
  </w:footnote>
  <w:footnote w:type="continuationSeparator" w:id="0">
    <w:p w14:paraId="2CC23EE5" w14:textId="77777777" w:rsidR="003C4980" w:rsidRDefault="003C4980" w:rsidP="00B60B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67220565"/>
      <w:docPartObj>
        <w:docPartGallery w:val="Page Numbers (Top of Page)"/>
        <w:docPartUnique/>
      </w:docPartObj>
    </w:sdtPr>
    <w:sdtEndPr>
      <w:rPr>
        <w:rStyle w:val="PageNumber"/>
      </w:rPr>
    </w:sdtEndPr>
    <w:sdtContent>
      <w:p w14:paraId="3372FC26" w14:textId="7D6DB6E8" w:rsidR="00B60BA4" w:rsidRDefault="00B60BA4" w:rsidP="0078660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7099332" w14:textId="77777777" w:rsidR="00B60BA4" w:rsidRDefault="00B60BA4" w:rsidP="00B60BA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46960111"/>
      <w:docPartObj>
        <w:docPartGallery w:val="Page Numbers (Top of Page)"/>
        <w:docPartUnique/>
      </w:docPartObj>
    </w:sdtPr>
    <w:sdtEndPr>
      <w:rPr>
        <w:rStyle w:val="PageNumber"/>
      </w:rPr>
    </w:sdtEndPr>
    <w:sdtContent>
      <w:p w14:paraId="0723DEDC" w14:textId="6A353AD0" w:rsidR="00B60BA4" w:rsidRDefault="00B60BA4" w:rsidP="0078660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13519EE" w14:textId="6598C877" w:rsidR="00B60BA4" w:rsidRDefault="00B60BA4" w:rsidP="00B60BA4">
    <w:pPr>
      <w:pStyle w:val="Header"/>
      <w:ind w:right="360"/>
    </w:pPr>
    <w:proofErr w:type="spellStart"/>
    <w:r>
      <w:t>Diablog</w:t>
    </w:r>
    <w:proofErr w:type="spellEnd"/>
    <w:r>
      <w:t xml:space="preserve">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B1392E"/>
    <w:multiLevelType w:val="hybridMultilevel"/>
    <w:tmpl w:val="EF9CB7F6"/>
    <w:lvl w:ilvl="0" w:tplc="CF42BF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806188D"/>
    <w:multiLevelType w:val="hybridMultilevel"/>
    <w:tmpl w:val="9C5ABE54"/>
    <w:lvl w:ilvl="0" w:tplc="ECE48A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68541471">
    <w:abstractNumId w:val="1"/>
  </w:num>
  <w:num w:numId="2" w16cid:durableId="1626810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BA4"/>
    <w:rsid w:val="00391E52"/>
    <w:rsid w:val="003C4980"/>
    <w:rsid w:val="00833B85"/>
    <w:rsid w:val="00A31376"/>
    <w:rsid w:val="00B60BA4"/>
    <w:rsid w:val="00D90263"/>
    <w:rsid w:val="00ED4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99734F"/>
  <w15:chartTrackingRefBased/>
  <w15:docId w15:val="{A0C5F355-E2F0-6F43-B846-6F3BD5B1E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0B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0B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0B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0B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0B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0B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0B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0B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0B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B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0B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0B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0B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0B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0B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0B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0B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0BA4"/>
    <w:rPr>
      <w:rFonts w:eastAsiaTheme="majorEastAsia" w:cstheme="majorBidi"/>
      <w:color w:val="272727" w:themeColor="text1" w:themeTint="D8"/>
    </w:rPr>
  </w:style>
  <w:style w:type="paragraph" w:styleId="Title">
    <w:name w:val="Title"/>
    <w:basedOn w:val="Normal"/>
    <w:next w:val="Normal"/>
    <w:link w:val="TitleChar"/>
    <w:uiPriority w:val="10"/>
    <w:qFormat/>
    <w:rsid w:val="00B60B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0B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0B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0B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0BA4"/>
    <w:pPr>
      <w:spacing w:before="160"/>
      <w:jc w:val="center"/>
    </w:pPr>
    <w:rPr>
      <w:i/>
      <w:iCs/>
      <w:color w:val="404040" w:themeColor="text1" w:themeTint="BF"/>
    </w:rPr>
  </w:style>
  <w:style w:type="character" w:customStyle="1" w:styleId="QuoteChar">
    <w:name w:val="Quote Char"/>
    <w:basedOn w:val="DefaultParagraphFont"/>
    <w:link w:val="Quote"/>
    <w:uiPriority w:val="29"/>
    <w:rsid w:val="00B60BA4"/>
    <w:rPr>
      <w:i/>
      <w:iCs/>
      <w:color w:val="404040" w:themeColor="text1" w:themeTint="BF"/>
    </w:rPr>
  </w:style>
  <w:style w:type="paragraph" w:styleId="ListParagraph">
    <w:name w:val="List Paragraph"/>
    <w:basedOn w:val="Normal"/>
    <w:uiPriority w:val="34"/>
    <w:qFormat/>
    <w:rsid w:val="00B60BA4"/>
    <w:pPr>
      <w:ind w:left="720"/>
      <w:contextualSpacing/>
    </w:pPr>
  </w:style>
  <w:style w:type="character" w:styleId="IntenseEmphasis">
    <w:name w:val="Intense Emphasis"/>
    <w:basedOn w:val="DefaultParagraphFont"/>
    <w:uiPriority w:val="21"/>
    <w:qFormat/>
    <w:rsid w:val="00B60BA4"/>
    <w:rPr>
      <w:i/>
      <w:iCs/>
      <w:color w:val="0F4761" w:themeColor="accent1" w:themeShade="BF"/>
    </w:rPr>
  </w:style>
  <w:style w:type="paragraph" w:styleId="IntenseQuote">
    <w:name w:val="Intense Quote"/>
    <w:basedOn w:val="Normal"/>
    <w:next w:val="Normal"/>
    <w:link w:val="IntenseQuoteChar"/>
    <w:uiPriority w:val="30"/>
    <w:qFormat/>
    <w:rsid w:val="00B60B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0BA4"/>
    <w:rPr>
      <w:i/>
      <w:iCs/>
      <w:color w:val="0F4761" w:themeColor="accent1" w:themeShade="BF"/>
    </w:rPr>
  </w:style>
  <w:style w:type="character" w:styleId="IntenseReference">
    <w:name w:val="Intense Reference"/>
    <w:basedOn w:val="DefaultParagraphFont"/>
    <w:uiPriority w:val="32"/>
    <w:qFormat/>
    <w:rsid w:val="00B60BA4"/>
    <w:rPr>
      <w:b/>
      <w:bCs/>
      <w:smallCaps/>
      <w:color w:val="0F4761" w:themeColor="accent1" w:themeShade="BF"/>
      <w:spacing w:val="5"/>
    </w:rPr>
  </w:style>
  <w:style w:type="paragraph" w:styleId="Header">
    <w:name w:val="header"/>
    <w:basedOn w:val="Normal"/>
    <w:link w:val="HeaderChar"/>
    <w:uiPriority w:val="99"/>
    <w:unhideWhenUsed/>
    <w:rsid w:val="00B60B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0BA4"/>
  </w:style>
  <w:style w:type="paragraph" w:styleId="Footer">
    <w:name w:val="footer"/>
    <w:basedOn w:val="Normal"/>
    <w:link w:val="FooterChar"/>
    <w:uiPriority w:val="99"/>
    <w:unhideWhenUsed/>
    <w:rsid w:val="00B60B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0BA4"/>
  </w:style>
  <w:style w:type="character" w:styleId="PageNumber">
    <w:name w:val="page number"/>
    <w:basedOn w:val="DefaultParagraphFont"/>
    <w:uiPriority w:val="99"/>
    <w:semiHidden/>
    <w:unhideWhenUsed/>
    <w:rsid w:val="00B60B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1027</Words>
  <Characters>5854</Characters>
  <Application>Microsoft Office Word</Application>
  <DocSecurity>0</DocSecurity>
  <Lines>48</Lines>
  <Paragraphs>13</Paragraphs>
  <ScaleCrop>false</ScaleCrop>
  <Company/>
  <LinksUpToDate>false</LinksUpToDate>
  <CharactersWithSpaces>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Dulce Gaytan</dc:creator>
  <cp:keywords/>
  <dc:description/>
  <cp:lastModifiedBy>Dulce Gaytan</cp:lastModifiedBy>
  <cp:revision>2</cp:revision>
  <dcterms:created xsi:type="dcterms:W3CDTF">2024-11-06T04:12:00Z</dcterms:created>
  <dcterms:modified xsi:type="dcterms:W3CDTF">2024-11-06T04:12:00Z</dcterms:modified>
</cp:coreProperties>
</file>