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4 Ls Retrospective Guide</w:t>
      </w:r>
    </w:p>
    <w:p>
      <w:r>
        <w:rPr>
          <w:i/>
        </w:rPr>
        <w:t xml:space="preserve">How to run a Liked, Learned, Lacked, Longed For retrospective, for a sprint or a quarter.</w:t>
      </w:r>
    </w:p>
    <w:p>
      <w:pPr>
        <w:pStyle w:val="Small"/>
      </w:pPr>
      <w:r>
        <w:t xml:space="preserve">Facilitator Run-Sheet · Retrospective Kit · Reflect, Learn, Adapt</w:t>
      </w:r>
    </w:p>
    <w:p>
      <w:pPr>
        <w:pStyle w:val="Quote"/>
      </w:pPr>
      <w:r>
        <w:rPr>
          <w:i/>
        </w:rPr>
        <w:t xml:space="preserve">“What did we learn that we don't want to forget?”</w:t>
      </w:r>
    </w:p>
    <w:p>
      <w:r>
        <w:t xml:space="preserve">The 4 Ls balances positives and gaps, and puts learning in the spotlight. It suits the end of a project, a release or a quarter, and teams that want a reflective conversation rather than only listing problems.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Duration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Group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Best for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Output</w:t>
            </w:r>
          </w:p>
        </w:tc>
      </w:tr>
      <w:tr>
        <w:tc>
          <w:tcPr>
            <w:tcW w:w="2250" w:type="dxa"/>
          </w:tcPr>
          <w:p>
            <w:r>
              <w:t xml:space="preserve">60 min (sprint)</w:t>
            </w:r>
            <w:r>
              <w:br/>
            </w:r>
            <w:r>
              <w:t xml:space="preserve">2 h (quarter)</w:t>
            </w:r>
          </w:p>
        </w:tc>
        <w:tc>
          <w:tcPr>
            <w:tcW w:w="2250" w:type="dxa"/>
          </w:tcPr>
          <w:p>
            <w:r>
              <w:t xml:space="preserve">One team</w:t>
            </w:r>
            <w:r>
              <w:br/>
            </w:r>
            <w:r>
              <w:t xml:space="preserve">3–10 people</w:t>
            </w:r>
          </w:p>
        </w:tc>
        <w:tc>
          <w:tcPr>
            <w:tcW w:w="2250" w:type="dxa"/>
          </w:tcPr>
          <w:p>
            <w:r>
              <w:t xml:space="preserve">Reflection &amp;</w:t>
            </w:r>
            <w:r>
              <w:br/>
            </w:r>
            <w:r>
              <w:t xml:space="preserve">learning</w:t>
            </w:r>
          </w:p>
        </w:tc>
        <w:tc>
          <w:tcPr>
            <w:tcW w:w="2250" w:type="dxa"/>
          </w:tcPr>
          <w:p>
            <w:r>
              <w:t xml:space="preserve">Up to 3 actions</w:t>
            </w:r>
            <w:r>
              <w:br/>
            </w:r>
            <w:r>
              <w:t xml:space="preserve">&amp; key learnings</w:t>
            </w:r>
          </w:p>
        </w:tc>
      </w:tr>
    </w:tbl>
    <w:p/>
    <w:p>
      <w:pPr>
        <w:pStyle w:val="Heading1"/>
      </w:pPr>
      <w:r>
        <w:t xml:space="preserve">Before the session</w:t>
      </w:r>
    </w:p>
    <w:p>
      <w:pPr>
        <w:pStyle w:val="ListBullet"/>
        <w:numPr>
          <w:ilvl w:val="0"/>
          <w:numId w:val="1"/>
        </w:numPr>
      </w:pPr>
      <w:r>
        <w:t xml:space="preserve">Pick the </w:t>
      </w:r>
      <w:r>
        <w:rPr>
          <w:b/>
        </w:rPr>
        <w:t xml:space="preserve">sprint</w:t>
      </w:r>
      <w:r>
        <w:t xml:space="preserve"> board (60 min) or </w:t>
      </w:r>
      <w:r>
        <w:rPr>
          <w:b/>
        </w:rPr>
        <w:t xml:space="preserve">quarter</w:t>
      </w:r>
      <w:r>
        <w:t xml:space="preserve"> board (2 h) and print at A3, or load the SVG into Miro / Mural / FigJam</w:t>
      </w:r>
    </w:p>
    <w:p>
      <w:pPr>
        <w:pStyle w:val="ListBullet"/>
        <w:numPr>
          <w:ilvl w:val="0"/>
          <w:numId w:val="1"/>
        </w:numPr>
      </w:pPr>
      <w:r>
        <w:t xml:space="preserve">Yellow and green stickies, markers, dot stickers (3 per person)</w:t>
      </w:r>
    </w:p>
    <w:p>
      <w:pPr>
        <w:pStyle w:val="ListBullet"/>
        <w:numPr>
          <w:ilvl w:val="0"/>
          <w:numId w:val="1"/>
        </w:numPr>
      </w:pPr>
      <w:r>
        <w:t xml:space="preserve">Bring the actions from the last retro and their status</w:t>
      </w:r>
    </w:p>
    <w:p>
      <w:pPr>
        <w:pStyle w:val="ListBullet"/>
        <w:numPr>
          <w:ilvl w:val="0"/>
          <w:numId w:val="1"/>
        </w:numPr>
      </w:pPr>
      <w:r>
        <w:t xml:space="preserve">Have data to hand: velocity or throughput, cycle time, escaped defects, any experiment results</w:t>
      </w:r>
    </w:p>
    <w:p>
      <w:pPr>
        <w:pStyle w:val="ListBullet"/>
        <w:numPr>
          <w:ilvl w:val="0"/>
          <w:numId w:val="1"/>
        </w:numPr>
      </w:pPr>
      <w:r>
        <w:t xml:space="preserve">For quarter retros, invite key stakeholders and bring trends across the sprints</w:t>
      </w:r>
    </w:p>
    <w:p>
      <w:pPr>
        <w:pStyle w:val="ListBullet"/>
        <w:numPr>
          <w:ilvl w:val="0"/>
          <w:numId w:val="1"/>
        </w:numPr>
      </w:pPr>
      <w:r>
        <w:t xml:space="preserve">Make sure the room (or call) is the team only, unless the team agrees otherwise</w:t>
      </w:r>
    </w:p>
    <w:p>
      <w:pPr>
        <w:pStyle w:val="Heading1"/>
      </w:pPr>
      <w:r>
        <w:t xml:space="preserve">Agenda &amp; run-sheet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Sprint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Quarter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Activity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Facilitator notes</w:t>
            </w:r>
          </w:p>
        </w:tc>
      </w:tr>
      <w:tr>
        <w:tc>
          <w:tcPr>
            <w:tcW w:w="2250" w:type="dxa"/>
          </w:tcPr>
          <w:p>
            <w:r>
              <w:t xml:space="preserve">0–5</w:t>
            </w:r>
          </w:p>
        </w:tc>
        <w:tc>
          <w:tcPr>
            <w:tcW w:w="2250" w:type="dxa"/>
          </w:tcPr>
          <w:p>
            <w:r>
              <w:t xml:space="preserve">0–10</w:t>
            </w:r>
          </w:p>
        </w:tc>
        <w:tc>
          <w:tcPr>
            <w:tcW w:w="2250" w:type="dxa"/>
          </w:tcPr>
          <w:p>
            <w:r>
              <w:t xml:space="preserve">Set the stage</w:t>
            </w:r>
          </w:p>
        </w:tc>
        <w:tc>
          <w:tcPr>
            <w:tcW w:w="2250" w:type="dxa"/>
          </w:tcPr>
          <w:p>
            <w:r>
              <w:t xml:space="preserve">Read the Prime Directive (“everyone did the best job they could…”). Review last time's actions and any experiment results.</w:t>
            </w:r>
          </w:p>
        </w:tc>
      </w:tr>
      <w:tr>
        <w:tc>
          <w:tcPr>
            <w:tcW w:w="2250" w:type="dxa"/>
          </w:tcPr>
          <w:p>
            <w:r>
              <w:t xml:space="preserve">5–15</w:t>
            </w:r>
          </w:p>
        </w:tc>
        <w:tc>
          <w:tcPr>
            <w:tcW w:w="2250" w:type="dxa"/>
          </w:tcPr>
          <w:p>
            <w:r>
              <w:t xml:space="preserve">10–30</w:t>
            </w:r>
          </w:p>
        </w:tc>
        <w:tc>
          <w:tcPr>
            <w:tcW w:w="2250" w:type="dxa"/>
          </w:tcPr>
          <w:p>
            <w:r>
              <w:t xml:space="preserve">Silent writing</w:t>
            </w:r>
          </w:p>
        </w:tc>
        <w:tc>
          <w:tcPr>
            <w:tcW w:w="2250" w:type="dxa"/>
          </w:tcPr>
          <w:p>
            <w:r>
              <w:t xml:space="preserve">Yellow stickies across all four columns. Encourage people to fill Learned, which often stays thin.</w:t>
            </w:r>
          </w:p>
        </w:tc>
      </w:tr>
      <w:tr>
        <w:tc>
          <w:tcPr>
            <w:tcW w:w="2250" w:type="dxa"/>
          </w:tcPr>
          <w:p>
            <w:r>
              <w:t xml:space="preserve">15–25</w:t>
            </w:r>
          </w:p>
        </w:tc>
        <w:tc>
          <w:tcPr>
            <w:tcW w:w="2250" w:type="dxa"/>
          </w:tcPr>
          <w:p>
            <w:r>
              <w:t xml:space="preserve">30–50</w:t>
            </w:r>
          </w:p>
        </w:tc>
        <w:tc>
          <w:tcPr>
            <w:tcW w:w="2250" w:type="dxa"/>
          </w:tcPr>
          <w:p>
            <w:r>
              <w:t xml:space="preserve">Read out &amp; cluster</w:t>
            </w:r>
          </w:p>
        </w:tc>
        <w:tc>
          <w:tcPr>
            <w:tcW w:w="2250" w:type="dxa"/>
          </w:tcPr>
          <w:p>
            <w:r>
              <w:t xml:space="preserve">Each person places and briefly reads their stickies. Group duplicates and name each cluster.</w:t>
            </w:r>
          </w:p>
        </w:tc>
      </w:tr>
      <w:tr>
        <w:tc>
          <w:tcPr>
            <w:tcW w:w="2250" w:type="dxa"/>
          </w:tcPr>
          <w:p>
            <w:r>
              <w:t xml:space="preserve">25–30</w:t>
            </w:r>
          </w:p>
        </w:tc>
        <w:tc>
          <w:tcPr>
            <w:tcW w:w="2250" w:type="dxa"/>
          </w:tcPr>
          <w:p>
            <w:r>
              <w:t xml:space="preserve">50–60</w:t>
            </w:r>
          </w:p>
        </w:tc>
        <w:tc>
          <w:tcPr>
            <w:tcW w:w="2250" w:type="dxa"/>
          </w:tcPr>
          <w:p>
            <w:r>
              <w:t xml:space="preserve">Dot vote</w:t>
            </w:r>
          </w:p>
        </w:tc>
        <w:tc>
          <w:tcPr>
            <w:tcW w:w="2250" w:type="dxa"/>
          </w:tcPr>
          <w:p>
            <w:r>
              <w:t xml:space="preserve">3 dots each on the clusters that most deserve discussion.</w:t>
            </w:r>
          </w:p>
        </w:tc>
      </w:tr>
      <w:tr>
        <w:tc>
          <w:tcPr>
            <w:tcW w:w="2250" w:type="dxa"/>
          </w:tcPr>
          <w:p>
            <w:r>
              <w:t xml:space="preserve">—</w:t>
            </w:r>
          </w:p>
        </w:tc>
        <w:tc>
          <w:tcPr>
            <w:tcW w:w="2250" w:type="dxa"/>
          </w:tcPr>
          <w:p>
            <w:r>
              <w:t xml:space="preserve">60–70</w:t>
            </w:r>
          </w:p>
        </w:tc>
        <w:tc>
          <w:tcPr>
            <w:tcW w:w="2250" w:type="dxa"/>
          </w:tcPr>
          <w:p>
            <w:r>
              <w:t xml:space="preserve">Break</w:t>
            </w:r>
          </w:p>
        </w:tc>
        <w:tc>
          <w:tcPr>
            <w:tcW w:w="2250" w:type="dxa"/>
          </w:tcPr>
          <w:p>
            <w:r>
              <w:t xml:space="preserve">Quarter format only.</w:t>
            </w:r>
          </w:p>
        </w:tc>
      </w:tr>
      <w:tr>
        <w:tc>
          <w:tcPr>
            <w:tcW w:w="2250" w:type="dxa"/>
          </w:tcPr>
          <w:p>
            <w:r>
              <w:t xml:space="preserve">30–48</w:t>
            </w:r>
          </w:p>
        </w:tc>
        <w:tc>
          <w:tcPr>
            <w:tcW w:w="2250" w:type="dxa"/>
          </w:tcPr>
          <w:p>
            <w:r>
              <w:t xml:space="preserve">70–100</w:t>
            </w:r>
          </w:p>
        </w:tc>
        <w:tc>
          <w:tcPr>
            <w:tcW w:w="2250" w:type="dxa"/>
          </w:tcPr>
          <w:p>
            <w:r>
              <w:t xml:space="preserve">Discuss</w:t>
            </w:r>
          </w:p>
        </w:tc>
        <w:tc>
          <w:tcPr>
            <w:tcW w:w="2250" w:type="dxa"/>
          </w:tcPr>
          <w:p>
            <w:r>
              <w:t xml:space="preserve">Celebrate Liked briefly, capture Learned, then spend most time on Lacked and Longed For, where the actions are.</w:t>
            </w:r>
          </w:p>
        </w:tc>
      </w:tr>
      <w:tr>
        <w:tc>
          <w:tcPr>
            <w:tcW w:w="2250" w:type="dxa"/>
          </w:tcPr>
          <w:p>
            <w:r>
              <w:t xml:space="preserve">48–57</w:t>
            </w:r>
          </w:p>
        </w:tc>
        <w:tc>
          <w:tcPr>
            <w:tcW w:w="2250" w:type="dxa"/>
          </w:tcPr>
          <w:p>
            <w:r>
              <w:t xml:space="preserve">100–112</w:t>
            </w:r>
          </w:p>
        </w:tc>
        <w:tc>
          <w:tcPr>
            <w:tcW w:w="2250" w:type="dxa"/>
          </w:tcPr>
          <w:p>
            <w:r>
              <w:t xml:space="preserve">Agree actions</w:t>
            </w:r>
          </w:p>
        </w:tc>
        <w:tc>
          <w:tcPr>
            <w:tcW w:w="2250" w:type="dxa"/>
          </w:tcPr>
          <w:p>
            <w:r>
              <w:t xml:space="preserve">Choose up to 3 actions for the strip at the bottom. Each needs an </w:t>
            </w:r>
            <w:r>
              <w:rPr>
                <w:b/>
              </w:rPr>
              <w:t xml:space="preserve">owner</w:t>
            </w:r>
            <w:r>
              <w:t xml:space="preserve"> and a clear </w:t>
            </w:r>
            <w:r>
              <w:rPr>
                <w:b/>
              </w:rPr>
              <w:t xml:space="preserve">done when</w:t>
            </w:r>
            <w:r>
              <w:t xml:space="preserve">. Bigger ideas go on a 1% Experiment Canvas.</w:t>
            </w:r>
          </w:p>
        </w:tc>
      </w:tr>
      <w:tr>
        <w:tc>
          <w:tcPr>
            <w:tcW w:w="2250" w:type="dxa"/>
          </w:tcPr>
          <w:p>
            <w:r>
              <w:t xml:space="preserve">57–60</w:t>
            </w:r>
          </w:p>
        </w:tc>
        <w:tc>
          <w:tcPr>
            <w:tcW w:w="2250" w:type="dxa"/>
          </w:tcPr>
          <w:p>
            <w:r>
              <w:t xml:space="preserve">112–120</w:t>
            </w:r>
          </w:p>
        </w:tc>
        <w:tc>
          <w:tcPr>
            <w:tcW w:w="2250" w:type="dxa"/>
          </w:tcPr>
          <w:p>
            <w:r>
              <w:t xml:space="preserve">Close</w:t>
            </w:r>
          </w:p>
        </w:tc>
        <w:tc>
          <w:tcPr>
            <w:tcW w:w="2250" w:type="dxa"/>
          </w:tcPr>
          <w:p>
            <w:r>
              <w:t xml:space="preserve">Read back the actions, then a quick ROTI (return on time invested, 1–5 fingers).</w:t>
            </w:r>
          </w:p>
        </w:tc>
      </w:tr>
    </w:tbl>
    <w:p/>
    <w:p>
      <w:pPr>
        <w:pStyle w:val="Heading1"/>
      </w:pPr>
      <w:r>
        <w:t xml:space="preserve">Prompts for each column</w:t>
      </w:r>
    </w:p>
    <w:p>
      <w:r>
        <w:t xml:space="preserve">Read these out if a column stays empty.</w:t>
      </w:r>
    </w:p>
    <w:p>
      <w:pPr>
        <w:pStyle w:val="Heading2"/>
      </w:pPr>
      <w:r>
        <w:t xml:space="preserve">1 · Liked</w:t>
      </w:r>
    </w:p>
    <w:p>
      <w:pPr>
        <w:pStyle w:val="ListBullet"/>
        <w:numPr>
          <w:ilvl w:val="0"/>
          <w:numId w:val="1"/>
        </w:numPr>
      </w:pPr>
      <w:r>
        <w:t xml:space="preserve">What did we enjoy doing?</w:t>
      </w:r>
    </w:p>
    <w:p>
      <w:pPr>
        <w:pStyle w:val="ListBullet"/>
        <w:numPr>
          <w:ilvl w:val="0"/>
          <w:numId w:val="1"/>
        </w:numPr>
      </w:pPr>
      <w:r>
        <w:t xml:space="preserve">What went better than expected?</w:t>
      </w:r>
    </w:p>
    <w:p>
      <w:pPr>
        <w:pStyle w:val="ListBullet"/>
        <w:numPr>
          <w:ilvl w:val="0"/>
          <w:numId w:val="1"/>
        </w:numPr>
      </w:pPr>
      <w:r>
        <w:t xml:space="preserve">Who helped us?</w:t>
      </w:r>
    </w:p>
    <w:p>
      <w:pPr>
        <w:pStyle w:val="Heading2"/>
      </w:pPr>
      <w:r>
        <w:t xml:space="preserve">2 · Learned</w:t>
      </w:r>
    </w:p>
    <w:p>
      <w:pPr>
        <w:pStyle w:val="ListBullet"/>
        <w:numPr>
          <w:ilvl w:val="0"/>
          <w:numId w:val="1"/>
        </w:numPr>
      </w:pPr>
      <w:r>
        <w:t xml:space="preserve">What do we know now that we didn't before?</w:t>
      </w:r>
    </w:p>
    <w:p>
      <w:pPr>
        <w:pStyle w:val="ListBullet"/>
        <w:numPr>
          <w:ilvl w:val="0"/>
          <w:numId w:val="1"/>
        </w:numPr>
      </w:pPr>
      <w:r>
        <w:t xml:space="preserve">What surprised us about users or the system?</w:t>
      </w:r>
    </w:p>
    <w:p>
      <w:pPr>
        <w:pStyle w:val="Heading2"/>
      </w:pPr>
      <w:r>
        <w:t xml:space="preserve">3 · Lacked</w:t>
      </w:r>
    </w:p>
    <w:p>
      <w:pPr>
        <w:pStyle w:val="ListBullet"/>
        <w:numPr>
          <w:ilvl w:val="0"/>
          <w:numId w:val="1"/>
        </w:numPr>
      </w:pPr>
      <w:r>
        <w:t xml:space="preserve">What was missing: information, people, time or tools?</w:t>
      </w:r>
    </w:p>
    <w:p>
      <w:pPr>
        <w:pStyle w:val="ListBullet"/>
        <w:numPr>
          <w:ilvl w:val="0"/>
          <w:numId w:val="1"/>
        </w:numPr>
      </w:pPr>
      <w:r>
        <w:t xml:space="preserve">Where did we lack clarity or focus?</w:t>
      </w:r>
    </w:p>
    <w:p>
      <w:pPr>
        <w:pStyle w:val="Heading2"/>
      </w:pPr>
      <w:r>
        <w:t xml:space="preserve">4 · Longed For</w:t>
      </w:r>
    </w:p>
    <w:p>
      <w:pPr>
        <w:pStyle w:val="ListBullet"/>
        <w:numPr>
          <w:ilvl w:val="0"/>
          <w:numId w:val="1"/>
        </w:numPr>
      </w:pPr>
      <w:r>
        <w:t xml:space="preserve">What do we wish we had?</w:t>
      </w:r>
    </w:p>
    <w:p>
      <w:pPr>
        <w:pStyle w:val="ListBullet"/>
        <w:numPr>
          <w:ilvl w:val="0"/>
          <w:numId w:val="1"/>
        </w:numPr>
      </w:pPr>
      <w:r>
        <w:t xml:space="preserve">If we had a magic wand, what would change?</w:t>
      </w:r>
    </w:p>
    <w:p>
      <w:pPr>
        <w:pStyle w:val="Heading2"/>
      </w:pPr>
      <w:r>
        <w:t xml:space="preserve">Actions strip</w:t>
      </w:r>
    </w:p>
    <w:p>
      <w:pPr>
        <w:pStyle w:val="ListBullet"/>
        <w:numPr>
          <w:ilvl w:val="0"/>
          <w:numId w:val="1"/>
        </w:numPr>
      </w:pPr>
      <w:r>
        <w:t xml:space="preserve">Turn the strongest Lacked / Longed For into up to 3 actions</w:t>
      </w:r>
    </w:p>
    <w:p>
      <w:pPr>
        <w:pStyle w:val="ListBullet"/>
        <w:numPr>
          <w:ilvl w:val="0"/>
          <w:numId w:val="1"/>
        </w:numPr>
      </w:pPr>
      <w:r>
        <w:t xml:space="preserve">Owner + done when for each</w:t>
      </w:r>
    </w:p>
    <w:p>
      <w:pPr>
        <w:pStyle w:val="Heading1"/>
      </w:pPr>
      <w:r>
        <w:t xml:space="preserve">Facilitation tips</w:t>
      </w:r>
    </w:p>
    <w:p>
      <w:r>
        <w:rPr>
          <w:b/>
        </w:rPr>
        <w:t xml:space="preserve">Write before you talk. </w:t>
      </w:r>
      <w:r>
        <w:t xml:space="preserve">Silent writing gets every voice on the wall before the loudest voice sets the direction.</w:t>
      </w:r>
    </w:p>
    <w:p>
      <w:r>
        <w:rPr>
          <w:b/>
        </w:rPr>
        <w:t xml:space="preserve">Systems, not people. </w:t>
      </w:r>
      <w:r>
        <w:t xml:space="preserve">Ask “what made that hard?” instead of “who did that?”. Protect psychological safety at all times.</w:t>
      </w:r>
    </w:p>
    <w:p>
      <w:r>
        <w:rPr>
          <w:b/>
        </w:rPr>
        <w:t xml:space="preserve">Fewer, better actions. </w:t>
      </w:r>
      <w:r>
        <w:t xml:space="preserve">One action that gets done beats five that don't. Cap it at three, and check last time's actions before adding more.</w:t>
      </w:r>
    </w:p>
    <w:p>
      <w:r>
        <w:rPr>
          <w:b/>
        </w:rPr>
        <w:t xml:space="preserve">Make actions visible. </w:t>
      </w:r>
      <w:r>
        <w:t xml:space="preserve">Put actions on the team board or backlog, so they compete for capacity like any other work.</w:t>
      </w:r>
    </w:p>
    <w:p>
      <w:r>
        <w:rPr>
          <w:b/>
        </w:rPr>
        <w:t xml:space="preserve">Quarter = zoom out. </w:t>
      </w:r>
      <w:r>
        <w:t xml:space="preserve">In the quarter format, look for patterns across sprints and things outside the team's control that need escalating.</w:t>
      </w:r>
    </w:p>
    <w:p>
      <w:r>
        <w:rPr>
          <w:b/>
        </w:rPr>
        <w:t xml:space="preserve">Vary the format. </w:t>
      </w:r>
      <w:r>
        <w:t xml:space="preserve">The same retro every time leads to the same answers. Rotate formats every few sprints.</w:t>
      </w:r>
    </w:p>
    <w:p>
      <w:r>
        <w:rPr>
          <w:b/>
        </w:rPr>
        <w:t xml:space="preserve">Common pitfalls: </w:t>
      </w:r>
      <w:r>
        <w:t xml:space="preserve">actions with no owner; repeating the same complaints without asking why previous actions failed; jumping to solutions during silent writing; letting one topic eat the whole timebox; managers in the room who make people hold back.</w:t>
      </w:r>
    </w:p>
    <w:p>
      <w:pPr>
        <w:pStyle w:val="Heading1"/>
      </w:pPr>
      <w:r>
        <w:t xml:space="preserve">After the session</w:t>
      </w:r>
    </w:p>
    <w:p>
      <w:r>
        <w:rPr>
          <w:b/>
        </w:rPr>
        <w:t xml:space="preserve">Within 24 hours: </w:t>
      </w:r>
      <w:r>
        <w:t xml:space="preserve">Photograph or export the board. Add each action to the team backlog with its owner, and share a short summary.</w:t>
      </w:r>
    </w:p>
    <w:p>
      <w:r>
        <w:rPr>
          <w:b/>
        </w:rPr>
        <w:t xml:space="preserve">During the sprint / quarter: </w:t>
      </w:r>
      <w:r>
        <w:t xml:space="preserve">Check actions at stand-up or in the weekly sync. Unblock early rather than reporting failure at the next retro.</w:t>
      </w:r>
    </w:p>
    <w:p>
      <w:r>
        <w:rPr>
          <w:b/>
        </w:rPr>
        <w:t xml:space="preserve">At the next retro: </w:t>
      </w:r>
      <w:r>
        <w:t xml:space="preserve">Open by reviewing each action: done, in progress, or dropped, and why. Celebrate the ones that worked.</w:t>
      </w:r>
    </w:p>
    <w:p>
      <w:r>
        <w:rPr>
          <w:b/>
        </w:rPr>
        <w:t xml:space="preserve">Running remotely: </w:t>
      </w:r>
      <w:r>
        <w:t xml:space="preserve">Lock the SVG as a background, pre-create sticky stacks in both colours, use built-in voting and a visible timer.</w:t>
      </w:r>
    </w:p>
    <w:p>
      <w:pPr>
        <w:pStyle w:val="Heading1"/>
      </w:pPr>
      <w:r>
        <w:t xml:space="preserve">How it fits the toolkit</w:t>
      </w:r>
    </w:p>
    <w:p>
      <w:r>
        <w:t xml:space="preserve">Feed experiment results from the </w:t>
      </w:r>
      <w:r>
        <w:t xml:space="preserve">1% Experiment Canvas</w:t>
      </w:r>
      <w:r>
        <w:t xml:space="preserve"> into each retro, and rotate formats (</w:t>
      </w:r>
      <w:r>
        <w:t xml:space="preserve">Start · Stop · Continue</w:t>
      </w:r>
      <w:r>
        <w:t xml:space="preserve">, </w:t>
      </w:r>
      <w:r>
        <w:t xml:space="preserve">4 Ls</w:t>
      </w:r>
      <w:r>
        <w:t xml:space="preserve">, </w:t>
      </w:r>
      <w:r>
        <w:t xml:space="preserve">Mad · Sad · Glad</w:t>
      </w:r>
      <w:r>
        <w:t xml:space="preserve">, </w:t>
      </w:r>
      <w:r>
        <w:t xml:space="preserve">Sailboat</w:t>
      </w:r>
      <w:r>
        <w:t xml:space="preserve">) so conversations stay fresh. If the same theme keeps coming back, it is a system issue: take it to a </w:t>
      </w:r>
      <w:r>
        <w:t xml:space="preserve">Marginal Gains Workshop</w:t>
      </w:r>
      <w:r>
        <w:t xml:space="preserve">.</w:t>
      </w:r>
    </w:p>
    <w:p>
      <w:pPr>
        <w:pStyle w:val="Small"/>
      </w:pPr>
      <w:r>
        <w:t xml:space="preserve">Boards: https://eparker71.github.io/agile-ways-of-working/retro-board-4ls-sprint.html  ·  Online guide: https://eparker71.github.io/agile-ways-of-working/facilitator-guide-retro-4ls.html</w:t>
      </w:r>
    </w:p>
    <w:p>
      <w:pPr>
        <w:pStyle w:val="Small"/>
      </w:pPr>
      <w:r>
        <w:t xml:space="preserve">© 2026 Eric Parker · CC BY 4.0 · eparker71.github.io/agile-ways-of-working · Adapt it freely; please keep the credit and say what you changed.</w:t>
      </w:r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1E293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60"/>
    </w:pPr>
    <w:rPr>
      <w:rFonts w:ascii="Georgia" w:hAnsi="Georgia"/>
      <w:sz w:val="48"/>
      <w:color w:val="0C1A2E"/>
    </w:rPr>
  </w:style>
  <w:style w:type="paragraph" w:styleId="Heading1">
    <w:name w:val="heading 1"/>
    <w:basedOn w:val="Normal"/>
    <w:next w:val="Normal"/>
    <w:pPr>
      <w:keepNext/>
      <w:spacing w:before="320" w:after="100"/>
      <w:outlineLvl w:val="0"/>
    </w:pPr>
    <w:rPr>
      <w:rFonts w:ascii="Georgia" w:hAnsi="Georgia"/>
      <w:sz w:val="32"/>
      <w:color w:val="0C1A2E"/>
    </w:rPr>
  </w:style>
  <w:style w:type="paragraph" w:styleId="Heading2">
    <w:name w:val="heading 2"/>
    <w:basedOn w:val="Normal"/>
    <w:next w:val="Normal"/>
    <w:pPr>
      <w:keepNext/>
      <w:spacing w:before="200" w:after="60"/>
      <w:outlineLvl w:val="1"/>
    </w:pPr>
    <w:rPr>
      <w:b/>
      <w:sz w:val="23"/>
      <w:color w:val="9A3412"/>
    </w:rPr>
  </w:style>
  <w:style w:type="paragraph" w:styleId="Quote">
    <w:name w:val="Quote"/>
    <w:basedOn w:val="Normal"/>
    <w:pPr>
      <w:ind w:left="284"/>
      <w:pBdr>
        <w:left w:val="single" w:sz="18" w:space="8" w:color="EB6C36"/>
      </w:pBdr>
    </w:pPr>
    <w:rPr>
      <w:rFonts w:ascii="Georgia" w:hAnsi="Georgia"/>
      <w:i/>
      <w:sz w:val="26"/>
    </w:rPr>
  </w:style>
  <w:style w:type="paragraph" w:styleId="ListBullet">
    <w:name w:val="List Bullet"/>
    <w:basedOn w:val="Normal"/>
    <w:pPr>
      <w:spacing w:after="40"/>
    </w:pPr>
  </w:style>
  <w:style w:type="paragraph" w:styleId="Small">
    <w:name w:val="Small"/>
    <w:basedOn w:val="Normal"/>
    <w:rPr>
      <w:sz w:val="17"/>
      <w:color w:val="64748B"/>
    </w:rPr>
  </w:style>
  <w:style w:type="table" w:styleId="TableGrid">
    <w:name w:val="Table Grid"/>
    <w:tblPr>
      <w:tblBorders>
        <w:top w:val="single" w:sz="4" w:space="0" w:color="CBD5E1"/>
        <w:left w:val="single" w:sz="4" w:space="0" w:color="CBD5E1"/>
        <w:bottom w:val="single" w:sz="4" w:space="0" w:color="CBD5E1"/>
        <w:right w:val="single" w:sz="4" w:space="0" w:color="CBD5E1"/>
        <w:insideH w:val="single" w:sz="4" w:space="0" w:color="CBD5E1"/>
        <w:insideV w:val="single" w:sz="4" w:space="0" w:color="CBD5E1"/>
      </w:tblBorders>
      <w:tblCellMar>
        <w:top w:w="60" w:type="dxa"/>
        <w:left w:w="100" w:type="dxa"/>
        <w:bottom w:w="6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The 4 Ls Retrospective Guide</dc:title>
  <dc:creator>Eric Parker</dc:creator>
</cp:coreProperties>
</file>