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Mad · Sad · Glad Guide</w:t>
      </w:r>
    </w:p>
    <w:p>
      <w:r>
        <w:rPr>
          <w:i/>
        </w:rPr>
        <w:t xml:space="preserve">How to run an emotion-focused retrospective, for a sprint or a quarter.</w:t>
      </w:r>
    </w:p>
    <w:p>
      <w:pPr>
        <w:pStyle w:val="Small"/>
      </w:pPr>
      <w:r>
        <w:t xml:space="preserve">Facilitator Run-Sheet · Retrospective Kit · Reflect, Learn, Adapt</w:t>
      </w:r>
    </w:p>
    <w:p>
      <w:pPr>
        <w:pStyle w:val="Quote"/>
      </w:pPr>
      <w:r>
        <w:rPr>
          <w:i/>
        </w:rPr>
        <w:t xml:space="preserve">“What's behind the strongest feelings on this board?”</w:t>
      </w:r>
    </w:p>
    <w:p>
      <w:r>
        <w:t xml:space="preserve">Mad · Sad · Glad surfaces how the work </w:t>
      </w:r>
      <w:r>
        <w:t xml:space="preserve">felt</w:t>
      </w:r>
      <w:r>
        <w:t xml:space="preserve">, which often reveals issues that a process-focused retro misses. It suits teams after a stressful period, teams where morale is uncertain, and anyone wanting to build empathy. It needs a safe room more than most formats.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Best for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 min (sprint)</w:t>
            </w:r>
            <w:r>
              <w:br/>
            </w:r>
            <w:r>
              <w:t xml:space="preserve">2 h (quarter)</w:t>
            </w:r>
          </w:p>
        </w:tc>
        <w:tc>
          <w:tcPr>
            <w:tcW w:w="2250" w:type="dxa"/>
          </w:tcPr>
          <w:p>
            <w:r>
              <w:t xml:space="preserve">One team</w:t>
            </w:r>
            <w:r>
              <w:br/>
            </w:r>
            <w:r>
              <w:t xml:space="preserve">3–10 people</w:t>
            </w:r>
          </w:p>
        </w:tc>
        <w:tc>
          <w:tcPr>
            <w:tcW w:w="2250" w:type="dxa"/>
          </w:tcPr>
          <w:p>
            <w:r>
              <w:t xml:space="preserve">Morale &amp; hidden</w:t>
            </w:r>
            <w:r>
              <w:br/>
            </w:r>
            <w:r>
              <w:t xml:space="preserve">frustrations</w:t>
            </w:r>
          </w:p>
        </w:tc>
        <w:tc>
          <w:tcPr>
            <w:tcW w:w="2250" w:type="dxa"/>
          </w:tcPr>
          <w:p>
            <w:r>
              <w:t xml:space="preserve">Up to 3 actions</w:t>
            </w:r>
            <w:r>
              <w:br/>
            </w:r>
            <w:r>
              <w:t xml:space="preserve">with owners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Pick the </w:t>
      </w:r>
      <w:r>
        <w:rPr>
          <w:b/>
        </w:rPr>
        <w:t xml:space="preserve">sprint</w:t>
      </w:r>
      <w:r>
        <w:t xml:space="preserve"> board (60 min) or </w:t>
      </w:r>
      <w:r>
        <w:rPr>
          <w:b/>
        </w:rPr>
        <w:t xml:space="preserve">quarter</w:t>
      </w:r>
      <w:r>
        <w:t xml:space="preserve"> board (2 h) and print at A3, or load the SVG into Miro / Mural / FigJam</w:t>
      </w:r>
    </w:p>
    <w:p>
      <w:pPr>
        <w:pStyle w:val="ListBullet"/>
        <w:numPr>
          <w:ilvl w:val="0"/>
          <w:numId w:val="1"/>
        </w:numPr>
      </w:pPr>
      <w:r>
        <w:t xml:space="preserve">Yellow and green stickies, markers, dot stickers (3 per person)</w:t>
      </w:r>
    </w:p>
    <w:p>
      <w:pPr>
        <w:pStyle w:val="ListBullet"/>
        <w:numPr>
          <w:ilvl w:val="0"/>
          <w:numId w:val="1"/>
        </w:numPr>
      </w:pPr>
      <w:r>
        <w:t xml:space="preserve">Bring the actions from the last retro and their status</w:t>
      </w:r>
    </w:p>
    <w:p>
      <w:pPr>
        <w:pStyle w:val="ListBullet"/>
        <w:numPr>
          <w:ilvl w:val="0"/>
          <w:numId w:val="1"/>
        </w:numPr>
      </w:pPr>
      <w:r>
        <w:t xml:space="preserve">Have data to hand: velocity or throughput, cycle time, escaped defects, any experiment results</w:t>
      </w:r>
    </w:p>
    <w:p>
      <w:pPr>
        <w:pStyle w:val="ListBullet"/>
        <w:numPr>
          <w:ilvl w:val="0"/>
          <w:numId w:val="1"/>
        </w:numPr>
      </w:pPr>
      <w:r>
        <w:t xml:space="preserve">For quarter retros, invite key stakeholders and bring trends across the sprints</w:t>
      </w:r>
    </w:p>
    <w:p>
      <w:pPr>
        <w:pStyle w:val="ListBullet"/>
        <w:numPr>
          <w:ilvl w:val="0"/>
          <w:numId w:val="1"/>
        </w:numPr>
      </w:pPr>
      <w:r>
        <w:t xml:space="preserve">Make sure the room (or call) is the team only, unless the team agrees otherwise</w:t>
      </w:r>
    </w:p>
    <w:p>
      <w:pPr>
        <w:pStyle w:val="ListBullet"/>
        <w:numPr>
          <w:ilvl w:val="0"/>
          <w:numId w:val="1"/>
        </w:numPr>
      </w:pPr>
      <w:r>
        <w:t xml:space="preserve">Think about safety: is this the right format right now? Is anyone likely to feel exposed?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Sprint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Quarter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Activity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2250" w:type="dxa"/>
          </w:tcPr>
          <w:p>
            <w:r>
              <w:t xml:space="preserve">0–5</w:t>
            </w:r>
          </w:p>
        </w:tc>
        <w:tc>
          <w:tcPr>
            <w:tcW w:w="2250" w:type="dxa"/>
          </w:tcPr>
          <w:p>
            <w:r>
              <w:t xml:space="preserve">0–10</w:t>
            </w:r>
          </w:p>
        </w:tc>
        <w:tc>
          <w:tcPr>
            <w:tcW w:w="2250" w:type="dxa"/>
          </w:tcPr>
          <w:p>
            <w:r>
              <w:t xml:space="preserve">Set the stage</w:t>
            </w:r>
          </w:p>
        </w:tc>
        <w:tc>
          <w:tcPr>
            <w:tcW w:w="2250" w:type="dxa"/>
          </w:tcPr>
          <w:p>
            <w:r>
              <w:t xml:space="preserve">Read the Prime Directive (“everyone did the best job they could…”). Review last time's actions and any experiment results.</w:t>
            </w:r>
          </w:p>
        </w:tc>
      </w:tr>
      <w:tr>
        <w:tc>
          <w:tcPr>
            <w:tcW w:w="2250" w:type="dxa"/>
          </w:tcPr>
          <w:p>
            <w:r>
              <w:t xml:space="preserve">5–15</w:t>
            </w:r>
          </w:p>
        </w:tc>
        <w:tc>
          <w:tcPr>
            <w:tcW w:w="2250" w:type="dxa"/>
          </w:tcPr>
          <w:p>
            <w:r>
              <w:t xml:space="preserve">10–30</w:t>
            </w:r>
          </w:p>
        </w:tc>
        <w:tc>
          <w:tcPr>
            <w:tcW w:w="2250" w:type="dxa"/>
          </w:tcPr>
          <w:p>
            <w:r>
              <w:t xml:space="preserve">Silent writing</w:t>
            </w:r>
          </w:p>
        </w:tc>
        <w:tc>
          <w:tcPr>
            <w:tcW w:w="2250" w:type="dxa"/>
          </w:tcPr>
          <w:p>
            <w:r>
              <w:t xml:space="preserve">Yellow stickies in each column. Remind people that feelings are valid data and that we're discussing events, not people.</w:t>
            </w:r>
          </w:p>
        </w:tc>
      </w:tr>
      <w:tr>
        <w:tc>
          <w:tcPr>
            <w:tcW w:w="2250" w:type="dxa"/>
          </w:tcPr>
          <w:p>
            <w:r>
              <w:t xml:space="preserve">15–25</w:t>
            </w:r>
          </w:p>
        </w:tc>
        <w:tc>
          <w:tcPr>
            <w:tcW w:w="2250" w:type="dxa"/>
          </w:tcPr>
          <w:p>
            <w:r>
              <w:t xml:space="preserve">30–50</w:t>
            </w:r>
          </w:p>
        </w:tc>
        <w:tc>
          <w:tcPr>
            <w:tcW w:w="2250" w:type="dxa"/>
          </w:tcPr>
          <w:p>
            <w:r>
              <w:t xml:space="preserve">Read out &amp; cluster</w:t>
            </w:r>
          </w:p>
        </w:tc>
        <w:tc>
          <w:tcPr>
            <w:tcW w:w="2250" w:type="dxa"/>
          </w:tcPr>
          <w:p>
            <w:r>
              <w:t xml:space="preserve">Each person places and briefly reads their stickies. Group duplicates and name each cluster.</w:t>
            </w:r>
          </w:p>
        </w:tc>
      </w:tr>
      <w:tr>
        <w:tc>
          <w:tcPr>
            <w:tcW w:w="2250" w:type="dxa"/>
          </w:tcPr>
          <w:p>
            <w:r>
              <w:t xml:space="preserve">25–30</w:t>
            </w:r>
          </w:p>
        </w:tc>
        <w:tc>
          <w:tcPr>
            <w:tcW w:w="2250" w:type="dxa"/>
          </w:tcPr>
          <w:p>
            <w:r>
              <w:t xml:space="preserve">50–60</w:t>
            </w:r>
          </w:p>
        </w:tc>
        <w:tc>
          <w:tcPr>
            <w:tcW w:w="2250" w:type="dxa"/>
          </w:tcPr>
          <w:p>
            <w:r>
              <w:t xml:space="preserve">Dot vote</w:t>
            </w:r>
          </w:p>
        </w:tc>
        <w:tc>
          <w:tcPr>
            <w:tcW w:w="2250" w:type="dxa"/>
          </w:tcPr>
          <w:p>
            <w:r>
              <w:t xml:space="preserve">3 dots each on the clusters that most deserve discussion.</w:t>
            </w:r>
          </w:p>
        </w:tc>
      </w:tr>
      <w:tr>
        <w:tc>
          <w:tcPr>
            <w:tcW w:w="2250" w:type="dxa"/>
          </w:tcPr>
          <w:p>
            <w:r>
              <w:t xml:space="preserve">—</w:t>
            </w:r>
          </w:p>
        </w:tc>
        <w:tc>
          <w:tcPr>
            <w:tcW w:w="2250" w:type="dxa"/>
          </w:tcPr>
          <w:p>
            <w:r>
              <w:t xml:space="preserve">60–70</w:t>
            </w:r>
          </w:p>
        </w:tc>
        <w:tc>
          <w:tcPr>
            <w:tcW w:w="2250" w:type="dxa"/>
          </w:tcPr>
          <w:p>
            <w:r>
              <w:t xml:space="preserve">Break</w:t>
            </w:r>
          </w:p>
        </w:tc>
        <w:tc>
          <w:tcPr>
            <w:tcW w:w="2250" w:type="dxa"/>
          </w:tcPr>
          <w:p>
            <w:r>
              <w:t xml:space="preserve">Quarter format only.</w:t>
            </w:r>
          </w:p>
        </w:tc>
      </w:tr>
      <w:tr>
        <w:tc>
          <w:tcPr>
            <w:tcW w:w="2250" w:type="dxa"/>
          </w:tcPr>
          <w:p>
            <w:r>
              <w:t xml:space="preserve">30–48</w:t>
            </w:r>
          </w:p>
        </w:tc>
        <w:tc>
          <w:tcPr>
            <w:tcW w:w="2250" w:type="dxa"/>
          </w:tcPr>
          <w:p>
            <w:r>
              <w:t xml:space="preserve">70–100</w:t>
            </w:r>
          </w:p>
        </w:tc>
        <w:tc>
          <w:tcPr>
            <w:tcW w:w="2250" w:type="dxa"/>
          </w:tcPr>
          <w:p>
            <w:r>
              <w:t xml:space="preserve">Discuss</w:t>
            </w:r>
          </w:p>
        </w:tc>
        <w:tc>
          <w:tcPr>
            <w:tcW w:w="2250" w:type="dxa"/>
          </w:tcPr>
          <w:p>
            <w:r>
              <w:t xml:space="preserve">Start with Glad to build energy, then explore Mad and Sad. Ask “What would turn this into a Glad?”</w:t>
            </w:r>
          </w:p>
        </w:tc>
      </w:tr>
      <w:tr>
        <w:tc>
          <w:tcPr>
            <w:tcW w:w="2250" w:type="dxa"/>
          </w:tcPr>
          <w:p>
            <w:r>
              <w:t xml:space="preserve">48–57</w:t>
            </w:r>
          </w:p>
        </w:tc>
        <w:tc>
          <w:tcPr>
            <w:tcW w:w="2250" w:type="dxa"/>
          </w:tcPr>
          <w:p>
            <w:r>
              <w:t xml:space="preserve">100–112</w:t>
            </w:r>
          </w:p>
        </w:tc>
        <w:tc>
          <w:tcPr>
            <w:tcW w:w="2250" w:type="dxa"/>
          </w:tcPr>
          <w:p>
            <w:r>
              <w:t xml:space="preserve">Agree actions</w:t>
            </w:r>
          </w:p>
        </w:tc>
        <w:tc>
          <w:tcPr>
            <w:tcW w:w="2250" w:type="dxa"/>
          </w:tcPr>
          <w:p>
            <w:r>
              <w:t xml:space="preserve">Choose up to 3 actions for the strip at the bottom. Each needs an </w:t>
            </w:r>
            <w:r>
              <w:rPr>
                <w:b/>
              </w:rPr>
              <w:t xml:space="preserve">owner</w:t>
            </w:r>
            <w:r>
              <w:t xml:space="preserve"> and a clear </w:t>
            </w:r>
            <w:r>
              <w:rPr>
                <w:b/>
              </w:rPr>
              <w:t xml:space="preserve">done when</w:t>
            </w:r>
            <w:r>
              <w:t xml:space="preserve">. Bigger ideas go on a 1% Experiment Canvas.</w:t>
            </w:r>
          </w:p>
        </w:tc>
      </w:tr>
      <w:tr>
        <w:tc>
          <w:tcPr>
            <w:tcW w:w="2250" w:type="dxa"/>
          </w:tcPr>
          <w:p>
            <w:r>
              <w:t xml:space="preserve">57–60</w:t>
            </w:r>
          </w:p>
        </w:tc>
        <w:tc>
          <w:tcPr>
            <w:tcW w:w="2250" w:type="dxa"/>
          </w:tcPr>
          <w:p>
            <w:r>
              <w:t xml:space="preserve">112–120</w:t>
            </w:r>
          </w:p>
        </w:tc>
        <w:tc>
          <w:tcPr>
            <w:tcW w:w="2250" w:type="dxa"/>
          </w:tcPr>
          <w:p>
            <w:r>
              <w:t xml:space="preserve">Close</w:t>
            </w:r>
          </w:p>
        </w:tc>
        <w:tc>
          <w:tcPr>
            <w:tcW w:w="2250" w:type="dxa"/>
          </w:tcPr>
          <w:p>
            <w:r>
              <w:t xml:space="preserve">Read back the actions, then a quick ROTI (return on time invested, 1–5 fingers).</w:t>
            </w:r>
          </w:p>
        </w:tc>
      </w:tr>
    </w:tbl>
    <w:p/>
    <w:p>
      <w:pPr>
        <w:pStyle w:val="Heading1"/>
      </w:pPr>
      <w:r>
        <w:t xml:space="preserve">Prompts for each column</w:t>
      </w:r>
    </w:p>
    <w:p>
      <w:r>
        <w:t xml:space="preserve">Read these out if a column stays empty.</w:t>
      </w:r>
    </w:p>
    <w:p>
      <w:pPr>
        <w:pStyle w:val="Heading2"/>
      </w:pPr>
      <w:r>
        <w:t xml:space="preserve">1 · Mad</w:t>
      </w:r>
    </w:p>
    <w:p>
      <w:pPr>
        <w:pStyle w:val="ListBullet"/>
        <w:numPr>
          <w:ilvl w:val="0"/>
          <w:numId w:val="1"/>
        </w:numPr>
      </w:pPr>
      <w:r>
        <w:t xml:space="preserve">What frustrated us again and again?</w:t>
      </w:r>
    </w:p>
    <w:p>
      <w:pPr>
        <w:pStyle w:val="ListBullet"/>
        <w:numPr>
          <w:ilvl w:val="0"/>
          <w:numId w:val="1"/>
        </w:numPr>
      </w:pPr>
      <w:r>
        <w:t xml:space="preserve">What felt unfair or outside our control?</w:t>
      </w:r>
    </w:p>
    <w:p>
      <w:pPr>
        <w:pStyle w:val="ListBullet"/>
        <w:numPr>
          <w:ilvl w:val="0"/>
          <w:numId w:val="1"/>
        </w:numPr>
      </w:pPr>
      <w:r>
        <w:t xml:space="preserve">When did we feel stuck?</w:t>
      </w:r>
    </w:p>
    <w:p>
      <w:pPr>
        <w:pStyle w:val="Heading2"/>
      </w:pPr>
      <w:r>
        <w:t xml:space="preserve">2 · Sad</w:t>
      </w:r>
    </w:p>
    <w:p>
      <w:pPr>
        <w:pStyle w:val="ListBullet"/>
        <w:numPr>
          <w:ilvl w:val="0"/>
          <w:numId w:val="1"/>
        </w:numPr>
      </w:pPr>
      <w:r>
        <w:t xml:space="preserve">What didn't go to plan?</w:t>
      </w:r>
    </w:p>
    <w:p>
      <w:pPr>
        <w:pStyle w:val="ListBullet"/>
        <w:numPr>
          <w:ilvl w:val="0"/>
          <w:numId w:val="1"/>
        </w:numPr>
      </w:pPr>
      <w:r>
        <w:t xml:space="preserve">What opportunity did we miss?</w:t>
      </w:r>
    </w:p>
    <w:p>
      <w:pPr>
        <w:pStyle w:val="ListBullet"/>
        <w:numPr>
          <w:ilvl w:val="0"/>
          <w:numId w:val="1"/>
        </w:numPr>
      </w:pPr>
      <w:r>
        <w:t xml:space="preserve">What expectation wasn't met?</w:t>
      </w:r>
    </w:p>
    <w:p>
      <w:pPr>
        <w:pStyle w:val="Heading2"/>
      </w:pPr>
      <w:r>
        <w:t xml:space="preserve">3 · Glad</w:t>
      </w:r>
    </w:p>
    <w:p>
      <w:pPr>
        <w:pStyle w:val="ListBullet"/>
        <w:numPr>
          <w:ilvl w:val="0"/>
          <w:numId w:val="1"/>
        </w:numPr>
      </w:pPr>
      <w:r>
        <w:t xml:space="preserve">What are we proud of?</w:t>
      </w:r>
    </w:p>
    <w:p>
      <w:pPr>
        <w:pStyle w:val="ListBullet"/>
        <w:numPr>
          <w:ilvl w:val="0"/>
          <w:numId w:val="1"/>
        </w:numPr>
      </w:pPr>
      <w:r>
        <w:t xml:space="preserve">Who should we thank?</w:t>
      </w:r>
    </w:p>
    <w:p>
      <w:pPr>
        <w:pStyle w:val="ListBullet"/>
        <w:numPr>
          <w:ilvl w:val="0"/>
          <w:numId w:val="1"/>
        </w:numPr>
      </w:pPr>
      <w:r>
        <w:t xml:space="preserve">What made us smile?</w:t>
      </w:r>
    </w:p>
    <w:p>
      <w:pPr>
        <w:pStyle w:val="Heading2"/>
      </w:pPr>
      <w:r>
        <w:t xml:space="preserve">Actions strip</w:t>
      </w:r>
    </w:p>
    <w:p>
      <w:pPr>
        <w:pStyle w:val="ListBullet"/>
        <w:numPr>
          <w:ilvl w:val="0"/>
          <w:numId w:val="1"/>
        </w:numPr>
      </w:pPr>
      <w:r>
        <w:t xml:space="preserve">Target the root cause of the strongest Mad</w:t>
      </w:r>
    </w:p>
    <w:p>
      <w:pPr>
        <w:pStyle w:val="ListBullet"/>
        <w:numPr>
          <w:ilvl w:val="0"/>
          <w:numId w:val="1"/>
        </w:numPr>
      </w:pPr>
      <w:r>
        <w:t xml:space="preserve">Owner + done when for each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Name the emotion, discuss the event. </w:t>
      </w:r>
      <w:r>
        <w:t xml:space="preserve">Feelings are a signal. Ask what happened that caused them, and keep it about events, not people.</w:t>
      </w:r>
    </w:p>
    <w:p>
      <w:r>
        <w:rPr>
          <w:b/>
        </w:rPr>
        <w:t xml:space="preserve">Fewer, better actions. </w:t>
      </w:r>
      <w:r>
        <w:t xml:space="preserve">One action that gets done beats five that don't. Cap it at three, and check last time's actions before adding more.</w:t>
      </w:r>
    </w:p>
    <w:p>
      <w:r>
        <w:rPr>
          <w:b/>
        </w:rPr>
        <w:t xml:space="preserve">Make actions visible. </w:t>
      </w:r>
      <w:r>
        <w:t xml:space="preserve">Put actions on the team board or backlog, so they compete for capacity like any other work.</w:t>
      </w:r>
    </w:p>
    <w:p>
      <w:r>
        <w:rPr>
          <w:b/>
        </w:rPr>
        <w:t xml:space="preserve">Quarter = zoom out. </w:t>
      </w:r>
      <w:r>
        <w:t xml:space="preserve">In the quarter format, look for patterns across sprints and things outside the team's control that need escalating.</w:t>
      </w:r>
    </w:p>
    <w:p>
      <w:r>
        <w:rPr>
          <w:b/>
        </w:rPr>
        <w:t xml:space="preserve">Vary the format. </w:t>
      </w:r>
      <w:r>
        <w:t xml:space="preserve">The same retro every time leads to the same answers. Rotate formats every few sprints.</w:t>
      </w:r>
    </w:p>
    <w:p>
      <w:r>
        <w:rPr>
          <w:b/>
        </w:rPr>
        <w:t xml:space="preserve">Common pitfalls: </w:t>
      </w:r>
      <w:r>
        <w:t xml:space="preserve">actions with no owner; repeating the same complaints without asking why previous actions failed; jumping to solutions during silent writing; letting one topic eat the whole timebox; managers in the room who make people hold back. This format also invites venting. Make sure the conversation moves to causes and actions.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Within 24 hours: </w:t>
      </w:r>
      <w:r>
        <w:t xml:space="preserve">Photograph or export the board. Add each action to the team backlog with its owner, and share a short summary.</w:t>
      </w:r>
    </w:p>
    <w:p>
      <w:r>
        <w:rPr>
          <w:b/>
        </w:rPr>
        <w:t xml:space="preserve">During the sprint / quarter: </w:t>
      </w:r>
      <w:r>
        <w:t xml:space="preserve">Check actions at stand-up or in the weekly sync. Unblock early rather than reporting failure at the next retro.</w:t>
      </w:r>
    </w:p>
    <w:p>
      <w:r>
        <w:rPr>
          <w:b/>
        </w:rPr>
        <w:t xml:space="preserve">At the next retro: </w:t>
      </w:r>
      <w:r>
        <w:t xml:space="preserve">Open by reviewing each action: done, in progress, or dropped, and why. Celebrate the ones that worked.</w:t>
      </w:r>
    </w:p>
    <w:p>
      <w:r>
        <w:rPr>
          <w:b/>
        </w:rPr>
        <w:t xml:space="preserve">Running remotely: </w:t>
      </w:r>
      <w:r>
        <w:t xml:space="preserve">Lock the SVG as a background, pre-create sticky stacks in both colours, use built-in voting and a visible timer.</w:t>
      </w:r>
    </w:p>
    <w:p>
      <w:pPr>
        <w:pStyle w:val="Heading1"/>
      </w:pPr>
      <w:r>
        <w:t xml:space="preserve">How it fits the toolkit</w:t>
      </w:r>
    </w:p>
    <w:p>
      <w:r>
        <w:t xml:space="preserve">Feed experiment results from the </w:t>
      </w:r>
      <w:r>
        <w:t xml:space="preserve">1% Experiment Canvas</w:t>
      </w:r>
      <w:r>
        <w:t xml:space="preserve"> into each retro, and rotate formats (</w:t>
      </w:r>
      <w:r>
        <w:t xml:space="preserve">Start · Stop · Continue</w:t>
      </w:r>
      <w:r>
        <w:t xml:space="preserve">, </w:t>
      </w:r>
      <w:r>
        <w:t xml:space="preserve">4 Ls</w:t>
      </w:r>
      <w:r>
        <w:t xml:space="preserve">, </w:t>
      </w:r>
      <w:r>
        <w:t xml:space="preserve">Mad · Sad · Glad</w:t>
      </w:r>
      <w:r>
        <w:t xml:space="preserve">, </w:t>
      </w:r>
      <w:r>
        <w:t xml:space="preserve">Sailboat</w:t>
      </w:r>
      <w:r>
        <w:t xml:space="preserve">) so conversations stay fresh. If the same theme keeps coming back, it is a system issue: take it to a </w:t>
      </w:r>
      <w:r>
        <w:t xml:space="preserve">Marginal Gains Workshop</w:t>
      </w:r>
      <w:r>
        <w:t xml:space="preserve">.</w:t>
      </w:r>
    </w:p>
    <w:p>
      <w:pPr>
        <w:pStyle w:val="Small"/>
      </w:pPr>
      <w:r>
        <w:t xml:space="preserve">Boards: https://eparker71.github.io/agile-ways-of-working/retro-board-mad-sad-glad-sprint.html  ·  Online guide: https://eparker71.github.io/agile-ways-of-working/facilitator-guide-retro-mad-sad-glad.html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Mad · Sad · Glad Guide</dc:title>
  <dc:creator>Eric Parker</dc:creator>
</cp:coreProperties>
</file>