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RACI &amp; Decision Log Guide</w:t>
      </w:r>
    </w:p>
    <w:p>
      <w:r>
        <w:rPr>
          <w:i/>
        </w:rPr>
        <w:t xml:space="preserve">How to agree who is responsible and accountable for each piece of work, and keep a clear record of decisions.</w:t>
      </w:r>
    </w:p>
    <w:p>
      <w:pPr>
        <w:pStyle w:val="Small"/>
      </w:pPr>
      <w:r>
        <w:t xml:space="preserve">Facilitator Run-Sheet · Run a Project · RACI · Decision Log</w:t>
      </w:r>
    </w:p>
    <w:p>
      <w:pPr>
        <w:pStyle w:val="Quote"/>
      </w:pPr>
      <w:r>
        <w:rPr>
          <w:i/>
        </w:rPr>
        <w:t xml:space="preserve">“Who is accountable for this, just one person?”</w:t>
      </w:r>
    </w:p>
    <w:p>
      <w:r>
        <w:t xml:space="preserve">Confusion about roles slows projects down: work falls between people, or several people think they decide. A </w:t>
      </w:r>
      <w:r>
        <w:rPr>
          <w:b/>
        </w:rPr>
        <w:t xml:space="preserve">RACI</w:t>
      </w:r>
      <w:r>
        <w:t xml:space="preserve"> matrix lists the work, deliverables or decisions, and for each role marks who is </w:t>
      </w:r>
      <w:r>
        <w:rPr>
          <w:b/>
        </w:rPr>
        <w:t xml:space="preserve">Responsible</w:t>
      </w:r>
      <w:r>
        <w:t xml:space="preserve"> (does it), </w:t>
      </w:r>
      <w:r>
        <w:rPr>
          <w:b/>
        </w:rPr>
        <w:t xml:space="preserve">Accountable</w:t>
      </w:r>
      <w:r>
        <w:t xml:space="preserve"> (owns the outcome, exactly one person), </w:t>
      </w:r>
      <w:r>
        <w:rPr>
          <w:b/>
        </w:rPr>
        <w:t xml:space="preserve">Consulted</w:t>
      </w:r>
      <w:r>
        <w:t xml:space="preserve"> (gives input) and </w:t>
      </w:r>
      <w:r>
        <w:rPr>
          <w:b/>
        </w:rPr>
        <w:t xml:space="preserve">Informed</w:t>
      </w:r>
      <w:r>
        <w:t xml:space="preserve"> (kept up to date). The </w:t>
      </w:r>
      <w:r>
        <w:rPr>
          <w:b/>
        </w:rPr>
        <w:t xml:space="preserve">decision log</w:t>
      </w:r>
      <w:r>
        <w:t xml:space="preserve"> records key decisions, the options considered and why, so the same debates don't restart every month. Use it alongside the Delegation Board, which covers how much a team decides.</w:t>
      </w:r>
    </w:p>
    <w:tbl>
      <w:tblPr>
        <w:tblStyle w:val="TableGrid"/>
        <w:tblW w:w="0" w:type="auto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Duration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Group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Use when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Output</w:t>
            </w:r>
          </w:p>
        </w:tc>
      </w:tr>
      <w:tr>
        <w:tc>
          <w:tcPr>
            <w:tcW w:w="2250" w:type="dxa"/>
          </w:tcPr>
          <w:p>
            <w:r>
              <w:t xml:space="preserve">45–60 min</w:t>
            </w:r>
          </w:p>
        </w:tc>
        <w:tc>
          <w:tcPr>
            <w:tcW w:w="2250" w:type="dxa"/>
          </w:tcPr>
          <w:p>
            <w:r>
              <w:t xml:space="preserve">PM, sponsor,</w:t>
            </w:r>
            <w:r>
              <w:br/>
            </w:r>
            <w:r>
              <w:t xml:space="preserve">key role holders</w:t>
            </w:r>
          </w:p>
        </w:tc>
        <w:tc>
          <w:tcPr>
            <w:tcW w:w="2250" w:type="dxa"/>
          </w:tcPr>
          <w:p>
            <w:r>
              <w:t xml:space="preserve">A project starts, or</w:t>
            </w:r>
            <w:r>
              <w:br/>
            </w:r>
            <w:r>
              <w:t xml:space="preserve">roles feel unclear</w:t>
            </w:r>
          </w:p>
        </w:tc>
        <w:tc>
          <w:tcPr>
            <w:tcW w:w="2250" w:type="dxa"/>
          </w:tcPr>
          <w:p>
            <w:r>
              <w:t xml:space="preserve">An agreed matrix</w:t>
            </w:r>
            <w:r>
              <w:br/>
            </w:r>
            <w:r>
              <w:t xml:space="preserve">&amp; a decision log</w:t>
            </w:r>
          </w:p>
        </w:tc>
      </w:tr>
    </w:tbl>
    <w:p/>
    <w:p>
      <w:pPr>
        <w:pStyle w:val="Heading1"/>
      </w:pPr>
      <w:r>
        <w:t xml:space="preserve">Before the session</w:t>
      </w:r>
    </w:p>
    <w:p>
      <w:pPr>
        <w:pStyle w:val="ListBullet"/>
        <w:numPr>
          <w:ilvl w:val="0"/>
          <w:numId w:val="1"/>
        </w:numPr>
      </w:pPr>
      <w:r>
        <w:t xml:space="preserve">Print the board at A3, or load the SVG as a digital background</w:t>
      </w:r>
    </w:p>
    <w:p>
      <w:pPr>
        <w:pStyle w:val="ListBullet"/>
        <w:numPr>
          <w:ilvl w:val="0"/>
          <w:numId w:val="1"/>
        </w:numPr>
      </w:pPr>
      <w:r>
        <w:t xml:space="preserve">List the main work items, deliverables and decisions in advance</w:t>
      </w:r>
    </w:p>
    <w:p>
      <w:pPr>
        <w:pStyle w:val="ListBullet"/>
        <w:numPr>
          <w:ilvl w:val="0"/>
          <w:numId w:val="1"/>
        </w:numPr>
      </w:pPr>
      <w:r>
        <w:t xml:space="preserve">List the roles (not names, where possible): sponsor, product owner, team lead, architect and so on</w:t>
      </w:r>
    </w:p>
    <w:p>
      <w:pPr>
        <w:pStyle w:val="ListBullet"/>
        <w:numPr>
          <w:ilvl w:val="0"/>
          <w:numId w:val="1"/>
        </w:numPr>
      </w:pPr>
      <w:r>
        <w:t xml:space="preserve">Invite the people in those roles, so they agree to what's assigned</w:t>
      </w:r>
    </w:p>
    <w:p>
      <w:pPr>
        <w:pStyle w:val="Heading1"/>
      </w:pPr>
      <w:r>
        <w:t xml:space="preserve">Agenda &amp; run-sheet</w:t>
      </w:r>
    </w:p>
    <w:tbl>
      <w:tblPr>
        <w:tblStyle w:val="TableGrid"/>
        <w:tblW w:w="0" w:type="auto"/>
      </w:tblPr>
      <w:tblGrid>
        <w:gridCol w:w="1300"/>
        <w:gridCol w:w="2300"/>
        <w:gridCol w:w="5400"/>
      </w:tblGrid>
      <w:tr>
        <w:trPr>
          <w:tblHeader/>
        </w:trPr>
        <w:tc>
          <w:tcPr>
            <w:tcW w:w="1300" w:type="dxa"/>
            <w:shd w:val="clear" w:color="auto" w:fill="EEF2F6"/>
          </w:tcPr>
          <w:p>
            <w:r>
              <w:rPr>
                <w:b/>
              </w:rPr>
              <w:t xml:space="preserve">Time</w:t>
            </w:r>
          </w:p>
        </w:tc>
        <w:tc>
          <w:tcPr>
            <w:tcW w:w="2300" w:type="dxa"/>
            <w:shd w:val="clear" w:color="auto" w:fill="EEF2F6"/>
          </w:tcPr>
          <w:p>
            <w:r>
              <w:rPr>
                <w:b/>
              </w:rPr>
              <w:t xml:space="preserve">Section</w:t>
            </w:r>
          </w:p>
        </w:tc>
        <w:tc>
          <w:tcPr>
            <w:tcW w:w="5400" w:type="dxa"/>
            <w:shd w:val="clear" w:color="auto" w:fill="EEF2F6"/>
          </w:tcPr>
          <w:p>
            <w:r>
              <w:rPr>
                <w:b/>
              </w:rPr>
              <w:t xml:space="preserve">Facilitator notes</w:t>
            </w:r>
          </w:p>
        </w:tc>
      </w:tr>
      <w:tr>
        <w:tc>
          <w:tcPr>
            <w:tcW w:w="1300" w:type="dxa"/>
          </w:tcPr>
          <w:p>
            <w:r>
              <w:t xml:space="preserve">0–10</w:t>
            </w:r>
          </w:p>
        </w:tc>
        <w:tc>
          <w:tcPr>
            <w:tcW w:w="2300" w:type="dxa"/>
          </w:tcPr>
          <w:p>
            <w:r>
              <w:t xml:space="preserve">Set up</w:t>
            </w:r>
          </w:p>
        </w:tc>
        <w:tc>
          <w:tcPr>
            <w:tcW w:w="5400" w:type="dxa"/>
          </w:tcPr>
          <w:p>
            <w:r>
              <w:t xml:space="preserve">Write the roles across the top and the work items down the side.</w:t>
            </w:r>
          </w:p>
        </w:tc>
      </w:tr>
      <w:tr>
        <w:tc>
          <w:tcPr>
            <w:tcW w:w="1300" w:type="dxa"/>
          </w:tcPr>
          <w:p>
            <w:r>
              <w:t xml:space="preserve">10–35</w:t>
            </w:r>
          </w:p>
        </w:tc>
        <w:tc>
          <w:tcPr>
            <w:tcW w:w="2300" w:type="dxa"/>
          </w:tcPr>
          <w:p>
            <w:r>
              <w:t xml:space="preserve">1 · Fill in</w:t>
            </w:r>
          </w:p>
        </w:tc>
        <w:tc>
          <w:tcPr>
            <w:tcW w:w="5400" w:type="dxa"/>
          </w:tcPr>
          <w:p>
            <w:r>
              <w:t xml:space="preserve">For each row, agree the A first, then the Rs, then the Cs and Is.</w:t>
            </w:r>
          </w:p>
        </w:tc>
      </w:tr>
      <w:tr>
        <w:tc>
          <w:tcPr>
            <w:tcW w:w="1300" w:type="dxa"/>
          </w:tcPr>
          <w:p>
            <w:r>
              <w:t xml:space="preserve">35–45</w:t>
            </w:r>
          </w:p>
        </w:tc>
        <w:tc>
          <w:tcPr>
            <w:tcW w:w="2300" w:type="dxa"/>
          </w:tcPr>
          <w:p>
            <w:r>
              <w:t xml:space="preserve">2 · Check</w:t>
            </w:r>
          </w:p>
        </w:tc>
        <w:tc>
          <w:tcPr>
            <w:tcW w:w="5400" w:type="dxa"/>
          </w:tcPr>
          <w:p>
            <w:r>
              <w:t xml:space="preserve">Run the five checks. Fix rows with no A, two As, or too many Cs.</w:t>
            </w:r>
          </w:p>
        </w:tc>
      </w:tr>
      <w:tr>
        <w:tc>
          <w:tcPr>
            <w:tcW w:w="1300" w:type="dxa"/>
          </w:tcPr>
          <w:p>
            <w:r>
              <w:t xml:space="preserve">45–55</w:t>
            </w:r>
          </w:p>
        </w:tc>
        <w:tc>
          <w:tcPr>
            <w:tcW w:w="2300" w:type="dxa"/>
          </w:tcPr>
          <w:p>
            <w:r>
              <w:t xml:space="preserve">3 · Decision log</w:t>
            </w:r>
          </w:p>
        </w:tc>
        <w:tc>
          <w:tcPr>
            <w:tcW w:w="5400" w:type="dxa"/>
          </w:tcPr>
          <w:p>
            <w:r>
              <w:t xml:space="preserve">Record any decisions already made, with the options and the reasons.</w:t>
            </w:r>
          </w:p>
        </w:tc>
      </w:tr>
      <w:tr>
        <w:tc>
          <w:tcPr>
            <w:tcW w:w="1300" w:type="dxa"/>
          </w:tcPr>
          <w:p>
            <w:r>
              <w:t xml:space="preserve">55–60</w:t>
            </w:r>
          </w:p>
        </w:tc>
        <w:tc>
          <w:tcPr>
            <w:tcW w:w="2300" w:type="dxa"/>
          </w:tcPr>
          <w:p>
            <w:r>
              <w:t xml:space="preserve">Close</w:t>
            </w:r>
          </w:p>
        </w:tc>
        <w:tc>
          <w:tcPr>
            <w:tcW w:w="5400" w:type="dxa"/>
          </w:tcPr>
          <w:p>
            <w:r>
              <w:t xml:space="preserve">Agree where the matrix and log live, and who keeps them current.</w:t>
            </w:r>
          </w:p>
        </w:tc>
      </w:tr>
    </w:tbl>
    <w:p/>
    <w:p>
      <w:pPr>
        <w:pStyle w:val="Heading1"/>
      </w:pPr>
      <w:r>
        <w:t xml:space="preserve">Making it work</w:t>
      </w:r>
    </w:p>
    <w:p>
      <w:r>
        <w:t xml:space="preserve">Quality checks for the matrix and the log.</w:t>
      </w:r>
    </w:p>
    <w:p>
      <w:pPr>
        <w:pStyle w:val="Heading2"/>
      </w:pPr>
      <w:r>
        <w:t xml:space="preserve">Responsible</w:t>
      </w:r>
    </w:p>
    <w:p>
      <w:pPr>
        <w:pStyle w:val="ListBullet"/>
        <w:numPr>
          <w:ilvl w:val="0"/>
          <w:numId w:val="1"/>
        </w:numPr>
      </w:pPr>
      <w:r>
        <w:t xml:space="preserve">Does the work</w:t>
      </w:r>
    </w:p>
    <w:p>
      <w:pPr>
        <w:pStyle w:val="ListBullet"/>
        <w:numPr>
          <w:ilvl w:val="0"/>
          <w:numId w:val="1"/>
        </w:numPr>
      </w:pPr>
      <w:r>
        <w:t xml:space="preserve">Can be several people</w:t>
      </w:r>
    </w:p>
    <w:p>
      <w:pPr>
        <w:pStyle w:val="Heading2"/>
      </w:pPr>
      <w:r>
        <w:t xml:space="preserve">Accountable</w:t>
      </w:r>
    </w:p>
    <w:p>
      <w:pPr>
        <w:pStyle w:val="ListBullet"/>
        <w:numPr>
          <w:ilvl w:val="0"/>
          <w:numId w:val="1"/>
        </w:numPr>
      </w:pPr>
      <w:r>
        <w:t xml:space="preserve">Owns the outcome</w:t>
      </w:r>
    </w:p>
    <w:p>
      <w:pPr>
        <w:pStyle w:val="ListBullet"/>
        <w:numPr>
          <w:ilvl w:val="0"/>
          <w:numId w:val="1"/>
        </w:numPr>
      </w:pPr>
      <w:r>
        <w:t xml:space="preserve">Exactly one person</w:t>
      </w:r>
    </w:p>
    <w:p>
      <w:pPr>
        <w:pStyle w:val="Heading2"/>
      </w:pPr>
      <w:r>
        <w:t xml:space="preserve">Consulted</w:t>
      </w:r>
    </w:p>
    <w:p>
      <w:pPr>
        <w:pStyle w:val="ListBullet"/>
        <w:numPr>
          <w:ilvl w:val="0"/>
          <w:numId w:val="1"/>
        </w:numPr>
      </w:pPr>
      <w:r>
        <w:t xml:space="preserve">Gives input before</w:t>
      </w:r>
    </w:p>
    <w:p>
      <w:pPr>
        <w:pStyle w:val="ListBullet"/>
        <w:numPr>
          <w:ilvl w:val="0"/>
          <w:numId w:val="1"/>
        </w:numPr>
      </w:pPr>
      <w:r>
        <w:t xml:space="preserve">Keep the list short</w:t>
      </w:r>
    </w:p>
    <w:p>
      <w:pPr>
        <w:pStyle w:val="Heading2"/>
      </w:pPr>
      <w:r>
        <w:t xml:space="preserve">Informed</w:t>
      </w:r>
    </w:p>
    <w:p>
      <w:pPr>
        <w:pStyle w:val="ListBullet"/>
        <w:numPr>
          <w:ilvl w:val="0"/>
          <w:numId w:val="1"/>
        </w:numPr>
      </w:pPr>
      <w:r>
        <w:t xml:space="preserve">Told after</w:t>
      </w:r>
    </w:p>
    <w:p>
      <w:pPr>
        <w:pStyle w:val="ListBullet"/>
        <w:numPr>
          <w:ilvl w:val="0"/>
          <w:numId w:val="1"/>
        </w:numPr>
      </w:pPr>
      <w:r>
        <w:t xml:space="preserve">No input expected</w:t>
      </w:r>
    </w:p>
    <w:p>
      <w:pPr>
        <w:pStyle w:val="Heading2"/>
      </w:pPr>
      <w:r>
        <w:t xml:space="preserve">Decision Log</w:t>
      </w:r>
    </w:p>
    <w:p>
      <w:pPr>
        <w:pStyle w:val="ListBullet"/>
        <w:numPr>
          <w:ilvl w:val="0"/>
          <w:numId w:val="1"/>
        </w:numPr>
      </w:pPr>
      <w:r>
        <w:t xml:space="preserve">Options and reasons</w:t>
      </w:r>
    </w:p>
    <w:p>
      <w:pPr>
        <w:pStyle w:val="ListBullet"/>
        <w:numPr>
          <w:ilvl w:val="0"/>
          <w:numId w:val="1"/>
        </w:numPr>
      </w:pPr>
      <w:r>
        <w:t xml:space="preserve">A revisit trigger</w:t>
      </w:r>
    </w:p>
    <w:p>
      <w:pPr>
        <w:pStyle w:val="Heading1"/>
      </w:pPr>
      <w:r>
        <w:t xml:space="preserve">Facilitation tips</w:t>
      </w:r>
    </w:p>
    <w:p>
      <w:r>
        <w:rPr>
          <w:b/>
        </w:rPr>
        <w:t xml:space="preserve">One A, always. </w:t>
      </w:r>
      <w:r>
        <w:t xml:space="preserve">Shared accountability means no accountability. Pick one person.</w:t>
      </w:r>
    </w:p>
    <w:p>
      <w:r>
        <w:rPr>
          <w:b/>
        </w:rPr>
        <w:t xml:space="preserve">Watch the Cs. </w:t>
      </w:r>
      <w:r>
        <w:t xml:space="preserve">Every consulted person adds delay. Make some of them Informed instead.</w:t>
      </w:r>
    </w:p>
    <w:p>
      <w:r>
        <w:rPr>
          <w:b/>
        </w:rPr>
        <w:t xml:space="preserve">Roles, not names. </w:t>
      </w:r>
      <w:r>
        <w:t xml:space="preserve">Use roles so the matrix survives people changing.</w:t>
      </w:r>
    </w:p>
    <w:p>
      <w:r>
        <w:rPr>
          <w:b/>
        </w:rPr>
        <w:t xml:space="preserve">Agree, don't assign. </w:t>
      </w:r>
      <w:r>
        <w:t xml:space="preserve">People named on the matrix should agree to it, or it won't hold.</w:t>
      </w:r>
    </w:p>
    <w:p>
      <w:r>
        <w:rPr>
          <w:b/>
        </w:rPr>
        <w:t xml:space="preserve">Log the why. </w:t>
      </w:r>
      <w:r>
        <w:t xml:space="preserve">Recording why a decision was made is more useful than the decision itself.</w:t>
      </w:r>
    </w:p>
    <w:p>
      <w:r>
        <w:rPr>
          <w:b/>
        </w:rPr>
        <w:t xml:space="preserve">Set revisit triggers. </w:t>
      </w:r>
      <w:r>
        <w:t xml:space="preserve">Say what would make you revisit a decision, such as new data or a budget change.</w:t>
      </w:r>
    </w:p>
    <w:p>
      <w:r>
        <w:rPr>
          <w:b/>
        </w:rPr>
        <w:t xml:space="preserve">Common pitfalls: </w:t>
      </w:r>
      <w:r>
        <w:t xml:space="preserve">two As on a row; everyone Consulted on everything; a matrix nobody agreed to; using RACI to avoid conversations; a decision log with no reasons; never updating either.</w:t>
      </w:r>
    </w:p>
    <w:p>
      <w:pPr>
        <w:pStyle w:val="Heading1"/>
      </w:pPr>
      <w:r>
        <w:t xml:space="preserve">After the session</w:t>
      </w:r>
    </w:p>
    <w:p>
      <w:r>
        <w:rPr>
          <w:b/>
        </w:rPr>
        <w:t xml:space="preserve">Straight away: </w:t>
      </w:r>
      <w:r>
        <w:t xml:space="preserve">Share the matrix with everyone named and store it with the project.</w:t>
      </w:r>
    </w:p>
    <w:p>
      <w:r>
        <w:rPr>
          <w:b/>
        </w:rPr>
        <w:t xml:space="preserve">Each decision: </w:t>
      </w:r>
      <w:r>
        <w:t xml:space="preserve">Add it to the log within a day, with the options and the reasons.</w:t>
      </w:r>
    </w:p>
    <w:p>
      <w:r>
        <w:rPr>
          <w:b/>
        </w:rPr>
        <w:t xml:space="preserve">When people change: </w:t>
      </w:r>
      <w:r>
        <w:t xml:space="preserve">Review the matrix with new role holders.</w:t>
      </w:r>
    </w:p>
    <w:p>
      <w:r>
        <w:rPr>
          <w:b/>
        </w:rPr>
        <w:t xml:space="preserve">At project close: </w:t>
      </w:r>
      <w:r>
        <w:t xml:space="preserve">Use the decision log in the lessons-learned session.</w:t>
      </w:r>
    </w:p>
    <w:p>
      <w:pPr>
        <w:pStyle w:val="Heading1"/>
      </w:pPr>
      <w:r>
        <w:t xml:space="preserve">How it fits the toolkit</w:t>
      </w:r>
    </w:p>
    <w:p>
      <w:r>
        <w:t xml:space="preserve">The project tools work together: run a </w:t>
      </w:r>
      <w:r>
        <w:t xml:space="preserve">Project Kickoff</w:t>
      </w:r>
      <w:r>
        <w:t xml:space="preserve"> first, then build the </w:t>
      </w:r>
      <w:r>
        <w:t xml:space="preserve">Stakeholder Map</w:t>
      </w:r>
      <w:r>
        <w:t xml:space="preserve">, keep the </w:t>
      </w:r>
      <w:r>
        <w:t xml:space="preserve">RAID Log</w:t>
      </w:r>
      <w:r>
        <w:t xml:space="preserve"> up to date, and refresh the </w:t>
      </w:r>
      <w:r>
        <w:t xml:space="preserve">Release Forecast</w:t>
      </w:r>
      <w:r>
        <w:t xml:space="preserve"> after every iteration. Inside the project, teams use the lifecycle tools (Team Charter, Prioritisation, Sprint Planning and Review) and the break-down tools.</w:t>
      </w:r>
    </w:p>
    <w:p>
      <w:pPr>
        <w:pStyle w:val="Small"/>
      </w:pPr>
      <w:r>
        <w:t xml:space="preserve">Boards: https://eparker71.github.io/agile-ways-of-working/raci-decision-log-board.html  ·  Online guide: https://eparker71.github.io/agile-ways-of-working/facilitator-guide-raci-decision-log.html</w:t>
      </w:r>
    </w:p>
    <w:p>
      <w:pPr>
        <w:pStyle w:val="Small"/>
      </w:pPr>
      <w:r>
        <w:t xml:space="preserve">© 2026 Eric Parker · CC BY 4.0 · eparker71.github.io/agile-ways-of-working · Adapt it freely; please keep the credit and say what you changed.</w:t>
      </w:r>
    </w:p>
    <w:sectPr>
      <w:pgSz w:w="11906" w:h="16838"/>
      <w:pgMar w:top="1134" w:right="1134" w:bottom="1134" w:left="1134" w:header="567" w:footer="567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color w:val="1E293B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60"/>
    </w:pPr>
    <w:rPr>
      <w:rFonts w:ascii="Georgia" w:hAnsi="Georgia"/>
      <w:sz w:val="48"/>
      <w:color w:val="0C1A2E"/>
    </w:rPr>
  </w:style>
  <w:style w:type="paragraph" w:styleId="Heading1">
    <w:name w:val="heading 1"/>
    <w:basedOn w:val="Normal"/>
    <w:next w:val="Normal"/>
    <w:pPr>
      <w:keepNext/>
      <w:spacing w:before="320" w:after="100"/>
      <w:outlineLvl w:val="0"/>
    </w:pPr>
    <w:rPr>
      <w:rFonts w:ascii="Georgia" w:hAnsi="Georgia"/>
      <w:sz w:val="32"/>
      <w:color w:val="0C1A2E"/>
    </w:rPr>
  </w:style>
  <w:style w:type="paragraph" w:styleId="Heading2">
    <w:name w:val="heading 2"/>
    <w:basedOn w:val="Normal"/>
    <w:next w:val="Normal"/>
    <w:pPr>
      <w:keepNext/>
      <w:spacing w:before="200" w:after="60"/>
      <w:outlineLvl w:val="1"/>
    </w:pPr>
    <w:rPr>
      <w:b/>
      <w:sz w:val="23"/>
      <w:color w:val="9A3412"/>
    </w:rPr>
  </w:style>
  <w:style w:type="paragraph" w:styleId="Quote">
    <w:name w:val="Quote"/>
    <w:basedOn w:val="Normal"/>
    <w:pPr>
      <w:ind w:left="284"/>
      <w:pBdr>
        <w:left w:val="single" w:sz="18" w:space="8" w:color="EB6C36"/>
      </w:pBdr>
    </w:pPr>
    <w:rPr>
      <w:rFonts w:ascii="Georgia" w:hAnsi="Georgia"/>
      <w:i/>
      <w:sz w:val="26"/>
    </w:rPr>
  </w:style>
  <w:style w:type="paragraph" w:styleId="ListBullet">
    <w:name w:val="List Bullet"/>
    <w:basedOn w:val="Normal"/>
    <w:pPr>
      <w:spacing w:after="40"/>
    </w:pPr>
  </w:style>
  <w:style w:type="paragraph" w:styleId="Small">
    <w:name w:val="Small"/>
    <w:basedOn w:val="Normal"/>
    <w:rPr>
      <w:sz w:val="17"/>
      <w:color w:val="64748B"/>
    </w:rPr>
  </w:style>
  <w:style w:type="table" w:styleId="TableGrid">
    <w:name w:val="Table Grid"/>
    <w:tblPr>
      <w:tblBorders>
        <w:top w:val="single" w:sz="4" w:space="0" w:color="CBD5E1"/>
        <w:left w:val="single" w:sz="4" w:space="0" w:color="CBD5E1"/>
        <w:bottom w:val="single" w:sz="4" w:space="0" w:color="CBD5E1"/>
        <w:right w:val="single" w:sz="4" w:space="0" w:color="CBD5E1"/>
        <w:insideH w:val="single" w:sz="4" w:space="0" w:color="CBD5E1"/>
        <w:insideV w:val="single" w:sz="4" w:space="0" w:color="CBD5E1"/>
      </w:tblBorders>
      <w:tblCellMar>
        <w:top w:w="60" w:type="dxa"/>
        <w:left w:w="100" w:type="dxa"/>
        <w:bottom w:w="6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RACI &amp; Decision Log Guide</dc:title>
  <dc:creator>Eric Parker</dc:creator>
</cp:coreProperties>
</file>