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Outcome Status Report Guide</w:t>
      </w:r>
    </w:p>
    <w:p>
      <w:r>
        <w:rPr>
          <w:i/>
        </w:rPr>
        <w:t xml:space="preserve">How to write a one-page update built on outcomes, a forecast range, risks and the decisions you need.</w:t>
      </w:r>
    </w:p>
    <w:p>
      <w:pPr>
        <w:pStyle w:val="Small"/>
      </w:pPr>
      <w:r>
        <w:t xml:space="preserve">Facilitator Run-Sheet · Run a Project · Outcomes Over Output · Decisions, Not Just Status</w:t>
      </w:r>
    </w:p>
    <w:p>
      <w:pPr>
        <w:pStyle w:val="Quote"/>
      </w:pPr>
      <w:r>
        <w:rPr>
          <w:i/>
        </w:rPr>
        <w:t xml:space="preserve">“What decision do we need, and from whom?”</w:t>
      </w:r>
    </w:p>
    <w:p>
      <w:r>
        <w:t xml:space="preserve">Traditional status reports turn amber when it's already too late, and rarely ask for anything. This one-page report leads with a </w:t>
      </w:r>
      <w:r>
        <w:rPr>
          <w:b/>
        </w:rPr>
        <w:t xml:space="preserve">headline</w:t>
      </w:r>
      <w:r>
        <w:t xml:space="preserve">, a </w:t>
      </w:r>
      <w:r>
        <w:rPr>
          <w:b/>
        </w:rPr>
        <w:t xml:space="preserve">confidence</w:t>
      </w:r>
      <w:r>
        <w:t xml:space="preserve"> rating and its trend, then shows progress on </w:t>
      </w:r>
      <w:r>
        <w:rPr>
          <w:b/>
        </w:rPr>
        <w:t xml:space="preserve">outcomes</w:t>
      </w:r>
      <w:r>
        <w:t xml:space="preserve">, the </w:t>
      </w:r>
      <w:r>
        <w:rPr>
          <w:b/>
        </w:rPr>
        <w:t xml:space="preserve">forecast range</w:t>
      </w:r>
      <w:r>
        <w:t xml:space="preserve"> and what moved it, what was </w:t>
      </w:r>
      <w:r>
        <w:rPr>
          <w:b/>
        </w:rPr>
        <w:t xml:space="preserve">delivered and learned</w:t>
      </w:r>
      <w:r>
        <w:t xml:space="preserve">, the top </w:t>
      </w:r>
      <w:r>
        <w:rPr>
          <w:b/>
        </w:rPr>
        <w:t xml:space="preserve">risks</w:t>
      </w:r>
      <w:r>
        <w:t xml:space="preserve">, and the </w:t>
      </w:r>
      <w:r>
        <w:rPr>
          <w:b/>
        </w:rPr>
        <w:t xml:space="preserve">decisions needed</w:t>
      </w:r>
      <w:r>
        <w:t xml:space="preserve">. It's built from boards the team already keeps, so it takes minutes, not hours, to write.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20–30 min</w:t>
            </w:r>
            <w:r>
              <w:br/>
            </w:r>
            <w:r>
              <w:t xml:space="preserve">to prepare</w:t>
            </w:r>
          </w:p>
        </w:tc>
        <w:tc>
          <w:tcPr>
            <w:tcW w:w="2250" w:type="dxa"/>
          </w:tcPr>
          <w:p>
            <w:r>
              <w:t xml:space="preserve">PM or program lead,</w:t>
            </w:r>
            <w:r>
              <w:br/>
            </w:r>
            <w:r>
              <w:t xml:space="preserve">with the PO</w:t>
            </w:r>
          </w:p>
        </w:tc>
        <w:tc>
          <w:tcPr>
            <w:tcW w:w="2250" w:type="dxa"/>
          </w:tcPr>
          <w:p>
            <w:r>
              <w:t xml:space="preserve">Every 2–4 weeks,</w:t>
            </w:r>
            <w:r>
              <w:br/>
            </w:r>
            <w:r>
              <w:t xml:space="preserve">or for steering</w:t>
            </w:r>
          </w:p>
        </w:tc>
        <w:tc>
          <w:tcPr>
            <w:tcW w:w="2250" w:type="dxa"/>
          </w:tcPr>
          <w:p>
            <w:r>
              <w:t xml:space="preserve">A one-page update</w:t>
            </w:r>
            <w:r>
              <w:br/>
            </w:r>
            <w:r>
              <w:t xml:space="preserve">&amp; clear asks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use a digital copy for each report</w:t>
      </w:r>
    </w:p>
    <w:p>
      <w:pPr>
        <w:pStyle w:val="ListBullet"/>
        <w:numPr>
          <w:ilvl w:val="0"/>
          <w:numId w:val="1"/>
        </w:numPr>
      </w:pPr>
      <w:r>
        <w:t xml:space="preserve">Bring the latest Release Forecast, RAID Log and value or OKR measures</w:t>
      </w:r>
    </w:p>
    <w:p>
      <w:pPr>
        <w:pStyle w:val="ListBullet"/>
        <w:numPr>
          <w:ilvl w:val="0"/>
          <w:numId w:val="1"/>
        </w:numPr>
      </w:pPr>
      <w:r>
        <w:t xml:space="preserve">Check what was released or demonstrated since the last report</w:t>
      </w:r>
    </w:p>
    <w:p>
      <w:pPr>
        <w:pStyle w:val="ListBullet"/>
        <w:numPr>
          <w:ilvl w:val="0"/>
          <w:numId w:val="1"/>
        </w:numPr>
      </w:pPr>
      <w:r>
        <w:t xml:space="preserve">Know who the readers are and what decisions they own (see the Stakeholder Map)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1300" w:type="dxa"/>
          </w:tcPr>
          <w:p>
            <w:r>
              <w:t xml:space="preserve">1</w:t>
            </w:r>
          </w:p>
        </w:tc>
        <w:tc>
          <w:tcPr>
            <w:tcW w:w="2300" w:type="dxa"/>
          </w:tcPr>
          <w:p>
            <w:r>
              <w:t xml:space="preserve">2 · Outcomes</w:t>
            </w:r>
          </w:p>
        </w:tc>
        <w:tc>
          <w:tcPr>
            <w:tcW w:w="5400" w:type="dxa"/>
          </w:tcPr>
          <w:p>
            <w:r>
              <w:t xml:space="preserve">Update each outcome measure: start, now, target and trend.</w:t>
            </w:r>
          </w:p>
        </w:tc>
      </w:tr>
      <w:tr>
        <w:tc>
          <w:tcPr>
            <w:tcW w:w="1300" w:type="dxa"/>
          </w:tcPr>
          <w:p>
            <w:r>
              <w:t xml:space="preserve">2</w:t>
            </w:r>
          </w:p>
        </w:tc>
        <w:tc>
          <w:tcPr>
            <w:tcW w:w="2300" w:type="dxa"/>
          </w:tcPr>
          <w:p>
            <w:r>
              <w:t xml:space="preserve">3 · Forecast</w:t>
            </w:r>
          </w:p>
        </w:tc>
        <w:tc>
          <w:tcPr>
            <w:tcW w:w="5400" w:type="dxa"/>
          </w:tcPr>
          <w:p>
            <w:r>
              <w:t xml:space="preserve">Copy the range from the Release Forecast. Say if it moved, and why.</w:t>
            </w:r>
          </w:p>
        </w:tc>
      </w:tr>
      <w:tr>
        <w:tc>
          <w:tcPr>
            <w:tcW w:w="1300" w:type="dxa"/>
          </w:tcPr>
          <w:p>
            <w:r>
              <w:t xml:space="preserve">3</w:t>
            </w:r>
          </w:p>
        </w:tc>
        <w:tc>
          <w:tcPr>
            <w:tcW w:w="2300" w:type="dxa"/>
          </w:tcPr>
          <w:p>
            <w:r>
              <w:t xml:space="preserve">4 · Delivered &amp; Learned</w:t>
            </w:r>
          </w:p>
        </w:tc>
        <w:tc>
          <w:tcPr>
            <w:tcW w:w="5400" w:type="dxa"/>
          </w:tcPr>
          <w:p>
            <w:r>
              <w:t xml:space="preserve">List working, in-use deliveries and anything that changed your thinking.</w:t>
            </w:r>
          </w:p>
        </w:tc>
      </w:tr>
      <w:tr>
        <w:tc>
          <w:tcPr>
            <w:tcW w:w="1300" w:type="dxa"/>
          </w:tcPr>
          <w:p>
            <w:r>
              <w:t xml:space="preserve">4</w:t>
            </w:r>
          </w:p>
        </w:tc>
        <w:tc>
          <w:tcPr>
            <w:tcW w:w="2300" w:type="dxa"/>
          </w:tcPr>
          <w:p>
            <w:r>
              <w:t xml:space="preserve">5 · Top Risks &amp; Issues</w:t>
            </w:r>
          </w:p>
        </w:tc>
        <w:tc>
          <w:tcPr>
            <w:tcW w:w="5400" w:type="dxa"/>
          </w:tcPr>
          <w:p>
            <w:r>
              <w:t xml:space="preserve">Copy the top few from the RAID Log, with actions and owners.</w:t>
            </w:r>
          </w:p>
        </w:tc>
      </w:tr>
      <w:tr>
        <w:tc>
          <w:tcPr>
            <w:tcW w:w="1300" w:type="dxa"/>
          </w:tcPr>
          <w:p>
            <w:r>
              <w:t xml:space="preserve">5</w:t>
            </w:r>
          </w:p>
        </w:tc>
        <w:tc>
          <w:tcPr>
            <w:tcW w:w="2300" w:type="dxa"/>
          </w:tcPr>
          <w:p>
            <w:r>
              <w:t xml:space="preserve">6 · Decisions Needed</w:t>
            </w:r>
          </w:p>
        </w:tc>
        <w:tc>
          <w:tcPr>
            <w:tcW w:w="5400" w:type="dxa"/>
          </w:tcPr>
          <w:p>
            <w:r>
              <w:t xml:space="preserve">Write each decision, who must make it, and by when.</w:t>
            </w:r>
          </w:p>
        </w:tc>
      </w:tr>
      <w:tr>
        <w:tc>
          <w:tcPr>
            <w:tcW w:w="1300" w:type="dxa"/>
          </w:tcPr>
          <w:p>
            <w:r>
              <w:t xml:space="preserve">6</w:t>
            </w:r>
          </w:p>
        </w:tc>
        <w:tc>
          <w:tcPr>
            <w:tcW w:w="2300" w:type="dxa"/>
          </w:tcPr>
          <w:p>
            <w:r>
              <w:t xml:space="preserve">1 · Headline</w:t>
            </w:r>
          </w:p>
        </w:tc>
        <w:tc>
          <w:tcPr>
            <w:tcW w:w="5400" w:type="dxa"/>
          </w:tcPr>
          <w:p>
            <w:r>
              <w:t xml:space="preserve">Last: write one sentence, a confidence rating 1–5, and the trend since last time.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report.</w:t>
      </w:r>
    </w:p>
    <w:p>
      <w:pPr>
        <w:pStyle w:val="Heading2"/>
      </w:pPr>
      <w:r>
        <w:t xml:space="preserve">1 · Headline</w:t>
      </w:r>
    </w:p>
    <w:p>
      <w:pPr>
        <w:pStyle w:val="ListBullet"/>
        <w:numPr>
          <w:ilvl w:val="0"/>
          <w:numId w:val="1"/>
        </w:numPr>
      </w:pPr>
      <w:r>
        <w:t xml:space="preserve">One honest sentence</w:t>
      </w:r>
    </w:p>
    <w:p>
      <w:pPr>
        <w:pStyle w:val="ListBullet"/>
        <w:numPr>
          <w:ilvl w:val="0"/>
          <w:numId w:val="1"/>
        </w:numPr>
      </w:pPr>
      <w:r>
        <w:t xml:space="preserve">Confidence and trend are clear</w:t>
      </w:r>
    </w:p>
    <w:p>
      <w:pPr>
        <w:pStyle w:val="Heading2"/>
      </w:pPr>
      <w:r>
        <w:t xml:space="preserve">2 · Outcomes</w:t>
      </w:r>
    </w:p>
    <w:p>
      <w:pPr>
        <w:pStyle w:val="ListBullet"/>
        <w:numPr>
          <w:ilvl w:val="0"/>
          <w:numId w:val="1"/>
        </w:numPr>
      </w:pPr>
      <w:r>
        <w:t xml:space="preserve">Outcomes, not task lists</w:t>
      </w:r>
    </w:p>
    <w:p>
      <w:pPr>
        <w:pStyle w:val="ListBullet"/>
        <w:numPr>
          <w:ilvl w:val="0"/>
          <w:numId w:val="1"/>
        </w:numPr>
      </w:pPr>
      <w:r>
        <w:t xml:space="preserve">Start, now and target shown</w:t>
      </w:r>
    </w:p>
    <w:p>
      <w:pPr>
        <w:pStyle w:val="Heading2"/>
      </w:pPr>
      <w:r>
        <w:t xml:space="preserve">3 · Forecast</w:t>
      </w:r>
    </w:p>
    <w:p>
      <w:pPr>
        <w:pStyle w:val="ListBullet"/>
        <w:numPr>
          <w:ilvl w:val="0"/>
          <w:numId w:val="1"/>
        </w:numPr>
      </w:pPr>
      <w:r>
        <w:t xml:space="preserve">A range, not a date</w:t>
      </w:r>
    </w:p>
    <w:p>
      <w:pPr>
        <w:pStyle w:val="ListBullet"/>
        <w:numPr>
          <w:ilvl w:val="0"/>
          <w:numId w:val="1"/>
        </w:numPr>
      </w:pPr>
      <w:r>
        <w:t xml:space="preserve">What moved it</w:t>
      </w:r>
    </w:p>
    <w:p>
      <w:pPr>
        <w:pStyle w:val="Heading2"/>
      </w:pPr>
      <w:r>
        <w:t xml:space="preserve">4 · Delivered &amp; Learned</w:t>
      </w:r>
    </w:p>
    <w:p>
      <w:pPr>
        <w:pStyle w:val="ListBullet"/>
        <w:numPr>
          <w:ilvl w:val="0"/>
          <w:numId w:val="1"/>
        </w:numPr>
      </w:pPr>
      <w:r>
        <w:t xml:space="preserve">Working and in use</w:t>
      </w:r>
    </w:p>
    <w:p>
      <w:pPr>
        <w:pStyle w:val="ListBullet"/>
        <w:numPr>
          <w:ilvl w:val="0"/>
          <w:numId w:val="1"/>
        </w:numPr>
      </w:pPr>
      <w:r>
        <w:t xml:space="preserve">Learning is shared</w:t>
      </w:r>
    </w:p>
    <w:p>
      <w:pPr>
        <w:pStyle w:val="Heading2"/>
      </w:pPr>
      <w:r>
        <w:t xml:space="preserve">5 · Top Risks &amp; Issues</w:t>
      </w:r>
    </w:p>
    <w:p>
      <w:pPr>
        <w:pStyle w:val="ListBullet"/>
        <w:numPr>
          <w:ilvl w:val="0"/>
          <w:numId w:val="1"/>
        </w:numPr>
      </w:pPr>
      <w:r>
        <w:t xml:space="preserve">Each has an action and owner</w:t>
      </w:r>
    </w:p>
    <w:p>
      <w:pPr>
        <w:pStyle w:val="ListBullet"/>
        <w:numPr>
          <w:ilvl w:val="0"/>
          <w:numId w:val="1"/>
        </w:numPr>
      </w:pPr>
      <w:r>
        <w:t xml:space="preserve">Matches the RAID Log</w:t>
      </w:r>
    </w:p>
    <w:p>
      <w:pPr>
        <w:pStyle w:val="Heading2"/>
      </w:pPr>
      <w:r>
        <w:t xml:space="preserve">6 · Decisions Needed</w:t>
      </w:r>
    </w:p>
    <w:p>
      <w:pPr>
        <w:pStyle w:val="ListBullet"/>
        <w:numPr>
          <w:ilvl w:val="0"/>
          <w:numId w:val="1"/>
        </w:numPr>
      </w:pPr>
      <w:r>
        <w:t xml:space="preserve">Specific asks</w:t>
      </w:r>
    </w:p>
    <w:p>
      <w:pPr>
        <w:pStyle w:val="ListBullet"/>
        <w:numPr>
          <w:ilvl w:val="0"/>
          <w:numId w:val="1"/>
        </w:numPr>
      </w:pPr>
      <w:r>
        <w:t xml:space="preserve">A named person and a date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Write the headline last. </w:t>
      </w:r>
      <w:r>
        <w:t xml:space="preserve">Once the rest is done, the one-sentence summary is easy and honest.</w:t>
      </w:r>
    </w:p>
    <w:p>
      <w:r>
        <w:rPr>
          <w:b/>
        </w:rPr>
        <w:t xml:space="preserve">Confidence beats colours. </w:t>
      </w:r>
      <w:r>
        <w:t xml:space="preserve">A 1–5 confidence rating with a trend says more than red, amber or green.</w:t>
      </w:r>
    </w:p>
    <w:p>
      <w:r>
        <w:rPr>
          <w:b/>
        </w:rPr>
        <w:t xml:space="preserve">Lead with outcomes. </w:t>
      </w:r>
      <w:r>
        <w:t xml:space="preserve">Readers care about what changed for customers and the business, not tasks completed.</w:t>
      </w:r>
    </w:p>
    <w:p>
      <w:r>
        <w:rPr>
          <w:b/>
        </w:rPr>
        <w:t xml:space="preserve">Always ask for something. </w:t>
      </w:r>
      <w:r>
        <w:t xml:space="preserve">If no decisions are needed, say so. Usually there's at least one.</w:t>
      </w:r>
    </w:p>
    <w:p>
      <w:r>
        <w:rPr>
          <w:b/>
        </w:rPr>
        <w:t xml:space="preserve">Reuse the boards. </w:t>
      </w:r>
      <w:r>
        <w:t xml:space="preserve">Copy from the Release Forecast and RAID Log rather than writing from scratch.</w:t>
      </w:r>
    </w:p>
    <w:p>
      <w:r>
        <w:rPr>
          <w:b/>
        </w:rPr>
        <w:t xml:space="preserve">Same shape every time. </w:t>
      </w:r>
      <w:r>
        <w:t xml:space="preserve">A consistent format lets readers spot changes quickly.</w:t>
      </w:r>
    </w:p>
    <w:p>
      <w:r>
        <w:rPr>
          <w:b/>
        </w:rPr>
        <w:t xml:space="preserve">Common pitfalls: </w:t>
      </w:r>
      <w:r>
        <w:t xml:space="preserve">a wall of task updates; a single date instead of a range; hiding bad news until it's red; no decisions requested; different formats every time; writing it from scratch instead of from the boards.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Send it to the readers and walk the key ones through it in person or on a call.</w:t>
      </w:r>
    </w:p>
    <w:p>
      <w:r>
        <w:rPr>
          <w:b/>
        </w:rPr>
        <w:t xml:space="preserve">Follow up: </w:t>
      </w:r>
      <w:r>
        <w:t xml:space="preserve">Chase the decisions needed before their dates.</w:t>
      </w:r>
    </w:p>
    <w:p>
      <w:r>
        <w:rPr>
          <w:b/>
        </w:rPr>
        <w:t xml:space="preserve">Next report: </w:t>
      </w:r>
      <w:r>
        <w:t xml:space="preserve">Start by noting what changed since this one.</w:t>
      </w:r>
    </w:p>
    <w:p>
      <w:r>
        <w:rPr>
          <w:b/>
        </w:rPr>
        <w:t xml:space="preserve">Over time: </w:t>
      </w:r>
      <w:r>
        <w:t xml:space="preserve">Ask readers what they use and what they don't, and trim the report.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https://eparker71.github.io/agile-ways-of-working/status-report-board.html  ·  Online guide: https://eparker71.github.io/agile-ways-of-working/facilitator-guide-status-report.html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Outcome Status Report Guide</dc:title>
  <dc:creator>Eric Parker</dc:creator>
</cp:coreProperties>
</file>