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Continuous Delivery Health Check Guide</w:t>
      </w:r>
    </w:p>
    <w:p>
      <w:r>
        <w:rPr>
          <w:i/>
        </w:rPr>
        <w:t xml:space="preserve">How to score twelve practices that make releasing safe and routine, find the biggest gaps, and pick experiments.</w:t>
      </w:r>
    </w:p>
    <w:p>
      <w:pPr>
        <w:pStyle w:val="Small"/>
      </w:pPr>
      <w:r>
        <w:t xml:space="preserve">Facilitator Run-Sheet · Engineering Practices · Inspired by DORA research</w:t>
      </w:r>
    </w:p>
    <w:p>
      <w:pPr>
        <w:pStyle w:val="Quote"/>
      </w:pPr>
      <w:r>
        <w:rPr>
          <w:i/>
        </w:rPr>
        <w:t xml:space="preserve">“Which practice, if it improved, would make releasing least scary?”</w:t>
      </w:r>
    </w:p>
    <w:p>
      <w:r>
        <w:t xml:space="preserve">Research by the DORA programme, described in </w:t>
      </w:r>
      <w:r>
        <w:rPr>
          <w:i/>
        </w:rPr>
        <w:t xml:space="preserve">Accelerate</w:t>
      </w:r>
      <w:r>
        <w:t xml:space="preserve"> by Nicole Forsgren, Jez Humble and Gene Kim, found that a set of technical practices predicts both faster and more stable delivery. This health check groups twelve of them into four areas: </w:t>
      </w:r>
      <w:r>
        <w:rPr>
          <w:b/>
        </w:rPr>
        <w:t xml:space="preserve">build and integrate</w:t>
      </w:r>
      <w:r>
        <w:t xml:space="preserve">, </w:t>
      </w:r>
      <w:r>
        <w:rPr>
          <w:b/>
        </w:rPr>
        <w:t xml:space="preserve">test</w:t>
      </w:r>
      <w:r>
        <w:t xml:space="preserve">, </w:t>
      </w:r>
      <w:r>
        <w:rPr>
          <w:b/>
        </w:rPr>
        <w:t xml:space="preserve">deploy and release</w:t>
      </w:r>
      <w:r>
        <w:t xml:space="preserve">, and </w:t>
      </w:r>
      <w:r>
        <w:rPr>
          <w:b/>
        </w:rPr>
        <w:t xml:space="preserve">run and learn</w:t>
      </w:r>
      <w:r>
        <w:t xml:space="preserve">. Like the Team Health Check, the team scores each practice silently, then talks about the spread. The wording is original to this toolkit and isn't the official DORA list; it's a conversation starter, not an audit or a maturity rating.</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 min</w:t>
            </w:r>
          </w:p>
        </w:tc>
        <w:tc>
          <w:tcPr>
            <w:tcW w:w="2250" w:type="dxa"/>
          </w:tcPr>
          <w:p>
            <w:r>
              <w:t xml:space="preserve">The team,</w:t>
            </w:r>
            <w:r>
              <w:br/>
            </w:r>
            <w:r>
              <w:t xml:space="preserve">with its tech lead</w:t>
            </w:r>
          </w:p>
        </w:tc>
        <w:tc>
          <w:tcPr>
            <w:tcW w:w="2250" w:type="dxa"/>
          </w:tcPr>
          <w:p>
            <w:r>
              <w:t xml:space="preserve">Quarterly, or when</w:t>
            </w:r>
            <w:r>
              <w:br/>
            </w:r>
            <w:r>
              <w:t xml:space="preserve">delivery feels stuck</w:t>
            </w:r>
          </w:p>
        </w:tc>
        <w:tc>
          <w:tcPr>
            <w:tcW w:w="2250" w:type="dxa"/>
          </w:tcPr>
          <w:p>
            <w:r>
              <w:t xml:space="preserve">Scores, gaps</w:t>
            </w:r>
            <w:r>
              <w:br/>
            </w:r>
            <w:r>
              <w:t xml:space="preserve">&amp; one or two experiments</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Give each person five dot stickers per practice, or use anonymous digital voting</w:t>
      </w:r>
    </w:p>
    <w:p>
      <w:pPr>
        <w:pStyle w:val="ListBullet"/>
        <w:numPr>
          <w:ilvl w:val="0"/>
          <w:numId w:val="1"/>
        </w:numPr>
      </w:pPr>
      <w:r>
        <w:t xml:space="preserve">Bring the last check's scores if this isn't the first time</w:t>
      </w:r>
    </w:p>
    <w:p>
      <w:pPr>
        <w:pStyle w:val="ListBullet"/>
        <w:numPr>
          <w:ilvl w:val="0"/>
          <w:numId w:val="1"/>
        </w:numPr>
      </w:pPr>
      <w:r>
        <w:t xml:space="preserve">Bring delivery metrics (deployment frequency, lead time, failure rate, recovery time) if you have them</w:t>
      </w:r>
    </w:p>
    <w:p>
      <w:pPr>
        <w:pStyle w:val="ListBullet"/>
        <w:numPr>
          <w:ilvl w:val="0"/>
          <w:numId w:val="1"/>
        </w:numPr>
      </w:pPr>
      <w:r>
        <w:t xml:space="preserve">Make clear the results stay with the team</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Set up</w:t>
            </w:r>
          </w:p>
        </w:tc>
        <w:tc>
          <w:tcPr>
            <w:tcW w:w="5400" w:type="dxa"/>
          </w:tcPr>
          <w:p>
            <w:r>
              <w:t xml:space="preserve">Explain the scale: 1 not yet, 3 sometimes, 5 always. Scores are for learning, not comparison.</w:t>
            </w:r>
          </w:p>
        </w:tc>
      </w:tr>
      <w:tr>
        <w:tc>
          <w:tcPr>
            <w:tcW w:w="1300" w:type="dxa"/>
          </w:tcPr>
          <w:p>
            <w:r>
              <w:t xml:space="preserve">5–20</w:t>
            </w:r>
          </w:p>
        </w:tc>
        <w:tc>
          <w:tcPr>
            <w:tcW w:w="2300" w:type="dxa"/>
          </w:tcPr>
          <w:p>
            <w:r>
              <w:t xml:space="preserve">1 · Practices</w:t>
            </w:r>
          </w:p>
        </w:tc>
        <w:tc>
          <w:tcPr>
            <w:tcW w:w="5400" w:type="dxa"/>
          </w:tcPr>
          <w:p>
            <w:r>
              <w:t xml:space="preserve">Everyone scores every practice silently, then reveals. Mark the median and the spread.</w:t>
            </w:r>
          </w:p>
        </w:tc>
      </w:tr>
      <w:tr>
        <w:tc>
          <w:tcPr>
            <w:tcW w:w="1300" w:type="dxa"/>
          </w:tcPr>
          <w:p>
            <w:r>
              <w:t xml:space="preserve">20–35</w:t>
            </w:r>
          </w:p>
        </w:tc>
        <w:tc>
          <w:tcPr>
            <w:tcW w:w="2300" w:type="dxa"/>
          </w:tcPr>
          <w:p>
            <w:r>
              <w:t xml:space="preserve">Discuss the spread</w:t>
            </w:r>
          </w:p>
        </w:tc>
        <w:tc>
          <w:tcPr>
            <w:tcW w:w="5400" w:type="dxa"/>
          </w:tcPr>
          <w:p>
            <w:r>
              <w:t xml:space="preserve">Start with the widest spread: why do we see it differently? Note evidence beside each practice.</w:t>
            </w:r>
          </w:p>
        </w:tc>
      </w:tr>
      <w:tr>
        <w:tc>
          <w:tcPr>
            <w:tcW w:w="1300" w:type="dxa"/>
          </w:tcPr>
          <w:p>
            <w:r>
              <w:t xml:space="preserve">35–45</w:t>
            </w:r>
          </w:p>
        </w:tc>
        <w:tc>
          <w:tcPr>
            <w:tcW w:w="2300" w:type="dxa"/>
          </w:tcPr>
          <w:p>
            <w:r>
              <w:t xml:space="preserve">2 · Biggest Gaps</w:t>
            </w:r>
          </w:p>
        </w:tc>
        <w:tc>
          <w:tcPr>
            <w:tcW w:w="5400" w:type="dxa"/>
          </w:tcPr>
          <w:p>
            <w:r>
              <w:t xml:space="preserve">Stickies for the lowest scores and the gaps that hurt most. Dot-vote the top one or two.</w:t>
            </w:r>
          </w:p>
        </w:tc>
      </w:tr>
      <w:tr>
        <w:tc>
          <w:tcPr>
            <w:tcW w:w="1300" w:type="dxa"/>
          </w:tcPr>
          <w:p>
            <w:r>
              <w:t xml:space="preserve">45–55</w:t>
            </w:r>
          </w:p>
        </w:tc>
        <w:tc>
          <w:tcPr>
            <w:tcW w:w="2300" w:type="dxa"/>
          </w:tcPr>
          <w:p>
            <w:r>
              <w:t xml:space="preserve">3 · Experiments</w:t>
            </w:r>
          </w:p>
        </w:tc>
        <w:tc>
          <w:tcPr>
            <w:tcW w:w="5400" w:type="dxa"/>
          </w:tcPr>
          <w:p>
            <w:r>
              <w:t xml:space="preserve">For each top gap, a small experiment with an owner and a check-in date.</w:t>
            </w:r>
          </w:p>
        </w:tc>
      </w:tr>
      <w:tr>
        <w:tc>
          <w:tcPr>
            <w:tcW w:w="1300" w:type="dxa"/>
          </w:tcPr>
          <w:p>
            <w:r>
              <w:t xml:space="preserve">55–60</w:t>
            </w:r>
          </w:p>
        </w:tc>
        <w:tc>
          <w:tcPr>
            <w:tcW w:w="2300" w:type="dxa"/>
          </w:tcPr>
          <w:p>
            <w:r>
              <w:t xml:space="preserve">4 · Trend</w:t>
            </w:r>
          </w:p>
        </w:tc>
        <w:tc>
          <w:tcPr>
            <w:tcW w:w="5400" w:type="dxa"/>
          </w:tcPr>
          <w:p>
            <w:r>
              <w:t xml:space="preserve">Record the total and the date of the next check.</w:t>
            </w:r>
          </w:p>
        </w:tc>
      </w:tr>
    </w:tbl>
    <w:p/>
    <w:p>
      <w:pPr>
        <w:pStyle w:val="Heading1"/>
      </w:pPr>
      <w:r>
        <w:t xml:space="preserve">The four areas</w:t>
      </w:r>
    </w:p>
    <w:p>
      <w:r>
        <w:t xml:space="preserve">Each area builds on the one before.</w:t>
      </w:r>
    </w:p>
    <w:p>
      <w:pPr>
        <w:pStyle w:val="Heading2"/>
      </w:pPr>
      <w:r>
        <w:t xml:space="preserve">Build &amp; Integrate</w:t>
      </w:r>
    </w:p>
    <w:p>
      <w:pPr>
        <w:pStyle w:val="ListBullet"/>
        <w:numPr>
          <w:ilvl w:val="0"/>
          <w:numId w:val="1"/>
        </w:numPr>
      </w:pPr>
      <w:r>
        <w:t xml:space="preserve">Version control for everything</w:t>
      </w:r>
    </w:p>
    <w:p>
      <w:pPr>
        <w:pStyle w:val="ListBullet"/>
        <w:numPr>
          <w:ilvl w:val="0"/>
          <w:numId w:val="1"/>
        </w:numPr>
      </w:pPr>
      <w:r>
        <w:t xml:space="preserve">Short-lived branches</w:t>
      </w:r>
    </w:p>
    <w:p>
      <w:pPr>
        <w:pStyle w:val="ListBullet"/>
        <w:numPr>
          <w:ilvl w:val="0"/>
          <w:numId w:val="1"/>
        </w:numPr>
      </w:pPr>
      <w:r>
        <w:t xml:space="preserve">Fast CI</w:t>
      </w:r>
    </w:p>
    <w:p>
      <w:pPr>
        <w:pStyle w:val="Heading2"/>
      </w:pPr>
      <w:r>
        <w:t xml:space="preserve">Test</w:t>
      </w:r>
    </w:p>
    <w:p>
      <w:pPr>
        <w:pStyle w:val="ListBullet"/>
        <w:numPr>
          <w:ilvl w:val="0"/>
          <w:numId w:val="1"/>
        </w:numPr>
      </w:pPr>
      <w:r>
        <w:t xml:space="preserve">Trusted automation</w:t>
      </w:r>
    </w:p>
    <w:p>
      <w:pPr>
        <w:pStyle w:val="ListBullet"/>
        <w:numPr>
          <w:ilvl w:val="0"/>
          <w:numId w:val="1"/>
        </w:numPr>
      </w:pPr>
      <w:r>
        <w:t xml:space="preserve">Test data on demand</w:t>
      </w:r>
    </w:p>
    <w:p>
      <w:pPr>
        <w:pStyle w:val="ListBullet"/>
        <w:numPr>
          <w:ilvl w:val="0"/>
          <w:numId w:val="1"/>
        </w:numPr>
      </w:pPr>
      <w:r>
        <w:t xml:space="preserve">Security built in</w:t>
      </w:r>
    </w:p>
    <w:p>
      <w:pPr>
        <w:pStyle w:val="Heading2"/>
      </w:pPr>
      <w:r>
        <w:t xml:space="preserve">Deploy &amp; Release</w:t>
      </w:r>
    </w:p>
    <w:p>
      <w:pPr>
        <w:pStyle w:val="ListBullet"/>
        <w:numPr>
          <w:ilvl w:val="0"/>
          <w:numId w:val="1"/>
        </w:numPr>
      </w:pPr>
      <w:r>
        <w:t xml:space="preserve">Automated deployment</w:t>
      </w:r>
    </w:p>
    <w:p>
      <w:pPr>
        <w:pStyle w:val="ListBullet"/>
        <w:numPr>
          <w:ilvl w:val="0"/>
          <w:numId w:val="1"/>
        </w:numPr>
      </w:pPr>
      <w:r>
        <w:t xml:space="preserve">Deploy separate from release</w:t>
      </w:r>
    </w:p>
    <w:p>
      <w:pPr>
        <w:pStyle w:val="ListBullet"/>
        <w:numPr>
          <w:ilvl w:val="0"/>
          <w:numId w:val="1"/>
        </w:numPr>
      </w:pPr>
      <w:r>
        <w:t xml:space="preserve">Small batches</w:t>
      </w:r>
    </w:p>
    <w:p>
      <w:pPr>
        <w:pStyle w:val="Heading2"/>
      </w:pPr>
      <w:r>
        <w:t xml:space="preserve">Run &amp; Learn</w:t>
      </w:r>
    </w:p>
    <w:p>
      <w:pPr>
        <w:pStyle w:val="ListBullet"/>
        <w:numPr>
          <w:ilvl w:val="0"/>
          <w:numId w:val="1"/>
        </w:numPr>
      </w:pPr>
      <w:r>
        <w:t xml:space="preserve">Monitoring</w:t>
      </w:r>
    </w:p>
    <w:p>
      <w:pPr>
        <w:pStyle w:val="ListBullet"/>
        <w:numPr>
          <w:ilvl w:val="0"/>
          <w:numId w:val="1"/>
        </w:numPr>
      </w:pPr>
      <w:r>
        <w:t xml:space="preserve">Fast recovery</w:t>
      </w:r>
    </w:p>
    <w:p>
      <w:pPr>
        <w:pStyle w:val="ListBullet"/>
        <w:numPr>
          <w:ilvl w:val="0"/>
          <w:numId w:val="1"/>
        </w:numPr>
      </w:pPr>
      <w:r>
        <w:t xml:space="preserve">Blameless learning</w:t>
      </w:r>
    </w:p>
    <w:p>
      <w:pPr>
        <w:pStyle w:val="Heading2"/>
      </w:pPr>
      <w:r>
        <w:t xml:space="preserve">Trend</w:t>
      </w:r>
    </w:p>
    <w:p>
      <w:pPr>
        <w:pStyle w:val="ListBullet"/>
        <w:numPr>
          <w:ilvl w:val="0"/>
          <w:numId w:val="1"/>
        </w:numPr>
      </w:pPr>
      <w:r>
        <w:t xml:space="preserve">Repeat every quarter</w:t>
      </w:r>
    </w:p>
    <w:p>
      <w:pPr>
        <w:pStyle w:val="ListBullet"/>
        <w:numPr>
          <w:ilvl w:val="0"/>
          <w:numId w:val="1"/>
        </w:numPr>
      </w:pPr>
      <w:r>
        <w:t xml:space="preserve">Compare with yourselves</w:t>
      </w:r>
    </w:p>
    <w:p>
      <w:pPr>
        <w:pStyle w:val="Heading1"/>
      </w:pPr>
      <w:r>
        <w:t xml:space="preserve">Facilitation tips</w:t>
      </w:r>
    </w:p>
    <w:p>
      <w:r>
        <w:rPr>
          <w:b/>
        </w:rPr>
        <w:t xml:space="preserve">Vote first, then talk. </w:t>
      </w:r>
      <w:r>
        <w:t xml:space="preserve">Silent scoring stops the loudest or most senior voice setting everyone's score.</w:t>
      </w:r>
    </w:p>
    <w:p>
      <w:r>
        <w:rPr>
          <w:b/>
        </w:rPr>
        <w:t xml:space="preserve">The spread is the story. </w:t>
      </w:r>
      <w:r>
        <w:t xml:space="preserve">When some say 1 and others 5, people are seeing different parts of the system. Find out why.</w:t>
      </w:r>
    </w:p>
    <w:p>
      <w:r>
        <w:rPr>
          <w:b/>
        </w:rPr>
        <w:t xml:space="preserve">Ask for evidence. </w:t>
      </w:r>
      <w:r>
        <w:t xml:space="preserve">“What makes you say 4?” turns opinions into facts the team can act on.</w:t>
      </w:r>
    </w:p>
    <w:p>
      <w:r>
        <w:rPr>
          <w:b/>
        </w:rPr>
        <w:t xml:space="preserve">Pick one or two. </w:t>
      </w:r>
      <w:r>
        <w:t xml:space="preserve">Twelve practices can feel like a lot. Small experiments on the biggest gap beat a long improvement plan.</w:t>
      </w:r>
    </w:p>
    <w:p>
      <w:r>
        <w:rPr>
          <w:b/>
        </w:rPr>
        <w:t xml:space="preserve">Never compare teams. </w:t>
      </w:r>
      <w:r>
        <w:t xml:space="preserve">Different products and starting points make team league tables meaningless and harmful.</w:t>
      </w:r>
    </w:p>
    <w:p>
      <w:r>
        <w:rPr>
          <w:b/>
        </w:rPr>
        <w:t xml:space="preserve">Link to the numbers. </w:t>
      </w:r>
      <w:r>
        <w:t xml:space="preserve">Over time, check whether better practice scores show up in your delivery metrics.</w:t>
      </w:r>
    </w:p>
    <w:p>
      <w:r>
        <w:rPr>
          <w:b/>
        </w:rPr>
        <w:t xml:space="preserve">Common pitfalls: </w:t>
      </w:r>
      <w:r>
        <w:t xml:space="preserve">treating it as a maturity audit or scoring teams against each other; discussing before voting; trying to improve everything at once; ignoring practices outside the team's control instead of raising them; doing it once.</w:t>
      </w:r>
    </w:p>
    <w:p>
      <w:pPr>
        <w:pStyle w:val="Heading1"/>
      </w:pPr>
      <w:r>
        <w:t xml:space="preserve">After the session</w:t>
      </w:r>
    </w:p>
    <w:p>
      <w:r>
        <w:rPr>
          <w:b/>
        </w:rPr>
        <w:t xml:space="preserve">Straight away: </w:t>
      </w:r>
      <w:r>
        <w:t xml:space="preserve">Add the experiments to the backlog with owners and dates.</w:t>
      </w:r>
    </w:p>
    <w:p>
      <w:r>
        <w:rPr>
          <w:b/>
        </w:rPr>
        <w:t xml:space="preserve">Each iteration: </w:t>
      </w:r>
      <w:r>
        <w:t xml:space="preserve">Check progress on the experiments at the retrospective.</w:t>
      </w:r>
    </w:p>
    <w:p>
      <w:r>
        <w:rPr>
          <w:b/>
        </w:rPr>
        <w:t xml:space="preserve">Monthly: </w:t>
      </w:r>
      <w:r>
        <w:t xml:space="preserve">Watch the delivery metrics for the effect.</w:t>
      </w:r>
    </w:p>
    <w:p>
      <w:r>
        <w:rPr>
          <w:b/>
        </w:rPr>
        <w:t xml:space="preserve">Quarterly: </w:t>
      </w:r>
      <w:r>
        <w:t xml:space="preserve">Repeat the health check and compare the trend.</w:t>
      </w:r>
    </w:p>
    <w:p>
      <w:pPr>
        <w:pStyle w:val="Heading1"/>
      </w:pPr>
      <w:r>
        <w:t xml:space="preserve">How it fits the toolkit</w:t>
      </w:r>
    </w:p>
    <w:p>
      <w:r>
        <w:t xml:space="preserve">The delivery engineering tools work as a set. </w:t>
      </w:r>
      <w:r>
        <w:t xml:space="preserve">SDLC at a Glance</w:t>
      </w:r>
      <w:r>
        <w:t xml:space="preserve"> shows where each stage of the lifecycle fits. The </w:t>
      </w:r>
      <w:r>
        <w:t xml:space="preserve">Delivery Pipeline Canvas</w:t>
      </w:r>
      <w:r>
        <w:t xml:space="preserve"> maps how changes reach production, the </w:t>
      </w:r>
      <w:r>
        <w:t xml:space="preserve">Test Strategy</w:t>
      </w:r>
      <w:r>
        <w:t xml:space="preserve"> decides how quality is built in, and </w:t>
      </w:r>
      <w:r>
        <w:t xml:space="preserve">Release Readiness &amp; Strategy</w:t>
      </w:r>
      <w:r>
        <w:t xml:space="preserve"> plans each release. The </w:t>
      </w:r>
      <w:r>
        <w:t xml:space="preserve">Continuous Delivery Health Check</w:t>
      </w:r>
      <w:r>
        <w:t xml:space="preserve"> tracks the practices over time, and </w:t>
      </w:r>
      <w:r>
        <w:t xml:space="preserve">Delivery Metrics &amp; Tech Debt</w:t>
      </w:r>
      <w:r>
        <w:t xml:space="preserve"> measures the results. For the wider flow from idea to customer, use the </w:t>
      </w:r>
      <w:r>
        <w:t xml:space="preserve">Value Stream Map</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“Continuous Delivery Health Check”, a workshop board.</w:t>
      </w:r>
    </w:p>
    <w:p>
      <w:r>
        <w:t xml:space="preserve">Purpose: Score twelve practices that make releasing safe and routine, find the biggest gaps, and pick experiments to close them.</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Practices: middle left, about 65% wide and 100% tall; header colour slate grey.</w:t>
      </w:r>
    </w:p>
    <w:p>
      <w:r>
        <w:t xml:space="preserve">   Subtitle: Vote silently · 1 not yet · 3 sometimes · 5 always</w:t>
      </w:r>
    </w:p>
    <w:p>
      <w:r>
        <w:t xml:space="preserve">   Content: Score: · Notes / evidence: · 1 2 3 4 5 · Build &amp; integrate: · Version control for everything · Code, tests, configuration and infrastructure are all versioned. · Small, short-lived branches · Work merges to main at least daily (trunk-based development). · Continuous integration · Every merge builds and tests automatically, in minutes. · Test: · Test automation we trust · A green run means we're confident; flaky tests get fixed. · Test data on demand · Anyone can get realistic test data without waiting. · Security built in · Security checks run in the pipeline, not just before release. · Deploy &amp; release: · Automated deployment · Deploying to any environment is one click, or none. · Deploy separate from release · Feature flags or similar let us switch features on later. · Small batches · Changes reach production in small pieces, often. · Run &amp; learn: · Monitoring &amp; observability · We know quickly when something's wrong for users. · Fast recovery · We can roll back or fix forward in minutes, and practise it. · Learning from failure · Incidents lead to blameless reviews and real changes.</w:t>
      </w:r>
    </w:p>
    <w:p>
      <w:r>
        <w:t xml:space="preserve">2. Biggest Gaps: top right, about 35% wide and 45% tall; header colour red.</w:t>
      </w:r>
    </w:p>
    <w:p>
      <w:r>
        <w:t xml:space="preserve">   Subtitle: Lowest scores · widest spread</w:t>
      </w:r>
    </w:p>
    <w:p>
      <w:r>
        <w:t xml:space="preserve">3. Experiments: middle right, about 35% wide and 30% tall; header colour dark green.</w:t>
      </w:r>
    </w:p>
    <w:p>
      <w:r>
        <w:t xml:space="preserve">   Subtitle: One or two, small</w:t>
      </w:r>
    </w:p>
    <w:p>
      <w:r>
        <w:t xml:space="preserve">   Content: Practice: (×2) · We'll try: (×2) · Owner / check on: (×2)</w:t>
      </w:r>
    </w:p>
    <w:p>
      <w:r>
        <w:t xml:space="preserve">4. Trend: bottom right, about 35% wide and 20% tall; header colour blue.</w:t>
      </w:r>
    </w:p>
    <w:p>
      <w:r>
        <w:t xml:space="preserve">   Subtitle: Repeat every quarter</w:t>
      </w:r>
    </w:p>
    <w:p>
      <w:r>
        <w:t xml:space="preserve">   Content: Last check (date and total): · This check (total out of 60): · Next check:</w:t>
      </w:r>
    </w:p>
    <w:p>
      <w:r>
        <w:t xml:space="preserve">Footer questions: “Which practice, if it improved, would make releasing least scary?” “Where do our scores disagree most, and why?”</w:t>
      </w:r>
    </w:p>
    <w:p>
      <w:r>
        <w:t xml:space="preserve">Original board for reference: https://eparker71.github.io/better-delivery-toolkit/boards/cd-health-check-board.html</w:t>
      </w:r>
    </w:p>
    <w:p>
      <w:pPr>
        <w:pStyle w:val="Small"/>
      </w:pPr>
      <w:r>
        <w:t xml:space="preserve">Boards: https://eparker71.github.io/better-delivery-toolkit/boards/cd-health-check-board.html  ·  Online guide: https://eparker71.github.io/better-delivery-toolkit/guides/facilitator-guide-cd-health-check.html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Continuous Delivery Health Check Guide</dc:title>
  <dc:creator>Eric Parker</dc:creator>
</cp:coreProperties>
</file>