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Example Mapping Guide</w:t>
      </w:r>
    </w:p>
    <w:p>
      <w:r>
        <w:rPr>
          <w:i/>
        </w:rPr>
        <w:t xml:space="preserve">How to explore a story through rules, examples and questions, and decide whether it's ready.</w:t>
      </w:r>
    </w:p>
    <w:p>
      <w:pPr>
        <w:pStyle w:val="Small"/>
      </w:pPr>
      <w:r>
        <w:t xml:space="preserve">Facilitator Run-Sheet · Break Down Work · Inspired by Matt Wynne's Example Mapping</w:t>
      </w:r>
    </w:p>
    <w:p>
      <w:pPr>
        <w:pStyle w:val="Quote"/>
      </w:pPr>
      <w:r>
        <w:rPr>
          <w:i/>
        </w:rPr>
        <w:t xml:space="preserve">“Lots of pink? We're not ready yet.”</w:t>
      </w:r>
    </w:p>
    <w:p>
      <w:r>
        <w:t xml:space="preserve">Example Mapping is a short, structured conversation that builds a shared understanding of one story. Each </w:t>
      </w:r>
      <w:r>
        <w:rPr>
          <w:b/>
        </w:rPr>
        <w:t xml:space="preserve">rule</w:t>
      </w:r>
      <w:r>
        <w:t xml:space="preserve"> (an acceptance criterion) goes on a blue card, concrete </w:t>
      </w:r>
      <w:r>
        <w:rPr>
          <w:b/>
        </w:rPr>
        <w:t xml:space="preserve">examples</w:t>
      </w:r>
      <w:r>
        <w:t xml:space="preserve"> of each rule go on green cards, and anything nobody can answer goes on a pink </w:t>
      </w:r>
      <w:r>
        <w:rPr>
          <w:b/>
        </w:rPr>
        <w:t xml:space="preserve">question</w:t>
      </w:r>
      <w:r>
        <w:t xml:space="preserve"> card. After 25 minutes, the shape of the map tells you whether the story is ready, too big, or not yet understood.</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25 min</w:t>
            </w:r>
            <w:r>
              <w:br/>
            </w:r>
            <w:r>
              <w:t xml:space="preserve">per story</w:t>
            </w:r>
          </w:p>
        </w:tc>
        <w:tc>
          <w:tcPr>
            <w:tcW w:w="2250" w:type="dxa"/>
          </w:tcPr>
          <w:p>
            <w:r>
              <w:t xml:space="preserve">The three amigos:</w:t>
            </w:r>
            <w:r>
              <w:br/>
            </w:r>
            <w:r>
              <w:t xml:space="preserve">PO, dev, tester</w:t>
            </w:r>
          </w:p>
        </w:tc>
        <w:tc>
          <w:tcPr>
            <w:tcW w:w="2250" w:type="dxa"/>
          </w:tcPr>
          <w:p>
            <w:r>
              <w:t xml:space="preserve">Refining a story</w:t>
            </w:r>
            <w:r>
              <w:br/>
            </w:r>
            <w:r>
              <w:t xml:space="preserve">before planning</w:t>
            </w:r>
          </w:p>
        </w:tc>
        <w:tc>
          <w:tcPr>
            <w:tcW w:w="2250" w:type="dxa"/>
          </w:tcPr>
          <w:p>
            <w:r>
              <w:t xml:space="preserve">Rules, examples</w:t>
            </w:r>
            <w:r>
              <w:br/>
            </w:r>
            <w:r>
              <w:t xml:space="preserve">&amp; a ready decision</w:t>
            </w:r>
          </w:p>
        </w:tc>
      </w:tr>
    </w:tbl>
    <w:p/>
    <w:p>
      <w:pPr>
        <w:pStyle w:val="Heading1"/>
      </w:pPr>
      <w:r>
        <w:t xml:space="preserve">Before the session</w:t>
      </w:r>
    </w:p>
    <w:p>
      <w:pPr>
        <w:pStyle w:val="ListBullet"/>
        <w:numPr>
          <w:ilvl w:val="0"/>
          <w:numId w:val="1"/>
        </w:numPr>
      </w:pPr>
      <w:r>
        <w:t xml:space="preserve">Print the board at A3 or 11×17, or use a digital board with four sticky colours</w:t>
      </w:r>
    </w:p>
    <w:p>
      <w:pPr>
        <w:pStyle w:val="ListBullet"/>
        <w:numPr>
          <w:ilvl w:val="0"/>
          <w:numId w:val="1"/>
        </w:numPr>
      </w:pPr>
      <w:r>
        <w:t xml:space="preserve">Yellow, blue, green and pink stickies (or index cards) and markers</w:t>
      </w:r>
    </w:p>
    <w:p>
      <w:pPr>
        <w:pStyle w:val="ListBullet"/>
        <w:numPr>
          <w:ilvl w:val="0"/>
          <w:numId w:val="1"/>
        </w:numPr>
      </w:pPr>
      <w:r>
        <w:t xml:space="preserve">Pick stories from the top of the backlog that are next in line for planning</w:t>
      </w:r>
    </w:p>
    <w:p>
      <w:pPr>
        <w:pStyle w:val="ListBullet"/>
        <w:numPr>
          <w:ilvl w:val="0"/>
          <w:numId w:val="1"/>
        </w:numPr>
      </w:pPr>
      <w:r>
        <w:t xml:space="preserve">Invite at least one person each for business, development and testing</w:t>
      </w:r>
    </w:p>
    <w:p>
      <w:pPr>
        <w:pStyle w:val="ListBullet"/>
        <w:numPr>
          <w:ilvl w:val="0"/>
          <w:numId w:val="1"/>
        </w:numPr>
      </w:pPr>
      <w:r>
        <w:t xml:space="preserve">A visible timer set to 25 minutes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0–2</w:t>
            </w:r>
          </w:p>
        </w:tc>
        <w:tc>
          <w:tcPr>
            <w:tcW w:w="2300" w:type="dxa"/>
          </w:tcPr>
          <w:p>
            <w:r>
              <w:t xml:space="preserve">The story</w:t>
            </w:r>
          </w:p>
        </w:tc>
        <w:tc>
          <w:tcPr>
            <w:tcW w:w="5400" w:type="dxa"/>
          </w:tcPr>
          <w:p>
            <w:r>
              <w:t xml:space="preserve">The PO writes the story on the yellow card and reads the As a / I want / so that statement.</w:t>
            </w:r>
          </w:p>
        </w:tc>
      </w:tr>
      <w:tr>
        <w:tc>
          <w:tcPr>
            <w:tcW w:w="1300" w:type="dxa"/>
          </w:tcPr>
          <w:p>
            <w:r>
              <w:t xml:space="preserve">2–8</w:t>
            </w:r>
          </w:p>
        </w:tc>
        <w:tc>
          <w:tcPr>
            <w:tcW w:w="2300" w:type="dxa"/>
          </w:tcPr>
          <w:p>
            <w:r>
              <w:t xml:space="preserve">Rules</w:t>
            </w:r>
          </w:p>
        </w:tc>
        <w:tc>
          <w:tcPr>
            <w:tcW w:w="5400" w:type="dxa"/>
          </w:tcPr>
          <w:p>
            <w:r>
              <w:t xml:space="preserve">List the rules the story must satisfy: one per blue card, across the top. These become the acceptance criteria.</w:t>
            </w:r>
          </w:p>
        </w:tc>
      </w:tr>
      <w:tr>
        <w:tc>
          <w:tcPr>
            <w:tcW w:w="1300" w:type="dxa"/>
          </w:tcPr>
          <w:p>
            <w:r>
              <w:t xml:space="preserve">8–18</w:t>
            </w:r>
          </w:p>
        </w:tc>
        <w:tc>
          <w:tcPr>
            <w:tcW w:w="2300" w:type="dxa"/>
          </w:tcPr>
          <w:p>
            <w:r>
              <w:t xml:space="preserve">Examples</w:t>
            </w:r>
          </w:p>
        </w:tc>
        <w:tc>
          <w:tcPr>
            <w:tcW w:w="5400" w:type="dxa"/>
          </w:tcPr>
          <w:p>
            <w:r>
              <w:t xml:space="preserve">For each rule, give concrete examples on green cards beneath it: “Given a basket over £50, when…, then…”. Examples often reveal new rules.</w:t>
            </w:r>
          </w:p>
        </w:tc>
      </w:tr>
      <w:tr>
        <w:tc>
          <w:tcPr>
            <w:tcW w:w="1300" w:type="dxa"/>
          </w:tcPr>
          <w:p>
            <w:r>
              <w:t xml:space="preserve">—</w:t>
            </w:r>
          </w:p>
        </w:tc>
        <w:tc>
          <w:tcPr>
            <w:tcW w:w="2300" w:type="dxa"/>
          </w:tcPr>
          <w:p>
            <w:r>
              <w:t xml:space="preserve">Questions</w:t>
            </w:r>
          </w:p>
        </w:tc>
        <w:tc>
          <w:tcPr>
            <w:tcW w:w="5400" w:type="dxa"/>
          </w:tcPr>
          <w:p>
            <w:r>
              <w:t xml:space="preserve">Whenever nobody can answer something, write it on a pink card and move on. Don't let one question stall the session.</w:t>
            </w:r>
          </w:p>
        </w:tc>
      </w:tr>
      <w:tr>
        <w:tc>
          <w:tcPr>
            <w:tcW w:w="1300" w:type="dxa"/>
          </w:tcPr>
          <w:p>
            <w:r>
              <w:t xml:space="preserve">18–22</w:t>
            </w:r>
          </w:p>
        </w:tc>
        <w:tc>
          <w:tcPr>
            <w:tcW w:w="2300" w:type="dxa"/>
          </w:tcPr>
          <w:p>
            <w:r>
              <w:t xml:space="preserve">Read the map</w:t>
            </w:r>
          </w:p>
        </w:tc>
        <w:tc>
          <w:tcPr>
            <w:tcW w:w="5400" w:type="dxa"/>
          </w:tcPr>
          <w:p>
            <w:r>
              <w:t xml:space="preserve">Step back. Many blue cards means the story is big, so split by rule. Many pink cards means it isn't ready yet.</w:t>
            </w:r>
          </w:p>
        </w:tc>
      </w:tr>
      <w:tr>
        <w:tc>
          <w:tcPr>
            <w:tcW w:w="1300" w:type="dxa"/>
          </w:tcPr>
          <w:p>
            <w:r>
              <w:t xml:space="preserve">22–25</w:t>
            </w:r>
          </w:p>
        </w:tc>
        <w:tc>
          <w:tcPr>
            <w:tcW w:w="2300" w:type="dxa"/>
          </w:tcPr>
          <w:p>
            <w:r>
              <w:t xml:space="preserve">Thumb vote</w:t>
            </w:r>
          </w:p>
        </w:tc>
        <w:tc>
          <w:tcPr>
            <w:tcW w:w="5400" w:type="dxa"/>
          </w:tcPr>
          <w:p>
            <w:r>
              <w:t xml:space="preserve">Vote: ready to plan, needs splitting, or needs answers. Record the decision, any split, and who owns each question.</w:t>
            </w:r>
          </w:p>
        </w:tc>
      </w:tr>
    </w:tbl>
    <w:p/>
    <w:p>
      <w:pPr>
        <w:pStyle w:val="Heading1"/>
      </w:pPr>
      <w:r>
        <w:t xml:space="preserve">Reading the map</w:t>
      </w:r>
    </w:p>
    <w:p>
      <w:r>
        <w:t xml:space="preserve">The shape of the finished map tells you what to do next.</w:t>
      </w:r>
    </w:p>
    <w:p>
      <w:pPr>
        <w:pStyle w:val="Heading2"/>
      </w:pPr>
      <w:r>
        <w:t xml:space="preserve">Yellow · Story</w:t>
      </w:r>
    </w:p>
    <w:p>
      <w:pPr>
        <w:pStyle w:val="ListBullet"/>
        <w:numPr>
          <w:ilvl w:val="0"/>
          <w:numId w:val="1"/>
        </w:numPr>
      </w:pPr>
      <w:r>
        <w:t xml:space="preserve">One story per session</w:t>
      </w:r>
    </w:p>
    <w:p>
      <w:pPr>
        <w:pStyle w:val="ListBullet"/>
        <w:numPr>
          <w:ilvl w:val="0"/>
          <w:numId w:val="1"/>
        </w:numPr>
      </w:pPr>
      <w:r>
        <w:t xml:space="preserve">If the group can't agree what it is, stop and clarify the value first</w:t>
      </w:r>
    </w:p>
    <w:p>
      <w:pPr>
        <w:pStyle w:val="Heading2"/>
      </w:pPr>
      <w:r>
        <w:t xml:space="preserve">Blue · Rules</w:t>
      </w:r>
    </w:p>
    <w:p>
      <w:pPr>
        <w:pStyle w:val="ListBullet"/>
        <w:numPr>
          <w:ilvl w:val="0"/>
          <w:numId w:val="1"/>
        </w:numPr>
      </w:pPr>
      <w:r>
        <w:t xml:space="preserve">One per acceptance criterion</w:t>
      </w:r>
    </w:p>
    <w:p>
      <w:pPr>
        <w:pStyle w:val="ListBullet"/>
        <w:numPr>
          <w:ilvl w:val="0"/>
          <w:numId w:val="1"/>
        </w:numPr>
      </w:pPr>
      <w:r>
        <w:t xml:space="preserve">More than 4–5 rules? Split the story by rule</w:t>
      </w:r>
    </w:p>
    <w:p>
      <w:pPr>
        <w:pStyle w:val="ListBullet"/>
        <w:numPr>
          <w:ilvl w:val="0"/>
          <w:numId w:val="1"/>
        </w:numPr>
      </w:pPr>
      <w:r>
        <w:t xml:space="preserve">Rules with no examples aren't understood yet</w:t>
      </w:r>
    </w:p>
    <w:p>
      <w:pPr>
        <w:pStyle w:val="Heading2"/>
      </w:pPr>
      <w:r>
        <w:t xml:space="preserve">Green · Examples</w:t>
      </w:r>
    </w:p>
    <w:p>
      <w:pPr>
        <w:pStyle w:val="ListBullet"/>
        <w:numPr>
          <w:ilvl w:val="0"/>
          <w:numId w:val="1"/>
        </w:numPr>
      </w:pPr>
      <w:r>
        <w:t xml:space="preserve">Concrete: real values and real users</w:t>
      </w:r>
    </w:p>
    <w:p>
      <w:pPr>
        <w:pStyle w:val="ListBullet"/>
        <w:numPr>
          <w:ilvl w:val="0"/>
          <w:numId w:val="1"/>
        </w:numPr>
      </w:pPr>
      <w:r>
        <w:t xml:space="preserve">Given / when / then works well</w:t>
      </w:r>
    </w:p>
    <w:p>
      <w:pPr>
        <w:pStyle w:val="ListBullet"/>
        <w:numPr>
          <w:ilvl w:val="0"/>
          <w:numId w:val="1"/>
        </w:numPr>
      </w:pPr>
      <w:r>
        <w:t xml:space="preserve">They become your acceptance tests</w:t>
      </w:r>
    </w:p>
    <w:p>
      <w:pPr>
        <w:pStyle w:val="Heading2"/>
      </w:pPr>
      <w:r>
        <w:t xml:space="preserve">Pink · Questions</w:t>
      </w:r>
    </w:p>
    <w:p>
      <w:pPr>
        <w:pStyle w:val="ListBullet"/>
        <w:numPr>
          <w:ilvl w:val="0"/>
          <w:numId w:val="1"/>
        </w:numPr>
      </w:pPr>
      <w:r>
        <w:t xml:space="preserve">Note who will find out, and by when</w:t>
      </w:r>
    </w:p>
    <w:p>
      <w:pPr>
        <w:pStyle w:val="ListBullet"/>
        <w:numPr>
          <w:ilvl w:val="0"/>
          <w:numId w:val="1"/>
        </w:numPr>
      </w:pPr>
      <w:r>
        <w:t xml:space="preserve">Several pink cards means it isn't ready</w:t>
      </w:r>
    </w:p>
    <w:p>
      <w:pPr>
        <w:pStyle w:val="Heading2"/>
      </w:pPr>
      <w:r>
        <w:t xml:space="preserve">Outcome strip</w:t>
      </w:r>
    </w:p>
    <w:p>
      <w:pPr>
        <w:pStyle w:val="ListBullet"/>
        <w:numPr>
          <w:ilvl w:val="0"/>
          <w:numId w:val="1"/>
        </w:numPr>
      </w:pPr>
      <w:r>
        <w:t xml:space="preserve">Ready, split or needs answers</w:t>
      </w:r>
    </w:p>
    <w:p>
      <w:pPr>
        <w:pStyle w:val="ListBullet"/>
        <w:numPr>
          <w:ilvl w:val="0"/>
          <w:numId w:val="1"/>
        </w:numPr>
      </w:pPr>
      <w:r>
        <w:t xml:space="preserve">Record any split as new stories</w:t>
      </w:r>
    </w:p>
    <w:p>
      <w:pPr>
        <w:pStyle w:val="ListBullet"/>
        <w:numPr>
          <w:ilvl w:val="0"/>
          <w:numId w:val="1"/>
        </w:numPr>
      </w:pPr>
      <w:r>
        <w:t xml:space="preserve">Give every question an owner</w:t>
      </w:r>
    </w:p>
    <w:p>
      <w:pPr>
        <w:pStyle w:val="Heading1"/>
      </w:pPr>
      <w:r>
        <w:t xml:space="preserve">Facilitation tips</w:t>
      </w:r>
    </w:p>
    <w:p>
      <w:r>
        <w:rPr>
          <w:b/>
        </w:rPr>
        <w:t xml:space="preserve">Keep to 25 minutes. </w:t>
      </w:r>
      <w:r>
        <w:t xml:space="preserve">The timebox is the point. If you can't finish in 25 minutes, the story is too big or too unclear.</w:t>
      </w:r>
    </w:p>
    <w:p>
      <w:r>
        <w:rPr>
          <w:b/>
        </w:rPr>
        <w:t xml:space="preserve">Examples, not scripts. </w:t>
      </w:r>
      <w:r>
        <w:t xml:space="preserve">Keep examples short and concrete. They're for conversation, not a formal test script.</w:t>
      </w:r>
    </w:p>
    <w:p>
      <w:r>
        <w:rPr>
          <w:b/>
        </w:rPr>
        <w:t xml:space="preserve">Questions are progress. </w:t>
      </w:r>
      <w:r>
        <w:t xml:space="preserve">A pink card is a discovered unknown, so better now than mid-sprint.</w:t>
      </w:r>
    </w:p>
    <w:p>
      <w:r>
        <w:rPr>
          <w:b/>
        </w:rPr>
        <w:t xml:space="preserve">Three amigos minimum. </w:t>
      </w:r>
      <w:r>
        <w:t xml:space="preserve">Business, development and testing perspectives each find different rules and examples.</w:t>
      </w:r>
    </w:p>
    <w:p>
      <w:r>
        <w:rPr>
          <w:b/>
        </w:rPr>
        <w:t xml:space="preserve">Write as you talk. </w:t>
      </w:r>
      <w:r>
        <w:t xml:space="preserve">The facilitator, or the person speaking, writes the card straight away so nothing is lost.</w:t>
      </w:r>
    </w:p>
    <w:p>
      <w:r>
        <w:rPr>
          <w:b/>
        </w:rPr>
        <w:t xml:space="preserve">Use the examples. </w:t>
      </w:r>
      <w:r>
        <w:t xml:space="preserve">Turn green cards into acceptance tests, such as BDD scenarios, so the conversation becomes the specification.</w:t>
      </w:r>
    </w:p>
    <w:p>
      <w:r>
        <w:rPr>
          <w:b/>
        </w:rPr>
        <w:t xml:space="preserve">Common pitfalls: </w:t>
      </w:r>
      <w:r>
        <w:t xml:space="preserve">running past the timebox; debating solutions instead of rules; abstract examples (“a big basket”); leaving questions without an owner; mapping several stories at once; starting a story with lots of pink anyway.</w:t>
      </w:r>
    </w:p>
    <w:p>
      <w:pPr>
        <w:pStyle w:val="Heading1"/>
      </w:pPr>
      <w:r>
        <w:t xml:space="preserve">After the session</w:t>
      </w:r>
    </w:p>
    <w:p>
      <w:r>
        <w:rPr>
          <w:b/>
        </w:rPr>
        <w:t xml:space="preserve">Straight away: </w:t>
      </w:r>
      <w:r>
        <w:t xml:space="preserve">Add the rules as acceptance criteria and the examples as test cases on the backlog item.</w:t>
      </w:r>
    </w:p>
    <w:p>
      <w:r>
        <w:rPr>
          <w:b/>
        </w:rPr>
        <w:t xml:space="preserve">Questions: </w:t>
      </w:r>
      <w:r>
        <w:t xml:space="preserve">Owners find the answers before planning. Re-map briefly once they're answered.</w:t>
      </w:r>
    </w:p>
    <w:p>
      <w:r>
        <w:rPr>
          <w:b/>
        </w:rPr>
        <w:t xml:space="preserve">Split stories: </w:t>
      </w:r>
      <w:r>
        <w:t xml:space="preserve">Add new stories from any split to the backlog, and map each one before it's planned.</w:t>
      </w:r>
    </w:p>
    <w:p>
      <w:r>
        <w:rPr>
          <w:b/>
        </w:rPr>
        <w:t xml:space="preserve">During the sprint: </w:t>
      </w:r>
      <w:r>
        <w:t xml:space="preserve">Use the examples as the basis for automated acceptance tests.</w:t>
      </w:r>
    </w:p>
    <w:p>
      <w:pPr>
        <w:pStyle w:val="Heading1"/>
      </w:pPr>
      <w:r>
        <w:t xml:space="preserve">How it fits the toolkit</w:t>
      </w:r>
    </w:p>
    <w:p>
      <w:r>
        <w:t xml:space="preserve">The break-down tools work from big to small: the </w:t>
      </w:r>
      <w:r>
        <w:t xml:space="preserve">Epic Breakdown Canvas</w:t>
      </w:r>
      <w:r>
        <w:t xml:space="preserve"> turns an idea into an MVP and features, the </w:t>
      </w:r>
      <w:r>
        <w:t xml:space="preserve">Story Map</w:t>
      </w:r>
      <w:r>
        <w:t xml:space="preserve"> lays out the user journey and release slices, the </w:t>
      </w:r>
      <w:r>
        <w:t xml:space="preserve">Story Splitting poster</w:t>
      </w:r>
      <w:r>
        <w:t xml:space="preserve"> makes stories small enough for a sprint, and </w:t>
      </w:r>
      <w:r>
        <w:t xml:space="preserve">Example Mapping</w:t>
      </w:r>
      <w:r>
        <w:t xml:space="preserve"> checks that each story is understood and ready. The </w:t>
      </w:r>
      <w:r>
        <w:t xml:space="preserve">Backlog Item Anatomy</w:t>
      </w:r>
      <w:r>
        <w:t xml:space="preserve"> poster shows what a good epic, feature and story look like.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“Example Mapping”, a workshop board.</w:t>
      </w:r>
    </w:p>
    <w:p>
      <w:r>
        <w:t xml:space="preserve">Purpose: Explore one story through its rules, concrete examples and open questions, and find out if it's ready.</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 Story · Blue = Rule · Green = Example · Pink = Question</w:t>
      </w:r>
    </w:p>
    <w:p>
      <w:r>
        <w:t xml:space="preserve">Sections:</w:t>
      </w:r>
    </w:p>
    <w:p>
      <w:r>
        <w:t xml:space="preserve">1. Section 1: top full width, about 100% wide and 10% tall.</w:t>
      </w:r>
    </w:p>
    <w:p>
      <w:r>
        <w:t xml:space="preserve">   Content: As a… · I want… · so that… · Story card · TIMEBOX 25 MIN · ONE BLUE CARD PER RULE · GREEN EXAMPLES UNDER EACH RULE · PINK FOR ANYTHING UNKNOWN</w:t>
      </w:r>
    </w:p>
    <w:p>
      <w:r>
        <w:t xml:space="preserve">2. Rule 1: middle left, about 20% wide and 65% tall.</w:t>
      </w:r>
    </w:p>
    <w:p>
      <w:r>
        <w:t xml:space="preserve">   Subtitle: Acceptance criterion</w:t>
      </w:r>
    </w:p>
    <w:p>
      <w:r>
        <w:t xml:space="preserve">   Content: Blue card: the rule · Examples: · given · when · then · Green cards: concrete examples</w:t>
      </w:r>
    </w:p>
    <w:p>
      <w:r>
        <w:t xml:space="preserve">3. Rule 2: middle left, about 20% wide and 65% tall; header colour blue.</w:t>
      </w:r>
    </w:p>
    <w:p>
      <w:r>
        <w:t xml:space="preserve">   Subtitle: Acceptance criterion</w:t>
      </w:r>
    </w:p>
    <w:p>
      <w:r>
        <w:t xml:space="preserve">   Content: Blue card: the rule · Examples: · given · when · then · Green cards: concrete examples</w:t>
      </w:r>
    </w:p>
    <w:p>
      <w:r>
        <w:t xml:space="preserve">4. Rule 3: middle centre, about 20% wide and 65% tall.</w:t>
      </w:r>
    </w:p>
    <w:p>
      <w:r>
        <w:t xml:space="preserve">   Subtitle: Acceptance criterion</w:t>
      </w:r>
    </w:p>
    <w:p>
      <w:r>
        <w:t xml:space="preserve">   Content: Blue card: the rule · Examples: · given · when · then · Green cards: concrete examples</w:t>
      </w:r>
    </w:p>
    <w:p>
      <w:r>
        <w:t xml:space="preserve">5. Rule 4: middle right, about 20% wide and 65% tall; header colour blue.</w:t>
      </w:r>
    </w:p>
    <w:p>
      <w:r>
        <w:t xml:space="preserve">   Subtitle: Acceptance criterion</w:t>
      </w:r>
    </w:p>
    <w:p>
      <w:r>
        <w:t xml:space="preserve">   Content: Blue card: the rule · Examples: · given · when · then · Green cards: concrete examples</w:t>
      </w:r>
    </w:p>
    <w:p>
      <w:r>
        <w:t xml:space="preserve">6. Questions: middle right, about 20% wide and 65% tall; header colour pink.</w:t>
      </w:r>
    </w:p>
    <w:p>
      <w:r>
        <w:t xml:space="preserve">   Subtitle: Unknowns</w:t>
      </w:r>
    </w:p>
    <w:p>
      <w:r>
        <w:t xml:space="preserve">   Content: Anything nobody here can answer · Write who will find out · Don't let one question stall the session · Pink cards: open questions</w:t>
      </w:r>
    </w:p>
    <w:p>
      <w:r>
        <w:t xml:space="preserve">Also on the board: OUTCOME: THUMB-VOTE AT THE END OF THE TIMEBOX · Decision · Split into… · Open questions · Ready to plan · few questions, rules are clear · Story A: · Owner: · Needs splitting · too many rules: split by rule · Story B: · Answer by: · Needs answers first · too many questions: find out</w:t>
      </w:r>
    </w:p>
    <w:p>
      <w:r>
        <w:t xml:space="preserve">Footer questions: “Lots of pink? We're not ready yet.” “Lots of blue? The story is too big, so split it by rule.”</w:t>
      </w:r>
    </w:p>
    <w:p>
      <w:r>
        <w:t xml:space="preserve">Original board for reference: https://eparker71.github.io/better-delivery-toolkit/boards/example-mapping-board.html</w:t>
      </w:r>
    </w:p>
    <w:p>
      <w:pPr>
        <w:pStyle w:val="Small"/>
      </w:pPr>
      <w:r>
        <w:t xml:space="preserve">Boards: https://eparker71.github.io/better-delivery-toolkit/boards/example-mapping-board.html  ·  Online guide: https://eparker71.github.io/better-delivery-toolkit/guides/facilitator-guide-example-mapping.html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Example Mapping Guide</dc:title>
  <dc:creator>Eric Parker</dc:creator>
</cp:coreProperties>
</file>