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Leading for Psychological Safety Guide</w:t>
      </w:r>
    </w:p>
    <w:p>
      <w:r>
        <w:rPr>
          <w:i/>
        </w:rPr>
        <w:t xml:space="preserve">How leaders can build a team where people speak up, ask for help and admit mistakes, without lowering standards.</w:t>
      </w:r>
    </w:p>
    <w:p>
      <w:pPr>
        <w:pStyle w:val="Small"/>
      </w:pPr>
      <w:r>
        <w:t xml:space="preserve">Facilitator Run-Sheet · Lead the Organisation · Inspired by Amy Edmondson's Work</w:t>
      </w:r>
    </w:p>
    <w:p>
      <w:pPr>
        <w:pStyle w:val="Quote"/>
      </w:pPr>
      <w:r>
        <w:rPr>
          <w:i/>
        </w:rPr>
        <w:t xml:space="preserve">“When did someone last tell you something you didn't want to hear, and how did you react?”</w:t>
      </w:r>
    </w:p>
    <w:p>
      <w:r>
        <w:t xml:space="preserve">Psychological safety, the shared belief that it's safe to take interpersonal risks, is built or broken mostly by how leaders behave. Amy Edmondson describes three moves: </w:t>
      </w:r>
      <w:r>
        <w:rPr>
          <w:b/>
        </w:rPr>
        <w:t xml:space="preserve">set the stage</w:t>
      </w:r>
      <w:r>
        <w:t xml:space="preserve"> by framing work as uncertain and everyone's input as needed; </w:t>
      </w:r>
      <w:r>
        <w:rPr>
          <w:b/>
        </w:rPr>
        <w:t xml:space="preserve">invite participation</w:t>
      </w:r>
      <w:r>
        <w:t xml:space="preserve"> through genuine questions and structures for input; and </w:t>
      </w:r>
      <w:r>
        <w:rPr>
          <w:b/>
        </w:rPr>
        <w:t xml:space="preserve">respond productively</w:t>
      </w:r>
      <w:r>
        <w:t xml:space="preserve"> to bad news, questions and failure. The poster turns these into things to do and say, plus daily habits and warning signs. Its </w:t>
      </w:r>
      <w:r>
        <w:rPr>
          <w:b/>
        </w:rPr>
        <w:t xml:space="preserve">safety and standards</w:t>
      </w:r>
      <w:r>
        <w:t xml:space="preserve"> grid answers a common worry: psychological safety isn't about being nice or lowering the bar. The goal is the learning zone, where both are high. This is original writing inspired by Edmondson's research.</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 workshop,</w:t>
            </w:r>
            <w:r>
              <w:br/>
            </w:r>
            <w:r>
              <w:t xml:space="preserve">then daily habits</w:t>
            </w:r>
          </w:p>
        </w:tc>
        <w:tc>
          <w:tcPr>
            <w:tcW w:w="2250" w:type="dxa"/>
          </w:tcPr>
          <w:p>
            <w:r>
              <w:t xml:space="preserve">Leaders and managers,</w:t>
            </w:r>
            <w:r>
              <w:br/>
            </w:r>
            <w:r>
              <w:t xml:space="preserve">or one leader with a coach</w:t>
            </w:r>
          </w:p>
        </w:tc>
        <w:tc>
          <w:tcPr>
            <w:tcW w:w="2250" w:type="dxa"/>
          </w:tcPr>
          <w:p>
            <w:r>
              <w:t xml:space="preserve">After a low safety check,</w:t>
            </w:r>
            <w:r>
              <w:br/>
            </w:r>
            <w:r>
              <w:t xml:space="preserve">or a new leader starts</w:t>
            </w:r>
          </w:p>
        </w:tc>
        <w:tc>
          <w:tcPr>
            <w:tcW w:w="2250" w:type="dxa"/>
          </w:tcPr>
          <w:p>
            <w:r>
              <w:t xml:space="preserve">Chosen habits</w:t>
            </w:r>
            <w:r>
              <w:br/>
            </w:r>
            <w:r>
              <w:t xml:space="preserve">&amp; a check-in date</w:t>
            </w:r>
          </w:p>
        </w:tc>
      </w:tr>
    </w:tbl>
    <w:p/>
    <w:p>
      <w:pPr>
        <w:pStyle w:val="Heading1"/>
      </w:pPr>
      <w:r>
        <w:t xml:space="preserve">Before the session</w:t>
      </w:r>
    </w:p>
    <w:p>
      <w:pPr>
        <w:pStyle w:val="ListBullet"/>
        <w:numPr>
          <w:ilvl w:val="0"/>
          <w:numId w:val="1"/>
        </w:numPr>
      </w:pPr>
      <w:r>
        <w:t xml:space="preserve">Print the poster at A3 or 11×17 and keep it where you work, or share it on screen</w:t>
      </w:r>
    </w:p>
    <w:p>
      <w:pPr>
        <w:pStyle w:val="ListBullet"/>
        <w:numPr>
          <w:ilvl w:val="0"/>
          <w:numId w:val="1"/>
        </w:numPr>
      </w:pPr>
      <w:r>
        <w:t xml:space="preserve">If the team has run a Psychological Safety Check, bring the anonymised results</w:t>
      </w:r>
    </w:p>
    <w:p>
      <w:pPr>
        <w:pStyle w:val="ListBullet"/>
        <w:numPr>
          <w:ilvl w:val="0"/>
          <w:numId w:val="1"/>
        </w:numPr>
      </w:pPr>
      <w:r>
        <w:t xml:space="preserve">Think of a recent moment when someone brought you bad news, and how you reacted</w:t>
      </w:r>
    </w:p>
    <w:p>
      <w:pPr>
        <w:pStyle w:val="ListBullet"/>
        <w:numPr>
          <w:ilvl w:val="0"/>
          <w:numId w:val="1"/>
        </w:numPr>
      </w:pPr>
      <w:r>
        <w:t xml:space="preserve">Book a follow-up in four to six weeks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Why it matters</w:t>
            </w:r>
          </w:p>
        </w:tc>
        <w:tc>
          <w:tcPr>
            <w:tcW w:w="5400" w:type="dxa"/>
          </w:tcPr>
          <w:p>
            <w:r>
              <w:t xml:space="preserve">Discuss what happens when people stay quiet: late bad news, hidden mistakes, missed ideas.</w:t>
            </w:r>
          </w:p>
        </w:tc>
      </w:tr>
      <w:tr>
        <w:tc>
          <w:tcPr>
            <w:tcW w:w="1300" w:type="dxa"/>
          </w:tcPr>
          <w:p>
            <w:r>
              <w:t xml:space="preserve">10–25</w:t>
            </w:r>
          </w:p>
        </w:tc>
        <w:tc>
          <w:tcPr>
            <w:tcW w:w="2300" w:type="dxa"/>
          </w:tcPr>
          <w:p>
            <w:r>
              <w:t xml:space="preserve">1–3 · The three moves</w:t>
            </w:r>
          </w:p>
        </w:tc>
        <w:tc>
          <w:tcPr>
            <w:tcW w:w="5400" w:type="dxa"/>
          </w:tcPr>
          <w:p>
            <w:r>
              <w:t xml:space="preserve">Read each move. For each, leaders note one thing they already do and one they'll try.</w:t>
            </w:r>
          </w:p>
        </w:tc>
      </w:tr>
      <w:tr>
        <w:tc>
          <w:tcPr>
            <w:tcW w:w="1300" w:type="dxa"/>
          </w:tcPr>
          <w:p>
            <w:r>
              <w:t xml:space="preserve">25–35</w:t>
            </w:r>
          </w:p>
        </w:tc>
        <w:tc>
          <w:tcPr>
            <w:tcW w:w="2300" w:type="dxa"/>
          </w:tcPr>
          <w:p>
            <w:r>
              <w:t xml:space="preserve">4 · Safety and standards</w:t>
            </w:r>
          </w:p>
        </w:tc>
        <w:tc>
          <w:tcPr>
            <w:tcW w:w="5400" w:type="dxa"/>
          </w:tcPr>
          <w:p>
            <w:r>
              <w:t xml:space="preserve">Where is the team on the grid today? What would move it toward the learning zone?</w:t>
            </w:r>
          </w:p>
        </w:tc>
      </w:tr>
      <w:tr>
        <w:tc>
          <w:tcPr>
            <w:tcW w:w="1300" w:type="dxa"/>
          </w:tcPr>
          <w:p>
            <w:r>
              <w:t xml:space="preserve">35–45</w:t>
            </w:r>
          </w:p>
        </w:tc>
        <w:tc>
          <w:tcPr>
            <w:tcW w:w="2300" w:type="dxa"/>
          </w:tcPr>
          <w:p>
            <w:r>
              <w:t xml:space="preserve">5 · Phrases</w:t>
            </w:r>
          </w:p>
        </w:tc>
        <w:tc>
          <w:tcPr>
            <w:tcW w:w="5400" w:type="dxa"/>
          </w:tcPr>
          <w:p>
            <w:r>
              <w:t xml:space="preserve">Pick two phrases to start using and one to stop. Practise them out loud.</w:t>
            </w:r>
          </w:p>
        </w:tc>
      </w:tr>
      <w:tr>
        <w:tc>
          <w:tcPr>
            <w:tcW w:w="1300" w:type="dxa"/>
          </w:tcPr>
          <w:p>
            <w:r>
              <w:t xml:space="preserve">45–55</w:t>
            </w:r>
          </w:p>
        </w:tc>
        <w:tc>
          <w:tcPr>
            <w:tcW w:w="2300" w:type="dxa"/>
          </w:tcPr>
          <w:p>
            <w:r>
              <w:t xml:space="preserve">6 · Daily habits</w:t>
            </w:r>
          </w:p>
        </w:tc>
        <w:tc>
          <w:tcPr>
            <w:tcW w:w="5400" w:type="dxa"/>
          </w:tcPr>
          <w:p>
            <w:r>
              <w:t xml:space="preserve">Each leader picks two or three habits to try for a month.</w:t>
            </w:r>
          </w:p>
        </w:tc>
      </w:tr>
      <w:tr>
        <w:tc>
          <w:tcPr>
            <w:tcW w:w="1300" w:type="dxa"/>
          </w:tcPr>
          <w:p>
            <w:r>
              <w:t xml:space="preserve">55–60</w:t>
            </w:r>
          </w:p>
        </w:tc>
        <w:tc>
          <w:tcPr>
            <w:tcW w:w="2300" w:type="dxa"/>
          </w:tcPr>
          <w:p>
            <w:r>
              <w:t xml:space="preserve">7 · Warning signs · Close</w:t>
            </w:r>
          </w:p>
        </w:tc>
        <w:tc>
          <w:tcPr>
            <w:tcW w:w="5400" w:type="dxa"/>
          </w:tcPr>
          <w:p>
            <w:r>
              <w:t xml:space="preserve">Agree which warning signs to watch for, and when to check in.</w:t>
            </w:r>
          </w:p>
        </w:tc>
      </w:tr>
    </w:tbl>
    <w:p/>
    <w:p>
      <w:pPr>
        <w:pStyle w:val="Heading1"/>
      </w:pPr>
      <w:r>
        <w:t xml:space="preserve">The three moves</w:t>
      </w:r>
    </w:p>
    <w:p>
      <w:r>
        <w:t xml:space="preserve">What each move looks like in practice.</w:t>
      </w:r>
    </w:p>
    <w:p>
      <w:pPr>
        <w:pStyle w:val="Heading2"/>
      </w:pPr>
      <w:r>
        <w:t xml:space="preserve">Set the Stage</w:t>
      </w:r>
    </w:p>
    <w:p>
      <w:pPr>
        <w:pStyle w:val="ListBullet"/>
        <w:numPr>
          <w:ilvl w:val="0"/>
          <w:numId w:val="1"/>
        </w:numPr>
      </w:pPr>
      <w:r>
        <w:t xml:space="preserve">Frame work as learning</w:t>
      </w:r>
    </w:p>
    <w:p>
      <w:pPr>
        <w:pStyle w:val="ListBullet"/>
        <w:numPr>
          <w:ilvl w:val="0"/>
          <w:numId w:val="1"/>
        </w:numPr>
      </w:pPr>
      <w:r>
        <w:t xml:space="preserve">Admit uncertainty</w:t>
      </w:r>
    </w:p>
    <w:p>
      <w:pPr>
        <w:pStyle w:val="ListBullet"/>
        <w:numPr>
          <w:ilvl w:val="0"/>
          <w:numId w:val="1"/>
        </w:numPr>
      </w:pPr>
      <w:r>
        <w:t xml:space="preserve">Explain why input matters</w:t>
      </w:r>
    </w:p>
    <w:p>
      <w:pPr>
        <w:pStyle w:val="Heading2"/>
      </w:pPr>
      <w:r>
        <w:t xml:space="preserve">Invite Participation</w:t>
      </w:r>
    </w:p>
    <w:p>
      <w:pPr>
        <w:pStyle w:val="ListBullet"/>
        <w:numPr>
          <w:ilvl w:val="0"/>
          <w:numId w:val="1"/>
        </w:numPr>
      </w:pPr>
      <w:r>
        <w:t xml:space="preserve">Genuine questions</w:t>
      </w:r>
    </w:p>
    <w:p>
      <w:pPr>
        <w:pStyle w:val="ListBullet"/>
        <w:numPr>
          <w:ilvl w:val="0"/>
          <w:numId w:val="1"/>
        </w:numPr>
      </w:pPr>
      <w:r>
        <w:t xml:space="preserve">Structures for input</w:t>
      </w:r>
    </w:p>
    <w:p>
      <w:pPr>
        <w:pStyle w:val="ListBullet"/>
        <w:numPr>
          <w:ilvl w:val="0"/>
          <w:numId w:val="1"/>
        </w:numPr>
      </w:pPr>
      <w:r>
        <w:t xml:space="preserve">Speak last</w:t>
      </w:r>
    </w:p>
    <w:p>
      <w:pPr>
        <w:pStyle w:val="Heading2"/>
      </w:pPr>
      <w:r>
        <w:t xml:space="preserve">Respond Productively</w:t>
      </w:r>
    </w:p>
    <w:p>
      <w:pPr>
        <w:pStyle w:val="ListBullet"/>
        <w:numPr>
          <w:ilvl w:val="0"/>
          <w:numId w:val="1"/>
        </w:numPr>
      </w:pPr>
      <w:r>
        <w:t xml:space="preserve">Thank the messenger</w:t>
      </w:r>
    </w:p>
    <w:p>
      <w:pPr>
        <w:pStyle w:val="ListBullet"/>
        <w:numPr>
          <w:ilvl w:val="0"/>
          <w:numId w:val="1"/>
        </w:numPr>
      </w:pPr>
      <w:r>
        <w:t xml:space="preserve">Curiosity about failure</w:t>
      </w:r>
    </w:p>
    <w:p>
      <w:pPr>
        <w:pStyle w:val="ListBullet"/>
        <w:numPr>
          <w:ilvl w:val="0"/>
          <w:numId w:val="1"/>
        </w:numPr>
      </w:pPr>
      <w:r>
        <w:t xml:space="preserve">Fair consequences for misconduct</w:t>
      </w:r>
    </w:p>
    <w:p>
      <w:pPr>
        <w:pStyle w:val="Heading2"/>
      </w:pPr>
      <w:r>
        <w:t xml:space="preserve">Safety and Standards</w:t>
      </w:r>
    </w:p>
    <w:p>
      <w:pPr>
        <w:pStyle w:val="ListBullet"/>
        <w:numPr>
          <w:ilvl w:val="0"/>
          <w:numId w:val="1"/>
        </w:numPr>
      </w:pPr>
      <w:r>
        <w:t xml:space="preserve">Aim for the learning zone</w:t>
      </w:r>
    </w:p>
    <w:p>
      <w:pPr>
        <w:pStyle w:val="ListBullet"/>
        <w:numPr>
          <w:ilvl w:val="0"/>
          <w:numId w:val="1"/>
        </w:numPr>
      </w:pPr>
      <w:r>
        <w:t xml:space="preserve">Safety without standards is comfort</w:t>
      </w:r>
    </w:p>
    <w:p>
      <w:pPr>
        <w:pStyle w:val="Heading2"/>
      </w:pPr>
      <w:r>
        <w:t xml:space="preserve">Warning Signs</w:t>
      </w:r>
    </w:p>
    <w:p>
      <w:pPr>
        <w:pStyle w:val="ListBullet"/>
        <w:numPr>
          <w:ilvl w:val="0"/>
          <w:numId w:val="1"/>
        </w:numPr>
      </w:pPr>
      <w:r>
        <w:t xml:space="preserve">Silence when you speak</w:t>
      </w:r>
    </w:p>
    <w:p>
      <w:pPr>
        <w:pStyle w:val="ListBullet"/>
        <w:numPr>
          <w:ilvl w:val="0"/>
          <w:numId w:val="1"/>
        </w:numPr>
      </w:pPr>
      <w:r>
        <w:t xml:space="preserve">Late bad news</w:t>
      </w:r>
    </w:p>
    <w:p>
      <w:pPr>
        <w:pStyle w:val="ListBullet"/>
        <w:numPr>
          <w:ilvl w:val="0"/>
          <w:numId w:val="1"/>
        </w:numPr>
      </w:pPr>
      <w:r>
        <w:t xml:space="preserve">Always-green status</w:t>
      </w:r>
    </w:p>
    <w:p>
      <w:pPr>
        <w:pStyle w:val="Heading1"/>
      </w:pPr>
      <w:r>
        <w:t xml:space="preserve">Facilitation tips</w:t>
      </w:r>
    </w:p>
    <w:p>
      <w:r>
        <w:rPr>
          <w:b/>
        </w:rPr>
        <w:t xml:space="preserve">Go first. </w:t>
      </w:r>
      <w:r>
        <w:t xml:space="preserve">Admitting your own mistakes and doubts gives everyone else permission to do the same.</w:t>
      </w:r>
    </w:p>
    <w:p>
      <w:r>
        <w:rPr>
          <w:b/>
        </w:rPr>
        <w:t xml:space="preserve">Your reaction is the message. </w:t>
      </w:r>
      <w:r>
        <w:t xml:space="preserve">One dismissive response to bad news can undo months of encouragement.</w:t>
      </w:r>
    </w:p>
    <w:p>
      <w:r>
        <w:rPr>
          <w:b/>
        </w:rPr>
        <w:t xml:space="preserve">Ask, then wait. </w:t>
      </w:r>
      <w:r>
        <w:t xml:space="preserve">Silence after a question feels long. Waiting is what lets people answer.</w:t>
      </w:r>
    </w:p>
    <w:p>
      <w:r>
        <w:rPr>
          <w:b/>
        </w:rPr>
        <w:t xml:space="preserve">Keep the bar high. </w:t>
      </w:r>
      <w:r>
        <w:t xml:space="preserve">Safety and accountability work together. Be clear about expectations and safe about problems.</w:t>
      </w:r>
    </w:p>
    <w:p>
      <w:r>
        <w:rPr>
          <w:b/>
        </w:rPr>
        <w:t xml:space="preserve">Practise the phrases. </w:t>
      </w:r>
      <w:r>
        <w:t xml:space="preserve">Saying them aloud in the session makes them easier to use under pressure.</w:t>
      </w:r>
    </w:p>
    <w:p>
      <w:r>
        <w:rPr>
          <w:b/>
        </w:rPr>
        <w:t xml:space="preserve">Ask for feedback. </w:t>
      </w:r>
      <w:r>
        <w:t xml:space="preserve">Ask the team, or a coach, how safe it feels to challenge you, and act on what you hear.</w:t>
      </w:r>
    </w:p>
    <w:p>
      <w:r>
        <w:rPr>
          <w:b/>
        </w:rPr>
        <w:t xml:space="preserve">Common pitfalls: </w:t>
      </w:r>
      <w:r>
        <w:t xml:space="preserve">treating safety as being nice or avoiding conflict; lowering standards; announcing safety instead of showing it; reacting badly to the first piece of bad news; tracking it as a team score; doing it once.</w:t>
      </w:r>
    </w:p>
    <w:p>
      <w:pPr>
        <w:pStyle w:val="Heading1"/>
      </w:pPr>
      <w:r>
        <w:t xml:space="preserve">After the session</w:t>
      </w:r>
    </w:p>
    <w:p>
      <w:r>
        <w:rPr>
          <w:b/>
        </w:rPr>
        <w:t xml:space="preserve">This week: </w:t>
      </w:r>
      <w:r>
        <w:t xml:space="preserve">Try your chosen habits and phrases in real meetings.</w:t>
      </w:r>
    </w:p>
    <w:p>
      <w:r>
        <w:rPr>
          <w:b/>
        </w:rPr>
        <w:t xml:space="preserve">Each week: </w:t>
      </w:r>
      <w:r>
        <w:t xml:space="preserve">Notice the warning signs, and one moment you handled well or badly.</w:t>
      </w:r>
    </w:p>
    <w:p>
      <w:r>
        <w:rPr>
          <w:b/>
        </w:rPr>
        <w:t xml:space="preserve">In 4–6 weeks: </w:t>
      </w:r>
      <w:r>
        <w:t xml:space="preserve">Check in with a coach or peer. Re-run the team's Psychological Safety Check.</w:t>
      </w:r>
    </w:p>
    <w:p>
      <w:r>
        <w:rPr>
          <w:b/>
        </w:rPr>
        <w:t xml:space="preserve">Ongoing: </w:t>
      </w:r>
      <w:r>
        <w:t xml:space="preserve">Keep the poster visible, and add habits as earlier ones become natural.</w:t>
      </w:r>
    </w:p>
    <w:p>
      <w:pPr>
        <w:pStyle w:val="Heading1"/>
      </w:pPr>
      <w:r>
        <w:t xml:space="preserve">How it fits the toolkit</w:t>
      </w:r>
    </w:p>
    <w:p>
      <w:r>
        <w:t xml:space="preserve">Use the poster with the </w:t>
      </w:r>
      <w:r>
        <w:t xml:space="preserve">Psychological Safety Check</w:t>
      </w:r>
      <w:r>
        <w:t xml:space="preserve"> to see how the team feels, the </w:t>
      </w:r>
      <w:r>
        <w:t xml:space="preserve">Coaching Conversation</w:t>
      </w:r>
      <w:r>
        <w:t xml:space="preserve"> canvas for one-to-ones, and the </w:t>
      </w:r>
      <w:r>
        <w:t xml:space="preserve">Facilitation Techniques</w:t>
      </w:r>
      <w:r>
        <w:t xml:space="preserve"> poster for structures that invite participation.</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“Leading for Psychological Safety”, a workshop board.</w:t>
      </w:r>
    </w:p>
    <w:p>
      <w:r>
        <w:t xml:space="preserve">Purpose: What leaders can do every day to make it safe to speak up, ask for help and admit mistakes, without lowering the bar.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Leader, Date</w:t>
      </w:r>
    </w:p>
    <w:p>
      <w:r>
        <w:t xml:space="preserve">Sections:</w:t>
      </w:r>
    </w:p>
    <w:p>
      <w:r>
        <w:t xml:space="preserve">1. Set the Stage: top left, about 35% wide and 35% tall.</w:t>
      </w:r>
    </w:p>
    <w:p>
      <w:r>
        <w:t xml:space="preserve">   Subtitle: Frame the work</w:t>
      </w:r>
    </w:p>
    <w:p>
      <w:r>
        <w:t xml:space="preserve">   Content: Say the work is uncertain and needs everyone's input. Be open that you don't have all the answers. · Do: · ✓ (×3) · Explain why each person's view matters · Name the risks and unknowns out loud · Share a mistake of your own · Say: · “This is new for all of us.” · “I could be wrong about this.”</w:t>
      </w:r>
    </w:p>
    <w:p>
      <w:r>
        <w:t xml:space="preserve">2. Invite Participation: top centre, about 35% wide and 35% tall.</w:t>
      </w:r>
    </w:p>
    <w:p>
      <w:r>
        <w:t xml:space="preserve">   Subtitle: Ask, then listen</w:t>
      </w:r>
    </w:p>
    <w:p>
      <w:r>
        <w:t xml:space="preserve">   Content: Ask genuine questions and build ways for people to contribute, especially the quiet ones. · Do: · ✓ (×3) · Ask open questions, then wait · Use silent writing and round-robins · Speak last in discussions · Say: · “What are we missing?” · “Who sees this differently?”</w:t>
      </w:r>
    </w:p>
    <w:p>
      <w:r>
        <w:t xml:space="preserve">3. Respond Productively: top right, about 35% wide and 35% tall.</w:t>
      </w:r>
    </w:p>
    <w:p>
      <w:r>
        <w:t xml:space="preserve">   Subtitle: What you do next decides it</w:t>
      </w:r>
    </w:p>
    <w:p>
      <w:r>
        <w:t xml:space="preserve">   Content: How you react to bad news, questions and failure tells people whether to speak again. · Do: · ✓ (×3) · Thank people for raising problems · Treat failure as learning: ask what happened · Still address real misconduct, fairly · Say: · “Thank you for telling me early.” · “What can we learn from this?”</w:t>
      </w:r>
    </w:p>
    <w:p>
      <w:r>
        <w:t xml:space="preserve">4. Safety and Standards: middle left, about 50% wide and 40% tall; header colour slate grey.</w:t>
      </w:r>
    </w:p>
    <w:p>
      <w:r>
        <w:t xml:space="preserve">   Subtitle: Safety is not the same as comfort</w:t>
      </w:r>
    </w:p>
    <w:p>
      <w:r>
        <w:t xml:space="preserve">   Content: Comfort Zone · Learning Zone · Safe, but little is asked of people · Safe to speak up, and high standards: aim here · Apathy Zone · Anxiety Zone · Not safe, and little expected · High pressure, but unsafe to speak up · Low standards: · Accountability →: · High standards:</w:t>
      </w:r>
    </w:p>
    <w:p>
      <w:r>
        <w:t xml:space="preserve">5. Phrases to Use and Avoid: middle right, about 50% wide and 40% tall; header colour slate grey.</w:t>
      </w:r>
    </w:p>
    <w:p>
      <w:r>
        <w:t xml:space="preserve">   Content: Try saying: · Avoid saying: · “What would you do?” · “Who's responsible for this?” · “Help me understand.” · “That's not how we do it here.” · “What did we learn?” · “Why didn't you tell me sooner?” · “I'd value your view on this.” · “Any questions? No? Good.” · “Thanks for flagging that.” · “Just make it work.” · “Let's look at the process, not the person.” · “I don't want problems, I want solutions.”</w:t>
      </w:r>
    </w:p>
    <w:p>
      <w:r>
        <w:t xml:space="preserve">6. Daily Habits: bottom left, about 65% wide and 20% tall; header colour dark green.</w:t>
      </w:r>
    </w:p>
    <w:p>
      <w:r>
        <w:t xml:space="preserve">   Subtitle: Small, repeated, visible</w:t>
      </w:r>
    </w:p>
    <w:p>
      <w:r>
        <w:t xml:space="preserve">   Content: Open meetings by asking for risks and concerns · Admit a mistake or a doubt each week · Close decisions with a fist of five · Thank the person who brings the hardest news · Ask the quietest person first, sometimes · Follow up on what people raised</w:t>
      </w:r>
    </w:p>
    <w:p>
      <w:r>
        <w:t xml:space="preserve">7. Warning Signs: bottom right, about 35% wide and 20% tall; header colour red.</w:t>
      </w:r>
    </w:p>
    <w:p>
      <w:r>
        <w:t xml:space="preserve">   Subtitle: Time to act</w:t>
      </w:r>
    </w:p>
    <w:p>
      <w:r>
        <w:t xml:space="preserve">   Content: Meetings go quiet when you speak · Bad news reaches you late, or second-hand · Status is always green · No one asks questions or disagrees</w:t>
      </w:r>
    </w:p>
    <w:p>
      <w:r>
        <w:t xml:space="preserve">Footer questions: “When did someone last tell you something you didn't want to hear, and how did you react?” “What would make it easier to say “I don't know” here?”</w:t>
      </w:r>
    </w:p>
    <w:p>
      <w:r>
        <w:t xml:space="preserve">Original board for reference: https://eparker71.github.io/better-delivery-toolkit/boards/leading-psych-safety-poster.html</w:t>
      </w:r>
    </w:p>
    <w:p>
      <w:pPr>
        <w:pStyle w:val="Small"/>
      </w:pPr>
      <w:r>
        <w:t xml:space="preserve">Boards: https://eparker71.github.io/better-delivery-toolkit/boards/leading-psych-safety-poster.html  ·  Online guide: https://eparker71.github.io/better-delivery-toolkit/guides/facilitator-guide-leading-psych-safety.html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Leading for Psychological Safety Guide</dc:title>
  <dc:creator>Eric Parker</dc:creator>
</cp:coreProperties>
</file>