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Outcome Status Report Guide</w:t>
      </w:r>
    </w:p>
    <w:p>
      <w:r>
        <w:rPr>
          <w:i/>
        </w:rPr>
        <w:t xml:space="preserve">How to write a one-page update built on outcomes, a forecast range, risks and the decisions you need.</w:t>
      </w:r>
    </w:p>
    <w:p>
      <w:pPr>
        <w:pStyle w:val="Small"/>
      </w:pPr>
      <w:r>
        <w:t xml:space="preserve">Facilitator Run-Sheet · Run a Project · Outcomes Over Output · Decisions, Not Just Status</w:t>
      </w:r>
    </w:p>
    <w:p>
      <w:pPr>
        <w:pStyle w:val="Quote"/>
      </w:pPr>
      <w:r>
        <w:rPr>
          <w:i/>
        </w:rPr>
        <w:t xml:space="preserve">“What decision do we need, and from whom?”</w:t>
      </w:r>
    </w:p>
    <w:p>
      <w:r>
        <w:t xml:space="preserve">Traditional status reports turn amber when it's already too late, and rarely ask for anything. This one-page report leads with a </w:t>
      </w:r>
      <w:r>
        <w:rPr>
          <w:b/>
        </w:rPr>
        <w:t xml:space="preserve">headline</w:t>
      </w:r>
      <w:r>
        <w:t xml:space="preserve">, a </w:t>
      </w:r>
      <w:r>
        <w:rPr>
          <w:b/>
        </w:rPr>
        <w:t xml:space="preserve">confidence</w:t>
      </w:r>
      <w:r>
        <w:t xml:space="preserve"> rating and its trend, then shows progress on </w:t>
      </w:r>
      <w:r>
        <w:rPr>
          <w:b/>
        </w:rPr>
        <w:t xml:space="preserve">outcomes</w:t>
      </w:r>
      <w:r>
        <w:t xml:space="preserve">, the </w:t>
      </w:r>
      <w:r>
        <w:rPr>
          <w:b/>
        </w:rPr>
        <w:t xml:space="preserve">forecast range</w:t>
      </w:r>
      <w:r>
        <w:t xml:space="preserve"> and what moved it, what was </w:t>
      </w:r>
      <w:r>
        <w:rPr>
          <w:b/>
        </w:rPr>
        <w:t xml:space="preserve">delivered and learned</w:t>
      </w:r>
      <w:r>
        <w:t xml:space="preserve">, the top </w:t>
      </w:r>
      <w:r>
        <w:rPr>
          <w:b/>
        </w:rPr>
        <w:t xml:space="preserve">risks</w:t>
      </w:r>
      <w:r>
        <w:t xml:space="preserve">, and the </w:t>
      </w:r>
      <w:r>
        <w:rPr>
          <w:b/>
        </w:rPr>
        <w:t xml:space="preserve">decisions needed</w:t>
      </w:r>
      <w:r>
        <w:t xml:space="preserve">. It's built from boards the team already keeps, so it takes minutes, not hours, to write.</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20–30 min</w:t>
            </w:r>
            <w:r>
              <w:br/>
            </w:r>
            <w:r>
              <w:t xml:space="preserve">to prepare</w:t>
            </w:r>
          </w:p>
        </w:tc>
        <w:tc>
          <w:tcPr>
            <w:tcW w:w="2250" w:type="dxa"/>
          </w:tcPr>
          <w:p>
            <w:r>
              <w:t xml:space="preserve">PM or program lead,</w:t>
            </w:r>
            <w:r>
              <w:br/>
            </w:r>
            <w:r>
              <w:t xml:space="preserve">with the PO</w:t>
            </w:r>
          </w:p>
        </w:tc>
        <w:tc>
          <w:tcPr>
            <w:tcW w:w="2250" w:type="dxa"/>
          </w:tcPr>
          <w:p>
            <w:r>
              <w:t xml:space="preserve">Every 2–4 weeks,</w:t>
            </w:r>
            <w:r>
              <w:br/>
            </w:r>
            <w:r>
              <w:t xml:space="preserve">or for steering</w:t>
            </w:r>
          </w:p>
        </w:tc>
        <w:tc>
          <w:tcPr>
            <w:tcW w:w="2250" w:type="dxa"/>
          </w:tcPr>
          <w:p>
            <w:r>
              <w:t xml:space="preserve">A one-page update</w:t>
            </w:r>
            <w:r>
              <w:br/>
            </w:r>
            <w:r>
              <w:t xml:space="preserve">&amp; clear asks</w:t>
            </w:r>
          </w:p>
        </w:tc>
      </w:tr>
    </w:tbl>
    <w:p/>
    <w:p>
      <w:pPr>
        <w:pStyle w:val="Heading1"/>
      </w:pPr>
      <w:r>
        <w:t xml:space="preserve">Before the session</w:t>
      </w:r>
    </w:p>
    <w:p>
      <w:pPr>
        <w:pStyle w:val="ListBullet"/>
        <w:numPr>
          <w:ilvl w:val="0"/>
          <w:numId w:val="1"/>
        </w:numPr>
      </w:pPr>
      <w:r>
        <w:t xml:space="preserve">Print the board at A3 or 11×17, or use a digital copy for each report</w:t>
      </w:r>
    </w:p>
    <w:p>
      <w:pPr>
        <w:pStyle w:val="ListBullet"/>
        <w:numPr>
          <w:ilvl w:val="0"/>
          <w:numId w:val="1"/>
        </w:numPr>
      </w:pPr>
      <w:r>
        <w:t xml:space="preserve">Bring the latest Release Forecast, RAID Log and value or OKR measures</w:t>
      </w:r>
    </w:p>
    <w:p>
      <w:pPr>
        <w:pStyle w:val="ListBullet"/>
        <w:numPr>
          <w:ilvl w:val="0"/>
          <w:numId w:val="1"/>
        </w:numPr>
      </w:pPr>
      <w:r>
        <w:t xml:space="preserve">Check what was released or demonstrated since the last report</w:t>
      </w:r>
    </w:p>
    <w:p>
      <w:pPr>
        <w:pStyle w:val="ListBullet"/>
        <w:numPr>
          <w:ilvl w:val="0"/>
          <w:numId w:val="1"/>
        </w:numPr>
      </w:pPr>
      <w:r>
        <w:t xml:space="preserve">Know who the readers are and what decisions they own (see the Stakeholder Map)</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Step</w:t>
            </w:r>
          </w:p>
        </w:tc>
        <w:tc>
          <w:tcPr>
            <w:tcW w:w="2300" w:type="dxa"/>
            <w:shd w:val="clear" w:color="auto" w:fill="EEF2F6"/>
          </w:tcPr>
          <w:p>
            <w:r>
              <w:rPr>
                <w:b/>
              </w:rPr>
              <w:t xml:space="preserve">Section</w:t>
            </w:r>
          </w:p>
        </w:tc>
        <w:tc>
          <w:tcPr>
            <w:tcW w:w="5400" w:type="dxa"/>
            <w:shd w:val="clear" w:color="auto" w:fill="EEF2F6"/>
          </w:tcPr>
          <w:p>
            <w:r>
              <w:rPr>
                <w:b/>
              </w:rPr>
              <w:t xml:space="preserve">Notes</w:t>
            </w:r>
          </w:p>
        </w:tc>
      </w:tr>
      <w:tr>
        <w:tc>
          <w:tcPr>
            <w:tcW w:w="1300" w:type="dxa"/>
          </w:tcPr>
          <w:p>
            <w:r>
              <w:t xml:space="preserve">1</w:t>
            </w:r>
          </w:p>
        </w:tc>
        <w:tc>
          <w:tcPr>
            <w:tcW w:w="2300" w:type="dxa"/>
          </w:tcPr>
          <w:p>
            <w:r>
              <w:t xml:space="preserve">2 · Outcomes</w:t>
            </w:r>
          </w:p>
        </w:tc>
        <w:tc>
          <w:tcPr>
            <w:tcW w:w="5400" w:type="dxa"/>
          </w:tcPr>
          <w:p>
            <w:r>
              <w:t xml:space="preserve">Update each outcome measure: start, now, target and trend.</w:t>
            </w:r>
          </w:p>
        </w:tc>
      </w:tr>
      <w:tr>
        <w:tc>
          <w:tcPr>
            <w:tcW w:w="1300" w:type="dxa"/>
          </w:tcPr>
          <w:p>
            <w:r>
              <w:t xml:space="preserve">2</w:t>
            </w:r>
          </w:p>
        </w:tc>
        <w:tc>
          <w:tcPr>
            <w:tcW w:w="2300" w:type="dxa"/>
          </w:tcPr>
          <w:p>
            <w:r>
              <w:t xml:space="preserve">3 · Forecast</w:t>
            </w:r>
          </w:p>
        </w:tc>
        <w:tc>
          <w:tcPr>
            <w:tcW w:w="5400" w:type="dxa"/>
          </w:tcPr>
          <w:p>
            <w:r>
              <w:t xml:space="preserve">Copy the range from the Release Forecast. Say if it moved, and why.</w:t>
            </w:r>
          </w:p>
        </w:tc>
      </w:tr>
      <w:tr>
        <w:tc>
          <w:tcPr>
            <w:tcW w:w="1300" w:type="dxa"/>
          </w:tcPr>
          <w:p>
            <w:r>
              <w:t xml:space="preserve">3</w:t>
            </w:r>
          </w:p>
        </w:tc>
        <w:tc>
          <w:tcPr>
            <w:tcW w:w="2300" w:type="dxa"/>
          </w:tcPr>
          <w:p>
            <w:r>
              <w:t xml:space="preserve">4 · Delivered &amp; Learned</w:t>
            </w:r>
          </w:p>
        </w:tc>
        <w:tc>
          <w:tcPr>
            <w:tcW w:w="5400" w:type="dxa"/>
          </w:tcPr>
          <w:p>
            <w:r>
              <w:t xml:space="preserve">List working, in-use deliveries and anything that changed your thinking.</w:t>
            </w:r>
          </w:p>
        </w:tc>
      </w:tr>
      <w:tr>
        <w:tc>
          <w:tcPr>
            <w:tcW w:w="1300" w:type="dxa"/>
          </w:tcPr>
          <w:p>
            <w:r>
              <w:t xml:space="preserve">4</w:t>
            </w:r>
          </w:p>
        </w:tc>
        <w:tc>
          <w:tcPr>
            <w:tcW w:w="2300" w:type="dxa"/>
          </w:tcPr>
          <w:p>
            <w:r>
              <w:t xml:space="preserve">5 · Top Risks &amp; Issues</w:t>
            </w:r>
          </w:p>
        </w:tc>
        <w:tc>
          <w:tcPr>
            <w:tcW w:w="5400" w:type="dxa"/>
          </w:tcPr>
          <w:p>
            <w:r>
              <w:t xml:space="preserve">Copy the top few from the RAID Log, with actions and owners.</w:t>
            </w:r>
          </w:p>
        </w:tc>
      </w:tr>
      <w:tr>
        <w:tc>
          <w:tcPr>
            <w:tcW w:w="1300" w:type="dxa"/>
          </w:tcPr>
          <w:p>
            <w:r>
              <w:t xml:space="preserve">5</w:t>
            </w:r>
          </w:p>
        </w:tc>
        <w:tc>
          <w:tcPr>
            <w:tcW w:w="2300" w:type="dxa"/>
          </w:tcPr>
          <w:p>
            <w:r>
              <w:t xml:space="preserve">6 · Decisions Needed</w:t>
            </w:r>
          </w:p>
        </w:tc>
        <w:tc>
          <w:tcPr>
            <w:tcW w:w="5400" w:type="dxa"/>
          </w:tcPr>
          <w:p>
            <w:r>
              <w:t xml:space="preserve">Write each decision, who must make it, and by when.</w:t>
            </w:r>
          </w:p>
        </w:tc>
      </w:tr>
      <w:tr>
        <w:tc>
          <w:tcPr>
            <w:tcW w:w="1300" w:type="dxa"/>
          </w:tcPr>
          <w:p>
            <w:r>
              <w:t xml:space="preserve">6</w:t>
            </w:r>
          </w:p>
        </w:tc>
        <w:tc>
          <w:tcPr>
            <w:tcW w:w="2300" w:type="dxa"/>
          </w:tcPr>
          <w:p>
            <w:r>
              <w:t xml:space="preserve">1 · Headline</w:t>
            </w:r>
          </w:p>
        </w:tc>
        <w:tc>
          <w:tcPr>
            <w:tcW w:w="5400" w:type="dxa"/>
          </w:tcPr>
          <w:p>
            <w:r>
              <w:t xml:space="preserve">Last: write one sentence, a confidence rating 1–5, and the trend since last time.</w:t>
            </w:r>
          </w:p>
        </w:tc>
      </w:tr>
    </w:tbl>
    <w:p/>
    <w:p>
      <w:pPr>
        <w:pStyle w:val="Heading1"/>
      </w:pPr>
      <w:r>
        <w:t xml:space="preserve">Making each section strong</w:t>
      </w:r>
    </w:p>
    <w:p>
      <w:r>
        <w:t xml:space="preserve">Quality checks for each part of the report.</w:t>
      </w:r>
    </w:p>
    <w:p>
      <w:pPr>
        <w:pStyle w:val="Heading2"/>
      </w:pPr>
      <w:r>
        <w:t xml:space="preserve">1 · Headline</w:t>
      </w:r>
    </w:p>
    <w:p>
      <w:pPr>
        <w:pStyle w:val="ListBullet"/>
        <w:numPr>
          <w:ilvl w:val="0"/>
          <w:numId w:val="1"/>
        </w:numPr>
      </w:pPr>
      <w:r>
        <w:t xml:space="preserve">One honest sentence</w:t>
      </w:r>
    </w:p>
    <w:p>
      <w:pPr>
        <w:pStyle w:val="ListBullet"/>
        <w:numPr>
          <w:ilvl w:val="0"/>
          <w:numId w:val="1"/>
        </w:numPr>
      </w:pPr>
      <w:r>
        <w:t xml:space="preserve">Confidence and trend are clear</w:t>
      </w:r>
    </w:p>
    <w:p>
      <w:pPr>
        <w:pStyle w:val="Heading2"/>
      </w:pPr>
      <w:r>
        <w:t xml:space="preserve">2 · Outcomes</w:t>
      </w:r>
    </w:p>
    <w:p>
      <w:pPr>
        <w:pStyle w:val="ListBullet"/>
        <w:numPr>
          <w:ilvl w:val="0"/>
          <w:numId w:val="1"/>
        </w:numPr>
      </w:pPr>
      <w:r>
        <w:t xml:space="preserve">Outcomes, not task lists</w:t>
      </w:r>
    </w:p>
    <w:p>
      <w:pPr>
        <w:pStyle w:val="ListBullet"/>
        <w:numPr>
          <w:ilvl w:val="0"/>
          <w:numId w:val="1"/>
        </w:numPr>
      </w:pPr>
      <w:r>
        <w:t xml:space="preserve">Start, now and target shown</w:t>
      </w:r>
    </w:p>
    <w:p>
      <w:pPr>
        <w:pStyle w:val="Heading2"/>
      </w:pPr>
      <w:r>
        <w:t xml:space="preserve">3 · Forecast</w:t>
      </w:r>
    </w:p>
    <w:p>
      <w:pPr>
        <w:pStyle w:val="ListBullet"/>
        <w:numPr>
          <w:ilvl w:val="0"/>
          <w:numId w:val="1"/>
        </w:numPr>
      </w:pPr>
      <w:r>
        <w:t xml:space="preserve">A range, not a date</w:t>
      </w:r>
    </w:p>
    <w:p>
      <w:pPr>
        <w:pStyle w:val="ListBullet"/>
        <w:numPr>
          <w:ilvl w:val="0"/>
          <w:numId w:val="1"/>
        </w:numPr>
      </w:pPr>
      <w:r>
        <w:t xml:space="preserve">What moved it</w:t>
      </w:r>
    </w:p>
    <w:p>
      <w:pPr>
        <w:pStyle w:val="Heading2"/>
      </w:pPr>
      <w:r>
        <w:t xml:space="preserve">4 · Delivered &amp; Learned</w:t>
      </w:r>
    </w:p>
    <w:p>
      <w:pPr>
        <w:pStyle w:val="ListBullet"/>
        <w:numPr>
          <w:ilvl w:val="0"/>
          <w:numId w:val="1"/>
        </w:numPr>
      </w:pPr>
      <w:r>
        <w:t xml:space="preserve">Working and in use</w:t>
      </w:r>
    </w:p>
    <w:p>
      <w:pPr>
        <w:pStyle w:val="ListBullet"/>
        <w:numPr>
          <w:ilvl w:val="0"/>
          <w:numId w:val="1"/>
        </w:numPr>
      </w:pPr>
      <w:r>
        <w:t xml:space="preserve">Learning is shared</w:t>
      </w:r>
    </w:p>
    <w:p>
      <w:pPr>
        <w:pStyle w:val="Heading2"/>
      </w:pPr>
      <w:r>
        <w:t xml:space="preserve">5 · Top Risks &amp; Issues</w:t>
      </w:r>
    </w:p>
    <w:p>
      <w:pPr>
        <w:pStyle w:val="ListBullet"/>
        <w:numPr>
          <w:ilvl w:val="0"/>
          <w:numId w:val="1"/>
        </w:numPr>
      </w:pPr>
      <w:r>
        <w:t xml:space="preserve">Each has an action and owner</w:t>
      </w:r>
    </w:p>
    <w:p>
      <w:pPr>
        <w:pStyle w:val="ListBullet"/>
        <w:numPr>
          <w:ilvl w:val="0"/>
          <w:numId w:val="1"/>
        </w:numPr>
      </w:pPr>
      <w:r>
        <w:t xml:space="preserve">Matches the RAID Log</w:t>
      </w:r>
    </w:p>
    <w:p>
      <w:pPr>
        <w:pStyle w:val="Heading2"/>
      </w:pPr>
      <w:r>
        <w:t xml:space="preserve">6 · Decisions Needed</w:t>
      </w:r>
    </w:p>
    <w:p>
      <w:pPr>
        <w:pStyle w:val="ListBullet"/>
        <w:numPr>
          <w:ilvl w:val="0"/>
          <w:numId w:val="1"/>
        </w:numPr>
      </w:pPr>
      <w:r>
        <w:t xml:space="preserve">Specific asks</w:t>
      </w:r>
    </w:p>
    <w:p>
      <w:pPr>
        <w:pStyle w:val="ListBullet"/>
        <w:numPr>
          <w:ilvl w:val="0"/>
          <w:numId w:val="1"/>
        </w:numPr>
      </w:pPr>
      <w:r>
        <w:t xml:space="preserve">A named person and a date</w:t>
      </w:r>
    </w:p>
    <w:p>
      <w:pPr>
        <w:pStyle w:val="Heading1"/>
      </w:pPr>
      <w:r>
        <w:t xml:space="preserve">Facilitation tips</w:t>
      </w:r>
    </w:p>
    <w:p>
      <w:r>
        <w:rPr>
          <w:b/>
        </w:rPr>
        <w:t xml:space="preserve">Write the headline last. </w:t>
      </w:r>
      <w:r>
        <w:t xml:space="preserve">Once the rest is done, the one-sentence summary is easy and honest.</w:t>
      </w:r>
    </w:p>
    <w:p>
      <w:r>
        <w:rPr>
          <w:b/>
        </w:rPr>
        <w:t xml:space="preserve">Confidence beats colours. </w:t>
      </w:r>
      <w:r>
        <w:t xml:space="preserve">A 1–5 confidence rating with a trend says more than red, amber or green.</w:t>
      </w:r>
    </w:p>
    <w:p>
      <w:r>
        <w:rPr>
          <w:b/>
        </w:rPr>
        <w:t xml:space="preserve">Lead with outcomes. </w:t>
      </w:r>
      <w:r>
        <w:t xml:space="preserve">Readers care about what changed for customers and the business, not tasks completed.</w:t>
      </w:r>
    </w:p>
    <w:p>
      <w:r>
        <w:rPr>
          <w:b/>
        </w:rPr>
        <w:t xml:space="preserve">Always ask for something. </w:t>
      </w:r>
      <w:r>
        <w:t xml:space="preserve">If no decisions are needed, say so. Usually there's at least one.</w:t>
      </w:r>
    </w:p>
    <w:p>
      <w:r>
        <w:rPr>
          <w:b/>
        </w:rPr>
        <w:t xml:space="preserve">Reuse the boards. </w:t>
      </w:r>
      <w:r>
        <w:t xml:space="preserve">Copy from the Release Forecast and RAID Log rather than writing from scratch.</w:t>
      </w:r>
    </w:p>
    <w:p>
      <w:r>
        <w:rPr>
          <w:b/>
        </w:rPr>
        <w:t xml:space="preserve">Same shape every time. </w:t>
      </w:r>
      <w:r>
        <w:t xml:space="preserve">A consistent format lets readers spot changes quickly.</w:t>
      </w:r>
    </w:p>
    <w:p>
      <w:r>
        <w:rPr>
          <w:b/>
        </w:rPr>
        <w:t xml:space="preserve">Common pitfalls: </w:t>
      </w:r>
      <w:r>
        <w:t xml:space="preserve">a wall of task updates; a single date instead of a range; hiding bad news until it's red; no decisions requested; different formats every time; writing it from scratch instead of from the boards.</w:t>
      </w:r>
    </w:p>
    <w:p>
      <w:pPr>
        <w:pStyle w:val="Heading1"/>
      </w:pPr>
      <w:r>
        <w:t xml:space="preserve">After the session</w:t>
      </w:r>
    </w:p>
    <w:p>
      <w:r>
        <w:rPr>
          <w:b/>
        </w:rPr>
        <w:t xml:space="preserve">Straight away: </w:t>
      </w:r>
      <w:r>
        <w:t xml:space="preserve">Send it to the readers and walk the key ones through it in person or on a call.</w:t>
      </w:r>
    </w:p>
    <w:p>
      <w:r>
        <w:rPr>
          <w:b/>
        </w:rPr>
        <w:t xml:space="preserve">Follow up: </w:t>
      </w:r>
      <w:r>
        <w:t xml:space="preserve">Chase the decisions needed before their dates.</w:t>
      </w:r>
    </w:p>
    <w:p>
      <w:r>
        <w:rPr>
          <w:b/>
        </w:rPr>
        <w:t xml:space="preserve">Next report: </w:t>
      </w:r>
      <w:r>
        <w:t xml:space="preserve">Start by noting what changed since this one.</w:t>
      </w:r>
    </w:p>
    <w:p>
      <w:r>
        <w:rPr>
          <w:b/>
        </w:rPr>
        <w:t xml:space="preserve">Over time: </w:t>
      </w:r>
      <w:r>
        <w:t xml:space="preserve">Ask readers what they use and what they don't, and trim the report.</w:t>
      </w:r>
    </w:p>
    <w:p>
      <w:pPr>
        <w:pStyle w:val="Heading1"/>
      </w:pPr>
      <w:r>
        <w:t xml:space="preserve">How it fits the toolkit</w:t>
      </w:r>
    </w:p>
    <w:p>
      <w:r>
        <w:t xml:space="preserve">The project tools work together: run a </w:t>
      </w:r>
      <w:r>
        <w:t xml:space="preserve">Project Kickoff</w:t>
      </w:r>
      <w:r>
        <w:t xml:space="preserve"> first, then build the </w:t>
      </w:r>
      <w:r>
        <w:t xml:space="preserve">Stakeholder Map</w:t>
      </w:r>
      <w:r>
        <w:t xml:space="preserve">, keep the </w:t>
      </w:r>
      <w:r>
        <w:t xml:space="preserve">RAID Log</w:t>
      </w:r>
      <w:r>
        <w:t xml:space="preserve"> up to date, and refresh the </w:t>
      </w:r>
      <w:r>
        <w:t xml:space="preserve">Release Forecast</w:t>
      </w:r>
      <w:r>
        <w:t xml:space="preserve"> after every iteration. Inside the project, teams use the lifecycle tools (Team Charter, Prioritisation, Sprint Planning and Review) and the break-down tools.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“Outcome Status Report”, a workshop board.</w:t>
      </w:r>
    </w:p>
    <w:p>
      <w:r>
        <w:t xml:space="preserve">Purpose: A one-page update built on outcomes, a forecast range, risks and the decisions needed, not traffic lights.</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Project, Report Date</w:t>
      </w:r>
    </w:p>
    <w:p>
      <w:r>
        <w:t xml:space="preserve">Sections:</w:t>
      </w:r>
    </w:p>
    <w:p>
      <w:r>
        <w:t xml:space="preserve">1. Headline: top full width, about 100% wide and 15% tall; header colour purple.</w:t>
      </w:r>
    </w:p>
    <w:p>
      <w:r>
        <w:t xml:space="preserve">   Subtitle: If they read only this</w:t>
      </w:r>
    </w:p>
    <w:p>
      <w:r>
        <w:t xml:space="preserve">   Content: Confidence: · Since last time: · In one sentence: · 1. 2 · 3. 4 · 5. ↑ · → · ↓ · Because:</w:t>
      </w:r>
    </w:p>
    <w:p>
      <w:r>
        <w:t xml:space="preserve">2. Outcomes: middle left, about 65% wide and 40% tall; header colour emerald green.</w:t>
      </w:r>
    </w:p>
    <w:p>
      <w:r>
        <w:t xml:space="preserve">   Subtitle: What's changed for customers and the business</w:t>
      </w:r>
    </w:p>
    <w:p>
      <w:r>
        <w:t xml:space="preserve">   Content: Outcome: · Measure: · Start: · Now: · Target: · Trend:</w:t>
      </w:r>
    </w:p>
    <w:p>
      <w:r>
        <w:t xml:space="preserve">3. Forecast: middle right, about 35% wide and 40% tall; header colour amber.</w:t>
      </w:r>
    </w:p>
    <w:p>
      <w:r>
        <w:t xml:space="preserve">   Subtitle: A range, with its assumptions</w:t>
      </w:r>
    </w:p>
    <w:p>
      <w:r>
        <w:t xml:space="preserve">   Content: Likely finish range: · Work done / remaining: · Scope change since last report: · Has the forecast moved? · No · Earlier · Later · Why: · See the Release Forecast board for the burn-up.</w:t>
      </w:r>
    </w:p>
    <w:p>
      <w:r>
        <w:t xml:space="preserve">4. Delivered &amp; Learned: bottom left, about 35% wide and 40% tall; header colour blue.</w:t>
      </w:r>
    </w:p>
    <w:p>
      <w:r>
        <w:t xml:space="preserve">   Subtitle: Since the last report</w:t>
      </w:r>
    </w:p>
    <w:p>
      <w:r>
        <w:t xml:space="preserve">   Content: Delivered (working, in use): · Learned (what changed our thinking):</w:t>
      </w:r>
    </w:p>
    <w:p>
      <w:r>
        <w:t xml:space="preserve">5. Top Risks &amp; Issues: bottom centre, about 35% wide and 40% tall; header colour red.</w:t>
      </w:r>
    </w:p>
    <w:p>
      <w:r>
        <w:t xml:space="preserve">   Subtitle: From the RAID log</w:t>
      </w:r>
    </w:p>
    <w:p>
      <w:r>
        <w:t xml:space="preserve">   Content: Risk / issue: · Action: · Owner:</w:t>
      </w:r>
    </w:p>
    <w:p>
      <w:r>
        <w:t xml:space="preserve">6. Decisions Needed: bottom right, about 35% wide and 40% tall; header colour dark green.</w:t>
      </w:r>
    </w:p>
    <w:p>
      <w:r>
        <w:t xml:space="preserve">   Subtitle: What we need from you</w:t>
      </w:r>
    </w:p>
    <w:p>
      <w:r>
        <w:t xml:space="preserve">   Content: Decision: · From whom: · By when: · Next report:</w:t>
      </w:r>
    </w:p>
    <w:p>
      <w:r>
        <w:t xml:space="preserve">Footer questions: “What has changed for our customers since the last report?” “What decision do we need, and from whom?”</w:t>
      </w:r>
    </w:p>
    <w:p>
      <w:r>
        <w:t xml:space="preserve">Original board for reference: https://eparker71.github.io/better-delivery-toolkit/boards/status-report-board.html</w:t>
      </w:r>
    </w:p>
    <w:p>
      <w:pPr>
        <w:pStyle w:val="Small"/>
      </w:pPr>
      <w:r>
        <w:t xml:space="preserve">Boards: https://eparker71.github.io/better-delivery-toolkit/boards/status-report-board.html  ·  Online guide: https://eparker71.github.io/better-delivery-toolkit/guides/facilitator-guide-status-report.html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Outcome Status Report Guide</dc:title>
  <dc:creator>Eric Parker</dc:creator>
</cp:coreProperties>
</file>