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Personal User Manual Guide</w:t>
      </w:r>
    </w:p>
    <w:p>
      <w:r>
        <w:rPr>
          <w:i/>
        </w:rPr>
        <w:t xml:space="preserve">How to help team members share how they work best, so the team spends less time guessing about each other.</w:t>
      </w:r>
    </w:p>
    <w:p>
      <w:pPr>
        <w:pStyle w:val="Small"/>
      </w:pPr>
      <w:r>
        <w:t xml:space="preserve">Facilitator Run-Sheet · Set Up the Team · Working With Me</w:t>
      </w:r>
    </w:p>
    <w:p>
      <w:pPr>
        <w:pStyle w:val="Quote"/>
      </w:pPr>
      <w:r>
        <w:rPr>
          <w:i/>
        </w:rPr>
        <w:t xml:space="preserve">“What's one thing about working with you that would save your teammates time?”</w:t>
      </w:r>
    </w:p>
    <w:p>
      <w:r>
        <w:t xml:space="preserve">Every team spends time learning, often by trial and error, how each person likes to work. A </w:t>
      </w:r>
      <w:r>
        <w:rPr>
          <w:b/>
        </w:rPr>
        <w:t xml:space="preserve">personal user manual</w:t>
      </w:r>
      <w:r>
        <w:t xml:space="preserve"> shortcuts that: each person writes a short guide to working with them, covering when they do their </w:t>
      </w:r>
      <w:r>
        <w:rPr>
          <w:b/>
        </w:rPr>
        <w:t xml:space="preserve">best work</w:t>
      </w:r>
      <w:r>
        <w:t xml:space="preserve">, how to </w:t>
      </w:r>
      <w:r>
        <w:rPr>
          <w:b/>
        </w:rPr>
        <w:t xml:space="preserve">reach</w:t>
      </w:r>
      <w:r>
        <w:t xml:space="preserve"> them, how they like </w:t>
      </w:r>
      <w:r>
        <w:rPr>
          <w:b/>
        </w:rPr>
        <w:t xml:space="preserve">feedback</w:t>
      </w:r>
      <w:r>
        <w:t xml:space="preserve">, what </w:t>
      </w:r>
      <w:r>
        <w:rPr>
          <w:b/>
        </w:rPr>
        <w:t xml:space="preserve">drains and energises</w:t>
      </w:r>
      <w:r>
        <w:t xml:space="preserve"> them, what people </w:t>
      </w:r>
      <w:r>
        <w:rPr>
          <w:b/>
        </w:rPr>
        <w:t xml:space="preserve">misread</w:t>
      </w:r>
      <w:r>
        <w:t xml:space="preserve">, and what to </w:t>
      </w:r>
      <w:r>
        <w:rPr>
          <w:b/>
        </w:rPr>
        <w:t xml:space="preserve">ask them about</w:t>
      </w:r>
      <w:r>
        <w:t xml:space="preserve">. The practice was popularised by Atlassian's Team Playbook. Each board holds four people, so print one per four team members.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w:t>
            </w:r>
          </w:p>
        </w:tc>
        <w:tc>
          <w:tcPr>
            <w:tcW w:w="2250" w:type="dxa"/>
          </w:tcPr>
          <w:p>
            <w:r>
              <w:t xml:space="preserve">The whole team,</w:t>
            </w:r>
            <w:r>
              <w:br/>
            </w:r>
            <w:r>
              <w:t xml:space="preserve">4 people per board</w:t>
            </w:r>
          </w:p>
        </w:tc>
        <w:tc>
          <w:tcPr>
            <w:tcW w:w="2250" w:type="dxa"/>
          </w:tcPr>
          <w:p>
            <w:r>
              <w:t xml:space="preserve">A team forms, someone</w:t>
            </w:r>
            <w:r>
              <w:br/>
            </w:r>
            <w:r>
              <w:t xml:space="preserve">joins, or after friction</w:t>
            </w:r>
          </w:p>
        </w:tc>
        <w:tc>
          <w:tcPr>
            <w:tcW w:w="2250" w:type="dxa"/>
          </w:tcPr>
          <w:p>
            <w:r>
              <w:t xml:space="preserve">A shared guide</w:t>
            </w:r>
            <w:r>
              <w:br/>
            </w:r>
            <w:r>
              <w:t xml:space="preserve">to each other</w:t>
            </w:r>
          </w:p>
        </w:tc>
      </w:tr>
    </w:tbl>
    <w:p/>
    <w:p>
      <w:pPr>
        <w:pStyle w:val="Heading1"/>
      </w:pPr>
      <w:r>
        <w:t xml:space="preserve">Before the session</w:t>
      </w:r>
    </w:p>
    <w:p>
      <w:pPr>
        <w:pStyle w:val="ListBullet"/>
        <w:numPr>
          <w:ilvl w:val="0"/>
          <w:numId w:val="1"/>
        </w:numPr>
      </w:pPr>
      <w:r>
        <w:t xml:space="preserve">Print one board per four people at A3 or 11×17, or load the SVG on a digital whiteboard</w:t>
      </w:r>
    </w:p>
    <w:p>
      <w:pPr>
        <w:pStyle w:val="ListBullet"/>
        <w:numPr>
          <w:ilvl w:val="0"/>
          <w:numId w:val="1"/>
        </w:numPr>
      </w:pPr>
      <w:r>
        <w:t xml:space="preserve">Make it optional: invite, don't require. People share what they're comfortable sharing</w:t>
      </w:r>
    </w:p>
    <w:p>
      <w:pPr>
        <w:pStyle w:val="ListBullet"/>
        <w:numPr>
          <w:ilvl w:val="0"/>
          <w:numId w:val="1"/>
        </w:numPr>
      </w:pPr>
      <w:r>
        <w:t xml:space="preserve">Fill in your own first, as an example of honest, practical answers</w:t>
      </w:r>
    </w:p>
    <w:p>
      <w:pPr>
        <w:pStyle w:val="ListBullet"/>
        <w:numPr>
          <w:ilvl w:val="0"/>
          <w:numId w:val="1"/>
        </w:numPr>
      </w:pPr>
      <w:r>
        <w:t xml:space="preserve">Plan for remote members: a digital copy, or a photo of theirs added afterwards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it up</w:t>
            </w:r>
          </w:p>
        </w:tc>
        <w:tc>
          <w:tcPr>
            <w:tcW w:w="5400" w:type="dxa"/>
          </w:tcPr>
          <w:p>
            <w:r>
              <w:t xml:space="preserve">Explain why: less guessing, fewer misunderstandings. Share yours as an example.</w:t>
            </w:r>
          </w:p>
        </w:tc>
      </w:tr>
      <w:tr>
        <w:tc>
          <w:tcPr>
            <w:tcW w:w="1300" w:type="dxa"/>
          </w:tcPr>
          <w:p>
            <w:r>
              <w:t xml:space="preserve">5–20</w:t>
            </w:r>
          </w:p>
        </w:tc>
        <w:tc>
          <w:tcPr>
            <w:tcW w:w="2300" w:type="dxa"/>
          </w:tcPr>
          <w:p>
            <w:r>
              <w:t xml:space="preserve">Write</w:t>
            </w:r>
          </w:p>
        </w:tc>
        <w:tc>
          <w:tcPr>
            <w:tcW w:w="5400" w:type="dxa"/>
          </w:tcPr>
          <w:p>
            <w:r>
              <w:t xml:space="preserve">Each person fills in their block in silence. Practical beats profound.</w:t>
            </w:r>
          </w:p>
        </w:tc>
      </w:tr>
      <w:tr>
        <w:tc>
          <w:tcPr>
            <w:tcW w:w="1300" w:type="dxa"/>
          </w:tcPr>
          <w:p>
            <w:r>
              <w:t xml:space="preserve">20–35</w:t>
            </w:r>
          </w:p>
        </w:tc>
        <w:tc>
          <w:tcPr>
            <w:tcW w:w="2300" w:type="dxa"/>
          </w:tcPr>
          <w:p>
            <w:r>
              <w:t xml:space="preserve">Read</w:t>
            </w:r>
          </w:p>
        </w:tc>
        <w:tc>
          <w:tcPr>
            <w:tcW w:w="5400" w:type="dxa"/>
          </w:tcPr>
          <w:p>
            <w:r>
              <w:t xml:space="preserve">Silent reading of everyone's. People note one thing that surprised them.</w:t>
            </w:r>
          </w:p>
        </w:tc>
      </w:tr>
      <w:tr>
        <w:tc>
          <w:tcPr>
            <w:tcW w:w="1300" w:type="dxa"/>
          </w:tcPr>
          <w:p>
            <w:r>
              <w:t xml:space="preserve">35–45</w:t>
            </w:r>
          </w:p>
        </w:tc>
        <w:tc>
          <w:tcPr>
            <w:tcW w:w="2300" w:type="dxa"/>
          </w:tcPr>
          <w:p>
            <w:r>
              <w:t xml:space="preserve">One change each</w:t>
            </w:r>
          </w:p>
        </w:tc>
        <w:tc>
          <w:tcPr>
            <w:tcW w:w="5400" w:type="dxa"/>
          </w:tcPr>
          <w:p>
            <w:r>
              <w:t xml:space="preserve">Each person names one thing they'll do differently, for one teammate.</w:t>
            </w:r>
          </w:p>
        </w:tc>
      </w:tr>
    </w:tbl>
    <w:p/>
    <w:p>
      <w:pPr>
        <w:pStyle w:val="Heading1"/>
      </w:pPr>
      <w:r>
        <w:t xml:space="preserve">Getting useful answers</w:t>
      </w:r>
    </w:p>
    <w:p>
      <w:r>
        <w:t xml:space="preserve">Practical, specific and current.</w:t>
      </w:r>
    </w:p>
    <w:p>
      <w:pPr>
        <w:pStyle w:val="Heading2"/>
      </w:pPr>
      <w:r>
        <w:t xml:space="preserve">Best work</w:t>
      </w:r>
    </w:p>
    <w:p>
      <w:pPr>
        <w:pStyle w:val="ListBullet"/>
        <w:numPr>
          <w:ilvl w:val="0"/>
          <w:numId w:val="1"/>
        </w:numPr>
      </w:pPr>
      <w:r>
        <w:t xml:space="preserve">Times, places, conditions</w:t>
      </w:r>
    </w:p>
    <w:p>
      <w:pPr>
        <w:pStyle w:val="ListBullet"/>
        <w:numPr>
          <w:ilvl w:val="0"/>
          <w:numId w:val="1"/>
        </w:numPr>
      </w:pPr>
      <w:r>
        <w:t xml:space="preserve">Focus time needs</w:t>
      </w:r>
    </w:p>
    <w:p>
      <w:pPr>
        <w:pStyle w:val="Heading2"/>
      </w:pPr>
      <w:r>
        <w:t xml:space="preserve">Reaching me</w:t>
      </w:r>
    </w:p>
    <w:p>
      <w:pPr>
        <w:pStyle w:val="ListBullet"/>
        <w:numPr>
          <w:ilvl w:val="0"/>
          <w:numId w:val="1"/>
        </w:numPr>
      </w:pPr>
      <w:r>
        <w:t xml:space="preserve">Channel and response time</w:t>
      </w:r>
    </w:p>
    <w:p>
      <w:pPr>
        <w:pStyle w:val="ListBullet"/>
        <w:numPr>
          <w:ilvl w:val="0"/>
          <w:numId w:val="1"/>
        </w:numPr>
      </w:pPr>
      <w:r>
        <w:t xml:space="preserve">What's urgent to me</w:t>
      </w:r>
    </w:p>
    <w:p>
      <w:pPr>
        <w:pStyle w:val="Heading2"/>
      </w:pPr>
      <w:r>
        <w:t xml:space="preserve">Feedback</w:t>
      </w:r>
    </w:p>
    <w:p>
      <w:pPr>
        <w:pStyle w:val="ListBullet"/>
        <w:numPr>
          <w:ilvl w:val="0"/>
          <w:numId w:val="1"/>
        </w:numPr>
      </w:pPr>
      <w:r>
        <w:t xml:space="preserve">Written or spoken</w:t>
      </w:r>
    </w:p>
    <w:p>
      <w:pPr>
        <w:pStyle w:val="ListBullet"/>
        <w:numPr>
          <w:ilvl w:val="0"/>
          <w:numId w:val="1"/>
        </w:numPr>
      </w:pPr>
      <w:r>
        <w:t xml:space="preserve">Straight away or later</w:t>
      </w:r>
    </w:p>
    <w:p>
      <w:pPr>
        <w:pStyle w:val="Heading2"/>
      </w:pPr>
      <w:r>
        <w:t xml:space="preserve">Drains &amp; energises</w:t>
      </w:r>
    </w:p>
    <w:p>
      <w:pPr>
        <w:pStyle w:val="ListBullet"/>
        <w:numPr>
          <w:ilvl w:val="0"/>
          <w:numId w:val="1"/>
        </w:numPr>
      </w:pPr>
      <w:r>
        <w:t xml:space="preserve">Meetings, interruptions</w:t>
      </w:r>
    </w:p>
    <w:p>
      <w:pPr>
        <w:pStyle w:val="ListBullet"/>
        <w:numPr>
          <w:ilvl w:val="0"/>
          <w:numId w:val="1"/>
        </w:numPr>
      </w:pPr>
      <w:r>
        <w:t xml:space="preserve">What lights me up</w:t>
      </w:r>
    </w:p>
    <w:p>
      <w:pPr>
        <w:pStyle w:val="Heading2"/>
      </w:pPr>
      <w:r>
        <w:t xml:space="preserve">Misread &amp; ask me</w:t>
      </w:r>
    </w:p>
    <w:p>
      <w:pPr>
        <w:pStyle w:val="ListBullet"/>
        <w:numPr>
          <w:ilvl w:val="0"/>
          <w:numId w:val="1"/>
        </w:numPr>
      </w:pPr>
      <w:r>
        <w:t xml:space="preserve">Quirks explained</w:t>
      </w:r>
    </w:p>
    <w:p>
      <w:pPr>
        <w:pStyle w:val="ListBullet"/>
        <w:numPr>
          <w:ilvl w:val="0"/>
          <w:numId w:val="1"/>
        </w:numPr>
      </w:pPr>
      <w:r>
        <w:t xml:space="preserve">Skills to share</w:t>
      </w:r>
    </w:p>
    <w:p>
      <w:pPr>
        <w:pStyle w:val="Heading1"/>
      </w:pPr>
      <w:r>
        <w:t xml:space="preserve">Facilitation tips</w:t>
      </w:r>
    </w:p>
    <w:p>
      <w:r>
        <w:rPr>
          <w:b/>
        </w:rPr>
        <w:t xml:space="preserve">Lead by example. </w:t>
      </w:r>
      <w:r>
        <w:t xml:space="preserve">If the facilitator or leader shares honestly first, others follow.</w:t>
      </w:r>
    </w:p>
    <w:p>
      <w:r>
        <w:rPr>
          <w:b/>
        </w:rPr>
        <w:t xml:space="preserve">Practical, not personality. </w:t>
      </w:r>
      <w:r>
        <w:t xml:space="preserve">“I reply to messages twice a day” helps more than a personality type.</w:t>
      </w:r>
    </w:p>
    <w:p>
      <w:r>
        <w:rPr>
          <w:b/>
        </w:rPr>
        <w:t xml:space="preserve">Keep it optional. </w:t>
      </w:r>
      <w:r>
        <w:t xml:space="preserve">Some people share less at first. That's fine; trust grows over time.</w:t>
      </w:r>
    </w:p>
    <w:p>
      <w:r>
        <w:rPr>
          <w:b/>
        </w:rPr>
        <w:t xml:space="preserve">Make it visible. </w:t>
      </w:r>
      <w:r>
        <w:t xml:space="preserve">Keep the boards on the team wall or wiki so new joiners can read them.</w:t>
      </w:r>
    </w:p>
    <w:p>
      <w:r>
        <w:rPr>
          <w:b/>
        </w:rPr>
        <w:t xml:space="preserve">Revisit it. </w:t>
      </w:r>
      <w:r>
        <w:t xml:space="preserve">Update manuals every six months or when the team changes.</w:t>
      </w:r>
    </w:p>
    <w:p>
      <w:r>
        <w:rPr>
          <w:b/>
        </w:rPr>
        <w:t xml:space="preserve">Pair it with the charter. </w:t>
      </w:r>
      <w:r>
        <w:t xml:space="preserve">Patterns across manuals often become team working agreements.</w:t>
      </w:r>
    </w:p>
    <w:p>
      <w:r>
        <w:rPr>
          <w:b/>
        </w:rPr>
        <w:t xml:space="preserve">Common pitfalls: </w:t>
      </w:r>
      <w:r>
        <w:t xml:space="preserve">making it compulsory; turning it into a personality test; writing what sounds good rather than what's true; never reading each other's; filing it away and never updating it.</w:t>
      </w:r>
    </w:p>
    <w:p>
      <w:pPr>
        <w:pStyle w:val="Heading1"/>
      </w:pPr>
      <w:r>
        <w:t xml:space="preserve">After the session</w:t>
      </w:r>
    </w:p>
    <w:p>
      <w:r>
        <w:rPr>
          <w:b/>
        </w:rPr>
        <w:t xml:space="preserve">Straight away: </w:t>
      </w:r>
      <w:r>
        <w:t xml:space="preserve">Photograph the boards and store them where the team works.</w:t>
      </w:r>
    </w:p>
    <w:p>
      <w:r>
        <w:rPr>
          <w:b/>
        </w:rPr>
        <w:t xml:space="preserve">Next charter review: </w:t>
      </w:r>
      <w:r>
        <w:t xml:space="preserve">Turn common patterns into working agreements.</w:t>
      </w:r>
    </w:p>
    <w:p>
      <w:r>
        <w:rPr>
          <w:b/>
        </w:rPr>
        <w:t xml:space="preserve">When someone joins: </w:t>
      </w:r>
      <w:r>
        <w:t xml:space="preserve">Add their manual to their onboarding plan.</w:t>
      </w:r>
    </w:p>
    <w:p>
      <w:r>
        <w:rPr>
          <w:b/>
        </w:rPr>
        <w:t xml:space="preserve">Every six months: </w:t>
      </w:r>
      <w:r>
        <w:t xml:space="preserve">Update your own, and reread your teammates'.</w:t>
      </w:r>
    </w:p>
    <w:p>
      <w:pPr>
        <w:pStyle w:val="Heading1"/>
      </w:pPr>
      <w:r>
        <w:t xml:space="preserve">How it fits the toolkit</w:t>
      </w:r>
    </w:p>
    <w:p>
      <w:r>
        <w:t xml:space="preserve">User manuals sit alongside the </w:t>
      </w:r>
      <w:r>
        <w:t xml:space="preserve">Team Charter</w:t>
      </w:r>
      <w:r>
        <w:t xml:space="preserve"> (agreements for the whole team), </w:t>
      </w:r>
      <w:r>
        <w:t xml:space="preserve">Team Onboarding</w:t>
      </w:r>
      <w:r>
        <w:t xml:space="preserve"> (give new joiners the manuals to read) and the </w:t>
      </w:r>
      <w:r>
        <w:t xml:space="preserve">Feedback Conversation</w:t>
      </w:r>
      <w:r>
        <w:t xml:space="preserve"> board, which works better when you know how someone likes to hear feedback.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“Personal User Manual”, a workshop board.</w:t>
      </w:r>
    </w:p>
    <w:p>
      <w:r>
        <w:t xml:space="preserve">Purpose: A short guide to working with each person: how they like to work, communicate and get feedback. Four people per board.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Working With Me: top left,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2. Working With Me: top right,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3. Working With Me: bottom left,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4. Working With Me: bottom right,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Footer questions: “What's one thing about working with you that would save your teammates time?” “What will you do differently now you've read each other's?”</w:t>
      </w:r>
    </w:p>
    <w:p>
      <w:r>
        <w:t xml:space="preserve">Original board for reference: https://eparker71.github.io/better-delivery-toolkit/boards/user-manual-board.html</w:t>
      </w:r>
    </w:p>
    <w:p>
      <w:pPr>
        <w:pStyle w:val="Small"/>
      </w:pPr>
      <w:r>
        <w:t xml:space="preserve">Boards: https://eparker71.github.io/better-delivery-toolkit/boards/user-manual-board.html  ·  Online guide: https://eparker71.github.io/better-delivery-toolkit/guides/facilitator-guide-user-manual.html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Personal User Manual Guide</dc:title>
  <dc:creator>Eric Parker</dc:creator>
</cp:coreProperties>
</file>