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Prioritisation Board Guide</w:t>
      </w:r>
    </w:p>
    <w:p>
      <w:r>
        <w:rPr>
          <w:i/>
        </w:rPr>
        <w:t xml:space="preserve">How to compare options by value, effort and cost of delay, agree scope, and build a Now / Next / Later roadmap.</w:t>
      </w:r>
    </w:p>
    <w:p>
      <w:pPr>
        <w:pStyle w:val="Small"/>
      </w:pPr>
      <w:r>
        <w:t xml:space="preserve">Facilitator Run-Sheet · Plan · Value vs. Effort · Cost of Delay (WSJF) · MoSCoW · Now / Next / Later</w:t>
      </w:r>
    </w:p>
    <w:p>
      <w:pPr>
        <w:pStyle w:val="Quote"/>
      </w:pPr>
      <w:r>
        <w:rPr>
          <w:i/>
        </w:rPr>
        <w:t xml:space="preserve">“What does it cost us, each week, to not have this yet?”</w:t>
      </w:r>
    </w:p>
    <w:p>
      <w:r>
        <w:t xml:space="preserve">Most teams have more good ideas than capacity. The board combines four complementary techniques: a quick </w:t>
      </w:r>
      <w:r>
        <w:rPr>
          <w:b/>
        </w:rPr>
        <w:t xml:space="preserve">value vs. effort</w:t>
      </w:r>
      <w:r>
        <w:t xml:space="preserve"> grid to sort many items, </w:t>
      </w:r>
      <w:r>
        <w:rPr>
          <w:b/>
        </w:rPr>
        <w:t xml:space="preserve">cost of delay</w:t>
      </w:r>
      <w:r>
        <w:t xml:space="preserve"> to rank the top few with numbers (CD3 from Don Reinertsen, which SAFe calls </w:t>
      </w:r>
      <w:r>
        <w:rPr>
          <w:b/>
        </w:rPr>
        <w:t xml:space="preserve">WSJF</w:t>
      </w:r>
      <w:r>
        <w:t xml:space="preserve">, Weighted Shortest Job First), </w:t>
      </w:r>
      <w:r>
        <w:rPr>
          <w:b/>
        </w:rPr>
        <w:t xml:space="preserve">MoSCoW</w:t>
      </w:r>
      <w:r>
        <w:t xml:space="preserve"> to agree scope for a fixed date, and a </w:t>
      </w:r>
      <w:r>
        <w:rPr>
          <w:b/>
        </w:rPr>
        <w:t xml:space="preserve">Now / Next / Later</w:t>
      </w:r>
      <w:r>
        <w:t xml:space="preserve"> roadmap to share the result. Use the parts you need: a quick sort might only use the grid and the roadmap.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60–120 min</w:t>
            </w:r>
          </w:p>
        </w:tc>
        <w:tc>
          <w:tcPr>
            <w:tcW w:w="2250" w:type="dxa"/>
          </w:tcPr>
          <w:p>
            <w:r>
              <w:t xml:space="preserve">PO / PM, team reps,</w:t>
            </w:r>
            <w:r>
              <w:br/>
            </w:r>
            <w:r>
              <w:t xml:space="preserve">stakeholders</w:t>
            </w:r>
          </w:p>
        </w:tc>
        <w:tc>
          <w:tcPr>
            <w:tcW w:w="2250" w:type="dxa"/>
          </w:tcPr>
          <w:p>
            <w:r>
              <w:t xml:space="preserve">Quarterly planning, or</w:t>
            </w:r>
            <w:r>
              <w:br/>
            </w:r>
            <w:r>
              <w:t xml:space="preserve">too many priorities</w:t>
            </w:r>
          </w:p>
        </w:tc>
        <w:tc>
          <w:tcPr>
            <w:tcW w:w="2250" w:type="dxa"/>
          </w:tcPr>
          <w:p>
            <w:r>
              <w:t xml:space="preserve">A ranked list &amp;</w:t>
            </w:r>
            <w:r>
              <w:br/>
            </w:r>
            <w:r>
              <w:t xml:space="preserve">a roadmap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the candidate items in advance: epics, features or outcomes, one per sticky</w:t>
      </w:r>
    </w:p>
    <w:p>
      <w:pPr>
        <w:pStyle w:val="ListBullet"/>
        <w:numPr>
          <w:ilvl w:val="0"/>
          <w:numId w:val="1"/>
        </w:numPr>
      </w:pPr>
      <w:r>
        <w:t xml:space="preserve">Bring any data on value: customer demand, revenue, risk, deadlines</w:t>
      </w:r>
    </w:p>
    <w:p>
      <w:pPr>
        <w:pStyle w:val="ListBullet"/>
        <w:numPr>
          <w:ilvl w:val="0"/>
          <w:numId w:val="1"/>
        </w:numPr>
      </w:pPr>
      <w:r>
        <w:t xml:space="preserve">Invite the people who decide priorities, and team members who can judge effort</w:t>
      </w:r>
    </w:p>
    <w:p>
      <w:pPr>
        <w:pStyle w:val="ListBullet"/>
        <w:numPr>
          <w:ilvl w:val="0"/>
          <w:numId w:val="1"/>
        </w:numPr>
      </w:pPr>
      <w:r>
        <w:t xml:space="preserve">Agree who makes the final call if the group can't agree (usually the product owner)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Frame</w:t>
            </w:r>
          </w:p>
        </w:tc>
        <w:tc>
          <w:tcPr>
            <w:tcW w:w="5400" w:type="dxa"/>
          </w:tcPr>
          <w:p>
            <w:r>
              <w:t xml:space="preserve">Recap the product goal or vision. Agree the scope: which items, and for what time horizon.</w:t>
            </w:r>
          </w:p>
        </w:tc>
      </w:tr>
      <w:tr>
        <w:tc>
          <w:tcPr>
            <w:tcW w:w="1300" w:type="dxa"/>
          </w:tcPr>
          <w:p>
            <w:r>
              <w:t xml:space="preserve">10–35</w:t>
            </w:r>
          </w:p>
        </w:tc>
        <w:tc>
          <w:tcPr>
            <w:tcW w:w="2300" w:type="dxa"/>
          </w:tcPr>
          <w:p>
            <w:r>
              <w:t xml:space="preserve">1 · Value vs. Effort</w:t>
            </w:r>
          </w:p>
        </w:tc>
        <w:tc>
          <w:tcPr>
            <w:tcW w:w="5400" w:type="dxa"/>
          </w:tcPr>
          <w:p>
            <w:r>
              <w:t xml:space="preserve">Place each sticky on the grid. Compare items to each other, not to an absolute scale. Discuss the outliers.</w:t>
            </w:r>
          </w:p>
        </w:tc>
      </w:tr>
      <w:tr>
        <w:tc>
          <w:tcPr>
            <w:tcW w:w="1300" w:type="dxa"/>
          </w:tcPr>
          <w:p>
            <w:r>
              <w:t xml:space="preserve">35–60</w:t>
            </w:r>
          </w:p>
        </w:tc>
        <w:tc>
          <w:tcPr>
            <w:tcW w:w="2300" w:type="dxa"/>
          </w:tcPr>
          <w:p>
            <w:r>
              <w:t xml:space="preserve">2 · Cost of Delay (WSJF)</w:t>
            </w:r>
          </w:p>
        </w:tc>
        <w:tc>
          <w:tcPr>
            <w:tcW w:w="5400" w:type="dxa"/>
          </w:tcPr>
          <w:p>
            <w:r>
              <w:t xml:space="preserve">Take the top 5–8 items. Score one column at a time across all items: value, then time criticality, then risk reduction. The smallest item in each column scores 1. Add them up for the cost of delay, divide by job size and rank.</w:t>
            </w:r>
          </w:p>
        </w:tc>
      </w:tr>
      <w:tr>
        <w:tc>
          <w:tcPr>
            <w:tcW w:w="1300" w:type="dxa"/>
          </w:tcPr>
          <w:p>
            <w:r>
              <w:t xml:space="preserve">60–75</w:t>
            </w:r>
          </w:p>
        </w:tc>
        <w:tc>
          <w:tcPr>
            <w:tcW w:w="2300" w:type="dxa"/>
          </w:tcPr>
          <w:p>
            <w:r>
              <w:t xml:space="preserve">3 · MoSCoW</w:t>
            </w:r>
          </w:p>
        </w:tc>
        <w:tc>
          <w:tcPr>
            <w:tcW w:w="5400" w:type="dxa"/>
          </w:tcPr>
          <w:p>
            <w:r>
              <w:t xml:space="preserve">If there's a fixed date or release, sort the ranked items into Must, Should, Could and Won't (this time).</w:t>
            </w:r>
          </w:p>
        </w:tc>
      </w:tr>
      <w:tr>
        <w:tc>
          <w:tcPr>
            <w:tcW w:w="1300" w:type="dxa"/>
          </w:tcPr>
          <w:p>
            <w:r>
              <w:t xml:space="preserve">75–100</w:t>
            </w:r>
          </w:p>
        </w:tc>
        <w:tc>
          <w:tcPr>
            <w:tcW w:w="2300" w:type="dxa"/>
          </w:tcPr>
          <w:p>
            <w:r>
              <w:t xml:space="preserve">4 · Now · Next · Later</w:t>
            </w:r>
          </w:p>
        </w:tc>
        <w:tc>
          <w:tcPr>
            <w:tcW w:w="5400" w:type="dxa"/>
          </w:tcPr>
          <w:p>
            <w:r>
              <w:t xml:space="preserve">Place the items on the roadmap and write the outcome for each column. Only Now is committed.</w:t>
            </w:r>
          </w:p>
        </w:tc>
      </w:tr>
      <w:tr>
        <w:tc>
          <w:tcPr>
            <w:tcW w:w="1300" w:type="dxa"/>
          </w:tcPr>
          <w:p>
            <w:r>
              <w:t xml:space="preserve">100–110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Read the roadmap back. Confirm the decision owner agrees, and who will share it with stakeholders.</w:t>
            </w:r>
          </w:p>
        </w:tc>
      </w:tr>
    </w:tbl>
    <w:p/>
    <w:p>
      <w:pPr>
        <w:pStyle w:val="Heading1"/>
      </w:pPr>
      <w:r>
        <w:t xml:space="preserve">Using each technique well</w:t>
      </w:r>
    </w:p>
    <w:p>
      <w:r>
        <w:t xml:space="preserve">What each part is for, and what to watch for.</w:t>
      </w:r>
    </w:p>
    <w:p>
      <w:pPr>
        <w:pStyle w:val="Heading2"/>
      </w:pPr>
      <w:r>
        <w:t xml:space="preserve">1 · Value vs. Effort</w:t>
      </w:r>
    </w:p>
    <w:p>
      <w:pPr>
        <w:pStyle w:val="ListBullet"/>
        <w:numPr>
          <w:ilvl w:val="0"/>
          <w:numId w:val="1"/>
        </w:numPr>
      </w:pPr>
      <w:r>
        <w:t xml:space="preserve">Relative placement is enough</w:t>
      </w:r>
    </w:p>
    <w:p>
      <w:pPr>
        <w:pStyle w:val="ListBullet"/>
        <w:numPr>
          <w:ilvl w:val="0"/>
          <w:numId w:val="1"/>
        </w:numPr>
      </w:pPr>
      <w:r>
        <w:t xml:space="preserve">Big bets: slice before committing</w:t>
      </w:r>
    </w:p>
    <w:p>
      <w:pPr>
        <w:pStyle w:val="ListBullet"/>
        <w:numPr>
          <w:ilvl w:val="0"/>
          <w:numId w:val="1"/>
        </w:numPr>
      </w:pPr>
      <w:r>
        <w:t xml:space="preserve">Drop the money pits</w:t>
      </w:r>
    </w:p>
    <w:p>
      <w:pPr>
        <w:pStyle w:val="Heading2"/>
      </w:pPr>
      <w:r>
        <w:t xml:space="preserve">2 · Cost of Delay (WSJF)</w:t>
      </w:r>
    </w:p>
    <w:p>
      <w:pPr>
        <w:pStyle w:val="ListBullet"/>
        <w:numPr>
          <w:ilvl w:val="0"/>
          <w:numId w:val="1"/>
        </w:numPr>
      </w:pPr>
      <w:r>
        <w:t xml:space="preserve">One column at a time, across all items</w:t>
      </w:r>
    </w:p>
    <w:p>
      <w:pPr>
        <w:pStyle w:val="ListBullet"/>
        <w:numPr>
          <w:ilvl w:val="0"/>
          <w:numId w:val="1"/>
        </w:numPr>
      </w:pPr>
      <w:r>
        <w:t xml:space="preserve">Smallest item scores 1 in each column</w:t>
      </w:r>
    </w:p>
    <w:p>
      <w:pPr>
        <w:pStyle w:val="ListBullet"/>
        <w:numPr>
          <w:ilvl w:val="0"/>
          <w:numId w:val="1"/>
        </w:numPr>
      </w:pPr>
      <w:r>
        <w:t xml:space="preserve">CoD / job size gives the order</w:t>
      </w:r>
    </w:p>
    <w:p>
      <w:pPr>
        <w:pStyle w:val="Heading2"/>
      </w:pPr>
      <w:r>
        <w:t xml:space="preserve">3 · MoSCoW</w:t>
      </w:r>
    </w:p>
    <w:p>
      <w:pPr>
        <w:pStyle w:val="ListBullet"/>
        <w:numPr>
          <w:ilvl w:val="0"/>
          <w:numId w:val="1"/>
        </w:numPr>
      </w:pPr>
      <w:r>
        <w:t xml:space="preserve">Musts should be about 60% of capacity</w:t>
      </w:r>
    </w:p>
    <w:p>
      <w:pPr>
        <w:pStyle w:val="ListBullet"/>
        <w:numPr>
          <w:ilvl w:val="0"/>
          <w:numId w:val="1"/>
        </w:numPr>
      </w:pPr>
      <w:r>
        <w:t xml:space="preserve">Won't means not this time</w:t>
      </w:r>
    </w:p>
    <w:p>
      <w:pPr>
        <w:pStyle w:val="ListBullet"/>
        <w:numPr>
          <w:ilvl w:val="0"/>
          <w:numId w:val="1"/>
        </w:numPr>
      </w:pPr>
      <w:r>
        <w:t xml:space="preserve">Needs a fixed date or scope</w:t>
      </w:r>
    </w:p>
    <w:p>
      <w:pPr>
        <w:pStyle w:val="Heading2"/>
      </w:pPr>
      <w:r>
        <w:t xml:space="preserve">4 · Now · Next · Later</w:t>
      </w:r>
    </w:p>
    <w:p>
      <w:pPr>
        <w:pStyle w:val="ListBullet"/>
        <w:numPr>
          <w:ilvl w:val="0"/>
          <w:numId w:val="1"/>
        </w:numPr>
      </w:pPr>
      <w:r>
        <w:t xml:space="preserve">Outcomes, not dates</w:t>
      </w:r>
    </w:p>
    <w:p>
      <w:pPr>
        <w:pStyle w:val="ListBullet"/>
        <w:numPr>
          <w:ilvl w:val="0"/>
          <w:numId w:val="1"/>
        </w:numPr>
      </w:pPr>
      <w:r>
        <w:t xml:space="preserve">Now is committed; Later is options</w:t>
      </w:r>
    </w:p>
    <w:p>
      <w:pPr>
        <w:pStyle w:val="ListBullet"/>
        <w:numPr>
          <w:ilvl w:val="0"/>
          <w:numId w:val="1"/>
        </w:numPr>
      </w:pPr>
      <w:r>
        <w:t xml:space="preserve">Keep Next short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Compare, don't score in isolation. </w:t>
      </w:r>
      <w:r>
        <w:t xml:space="preserve">Ask “is this more or less valuable than that?” Relative judgements are faster and more reliable.</w:t>
      </w:r>
    </w:p>
    <w:p>
      <w:r>
        <w:rPr>
          <w:b/>
        </w:rPr>
        <w:t xml:space="preserve">Make delay visible. </w:t>
      </w:r>
      <w:r>
        <w:t xml:space="preserve">Ask what it costs each week not to have an item. Time-critical work often moves up.</w:t>
      </w:r>
    </w:p>
    <w:p>
      <w:r>
        <w:rPr>
          <w:b/>
        </w:rPr>
        <w:t xml:space="preserve">Slice the big bets. </w:t>
      </w:r>
      <w:r>
        <w:t xml:space="preserve">High-value, high-effort items usually hide a smaller, high-value slice. Use the Epic Canvas or Story Map.</w:t>
      </w:r>
    </w:p>
    <w:p>
      <w:r>
        <w:rPr>
          <w:b/>
        </w:rPr>
        <w:t xml:space="preserve">Protect the Could list. </w:t>
      </w:r>
      <w:r>
        <w:t xml:space="preserve">If everything is a Must, MoSCoW stops working. Push back until Musts fit comfortably.</w:t>
      </w:r>
    </w:p>
    <w:p>
      <w:r>
        <w:rPr>
          <w:b/>
        </w:rPr>
        <w:t xml:space="preserve">One decision owner. </w:t>
      </w:r>
      <w:r>
        <w:t xml:space="preserve">The group advises; one person decides. Say who before you start.</w:t>
      </w:r>
    </w:p>
    <w:p>
      <w:r>
        <w:rPr>
          <w:b/>
        </w:rPr>
        <w:t xml:space="preserve">Roadmaps change. </w:t>
      </w:r>
      <w:r>
        <w:t xml:space="preserve">Review Now / Next / Later every iteration or month. Moving items is learning, not failure.</w:t>
      </w:r>
    </w:p>
    <w:p>
      <w:r>
        <w:rPr>
          <w:b/>
        </w:rPr>
        <w:t xml:space="preserve">Other scoring models. </w:t>
      </w:r>
      <w:r>
        <w:t xml:space="preserve">RICE (reach × impact × confidence, divided by effort) suits teams with usage data; the Kano model sorts features into basics, performance and delighters. Pick one model and use it consistently.</w:t>
      </w:r>
    </w:p>
    <w:p>
      <w:r>
        <w:rPr>
          <w:b/>
        </w:rPr>
        <w:t xml:space="preserve">Common pitfalls: </w:t>
      </w:r>
      <w:r>
        <w:t xml:space="preserve">scoring all of one item's columns before moving to the next (score one column across every item instead); scoring items in isolation; letting the loudest stakeholder set the order; everything as a Must; a roadmap full of dates and features instead of outcomes; using cost of delay for 50 items; never revisiting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board. Update the backlog order and the roadmap in your tools.</w:t>
      </w:r>
    </w:p>
    <w:p>
      <w:r>
        <w:rPr>
          <w:b/>
        </w:rPr>
        <w:t xml:space="preserve">Share it: </w:t>
      </w:r>
      <w:r>
        <w:t xml:space="preserve">Walk stakeholders through the roadmap and the reasons for the order.</w:t>
      </w:r>
    </w:p>
    <w:p>
      <w:r>
        <w:rPr>
          <w:b/>
        </w:rPr>
        <w:t xml:space="preserve">Next: </w:t>
      </w:r>
      <w:r>
        <w:t xml:space="preserve">Break the Now items down with the Epic Canvas and Story Map, ready for Sprint Planning.</w:t>
      </w:r>
    </w:p>
    <w:p>
      <w:r>
        <w:rPr>
          <w:b/>
        </w:rPr>
        <w:t xml:space="preserve">Regularly: </w:t>
      </w:r>
      <w:r>
        <w:t xml:space="preserve">Revisit the order at each Sprint Review, when feedback and data change the picture.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https://eparker71.github.io/agile-ways-of-working/prioritisation-board.html  ·  Online guide: https://eparker71.github.io/agile-ways-of-working/facilitator-guide-prioritisation.html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Prioritisation Board Guide</dc:title>
  <dc:creator>Eric Parker</dc:creator>
</cp:coreProperties>
</file>