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ANEXO 2. MINUTA DE OFERTA MERCANTIL</w:t>
      </w:r>
    </w:p>
    <w:p w:rsidR="00000000" w:rsidDel="00000000" w:rsidP="00000000" w:rsidRDefault="00000000" w:rsidRPr="00000000" w14:paraId="00000003">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bCs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CP-BIAC2026-002</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8">
      <w:pPr>
        <w:numPr>
          <w:ilvl w:val="0"/>
          <w:numId w:val="1"/>
        </w:numPr>
        <w:spacing w:after="240" w:before="24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Objeto </w:t>
      </w:r>
    </w:p>
    <w:p w:rsidR="00000000" w:rsidDel="00000000" w:rsidP="00000000" w:rsidRDefault="00000000" w:rsidRPr="00000000" w14:paraId="00000009">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i w:val="1"/>
          <w:iCs w:val="1"/>
          <w:color w:val="ff0000"/>
          <w:sz w:val="24"/>
          <w:szCs w:val="24"/>
          <w:rtl w:val="0"/>
        </w:rPr>
        <w:t xml:space="preserve">pague lo _____]</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0B">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C">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Periodo de suministro</w:t>
      </w:r>
    </w:p>
    <w:p w:rsidR="00000000" w:rsidDel="00000000" w:rsidP="00000000" w:rsidRDefault="00000000" w:rsidRPr="00000000" w14:paraId="0000000D">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E">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0F">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Precio de la energía</w:t>
      </w:r>
    </w:p>
    <w:p w:rsidR="00000000" w:rsidDel="00000000" w:rsidP="00000000" w:rsidRDefault="00000000" w:rsidRPr="00000000" w14:paraId="00000010">
      <w:pPr>
        <w:widowControl w:val="0"/>
        <w:spacing w:after="0" w:before="235" w:line="240" w:lineRule="auto"/>
        <w:ind w:right="-76"/>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marzo de 2026 por kWh, es el indicado en el Anexo No. 3 y 4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11">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2">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3">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4">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5">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marzo de 2026.</w:t>
      </w:r>
    </w:p>
    <w:p w:rsidR="00000000" w:rsidDel="00000000" w:rsidP="00000000" w:rsidRDefault="00000000" w:rsidRPr="00000000" w14:paraId="00000016">
      <w:pPr>
        <w:widowControl w:val="0"/>
        <w:spacing w:after="0" w:before="2"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 en $/kWh de marzo de 2026.</w:t>
        <w:br w:type="textWrapping"/>
        <w:t xml:space="preserve">Precio m: Precio a liquidar en el mes de suministro, este precio estará redondeado a dos cifras decimales. </w:t>
      </w:r>
    </w:p>
    <w:p w:rsidR="00000000" w:rsidDel="00000000" w:rsidP="00000000" w:rsidRDefault="00000000" w:rsidRPr="00000000" w14:paraId="00000017">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8">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Forma de pago</w:t>
      </w:r>
    </w:p>
    <w:p w:rsidR="00000000" w:rsidDel="00000000" w:rsidP="00000000" w:rsidRDefault="00000000" w:rsidRPr="00000000" w14:paraId="0000001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B">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1022569831"/>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r>
        </w:tbl>
      </w:sdtContent>
    </w:sdt>
    <w:p w:rsidR="00000000" w:rsidDel="00000000" w:rsidP="00000000" w:rsidRDefault="00000000" w:rsidRPr="00000000" w14:paraId="0000002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bCs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6">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widowControl w:val="0"/>
        <w:numPr>
          <w:ilvl w:val="0"/>
          <w:numId w:val="1"/>
        </w:numPr>
        <w:spacing w:after="0"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Facturación</w:t>
      </w:r>
    </w:p>
    <w:p w:rsidR="00000000" w:rsidDel="00000000" w:rsidP="00000000" w:rsidRDefault="00000000" w:rsidRPr="00000000" w14:paraId="00000028">
      <w:pPr>
        <w:widowControl w:val="0"/>
        <w:spacing w:after="0" w:line="240" w:lineRule="auto"/>
        <w:ind w:right="-76"/>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A">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B">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C">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D">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2F">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estos errores o discrepancias serán formalizados mediante la emisión de nota crédito o factura por parte de el PROVEEDOR, según corresponda.”</w:t>
      </w:r>
    </w:p>
    <w:p w:rsidR="00000000" w:rsidDel="00000000" w:rsidP="00000000" w:rsidRDefault="00000000" w:rsidRPr="00000000" w14:paraId="0000003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widowControl w:val="0"/>
        <w:spacing w:after="0" w:before="233"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2">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3">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Garantías o mecanismos de cobertura</w:t>
      </w:r>
    </w:p>
    <w:p w:rsidR="00000000" w:rsidDel="00000000" w:rsidP="00000000" w:rsidRDefault="00000000" w:rsidRPr="00000000" w14:paraId="00000034">
      <w:pPr>
        <w:widowControl w:val="0"/>
        <w:spacing w:after="0" w:before="236"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5">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a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36">
      <w:pPr>
        <w:widowControl w:val="0"/>
        <w:shd w:fill="ffffff" w:val="clear"/>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37">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que contemplen los elementos previstos en el Anexo No. 5 dentro de los diez (10) días hábiles siguientes a la emisión de la orden de compra, ,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38">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3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3B">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Incumplimiento y estimación anticipada de perjuicios</w:t>
      </w:r>
    </w:p>
    <w:p w:rsidR="00000000" w:rsidDel="00000000" w:rsidP="00000000" w:rsidRDefault="00000000" w:rsidRPr="00000000" w14:paraId="0000003C">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3D">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3E">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w:t>
      </w:r>
    </w:p>
    <w:p w:rsidR="00000000" w:rsidDel="00000000" w:rsidP="00000000" w:rsidRDefault="00000000" w:rsidRPr="00000000" w14:paraId="0000003F">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40">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41">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42">
      <w:pPr>
        <w:widowControl w:val="0"/>
        <w:spacing w:after="0" w:before="228" w:line="240" w:lineRule="auto"/>
        <w:ind w:left="-90" w:right="-76" w:firstLine="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Parágrafo segundo.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bCs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43">
      <w:pPr>
        <w:widowControl w:val="0"/>
        <w:numPr>
          <w:ilvl w:val="0"/>
          <w:numId w:val="1"/>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Terminación anticipada del Negocio Jurídico</w:t>
      </w:r>
    </w:p>
    <w:p w:rsidR="00000000" w:rsidDel="00000000" w:rsidP="00000000" w:rsidRDefault="00000000" w:rsidRPr="00000000" w14:paraId="00000044">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h) Cuando la sociedad, los representantes legales, directivos, ejecutivos o socios con participación superior al 5% de cualquiera de las Partes sean incluidos en las listas vinculantes para Colombia, así como en las listas emitidas por Oficina de Control de Activos Extranjeros de Estados Unidos (OFAC, por sus siglas en inglés),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45">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primero.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46">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segundo: </w:t>
      </w:r>
      <w:r w:rsidDel="00000000" w:rsidR="00000000" w:rsidRPr="00000000">
        <w:rPr>
          <w:rFonts w:ascii="Cambria" w:cs="Cambria" w:eastAsia="Cambria" w:hAnsi="Cambria"/>
          <w:sz w:val="24"/>
          <w:szCs w:val="24"/>
          <w:rtl w:val="0"/>
        </w:rPr>
        <w:t xml:space="preserve">El no ejercicio de alguno de los derechos consagrados en la cláusulas VII y VIII, durante la relación contractual o el evento, no implica renuncia a los mismos por la parte afectada, y en todo caso podrán ser ejercidos en los términos prescriptivos </w:t>
      </w:r>
      <w:r w:rsidDel="00000000" w:rsidR="00000000" w:rsidRPr="00000000">
        <w:rPr>
          <w:rtl w:val="0"/>
        </w:rPr>
      </w:r>
    </w:p>
    <w:p w:rsidR="00000000" w:rsidDel="00000000" w:rsidP="00000000" w:rsidRDefault="00000000" w:rsidRPr="00000000" w14:paraId="00000047">
      <w:pPr>
        <w:widowControl w:val="0"/>
        <w:numPr>
          <w:ilvl w:val="0"/>
          <w:numId w:val="1"/>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Cesión</w:t>
      </w:r>
    </w:p>
    <w:p w:rsidR="00000000" w:rsidDel="00000000" w:rsidP="00000000" w:rsidRDefault="00000000" w:rsidRPr="00000000" w14:paraId="00000048">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49">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4A">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4C">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D">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4E">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F">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50">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widowControl w:val="0"/>
        <w:spacing w:after="0" w:line="240" w:lineRule="auto"/>
        <w:ind w:left="-90" w:right="-76" w:firstLine="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bCs w:val="1"/>
          <w:color w:val="444746"/>
          <w:sz w:val="24"/>
          <w:szCs w:val="24"/>
          <w:rtl w:val="0"/>
        </w:rPr>
        <w:t xml:space="preserve">.</w:t>
      </w:r>
    </w:p>
    <w:p w:rsidR="00000000" w:rsidDel="00000000" w:rsidP="00000000" w:rsidRDefault="00000000" w:rsidRPr="00000000" w14:paraId="00000052">
      <w:pPr>
        <w:widowControl w:val="0"/>
        <w:numPr>
          <w:ilvl w:val="0"/>
          <w:numId w:val="1"/>
        </w:numPr>
        <w:spacing w:after="0" w:before="233" w:line="240" w:lineRule="auto"/>
        <w:ind w:left="720" w:right="-76" w:hanging="36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53">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54">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Solución de controversias</w:t>
      </w:r>
    </w:p>
    <w:p w:rsidR="00000000" w:rsidDel="00000000" w:rsidP="00000000" w:rsidRDefault="00000000" w:rsidRPr="00000000" w14:paraId="00000055">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56">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superior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57">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58">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las cuantías inferiores a mil (1.000) salarios mínimos legales mensuales vigentes, se acudirá a la jurisdicción ordinaria</w:t>
      </w:r>
    </w:p>
    <w:p w:rsidR="00000000" w:rsidDel="00000000" w:rsidP="00000000" w:rsidRDefault="00000000" w:rsidRPr="00000000" w14:paraId="00000059">
      <w:pPr>
        <w:widowControl w:val="0"/>
        <w:spacing w:after="0" w:before="235" w:line="24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5A">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Liquidación</w:t>
      </w:r>
    </w:p>
    <w:p w:rsidR="00000000" w:rsidDel="00000000" w:rsidP="00000000" w:rsidRDefault="00000000" w:rsidRPr="00000000" w14:paraId="0000005B">
      <w:pPr>
        <w:widowControl w:val="0"/>
        <w:spacing w:after="0" w:before="236" w:line="24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5C">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Legislación aplicable</w:t>
      </w:r>
    </w:p>
    <w:p w:rsidR="00000000" w:rsidDel="00000000" w:rsidP="00000000" w:rsidRDefault="00000000" w:rsidRPr="00000000" w14:paraId="0000005D">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5E">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5F">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60">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61">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62">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Protección de datos personales </w:t>
      </w:r>
    </w:p>
    <w:p w:rsidR="00000000" w:rsidDel="00000000" w:rsidP="00000000" w:rsidRDefault="00000000" w:rsidRPr="00000000" w14:paraId="0000006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64">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65">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Origen de ingresos</w:t>
      </w:r>
    </w:p>
    <w:p w:rsidR="00000000" w:rsidDel="00000000" w:rsidP="00000000" w:rsidRDefault="00000000" w:rsidRPr="00000000" w14:paraId="00000066">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67">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Cumplimiento de normatividad anticorrupción y prevención de lavado de activos</w:t>
        <w:br w:type="textWrapping"/>
      </w:r>
    </w:p>
    <w:p w:rsidR="00000000" w:rsidDel="00000000" w:rsidP="00000000" w:rsidRDefault="00000000" w:rsidRPr="00000000" w14:paraId="0000006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 internacional aplicable a las partes en materia de actos contra la corrupción, lavado de activos y financiación del terrorismo. Las Partes certifican que, a la fecha de perfeccionamiento de la presente relación jurídica, no están incluidas en las listas vinculantes para Colombia, así como en las listas emitidas por Oficina de Control de Activos Extranjeros de Estados Unidos (OFAC, por sus siglas en inglés), no tienen conocimiento que se encuentran vinculadas formalmente (imputación de cargos o escrito de acusación)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 </w:t>
      </w:r>
    </w:p>
    <w:p w:rsidR="00000000" w:rsidDel="00000000" w:rsidP="00000000" w:rsidRDefault="00000000" w:rsidRPr="00000000" w14:paraId="0000006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6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br w:type="textWrapping"/>
      </w:r>
    </w:p>
    <w:p w:rsidR="00000000" w:rsidDel="00000000" w:rsidP="00000000" w:rsidRDefault="00000000" w:rsidRPr="00000000" w14:paraId="0000006B">
      <w:pPr>
        <w:numPr>
          <w:ilvl w:val="0"/>
          <w:numId w:val="1"/>
        </w:numPr>
        <w:spacing w:after="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DECLARACIONES Y GARANTÍAS DE COMPLIANCE. </w:t>
      </w:r>
    </w:p>
    <w:p w:rsidR="00000000" w:rsidDel="00000000" w:rsidP="00000000" w:rsidRDefault="00000000" w:rsidRPr="00000000" w14:paraId="0000006C">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declaran y se obligan respecto del presente Negocio Jurídico a lo siguiente: </w:t>
        <w:br w:type="textWrapping"/>
        <w:t xml:space="preserve">1. Declaran que los ingresos y recursos utilizados para la ejecución del negocio jurídico se han obtenido de fuentes licitas, y su destinación estará limitada a la ejecución del mismo. LAS PARTES, sus accionistas con participación superior al 5%, administradores, empleados o funcionarios y quienes los representan, no utilizarán a la otra parte o el negocio jurídico como vehículo de legalidad a actividades o negocios ilícitos.</w:t>
        <w:br w:type="textWrapping"/>
      </w:r>
    </w:p>
    <w:p w:rsidR="00000000" w:rsidDel="00000000" w:rsidP="00000000" w:rsidRDefault="00000000" w:rsidRPr="00000000" w14:paraId="0000006E">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 </w:t>
        <w:br w:type="textWrapping"/>
      </w:r>
    </w:p>
    <w:p w:rsidR="00000000" w:rsidDel="00000000" w:rsidP="00000000" w:rsidRDefault="00000000" w:rsidRPr="00000000" w14:paraId="0000006F">
      <w:pPr>
        <w:spacing w:after="0" w:line="240" w:lineRule="auto"/>
        <w:ind w:left="-9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LAS PARTES reconocen que el incumplimiento de cualquiera de las declaraciones o garantías de compliance implicará la terminación anticipada del negocio jurídico, sin derecho a indemnización alguna.</w:t>
      </w:r>
      <w:r w:rsidDel="00000000" w:rsidR="00000000" w:rsidRPr="00000000">
        <w:rPr>
          <w:rtl w:val="0"/>
        </w:rPr>
      </w:r>
    </w:p>
    <w:p w:rsidR="00000000" w:rsidDel="00000000" w:rsidP="00000000" w:rsidRDefault="00000000" w:rsidRPr="00000000" w14:paraId="00000070">
      <w:pPr>
        <w:widowControl w:val="0"/>
        <w:numPr>
          <w:ilvl w:val="0"/>
          <w:numId w:val="1"/>
        </w:numPr>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Tributos</w:t>
      </w:r>
    </w:p>
    <w:p w:rsidR="00000000" w:rsidDel="00000000" w:rsidP="00000000" w:rsidRDefault="00000000" w:rsidRPr="00000000" w14:paraId="0000007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 la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72">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Conflicto de interés</w:t>
      </w:r>
    </w:p>
    <w:p w:rsidR="00000000" w:rsidDel="00000000" w:rsidP="00000000" w:rsidRDefault="00000000" w:rsidRPr="00000000" w14:paraId="00000073">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74">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Respeto a los derechos humanos</w:t>
      </w:r>
    </w:p>
    <w:p w:rsidR="00000000" w:rsidDel="00000000" w:rsidP="00000000" w:rsidRDefault="00000000" w:rsidRPr="00000000" w14:paraId="00000075">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76">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Remisión a pliegos de condiciones</w:t>
      </w:r>
    </w:p>
    <w:p w:rsidR="00000000" w:rsidDel="00000000" w:rsidP="00000000" w:rsidRDefault="00000000" w:rsidRPr="00000000" w14:paraId="00000077">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78">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Validez de la oferta</w:t>
      </w:r>
    </w:p>
    <w:p w:rsidR="00000000" w:rsidDel="00000000" w:rsidP="00000000" w:rsidRDefault="00000000" w:rsidRPr="00000000" w14:paraId="00000079">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17 de junio de 2026, fecha al cabo de la cual si BIA ENERGY no ha adjudicado y emitido la correspondiente orden de compra, se entenderá rechazada.</w:t>
      </w:r>
    </w:p>
    <w:p w:rsidR="00000000" w:rsidDel="00000000" w:rsidP="00000000" w:rsidRDefault="00000000" w:rsidRPr="00000000" w14:paraId="0000007A">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Aceptación de la oferta</w:t>
      </w:r>
    </w:p>
    <w:p w:rsidR="00000000" w:rsidDel="00000000" w:rsidP="00000000" w:rsidRDefault="00000000" w:rsidRPr="00000000" w14:paraId="0000007B">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7C">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suscritas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7D">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Registro del Negocio Jurídico</w:t>
      </w:r>
    </w:p>
    <w:p w:rsidR="00000000" w:rsidDel="00000000" w:rsidP="00000000" w:rsidRDefault="00000000" w:rsidRPr="00000000" w14:paraId="0000007E">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7F">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Comunicaciones y notificaciones</w:t>
      </w:r>
    </w:p>
    <w:p w:rsidR="00000000" w:rsidDel="00000000" w:rsidP="00000000" w:rsidRDefault="00000000" w:rsidRPr="00000000" w14:paraId="00000080">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81">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82">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83">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84">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85">
      <w:pPr>
        <w:shd w:fill="ffffff" w:val="clear"/>
        <w:spacing w:after="0" w:line="240" w:lineRule="auto"/>
        <w:ind w:left="0" w:firstLine="0"/>
        <w:jc w:val="both"/>
        <w:rPr>
          <w:rFonts w:ascii="Cambria" w:cs="Cambria" w:eastAsia="Cambria" w:hAnsi="Cambria"/>
          <w:i w:val="1"/>
          <w:iCs w:val="1"/>
          <w:color w:val="222222"/>
          <w:sz w:val="24"/>
          <w:szCs w:val="24"/>
        </w:rPr>
      </w:pPr>
      <w:r w:rsidDel="00000000" w:rsidR="00000000" w:rsidRPr="00000000">
        <w:rPr>
          <w:rtl w:val="0"/>
        </w:rPr>
      </w:r>
    </w:p>
    <w:p w:rsidR="00000000" w:rsidDel="00000000" w:rsidP="00000000" w:rsidRDefault="00000000" w:rsidRPr="00000000" w14:paraId="00000086">
      <w:pPr>
        <w:numPr>
          <w:ilvl w:val="0"/>
          <w:numId w:val="1"/>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87">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89">
      <w:pPr>
        <w:shd w:fill="ffffff" w:val="clear"/>
        <w:spacing w:after="0" w:line="240"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A">
      <w:pPr>
        <w:numPr>
          <w:ilvl w:val="0"/>
          <w:numId w:val="1"/>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8B">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8D">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8F">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9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9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AE">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B0">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0B2">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B3">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B4">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DEUDOR</w:t>
      </w:r>
      <w:r w:rsidDel="00000000" w:rsidR="00000000" w:rsidRPr="00000000">
        <w:rPr>
          <w:rtl w:val="0"/>
        </w:rPr>
      </w:r>
    </w:p>
    <w:p w:rsidR="00000000" w:rsidDel="00000000" w:rsidP="00000000" w:rsidRDefault="00000000" w:rsidRPr="00000000" w14:paraId="000000B5">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B6">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B7">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B8">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B9">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bCs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BA">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BB">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BC">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BD">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BE">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BF">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C0">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0C1">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C2">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0C3">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0C4">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0C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F">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0">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1">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2">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0E4">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E5">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E6">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[XXXX] - DEUDOR</w:t>
      </w:r>
      <w:r w:rsidDel="00000000" w:rsidR="00000000" w:rsidRPr="00000000">
        <w:rPr>
          <w:rtl w:val="0"/>
        </w:rPr>
      </w:r>
    </w:p>
    <w:p w:rsidR="00000000" w:rsidDel="00000000" w:rsidP="00000000" w:rsidRDefault="00000000" w:rsidRPr="00000000" w14:paraId="000000E7">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widowControl w:val="0"/>
        <w:spacing w:after="0" w:before="8" w:line="240"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0E9">
      <w:pPr>
        <w:widowControl w:val="0"/>
        <w:spacing w:after="0" w:before="273" w:line="240"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0EA">
      <w:pPr>
        <w:widowControl w:val="0"/>
        <w:spacing w:after="0" w:before="270" w:line="24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bCs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0EB">
      <w:pPr>
        <w:widowControl w:val="0"/>
        <w:spacing w:after="0" w:before="275" w:line="240"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bCs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0EC">
      <w:pPr>
        <w:widowControl w:val="0"/>
        <w:spacing w:after="0" w:before="273" w:line="240"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0ED">
      <w:pPr>
        <w:widowControl w:val="0"/>
        <w:spacing w:after="0" w:before="275" w:line="240"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0EE">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0EF">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0F0">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0F1">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0F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[Nombre de representante legal]</w:t>
      </w:r>
    </w:p>
    <w:p w:rsidR="00000000" w:rsidDel="00000000" w:rsidP="00000000" w:rsidRDefault="00000000" w:rsidRPr="00000000" w14:paraId="000000F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1">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11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PAGARÉ BIA COMO DEUDOR</w:t>
      </w:r>
    </w:p>
    <w:p w:rsidR="00000000" w:rsidDel="00000000" w:rsidP="00000000" w:rsidRDefault="00000000" w:rsidRPr="00000000" w14:paraId="0000011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4">
      <w:pPr>
        <w:spacing w:after="0" w:line="240" w:lineRule="auto"/>
        <w:jc w:val="center"/>
        <w:rPr>
          <w:rFonts w:ascii="Cambria" w:cs="Cambria" w:eastAsia="Cambria" w:hAnsi="Cambria"/>
          <w:sz w:val="24"/>
          <w:szCs w:val="24"/>
        </w:rPr>
        <w:sectPr>
          <w:headerReference r:id="rId12"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115">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16">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17">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ACREEDOR</w:t>
      </w:r>
      <w:r w:rsidDel="00000000" w:rsidR="00000000" w:rsidRPr="00000000">
        <w:rPr>
          <w:rtl w:val="0"/>
        </w:rPr>
      </w:r>
    </w:p>
    <w:p w:rsidR="00000000" w:rsidDel="00000000" w:rsidP="00000000" w:rsidRDefault="00000000" w:rsidRPr="00000000" w14:paraId="0000011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9">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BIA ENERGY SAS E.S.P</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1A">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1B">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1C">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1D">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bCs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bCs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1E">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1F">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20">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21">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22">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23">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24">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veintiséis (2026).  </w:t>
      </w:r>
    </w:p>
    <w:p w:rsidR="00000000" w:rsidDel="00000000" w:rsidP="00000000" w:rsidRDefault="00000000" w:rsidRPr="00000000" w14:paraId="00000125">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26">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27">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Leonardo Velásquez Flórez</w:t>
      </w:r>
    </w:p>
    <w:p w:rsidR="00000000" w:rsidDel="00000000" w:rsidP="00000000" w:rsidRDefault="00000000" w:rsidRPr="00000000" w14:paraId="00000128">
      <w:pPr>
        <w:widowControl w:val="0"/>
        <w:spacing w:after="0" w:before="20"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CC. 1.107.047.209 </w:t>
      </w:r>
    </w:p>
    <w:p w:rsidR="00000000" w:rsidDel="00000000" w:rsidP="00000000" w:rsidRDefault="00000000" w:rsidRPr="00000000" w14:paraId="00000129">
      <w:pPr>
        <w:widowControl w:val="0"/>
        <w:spacing w:after="0" w:before="26" w:line="240" w:lineRule="auto"/>
        <w:ind w:left="1398"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A">
      <w:pPr>
        <w:widowControl w:val="0"/>
        <w:spacing w:after="0" w:before="58" w:line="240" w:lineRule="auto"/>
        <w:ind w:left="720" w:right="2550" w:firstLine="0"/>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CARTA DE INSTRUCCIONES AL PAGARÉ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2B">
      <w:pPr>
        <w:widowControl w:val="0"/>
        <w:spacing w:after="0" w:before="62" w:line="240" w:lineRule="auto"/>
        <w:ind w:right="1143"/>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2C">
      <w:pPr>
        <w:widowControl w:val="0"/>
        <w:spacing w:after="0" w:before="278"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 NIT 901.588.412-3 - DEUDOR</w:t>
      </w:r>
    </w:p>
    <w:p w:rsidR="00000000" w:rsidDel="00000000" w:rsidP="00000000" w:rsidRDefault="00000000" w:rsidRPr="00000000" w14:paraId="0000012D">
      <w:pPr>
        <w:widowControl w:val="0"/>
        <w:spacing w:after="0" w:before="26"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NIT: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 ACREEDOR</w:t>
      </w:r>
    </w:p>
    <w:p w:rsidR="00000000" w:rsidDel="00000000" w:rsidP="00000000" w:rsidRDefault="00000000" w:rsidRPr="00000000" w14:paraId="0000012E">
      <w:pPr>
        <w:widowControl w:val="0"/>
        <w:spacing w:after="0" w:before="29" w:line="240" w:lineRule="auto"/>
        <w:ind w:left="1407"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F">
      <w:pPr>
        <w:widowControl w:val="0"/>
        <w:spacing w:after="0" w:before="8" w:line="240" w:lineRule="auto"/>
        <w:ind w:left="1407" w:right="342"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30">
      <w:pPr>
        <w:widowControl w:val="0"/>
        <w:spacing w:after="0" w:before="273" w:line="240"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bCs w:val="1"/>
          <w:rtl w:val="0"/>
        </w:rPr>
        <w:t xml:space="preserve">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31">
      <w:pPr>
        <w:widowControl w:val="0"/>
        <w:spacing w:after="0" w:before="270" w:line="24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32">
      <w:pPr>
        <w:widowControl w:val="0"/>
        <w:spacing w:after="0" w:before="275" w:line="240" w:lineRule="auto"/>
        <w:ind w:left="1423" w:right="339"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133">
      <w:pPr>
        <w:widowControl w:val="0"/>
        <w:spacing w:after="0" w:before="273" w:line="240"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34">
      <w:pPr>
        <w:widowControl w:val="0"/>
        <w:spacing w:after="0" w:before="275" w:line="240" w:lineRule="auto"/>
        <w:ind w:left="1429" w:right="34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35">
      <w:pPr>
        <w:widowControl w:val="0"/>
        <w:spacing w:after="0" w:before="275" w:line="240" w:lineRule="auto"/>
        <w:ind w:left="1407" w:firstLine="0"/>
        <w:rPr>
          <w:rFonts w:ascii="Cambria" w:cs="Cambria" w:eastAsia="Cambria" w:hAnsi="Cambria"/>
          <w:b w:val="1"/>
          <w:bCs w:val="1"/>
        </w:rPr>
      </w:pPr>
      <w:r w:rsidDel="00000000" w:rsidR="00000000" w:rsidRPr="00000000">
        <w:rPr>
          <w:rFonts w:ascii="Cambria" w:cs="Cambria" w:eastAsia="Cambria" w:hAnsi="Cambria"/>
          <w:rtl w:val="0"/>
        </w:rPr>
        <w:t xml:space="preserve">Firmado en Bogotá, a los ___________ (__) días del mes de _________ del año dos mil veintiséis (2026).  </w:t>
      </w:r>
      <w:r w:rsidDel="00000000" w:rsidR="00000000" w:rsidRPr="00000000">
        <w:rPr>
          <w:rtl w:val="0"/>
        </w:rPr>
      </w:r>
    </w:p>
    <w:p w:rsidR="00000000" w:rsidDel="00000000" w:rsidP="00000000" w:rsidRDefault="00000000" w:rsidRPr="00000000" w14:paraId="00000136">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37">
      <w:pPr>
        <w:widowControl w:val="0"/>
        <w:spacing w:after="0" w:before="26" w:line="240" w:lineRule="auto"/>
        <w:ind w:left="139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38">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bCs w:val="1"/>
          <w:rtl w:val="0"/>
        </w:rPr>
        <w:t xml:space="preserve">Leonardo Velásquez Flórez</w:t>
      </w:r>
      <w:r w:rsidDel="00000000" w:rsidR="00000000" w:rsidRPr="00000000">
        <w:rPr>
          <w:rtl w:val="0"/>
        </w:rPr>
      </w:r>
    </w:p>
    <w:p w:rsidR="00000000" w:rsidDel="00000000" w:rsidP="00000000" w:rsidRDefault="00000000" w:rsidRPr="00000000" w14:paraId="00000139">
      <w:pPr>
        <w:widowControl w:val="0"/>
        <w:spacing w:after="0" w:before="20" w:line="240" w:lineRule="auto"/>
        <w:ind w:left="1400" w:firstLine="0"/>
        <w:rPr>
          <w:rFonts w:ascii="Cambria" w:cs="Cambria" w:eastAsia="Cambria" w:hAnsi="Cambria"/>
          <w:sz w:val="24"/>
          <w:szCs w:val="24"/>
          <w:highlight w:val="yellow"/>
        </w:rPr>
      </w:pPr>
      <w:r w:rsidDel="00000000" w:rsidR="00000000" w:rsidRPr="00000000">
        <w:rPr>
          <w:rFonts w:ascii="Cambria" w:cs="Cambria" w:eastAsia="Cambria" w:hAnsi="Cambria"/>
          <w:b w:val="1"/>
          <w:bCs w:val="1"/>
          <w:rtl w:val="0"/>
        </w:rPr>
        <w:t xml:space="preserve">CC. 1.107.047.209 </w:t>
      </w: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Helvetica Neu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6"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1"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3"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pict>
        <v:shape id="WordPictureWatermark4"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1.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Light-regular.ttf"/><Relationship Id="rId2" Type="http://schemas.openxmlformats.org/officeDocument/2006/relationships/font" Target="fonts/HelveticaNeueLight-bold.ttf"/><Relationship Id="rId3" Type="http://schemas.openxmlformats.org/officeDocument/2006/relationships/font" Target="fonts/HelveticaNeueLight-italic.ttf"/><Relationship Id="rId4"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xOjRuleBddy+10fyhr64UGo5g==">CgMxLjAaHwoBMBIaChgICVIUChJ0YWJsZS45N3lxMHFvOWlkajEyDmguZXdqZTZrbmpldXhvMg5oLnBoanZhM25mZzhvdzgAciExYkZ4bVRvZXlHcFJEMlFPZWE5cHNxcnN4WV9OOWljUi0=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