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CE0D0" w14:textId="77777777" w:rsidR="009B44C6" w:rsidRPr="00B52E51" w:rsidRDefault="009B44C6" w:rsidP="00B52E51">
      <w:pPr>
        <w:jc w:val="both"/>
        <w:rPr>
          <w:rFonts w:ascii="Arial Narrow" w:hAnsi="Arial Narrow" w:cs="Arial"/>
          <w:b/>
          <w:color w:val="000000"/>
          <w:sz w:val="22"/>
          <w:szCs w:val="22"/>
        </w:rPr>
      </w:pPr>
    </w:p>
    <w:p w14:paraId="23996CAC" w14:textId="6184ECAE" w:rsidR="00D56189" w:rsidRPr="000049C7" w:rsidRDefault="00D56189" w:rsidP="00B52E51">
      <w:pPr>
        <w:jc w:val="center"/>
        <w:rPr>
          <w:rFonts w:ascii="Arial Narrow" w:hAnsi="Arial Narrow" w:cs="Arial"/>
          <w:b/>
          <w:color w:val="000000"/>
          <w:sz w:val="24"/>
          <w:szCs w:val="24"/>
        </w:rPr>
      </w:pPr>
      <w:r w:rsidRPr="000049C7">
        <w:rPr>
          <w:rFonts w:ascii="Arial Narrow" w:hAnsi="Arial Narrow" w:cs="Arial"/>
          <w:b/>
          <w:color w:val="000000"/>
          <w:sz w:val="24"/>
          <w:szCs w:val="24"/>
        </w:rPr>
        <w:t xml:space="preserve">CONTRATO DE </w:t>
      </w:r>
      <w:r w:rsidR="00AA61B0" w:rsidRPr="000049C7">
        <w:rPr>
          <w:rFonts w:ascii="Arial Narrow" w:hAnsi="Arial Narrow" w:cs="Arial"/>
          <w:b/>
          <w:color w:val="000000"/>
          <w:sz w:val="24"/>
          <w:szCs w:val="24"/>
        </w:rPr>
        <w:t>SUMINISTRO</w:t>
      </w:r>
      <w:r w:rsidR="00667E24" w:rsidRPr="000049C7">
        <w:rPr>
          <w:rFonts w:ascii="Arial Narrow" w:hAnsi="Arial Narrow" w:cs="Arial"/>
          <w:b/>
          <w:color w:val="000000"/>
          <w:sz w:val="24"/>
          <w:szCs w:val="24"/>
        </w:rPr>
        <w:t xml:space="preserve"> ENERGIA</w:t>
      </w:r>
      <w:r w:rsidRPr="000049C7">
        <w:rPr>
          <w:rFonts w:ascii="Arial Narrow" w:hAnsi="Arial Narrow" w:cs="Arial"/>
          <w:b/>
          <w:color w:val="000000"/>
          <w:sz w:val="24"/>
          <w:szCs w:val="24"/>
        </w:rPr>
        <w:t xml:space="preserve"> No.                          </w:t>
      </w:r>
      <w:r w:rsidR="00AA61B0" w:rsidRPr="000049C7">
        <w:rPr>
          <w:rFonts w:ascii="Arial Narrow" w:hAnsi="Arial Narrow" w:cs="Arial"/>
          <w:b/>
          <w:color w:val="000000"/>
          <w:sz w:val="24"/>
          <w:szCs w:val="24"/>
        </w:rPr>
        <w:t xml:space="preserve">         </w:t>
      </w:r>
      <w:r w:rsidR="00A328C7" w:rsidRPr="000049C7">
        <w:rPr>
          <w:rFonts w:ascii="Arial Narrow" w:hAnsi="Arial Narrow" w:cs="Arial"/>
          <w:b/>
          <w:color w:val="000000"/>
          <w:sz w:val="24"/>
          <w:szCs w:val="24"/>
        </w:rPr>
        <w:t xml:space="preserve">     </w:t>
      </w:r>
      <w:r w:rsidR="007F54FA" w:rsidRPr="000049C7">
        <w:rPr>
          <w:rFonts w:ascii="Arial Narrow" w:hAnsi="Arial Narrow" w:cs="Arial"/>
          <w:b/>
          <w:color w:val="000000"/>
          <w:sz w:val="24"/>
          <w:szCs w:val="24"/>
        </w:rPr>
        <w:t>DE 20</w:t>
      </w:r>
      <w:r w:rsidR="00AA75F2" w:rsidRPr="000049C7">
        <w:rPr>
          <w:rFonts w:ascii="Arial Narrow" w:hAnsi="Arial Narrow" w:cs="Arial"/>
          <w:b/>
          <w:color w:val="000000"/>
          <w:sz w:val="24"/>
          <w:szCs w:val="24"/>
        </w:rPr>
        <w:t>2</w:t>
      </w:r>
      <w:r w:rsidR="000049C7" w:rsidRPr="000049C7">
        <w:rPr>
          <w:rFonts w:ascii="Arial Narrow" w:hAnsi="Arial Narrow" w:cs="Arial"/>
          <w:b/>
          <w:color w:val="000000"/>
          <w:sz w:val="24"/>
          <w:szCs w:val="24"/>
        </w:rPr>
        <w:t>5</w:t>
      </w:r>
    </w:p>
    <w:p w14:paraId="0F02C460" w14:textId="77777777" w:rsidR="00A717BD" w:rsidRPr="00B52E51" w:rsidRDefault="00A717BD" w:rsidP="00B52E51">
      <w:pPr>
        <w:jc w:val="both"/>
        <w:rPr>
          <w:rFonts w:ascii="Arial Narrow" w:hAnsi="Arial Narrow" w:cs="Arial"/>
          <w:b/>
          <w:color w:val="000000"/>
          <w:sz w:val="22"/>
          <w:szCs w:val="22"/>
        </w:rPr>
      </w:pPr>
    </w:p>
    <w:p w14:paraId="7C087564" w14:textId="77777777" w:rsidR="00A717BD" w:rsidRPr="00B52E51" w:rsidRDefault="00A717BD" w:rsidP="00B52E51">
      <w:pPr>
        <w:jc w:val="both"/>
        <w:rPr>
          <w:rFonts w:ascii="Arial Narrow" w:hAnsi="Arial Narrow" w:cs="Arial"/>
          <w:b/>
          <w:color w:val="000000" w:themeColor="text1"/>
          <w:sz w:val="22"/>
          <w:szCs w:val="22"/>
        </w:rPr>
      </w:pPr>
      <w:bookmarkStart w:id="0" w:name="_Hlk140094272"/>
    </w:p>
    <w:tbl>
      <w:tblPr>
        <w:tblW w:w="485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4"/>
        <w:gridCol w:w="6366"/>
      </w:tblGrid>
      <w:tr w:rsidR="00A717BD" w:rsidRPr="000049C7" w14:paraId="30E43ABA" w14:textId="77777777" w:rsidTr="008A723F">
        <w:trPr>
          <w:trHeight w:val="355"/>
        </w:trPr>
        <w:tc>
          <w:tcPr>
            <w:tcW w:w="1286" w:type="pct"/>
            <w:tcBorders>
              <w:top w:val="single" w:sz="4" w:space="0" w:color="auto"/>
              <w:left w:val="single" w:sz="4" w:space="0" w:color="auto"/>
              <w:bottom w:val="single" w:sz="4" w:space="0" w:color="auto"/>
              <w:right w:val="single" w:sz="4" w:space="0" w:color="auto"/>
            </w:tcBorders>
            <w:hideMark/>
          </w:tcPr>
          <w:p w14:paraId="6B8C7955" w14:textId="77777777" w:rsidR="00A717BD" w:rsidRPr="000049C7" w:rsidRDefault="00A717BD" w:rsidP="00B52E51">
            <w:pPr>
              <w:jc w:val="both"/>
              <w:rPr>
                <w:rFonts w:ascii="Arial Narrow" w:hAnsi="Arial Narrow" w:cs="Arial"/>
                <w:b/>
                <w:color w:val="000000" w:themeColor="text1"/>
                <w:sz w:val="24"/>
                <w:szCs w:val="24"/>
              </w:rPr>
            </w:pPr>
            <w:r w:rsidRPr="000049C7">
              <w:rPr>
                <w:rFonts w:ascii="Arial Narrow" w:hAnsi="Arial Narrow" w:cs="Arial"/>
                <w:b/>
                <w:color w:val="000000" w:themeColor="text1"/>
                <w:sz w:val="24"/>
                <w:szCs w:val="24"/>
              </w:rPr>
              <w:t>COMPRADOR:</w:t>
            </w:r>
          </w:p>
        </w:tc>
        <w:tc>
          <w:tcPr>
            <w:tcW w:w="3714" w:type="pct"/>
            <w:tcBorders>
              <w:top w:val="single" w:sz="4" w:space="0" w:color="auto"/>
              <w:left w:val="single" w:sz="4" w:space="0" w:color="auto"/>
              <w:bottom w:val="single" w:sz="4" w:space="0" w:color="auto"/>
              <w:right w:val="single" w:sz="4" w:space="0" w:color="auto"/>
            </w:tcBorders>
            <w:hideMark/>
          </w:tcPr>
          <w:p w14:paraId="0717A366" w14:textId="77777777" w:rsidR="00A717BD" w:rsidRPr="000049C7" w:rsidRDefault="00A717BD" w:rsidP="00B52E51">
            <w:pPr>
              <w:jc w:val="both"/>
              <w:rPr>
                <w:rFonts w:ascii="Arial Narrow" w:hAnsi="Arial Narrow" w:cs="Arial"/>
                <w:color w:val="000000" w:themeColor="text1"/>
                <w:sz w:val="24"/>
                <w:szCs w:val="24"/>
              </w:rPr>
            </w:pPr>
            <w:r w:rsidRPr="000049C7">
              <w:rPr>
                <w:rFonts w:ascii="Arial Narrow" w:hAnsi="Arial Narrow" w:cs="Arial"/>
                <w:color w:val="000000" w:themeColor="text1"/>
                <w:sz w:val="24"/>
                <w:szCs w:val="24"/>
              </w:rPr>
              <w:t>EMPRESA DE ENERGÍA DE CASANARE S.A. E.S.P.</w:t>
            </w:r>
          </w:p>
        </w:tc>
      </w:tr>
      <w:tr w:rsidR="00A717BD" w:rsidRPr="000049C7" w14:paraId="289A90B9" w14:textId="77777777" w:rsidTr="008A723F">
        <w:trPr>
          <w:trHeight w:val="349"/>
        </w:trPr>
        <w:tc>
          <w:tcPr>
            <w:tcW w:w="1286" w:type="pct"/>
            <w:tcBorders>
              <w:top w:val="single" w:sz="4" w:space="0" w:color="auto"/>
              <w:left w:val="single" w:sz="4" w:space="0" w:color="auto"/>
              <w:bottom w:val="single" w:sz="4" w:space="0" w:color="auto"/>
              <w:right w:val="single" w:sz="4" w:space="0" w:color="auto"/>
            </w:tcBorders>
            <w:hideMark/>
          </w:tcPr>
          <w:p w14:paraId="3EADADAA" w14:textId="77777777" w:rsidR="00A717BD" w:rsidRPr="000049C7" w:rsidRDefault="00A717BD" w:rsidP="00B52E51">
            <w:pPr>
              <w:jc w:val="both"/>
              <w:rPr>
                <w:rFonts w:ascii="Arial Narrow" w:hAnsi="Arial Narrow" w:cs="Arial"/>
                <w:b/>
                <w:color w:val="000000" w:themeColor="text1"/>
                <w:sz w:val="24"/>
                <w:szCs w:val="24"/>
              </w:rPr>
            </w:pPr>
            <w:r w:rsidRPr="000049C7">
              <w:rPr>
                <w:rFonts w:ascii="Arial Narrow" w:hAnsi="Arial Narrow" w:cs="Arial"/>
                <w:b/>
                <w:color w:val="000000" w:themeColor="text1"/>
                <w:sz w:val="24"/>
                <w:szCs w:val="24"/>
              </w:rPr>
              <w:t>VENDEDOR:</w:t>
            </w:r>
          </w:p>
        </w:tc>
        <w:tc>
          <w:tcPr>
            <w:tcW w:w="3714" w:type="pct"/>
            <w:tcBorders>
              <w:top w:val="single" w:sz="4" w:space="0" w:color="auto"/>
              <w:left w:val="single" w:sz="4" w:space="0" w:color="auto"/>
              <w:bottom w:val="single" w:sz="4" w:space="0" w:color="auto"/>
              <w:right w:val="single" w:sz="4" w:space="0" w:color="auto"/>
            </w:tcBorders>
            <w:vAlign w:val="center"/>
            <w:hideMark/>
          </w:tcPr>
          <w:p w14:paraId="27EC2029" w14:textId="77777777" w:rsidR="00A717BD" w:rsidRPr="000049C7" w:rsidRDefault="00A717BD" w:rsidP="00B52E51">
            <w:pPr>
              <w:jc w:val="both"/>
              <w:rPr>
                <w:rFonts w:ascii="Arial Narrow" w:hAnsi="Arial Narrow" w:cs="Arial"/>
                <w:color w:val="000000" w:themeColor="text1"/>
                <w:sz w:val="24"/>
                <w:szCs w:val="24"/>
                <w:lang w:val="es-ES"/>
              </w:rPr>
            </w:pPr>
            <w:r w:rsidRPr="000049C7">
              <w:rPr>
                <w:rFonts w:ascii="Arial Narrow" w:hAnsi="Arial Narrow" w:cs="Arial"/>
                <w:color w:val="000000" w:themeColor="text1"/>
                <w:sz w:val="24"/>
                <w:szCs w:val="24"/>
                <w:lang w:val="es-ES"/>
              </w:rPr>
              <w:t>XXXXX</w:t>
            </w:r>
          </w:p>
        </w:tc>
      </w:tr>
      <w:tr w:rsidR="00A717BD" w:rsidRPr="000049C7" w14:paraId="296A9F5B" w14:textId="77777777" w:rsidTr="008A723F">
        <w:trPr>
          <w:trHeight w:val="344"/>
        </w:trPr>
        <w:tc>
          <w:tcPr>
            <w:tcW w:w="1286" w:type="pct"/>
            <w:tcBorders>
              <w:top w:val="single" w:sz="4" w:space="0" w:color="auto"/>
              <w:left w:val="single" w:sz="4" w:space="0" w:color="auto"/>
              <w:bottom w:val="single" w:sz="4" w:space="0" w:color="auto"/>
              <w:right w:val="single" w:sz="4" w:space="0" w:color="auto"/>
            </w:tcBorders>
            <w:hideMark/>
          </w:tcPr>
          <w:p w14:paraId="4CAEDC27" w14:textId="77777777" w:rsidR="00A717BD" w:rsidRPr="000049C7" w:rsidRDefault="00A717BD" w:rsidP="00B52E51">
            <w:pPr>
              <w:jc w:val="both"/>
              <w:rPr>
                <w:rFonts w:ascii="Arial Narrow" w:hAnsi="Arial Narrow" w:cs="Arial"/>
                <w:b/>
                <w:color w:val="000000" w:themeColor="text1"/>
                <w:sz w:val="24"/>
                <w:szCs w:val="24"/>
              </w:rPr>
            </w:pPr>
            <w:r w:rsidRPr="000049C7">
              <w:rPr>
                <w:rFonts w:ascii="Arial Narrow" w:hAnsi="Arial Narrow" w:cs="Arial"/>
                <w:b/>
                <w:color w:val="000000" w:themeColor="text1"/>
                <w:sz w:val="24"/>
                <w:szCs w:val="24"/>
              </w:rPr>
              <w:t>NIT:</w:t>
            </w:r>
          </w:p>
        </w:tc>
        <w:tc>
          <w:tcPr>
            <w:tcW w:w="3714" w:type="pct"/>
            <w:tcBorders>
              <w:top w:val="single" w:sz="4" w:space="0" w:color="auto"/>
              <w:left w:val="single" w:sz="4" w:space="0" w:color="auto"/>
              <w:bottom w:val="single" w:sz="4" w:space="0" w:color="auto"/>
              <w:right w:val="single" w:sz="4" w:space="0" w:color="auto"/>
            </w:tcBorders>
            <w:vAlign w:val="center"/>
            <w:hideMark/>
          </w:tcPr>
          <w:p w14:paraId="6B40A0ED" w14:textId="77777777" w:rsidR="00A717BD" w:rsidRPr="000049C7" w:rsidRDefault="00A717BD" w:rsidP="00B52E51">
            <w:pPr>
              <w:jc w:val="both"/>
              <w:rPr>
                <w:rFonts w:ascii="Arial Narrow" w:hAnsi="Arial Narrow" w:cs="Arial"/>
                <w:color w:val="000000" w:themeColor="text1"/>
                <w:sz w:val="24"/>
                <w:szCs w:val="24"/>
                <w:lang w:val="es-MX"/>
              </w:rPr>
            </w:pPr>
            <w:r w:rsidRPr="000049C7">
              <w:rPr>
                <w:rFonts w:ascii="Arial Narrow" w:hAnsi="Arial Narrow" w:cs="Arial"/>
                <w:color w:val="000000" w:themeColor="text1"/>
                <w:sz w:val="24"/>
                <w:szCs w:val="24"/>
                <w:lang w:val="es-MX"/>
              </w:rPr>
              <w:t>XXXXX-X</w:t>
            </w:r>
          </w:p>
        </w:tc>
      </w:tr>
      <w:tr w:rsidR="00A717BD" w:rsidRPr="000049C7" w14:paraId="0E74366A" w14:textId="77777777" w:rsidTr="008A723F">
        <w:trPr>
          <w:trHeight w:hRule="exact" w:val="1345"/>
        </w:trPr>
        <w:tc>
          <w:tcPr>
            <w:tcW w:w="1286" w:type="pct"/>
            <w:tcBorders>
              <w:top w:val="single" w:sz="4" w:space="0" w:color="auto"/>
              <w:left w:val="single" w:sz="4" w:space="0" w:color="auto"/>
              <w:bottom w:val="single" w:sz="4" w:space="0" w:color="auto"/>
              <w:right w:val="single" w:sz="4" w:space="0" w:color="auto"/>
            </w:tcBorders>
            <w:vAlign w:val="center"/>
            <w:hideMark/>
          </w:tcPr>
          <w:p w14:paraId="7A703840" w14:textId="77777777" w:rsidR="00A717BD" w:rsidRPr="000049C7" w:rsidRDefault="00A717BD" w:rsidP="00B52E51">
            <w:pPr>
              <w:jc w:val="both"/>
              <w:rPr>
                <w:rFonts w:ascii="Arial Narrow" w:hAnsi="Arial Narrow" w:cs="Arial"/>
                <w:b/>
                <w:color w:val="000000" w:themeColor="text1"/>
                <w:sz w:val="24"/>
                <w:szCs w:val="24"/>
              </w:rPr>
            </w:pPr>
            <w:r w:rsidRPr="000049C7">
              <w:rPr>
                <w:rFonts w:ascii="Arial Narrow" w:hAnsi="Arial Narrow" w:cs="Arial"/>
                <w:b/>
                <w:color w:val="000000" w:themeColor="text1"/>
                <w:sz w:val="24"/>
                <w:szCs w:val="24"/>
              </w:rPr>
              <w:t>OBJETO:</w:t>
            </w:r>
          </w:p>
        </w:tc>
        <w:tc>
          <w:tcPr>
            <w:tcW w:w="3714" w:type="pct"/>
            <w:tcBorders>
              <w:top w:val="single" w:sz="4" w:space="0" w:color="auto"/>
              <w:left w:val="single" w:sz="4" w:space="0" w:color="auto"/>
              <w:bottom w:val="single" w:sz="4" w:space="0" w:color="auto"/>
              <w:right w:val="single" w:sz="4" w:space="0" w:color="auto"/>
            </w:tcBorders>
            <w:vAlign w:val="center"/>
            <w:hideMark/>
          </w:tcPr>
          <w:p w14:paraId="3E2AF96B" w14:textId="77777777" w:rsidR="00A717BD" w:rsidRPr="000049C7" w:rsidRDefault="00A717BD" w:rsidP="00B52E51">
            <w:pPr>
              <w:jc w:val="both"/>
              <w:rPr>
                <w:rFonts w:ascii="Arial Narrow" w:hAnsi="Arial Narrow" w:cs="Arial"/>
                <w:color w:val="000000" w:themeColor="text1"/>
                <w:sz w:val="24"/>
                <w:szCs w:val="24"/>
              </w:rPr>
            </w:pPr>
            <w:r w:rsidRPr="000049C7">
              <w:rPr>
                <w:rFonts w:ascii="Arial Narrow" w:hAnsi="Arial Narrow" w:cs="Arial"/>
                <w:color w:val="000000" w:themeColor="text1"/>
                <w:sz w:val="24"/>
                <w:szCs w:val="24"/>
              </w:rPr>
              <w:t>TIENE POR OBJETO EL SUMINISTRO PERIÓDICO DE ENERGÍA ELÉCTRICA A FAVOR DE ENERCA, CON DESTINO AL MERCADO REGULADO, EN LAS CANTIDADES DETERMINADAS EN EL CUADRO DE CANTIDADES DE ENERGÍA Y PRECIO ADJUNTO AL PRESENTE CONTRATO.</w:t>
            </w:r>
          </w:p>
          <w:p w14:paraId="11AF559E" w14:textId="77777777" w:rsidR="00A717BD" w:rsidRPr="000049C7" w:rsidRDefault="00A717BD" w:rsidP="00B52E51">
            <w:pPr>
              <w:jc w:val="both"/>
              <w:rPr>
                <w:rFonts w:ascii="Arial Narrow" w:hAnsi="Arial Narrow" w:cs="Arial"/>
                <w:color w:val="000000" w:themeColor="text1"/>
                <w:sz w:val="24"/>
                <w:szCs w:val="24"/>
              </w:rPr>
            </w:pPr>
          </w:p>
        </w:tc>
      </w:tr>
      <w:tr w:rsidR="00A717BD" w:rsidRPr="000049C7" w14:paraId="44ED95F4" w14:textId="77777777" w:rsidTr="008A723F">
        <w:trPr>
          <w:trHeight w:val="273"/>
        </w:trPr>
        <w:tc>
          <w:tcPr>
            <w:tcW w:w="1286" w:type="pct"/>
            <w:tcBorders>
              <w:top w:val="single" w:sz="4" w:space="0" w:color="auto"/>
              <w:left w:val="single" w:sz="4" w:space="0" w:color="auto"/>
              <w:bottom w:val="single" w:sz="4" w:space="0" w:color="auto"/>
              <w:right w:val="single" w:sz="4" w:space="0" w:color="auto"/>
            </w:tcBorders>
            <w:hideMark/>
          </w:tcPr>
          <w:p w14:paraId="1B5833D6" w14:textId="77777777" w:rsidR="00A717BD" w:rsidRPr="000049C7" w:rsidRDefault="00A717BD" w:rsidP="00B52E51">
            <w:pPr>
              <w:jc w:val="both"/>
              <w:rPr>
                <w:rFonts w:ascii="Arial Narrow" w:hAnsi="Arial Narrow" w:cs="Arial"/>
                <w:b/>
                <w:color w:val="000000" w:themeColor="text1"/>
                <w:sz w:val="24"/>
                <w:szCs w:val="24"/>
              </w:rPr>
            </w:pPr>
            <w:r w:rsidRPr="000049C7">
              <w:rPr>
                <w:rFonts w:ascii="Arial Narrow" w:hAnsi="Arial Narrow" w:cs="Arial"/>
                <w:b/>
                <w:color w:val="000000" w:themeColor="text1"/>
                <w:sz w:val="24"/>
                <w:szCs w:val="24"/>
              </w:rPr>
              <w:t>PLAZO:</w:t>
            </w:r>
          </w:p>
        </w:tc>
        <w:tc>
          <w:tcPr>
            <w:tcW w:w="3714" w:type="pct"/>
            <w:tcBorders>
              <w:top w:val="single" w:sz="4" w:space="0" w:color="auto"/>
              <w:left w:val="single" w:sz="4" w:space="0" w:color="auto"/>
              <w:bottom w:val="single" w:sz="4" w:space="0" w:color="auto"/>
              <w:right w:val="single" w:sz="4" w:space="0" w:color="auto"/>
            </w:tcBorders>
            <w:hideMark/>
          </w:tcPr>
          <w:p w14:paraId="21C95C7B" w14:textId="77777777" w:rsidR="00A717BD" w:rsidRPr="000049C7" w:rsidRDefault="00A717BD" w:rsidP="00B52E51">
            <w:pPr>
              <w:jc w:val="both"/>
              <w:rPr>
                <w:rFonts w:ascii="Arial Narrow" w:hAnsi="Arial Narrow" w:cs="Arial"/>
                <w:color w:val="000000" w:themeColor="text1"/>
                <w:sz w:val="24"/>
                <w:szCs w:val="24"/>
              </w:rPr>
            </w:pPr>
            <w:r w:rsidRPr="000049C7">
              <w:rPr>
                <w:rFonts w:ascii="Arial Narrow" w:hAnsi="Arial Narrow" w:cs="Arial"/>
                <w:color w:val="000000" w:themeColor="text1"/>
                <w:sz w:val="24"/>
                <w:szCs w:val="24"/>
              </w:rPr>
              <w:t>XXXXX</w:t>
            </w:r>
          </w:p>
        </w:tc>
      </w:tr>
      <w:tr w:rsidR="00A717BD" w:rsidRPr="000049C7" w14:paraId="0721030D" w14:textId="77777777" w:rsidTr="008A723F">
        <w:trPr>
          <w:trHeight w:val="265"/>
        </w:trPr>
        <w:tc>
          <w:tcPr>
            <w:tcW w:w="1286" w:type="pct"/>
            <w:tcBorders>
              <w:top w:val="single" w:sz="4" w:space="0" w:color="auto"/>
              <w:left w:val="single" w:sz="4" w:space="0" w:color="auto"/>
              <w:bottom w:val="single" w:sz="4" w:space="0" w:color="auto"/>
              <w:right w:val="single" w:sz="4" w:space="0" w:color="auto"/>
            </w:tcBorders>
            <w:hideMark/>
          </w:tcPr>
          <w:p w14:paraId="1360CC0E" w14:textId="77777777" w:rsidR="00A717BD" w:rsidRPr="000049C7" w:rsidRDefault="00A717BD" w:rsidP="00B52E51">
            <w:pPr>
              <w:jc w:val="both"/>
              <w:rPr>
                <w:rFonts w:ascii="Arial Narrow" w:hAnsi="Arial Narrow" w:cs="Arial"/>
                <w:b/>
                <w:color w:val="000000" w:themeColor="text1"/>
                <w:sz w:val="24"/>
                <w:szCs w:val="24"/>
              </w:rPr>
            </w:pPr>
            <w:r w:rsidRPr="000049C7">
              <w:rPr>
                <w:rFonts w:ascii="Arial Narrow" w:hAnsi="Arial Narrow" w:cs="Arial"/>
                <w:b/>
                <w:color w:val="000000" w:themeColor="text1"/>
                <w:sz w:val="24"/>
                <w:szCs w:val="24"/>
              </w:rPr>
              <w:t xml:space="preserve">VALOR: </w:t>
            </w:r>
          </w:p>
        </w:tc>
        <w:tc>
          <w:tcPr>
            <w:tcW w:w="3714" w:type="pct"/>
            <w:tcBorders>
              <w:top w:val="single" w:sz="4" w:space="0" w:color="auto"/>
              <w:left w:val="single" w:sz="4" w:space="0" w:color="auto"/>
              <w:bottom w:val="single" w:sz="4" w:space="0" w:color="auto"/>
              <w:right w:val="single" w:sz="4" w:space="0" w:color="auto"/>
            </w:tcBorders>
            <w:hideMark/>
          </w:tcPr>
          <w:p w14:paraId="03810171" w14:textId="77777777" w:rsidR="00A717BD" w:rsidRPr="000049C7" w:rsidRDefault="00A717BD" w:rsidP="00B52E51">
            <w:pPr>
              <w:jc w:val="both"/>
              <w:rPr>
                <w:rFonts w:ascii="Arial Narrow" w:hAnsi="Arial Narrow" w:cs="Arial"/>
                <w:color w:val="000000" w:themeColor="text1"/>
                <w:sz w:val="24"/>
                <w:szCs w:val="24"/>
              </w:rPr>
            </w:pPr>
            <w:r w:rsidRPr="000049C7">
              <w:rPr>
                <w:rFonts w:ascii="Arial Narrow" w:hAnsi="Arial Narrow" w:cs="Arial"/>
                <w:color w:val="000000" w:themeColor="text1"/>
                <w:sz w:val="24"/>
                <w:szCs w:val="24"/>
              </w:rPr>
              <w:t>INDETERMINADO</w:t>
            </w:r>
          </w:p>
        </w:tc>
      </w:tr>
    </w:tbl>
    <w:p w14:paraId="187EC9A4" w14:textId="77777777" w:rsidR="00A717BD" w:rsidRPr="00B52E51" w:rsidRDefault="00A717BD" w:rsidP="00B52E51">
      <w:pPr>
        <w:jc w:val="both"/>
        <w:rPr>
          <w:rFonts w:ascii="Arial Narrow" w:hAnsi="Arial Narrow" w:cs="Arial"/>
          <w:iCs/>
          <w:color w:val="000000" w:themeColor="text1"/>
          <w:sz w:val="22"/>
          <w:szCs w:val="22"/>
        </w:rPr>
      </w:pPr>
    </w:p>
    <w:p w14:paraId="34B101B4" w14:textId="77777777" w:rsidR="00FF1790" w:rsidRPr="00FF1790" w:rsidRDefault="00FF1790" w:rsidP="00FF1790">
      <w:pPr>
        <w:jc w:val="both"/>
        <w:rPr>
          <w:rFonts w:ascii="Arial Narrow" w:hAnsi="Arial Narrow" w:cs="Arial"/>
          <w:sz w:val="24"/>
          <w:szCs w:val="24"/>
        </w:rPr>
      </w:pPr>
      <w:bookmarkStart w:id="1" w:name="_Hlk106951704"/>
      <w:bookmarkEnd w:id="0"/>
      <w:r w:rsidRPr="00FF1790">
        <w:rPr>
          <w:rFonts w:ascii="Arial Narrow" w:eastAsia="Calibri" w:hAnsi="Arial Narrow" w:cs="Arial"/>
          <w:iCs/>
          <w:sz w:val="24"/>
          <w:szCs w:val="24"/>
        </w:rPr>
        <w:t xml:space="preserve">Entre los suscritos </w:t>
      </w:r>
      <w:r w:rsidRPr="00FF1790">
        <w:rPr>
          <w:rFonts w:ascii="Arial Narrow" w:eastAsia="Calibri" w:hAnsi="Arial Narrow" w:cs="Arial"/>
          <w:b/>
          <w:iCs/>
          <w:sz w:val="24"/>
          <w:szCs w:val="24"/>
        </w:rPr>
        <w:t>NUBIA STELLA CASTRO MOLANO</w:t>
      </w:r>
      <w:r w:rsidRPr="00FF1790">
        <w:rPr>
          <w:rFonts w:ascii="Arial Narrow" w:eastAsia="Calibri" w:hAnsi="Arial Narrow" w:cs="Arial"/>
          <w:iCs/>
          <w:sz w:val="24"/>
          <w:szCs w:val="24"/>
        </w:rPr>
        <w:t xml:space="preserve"> identificada con la cédula de ciudadanía No. </w:t>
      </w:r>
      <w:r w:rsidRPr="00FF1790">
        <w:rPr>
          <w:rFonts w:ascii="Arial Narrow" w:eastAsia="Calibri" w:hAnsi="Arial Narrow" w:cs="Arial"/>
          <w:b/>
          <w:iCs/>
          <w:sz w:val="24"/>
          <w:szCs w:val="24"/>
        </w:rPr>
        <w:t>40.421.634</w:t>
      </w:r>
      <w:r w:rsidRPr="00FF1790">
        <w:rPr>
          <w:rFonts w:ascii="Arial Narrow" w:eastAsia="Calibri" w:hAnsi="Arial Narrow" w:cs="Arial"/>
          <w:iCs/>
          <w:sz w:val="24"/>
          <w:szCs w:val="24"/>
        </w:rPr>
        <w:t xml:space="preserve"> de </w:t>
      </w:r>
      <w:r w:rsidRPr="00FF1790">
        <w:rPr>
          <w:rFonts w:ascii="Arial Narrow" w:eastAsia="Calibri" w:hAnsi="Arial Narrow" w:cs="Arial"/>
          <w:b/>
          <w:iCs/>
          <w:sz w:val="24"/>
          <w:szCs w:val="24"/>
        </w:rPr>
        <w:t xml:space="preserve">San Martin - Meta, </w:t>
      </w:r>
      <w:r w:rsidRPr="00FF1790">
        <w:rPr>
          <w:rFonts w:ascii="Arial Narrow" w:eastAsia="Calibri" w:hAnsi="Arial Narrow" w:cs="Arial"/>
          <w:iCs/>
          <w:sz w:val="24"/>
          <w:szCs w:val="24"/>
        </w:rPr>
        <w:t xml:space="preserve">obrando como Gerente General de la </w:t>
      </w:r>
      <w:r w:rsidRPr="00FF1790">
        <w:rPr>
          <w:rFonts w:ascii="Arial Narrow" w:eastAsia="Calibri" w:hAnsi="Arial Narrow" w:cs="Arial"/>
          <w:b/>
          <w:iCs/>
          <w:sz w:val="24"/>
          <w:szCs w:val="24"/>
        </w:rPr>
        <w:t>EMPRESA DE ENERGÍA DE CASANARE S.A. ESP, NIT No. 844.004.576–0</w:t>
      </w:r>
      <w:r w:rsidRPr="00FF1790">
        <w:rPr>
          <w:rFonts w:ascii="Arial Narrow" w:eastAsia="Calibri" w:hAnsi="Arial Narrow" w:cs="Arial"/>
          <w:iCs/>
          <w:sz w:val="24"/>
          <w:szCs w:val="24"/>
        </w:rPr>
        <w:t>, nombrado mediante Acta de Reunión de Junta Directiva No. 181 del 07 de mayo de 2024</w:t>
      </w:r>
      <w:r w:rsidRPr="00FF1790">
        <w:rPr>
          <w:rFonts w:ascii="Arial Narrow" w:hAnsi="Arial Narrow" w:cs="Arial"/>
          <w:sz w:val="24"/>
          <w:szCs w:val="24"/>
        </w:rPr>
        <w:t xml:space="preserve">, de acuerdo con lo regulado en los estatutos, y quien para efectos del presente contrato se denominará </w:t>
      </w:r>
      <w:r w:rsidRPr="00FF1790">
        <w:rPr>
          <w:rFonts w:ascii="Arial Narrow" w:hAnsi="Arial Narrow" w:cs="Arial"/>
          <w:b/>
          <w:sz w:val="24"/>
          <w:szCs w:val="24"/>
        </w:rPr>
        <w:t>EL</w:t>
      </w:r>
      <w:r w:rsidRPr="00FF1790">
        <w:rPr>
          <w:rFonts w:ascii="Arial Narrow" w:hAnsi="Arial Narrow" w:cs="Arial"/>
          <w:sz w:val="24"/>
          <w:szCs w:val="24"/>
        </w:rPr>
        <w:t xml:space="preserve"> </w:t>
      </w:r>
      <w:r w:rsidRPr="00FF1790">
        <w:rPr>
          <w:rFonts w:ascii="Arial Narrow" w:hAnsi="Arial Narrow" w:cs="Arial"/>
          <w:b/>
          <w:sz w:val="24"/>
          <w:szCs w:val="24"/>
        </w:rPr>
        <w:t>COMPRADOR</w:t>
      </w:r>
      <w:r w:rsidRPr="00FF1790">
        <w:rPr>
          <w:rFonts w:ascii="Arial Narrow" w:hAnsi="Arial Narrow" w:cs="Arial"/>
          <w:sz w:val="24"/>
          <w:szCs w:val="24"/>
        </w:rPr>
        <w:t xml:space="preserve">, por una parte y por la otra </w:t>
      </w:r>
      <w:r w:rsidRPr="00FF1790">
        <w:rPr>
          <w:rFonts w:ascii="Arial Narrow" w:hAnsi="Arial Narrow" w:cs="Arial"/>
          <w:b/>
          <w:sz w:val="24"/>
          <w:szCs w:val="24"/>
          <w:lang w:val="es-ES"/>
        </w:rPr>
        <w:t>XXXXX,</w:t>
      </w:r>
      <w:r w:rsidRPr="00FF1790">
        <w:rPr>
          <w:rFonts w:ascii="Arial Narrow" w:hAnsi="Arial Narrow" w:cs="Arial"/>
          <w:sz w:val="24"/>
          <w:szCs w:val="24"/>
        </w:rPr>
        <w:t xml:space="preserve"> con NIT. </w:t>
      </w:r>
      <w:r w:rsidRPr="00FF1790">
        <w:rPr>
          <w:rFonts w:ascii="Arial Narrow" w:hAnsi="Arial Narrow" w:cs="Arial"/>
          <w:b/>
          <w:sz w:val="24"/>
          <w:szCs w:val="24"/>
          <w:lang w:val="es-MX"/>
        </w:rPr>
        <w:t>XXXXX-X</w:t>
      </w:r>
      <w:r w:rsidRPr="00FF1790">
        <w:rPr>
          <w:rFonts w:ascii="Arial Narrow" w:hAnsi="Arial Narrow" w:cs="Arial"/>
          <w:b/>
          <w:sz w:val="24"/>
          <w:szCs w:val="24"/>
          <w:lang w:val="es-ES"/>
        </w:rPr>
        <w:t>,</w:t>
      </w:r>
      <w:r w:rsidRPr="00FF1790">
        <w:rPr>
          <w:rFonts w:ascii="Arial Narrow" w:hAnsi="Arial Narrow" w:cs="Arial"/>
          <w:sz w:val="24"/>
          <w:szCs w:val="24"/>
          <w:lang w:val="es-ES"/>
        </w:rPr>
        <w:t xml:space="preserve"> actuando como representante legal el señor </w:t>
      </w:r>
      <w:r w:rsidRPr="00FF1790">
        <w:rPr>
          <w:rFonts w:ascii="Arial Narrow" w:hAnsi="Arial Narrow" w:cs="Arial"/>
          <w:b/>
          <w:sz w:val="24"/>
          <w:szCs w:val="24"/>
          <w:lang w:val="es-ES"/>
        </w:rPr>
        <w:t>XXXXX</w:t>
      </w:r>
      <w:r w:rsidRPr="00FF1790">
        <w:rPr>
          <w:rFonts w:ascii="Arial Narrow" w:hAnsi="Arial Narrow" w:cs="Arial"/>
          <w:sz w:val="24"/>
          <w:szCs w:val="24"/>
          <w:lang w:val="es-ES"/>
        </w:rPr>
        <w:t xml:space="preserve">, </w:t>
      </w:r>
      <w:r w:rsidRPr="00FF1790">
        <w:rPr>
          <w:rFonts w:ascii="Arial Narrow" w:hAnsi="Arial Narrow" w:cs="Arial"/>
          <w:sz w:val="24"/>
          <w:szCs w:val="24"/>
        </w:rPr>
        <w:t>mayor de edad</w:t>
      </w:r>
      <w:r w:rsidRPr="00FF1790">
        <w:rPr>
          <w:rFonts w:ascii="Arial Narrow" w:hAnsi="Arial Narrow" w:cs="Arial"/>
          <w:b/>
          <w:sz w:val="24"/>
          <w:szCs w:val="24"/>
        </w:rPr>
        <w:t xml:space="preserve"> </w:t>
      </w:r>
      <w:r w:rsidRPr="00FF1790">
        <w:rPr>
          <w:rFonts w:ascii="Arial Narrow" w:hAnsi="Arial Narrow" w:cs="Arial"/>
          <w:sz w:val="24"/>
          <w:szCs w:val="24"/>
        </w:rPr>
        <w:t xml:space="preserve">Identificado con Cédula de Ciudadanía </w:t>
      </w:r>
      <w:r w:rsidRPr="00FF1790">
        <w:rPr>
          <w:rFonts w:ascii="Arial Narrow" w:hAnsi="Arial Narrow" w:cs="Arial"/>
          <w:b/>
          <w:sz w:val="24"/>
          <w:szCs w:val="24"/>
        </w:rPr>
        <w:t xml:space="preserve">No. XXXXX </w:t>
      </w:r>
      <w:r w:rsidRPr="00FF1790">
        <w:rPr>
          <w:rFonts w:ascii="Arial Narrow" w:hAnsi="Arial Narrow" w:cs="Arial"/>
          <w:sz w:val="24"/>
          <w:szCs w:val="24"/>
        </w:rPr>
        <w:t xml:space="preserve">expedida en XXXXXX, quien para todos los efectos legales se denominará </w:t>
      </w:r>
      <w:r w:rsidRPr="00FF1790">
        <w:rPr>
          <w:rFonts w:ascii="Arial Narrow" w:hAnsi="Arial Narrow" w:cs="Arial"/>
          <w:b/>
          <w:sz w:val="24"/>
          <w:szCs w:val="24"/>
        </w:rPr>
        <w:t xml:space="preserve">EL VENDEDOR, </w:t>
      </w:r>
      <w:r w:rsidRPr="00FF1790">
        <w:rPr>
          <w:rFonts w:ascii="Arial Narrow" w:hAnsi="Arial Narrow" w:cs="Arial"/>
          <w:sz w:val="24"/>
          <w:szCs w:val="24"/>
        </w:rPr>
        <w:t xml:space="preserve">se ha celebrado el contrato de suministro y teniendo en cuenta previamente las siguientes consideraciones: </w:t>
      </w:r>
      <w:r w:rsidRPr="00FF1790">
        <w:rPr>
          <w:rFonts w:ascii="Arial Narrow" w:hAnsi="Arial Narrow" w:cs="Arial"/>
          <w:b/>
          <w:sz w:val="24"/>
          <w:szCs w:val="24"/>
        </w:rPr>
        <w:t>PRIMERA</w:t>
      </w:r>
      <w:r w:rsidRPr="00FF1790">
        <w:rPr>
          <w:rFonts w:ascii="Arial Narrow" w:hAnsi="Arial Narrow" w:cs="Arial"/>
          <w:sz w:val="24"/>
          <w:szCs w:val="24"/>
        </w:rPr>
        <w:t xml:space="preserve">: Que el Gerente General de la Empresa de Energía de Casanare S.A. ESP, está debidamente autorizado por la Junta Directiva para la suscripción y ejecución de contratos. </w:t>
      </w:r>
      <w:r w:rsidRPr="00FF1790">
        <w:rPr>
          <w:rFonts w:ascii="Arial Narrow" w:hAnsi="Arial Narrow" w:cs="Arial"/>
          <w:b/>
          <w:sz w:val="24"/>
          <w:szCs w:val="24"/>
        </w:rPr>
        <w:t xml:space="preserve">SEGUNDA: </w:t>
      </w:r>
      <w:r w:rsidRPr="00FF1790">
        <w:rPr>
          <w:rFonts w:ascii="Arial Narrow" w:hAnsi="Arial Narrow" w:cs="Arial"/>
          <w:sz w:val="24"/>
          <w:szCs w:val="24"/>
        </w:rPr>
        <w:t xml:space="preserve">Que la Empresa adelantó la Convocatoria Pública de ofertas No. </w:t>
      </w:r>
      <w:r w:rsidRPr="00FF1790">
        <w:rPr>
          <w:rFonts w:ascii="Arial Narrow" w:hAnsi="Arial Narrow" w:cs="Arial"/>
          <w:b/>
          <w:sz w:val="24"/>
          <w:szCs w:val="24"/>
        </w:rPr>
        <w:t>CP-CASC2025-001</w:t>
      </w:r>
      <w:r w:rsidRPr="00FF1790">
        <w:rPr>
          <w:rFonts w:ascii="Arial Narrow" w:hAnsi="Arial Narrow" w:cs="Arial"/>
          <w:sz w:val="24"/>
          <w:szCs w:val="24"/>
        </w:rPr>
        <w:t xml:space="preserve">, atendiendo lo previsto en la Ley colombiana y las Resoluciones expedidas por la Comisión de Regulación de Energía y Gas – CREG vigentes. Teniendo en cuenta que la convocatoria se hace bajo los términos y condiciones del régimen transitorio establecido en la Resolución CREG 130 de 2019, los contratos que surjan como consecuencia de la misma deberán suscribirse y registrarse ante el ASIC cumpliendo los tiempos estipulados en la misma. </w:t>
      </w:r>
      <w:r w:rsidRPr="00FF1790">
        <w:rPr>
          <w:rFonts w:ascii="Arial Narrow" w:hAnsi="Arial Narrow" w:cs="Arial"/>
          <w:b/>
          <w:sz w:val="24"/>
          <w:szCs w:val="24"/>
        </w:rPr>
        <w:t xml:space="preserve">TERCERA: </w:t>
      </w:r>
      <w:r w:rsidRPr="00FF1790">
        <w:rPr>
          <w:rFonts w:ascii="Arial Narrow" w:hAnsi="Arial Narrow" w:cs="Arial"/>
          <w:sz w:val="24"/>
          <w:szCs w:val="24"/>
        </w:rPr>
        <w:t xml:space="preserve">Que, en atención al llamado de la Empresa, se obtuvieron las siguientes propuestas: </w:t>
      </w:r>
      <w:r w:rsidRPr="00FF1790">
        <w:rPr>
          <w:rFonts w:ascii="Arial Narrow" w:hAnsi="Arial Narrow" w:cs="Arial"/>
          <w:sz w:val="24"/>
          <w:szCs w:val="24"/>
          <w:lang w:val="es-ES"/>
        </w:rPr>
        <w:t>XXXXXXX, R/L XXXXXXXX, Y XXXXXXX R/L</w:t>
      </w:r>
      <w:r w:rsidRPr="00FF1790">
        <w:rPr>
          <w:rFonts w:ascii="Arial Narrow" w:hAnsi="Arial Narrow" w:cs="Arial"/>
          <w:b/>
          <w:sz w:val="24"/>
          <w:szCs w:val="24"/>
          <w:lang w:val="es-ES"/>
        </w:rPr>
        <w:t xml:space="preserve">. </w:t>
      </w:r>
      <w:r w:rsidRPr="00FF1790">
        <w:rPr>
          <w:rFonts w:ascii="Arial Narrow" w:hAnsi="Arial Narrow" w:cs="Arial"/>
          <w:b/>
          <w:sz w:val="24"/>
          <w:szCs w:val="24"/>
        </w:rPr>
        <w:t>CUARTA:</w:t>
      </w:r>
      <w:r w:rsidRPr="00FF1790">
        <w:rPr>
          <w:rFonts w:ascii="Arial Narrow" w:hAnsi="Arial Narrow" w:cs="Arial"/>
          <w:sz w:val="24"/>
          <w:szCs w:val="24"/>
        </w:rPr>
        <w:t xml:space="preserve"> </w:t>
      </w:r>
      <w:proofErr w:type="gramStart"/>
      <w:r w:rsidRPr="00FF1790">
        <w:rPr>
          <w:rFonts w:ascii="Arial Narrow" w:hAnsi="Arial Narrow" w:cs="Arial"/>
          <w:sz w:val="24"/>
          <w:szCs w:val="24"/>
        </w:rPr>
        <w:t>Que</w:t>
      </w:r>
      <w:proofErr w:type="gramEnd"/>
      <w:r w:rsidRPr="00FF1790">
        <w:rPr>
          <w:rFonts w:ascii="Arial Narrow" w:hAnsi="Arial Narrow" w:cs="Arial"/>
          <w:sz w:val="24"/>
          <w:szCs w:val="24"/>
        </w:rPr>
        <w:t xml:space="preserve"> para dicho Contrato, la Empresa cuenta con toda la documentación necesaria. </w:t>
      </w:r>
      <w:r w:rsidRPr="00FF1790">
        <w:rPr>
          <w:rFonts w:ascii="Arial Narrow" w:hAnsi="Arial Narrow" w:cs="Arial"/>
          <w:b/>
          <w:sz w:val="24"/>
          <w:szCs w:val="24"/>
        </w:rPr>
        <w:t xml:space="preserve">QUINTA: </w:t>
      </w:r>
      <w:r w:rsidRPr="00FF1790">
        <w:rPr>
          <w:rFonts w:ascii="Arial Narrow" w:hAnsi="Arial Narrow" w:cs="Arial"/>
          <w:sz w:val="24"/>
          <w:szCs w:val="24"/>
        </w:rPr>
        <w:t xml:space="preserve">Que una vez, realizada la evaluación y calificación se adjudica el contrato a </w:t>
      </w:r>
      <w:r w:rsidRPr="00FF1790">
        <w:rPr>
          <w:rFonts w:ascii="Arial Narrow" w:hAnsi="Arial Narrow" w:cs="Arial"/>
          <w:b/>
          <w:sz w:val="24"/>
          <w:szCs w:val="24"/>
          <w:lang w:val="es-ES"/>
        </w:rPr>
        <w:t>XXXXX, R/L XXXXX</w:t>
      </w:r>
      <w:r w:rsidRPr="00FF1790">
        <w:rPr>
          <w:rFonts w:ascii="Arial Narrow" w:hAnsi="Arial Narrow" w:cs="Arial"/>
          <w:sz w:val="24"/>
          <w:szCs w:val="24"/>
        </w:rPr>
        <w:t>, por cumplir con los requisitos exigidos en los Pliegos de Condiciones y obtener el mayor puntaje.</w:t>
      </w:r>
      <w:r w:rsidRPr="00FF1790">
        <w:rPr>
          <w:rFonts w:ascii="Arial Narrow" w:hAnsi="Arial Narrow" w:cs="Arial"/>
          <w:b/>
          <w:sz w:val="24"/>
          <w:szCs w:val="24"/>
        </w:rPr>
        <w:t xml:space="preserve"> SEXTA: </w:t>
      </w:r>
      <w:r w:rsidRPr="00FF1790">
        <w:rPr>
          <w:rFonts w:ascii="Arial Narrow" w:hAnsi="Arial Narrow" w:cs="Arial"/>
          <w:sz w:val="24"/>
          <w:szCs w:val="24"/>
        </w:rPr>
        <w:t xml:space="preserve">Que corresponde a ENERCA S.A. E.S.P. suscribir el presente contrato que se regirá por forma general por la Ley colombiana y las Resoluciones expedidas por la Comisión de Regulación de Energía y Gas – CREG vigentes y en especial por las siguientes cláusulas: </w:t>
      </w:r>
    </w:p>
    <w:p w14:paraId="059B2D03" w14:textId="77777777" w:rsidR="00FF1790" w:rsidRPr="00FF1790" w:rsidRDefault="00FF1790" w:rsidP="00FF1790">
      <w:pPr>
        <w:jc w:val="both"/>
        <w:rPr>
          <w:rFonts w:ascii="Arial Narrow" w:hAnsi="Arial Narrow" w:cs="Arial"/>
          <w:sz w:val="24"/>
          <w:szCs w:val="24"/>
        </w:rPr>
      </w:pPr>
      <w:r w:rsidRPr="00FF1790">
        <w:rPr>
          <w:rFonts w:ascii="Arial Narrow" w:hAnsi="Arial Narrow" w:cs="Arial"/>
          <w:b/>
          <w:sz w:val="24"/>
          <w:szCs w:val="24"/>
        </w:rPr>
        <w:t>PRIMERA.</w:t>
      </w:r>
      <w:r w:rsidRPr="00FF1790">
        <w:rPr>
          <w:rFonts w:ascii="Arial Narrow" w:hAnsi="Arial Narrow" w:cs="Arial"/>
          <w:sz w:val="24"/>
          <w:szCs w:val="24"/>
        </w:rPr>
        <w:t xml:space="preserve"> </w:t>
      </w:r>
      <w:r w:rsidRPr="00FF1790">
        <w:rPr>
          <w:rFonts w:ascii="Arial Narrow" w:hAnsi="Arial Narrow" w:cs="Arial"/>
          <w:b/>
          <w:sz w:val="24"/>
          <w:szCs w:val="24"/>
        </w:rPr>
        <w:t xml:space="preserve">OBJETO: </w:t>
      </w:r>
      <w:r w:rsidRPr="00FF1790">
        <w:rPr>
          <w:rFonts w:ascii="Arial Narrow" w:hAnsi="Arial Narrow" w:cs="Arial"/>
          <w:sz w:val="24"/>
          <w:szCs w:val="24"/>
        </w:rPr>
        <w:t>El presente contrato tiene por objeto el suministro periódico de energía eléctrica a favor de ENERCA, con destino al mercado regulado, en las cantidades determinadas en el Cuadro de Cantidades de Energía y Precio adjunto a la oferta.</w:t>
      </w:r>
    </w:p>
    <w:p w14:paraId="2D1A8A2B" w14:textId="77777777" w:rsidR="00FF1790" w:rsidRPr="00FF1790" w:rsidRDefault="00FF1790" w:rsidP="00FF1790">
      <w:pPr>
        <w:jc w:val="both"/>
        <w:rPr>
          <w:rFonts w:ascii="Arial Narrow" w:hAnsi="Arial Narrow" w:cs="Arial"/>
          <w:i/>
          <w:noProof/>
          <w:sz w:val="24"/>
          <w:szCs w:val="24"/>
        </w:rPr>
      </w:pPr>
      <w:r w:rsidRPr="00FF1790">
        <w:rPr>
          <w:rFonts w:ascii="Arial Narrow" w:hAnsi="Arial Narrow" w:cs="Arial"/>
          <w:b/>
          <w:sz w:val="24"/>
          <w:szCs w:val="24"/>
        </w:rPr>
        <w:t>SEGUNDA. PLAZO DE EJECUCIÓN</w:t>
      </w:r>
      <w:r w:rsidRPr="00FF1790">
        <w:rPr>
          <w:rFonts w:ascii="Arial Narrow" w:hAnsi="Arial Narrow" w:cs="Arial"/>
          <w:sz w:val="24"/>
          <w:szCs w:val="24"/>
        </w:rPr>
        <w:t>: El objeto ofrecido se ejecutará a partir del XXX</w:t>
      </w:r>
      <w:r w:rsidRPr="00FF1790">
        <w:rPr>
          <w:rFonts w:ascii="Arial Narrow" w:hAnsi="Arial Narrow" w:cs="Arial"/>
          <w:i/>
          <w:noProof/>
          <w:sz w:val="24"/>
          <w:szCs w:val="24"/>
        </w:rPr>
        <w:t xml:space="preserve"> de XXX  de 20XX y </w:t>
      </w:r>
      <w:r w:rsidRPr="00FF1790">
        <w:rPr>
          <w:rFonts w:ascii="Arial Narrow" w:hAnsi="Arial Narrow" w:cs="Arial"/>
          <w:sz w:val="24"/>
          <w:szCs w:val="24"/>
        </w:rPr>
        <w:t xml:space="preserve">hasta el </w:t>
      </w:r>
      <w:r w:rsidRPr="00FF1790">
        <w:rPr>
          <w:rFonts w:ascii="Arial Narrow" w:hAnsi="Arial Narrow" w:cs="Arial"/>
          <w:i/>
          <w:noProof/>
          <w:sz w:val="24"/>
          <w:szCs w:val="24"/>
        </w:rPr>
        <w:t>XXX de XXX de 20XX para el Producto XXX.</w:t>
      </w:r>
    </w:p>
    <w:p w14:paraId="6E336D0C" w14:textId="77777777" w:rsidR="00FF1790" w:rsidRPr="00FF1790" w:rsidRDefault="00FF1790" w:rsidP="00FF1790">
      <w:pPr>
        <w:jc w:val="both"/>
        <w:rPr>
          <w:rFonts w:ascii="Arial Narrow" w:hAnsi="Arial Narrow" w:cs="Arial"/>
          <w:sz w:val="24"/>
          <w:szCs w:val="24"/>
        </w:rPr>
      </w:pPr>
      <w:r w:rsidRPr="00FF1790">
        <w:rPr>
          <w:rFonts w:ascii="Arial Narrow" w:hAnsi="Arial Narrow" w:cs="Arial"/>
          <w:b/>
          <w:sz w:val="24"/>
          <w:szCs w:val="24"/>
        </w:rPr>
        <w:lastRenderedPageBreak/>
        <w:t xml:space="preserve">TERCERA. VALOR: </w:t>
      </w:r>
      <w:r w:rsidRPr="00FF1790">
        <w:rPr>
          <w:rFonts w:ascii="Arial Narrow" w:hAnsi="Arial Narrow" w:cs="Arial"/>
          <w:sz w:val="24"/>
          <w:szCs w:val="24"/>
        </w:rPr>
        <w:t>Para todos los efectos legales a que hubiere lugar, el presente contrato es de cuantía indeterminada. El valor real se determinará por la sumatoria de la facturación mensual, emitida en la medida en que se vaya cumpliendo el suministro de energía y durante el plazo de ejecución.</w:t>
      </w:r>
    </w:p>
    <w:p w14:paraId="45EB4A40" w14:textId="77777777" w:rsidR="00FF1790" w:rsidRPr="00FF1790" w:rsidRDefault="00FF1790" w:rsidP="00FF1790">
      <w:pPr>
        <w:jc w:val="both"/>
        <w:rPr>
          <w:rFonts w:ascii="Arial Narrow" w:hAnsi="Arial Narrow" w:cs="Arial"/>
          <w:sz w:val="24"/>
          <w:szCs w:val="24"/>
        </w:rPr>
      </w:pPr>
      <w:r w:rsidRPr="00FF1790">
        <w:rPr>
          <w:rFonts w:ascii="Arial Narrow" w:hAnsi="Arial Narrow" w:cs="Arial"/>
          <w:b/>
          <w:sz w:val="24"/>
          <w:szCs w:val="24"/>
        </w:rPr>
        <w:t>CUARTA.</w:t>
      </w:r>
      <w:r w:rsidRPr="00FF1790">
        <w:rPr>
          <w:rFonts w:ascii="Arial Narrow" w:hAnsi="Arial Narrow" w:cs="Arial"/>
          <w:sz w:val="24"/>
          <w:szCs w:val="24"/>
        </w:rPr>
        <w:t xml:space="preserve"> </w:t>
      </w:r>
      <w:r w:rsidRPr="00FF1790">
        <w:rPr>
          <w:rFonts w:ascii="Arial Narrow" w:hAnsi="Arial Narrow" w:cs="Arial"/>
          <w:b/>
          <w:sz w:val="24"/>
          <w:szCs w:val="24"/>
        </w:rPr>
        <w:t xml:space="preserve">ALCANCE DEL SUMINISTRO: </w:t>
      </w:r>
      <w:r w:rsidRPr="00FF1790">
        <w:rPr>
          <w:rFonts w:ascii="Arial Narrow" w:hAnsi="Arial Narrow" w:cs="Arial"/>
          <w:sz w:val="24"/>
          <w:szCs w:val="24"/>
        </w:rPr>
        <w:t xml:space="preserve">El vendedor se compromete a suministrar a ENERCA, en la modalidad Pague lo Contratado – PLC - para el período </w:t>
      </w:r>
      <w:r w:rsidRPr="00FF1790">
        <w:rPr>
          <w:rFonts w:ascii="Arial Narrow" w:hAnsi="Arial Narrow" w:cs="Arial"/>
          <w:i/>
          <w:noProof/>
          <w:sz w:val="24"/>
          <w:szCs w:val="24"/>
        </w:rPr>
        <w:t xml:space="preserve">XXX de XXX  de 20XX y </w:t>
      </w:r>
      <w:r w:rsidRPr="00FF1790">
        <w:rPr>
          <w:rFonts w:ascii="Arial Narrow" w:hAnsi="Arial Narrow" w:cs="Arial"/>
          <w:sz w:val="24"/>
          <w:szCs w:val="24"/>
        </w:rPr>
        <w:t xml:space="preserve">hasta el </w:t>
      </w:r>
      <w:r w:rsidRPr="00FF1790">
        <w:rPr>
          <w:rFonts w:ascii="Arial Narrow" w:hAnsi="Arial Narrow" w:cs="Arial"/>
          <w:i/>
          <w:noProof/>
          <w:sz w:val="24"/>
          <w:szCs w:val="24"/>
        </w:rPr>
        <w:t>XXX de XXX de 20XX para el Producto XXXX</w:t>
      </w:r>
      <w:r w:rsidRPr="00FF1790">
        <w:rPr>
          <w:rFonts w:ascii="Arial Narrow" w:hAnsi="Arial Narrow" w:cs="Arial"/>
          <w:sz w:val="24"/>
          <w:szCs w:val="24"/>
        </w:rPr>
        <w:t xml:space="preserve">, las cantidades de energía que aparecen relacionadas en el Cuadro de Cantidades de Energía y Precio de la oferta. </w:t>
      </w:r>
    </w:p>
    <w:p w14:paraId="6E8C563C" w14:textId="77777777" w:rsidR="00FF1790" w:rsidRPr="00FF1790" w:rsidRDefault="00FF1790" w:rsidP="00FF1790">
      <w:pPr>
        <w:autoSpaceDE w:val="0"/>
        <w:autoSpaceDN w:val="0"/>
        <w:adjustRightInd w:val="0"/>
        <w:jc w:val="both"/>
        <w:rPr>
          <w:rFonts w:ascii="Arial Narrow" w:hAnsi="Arial Narrow" w:cs="Arial"/>
          <w:sz w:val="24"/>
          <w:szCs w:val="24"/>
        </w:rPr>
      </w:pPr>
      <w:r w:rsidRPr="00FF1790">
        <w:rPr>
          <w:rFonts w:ascii="Arial Narrow" w:hAnsi="Arial Narrow" w:cs="Arial"/>
          <w:b/>
          <w:sz w:val="24"/>
          <w:szCs w:val="24"/>
        </w:rPr>
        <w:t xml:space="preserve">QUINTA. PRECIO DE LA ENERGÍA SUMINISTRADA: </w:t>
      </w:r>
      <w:r w:rsidRPr="00FF1790">
        <w:rPr>
          <w:rFonts w:ascii="Arial Narrow" w:hAnsi="Arial Narrow" w:cs="Arial"/>
          <w:sz w:val="24"/>
          <w:szCs w:val="24"/>
        </w:rPr>
        <w:t xml:space="preserve">El precio del presente suministro, especificado en pesos colombianos constantes del mes de abril de 2025 por KWh a dos cifras decimales, es el indicado en el Cuadro de Cantidades de Energía y Precio de la oferta.  </w:t>
      </w:r>
      <w:r w:rsidRPr="00FF1790">
        <w:rPr>
          <w:rFonts w:ascii="Arial Narrow" w:hAnsi="Arial Narrow" w:cs="Arial"/>
          <w:b/>
          <w:sz w:val="24"/>
          <w:szCs w:val="24"/>
        </w:rPr>
        <w:t>PARAGRAFO:</w:t>
      </w:r>
      <w:r w:rsidRPr="00FF1790">
        <w:rPr>
          <w:rFonts w:ascii="Arial Narrow" w:hAnsi="Arial Narrow" w:cs="Arial"/>
          <w:sz w:val="24"/>
          <w:szCs w:val="24"/>
        </w:rPr>
        <w:t xml:space="preserve"> En caso de que el Administrador del Sistema de Intercambios Comerciales, ASIC, requiera, para el registro del contrato, clarificar la fórmula de precio y las cantidades horarias efectivamente adjudicadas, se realizará un documento aclaratorio a las cláusulas que sean del caso, en caso de requerirse la elaboración de un documento aclaratorio, este debe ser elaborado de común acuerdo y firmado por las dos partes.</w:t>
      </w:r>
    </w:p>
    <w:p w14:paraId="18D52599" w14:textId="77777777" w:rsidR="00FF1790" w:rsidRPr="00FF1790" w:rsidRDefault="00FF1790" w:rsidP="00FF1790">
      <w:pPr>
        <w:tabs>
          <w:tab w:val="left" w:pos="-1440"/>
          <w:tab w:val="left" w:pos="-720"/>
        </w:tabs>
        <w:jc w:val="both"/>
        <w:rPr>
          <w:rFonts w:ascii="Arial Narrow" w:hAnsi="Arial Narrow" w:cs="Arial"/>
          <w:sz w:val="24"/>
          <w:szCs w:val="24"/>
        </w:rPr>
      </w:pPr>
      <w:r w:rsidRPr="00FF1790">
        <w:rPr>
          <w:rFonts w:ascii="Arial Narrow" w:hAnsi="Arial Narrow" w:cs="Arial"/>
          <w:b/>
          <w:sz w:val="24"/>
          <w:szCs w:val="24"/>
        </w:rPr>
        <w:t xml:space="preserve">SEXTA. LIQUIDACIÓN DEL SUMINISTRO: </w:t>
      </w:r>
      <w:r w:rsidRPr="00FF1790">
        <w:rPr>
          <w:rFonts w:ascii="Arial Narrow" w:hAnsi="Arial Narrow" w:cs="Arial"/>
          <w:sz w:val="24"/>
          <w:szCs w:val="24"/>
        </w:rPr>
        <w:t xml:space="preserve">La liquidación del suministro se hará con base en las cifras pactadas en los puntos cuarto y quinto de la oferta. </w:t>
      </w:r>
    </w:p>
    <w:p w14:paraId="44102457" w14:textId="77777777" w:rsidR="00FF1790" w:rsidRPr="00FF1790" w:rsidRDefault="00FF1790" w:rsidP="00FF1790">
      <w:pPr>
        <w:jc w:val="both"/>
        <w:rPr>
          <w:rFonts w:ascii="Arial Narrow" w:hAnsi="Arial Narrow" w:cs="Arial"/>
          <w:sz w:val="24"/>
          <w:szCs w:val="24"/>
        </w:rPr>
      </w:pPr>
      <w:bookmarkStart w:id="2" w:name="_Hlk182993371"/>
      <w:r w:rsidRPr="00FF1790">
        <w:rPr>
          <w:rFonts w:ascii="Arial Narrow" w:hAnsi="Arial Narrow" w:cs="Arial"/>
          <w:b/>
          <w:sz w:val="24"/>
          <w:szCs w:val="24"/>
        </w:rPr>
        <w:t>SÉPTIMA. FORMULA DE AJUSTE:</w:t>
      </w:r>
      <w:r w:rsidRPr="00FF1790">
        <w:rPr>
          <w:rFonts w:ascii="Arial Narrow" w:hAnsi="Arial Narrow" w:cs="Arial"/>
          <w:sz w:val="24"/>
          <w:szCs w:val="24"/>
        </w:rPr>
        <w:t xml:space="preserve"> La actualización mensual del precio del suministro se hará con base en la variación del Índice de Precios al Productor Serie Oferta Interna certificado por la entidad competente, de acuerdo con la siguiente fórmula de ajuste: Pi=P0(</w:t>
      </w:r>
      <w:proofErr w:type="spellStart"/>
      <w:r w:rsidRPr="00FF1790">
        <w:rPr>
          <w:rFonts w:ascii="Arial Narrow" w:hAnsi="Arial Narrow" w:cs="Arial"/>
          <w:sz w:val="24"/>
          <w:szCs w:val="24"/>
        </w:rPr>
        <w:t>IPPi</w:t>
      </w:r>
      <w:proofErr w:type="spellEnd"/>
      <w:r w:rsidRPr="00FF1790">
        <w:rPr>
          <w:rFonts w:ascii="Arial Narrow" w:hAnsi="Arial Narrow" w:cs="Arial"/>
          <w:sz w:val="24"/>
          <w:szCs w:val="24"/>
        </w:rPr>
        <w:t xml:space="preserve">/IPP0), donde: P0= Precio de la energía en pesos constantes del mes de Abril de 2025, Pi = Precio de la energía en el mes i, IPP0 = Índice definitivo de Precios al Productor Serie Oferta Interna certificado por la autoridad competente para el mes de Abril de 2025, e </w:t>
      </w:r>
      <w:proofErr w:type="spellStart"/>
      <w:r w:rsidRPr="00FF1790">
        <w:rPr>
          <w:rFonts w:ascii="Arial Narrow" w:hAnsi="Arial Narrow" w:cs="Arial"/>
          <w:sz w:val="24"/>
          <w:szCs w:val="24"/>
        </w:rPr>
        <w:t>IPPi</w:t>
      </w:r>
      <w:proofErr w:type="spellEnd"/>
      <w:r w:rsidRPr="00FF1790">
        <w:rPr>
          <w:rFonts w:ascii="Arial Narrow" w:hAnsi="Arial Narrow" w:cs="Arial"/>
          <w:sz w:val="24"/>
          <w:szCs w:val="24"/>
        </w:rPr>
        <w:t>= Índice de Precios al Productor Serie Oferta Interna Provisional certificado por la autoridad competente para el mes i. El valor resultante de aplicar la fórmula de indexación se redondeará a dos (2) decimales y este será el que se utilice para la liquidación y facturación de la energía suministrada.</w:t>
      </w:r>
    </w:p>
    <w:p w14:paraId="3A4EFB91" w14:textId="77777777" w:rsidR="00FF1790" w:rsidRPr="00FF1790" w:rsidRDefault="00FF1790" w:rsidP="00FF1790">
      <w:pPr>
        <w:pStyle w:val="Default"/>
        <w:jc w:val="both"/>
        <w:rPr>
          <w:rFonts w:ascii="Arial Narrow" w:hAnsi="Arial Narrow" w:cs="Tahoma"/>
          <w:color w:val="auto"/>
          <w:lang w:val="es-ES" w:eastAsia="es-ES"/>
        </w:rPr>
      </w:pPr>
      <w:r w:rsidRPr="00FF1790">
        <w:rPr>
          <w:rFonts w:ascii="Arial Narrow" w:hAnsi="Arial Narrow" w:cs="Tahoma"/>
          <w:b/>
          <w:bCs/>
          <w:color w:val="auto"/>
          <w:lang w:val="es-ES" w:eastAsia="es-ES"/>
        </w:rPr>
        <w:t>PARÁGRAFO:</w:t>
      </w:r>
      <w:r w:rsidRPr="00FF1790">
        <w:rPr>
          <w:rFonts w:ascii="Arial Narrow" w:hAnsi="Arial Narrow" w:cs="Tahoma"/>
          <w:color w:val="auto"/>
          <w:lang w:val="es-ES" w:eastAsia="es-ES"/>
        </w:rPr>
        <w:t xml:space="preserve"> De acuerdo con la Circular 014 expedida por la CREG el 12 de marzo de 2021, el IPP serie Oferta Interna del mes a liquidar, es el denominado “provisional” publicado por el DANE dentro de los primeros días del mes siguiente al mes para el cual se hace el cálculo del índice. Lo anterior, aplica hasta que la CREG expida regulación con nuevas disposiciones, las cuales deberán adherirse a las condiciones pactadas en este contrato</w:t>
      </w:r>
      <w:bookmarkEnd w:id="2"/>
    </w:p>
    <w:p w14:paraId="0315BAFA" w14:textId="77777777" w:rsidR="00FF1790" w:rsidRPr="00FF1790" w:rsidRDefault="00FF1790" w:rsidP="00FF1790">
      <w:pPr>
        <w:pStyle w:val="Default"/>
        <w:jc w:val="both"/>
        <w:rPr>
          <w:rFonts w:ascii="Arial Narrow" w:hAnsi="Arial Narrow"/>
          <w:color w:val="auto"/>
          <w:lang w:val="es-ES" w:eastAsia="es-ES"/>
        </w:rPr>
      </w:pPr>
      <w:r w:rsidRPr="00FF1790">
        <w:rPr>
          <w:rFonts w:ascii="Arial Narrow" w:hAnsi="Arial Narrow"/>
          <w:b/>
          <w:color w:val="auto"/>
          <w:lang w:val="es-ES" w:eastAsia="es-ES"/>
        </w:rPr>
        <w:t>OCTAVA. FACTURAS Y FORMA DE PAGO:</w:t>
      </w:r>
      <w:r w:rsidRPr="00FF1790">
        <w:rPr>
          <w:rFonts w:ascii="Arial Narrow" w:hAnsi="Arial Narrow"/>
          <w:color w:val="auto"/>
          <w:lang w:val="es-ES" w:eastAsia="es-ES"/>
        </w:rPr>
        <w:t xml:space="preserve"> ENERCA deberá efectuar el pago de la energía contratada en cada mes en pesos colombianos. Cada factura que presente el vendedor contendrá los soportes correspondientes y cumplirá con los requisitos exigidos tanto en la legislación tributaria como los solicitados por ENERCA. El siguiente es el procedimiento para la facturación y los pagos: </w:t>
      </w:r>
      <w:r w:rsidRPr="00FF1790">
        <w:rPr>
          <w:rFonts w:ascii="Arial Narrow" w:hAnsi="Arial Narrow"/>
          <w:b/>
          <w:color w:val="auto"/>
          <w:lang w:val="es-ES" w:eastAsia="es-ES"/>
        </w:rPr>
        <w:t>1. Facturación.</w:t>
      </w:r>
      <w:r w:rsidRPr="00FF1790">
        <w:rPr>
          <w:rFonts w:ascii="Arial Narrow" w:hAnsi="Arial Narrow"/>
          <w:color w:val="auto"/>
          <w:lang w:val="es-ES" w:eastAsia="es-ES"/>
        </w:rPr>
        <w:t xml:space="preserve"> - Para cobrar el valor de la energía contratada, se presentará la factura máxima dentro de los primeros catorce (14) días hábiles siguientes al mes de suministro. Inicialmente será presentada una liquidación por correo electrónico la cual deberá ser aprobada o rechazada por ENERCA, en caso de contar con factura electrónica, esta deberá ser enviada al correo electrónico </w:t>
      </w:r>
      <w:hyperlink r:id="rId12" w:history="1">
        <w:r w:rsidRPr="00FF1790">
          <w:rPr>
            <w:rStyle w:val="Hipervnculo"/>
            <w:rFonts w:ascii="Arial Narrow" w:hAnsi="Arial Narrow"/>
            <w:color w:val="auto"/>
          </w:rPr>
          <w:t>e-factura@enerca.com.co</w:t>
        </w:r>
      </w:hyperlink>
      <w:r w:rsidRPr="00FF1790">
        <w:rPr>
          <w:rStyle w:val="Hipervnculo"/>
          <w:rFonts w:ascii="Arial Narrow" w:hAnsi="Arial Narrow"/>
          <w:color w:val="auto"/>
        </w:rPr>
        <w:t xml:space="preserve"> y/o director.oc@enerca.com.co</w:t>
      </w:r>
      <w:r w:rsidRPr="00FF1790">
        <w:rPr>
          <w:rFonts w:ascii="Arial Narrow" w:hAnsi="Arial Narrow"/>
          <w:color w:val="auto"/>
          <w:lang w:val="es-ES" w:eastAsia="es-ES"/>
        </w:rPr>
        <w:t xml:space="preserve">, siendo válida como fecha de recepción, la fecha de recibo en el buzón del correo electrónico dispuesto por ENERCA. El envío de las preliquidaciones vía correo electrónico es necesario para que ENERCA adelante la revisión y aprobación de las mismas. El vencimiento del pago será máximo el primer día hábil del segundo mes </w:t>
      </w:r>
      <w:r w:rsidRPr="00FF1790">
        <w:rPr>
          <w:rFonts w:ascii="Arial Narrow" w:hAnsi="Arial Narrow"/>
          <w:color w:val="auto"/>
          <w:lang w:val="es-ES" w:eastAsia="es-ES"/>
        </w:rPr>
        <w:lastRenderedPageBreak/>
        <w:t xml:space="preserve">al mes de suministro. Cuando no se presente la factura dentro del plazo aquí estipulado, por cada día de retardo con respecto a dicho plazo y hasta la fecha de presentación o recibo de la factura por correo certificado o correo electrónico, se desplazará un día el vencimiento del plazo para el pago. </w:t>
      </w:r>
      <w:r w:rsidRPr="00FF1790">
        <w:rPr>
          <w:rFonts w:ascii="Arial Narrow" w:hAnsi="Arial Narrow"/>
          <w:b/>
          <w:color w:val="auto"/>
          <w:lang w:val="es-ES" w:eastAsia="es-ES"/>
        </w:rPr>
        <w:t>2. Diferencias entre Facturación y Consumo Real.</w:t>
      </w:r>
      <w:r w:rsidRPr="00FF1790">
        <w:rPr>
          <w:rFonts w:ascii="Arial Narrow" w:hAnsi="Arial Narrow"/>
          <w:color w:val="auto"/>
          <w:lang w:val="es-ES" w:eastAsia="es-ES"/>
        </w:rPr>
        <w:t xml:space="preserve"> - En caso de presentarse diferencias entre los datos facturados </w:t>
      </w:r>
      <w:r w:rsidRPr="00FF1790">
        <w:rPr>
          <w:rFonts w:ascii="Arial Narrow" w:hAnsi="Arial Narrow"/>
          <w:color w:val="auto"/>
          <w:lang w:val="es-CL"/>
        </w:rPr>
        <w:t xml:space="preserve">y contratado realmente </w:t>
      </w:r>
      <w:r w:rsidRPr="00FF1790">
        <w:rPr>
          <w:rFonts w:ascii="Arial Narrow" w:hAnsi="Arial Narrow"/>
          <w:color w:val="auto"/>
          <w:lang w:val="es-ES" w:eastAsia="es-ES"/>
        </w:rPr>
        <w:t xml:space="preserve">se procederá de la siguiente manera: El vendedor elaborará una nota crédito cuando el valor facturado sea superior al contratado, o una factura de ajuste cuando sea inferior al contratado,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w:t>
      </w:r>
    </w:p>
    <w:p w14:paraId="73B2BF5E" w14:textId="77777777" w:rsidR="00FF1790" w:rsidRPr="00FF1790" w:rsidRDefault="00FF1790" w:rsidP="00FF1790">
      <w:pPr>
        <w:pStyle w:val="Default"/>
        <w:jc w:val="both"/>
        <w:rPr>
          <w:rFonts w:ascii="Arial Narrow" w:hAnsi="Arial Narrow"/>
          <w:color w:val="auto"/>
          <w:lang w:val="es-ES" w:eastAsia="es-ES"/>
        </w:rPr>
      </w:pPr>
      <w:r w:rsidRPr="00FF1790">
        <w:rPr>
          <w:rFonts w:ascii="Arial Narrow" w:hAnsi="Arial Narrow"/>
          <w:color w:val="auto"/>
          <w:lang w:val="es-ES" w:eastAsia="es-ES"/>
        </w:rPr>
        <w:t xml:space="preserve">día hábil del segundo mes siguiente al mes de presentación. En ningún caso el vencimiento de la factura de ajuste será anterior al vencimiento de la factura original que modifica. Si el vencimiento de la factura de ajuste es posterior a la fecha de vencimiento de la factura original que modifica, ENERCA, para el caso de la factura de ajuste, o el vendedor, para el caso de la nota crédito, reconocerán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r w:rsidRPr="00FF1790">
        <w:rPr>
          <w:rFonts w:ascii="Arial Narrow" w:hAnsi="Arial Narrow"/>
          <w:b/>
          <w:color w:val="auto"/>
          <w:lang w:val="es-ES" w:eastAsia="es-ES"/>
        </w:rPr>
        <w:t>3. Reliquidaciones del SIC</w:t>
      </w:r>
      <w:r w:rsidRPr="00FF1790">
        <w:rPr>
          <w:rFonts w:ascii="Arial Narrow" w:hAnsi="Arial Narrow"/>
          <w:color w:val="auto"/>
          <w:lang w:val="es-ES" w:eastAsia="es-ES"/>
        </w:rPr>
        <w:t xml:space="preserve">. -  En el evento que las reliquidaciones que efectúe el SIC modifiquen las cantidades de energía contratada o su precio, el vendedor elaborará y presentará las notas de ajuste en el mes siguiente al que se publique la reliquidación. La tasa de actualización para las facturas de ajuste será la equivalente a la DTF correspondiente a la última semana del mes anterior a la fecha del ajuste. </w:t>
      </w:r>
      <w:r w:rsidRPr="00FF1790">
        <w:rPr>
          <w:rFonts w:ascii="Arial Narrow" w:hAnsi="Arial Narrow"/>
          <w:b/>
          <w:color w:val="auto"/>
          <w:lang w:val="es-ES" w:eastAsia="es-ES"/>
        </w:rPr>
        <w:t>4. Forma de pago</w:t>
      </w:r>
      <w:r w:rsidRPr="00FF1790">
        <w:rPr>
          <w:rFonts w:ascii="Arial Narrow" w:hAnsi="Arial Narrow"/>
          <w:color w:val="auto"/>
          <w:lang w:val="es-ES" w:eastAsia="es-ES"/>
        </w:rPr>
        <w:t xml:space="preserve">: ENERCA realizará el pago a los treinta (30) días calendario contados a partir del último día de suministro del mes correspondiente, </w:t>
      </w:r>
      <w:proofErr w:type="gramStart"/>
      <w:r w:rsidRPr="00FF1790">
        <w:rPr>
          <w:rFonts w:ascii="Arial Narrow" w:hAnsi="Arial Narrow"/>
          <w:color w:val="auto"/>
          <w:lang w:val="es-ES" w:eastAsia="es-ES"/>
        </w:rPr>
        <w:t>que</w:t>
      </w:r>
      <w:proofErr w:type="gramEnd"/>
      <w:r w:rsidRPr="00FF1790">
        <w:rPr>
          <w:rFonts w:ascii="Arial Narrow" w:hAnsi="Arial Narrow"/>
          <w:color w:val="auto"/>
          <w:lang w:val="es-ES" w:eastAsia="es-ES"/>
        </w:rPr>
        <w:t xml:space="preserve"> en caso de ser un día no hábil, se entenderá que el pago debe realizarse en el primer día hábil posterior y deberá realizarlos en la siguiente cuenta: (Favor indicar en este punto la forma de pago, y si existen, las condiciones en que se deben realizar, v.gr. fiducias) No. XXXX del banco XXXXX en la Ciudad de XXXX. Los pagos así realizados extinguen las obligaciones de pago a cargo de ENERCA. </w:t>
      </w:r>
    </w:p>
    <w:p w14:paraId="2B645BFC" w14:textId="77777777" w:rsidR="00FF1790" w:rsidRPr="00FF1790" w:rsidRDefault="00FF1790" w:rsidP="00FF1790">
      <w:pPr>
        <w:jc w:val="both"/>
        <w:rPr>
          <w:rFonts w:ascii="Arial Narrow" w:hAnsi="Arial Narrow" w:cs="Arial"/>
          <w:sz w:val="24"/>
          <w:szCs w:val="24"/>
          <w:lang w:eastAsia="es-CO"/>
        </w:rPr>
      </w:pPr>
      <w:r w:rsidRPr="00FF1790">
        <w:rPr>
          <w:rFonts w:ascii="Arial Narrow" w:hAnsi="Arial Narrow" w:cs="Arial"/>
          <w:b/>
          <w:sz w:val="24"/>
          <w:szCs w:val="24"/>
          <w:lang w:val="es-ES"/>
        </w:rPr>
        <w:t>PARÁGRAFO 1.</w:t>
      </w:r>
      <w:r w:rsidRPr="00FF1790">
        <w:rPr>
          <w:rFonts w:ascii="Arial Narrow" w:hAnsi="Arial Narrow" w:cs="Arial"/>
          <w:sz w:val="24"/>
          <w:szCs w:val="24"/>
          <w:lang w:val="es-ES"/>
        </w:rPr>
        <w:t xml:space="preserve"> El vendedor tendrá en cuenta que ENERCA recibe las facturas hasta el día 25 de cada mes, o el día hábil inmediatamente anterior. Para el mes de diciembre de cada año, se debe tener en cuenta que las facturas se reciben hasta el día 20 calendario, o el día hábil inmediatamente anterior. </w:t>
      </w:r>
      <w:r w:rsidRPr="00FF1790">
        <w:rPr>
          <w:rFonts w:ascii="Arial Narrow" w:hAnsi="Arial Narrow" w:cs="Arial"/>
          <w:b/>
          <w:sz w:val="24"/>
          <w:szCs w:val="24"/>
          <w:lang w:val="es-ES"/>
        </w:rPr>
        <w:t>PARÁGRAFO 2.</w:t>
      </w:r>
      <w:r w:rsidRPr="00FF1790">
        <w:rPr>
          <w:rFonts w:ascii="Arial Narrow" w:hAnsi="Arial Narrow" w:cs="Arial"/>
          <w:sz w:val="24"/>
          <w:szCs w:val="24"/>
          <w:lang w:val="es-ES"/>
        </w:rPr>
        <w:t xml:space="preserve"> ENERCA, al momento del pago de las respectivas facturas, practicará los descuentos legales que rijan en esa fecha. </w:t>
      </w:r>
    </w:p>
    <w:p w14:paraId="44298D11" w14:textId="77777777" w:rsidR="00FF1790" w:rsidRPr="00FF1790" w:rsidRDefault="00FF1790" w:rsidP="00FF1790">
      <w:pPr>
        <w:jc w:val="both"/>
        <w:rPr>
          <w:rFonts w:ascii="Arial Narrow" w:hAnsi="Arial Narrow" w:cs="Arial"/>
          <w:sz w:val="24"/>
          <w:szCs w:val="24"/>
          <w:lang w:val="es-ES"/>
        </w:rPr>
      </w:pPr>
      <w:r w:rsidRPr="00FF1790">
        <w:rPr>
          <w:rFonts w:ascii="Arial Narrow" w:hAnsi="Arial Narrow" w:cs="Arial"/>
          <w:b/>
          <w:sz w:val="24"/>
          <w:szCs w:val="24"/>
        </w:rPr>
        <w:t xml:space="preserve">NOVENA. GARANTÍA DE CUMPLIMIENTO: </w:t>
      </w:r>
      <w:r w:rsidRPr="00FF1790">
        <w:rPr>
          <w:rFonts w:ascii="Arial Narrow" w:hAnsi="Arial Narrow" w:cs="Arial"/>
          <w:sz w:val="24"/>
          <w:szCs w:val="24"/>
        </w:rPr>
        <w:t xml:space="preserve">El vendedor </w:t>
      </w:r>
      <w:r w:rsidRPr="00FF1790">
        <w:rPr>
          <w:rFonts w:ascii="Arial Narrow" w:hAnsi="Arial Narrow" w:cs="Arial"/>
          <w:sz w:val="24"/>
          <w:szCs w:val="24"/>
          <w:lang w:val="es-ES"/>
        </w:rPr>
        <w:t xml:space="preserve">constituirá y presentará el pagaré en blanco, con carta de instrucciones, a favor de ENERCA, dentro de los diez (10) días hábiles siguientes a la expedición del contrato de suministro, con las mismas especificaciones descritas las cantidades y precios ofertados, la cual tendrá una vigencia que se contará desde los seis (6) días calendario anteriores al inicio del plazo de ejecución y hasta la finalización del mencionado plazo, avalará el cumplimiento de las obligaciones surgidas del mismo, y amparará los perjuicios derivados del incumplimiento. El perjuicio incluye, sin limitarse a ello, el mayor valor que ENERCA tenga que pagar por la energía dejada de suministrar por el </w:t>
      </w:r>
      <w:r w:rsidRPr="00FF1790">
        <w:rPr>
          <w:rFonts w:ascii="Arial Narrow" w:hAnsi="Arial Narrow" w:cs="Arial"/>
          <w:sz w:val="24"/>
          <w:szCs w:val="24"/>
        </w:rPr>
        <w:t>vendedor</w:t>
      </w:r>
      <w:r w:rsidRPr="00FF1790">
        <w:rPr>
          <w:rFonts w:ascii="Arial Narrow" w:hAnsi="Arial Narrow" w:cs="Arial"/>
          <w:sz w:val="24"/>
          <w:szCs w:val="24"/>
          <w:lang w:val="es-ES"/>
        </w:rPr>
        <w:t xml:space="preserve">, en cuyos eventos, ENERCA la podrá hacer efectiva. </w:t>
      </w:r>
    </w:p>
    <w:p w14:paraId="091599B3" w14:textId="77777777" w:rsidR="00FF1790" w:rsidRPr="00FF1790" w:rsidRDefault="00FF1790" w:rsidP="00FF1790">
      <w:pPr>
        <w:jc w:val="both"/>
        <w:rPr>
          <w:rFonts w:ascii="Arial Narrow" w:hAnsi="Arial Narrow" w:cs="Arial"/>
          <w:sz w:val="24"/>
          <w:szCs w:val="24"/>
          <w:lang w:val="es-ES"/>
        </w:rPr>
      </w:pPr>
      <w:r w:rsidRPr="00FF1790">
        <w:rPr>
          <w:rFonts w:ascii="Arial Narrow" w:hAnsi="Arial Narrow" w:cs="Arial"/>
          <w:sz w:val="24"/>
          <w:szCs w:val="24"/>
          <w:lang w:val="es-ES"/>
        </w:rPr>
        <w:lastRenderedPageBreak/>
        <w:t>En caso de que la CREG expida regulación asociada al cumplimiento de la relación jurídica surgida de esta oferta, durante su vigencia, el vendedor se compromete a presentar las garantías adicionales a que haya lugar y las que compensen el riesgo que la nueva regulación tenga por objeto cubrir.</w:t>
      </w:r>
    </w:p>
    <w:p w14:paraId="1CB6174F" w14:textId="77777777" w:rsidR="00FF1790" w:rsidRPr="00FF1790" w:rsidRDefault="00FF1790" w:rsidP="00FF1790">
      <w:pPr>
        <w:jc w:val="both"/>
        <w:rPr>
          <w:rFonts w:ascii="Arial Narrow" w:hAnsi="Arial Narrow" w:cs="Arial"/>
          <w:sz w:val="24"/>
          <w:szCs w:val="24"/>
          <w:lang w:val="es-ES"/>
        </w:rPr>
      </w:pPr>
      <w:r w:rsidRPr="00FF1790">
        <w:rPr>
          <w:rFonts w:ascii="Arial Narrow" w:hAnsi="Arial Narrow" w:cs="Arial"/>
          <w:sz w:val="24"/>
          <w:szCs w:val="24"/>
          <w:lang w:val="es-ES"/>
        </w:rPr>
        <w:t xml:space="preserve">ENERCA, dentro de los diez (10) días hábiles siguientes a la fecha de aceptación de la oferta constituirá un pagaré en blanco con carta de instrucciones a favor de ___________________ para garantizar el pago de la energía suministrada. </w:t>
      </w:r>
    </w:p>
    <w:p w14:paraId="10A8FCC8" w14:textId="77777777" w:rsidR="00FF1790" w:rsidRPr="00FF1790" w:rsidRDefault="00FF1790" w:rsidP="00FF1790">
      <w:pPr>
        <w:jc w:val="both"/>
        <w:rPr>
          <w:rFonts w:ascii="Arial Narrow" w:hAnsi="Arial Narrow" w:cs="Arial"/>
          <w:sz w:val="24"/>
          <w:szCs w:val="24"/>
          <w:lang w:val="es-ES"/>
        </w:rPr>
      </w:pPr>
      <w:r w:rsidRPr="00FF1790">
        <w:rPr>
          <w:rFonts w:ascii="Arial Narrow" w:hAnsi="Arial Narrow" w:cs="Arial"/>
          <w:sz w:val="24"/>
          <w:szCs w:val="24"/>
          <w:lang w:val="es-ES"/>
        </w:rPr>
        <w:t>El pagare y Carta de instrucciones serán entregadas por cada una de las partes a la otra una vez se realice la adjudicación dentro de los plazos establecidos en el presente numeral.</w:t>
      </w:r>
    </w:p>
    <w:p w14:paraId="3DF63848" w14:textId="77777777" w:rsidR="00FF1790" w:rsidRPr="00FF1790" w:rsidRDefault="00FF1790" w:rsidP="00FF1790">
      <w:pPr>
        <w:jc w:val="both"/>
        <w:rPr>
          <w:rFonts w:ascii="Arial Narrow" w:hAnsi="Arial Narrow" w:cs="Arial"/>
          <w:sz w:val="24"/>
          <w:szCs w:val="24"/>
          <w:lang w:val="es-ES"/>
        </w:rPr>
      </w:pPr>
      <w:r w:rsidRPr="00FF1790">
        <w:rPr>
          <w:rFonts w:ascii="Arial Narrow" w:hAnsi="Arial Narrow" w:cs="Arial"/>
          <w:sz w:val="24"/>
          <w:szCs w:val="24"/>
          <w:lang w:val="es-ES"/>
        </w:rPr>
        <w:t>El pagaré será devuelto a ENERCA una vez finalizado el contrato, siempre y cuando ENERCA se encuentre a paz y salvo en todas sus obligaciones.</w:t>
      </w:r>
    </w:p>
    <w:p w14:paraId="29DA01C4" w14:textId="77777777" w:rsidR="00FF1790" w:rsidRPr="00FF1790" w:rsidRDefault="00FF1790" w:rsidP="00FF1790">
      <w:pPr>
        <w:jc w:val="both"/>
        <w:rPr>
          <w:rFonts w:ascii="Arial Narrow" w:hAnsi="Arial Narrow" w:cs="Arial"/>
          <w:sz w:val="24"/>
          <w:szCs w:val="24"/>
        </w:rPr>
      </w:pPr>
      <w:r w:rsidRPr="00FF1790">
        <w:rPr>
          <w:rFonts w:ascii="Arial Narrow" w:hAnsi="Arial Narrow" w:cs="Arial"/>
          <w:b/>
          <w:sz w:val="24"/>
          <w:szCs w:val="24"/>
        </w:rPr>
        <w:t>DÉCIMA. MORA:</w:t>
      </w:r>
      <w:r w:rsidRPr="00FF1790">
        <w:rPr>
          <w:rFonts w:ascii="Arial Narrow" w:hAnsi="Arial Narrow" w:cs="Arial"/>
          <w:sz w:val="24"/>
          <w:szCs w:val="24"/>
        </w:rPr>
        <w:t xml:space="preserve"> En caso de que los pagos no sean efectuados dentro de los plazos establecidos, y si las causas del retraso son imputables a ENERCA, esta reconocerá intereses en la cancelación de las facturas a la tasa máxima permitida por la ley comercial vigente. Para los efectos del pago de intereses, el vendedor deberá efectuar los cálculos correspondientes y presentar la factura respectiva con los soportes que demuestren su existencia, el período por el cual se cobra y la tasa aplicada.</w:t>
      </w:r>
    </w:p>
    <w:p w14:paraId="2B828D5A" w14:textId="77777777" w:rsidR="00FF1790" w:rsidRPr="00FF1790" w:rsidRDefault="00FF1790" w:rsidP="00FF1790">
      <w:pPr>
        <w:jc w:val="both"/>
        <w:rPr>
          <w:rFonts w:ascii="Arial Narrow" w:hAnsi="Arial Narrow" w:cs="Arial"/>
          <w:sz w:val="24"/>
          <w:szCs w:val="24"/>
        </w:rPr>
      </w:pPr>
      <w:r w:rsidRPr="00FF1790">
        <w:rPr>
          <w:rFonts w:ascii="Arial Narrow" w:hAnsi="Arial Narrow" w:cs="Arial"/>
          <w:b/>
          <w:sz w:val="24"/>
          <w:szCs w:val="24"/>
        </w:rPr>
        <w:t>DÉCIMA PRIMERA. SITIO DE ENTREGA:</w:t>
      </w:r>
      <w:r w:rsidRPr="00FF1790">
        <w:rPr>
          <w:rFonts w:ascii="Arial Narrow" w:hAnsi="Arial Narrow" w:cs="Arial"/>
          <w:sz w:val="24"/>
          <w:szCs w:val="24"/>
        </w:rPr>
        <w:t xml:space="preserve"> ENERCA recibirá la energía aceptada como la entrega el Sistema Interconectado Nacional, en los barrajes que tenga como referencia para sus fronteras comerciales establecidas en el Reglamento de Operación. Por lo anterior, con base en las normas del mismo, ENERCA asumirá las pérdidas correspondientes en la red de interconexión. </w:t>
      </w:r>
    </w:p>
    <w:p w14:paraId="4A7584AB" w14:textId="77777777" w:rsidR="00FF1790" w:rsidRPr="00FF1790" w:rsidRDefault="00FF1790" w:rsidP="00FF1790">
      <w:pPr>
        <w:jc w:val="both"/>
        <w:rPr>
          <w:rFonts w:ascii="Arial Narrow" w:hAnsi="Arial Narrow" w:cs="Arial"/>
          <w:sz w:val="24"/>
          <w:szCs w:val="24"/>
          <w:lang w:val="es-CL"/>
        </w:rPr>
      </w:pPr>
      <w:r w:rsidRPr="00FF1790">
        <w:rPr>
          <w:rFonts w:ascii="Arial Narrow" w:hAnsi="Arial Narrow" w:cs="Arial"/>
          <w:b/>
          <w:sz w:val="24"/>
          <w:szCs w:val="24"/>
        </w:rPr>
        <w:t xml:space="preserve">DÉCIMA SEGUNDA. FUERZA MAYOR Y CASO FORTUITO: </w:t>
      </w:r>
      <w:r w:rsidRPr="00FF1790">
        <w:rPr>
          <w:rFonts w:ascii="Arial Narrow" w:hAnsi="Arial Narrow" w:cs="Arial"/>
          <w:sz w:val="24"/>
          <w:szCs w:val="24"/>
          <w:lang w:val="es-CL"/>
        </w:rPr>
        <w:t>Las partes de esta relación jurídica se obligan a dar cumplimento a las estipulaciones ofrecidas y aceptadas, salvo la ocurrencia de fuerza mayor o caso fortuito ajenos a su voluntad, caso en el cual se pondrán de acuerdo a fin de adecuar las condiciones del contrato de suministro o del negocio jurídico resultante de esta oferta a las nuevas situaciones que se presenten. Las partes quedarán relevadas del cumplimiento de sus obligaciones por circunstancias imprevisibles e irresistibles ajenas a ellas, que impidan la ejecución de las obligaciones estipuladas en este contrato, quedando obligada la parte incursa en la circunstancia de fuerza mayor o caso fortuito a dar aviso a la otra parte por escrito, dentro de los diez (10) días calendario, de la ocurrencia del hecho o evento, sus causas y consecuencias, y las diligencias que ha efectuado para hacerle frente y disminuir en lo que fuere posible las demoras o daños que pudieren causar tales casos fortuitos o de fuerza mayor. En caso de desaparecer tal circunstancia, las partes continuarán la ejecución de sus obligaciones en la forma estipulada en este contrato.</w:t>
      </w:r>
    </w:p>
    <w:p w14:paraId="196F7F32" w14:textId="77777777" w:rsidR="00FF1790" w:rsidRPr="00FF1790" w:rsidRDefault="00FF1790" w:rsidP="00FF1790">
      <w:pPr>
        <w:jc w:val="both"/>
        <w:rPr>
          <w:rFonts w:ascii="Arial Narrow" w:hAnsi="Arial Narrow" w:cs="Arial"/>
          <w:b/>
          <w:sz w:val="24"/>
          <w:szCs w:val="24"/>
        </w:rPr>
      </w:pPr>
      <w:r w:rsidRPr="00FF1790">
        <w:rPr>
          <w:rFonts w:ascii="Arial Narrow" w:hAnsi="Arial Narrow" w:cs="Arial"/>
          <w:b/>
          <w:sz w:val="24"/>
          <w:szCs w:val="24"/>
        </w:rPr>
        <w:t xml:space="preserve">DECIMA TERCERA. PREVENCIÓN DE LAVADO DE ACTIVOS: </w:t>
      </w:r>
      <w:r w:rsidRPr="00FF1790">
        <w:rPr>
          <w:rFonts w:ascii="Arial Narrow" w:hAnsi="Arial Narrow" w:cs="Arial"/>
          <w:sz w:val="24"/>
          <w:szCs w:val="24"/>
        </w:rPr>
        <w:t xml:space="preserve">Las Partes declaran que no se encuentran </w:t>
      </w:r>
      <w:r w:rsidRPr="00FF1790">
        <w:rPr>
          <w:rFonts w:ascii="Arial Narrow" w:hAnsi="Arial Narrow" w:cs="Arial"/>
          <w:i/>
          <w:sz w:val="24"/>
          <w:szCs w:val="24"/>
        </w:rPr>
        <w:t xml:space="preserve">incluidos en Listas vinculantes para Colombia conforme al derecho internacional, entre ellas, </w:t>
      </w:r>
      <w:r w:rsidRPr="00FF1790">
        <w:rPr>
          <w:rFonts w:ascii="Arial Narrow" w:hAnsi="Arial Narrow" w:cs="Arial"/>
          <w:sz w:val="24"/>
          <w:szCs w:val="24"/>
        </w:rPr>
        <w:t>en las Listas OFAC (Clinton) y ONU; así mismo, se responsabilizan porque sus miembros de Junta Directiva o Junta de Socios, sus Representantes Legales o su Revisor Fiscal, tampoco se encuentren en dichas Listas. En caso de suceder lo anterior; la parte cumplida podrá dar por terminada la relación jurídica, sin que haya lugar a indemnizaciones de perjuicios a favor de la otra parte.</w:t>
      </w:r>
      <w:r w:rsidRPr="00FF1790">
        <w:rPr>
          <w:rFonts w:ascii="Arial Narrow" w:hAnsi="Arial Narrow" w:cs="Arial"/>
          <w:b/>
          <w:sz w:val="24"/>
          <w:szCs w:val="24"/>
        </w:rPr>
        <w:t xml:space="preserve"> </w:t>
      </w:r>
    </w:p>
    <w:p w14:paraId="656F6A4B" w14:textId="77777777" w:rsidR="00FF1790" w:rsidRPr="00FF1790" w:rsidRDefault="00FF1790" w:rsidP="00FF1790">
      <w:pPr>
        <w:jc w:val="both"/>
        <w:rPr>
          <w:rFonts w:ascii="Arial Narrow" w:hAnsi="Arial Narrow" w:cs="Arial"/>
          <w:sz w:val="24"/>
          <w:szCs w:val="24"/>
        </w:rPr>
      </w:pPr>
      <w:r w:rsidRPr="00FF1790">
        <w:rPr>
          <w:rFonts w:ascii="Arial Narrow" w:hAnsi="Arial Narrow" w:cs="Arial"/>
          <w:b/>
          <w:sz w:val="24"/>
          <w:szCs w:val="24"/>
        </w:rPr>
        <w:t>DECIMA CUARTA. ANTICORRUPCIÓN</w:t>
      </w:r>
      <w:r w:rsidRPr="00FF1790">
        <w:rPr>
          <w:rFonts w:ascii="Arial Narrow" w:hAnsi="Arial Narrow" w:cs="Arial"/>
          <w:sz w:val="24"/>
          <w:szCs w:val="24"/>
        </w:rPr>
        <w:t>. Las partes aceptan como causales de incumplimiento, los siguientes eventos:</w:t>
      </w:r>
    </w:p>
    <w:p w14:paraId="7E4DA3DF" w14:textId="77777777" w:rsidR="00FF1790" w:rsidRPr="00FF1790" w:rsidRDefault="00FF1790" w:rsidP="00FF1790">
      <w:pPr>
        <w:jc w:val="both"/>
        <w:rPr>
          <w:rFonts w:ascii="Arial Narrow" w:hAnsi="Arial Narrow" w:cs="Arial"/>
          <w:sz w:val="24"/>
          <w:szCs w:val="24"/>
        </w:rPr>
      </w:pPr>
      <w:r w:rsidRPr="00FF1790">
        <w:rPr>
          <w:rFonts w:ascii="Arial Narrow" w:hAnsi="Arial Narrow" w:cs="Arial"/>
          <w:b/>
          <w:sz w:val="24"/>
          <w:szCs w:val="24"/>
        </w:rPr>
        <w:t>(i)</w:t>
      </w:r>
      <w:r w:rsidRPr="00FF1790">
        <w:rPr>
          <w:rFonts w:ascii="Arial Narrow" w:hAnsi="Arial Narrow" w:cs="Arial"/>
          <w:sz w:val="24"/>
          <w:szCs w:val="24"/>
        </w:rPr>
        <w:t xml:space="preserve"> Si sus representantes, administradores, directores, consejeros, asesores, consultores, empleados o un  socio o accionista, que tenga participación superior al 5% de participación accionaria, llegare a ser: (a) involucrado en cualquier actividad o práctica que constituya una infracción a los términos de las Leyes Anticorrupción y/o  involucrado a cualquier tipo de investigación o proceso judicial y/o </w:t>
      </w:r>
      <w:r w:rsidRPr="00FF1790">
        <w:rPr>
          <w:rFonts w:ascii="Arial Narrow" w:hAnsi="Arial Narrow" w:cs="Arial"/>
          <w:sz w:val="24"/>
          <w:szCs w:val="24"/>
        </w:rPr>
        <w:lastRenderedPageBreak/>
        <w:t>administrativo por delitos de narcotráfico, terrorismo, secuestro, lavado de activos, financiación del terrorismo y administración de recursos relacionados con actividades terroristas u otros delitos relacionados con el lavado de activos y financiación del terrorismo; (b) incluidos en listas para el control de lavado de activos y financiación del terrorismo administradas por cualquier autoridad nacional o extranjera, tales como la lista de la Oficina de Control de Activos en el Exterior – OFAC emitida por la Oficina del Tesoro de los Estados Unidos de América, la lista de la Organización de las Naciones Unidas y cualquier otras listas públicas relacionadas con el tema del lavado de activos y financiación del terrorismo; (c) relacionados en alguna institución gubernamental o sospechosos de prácticas de terrorismo y/o lavado de dinero. (d) sujetos a restricciones o sanciones económicas y de negocios por cualquier institución gubernamental o prohibidos o impedidos de acuerdo con cualquier ley que sea impuesta o fiscalizada por cualquier institución gubernamental. (e) sujetos de medidas cautelares por delitos de lavado de activos y/o financiación del terrorismo y sus delitos fuente, siempre que los bienes no se encuentren administrados por la Sociedad de Activos Especiales (SAE S.A.S.).</w:t>
      </w:r>
    </w:p>
    <w:p w14:paraId="0394A00C" w14:textId="77777777" w:rsidR="00FF1790" w:rsidRPr="00FF1790" w:rsidRDefault="00FF1790" w:rsidP="00FF1790">
      <w:pPr>
        <w:pStyle w:val="Default"/>
        <w:jc w:val="both"/>
        <w:rPr>
          <w:rFonts w:ascii="Arial Narrow" w:hAnsi="Arial Narrow"/>
          <w:color w:val="auto"/>
          <w:lang w:eastAsia="es-ES"/>
        </w:rPr>
      </w:pPr>
      <w:r w:rsidRPr="00FF1790">
        <w:rPr>
          <w:rFonts w:ascii="Arial Narrow" w:hAnsi="Arial Narrow"/>
          <w:b/>
          <w:color w:val="auto"/>
          <w:lang w:eastAsia="es-ES"/>
        </w:rPr>
        <w:t>(</w:t>
      </w:r>
      <w:proofErr w:type="spellStart"/>
      <w:r w:rsidRPr="00FF1790">
        <w:rPr>
          <w:rFonts w:ascii="Arial Narrow" w:hAnsi="Arial Narrow"/>
          <w:b/>
          <w:color w:val="auto"/>
          <w:lang w:eastAsia="es-ES"/>
        </w:rPr>
        <w:t>ii</w:t>
      </w:r>
      <w:proofErr w:type="spellEnd"/>
      <w:r w:rsidRPr="00FF1790">
        <w:rPr>
          <w:rFonts w:ascii="Arial Narrow" w:hAnsi="Arial Narrow"/>
          <w:b/>
          <w:color w:val="auto"/>
          <w:lang w:eastAsia="es-ES"/>
        </w:rPr>
        <w:t>)</w:t>
      </w:r>
      <w:r w:rsidRPr="00FF1790">
        <w:rPr>
          <w:rFonts w:ascii="Arial Narrow" w:hAnsi="Arial Narrow"/>
          <w:color w:val="auto"/>
          <w:lang w:eastAsia="es-ES"/>
        </w:rPr>
        <w:t xml:space="preserve"> En el evento en que los representantes, administradores, directores, consejeros, asesores, consultores, o un  socio o accionista de las partes llegare a ser: (a) formalmente vinculado por parte de las autoridades competentes a cualquier tipo de investigación formal por delitos de narcotráfico, terrorismo, secuestro, lavado de activos, financiación del terrorismo y administración de recursos relacionados con actividades terroristas u otros delitos relacionados con el lavado de activos y financiación del terrorismo; (b) incluido en listas para el control de lavado de activos y financiación del terrorismo administradas por cualquier autoridad nacional o extranjera, tales como la lista de la Oficina de Control de Activos en el Exterior – OFAC emitida por la Oficina del Tesoro de los Estados Unidos de América, la lista de la Organización de las Naciones Unidas y otras listas públicas relacionadas con el tema del lavado de activos y financiación del terrorismo; o (c) Condenado por parte de las autoridades competentes en cualquier tipo de proceso judicial relacionado con la comisión de los anteriores delitos. Si el evento descrito en el numeral (</w:t>
      </w:r>
      <w:proofErr w:type="spellStart"/>
      <w:r w:rsidRPr="00FF1790">
        <w:rPr>
          <w:rFonts w:ascii="Arial Narrow" w:hAnsi="Arial Narrow"/>
          <w:color w:val="auto"/>
          <w:lang w:eastAsia="es-ES"/>
        </w:rPr>
        <w:t>ii</w:t>
      </w:r>
      <w:proofErr w:type="spellEnd"/>
      <w:r w:rsidRPr="00FF1790">
        <w:rPr>
          <w:rFonts w:ascii="Arial Narrow" w:hAnsi="Arial Narrow"/>
          <w:color w:val="auto"/>
          <w:lang w:eastAsia="es-ES"/>
        </w:rPr>
        <w:t xml:space="preserve">), involucra empleados, representantes, asesores o consultores del vendedor, el vendedor deberá iniciar el proceso disciplinario correspondiente a que hubiere lugar al empleado, representante, asesor o consultor (cualquiera sea la naturaleza de la terminación de la relación laboral o de servicios) para efectos de remoción y lo reemplazarán por otro que no esté incurso en dicha situación. Si pasado este plazo no se supera este hecho, se dará por terminado el contrato. </w:t>
      </w:r>
    </w:p>
    <w:p w14:paraId="77CC8D8D" w14:textId="77777777" w:rsidR="00FF1790" w:rsidRPr="00FF1790" w:rsidRDefault="00FF1790" w:rsidP="00FF1790">
      <w:pPr>
        <w:pStyle w:val="Default"/>
        <w:jc w:val="both"/>
        <w:rPr>
          <w:rFonts w:ascii="Arial Narrow" w:hAnsi="Arial Narrow"/>
          <w:color w:val="auto"/>
          <w:lang w:eastAsia="es-ES"/>
        </w:rPr>
      </w:pPr>
      <w:r w:rsidRPr="00FF1790">
        <w:rPr>
          <w:rFonts w:ascii="Arial Narrow" w:hAnsi="Arial Narrow"/>
          <w:b/>
          <w:color w:val="auto"/>
          <w:lang w:eastAsia="es-ES"/>
        </w:rPr>
        <w:t>(</w:t>
      </w:r>
      <w:proofErr w:type="spellStart"/>
      <w:r w:rsidRPr="00FF1790">
        <w:rPr>
          <w:rFonts w:ascii="Arial Narrow" w:hAnsi="Arial Narrow"/>
          <w:b/>
          <w:color w:val="auto"/>
          <w:lang w:eastAsia="es-ES"/>
        </w:rPr>
        <w:t>iii</w:t>
      </w:r>
      <w:proofErr w:type="spellEnd"/>
      <w:r w:rsidRPr="00FF1790">
        <w:rPr>
          <w:rFonts w:ascii="Arial Narrow" w:hAnsi="Arial Narrow"/>
          <w:b/>
          <w:color w:val="auto"/>
          <w:lang w:eastAsia="es-ES"/>
        </w:rPr>
        <w:t>)</w:t>
      </w:r>
      <w:r w:rsidRPr="00FF1790">
        <w:rPr>
          <w:rFonts w:ascii="Arial Narrow" w:hAnsi="Arial Narrow"/>
          <w:color w:val="auto"/>
          <w:lang w:eastAsia="es-ES"/>
        </w:rPr>
        <w:t xml:space="preserve"> Dedicarse directa o indirectamente, por sus representantes, funcionarios, directores, miembros, socios o accionistas, asesores, consultores, partes relacionadas, durante la ejecución de las obligaciones derivadas del presente contrato, en cualquier actividad o práctica que constituya una violación a la legislación sobre anticorrupción y lavado de activos. </w:t>
      </w:r>
    </w:p>
    <w:p w14:paraId="7D5F45F7" w14:textId="77777777" w:rsidR="00FF1790" w:rsidRPr="00FF1790" w:rsidRDefault="00FF1790" w:rsidP="00FF1790">
      <w:pPr>
        <w:pStyle w:val="Default"/>
        <w:jc w:val="both"/>
        <w:rPr>
          <w:rFonts w:ascii="Arial Narrow" w:hAnsi="Arial Narrow"/>
          <w:color w:val="auto"/>
          <w:lang w:eastAsia="es-ES"/>
        </w:rPr>
      </w:pPr>
      <w:r w:rsidRPr="00FF1790">
        <w:rPr>
          <w:rFonts w:ascii="Arial Narrow" w:hAnsi="Arial Narrow"/>
          <w:color w:val="auto"/>
          <w:lang w:eastAsia="es-ES"/>
        </w:rPr>
        <w:t>(</w:t>
      </w:r>
      <w:proofErr w:type="spellStart"/>
      <w:r w:rsidRPr="00FF1790">
        <w:rPr>
          <w:rFonts w:ascii="Arial Narrow" w:hAnsi="Arial Narrow"/>
          <w:color w:val="auto"/>
          <w:lang w:eastAsia="es-ES"/>
        </w:rPr>
        <w:t>iv</w:t>
      </w:r>
      <w:proofErr w:type="spellEnd"/>
      <w:r w:rsidRPr="00FF1790">
        <w:rPr>
          <w:rFonts w:ascii="Arial Narrow" w:hAnsi="Arial Narrow"/>
          <w:color w:val="auto"/>
          <w:lang w:eastAsia="es-ES"/>
        </w:rPr>
        <w:t xml:space="preserve">) No llevar los libros de comercio, cuentas, registros y facturas, de acuerdo con lo exigido en la Ley. </w:t>
      </w:r>
    </w:p>
    <w:p w14:paraId="4B0C1CBA" w14:textId="77777777" w:rsidR="00FF1790" w:rsidRPr="00FF1790" w:rsidRDefault="00FF1790" w:rsidP="00FF1790">
      <w:pPr>
        <w:pStyle w:val="Default"/>
        <w:jc w:val="both"/>
        <w:rPr>
          <w:rFonts w:ascii="Arial Narrow" w:hAnsi="Arial Narrow"/>
          <w:color w:val="auto"/>
          <w:lang w:eastAsia="es-ES"/>
        </w:rPr>
      </w:pPr>
      <w:r w:rsidRPr="00FF1790">
        <w:rPr>
          <w:rFonts w:ascii="Arial Narrow" w:hAnsi="Arial Narrow"/>
          <w:b/>
          <w:color w:val="auto"/>
          <w:lang w:eastAsia="es-ES"/>
        </w:rPr>
        <w:t>(v)</w:t>
      </w:r>
      <w:r w:rsidRPr="00FF1790">
        <w:rPr>
          <w:rFonts w:ascii="Arial Narrow" w:hAnsi="Arial Narrow"/>
          <w:color w:val="auto"/>
          <w:lang w:eastAsia="es-ES"/>
        </w:rPr>
        <w:t xml:space="preserve"> Ofrecer, prometer, pagar o autorizar el pago de dinero; así como dar o aceptar regalos o cualquier cosa de valor durante la vigencia de este contrato, a cualquier persona o entidad pública o privada con el propósito de beneficiarse ilícitamente de manera personal o a su empresa o negocio.</w:t>
      </w:r>
    </w:p>
    <w:p w14:paraId="2AB6D91F" w14:textId="77777777" w:rsidR="00FF1790" w:rsidRPr="00FF1790" w:rsidRDefault="00FF1790" w:rsidP="00FF1790">
      <w:pPr>
        <w:pStyle w:val="Default"/>
        <w:jc w:val="both"/>
        <w:rPr>
          <w:rFonts w:ascii="Arial Narrow" w:hAnsi="Arial Narrow"/>
          <w:color w:val="auto"/>
          <w:lang w:eastAsia="es-ES"/>
        </w:rPr>
      </w:pPr>
      <w:r w:rsidRPr="00FF1790">
        <w:rPr>
          <w:rFonts w:ascii="Arial Narrow" w:hAnsi="Arial Narrow"/>
          <w:b/>
          <w:color w:val="auto"/>
          <w:lang w:eastAsia="es-ES"/>
        </w:rPr>
        <w:t>(vi)</w:t>
      </w:r>
      <w:r w:rsidRPr="00FF1790">
        <w:rPr>
          <w:rFonts w:ascii="Arial Narrow" w:hAnsi="Arial Narrow"/>
          <w:color w:val="auto"/>
          <w:lang w:eastAsia="es-ES"/>
        </w:rPr>
        <w:t xml:space="preserve"> Recibir, transferir, mantener, utilizar u ocultar los recursos derivados de cualquier actividad ilícita.</w:t>
      </w:r>
    </w:p>
    <w:p w14:paraId="43B45407" w14:textId="77777777" w:rsidR="00FF1790" w:rsidRPr="00FF1790" w:rsidRDefault="00FF1790" w:rsidP="00FF1790">
      <w:pPr>
        <w:pStyle w:val="Default"/>
        <w:jc w:val="both"/>
        <w:rPr>
          <w:rFonts w:ascii="Arial Narrow" w:hAnsi="Arial Narrow"/>
          <w:color w:val="auto"/>
          <w:lang w:eastAsia="es-ES"/>
        </w:rPr>
      </w:pPr>
      <w:r w:rsidRPr="00FF1790">
        <w:rPr>
          <w:rFonts w:ascii="Arial Narrow" w:hAnsi="Arial Narrow"/>
          <w:b/>
          <w:color w:val="auto"/>
          <w:lang w:eastAsia="es-ES"/>
        </w:rPr>
        <w:t>(</w:t>
      </w:r>
      <w:proofErr w:type="spellStart"/>
      <w:r w:rsidRPr="00FF1790">
        <w:rPr>
          <w:rFonts w:ascii="Arial Narrow" w:hAnsi="Arial Narrow"/>
          <w:b/>
          <w:color w:val="auto"/>
          <w:lang w:eastAsia="es-ES"/>
        </w:rPr>
        <w:t>vii</w:t>
      </w:r>
      <w:proofErr w:type="spellEnd"/>
      <w:r w:rsidRPr="00FF1790">
        <w:rPr>
          <w:rFonts w:ascii="Arial Narrow" w:hAnsi="Arial Narrow"/>
          <w:b/>
          <w:color w:val="auto"/>
          <w:lang w:eastAsia="es-ES"/>
        </w:rPr>
        <w:t>)</w:t>
      </w:r>
      <w:r w:rsidRPr="00FF1790">
        <w:rPr>
          <w:rFonts w:ascii="Arial Narrow" w:hAnsi="Arial Narrow"/>
          <w:color w:val="auto"/>
          <w:lang w:eastAsia="es-ES"/>
        </w:rPr>
        <w:t xml:space="preserve"> No informar de manera inmediata y por escrito a la otra parte, sobre cualquier sospecha o violación de las leyes y políticas contra la corrupción y soborno.</w:t>
      </w:r>
    </w:p>
    <w:p w14:paraId="78085B3E" w14:textId="77777777" w:rsidR="00FF1790" w:rsidRPr="00FF1790" w:rsidRDefault="00FF1790" w:rsidP="00FF1790">
      <w:pPr>
        <w:jc w:val="both"/>
        <w:rPr>
          <w:rFonts w:ascii="Arial Narrow" w:hAnsi="Arial Narrow" w:cs="Arial"/>
          <w:sz w:val="24"/>
          <w:szCs w:val="24"/>
        </w:rPr>
      </w:pPr>
      <w:r w:rsidRPr="00FF1790">
        <w:rPr>
          <w:rFonts w:ascii="Arial Narrow" w:hAnsi="Arial Narrow" w:cs="Arial"/>
          <w:sz w:val="24"/>
          <w:szCs w:val="24"/>
        </w:rPr>
        <w:t xml:space="preserve">El incumplimiento de las anteriores disposiciones o de las contenidas en el Código de Ética y Buen Gobierno que adopten las partes, así como de la legislación vigente y aplicable sobre anticorrupción </w:t>
      </w:r>
      <w:r w:rsidRPr="00FF1790">
        <w:rPr>
          <w:rFonts w:ascii="Arial Narrow" w:hAnsi="Arial Narrow" w:cs="Arial"/>
          <w:sz w:val="24"/>
          <w:szCs w:val="24"/>
        </w:rPr>
        <w:lastRenderedPageBreak/>
        <w:t>y contra el lavado de dinero, y de las normas y exigencias establecidas en las políticas de anticorrupción y soborno que impartan las partes, se considera una grave violación de esta relación jurídica y dará derecho a cualquiera de las Partes para declararla terminada sin ningún costo o penalidad a cargo de la  que alegue el incumplimiento y además, será responsable por los daños y perjuicios que cause dicho incumplimiento.</w:t>
      </w:r>
    </w:p>
    <w:p w14:paraId="73A15D65" w14:textId="77777777" w:rsidR="00FF1790" w:rsidRPr="00FF1790" w:rsidRDefault="00FF1790" w:rsidP="00FF1790">
      <w:pPr>
        <w:jc w:val="both"/>
        <w:rPr>
          <w:rFonts w:ascii="Arial Narrow" w:hAnsi="Arial Narrow" w:cs="Arial"/>
          <w:i/>
          <w:sz w:val="24"/>
          <w:szCs w:val="24"/>
        </w:rPr>
      </w:pPr>
      <w:r w:rsidRPr="00FF1790">
        <w:rPr>
          <w:rFonts w:ascii="Arial Narrow" w:hAnsi="Arial Narrow" w:cs="Arial"/>
          <w:b/>
          <w:sz w:val="24"/>
          <w:szCs w:val="24"/>
        </w:rPr>
        <w:t xml:space="preserve">DÉCIMA QUINTA. CAUSALES DE TERMINACIÓN: </w:t>
      </w:r>
      <w:r w:rsidRPr="00FF1790">
        <w:rPr>
          <w:rFonts w:ascii="Arial Narrow" w:hAnsi="Arial Narrow" w:cs="Arial"/>
          <w:sz w:val="24"/>
          <w:szCs w:val="24"/>
        </w:rPr>
        <w:t xml:space="preserve">Serán causales de terminación de la relación jurídica surgida de la oferta antes de su vencimiento las siguientes: a) El incumplimiento de cualquiera de las partes de sus obligaciones. b) Por expreso mandato de la ley. c) De común acuerdo entre las partes. d) La mora en pago de la factura por más de </w:t>
      </w:r>
      <w:r w:rsidRPr="00FF1790">
        <w:rPr>
          <w:rFonts w:ascii="Arial Narrow" w:hAnsi="Arial Narrow" w:cs="Arial"/>
          <w:iCs/>
          <w:noProof/>
          <w:sz w:val="24"/>
          <w:szCs w:val="24"/>
        </w:rPr>
        <w:t>60 días</w:t>
      </w:r>
      <w:r w:rsidRPr="00FF1790">
        <w:rPr>
          <w:rFonts w:ascii="Arial Narrow" w:hAnsi="Arial Narrow" w:cs="Arial"/>
          <w:sz w:val="24"/>
          <w:szCs w:val="24"/>
        </w:rPr>
        <w:t>, previa reclamación del vendedor sin que sea atendida por ENERCA</w:t>
      </w:r>
      <w:r w:rsidRPr="00FF1790">
        <w:rPr>
          <w:rFonts w:ascii="Arial Narrow" w:hAnsi="Arial Narrow" w:cs="Arial"/>
          <w:i/>
          <w:sz w:val="24"/>
          <w:szCs w:val="24"/>
          <w:u w:val="single"/>
        </w:rPr>
        <w:t>.</w:t>
      </w:r>
      <w:r w:rsidRPr="00FF1790">
        <w:rPr>
          <w:rFonts w:ascii="Arial Narrow" w:hAnsi="Arial Narrow" w:cs="Arial"/>
          <w:sz w:val="24"/>
          <w:szCs w:val="24"/>
        </w:rPr>
        <w:t xml:space="preserve"> e) El incumplimiento del suministro de la energía por parte del vendedor a ENERCA por más de ocho (8) días consecutivos en cumplimiento de las resoluciones CREG 063 del año 2003 y CREG 019 de 2006 y las que las modifiquen o sustituyan o aquellas resoluciones CREG que tengan alguna referencia con este tema y, f) El incumplimiento de la obligación de constituir los mecanismos de cubrimiento para las transacciones del mercado mayorista de energía en los plazos establecidos en la regulación vigente para el cumplimiento del objeto ofrecido. g) La no constitución y presentación dentro de los términos establecidos en la regulación, de las garantías adicionales que se deriven de nueva regulación expedida por la CREG asociada al cumplimiento de la relación jurídica surgida de este contrato, durante su vigencia y las que compensen el riesgo que dicha regulación tenga por objeto cubrir. h) El retiro del agente del mercado en las condiciones establecidas en la Resolución CREG 156 de 2011 y las que la modifiquen o complementen. i) Las partes se obligan a cumplir con la capacidad de respaldo para operaciones en el Mercado de Energía Mayorista; en el evento que no se cumpla con lo señalado en la resolución CREG No 156 de 2012, la parte afectada puede dar por terminada la relación jurídica sin que ello dé lugar a ningún tipo de indemnización.  </w:t>
      </w:r>
      <w:r w:rsidRPr="00FF1790">
        <w:rPr>
          <w:rFonts w:ascii="Arial Narrow" w:hAnsi="Arial Narrow" w:cs="Arial"/>
          <w:b/>
          <w:sz w:val="24"/>
          <w:szCs w:val="24"/>
        </w:rPr>
        <w:t>j</w:t>
      </w:r>
      <w:r w:rsidRPr="00FF1790">
        <w:rPr>
          <w:rFonts w:ascii="Arial Narrow" w:hAnsi="Arial Narrow" w:cs="Arial"/>
          <w:sz w:val="24"/>
          <w:szCs w:val="24"/>
        </w:rPr>
        <w:t xml:space="preserve">) La cesión del presente negocio resultante sin la previa autorización de la otra Parte. </w:t>
      </w:r>
      <w:r w:rsidRPr="00FF1790">
        <w:rPr>
          <w:rFonts w:ascii="Arial Narrow" w:hAnsi="Arial Narrow" w:cs="Arial"/>
          <w:b/>
          <w:sz w:val="24"/>
          <w:szCs w:val="24"/>
        </w:rPr>
        <w:t>PARAGRAFO PRIMERO</w:t>
      </w:r>
      <w:r w:rsidRPr="00FF1790">
        <w:rPr>
          <w:rFonts w:ascii="Arial Narrow" w:hAnsi="Arial Narrow" w:cs="Arial"/>
          <w:sz w:val="24"/>
          <w:szCs w:val="24"/>
        </w:rPr>
        <w:t xml:space="preserve">: No constituye causal de incumplimiento y por lo tanto no dará a lugar a la terminación del contrato, ni al pago de indemnizaciones, multas o sanciones de cualquier tipo, el no suministro de energía ocasionado por las restricciones en el suministro de energía por racionamiento de energía o potencia decretadas a nivel nacional por la autoridad competente o por fallas en el transporte y distribución de energía toda vez que la calidad, confiabilidad y continuidad son responsabilidad del operador de red. </w:t>
      </w:r>
      <w:r w:rsidRPr="00FF1790">
        <w:rPr>
          <w:rFonts w:ascii="Arial Narrow" w:hAnsi="Arial Narrow" w:cs="Arial"/>
          <w:b/>
          <w:sz w:val="24"/>
          <w:szCs w:val="24"/>
        </w:rPr>
        <w:t>PARÁGRAFO SEGUNDO:</w:t>
      </w:r>
      <w:r w:rsidRPr="00FF1790">
        <w:rPr>
          <w:rFonts w:ascii="Arial Narrow" w:hAnsi="Arial Narrow" w:cs="Arial"/>
          <w:sz w:val="24"/>
          <w:szCs w:val="24"/>
        </w:rPr>
        <w:t xml:space="preserve"> Para efectos de dar aplicación a la terminación del contrato en los términos aquí establecidos,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y la parte cumplida unilateralmente notificará al ASIC sobre la terminación del contrato de conformidad con las causales de terminación anticipada acordadas, quedando facultada para solicitar la terminación del despacho y ejercerá su derecho al pago estipulado en la numeral DÉCIMO SEXTO</w:t>
      </w:r>
      <w:r w:rsidRPr="00FF1790">
        <w:rPr>
          <w:rFonts w:ascii="Arial Narrow" w:hAnsi="Arial Narrow" w:cs="Arial"/>
          <w:i/>
          <w:sz w:val="24"/>
          <w:szCs w:val="24"/>
        </w:rPr>
        <w:t>.”</w:t>
      </w:r>
    </w:p>
    <w:p w14:paraId="1088DFE9" w14:textId="77777777" w:rsidR="00FF1790" w:rsidRPr="00FF1790" w:rsidRDefault="00FF1790" w:rsidP="00FF1790">
      <w:pPr>
        <w:pStyle w:val="Default"/>
        <w:jc w:val="both"/>
        <w:rPr>
          <w:rFonts w:ascii="Arial Narrow" w:hAnsi="Arial Narrow"/>
          <w:color w:val="auto"/>
          <w:lang w:eastAsia="es-ES"/>
        </w:rPr>
      </w:pPr>
      <w:bookmarkStart w:id="3" w:name="_Hlk182993670"/>
      <w:r w:rsidRPr="00FF1790">
        <w:rPr>
          <w:rFonts w:ascii="Arial Narrow" w:hAnsi="Arial Narrow"/>
          <w:b/>
          <w:color w:val="auto"/>
        </w:rPr>
        <w:t xml:space="preserve">DÉCIMA SEXTA. INCUMPLIMIENTO: </w:t>
      </w:r>
      <w:r w:rsidRPr="00FF1790">
        <w:rPr>
          <w:rFonts w:ascii="Arial Narrow" w:hAnsi="Arial Narrow" w:cs="Tahoma"/>
          <w:color w:val="auto"/>
          <w:lang w:val="es-ES" w:eastAsia="es-ES"/>
        </w:rPr>
        <w:t xml:space="preserve">En caso de terminación del presente Contrato, exceptuando únicamente los literales b) y c) del numeral DECIMO QUINTO, por las causales a), d), e) y j) señaladas en el punto décimo quinto del presente Contrato, la parte que incumpla pagará a la otra a título de incumplimiento, una suma igual al diez por ciento (10%) del valor total del Contrato, como estimación anticipada de los perjuicios que le cause. En caso que de que alguna de las partes incumpla y se le dé aplicación a este punto, la parte incumplida autoriza a la parte Cumplida a descontar el valor a que </w:t>
      </w:r>
      <w:r w:rsidRPr="00FF1790">
        <w:rPr>
          <w:rFonts w:ascii="Arial Narrow" w:hAnsi="Arial Narrow" w:cs="Tahoma"/>
          <w:color w:val="auto"/>
          <w:lang w:val="es-ES" w:eastAsia="es-ES"/>
        </w:rPr>
        <w:lastRenderedPageBreak/>
        <w:t>se refiere la misma, de las sumas que le adeude a la parte Cumplida. De no ser ello posible, se hará efectiva la garantía de cumplimiento. Si tales sumas no son suficientes, la parte Cumplida podrá cobrar el valor de este punto por vía ejecutiva, con base en el presente contrato, los documentos que se originen de su aceptación y la declaración que haga sobre el incumplimiento.</w:t>
      </w:r>
      <w:r w:rsidRPr="00FF1790">
        <w:rPr>
          <w:rFonts w:ascii="Arial Narrow" w:hAnsi="Arial Narrow"/>
          <w:color w:val="auto"/>
          <w:lang w:val="es-CL" w:eastAsia="es-ES"/>
        </w:rPr>
        <w:t xml:space="preserve"> Lo anterior sin perjuicio de que la parte cumplida solicite la totalidad del valor de los perjuicios causados en lo que excedan al valor de este punto. El valor total del contrato se calcula como la cantidad de energía adjudicada multiplicada por el precio correspondiente. Sólo para efectos de este numeral, se estima que el valor del presente contrato será la sumatorias de las multiplicaciones de las cantidades adjudicadas por el precio ofrecido en cada uno de los meses del suministro. De no pagarse esta cláusula penal, este documento prestará mérito ejecutivo, y en consecuencia se acudirá a las instancias judiciales a través del respectivo proceso ejecutivo, sin perjuicio de cobrarse además de la cláusula penal, los intereses e indemnizaciones que nazcan de este incumplimiento.</w:t>
      </w:r>
      <w:bookmarkEnd w:id="3"/>
    </w:p>
    <w:p w14:paraId="6E0296A1" w14:textId="77777777" w:rsidR="00FF1790" w:rsidRPr="00FF1790" w:rsidRDefault="00FF1790" w:rsidP="00FF1790">
      <w:pPr>
        <w:tabs>
          <w:tab w:val="left" w:pos="-1440"/>
          <w:tab w:val="left" w:pos="-720"/>
        </w:tabs>
        <w:jc w:val="both"/>
        <w:rPr>
          <w:rFonts w:ascii="Arial Narrow" w:hAnsi="Arial Narrow" w:cs="Arial"/>
          <w:sz w:val="24"/>
          <w:szCs w:val="24"/>
        </w:rPr>
      </w:pPr>
      <w:r w:rsidRPr="00FF1790">
        <w:rPr>
          <w:rFonts w:ascii="Arial Narrow" w:hAnsi="Arial Narrow" w:cs="Arial"/>
          <w:b/>
          <w:sz w:val="24"/>
          <w:szCs w:val="24"/>
        </w:rPr>
        <w:t>DÉCIMA SEPTIMA.</w:t>
      </w:r>
      <w:r w:rsidRPr="00FF1790">
        <w:rPr>
          <w:rFonts w:ascii="Arial Narrow" w:hAnsi="Arial Narrow" w:cs="Arial"/>
          <w:sz w:val="24"/>
          <w:szCs w:val="24"/>
        </w:rPr>
        <w:t xml:space="preserve"> </w:t>
      </w:r>
      <w:r w:rsidRPr="00FF1790">
        <w:rPr>
          <w:rFonts w:ascii="Arial Narrow" w:hAnsi="Arial Narrow" w:cs="Arial"/>
          <w:b/>
          <w:sz w:val="24"/>
          <w:szCs w:val="24"/>
        </w:rPr>
        <w:t>LIQUIDACIÓN DE LA RELACIÓN JURÍDICA SURGIDA DEL CONTRATO:</w:t>
      </w:r>
      <w:r w:rsidRPr="00FF1790">
        <w:rPr>
          <w:rFonts w:ascii="Arial Narrow" w:hAnsi="Arial Narrow" w:cs="Arial"/>
          <w:sz w:val="24"/>
          <w:szCs w:val="24"/>
        </w:rPr>
        <w:t xml:space="preserve"> Las partes se comprometen a reunirse a más tardar el primer día hábil del tercer mes siguiente al último día de suministro del contrato, con el fin de liquidar la relación jurídica surgida, en las oficinas de ENERCA; si una de las partes no se hace presente la otra liquidará la relación jurídica surgida del contrato con la información disponible, dando aviso de este hecho a la otra parte, la cual se acogerá a esta liquidación. En el evento que el SIC llegare a modificar la información correspondiente a la energía suministrada reportada para esta relación jurídica surgida del contrato, con posterioridad a la liquidación de la misma, las partes se obligan a realizar los ajustes y pagos que fueren del caso.</w:t>
      </w:r>
    </w:p>
    <w:p w14:paraId="74598609" w14:textId="77777777" w:rsidR="00FF1790" w:rsidRPr="00FF1790" w:rsidRDefault="00FF1790" w:rsidP="00FF1790">
      <w:pPr>
        <w:jc w:val="both"/>
        <w:rPr>
          <w:rFonts w:ascii="Arial Narrow" w:hAnsi="Arial Narrow" w:cs="Arial"/>
          <w:sz w:val="24"/>
          <w:szCs w:val="24"/>
        </w:rPr>
      </w:pPr>
      <w:r w:rsidRPr="00FF1790">
        <w:rPr>
          <w:rFonts w:ascii="Arial Narrow" w:hAnsi="Arial Narrow" w:cs="Arial"/>
          <w:b/>
          <w:sz w:val="24"/>
          <w:szCs w:val="24"/>
        </w:rPr>
        <w:t xml:space="preserve">DÉCIMA OCTAVA. SOLUCIÓN DE CONTROVERSIAS:  </w:t>
      </w:r>
      <w:r w:rsidRPr="00FF1790">
        <w:rPr>
          <w:rFonts w:ascii="Arial Narrow" w:hAnsi="Arial Narrow" w:cs="Arial"/>
          <w:sz w:val="24"/>
          <w:szCs w:val="24"/>
        </w:rPr>
        <w:t>Las diferencias que se presenten con ocasión al presente contrato relativas a la aceptación, registro, exigibilidad, interpretación, ejecución o liquidación del presente contrato, será resuelta de la siguiente manera: a). Por mutuo acuerdo entre las partes que buscarán mecanismos de arreglo directo tales como la negociación directa, la amigable composición, o la conciliación, para esto se fijan un plazo de dos (2) meses contados a partir de la fecha en que la parte no afectada reciba la solicitud de la otra parte. b).  Vencido el término anterior sin que se haya solucionado, las controversias o diferencias serán resueltas por un tribunal de arbitramiento designado por el centro de arbitraje y Conciliación de la Cámara de Comercio de Bogotá, de una lista árbitros registrados en dicho centro. El tribunal se regirá por las disposiciones legales sobre la materia, en especial el Vendedor, el otro lo nombrará ENERCA y el tercero lo nombrará la Cámara de Comercio. No obstante, lo anterior, las partes pueden acordar expresamente que este tribunal solo lo integre un (1) árbitro, el cual será nombrado de común acuerdo entre las partes. Si no hay acuerdo en la designación de este único árbitro, será designado por la Cámara de Comercio; b). la organización interna del tribunal, así como los costos y honorarios aplicables, estarán sujetos a las reglas estipuladas para este propósito por el Centro de Arbitraje y Conciliación de la Cámara de Comercio de Bogotá; c). El tribunal se reunirá en el Centro de Arbitraje y Conciliación designado y d). El tribunal fallará en derecho.  e). En todo caso, podrá ser llevado el caso de arbitraje ante la CREG cuando esta entidad sea la competente para resolver la diferencia, tal como lo establece la Ley 143 de 1994.</w:t>
      </w:r>
    </w:p>
    <w:p w14:paraId="297808AC" w14:textId="77777777" w:rsidR="00FF1790" w:rsidRPr="00FF1790" w:rsidRDefault="00FF1790" w:rsidP="00FF1790">
      <w:pPr>
        <w:pStyle w:val="Default"/>
        <w:jc w:val="both"/>
        <w:rPr>
          <w:rFonts w:ascii="Arial Narrow" w:hAnsi="Arial Narrow"/>
          <w:color w:val="auto"/>
        </w:rPr>
      </w:pPr>
      <w:r w:rsidRPr="00FF1790">
        <w:rPr>
          <w:rFonts w:ascii="Arial Narrow" w:hAnsi="Arial Narrow"/>
          <w:b/>
          <w:color w:val="auto"/>
        </w:rPr>
        <w:t>DÉCIMA NOVENA</w:t>
      </w:r>
      <w:r w:rsidRPr="00FF1790">
        <w:rPr>
          <w:rFonts w:ascii="Arial Narrow" w:hAnsi="Arial Narrow"/>
          <w:color w:val="auto"/>
        </w:rPr>
        <w:t xml:space="preserve">. </w:t>
      </w:r>
      <w:r w:rsidRPr="00FF1790">
        <w:rPr>
          <w:rFonts w:ascii="Arial Narrow" w:hAnsi="Arial Narrow"/>
          <w:b/>
          <w:color w:val="auto"/>
        </w:rPr>
        <w:t>CESIÓN DE LA RELACIÓN JURÍDICA SURGIDA DEL CONTRATO:</w:t>
      </w:r>
      <w:r w:rsidRPr="00FF1790">
        <w:rPr>
          <w:rFonts w:ascii="Arial Narrow" w:hAnsi="Arial Narrow"/>
          <w:color w:val="auto"/>
        </w:rPr>
        <w:t xml:space="preserve"> Cualquiera de las partes podrá ceder la relación jurídica surgida del contrato en todo o en parte con la autorización previa y escrita de la otra parte. Parágrafo: “En el evento de presentarse fusión, escisión, transformación o cualquier otra reorganización de las partes, las mismas aceptan anticipadamente la </w:t>
      </w:r>
      <w:r w:rsidRPr="00FF1790">
        <w:rPr>
          <w:rFonts w:ascii="Arial Narrow" w:hAnsi="Arial Narrow"/>
          <w:color w:val="auto"/>
        </w:rPr>
        <w:lastRenderedPageBreak/>
        <w:t xml:space="preserve">cesión de todos sus derechos y obligaciones derivados del presente Contrato, a la persona que las sustituya, siempre y cuando el cesionario sea de sus mismas calidades” </w:t>
      </w:r>
    </w:p>
    <w:p w14:paraId="7CF17CA2" w14:textId="77777777" w:rsidR="00FF1790" w:rsidRPr="00FF1790" w:rsidRDefault="00FF1790" w:rsidP="00FF1790">
      <w:pPr>
        <w:jc w:val="both"/>
        <w:rPr>
          <w:rFonts w:ascii="Arial Narrow" w:hAnsi="Arial Narrow" w:cs="Arial"/>
          <w:sz w:val="24"/>
          <w:szCs w:val="24"/>
        </w:rPr>
      </w:pPr>
      <w:r w:rsidRPr="00FF1790">
        <w:rPr>
          <w:rFonts w:ascii="Arial Narrow" w:hAnsi="Arial Narrow" w:cs="Arial"/>
          <w:b/>
          <w:sz w:val="24"/>
          <w:szCs w:val="24"/>
        </w:rPr>
        <w:t xml:space="preserve">VIGESIMA. SUJECIÓN A LAS APROPIACIONES PRESUPUESTALES: </w:t>
      </w:r>
      <w:r w:rsidRPr="00FF1790">
        <w:rPr>
          <w:rFonts w:ascii="Arial Narrow" w:hAnsi="Arial Narrow" w:cs="Arial"/>
          <w:sz w:val="24"/>
          <w:szCs w:val="24"/>
        </w:rPr>
        <w:t>Todos los pagos que ENERCA se obliga a realizar en desarrollo del presente contrato están sujetos a las apropiaciones presupuestales de la vigencia fiscal correspondiente, en consecuencia, ENERCA se obliga a incluir la respectiva apropiación para el año fiscal 2025-2038.</w:t>
      </w:r>
    </w:p>
    <w:p w14:paraId="57473DFF" w14:textId="77777777" w:rsidR="00FF1790" w:rsidRPr="00FF1790" w:rsidRDefault="00FF1790" w:rsidP="00FF1790">
      <w:pPr>
        <w:jc w:val="both"/>
        <w:rPr>
          <w:rFonts w:ascii="Arial Narrow" w:hAnsi="Arial Narrow" w:cs="Arial"/>
          <w:sz w:val="24"/>
          <w:szCs w:val="24"/>
        </w:rPr>
      </w:pPr>
      <w:r w:rsidRPr="00FF1790">
        <w:rPr>
          <w:rFonts w:ascii="Arial Narrow" w:hAnsi="Arial Narrow" w:cs="Arial"/>
          <w:b/>
          <w:sz w:val="24"/>
          <w:szCs w:val="24"/>
          <w:lang w:val="pt-BR"/>
        </w:rPr>
        <w:t>VIGESIMA PRIMERA. INHABILIDADES E INCOMPATIBILIDADES:</w:t>
      </w:r>
      <w:r w:rsidRPr="00FF1790">
        <w:rPr>
          <w:rFonts w:ascii="Arial Narrow" w:hAnsi="Arial Narrow" w:cs="Arial"/>
          <w:sz w:val="24"/>
          <w:szCs w:val="24"/>
          <w:lang w:val="pt-BR"/>
        </w:rPr>
        <w:t xml:space="preserve"> El </w:t>
      </w:r>
      <w:r w:rsidRPr="00FF1790">
        <w:rPr>
          <w:rFonts w:ascii="Arial Narrow" w:hAnsi="Arial Narrow" w:cs="Arial"/>
          <w:sz w:val="24"/>
          <w:szCs w:val="24"/>
        </w:rPr>
        <w:t xml:space="preserve">vendedor declara que no se encuentra incurso en ninguna de las inhabilidades e incompatibilidades establecidas en la Ley. Si llegase a sobrevenir inhabilidad o incompatibilidad, ésta cederá la relación jurídica surgida del contrato previa autorización escrita de ENERCA. Si ello no fuere posible o autorizado, renunciará a su ejecución. </w:t>
      </w:r>
    </w:p>
    <w:p w14:paraId="6322563F" w14:textId="77777777" w:rsidR="00FF1790" w:rsidRPr="00FF1790" w:rsidRDefault="00FF1790" w:rsidP="00FF1790">
      <w:pPr>
        <w:jc w:val="both"/>
        <w:rPr>
          <w:rFonts w:ascii="Arial Narrow" w:hAnsi="Arial Narrow" w:cs="Arial"/>
          <w:sz w:val="24"/>
          <w:szCs w:val="24"/>
        </w:rPr>
      </w:pPr>
      <w:r w:rsidRPr="00FF1790">
        <w:rPr>
          <w:rFonts w:ascii="Arial Narrow" w:hAnsi="Arial Narrow" w:cs="Arial"/>
          <w:b/>
          <w:sz w:val="24"/>
          <w:szCs w:val="24"/>
        </w:rPr>
        <w:t>VIGESIMA SEGUNDA. LEY APLICABLE Y CAMBIOS EN LA REGULACIÓN:</w:t>
      </w:r>
      <w:r w:rsidRPr="00FF1790">
        <w:rPr>
          <w:rFonts w:ascii="Arial Narrow" w:hAnsi="Arial Narrow" w:cs="Arial"/>
          <w:sz w:val="24"/>
          <w:szCs w:val="24"/>
        </w:rPr>
        <w:t xml:space="preserve"> El presente contrato o el negocio jurídico resultante de esta oferta se rigen por las leyes vigentes en la República de Colombia, quedan igualmente incorporadas al presente contrato las normas expedidas por el Ministerio de Minas y Energía, y la Comisión de Regulación de Energía y Gas (CREG). Si con posterioridad a la fecha de celebración y perfeccionamiento de la relación contractual se expiden, promulgan o en cualquier forma se producen cambio en las leyes, decretos, acuerdos, resoluciones o instrucciones que modifiquen los términos del contrato y los derechos que ahora se adquieren y contraen, las partes expresamente aceptan que estas modificaciones se entenderán incorporadas en dicha relación sin que se requiera modificación de la misma para ello.</w:t>
      </w:r>
    </w:p>
    <w:p w14:paraId="37539D55" w14:textId="77777777" w:rsidR="00FF1790" w:rsidRPr="00FF1790" w:rsidRDefault="00FF1790" w:rsidP="00FF1790">
      <w:pPr>
        <w:jc w:val="both"/>
        <w:rPr>
          <w:rFonts w:ascii="Arial Narrow" w:hAnsi="Arial Narrow" w:cs="Arial"/>
          <w:sz w:val="24"/>
          <w:szCs w:val="24"/>
        </w:rPr>
      </w:pPr>
      <w:r w:rsidRPr="00FF1790">
        <w:rPr>
          <w:rFonts w:ascii="Arial Narrow" w:hAnsi="Arial Narrow" w:cs="Arial"/>
          <w:b/>
          <w:sz w:val="24"/>
          <w:szCs w:val="24"/>
        </w:rPr>
        <w:t xml:space="preserve">VIGÉSIMA TERCERA. TÉRMINOS DE RESPUESTA A SOLICITUDES: </w:t>
      </w:r>
      <w:r w:rsidRPr="00FF1790">
        <w:rPr>
          <w:rFonts w:ascii="Arial Narrow" w:hAnsi="Arial Narrow" w:cs="Arial"/>
          <w:sz w:val="24"/>
          <w:szCs w:val="24"/>
        </w:rPr>
        <w:t xml:space="preserve">Existirá un término de hasta quince (15) días hábiles para contestar las inquietudes que planteen las partes por escrito. Todas las comunicaciones y notificaciones a que haya lugar en razón de la presente relación jurídica serán remitidas por las partes así: </w:t>
      </w:r>
    </w:p>
    <w:p w14:paraId="1DC795AE" w14:textId="77777777" w:rsidR="00FF1790" w:rsidRPr="00FF1790" w:rsidRDefault="00FF1790" w:rsidP="00FF1790">
      <w:pPr>
        <w:jc w:val="both"/>
        <w:rPr>
          <w:rFonts w:ascii="Arial Narrow" w:hAnsi="Arial Narrow" w:cs="Arial"/>
          <w:sz w:val="24"/>
          <w:szCs w:val="24"/>
        </w:rPr>
      </w:pPr>
      <w:r w:rsidRPr="00FF1790">
        <w:rPr>
          <w:rFonts w:ascii="Arial Narrow" w:hAnsi="Arial Narrow" w:cs="Arial"/>
          <w:sz w:val="24"/>
          <w:szCs w:val="24"/>
        </w:rPr>
        <w:t>Vendedor: _________, Teléfono No. __________Correo electrónico___________________, dirección____________________________.</w:t>
      </w:r>
    </w:p>
    <w:p w14:paraId="0CC5F8D9" w14:textId="77777777" w:rsidR="00FF1790" w:rsidRPr="00FF1790" w:rsidRDefault="00FF1790" w:rsidP="00FF1790">
      <w:pPr>
        <w:jc w:val="both"/>
        <w:rPr>
          <w:rFonts w:ascii="Arial Narrow" w:hAnsi="Arial Narrow" w:cs="Arial"/>
          <w:b/>
          <w:sz w:val="24"/>
          <w:szCs w:val="24"/>
        </w:rPr>
      </w:pPr>
      <w:r w:rsidRPr="00FF1790">
        <w:rPr>
          <w:rFonts w:ascii="Arial Narrow" w:hAnsi="Arial Narrow" w:cs="Arial"/>
          <w:sz w:val="24"/>
          <w:szCs w:val="24"/>
        </w:rPr>
        <w:t xml:space="preserve">ENERCA: Gerente Comercial, Correo electrónico </w:t>
      </w:r>
      <w:hyperlink r:id="rId13" w:history="1">
        <w:r w:rsidRPr="00FF1790">
          <w:rPr>
            <w:rStyle w:val="Hipervnculo"/>
            <w:rFonts w:ascii="Arial Narrow" w:hAnsi="Arial Narrow" w:cs="Arial"/>
            <w:color w:val="auto"/>
            <w:sz w:val="24"/>
            <w:szCs w:val="24"/>
          </w:rPr>
          <w:t>director.oc@enerca.com.co</w:t>
        </w:r>
      </w:hyperlink>
      <w:r w:rsidRPr="00FF1790">
        <w:rPr>
          <w:rStyle w:val="Hipervnculo"/>
          <w:rFonts w:ascii="Arial Narrow" w:hAnsi="Arial Narrow" w:cs="Arial"/>
          <w:color w:val="auto"/>
          <w:sz w:val="24"/>
          <w:szCs w:val="24"/>
        </w:rPr>
        <w:t>; gerente.comercial@enerca.com.co</w:t>
      </w:r>
      <w:r w:rsidRPr="00FF1790">
        <w:rPr>
          <w:rFonts w:ascii="Arial Narrow" w:hAnsi="Arial Narrow" w:cs="Arial"/>
          <w:sz w:val="24"/>
          <w:szCs w:val="24"/>
        </w:rPr>
        <w:t xml:space="preserve"> dirección: Carrera 19 No. 6 -100 Edificio Emiro Sossa, Yopal – Casanare, PBX, (8) 6344680 Extensión 106.  </w:t>
      </w:r>
    </w:p>
    <w:p w14:paraId="21E85EFF" w14:textId="77777777" w:rsidR="00FF1790" w:rsidRPr="00FF1790" w:rsidRDefault="00FF1790" w:rsidP="00FF1790">
      <w:pPr>
        <w:jc w:val="both"/>
        <w:rPr>
          <w:rFonts w:ascii="Arial Narrow" w:hAnsi="Arial Narrow" w:cs="Arial"/>
          <w:sz w:val="24"/>
          <w:szCs w:val="24"/>
        </w:rPr>
      </w:pPr>
      <w:r w:rsidRPr="00FF1790">
        <w:rPr>
          <w:rFonts w:ascii="Arial Narrow" w:hAnsi="Arial Narrow" w:cs="Arial"/>
          <w:b/>
          <w:sz w:val="24"/>
          <w:szCs w:val="24"/>
        </w:rPr>
        <w:t>VIGÉSIMA CUARTA</w:t>
      </w:r>
      <w:r w:rsidRPr="00FF1790">
        <w:rPr>
          <w:rFonts w:ascii="Arial Narrow" w:hAnsi="Arial Narrow" w:cs="Arial"/>
          <w:sz w:val="24"/>
          <w:szCs w:val="24"/>
        </w:rPr>
        <w:t xml:space="preserve">: </w:t>
      </w:r>
      <w:r w:rsidRPr="00FF1790">
        <w:rPr>
          <w:rFonts w:ascii="Arial Narrow" w:hAnsi="Arial Narrow" w:cs="Arial"/>
          <w:b/>
          <w:sz w:val="24"/>
          <w:szCs w:val="24"/>
        </w:rPr>
        <w:t>REGISTRO DE LA OFERTA Y DEL CONTRATO Y EXIGIBILIDAD:</w:t>
      </w:r>
      <w:r w:rsidRPr="00FF1790">
        <w:rPr>
          <w:rFonts w:ascii="Arial Narrow" w:hAnsi="Arial Narrow" w:cs="Arial"/>
          <w:sz w:val="24"/>
          <w:szCs w:val="24"/>
        </w:rPr>
        <w:t xml:space="preserve"> Una vez aceptada la oferta y constituidas las Garantías de pago y de Cumplimiento, el </w:t>
      </w:r>
      <w:r w:rsidRPr="00FF1790">
        <w:rPr>
          <w:rFonts w:ascii="Arial Narrow" w:hAnsi="Arial Narrow" w:cs="Arial"/>
          <w:i/>
          <w:sz w:val="24"/>
          <w:szCs w:val="24"/>
          <w:lang w:val="es-CL"/>
        </w:rPr>
        <w:t>Vendedor y Enerca</w:t>
      </w:r>
      <w:r w:rsidRPr="00FF1790">
        <w:rPr>
          <w:rFonts w:ascii="Arial Narrow" w:hAnsi="Arial Narrow" w:cs="Arial"/>
          <w:sz w:val="24"/>
          <w:szCs w:val="24"/>
        </w:rPr>
        <w:t xml:space="preserve"> serán responsables de realizar el registro de la Oferta y contrato de suministro ante el Administrador del Sistema de Intercambios Comerciales (ASIC) de acuerdo con los plazos establecidos en las resoluciones CREG 006 de 2003, CREG 013 de 2010, CREG 038 de 2010, CREG 157 de 2011 y CREG 156 de 2012 y las demás normas que la complementen, modifiquen, reformen o sustituyan. Este registro tendrá como efecto primordial el de permitir al Administrador del SIC conocer el manejo comercial de los involucrados en el suministro y hacer que se sometan a todas las reglas y procedimientos relacionados con el objeto de la oferta. Estarán a cargo del vendedor y Enerca otorgar los mecanismos necesarios de cubrimiento para las transacciones en el mercado mayorista de energía en los plazos establecidos en la regulación vigente para el cumplimiento del objeto ofertado.</w:t>
      </w:r>
    </w:p>
    <w:p w14:paraId="2B67567E" w14:textId="151F744C" w:rsidR="001D30CB" w:rsidRPr="001D30CB" w:rsidRDefault="00FF1790" w:rsidP="001D30CB">
      <w:pPr>
        <w:jc w:val="both"/>
        <w:rPr>
          <w:rFonts w:ascii="Arial Narrow" w:hAnsi="Arial Narrow" w:cs="Arial"/>
          <w:bCs/>
          <w:color w:val="FF0000"/>
          <w:sz w:val="24"/>
          <w:szCs w:val="24"/>
        </w:rPr>
      </w:pPr>
      <w:bookmarkStart w:id="4" w:name="_Hlk198191192"/>
      <w:r w:rsidRPr="00FF1790">
        <w:rPr>
          <w:rFonts w:ascii="Arial Narrow" w:hAnsi="Arial Narrow" w:cs="Arial"/>
          <w:b/>
          <w:sz w:val="24"/>
          <w:szCs w:val="24"/>
        </w:rPr>
        <w:t xml:space="preserve">VIGÉSIMA QUINTA. IMPUESTOS, TASAS, ESTAMPILLAS Y/O CONTRIBUCIONES: </w:t>
      </w:r>
      <w:bookmarkEnd w:id="4"/>
      <w:r w:rsidR="001D30CB" w:rsidRPr="001D30CB">
        <w:rPr>
          <w:rFonts w:ascii="Arial Narrow" w:hAnsi="Arial Narrow" w:cs="Arial"/>
          <w:color w:val="000000" w:themeColor="text1"/>
          <w:sz w:val="24"/>
          <w:szCs w:val="24"/>
        </w:rPr>
        <w:t xml:space="preserve">Los impuestos, tasas, estampillas y/o contribuciones del orden municipal, departamental y/o nacional, que se establezcan con posterioridad a la presentación de la presente oferta o a la aceptación de la misma </w:t>
      </w:r>
      <w:r w:rsidR="001D30CB" w:rsidRPr="001D30CB">
        <w:rPr>
          <w:rFonts w:ascii="Arial Narrow" w:hAnsi="Arial Narrow" w:cs="Arial"/>
          <w:color w:val="000000" w:themeColor="text1"/>
          <w:sz w:val="24"/>
          <w:szCs w:val="24"/>
        </w:rPr>
        <w:lastRenderedPageBreak/>
        <w:t xml:space="preserve">que resulte de la posible adjudicación de la presente oferta, y que afecten directamente la ejecución de la misma serán asumidos por ENERCA, salvo que las normas que los regulen señalen expresamente estar a cargo de &lt;Vendedor&gt;. El &lt;Vendedor&gt; podrá incrementar el precio de adjudicación en igual proporción de los costos que resulten de la aplicación de los impuestos, tasas, estampillas y/o contribuciones. </w:t>
      </w:r>
      <w:r w:rsidR="001D30CB" w:rsidRPr="001D30CB">
        <w:rPr>
          <w:rFonts w:ascii="Arial Narrow" w:hAnsi="Arial Narrow" w:cs="Arial"/>
          <w:bCs/>
          <w:color w:val="FF0000"/>
          <w:sz w:val="24"/>
          <w:szCs w:val="24"/>
        </w:rPr>
        <w:t xml:space="preserve">El pago del impuesto de timbre que se cause o se llegare a causar y cualquier otro impuesto serán asumidos por la parte que disponga la norma respectiva. De conformidad con el Decreto 175 del 14 de febrero de 2025 el impuesto de timbre estará vigente hasta el 31 de diciembre de 2025, la tarifa aplicable </w:t>
      </w:r>
      <w:r w:rsidR="001D30CB" w:rsidRPr="001D30CB">
        <w:rPr>
          <w:rFonts w:ascii="Arial Narrow" w:hAnsi="Arial Narrow" w:cs="Arial"/>
          <w:bCs/>
          <w:color w:val="FF0000"/>
          <w:sz w:val="24"/>
          <w:szCs w:val="24"/>
        </w:rPr>
        <w:t>a los</w:t>
      </w:r>
      <w:r w:rsidR="001D30CB" w:rsidRPr="001D30CB">
        <w:rPr>
          <w:rFonts w:ascii="Arial Narrow" w:hAnsi="Arial Narrow" w:cs="Arial"/>
          <w:bCs/>
          <w:color w:val="FF0000"/>
          <w:sz w:val="24"/>
          <w:szCs w:val="24"/>
        </w:rPr>
        <w:t xml:space="preserve"> contratos suscritos por Enerca S.A E.S.P será del 0.5% del valor del contrato, que se causará a partir del momento en el que los pagos efectuados superen 6.000 UVT, el cual se descontará del respectivo pago. Parágrafo: El impuesto de timbre solo será aplicable al PRODUCTO 1, salvo que la vigencia de dicho impuesto se extendida. </w:t>
      </w:r>
    </w:p>
    <w:p w14:paraId="73D28C84" w14:textId="366DF27F" w:rsidR="00FF1790" w:rsidRPr="00FF1790" w:rsidRDefault="00FF1790" w:rsidP="00FF1790">
      <w:pPr>
        <w:jc w:val="both"/>
        <w:rPr>
          <w:rFonts w:ascii="Arial Narrow" w:hAnsi="Arial Narrow" w:cs="Arial"/>
          <w:b/>
          <w:sz w:val="24"/>
          <w:szCs w:val="24"/>
        </w:rPr>
      </w:pPr>
      <w:r w:rsidRPr="00FF1790">
        <w:rPr>
          <w:rFonts w:ascii="Arial Narrow" w:hAnsi="Arial Narrow" w:cs="Arial"/>
          <w:b/>
          <w:sz w:val="24"/>
          <w:szCs w:val="24"/>
        </w:rPr>
        <w:t>VIGÉSIMA SEXTA. DESPLAZAMIENTO:</w:t>
      </w:r>
      <w:r w:rsidRPr="00FF1790">
        <w:rPr>
          <w:rFonts w:ascii="Arial Narrow" w:hAnsi="Arial Narrow" w:cs="Arial"/>
          <w:sz w:val="24"/>
          <w:szCs w:val="24"/>
        </w:rPr>
        <w:t xml:space="preserve"> La relación jurídica surgida del contrato no desplazará otras relaciones jurídicas o contratos existentes, ni será desplazada por cualquier otra relación jurídica surgida de la oferta que exista posteriormente para ENERCA, o por ofertas para el mismo período y mercado.</w:t>
      </w:r>
    </w:p>
    <w:p w14:paraId="6F658BCD" w14:textId="77777777" w:rsidR="00FF1790" w:rsidRPr="00FF1790" w:rsidRDefault="00FF1790" w:rsidP="00FF1790">
      <w:pPr>
        <w:jc w:val="both"/>
        <w:rPr>
          <w:rFonts w:ascii="Arial Narrow" w:hAnsi="Arial Narrow" w:cs="Arial"/>
          <w:sz w:val="24"/>
          <w:szCs w:val="24"/>
        </w:rPr>
      </w:pPr>
      <w:r w:rsidRPr="00FF1790">
        <w:rPr>
          <w:rFonts w:ascii="Arial Narrow" w:hAnsi="Arial Narrow" w:cs="Arial"/>
          <w:b/>
          <w:sz w:val="24"/>
          <w:szCs w:val="24"/>
        </w:rPr>
        <w:t xml:space="preserve">VIGÉSIMA SEPTIMA. DOMICILIO: </w:t>
      </w:r>
      <w:r w:rsidRPr="00FF1790">
        <w:rPr>
          <w:rFonts w:ascii="Arial Narrow" w:hAnsi="Arial Narrow" w:cs="Arial"/>
          <w:sz w:val="24"/>
          <w:szCs w:val="24"/>
        </w:rPr>
        <w:t>Para todos los efectos surgidos el domicilio es la ciudad de Yopal – Casanare.</w:t>
      </w:r>
    </w:p>
    <w:p w14:paraId="25B12E63" w14:textId="77777777" w:rsidR="00FF1790" w:rsidRPr="00FF1790" w:rsidRDefault="00FF1790" w:rsidP="00FF1790">
      <w:pPr>
        <w:jc w:val="both"/>
        <w:rPr>
          <w:rFonts w:ascii="Arial Narrow" w:hAnsi="Arial Narrow" w:cs="Arial"/>
          <w:sz w:val="24"/>
          <w:szCs w:val="24"/>
        </w:rPr>
      </w:pPr>
      <w:r w:rsidRPr="00FF1790">
        <w:rPr>
          <w:rFonts w:ascii="Arial Narrow" w:hAnsi="Arial Narrow" w:cs="Arial"/>
          <w:b/>
          <w:bCs/>
          <w:sz w:val="24"/>
          <w:szCs w:val="24"/>
        </w:rPr>
        <w:t xml:space="preserve">VIGESIMA OCTAVA. DECLARACIONES: </w:t>
      </w:r>
      <w:r w:rsidRPr="00FF1790">
        <w:rPr>
          <w:rFonts w:ascii="Arial Narrow" w:hAnsi="Arial Narrow" w:cs="Arial"/>
          <w:sz w:val="24"/>
          <w:szCs w:val="24"/>
        </w:rPr>
        <w:t>El vendedor declara que: (i) Tiene poder legal para firmar y presentar la oferta, (</w:t>
      </w:r>
      <w:proofErr w:type="spellStart"/>
      <w:r w:rsidRPr="00FF1790">
        <w:rPr>
          <w:rFonts w:ascii="Arial Narrow" w:hAnsi="Arial Narrow" w:cs="Arial"/>
          <w:sz w:val="24"/>
          <w:szCs w:val="24"/>
        </w:rPr>
        <w:t>ii</w:t>
      </w:r>
      <w:proofErr w:type="spellEnd"/>
      <w:r w:rsidRPr="00FF1790">
        <w:rPr>
          <w:rFonts w:ascii="Arial Narrow" w:hAnsi="Arial Narrow" w:cs="Arial"/>
          <w:sz w:val="24"/>
          <w:szCs w:val="24"/>
        </w:rPr>
        <w:t>) Esta oferta y la relación jurídica surgida de la misma compromete única y totalmente a la empresa que legalmente represento, (</w:t>
      </w:r>
      <w:proofErr w:type="spellStart"/>
      <w:r w:rsidRPr="00FF1790">
        <w:rPr>
          <w:rFonts w:ascii="Arial Narrow" w:hAnsi="Arial Narrow" w:cs="Arial"/>
          <w:sz w:val="24"/>
          <w:szCs w:val="24"/>
        </w:rPr>
        <w:t>iii</w:t>
      </w:r>
      <w:proofErr w:type="spellEnd"/>
      <w:r w:rsidRPr="00FF1790">
        <w:rPr>
          <w:rFonts w:ascii="Arial Narrow" w:hAnsi="Arial Narrow" w:cs="Arial"/>
          <w:sz w:val="24"/>
          <w:szCs w:val="24"/>
        </w:rPr>
        <w:t>) El vendedor ha estudiado cuidadosamente los documentos de la invitación a ofrecer y renuncia a cualquier reclamación por desconocimiento o errónea interpretación de los mismos, (</w:t>
      </w:r>
      <w:proofErr w:type="spellStart"/>
      <w:r w:rsidRPr="00FF1790">
        <w:rPr>
          <w:rFonts w:ascii="Arial Narrow" w:hAnsi="Arial Narrow" w:cs="Arial"/>
          <w:sz w:val="24"/>
          <w:szCs w:val="24"/>
        </w:rPr>
        <w:t>iv</w:t>
      </w:r>
      <w:proofErr w:type="spellEnd"/>
      <w:r w:rsidRPr="00FF1790">
        <w:rPr>
          <w:rFonts w:ascii="Arial Narrow" w:hAnsi="Arial Narrow" w:cs="Arial"/>
          <w:sz w:val="24"/>
          <w:szCs w:val="24"/>
        </w:rPr>
        <w:t>) El vendedor ha revisado detenidamente la oferta adjunta y  ésta no contiene ningún error u omisión, (v) El vendedor Declara no encontrarse incurso en ninguna de las inhabilidades e incompatibilidades legales, (vi) El vendedor ha preparado la oferta con fundamento en las siguientes adendas y aclaraciones de la invitación a ofrecer (Si los hubiera)</w:t>
      </w:r>
    </w:p>
    <w:p w14:paraId="194D49A2" w14:textId="77777777" w:rsidR="00FF1790" w:rsidRPr="00FF1790" w:rsidRDefault="00FF1790" w:rsidP="00FF1790">
      <w:pPr>
        <w:jc w:val="both"/>
        <w:rPr>
          <w:rFonts w:ascii="Arial Narrow" w:hAnsi="Arial Narrow" w:cs="Arial"/>
          <w:sz w:val="24"/>
          <w:szCs w:val="24"/>
        </w:rPr>
      </w:pPr>
      <w:proofErr w:type="gramStart"/>
      <w:r w:rsidRPr="00FF1790">
        <w:rPr>
          <w:rFonts w:ascii="Arial Narrow" w:hAnsi="Arial Narrow" w:cs="Arial"/>
          <w:sz w:val="24"/>
          <w:szCs w:val="24"/>
        </w:rPr>
        <w:t>No._</w:t>
      </w:r>
      <w:proofErr w:type="gramEnd"/>
      <w:r w:rsidRPr="00FF1790">
        <w:rPr>
          <w:rFonts w:ascii="Arial Narrow" w:hAnsi="Arial Narrow" w:cs="Arial"/>
          <w:sz w:val="24"/>
          <w:szCs w:val="24"/>
        </w:rPr>
        <w:t>_______________ de ___________ fecha __________________</w:t>
      </w:r>
    </w:p>
    <w:p w14:paraId="450E9222" w14:textId="77777777" w:rsidR="00FF1790" w:rsidRPr="00FF1790" w:rsidRDefault="00FF1790" w:rsidP="00FF1790">
      <w:pPr>
        <w:jc w:val="both"/>
        <w:rPr>
          <w:rFonts w:ascii="Arial Narrow" w:hAnsi="Arial Narrow" w:cs="Arial"/>
          <w:sz w:val="24"/>
          <w:szCs w:val="24"/>
        </w:rPr>
      </w:pPr>
    </w:p>
    <w:p w14:paraId="5B090ABA" w14:textId="77777777" w:rsidR="00FF1790" w:rsidRPr="00FF1790" w:rsidRDefault="00FF1790" w:rsidP="00FF1790">
      <w:pPr>
        <w:jc w:val="both"/>
        <w:rPr>
          <w:rFonts w:ascii="Arial Narrow" w:hAnsi="Arial Narrow" w:cs="Arial"/>
          <w:sz w:val="24"/>
          <w:szCs w:val="24"/>
        </w:rPr>
      </w:pPr>
      <w:proofErr w:type="gramStart"/>
      <w:r w:rsidRPr="00FF1790">
        <w:rPr>
          <w:rFonts w:ascii="Arial Narrow" w:hAnsi="Arial Narrow" w:cs="Arial"/>
          <w:sz w:val="24"/>
          <w:szCs w:val="24"/>
        </w:rPr>
        <w:t>No._</w:t>
      </w:r>
      <w:proofErr w:type="gramEnd"/>
      <w:r w:rsidRPr="00FF1790">
        <w:rPr>
          <w:rFonts w:ascii="Arial Narrow" w:hAnsi="Arial Narrow" w:cs="Arial"/>
          <w:sz w:val="24"/>
          <w:szCs w:val="24"/>
        </w:rPr>
        <w:t>_______________ de ___________ fecha __________________</w:t>
      </w:r>
    </w:p>
    <w:p w14:paraId="04ED5C63" w14:textId="77777777" w:rsidR="00FF1790" w:rsidRPr="00FF1790" w:rsidRDefault="00FF1790" w:rsidP="00FF1790">
      <w:pPr>
        <w:pStyle w:val="Default"/>
        <w:jc w:val="both"/>
        <w:rPr>
          <w:rFonts w:ascii="Arial Narrow" w:hAnsi="Arial Narrow"/>
          <w:color w:val="auto"/>
          <w:lang w:val="es-CL"/>
        </w:rPr>
      </w:pPr>
      <w:r w:rsidRPr="00FF1790">
        <w:rPr>
          <w:rFonts w:ascii="Arial Narrow" w:hAnsi="Arial Narrow"/>
          <w:b/>
          <w:bCs/>
          <w:color w:val="auto"/>
        </w:rPr>
        <w:t xml:space="preserve">VIGESIMA NOVENA. </w:t>
      </w:r>
      <w:r w:rsidRPr="00FF1790">
        <w:rPr>
          <w:rFonts w:ascii="Arial Narrow" w:hAnsi="Arial Narrow"/>
          <w:b/>
          <w:color w:val="auto"/>
          <w:lang w:val="es-CL"/>
        </w:rPr>
        <w:t xml:space="preserve">CONFIDENCIALIDAD: </w:t>
      </w:r>
      <w:r w:rsidRPr="00FF1790">
        <w:rPr>
          <w:rFonts w:ascii="Arial Narrow" w:hAnsi="Arial Narrow"/>
          <w:color w:val="auto"/>
          <w:lang w:val="es-CL"/>
        </w:rPr>
        <w:t xml:space="preserve">Las partes se comprometen a mantener la debida reserva, no divulgar a terceros ni hacer uso para terceros o para operaciones distintas de la ejecución del contrato, de cualquier información de carácter técnico, financiero, estadístico o comercial que obtenga por razón de la ejecución del contrato, o que le sea revelada por la otra parte, así como de cualquier información sobre las operaciones, métodos, sistemas y procedimientos de la otra parte.  Así mismo, las partes utilizarán los medios necesarios para que sus empleados guarden debida reserva sobre tales informaciones. </w:t>
      </w:r>
      <w:r w:rsidRPr="00FF1790">
        <w:rPr>
          <w:rFonts w:ascii="Arial Narrow" w:hAnsi="Arial Narrow"/>
          <w:b/>
          <w:color w:val="auto"/>
          <w:lang w:val="es-CL"/>
        </w:rPr>
        <w:t>Parágrafo:</w:t>
      </w:r>
      <w:r w:rsidRPr="00FF1790">
        <w:rPr>
          <w:rFonts w:ascii="Arial Narrow" w:hAnsi="Arial Narrow"/>
          <w:color w:val="auto"/>
          <w:lang w:val="es-CL"/>
        </w:rPr>
        <w:t xml:space="preserve"> No se considera violación de la confidencialidad: </w:t>
      </w:r>
      <w:r w:rsidRPr="00FF1790">
        <w:rPr>
          <w:rFonts w:ascii="Arial Narrow" w:hAnsi="Arial Narrow"/>
          <w:b/>
          <w:color w:val="auto"/>
          <w:lang w:val="es-CL"/>
        </w:rPr>
        <w:t>1)</w:t>
      </w:r>
      <w:r w:rsidRPr="00FF1790">
        <w:rPr>
          <w:rFonts w:ascii="Arial Narrow" w:hAnsi="Arial Narrow"/>
          <w:color w:val="auto"/>
          <w:lang w:val="es-CL"/>
        </w:rPr>
        <w:t xml:space="preserve"> Cuando la información suministrada deba ser entregada por orden de autoridad judicial o administrativa o en cumplimiento de lo dispuesto en la regulación; </w:t>
      </w:r>
      <w:r w:rsidRPr="00FF1790">
        <w:rPr>
          <w:rFonts w:ascii="Arial Narrow" w:hAnsi="Arial Narrow"/>
          <w:b/>
          <w:color w:val="auto"/>
          <w:lang w:val="es-CL"/>
        </w:rPr>
        <w:t>2)</w:t>
      </w:r>
      <w:r w:rsidRPr="00FF1790">
        <w:rPr>
          <w:rFonts w:ascii="Arial Narrow" w:hAnsi="Arial Narrow"/>
          <w:color w:val="auto"/>
          <w:lang w:val="es-CL"/>
        </w:rPr>
        <w:t xml:space="preserve"> Cuando la información sea de conocimiento público, por causas no imputables a la parte receptora de la información.</w:t>
      </w:r>
    </w:p>
    <w:p w14:paraId="20FDFB23" w14:textId="77777777" w:rsidR="00FF1790" w:rsidRPr="00FF1790" w:rsidRDefault="00FF1790" w:rsidP="00FF1790">
      <w:pPr>
        <w:pStyle w:val="Default"/>
        <w:jc w:val="both"/>
        <w:rPr>
          <w:rFonts w:ascii="Arial Narrow" w:hAnsi="Arial Narrow"/>
          <w:color w:val="auto"/>
          <w:lang w:val="es-CL"/>
        </w:rPr>
      </w:pPr>
      <w:r w:rsidRPr="00FF1790">
        <w:rPr>
          <w:rFonts w:ascii="Arial Narrow" w:hAnsi="Arial Narrow"/>
          <w:b/>
          <w:bCs/>
          <w:color w:val="auto"/>
          <w:lang w:val="es-CL"/>
        </w:rPr>
        <w:t>TRIGESIMA. PROTECCIÓN DE DATOS PERSONALES:</w:t>
      </w:r>
      <w:r w:rsidRPr="00FF1790">
        <w:rPr>
          <w:rFonts w:ascii="Arial Narrow" w:hAnsi="Arial Narrow"/>
          <w:color w:val="auto"/>
          <w:lang w:val="es-CL"/>
        </w:rPr>
        <w:t xml:space="preserve"> En cumplimiento de lo dispuesto en la Ley 1581 de 2012, reglamentada por el Decreto No. 1377 de 2013, Las Partes informan que los datos personales que con ocasión del presente contrato tengan conocimiento, recibirán el tratamiento establecido en la Política de datos personales adoptada y publicada por cada Parte.</w:t>
      </w:r>
    </w:p>
    <w:p w14:paraId="4A9837E5" w14:textId="77777777" w:rsidR="00FF1790" w:rsidRPr="00FF1790" w:rsidRDefault="00FF1790" w:rsidP="00FF1790">
      <w:pPr>
        <w:pStyle w:val="Default"/>
        <w:jc w:val="both"/>
        <w:rPr>
          <w:rFonts w:ascii="Arial Narrow" w:hAnsi="Arial Narrow"/>
          <w:color w:val="auto"/>
          <w:lang w:val="es-CL"/>
        </w:rPr>
      </w:pPr>
      <w:bookmarkStart w:id="5" w:name="_Hlk182994006"/>
      <w:r w:rsidRPr="00FF1790">
        <w:rPr>
          <w:rFonts w:ascii="Arial Narrow" w:hAnsi="Arial Narrow"/>
          <w:b/>
          <w:bCs/>
          <w:color w:val="auto"/>
          <w:lang w:val="es-CL"/>
        </w:rPr>
        <w:lastRenderedPageBreak/>
        <w:t>TRIGESIMA PRIMERA.</w:t>
      </w:r>
      <w:r w:rsidRPr="00FF1790">
        <w:rPr>
          <w:rFonts w:ascii="Arial Narrow" w:hAnsi="Arial Narrow"/>
          <w:b/>
          <w:bCs/>
          <w:color w:val="auto"/>
        </w:rPr>
        <w:t xml:space="preserve"> COMPROMISO EN CONTRA DEL TRABAJO INFANTIL Y CONDICIONES DE TRABAJO FORZOSO.</w:t>
      </w:r>
      <w:r w:rsidRPr="00FF1790">
        <w:rPr>
          <w:rFonts w:ascii="Arial Narrow" w:hAnsi="Arial Narrow"/>
          <w:color w:val="auto"/>
        </w:rPr>
        <w:t xml:space="preserve"> En el desarrollo de su empresa, el COMPRADOR se compromete a no contratar y/o vincular a menores de edad, en cumplimiento a la regulación </w:t>
      </w:r>
      <w:proofErr w:type="gramStart"/>
      <w:r w:rsidRPr="00FF1790">
        <w:rPr>
          <w:rFonts w:ascii="Arial Narrow" w:hAnsi="Arial Narrow"/>
          <w:color w:val="auto"/>
        </w:rPr>
        <w:t>Colombiana</w:t>
      </w:r>
      <w:proofErr w:type="gramEnd"/>
      <w:r w:rsidRPr="00FF1790">
        <w:rPr>
          <w:rFonts w:ascii="Arial Narrow" w:hAnsi="Arial Narrow"/>
          <w:color w:val="auto"/>
        </w:rPr>
        <w:t xml:space="preserve"> sobre la materia y a los convenios internacionales en materia de políticas de prevención y erradicación del trabajo infantil ratificados por Colombia y demás normas que consagran los derechos de los niños. Igualmente, declara que protege los derechos básicos de la infancia. EL COMPRADOR declara que, al interior de su empresa, ha implementado todos los controles necesarios para evitar cualquier condición de trabajo forzoso.</w:t>
      </w:r>
      <w:bookmarkEnd w:id="5"/>
    </w:p>
    <w:p w14:paraId="4CA51F49" w14:textId="77777777" w:rsidR="00FF1790" w:rsidRPr="00FF1790" w:rsidRDefault="00FF1790" w:rsidP="00FF1790">
      <w:pPr>
        <w:pStyle w:val="Default"/>
        <w:jc w:val="both"/>
        <w:rPr>
          <w:rFonts w:ascii="Arial Narrow" w:hAnsi="Arial Narrow"/>
          <w:color w:val="auto"/>
        </w:rPr>
      </w:pPr>
      <w:bookmarkStart w:id="6" w:name="_Hlk182994180"/>
      <w:r w:rsidRPr="00FF1790">
        <w:rPr>
          <w:rFonts w:ascii="Arial Narrow" w:hAnsi="Arial Narrow"/>
          <w:b/>
          <w:bCs/>
          <w:color w:val="auto"/>
          <w:lang w:val="es-CL"/>
        </w:rPr>
        <w:t>TRIGESIMA SEGUNDA.</w:t>
      </w:r>
      <w:r w:rsidRPr="00FF1790">
        <w:rPr>
          <w:rFonts w:ascii="Arial Narrow" w:hAnsi="Arial Narrow"/>
          <w:b/>
          <w:bCs/>
          <w:color w:val="auto"/>
        </w:rPr>
        <w:t xml:space="preserve"> BUENAS PRÁCTICAS EN TEMAS DE SALUD Y SEGURIDAD EN EL TRABAJO.</w:t>
      </w:r>
      <w:r w:rsidRPr="00FF1790">
        <w:rPr>
          <w:rFonts w:ascii="Arial Narrow" w:hAnsi="Arial Narrow"/>
          <w:color w:val="auto"/>
        </w:rPr>
        <w:t xml:space="preserve"> EL COMPRADOR declara que,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bookmarkEnd w:id="6"/>
    </w:p>
    <w:p w14:paraId="75AE1E37" w14:textId="77777777" w:rsidR="00FF1790" w:rsidRPr="00FF1790" w:rsidRDefault="00FF1790" w:rsidP="00FF1790">
      <w:pPr>
        <w:jc w:val="both"/>
        <w:rPr>
          <w:rFonts w:ascii="Arial Narrow" w:hAnsi="Arial Narrow" w:cs="Arial"/>
          <w:sz w:val="24"/>
          <w:szCs w:val="24"/>
          <w:lang w:val="es-CL" w:eastAsia="es-CO"/>
        </w:rPr>
      </w:pPr>
      <w:r w:rsidRPr="00FF1790">
        <w:rPr>
          <w:rFonts w:ascii="Arial Narrow" w:hAnsi="Arial Narrow" w:cs="Arial"/>
          <w:b/>
          <w:bCs/>
          <w:sz w:val="24"/>
          <w:szCs w:val="24"/>
          <w:lang w:val="es-CL" w:eastAsia="es-CO"/>
        </w:rPr>
        <w:t>TRIGESIMA TERCERA. PERFECCIONAMIENTO:</w:t>
      </w:r>
      <w:r w:rsidRPr="00FF1790">
        <w:rPr>
          <w:rFonts w:ascii="Arial Narrow" w:hAnsi="Arial Narrow" w:cs="Arial"/>
          <w:sz w:val="24"/>
          <w:szCs w:val="24"/>
          <w:lang w:val="es-CL" w:eastAsia="es-CO"/>
        </w:rPr>
        <w:t xml:space="preserve"> El presente contrato se perfecciona con la firma de las partes, para su ejecución se requiere de su registro ante el ASIC y de la entrega a satisfacción, de la garantía de cumplimiento a cada una de Las Partes.</w:t>
      </w:r>
    </w:p>
    <w:p w14:paraId="33CA16FF" w14:textId="77777777" w:rsidR="00FF1790" w:rsidRPr="00FF1790" w:rsidRDefault="00FF1790" w:rsidP="00FF1790">
      <w:pPr>
        <w:jc w:val="both"/>
        <w:rPr>
          <w:rFonts w:ascii="Arial Narrow" w:hAnsi="Arial Narrow" w:cs="Arial"/>
          <w:sz w:val="24"/>
          <w:szCs w:val="24"/>
          <w:lang w:val="es-CL" w:eastAsia="es-CO"/>
        </w:rPr>
      </w:pPr>
      <w:r w:rsidRPr="00FF1790">
        <w:rPr>
          <w:rFonts w:ascii="Arial Narrow" w:hAnsi="Arial Narrow" w:cs="Arial"/>
          <w:sz w:val="24"/>
          <w:szCs w:val="24"/>
          <w:lang w:val="es-CL" w:eastAsia="es-CO"/>
        </w:rPr>
        <w:t xml:space="preserve">En constancia y de conformidad con su contenido se suscribe a los, </w:t>
      </w:r>
    </w:p>
    <w:p w14:paraId="0928D1C6" w14:textId="77777777" w:rsidR="000049C7" w:rsidRDefault="000049C7" w:rsidP="000049C7">
      <w:pPr>
        <w:rPr>
          <w:rFonts w:cs="Arial"/>
          <w:color w:val="000000" w:themeColor="text1"/>
          <w:sz w:val="20"/>
          <w:lang w:val="es-CL" w:eastAsia="es-CO"/>
        </w:rPr>
      </w:pPr>
    </w:p>
    <w:p w14:paraId="242DA7AA" w14:textId="77777777" w:rsidR="00B52E51" w:rsidRPr="000049C7" w:rsidRDefault="00B52E51" w:rsidP="00B52E51">
      <w:pPr>
        <w:jc w:val="both"/>
        <w:rPr>
          <w:rFonts w:ascii="Arial Narrow" w:hAnsi="Arial Narrow" w:cs="Arial"/>
          <w:b/>
          <w:color w:val="000000" w:themeColor="text1"/>
          <w:sz w:val="28"/>
          <w:szCs w:val="28"/>
        </w:rPr>
      </w:pPr>
    </w:p>
    <w:tbl>
      <w:tblPr>
        <w:tblW w:w="7530" w:type="dxa"/>
        <w:tblLook w:val="04A0" w:firstRow="1" w:lastRow="0" w:firstColumn="1" w:lastColumn="0" w:noHBand="0" w:noVBand="1"/>
      </w:tblPr>
      <w:tblGrid>
        <w:gridCol w:w="3391"/>
        <w:gridCol w:w="234"/>
        <w:gridCol w:w="3905"/>
      </w:tblGrid>
      <w:tr w:rsidR="000049C7" w:rsidRPr="000049C7" w14:paraId="285B9747" w14:textId="77777777" w:rsidTr="000049C7">
        <w:trPr>
          <w:trHeight w:val="128"/>
        </w:trPr>
        <w:tc>
          <w:tcPr>
            <w:tcW w:w="3391" w:type="dxa"/>
            <w:tcBorders>
              <w:top w:val="single" w:sz="4" w:space="0" w:color="auto"/>
            </w:tcBorders>
            <w:vAlign w:val="center"/>
          </w:tcPr>
          <w:p w14:paraId="5B78761D" w14:textId="77777777" w:rsidR="000049C7" w:rsidRPr="000049C7" w:rsidRDefault="000049C7" w:rsidP="007806E5">
            <w:pPr>
              <w:tabs>
                <w:tab w:val="left" w:pos="3920"/>
              </w:tabs>
              <w:rPr>
                <w:rFonts w:ascii="Arial Narrow" w:hAnsi="Arial Narrow" w:cs="Arial"/>
                <w:b/>
                <w:color w:val="000000" w:themeColor="text1"/>
                <w:sz w:val="24"/>
                <w:szCs w:val="24"/>
              </w:rPr>
            </w:pPr>
            <w:r w:rsidRPr="000049C7">
              <w:rPr>
                <w:rFonts w:ascii="Arial Narrow" w:hAnsi="Arial Narrow" w:cs="Arial"/>
                <w:b/>
                <w:color w:val="000000" w:themeColor="text1"/>
                <w:sz w:val="24"/>
                <w:szCs w:val="24"/>
                <w:lang w:val="es-MX"/>
              </w:rPr>
              <w:t>NUBIA STELLA CASTRO MOLANO</w:t>
            </w:r>
          </w:p>
          <w:p w14:paraId="37580BA8" w14:textId="5BE0A1F5" w:rsidR="000049C7" w:rsidRPr="000049C7" w:rsidRDefault="000049C7" w:rsidP="007806E5">
            <w:pPr>
              <w:tabs>
                <w:tab w:val="left" w:pos="3920"/>
              </w:tabs>
              <w:rPr>
                <w:rFonts w:ascii="Arial Narrow" w:hAnsi="Arial Narrow" w:cs="Arial"/>
                <w:b/>
                <w:color w:val="000000" w:themeColor="text1"/>
                <w:sz w:val="24"/>
                <w:szCs w:val="24"/>
              </w:rPr>
            </w:pPr>
            <w:r w:rsidRPr="000049C7">
              <w:rPr>
                <w:rFonts w:ascii="Arial Narrow" w:hAnsi="Arial Narrow" w:cs="Arial"/>
                <w:b/>
                <w:color w:val="000000" w:themeColor="text1"/>
                <w:sz w:val="24"/>
                <w:szCs w:val="24"/>
              </w:rPr>
              <w:t>Gerente General ENERC</w:t>
            </w:r>
            <w:r>
              <w:rPr>
                <w:rFonts w:ascii="Arial Narrow" w:hAnsi="Arial Narrow" w:cs="Arial"/>
                <w:b/>
                <w:color w:val="000000" w:themeColor="text1"/>
                <w:sz w:val="24"/>
                <w:szCs w:val="24"/>
              </w:rPr>
              <w:t>A</w:t>
            </w:r>
            <w:r w:rsidRPr="000049C7">
              <w:rPr>
                <w:rFonts w:ascii="Arial Narrow" w:hAnsi="Arial Narrow" w:cs="Arial"/>
                <w:b/>
                <w:color w:val="000000" w:themeColor="text1"/>
                <w:sz w:val="24"/>
                <w:szCs w:val="24"/>
              </w:rPr>
              <w:t xml:space="preserve"> S.A. E.S.P.</w:t>
            </w:r>
          </w:p>
        </w:tc>
        <w:tc>
          <w:tcPr>
            <w:tcW w:w="234" w:type="dxa"/>
            <w:vAlign w:val="center"/>
          </w:tcPr>
          <w:p w14:paraId="47C3ECB2" w14:textId="77777777" w:rsidR="000049C7" w:rsidRPr="000049C7" w:rsidRDefault="000049C7" w:rsidP="007806E5">
            <w:pPr>
              <w:tabs>
                <w:tab w:val="left" w:pos="3920"/>
              </w:tabs>
              <w:rPr>
                <w:rFonts w:ascii="Arial Narrow" w:hAnsi="Arial Narrow" w:cs="Arial"/>
                <w:b/>
                <w:color w:val="000000" w:themeColor="text1"/>
                <w:sz w:val="24"/>
                <w:szCs w:val="24"/>
              </w:rPr>
            </w:pPr>
          </w:p>
        </w:tc>
        <w:tc>
          <w:tcPr>
            <w:tcW w:w="3905" w:type="dxa"/>
            <w:tcBorders>
              <w:top w:val="single" w:sz="4" w:space="0" w:color="auto"/>
            </w:tcBorders>
            <w:vAlign w:val="center"/>
          </w:tcPr>
          <w:p w14:paraId="425C3923" w14:textId="77777777" w:rsidR="000049C7" w:rsidRPr="000049C7" w:rsidRDefault="000049C7" w:rsidP="007806E5">
            <w:pPr>
              <w:tabs>
                <w:tab w:val="left" w:pos="3920"/>
              </w:tabs>
              <w:rPr>
                <w:rFonts w:ascii="Arial Narrow" w:hAnsi="Arial Narrow" w:cs="Arial"/>
                <w:b/>
                <w:color w:val="000000" w:themeColor="text1"/>
                <w:sz w:val="24"/>
                <w:szCs w:val="24"/>
                <w:lang w:val="es-ES"/>
              </w:rPr>
            </w:pPr>
            <w:r w:rsidRPr="000049C7">
              <w:rPr>
                <w:rFonts w:ascii="Arial Narrow" w:hAnsi="Arial Narrow" w:cs="Arial"/>
                <w:b/>
                <w:color w:val="000000" w:themeColor="text1"/>
                <w:sz w:val="24"/>
                <w:szCs w:val="24"/>
                <w:lang w:val="es-ES"/>
              </w:rPr>
              <w:t>XXXXXXXXXXXXXXX</w:t>
            </w:r>
          </w:p>
          <w:p w14:paraId="6708D0B3" w14:textId="77777777" w:rsidR="000049C7" w:rsidRPr="000049C7" w:rsidRDefault="000049C7" w:rsidP="007806E5">
            <w:pPr>
              <w:tabs>
                <w:tab w:val="left" w:pos="3920"/>
              </w:tabs>
              <w:rPr>
                <w:rFonts w:ascii="Arial Narrow" w:hAnsi="Arial Narrow" w:cs="Arial"/>
                <w:b/>
                <w:color w:val="000000" w:themeColor="text1"/>
                <w:sz w:val="24"/>
                <w:szCs w:val="24"/>
                <w:lang w:val="es-ES"/>
              </w:rPr>
            </w:pPr>
            <w:r w:rsidRPr="000049C7">
              <w:rPr>
                <w:rFonts w:ascii="Arial Narrow" w:hAnsi="Arial Narrow" w:cs="Arial"/>
                <w:b/>
                <w:color w:val="000000" w:themeColor="text1"/>
                <w:sz w:val="24"/>
                <w:szCs w:val="24"/>
                <w:lang w:val="es-ES"/>
              </w:rPr>
              <w:t>R/L XXXXXXXX</w:t>
            </w:r>
          </w:p>
          <w:p w14:paraId="583B4CD3" w14:textId="77777777" w:rsidR="000049C7" w:rsidRPr="000049C7" w:rsidRDefault="000049C7" w:rsidP="007806E5">
            <w:pPr>
              <w:pStyle w:val="Textoindependiente"/>
              <w:jc w:val="both"/>
              <w:rPr>
                <w:rFonts w:ascii="Arial Narrow" w:hAnsi="Arial Narrow" w:cs="Arial"/>
                <w:b/>
                <w:i/>
                <w:color w:val="000000" w:themeColor="text1"/>
                <w:sz w:val="24"/>
                <w:szCs w:val="24"/>
              </w:rPr>
            </w:pPr>
            <w:r w:rsidRPr="000049C7">
              <w:rPr>
                <w:rFonts w:ascii="Arial Narrow" w:hAnsi="Arial Narrow" w:cs="Arial"/>
                <w:color w:val="000000" w:themeColor="text1"/>
                <w:sz w:val="24"/>
                <w:szCs w:val="24"/>
              </w:rPr>
              <w:t>VENDEDOR</w:t>
            </w:r>
          </w:p>
          <w:p w14:paraId="75FF26C5" w14:textId="77777777" w:rsidR="000049C7" w:rsidRPr="000049C7" w:rsidRDefault="000049C7" w:rsidP="007806E5">
            <w:pPr>
              <w:pStyle w:val="Textoindependiente"/>
              <w:jc w:val="both"/>
              <w:rPr>
                <w:rFonts w:ascii="Arial Narrow" w:hAnsi="Arial Narrow" w:cs="Arial"/>
                <w:b/>
                <w:i/>
                <w:color w:val="000000" w:themeColor="text1"/>
                <w:sz w:val="24"/>
                <w:szCs w:val="24"/>
                <w:lang w:val="es-ES"/>
              </w:rPr>
            </w:pPr>
          </w:p>
          <w:p w14:paraId="587F57E3" w14:textId="77777777" w:rsidR="000049C7" w:rsidRPr="000049C7" w:rsidRDefault="000049C7" w:rsidP="007806E5">
            <w:pPr>
              <w:tabs>
                <w:tab w:val="left" w:pos="3920"/>
              </w:tabs>
              <w:rPr>
                <w:rFonts w:ascii="Arial Narrow" w:hAnsi="Arial Narrow" w:cs="Arial"/>
                <w:b/>
                <w:color w:val="000000" w:themeColor="text1"/>
                <w:sz w:val="24"/>
                <w:szCs w:val="24"/>
              </w:rPr>
            </w:pPr>
          </w:p>
        </w:tc>
      </w:tr>
    </w:tbl>
    <w:p w14:paraId="0685F89B" w14:textId="77777777" w:rsidR="00B52E51" w:rsidRPr="00B52E51" w:rsidRDefault="00B52E51" w:rsidP="00B52E51">
      <w:pPr>
        <w:jc w:val="both"/>
        <w:rPr>
          <w:rFonts w:ascii="Arial Narrow" w:hAnsi="Arial Narrow" w:cs="Arial"/>
          <w:b/>
          <w:color w:val="000000" w:themeColor="text1"/>
          <w:sz w:val="22"/>
          <w:szCs w:val="22"/>
        </w:rPr>
      </w:pPr>
    </w:p>
    <w:p w14:paraId="5C9F0F99" w14:textId="77777777" w:rsidR="00B52E51" w:rsidRPr="00B52E51" w:rsidRDefault="00B52E51" w:rsidP="00B52E51">
      <w:pPr>
        <w:jc w:val="both"/>
        <w:rPr>
          <w:rFonts w:ascii="Arial Narrow" w:hAnsi="Arial Narrow" w:cs="Arial"/>
          <w:b/>
          <w:color w:val="000000" w:themeColor="text1"/>
          <w:sz w:val="22"/>
          <w:szCs w:val="22"/>
        </w:rPr>
      </w:pPr>
    </w:p>
    <w:tbl>
      <w:tblPr>
        <w:tblW w:w="88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3119"/>
        <w:gridCol w:w="2866"/>
      </w:tblGrid>
      <w:tr w:rsidR="00B52E51" w:rsidRPr="00B52E51" w14:paraId="136A1C23" w14:textId="77777777" w:rsidTr="002973CE">
        <w:trPr>
          <w:trHeight w:val="141"/>
        </w:trPr>
        <w:tc>
          <w:tcPr>
            <w:tcW w:w="2835"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shd w:val="clear" w:color="auto" w:fill="auto"/>
          </w:tcPr>
          <w:p w14:paraId="5D2650C0" w14:textId="77777777" w:rsidR="00B52E51" w:rsidRPr="00B52E51" w:rsidRDefault="00B52E51" w:rsidP="00B52E51">
            <w:pPr>
              <w:jc w:val="both"/>
              <w:rPr>
                <w:rFonts w:ascii="Arial Narrow" w:hAnsi="Arial Narrow" w:cs="Arial"/>
                <w:b/>
                <w:iCs/>
                <w:color w:val="000000" w:themeColor="text1"/>
                <w:szCs w:val="16"/>
              </w:rPr>
            </w:pPr>
            <w:r w:rsidRPr="00B52E51">
              <w:rPr>
                <w:rFonts w:ascii="Arial Narrow" w:hAnsi="Arial Narrow" w:cs="Arial"/>
                <w:b/>
                <w:iCs/>
                <w:color w:val="000000" w:themeColor="text1"/>
                <w:szCs w:val="16"/>
              </w:rPr>
              <w:t>Elaboración:</w:t>
            </w:r>
          </w:p>
        </w:tc>
        <w:tc>
          <w:tcPr>
            <w:tcW w:w="3119"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shd w:val="clear" w:color="auto" w:fill="auto"/>
          </w:tcPr>
          <w:p w14:paraId="21F4AC5F" w14:textId="77777777" w:rsidR="00B52E51" w:rsidRPr="00B52E51" w:rsidRDefault="00B52E51" w:rsidP="00B52E51">
            <w:pPr>
              <w:jc w:val="both"/>
              <w:rPr>
                <w:rFonts w:ascii="Arial Narrow" w:hAnsi="Arial Narrow" w:cs="Arial"/>
                <w:b/>
                <w:iCs/>
                <w:color w:val="000000" w:themeColor="text1"/>
                <w:szCs w:val="16"/>
              </w:rPr>
            </w:pPr>
            <w:r w:rsidRPr="00B52E51">
              <w:rPr>
                <w:rFonts w:ascii="Arial Narrow" w:hAnsi="Arial Narrow" w:cs="Arial"/>
                <w:b/>
                <w:iCs/>
                <w:color w:val="000000" w:themeColor="text1"/>
                <w:szCs w:val="16"/>
              </w:rPr>
              <w:t>Revisó</w:t>
            </w:r>
          </w:p>
        </w:tc>
        <w:tc>
          <w:tcPr>
            <w:tcW w:w="2866"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shd w:val="clear" w:color="auto" w:fill="auto"/>
          </w:tcPr>
          <w:p w14:paraId="42856B17" w14:textId="77777777" w:rsidR="00B52E51" w:rsidRPr="00B52E51" w:rsidRDefault="00B52E51" w:rsidP="00B52E51">
            <w:pPr>
              <w:jc w:val="both"/>
              <w:rPr>
                <w:rFonts w:ascii="Arial Narrow" w:hAnsi="Arial Narrow" w:cs="Arial"/>
                <w:b/>
                <w:iCs/>
                <w:color w:val="000000" w:themeColor="text1"/>
                <w:szCs w:val="16"/>
              </w:rPr>
            </w:pPr>
            <w:r w:rsidRPr="00B52E51">
              <w:rPr>
                <w:rFonts w:ascii="Arial Narrow" w:hAnsi="Arial Narrow" w:cs="Arial"/>
                <w:b/>
                <w:iCs/>
                <w:color w:val="000000" w:themeColor="text1"/>
                <w:szCs w:val="16"/>
              </w:rPr>
              <w:t>Revisó</w:t>
            </w:r>
          </w:p>
        </w:tc>
      </w:tr>
      <w:tr w:rsidR="00B52E51" w:rsidRPr="00B52E51" w14:paraId="0410221A" w14:textId="77777777" w:rsidTr="002973CE">
        <w:trPr>
          <w:trHeight w:val="513"/>
        </w:trPr>
        <w:tc>
          <w:tcPr>
            <w:tcW w:w="2835"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shd w:val="clear" w:color="auto" w:fill="auto"/>
          </w:tcPr>
          <w:p w14:paraId="68C628D4" w14:textId="77777777" w:rsidR="00B52E51" w:rsidRPr="00B52E51" w:rsidRDefault="00B52E51" w:rsidP="00B52E51">
            <w:pPr>
              <w:jc w:val="both"/>
              <w:rPr>
                <w:rFonts w:ascii="Arial Narrow" w:hAnsi="Arial Narrow" w:cs="Arial"/>
                <w:bCs/>
                <w:iCs/>
                <w:color w:val="000000" w:themeColor="text1"/>
                <w:szCs w:val="16"/>
              </w:rPr>
            </w:pPr>
          </w:p>
          <w:p w14:paraId="15193D1C" w14:textId="77777777" w:rsidR="00B52E51" w:rsidRPr="00B52E51" w:rsidRDefault="00B52E51" w:rsidP="00B52E51">
            <w:pPr>
              <w:jc w:val="both"/>
              <w:rPr>
                <w:rFonts w:ascii="Arial Narrow" w:hAnsi="Arial Narrow" w:cs="Arial"/>
                <w:bCs/>
                <w:iCs/>
                <w:color w:val="000000" w:themeColor="text1"/>
                <w:szCs w:val="16"/>
              </w:rPr>
            </w:pPr>
          </w:p>
        </w:tc>
        <w:tc>
          <w:tcPr>
            <w:tcW w:w="3119"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shd w:val="clear" w:color="auto" w:fill="auto"/>
          </w:tcPr>
          <w:p w14:paraId="044A2AD3" w14:textId="77777777" w:rsidR="00B52E51" w:rsidRPr="00B52E51" w:rsidRDefault="00B52E51" w:rsidP="00B52E51">
            <w:pPr>
              <w:jc w:val="both"/>
              <w:rPr>
                <w:rFonts w:ascii="Arial Narrow" w:hAnsi="Arial Narrow" w:cs="Arial"/>
                <w:bCs/>
                <w:iCs/>
                <w:color w:val="000000" w:themeColor="text1"/>
                <w:szCs w:val="16"/>
              </w:rPr>
            </w:pPr>
          </w:p>
        </w:tc>
        <w:tc>
          <w:tcPr>
            <w:tcW w:w="2866"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shd w:val="clear" w:color="auto" w:fill="auto"/>
          </w:tcPr>
          <w:p w14:paraId="2C59975A" w14:textId="77777777" w:rsidR="00B52E51" w:rsidRPr="00B52E51" w:rsidRDefault="00B52E51" w:rsidP="00B52E51">
            <w:pPr>
              <w:jc w:val="both"/>
              <w:rPr>
                <w:rFonts w:ascii="Arial Narrow" w:hAnsi="Arial Narrow" w:cs="Arial"/>
                <w:bCs/>
                <w:iCs/>
                <w:color w:val="000000" w:themeColor="text1"/>
                <w:szCs w:val="16"/>
              </w:rPr>
            </w:pPr>
          </w:p>
        </w:tc>
      </w:tr>
      <w:tr w:rsidR="00B52E51" w:rsidRPr="00B52E51" w14:paraId="6DB07067" w14:textId="77777777" w:rsidTr="002973CE">
        <w:trPr>
          <w:trHeight w:val="229"/>
        </w:trPr>
        <w:tc>
          <w:tcPr>
            <w:tcW w:w="2835"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shd w:val="clear" w:color="auto" w:fill="auto"/>
          </w:tcPr>
          <w:p w14:paraId="79F90114" w14:textId="77777777" w:rsidR="00B52E51" w:rsidRPr="00B52E51" w:rsidRDefault="00B52E51" w:rsidP="00B52E51">
            <w:pPr>
              <w:jc w:val="center"/>
              <w:rPr>
                <w:rFonts w:ascii="Arial Narrow" w:hAnsi="Arial Narrow" w:cs="Arial"/>
                <w:b/>
                <w:iCs/>
                <w:color w:val="000000" w:themeColor="text1"/>
                <w:szCs w:val="16"/>
              </w:rPr>
            </w:pPr>
            <w:r w:rsidRPr="00B52E51">
              <w:rPr>
                <w:rFonts w:ascii="Arial Narrow" w:hAnsi="Arial Narrow" w:cs="Arial"/>
                <w:b/>
                <w:iCs/>
                <w:color w:val="000000" w:themeColor="text1"/>
                <w:szCs w:val="16"/>
              </w:rPr>
              <w:t>XIMENA ORTIZ MARIÑO</w:t>
            </w:r>
          </w:p>
        </w:tc>
        <w:tc>
          <w:tcPr>
            <w:tcW w:w="3119"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shd w:val="clear" w:color="auto" w:fill="auto"/>
          </w:tcPr>
          <w:p w14:paraId="60AB60F6" w14:textId="203E72E4" w:rsidR="00B52E51" w:rsidRPr="00B52E51" w:rsidRDefault="00B52E51" w:rsidP="00B52E51">
            <w:pPr>
              <w:jc w:val="center"/>
              <w:rPr>
                <w:rFonts w:ascii="Arial Narrow" w:hAnsi="Arial Narrow" w:cs="Arial"/>
                <w:b/>
                <w:iCs/>
                <w:color w:val="000000" w:themeColor="text1"/>
                <w:szCs w:val="16"/>
                <w:lang w:val="en-US"/>
              </w:rPr>
            </w:pPr>
            <w:r w:rsidRPr="00B52E51">
              <w:rPr>
                <w:rFonts w:ascii="Arial Narrow" w:hAnsi="Arial Narrow" w:cs="Arial"/>
                <w:b/>
                <w:bCs/>
                <w:szCs w:val="16"/>
                <w:lang w:val="en-US"/>
              </w:rPr>
              <w:t>CAROL ROSS MARY ESCOBAR PATERNINA</w:t>
            </w:r>
          </w:p>
        </w:tc>
        <w:tc>
          <w:tcPr>
            <w:tcW w:w="2866"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shd w:val="clear" w:color="auto" w:fill="auto"/>
          </w:tcPr>
          <w:p w14:paraId="29B3B195" w14:textId="77777777" w:rsidR="00B52E51" w:rsidRPr="00B52E51" w:rsidRDefault="00B52E51" w:rsidP="00B52E51">
            <w:pPr>
              <w:jc w:val="center"/>
              <w:rPr>
                <w:rFonts w:ascii="Arial Narrow" w:hAnsi="Arial Narrow" w:cs="Arial"/>
                <w:b/>
                <w:iCs/>
                <w:color w:val="000000" w:themeColor="text1"/>
                <w:szCs w:val="16"/>
              </w:rPr>
            </w:pPr>
            <w:r w:rsidRPr="00B52E51">
              <w:rPr>
                <w:rFonts w:ascii="Arial Narrow" w:hAnsi="Arial Narrow" w:cs="Arial"/>
                <w:b/>
                <w:iCs/>
                <w:color w:val="000000" w:themeColor="text1"/>
                <w:szCs w:val="16"/>
              </w:rPr>
              <w:t>LORENA MARTINEZ LUNA</w:t>
            </w:r>
          </w:p>
        </w:tc>
      </w:tr>
      <w:tr w:rsidR="00B52E51" w:rsidRPr="00B52E51" w14:paraId="11924608" w14:textId="77777777" w:rsidTr="002973CE">
        <w:trPr>
          <w:trHeight w:val="285"/>
        </w:trPr>
        <w:tc>
          <w:tcPr>
            <w:tcW w:w="2835"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shd w:val="clear" w:color="auto" w:fill="auto"/>
          </w:tcPr>
          <w:p w14:paraId="24D50001" w14:textId="77777777" w:rsidR="00B52E51" w:rsidRPr="00B52E51" w:rsidRDefault="00B52E51" w:rsidP="00B52E51">
            <w:pPr>
              <w:jc w:val="center"/>
              <w:rPr>
                <w:rFonts w:ascii="Arial Narrow" w:hAnsi="Arial Narrow" w:cs="Arial"/>
                <w:bCs/>
                <w:iCs/>
                <w:color w:val="000000" w:themeColor="text1"/>
                <w:szCs w:val="16"/>
              </w:rPr>
            </w:pPr>
            <w:r w:rsidRPr="00B52E51">
              <w:rPr>
                <w:rFonts w:ascii="Arial Narrow" w:hAnsi="Arial Narrow" w:cs="Arial"/>
                <w:bCs/>
                <w:iCs/>
                <w:color w:val="000000" w:themeColor="text1"/>
                <w:szCs w:val="16"/>
              </w:rPr>
              <w:t>Directora Transacciones Comerciales</w:t>
            </w:r>
          </w:p>
        </w:tc>
        <w:tc>
          <w:tcPr>
            <w:tcW w:w="3119"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shd w:val="clear" w:color="auto" w:fill="auto"/>
          </w:tcPr>
          <w:p w14:paraId="1A6DDF16" w14:textId="77777777" w:rsidR="00B52E51" w:rsidRPr="00B52E51" w:rsidRDefault="00B52E51" w:rsidP="00B52E51">
            <w:pPr>
              <w:jc w:val="center"/>
              <w:rPr>
                <w:rFonts w:ascii="Arial Narrow" w:hAnsi="Arial Narrow" w:cs="Arial"/>
                <w:bCs/>
                <w:iCs/>
                <w:color w:val="000000" w:themeColor="text1"/>
                <w:szCs w:val="16"/>
              </w:rPr>
            </w:pPr>
            <w:r w:rsidRPr="00B52E51">
              <w:rPr>
                <w:rFonts w:ascii="Arial Narrow" w:hAnsi="Arial Narrow" w:cs="Arial"/>
                <w:bCs/>
                <w:iCs/>
                <w:color w:val="000000" w:themeColor="text1"/>
                <w:szCs w:val="16"/>
              </w:rPr>
              <w:t>Directora Contratación</w:t>
            </w:r>
          </w:p>
        </w:tc>
        <w:tc>
          <w:tcPr>
            <w:tcW w:w="2866"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shd w:val="clear" w:color="auto" w:fill="auto"/>
          </w:tcPr>
          <w:p w14:paraId="041415BA" w14:textId="77777777" w:rsidR="00B52E51" w:rsidRPr="00B52E51" w:rsidRDefault="00B52E51" w:rsidP="00B52E51">
            <w:pPr>
              <w:jc w:val="center"/>
              <w:rPr>
                <w:rFonts w:ascii="Arial Narrow" w:hAnsi="Arial Narrow" w:cs="Arial"/>
                <w:bCs/>
                <w:iCs/>
                <w:color w:val="000000" w:themeColor="text1"/>
                <w:szCs w:val="16"/>
              </w:rPr>
            </w:pPr>
            <w:r w:rsidRPr="00B52E51">
              <w:rPr>
                <w:rFonts w:ascii="Arial Narrow" w:hAnsi="Arial Narrow" w:cs="Arial"/>
                <w:bCs/>
                <w:iCs/>
                <w:color w:val="000000" w:themeColor="text1"/>
                <w:szCs w:val="16"/>
              </w:rPr>
              <w:t>Gerente Comercial</w:t>
            </w:r>
          </w:p>
        </w:tc>
      </w:tr>
      <w:bookmarkEnd w:id="1"/>
    </w:tbl>
    <w:p w14:paraId="339562FE" w14:textId="77777777" w:rsidR="00B52E51" w:rsidRPr="00B52E51" w:rsidRDefault="00B52E51" w:rsidP="00B52E51">
      <w:pPr>
        <w:jc w:val="both"/>
        <w:rPr>
          <w:rFonts w:ascii="Arial Narrow" w:hAnsi="Arial Narrow"/>
          <w:color w:val="000000" w:themeColor="text1"/>
          <w:sz w:val="22"/>
          <w:szCs w:val="22"/>
        </w:rPr>
      </w:pPr>
    </w:p>
    <w:p w14:paraId="05038C0F" w14:textId="77777777" w:rsidR="00B52E51" w:rsidRPr="00B52E51" w:rsidRDefault="00B52E51" w:rsidP="00B52E51">
      <w:pPr>
        <w:jc w:val="both"/>
        <w:rPr>
          <w:rFonts w:ascii="Arial Narrow" w:hAnsi="Arial Narrow"/>
          <w:color w:val="000000" w:themeColor="text1"/>
          <w:sz w:val="22"/>
          <w:szCs w:val="22"/>
        </w:rPr>
      </w:pPr>
    </w:p>
    <w:p w14:paraId="7420D07F" w14:textId="0F357C31" w:rsidR="00B52E51" w:rsidRPr="00B52E51" w:rsidRDefault="00B52E51" w:rsidP="00B52E51">
      <w:pPr>
        <w:jc w:val="both"/>
        <w:rPr>
          <w:rFonts w:ascii="Arial Narrow" w:hAnsi="Arial Narrow"/>
          <w:color w:val="000000" w:themeColor="text1"/>
          <w:sz w:val="22"/>
          <w:szCs w:val="22"/>
        </w:rPr>
      </w:pPr>
      <w:r w:rsidRPr="00B52E51">
        <w:rPr>
          <w:rFonts w:ascii="Arial Narrow" w:hAnsi="Arial Narrow"/>
          <w:color w:val="000000" w:themeColor="text1"/>
          <w:sz w:val="22"/>
          <w:szCs w:val="22"/>
        </w:rPr>
        <w:t xml:space="preserve">    </w:t>
      </w:r>
    </w:p>
    <w:sectPr w:rsidR="00B52E51" w:rsidRPr="00B52E51" w:rsidSect="0002372B">
      <w:headerReference w:type="default" r:id="rId14"/>
      <w:footerReference w:type="default" r:id="rId15"/>
      <w:pgSz w:w="12240" w:h="15840"/>
      <w:pgMar w:top="1417" w:right="1701" w:bottom="1843" w:left="1701" w:header="907" w:footer="3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9B23F" w14:textId="77777777" w:rsidR="00543A70" w:rsidRDefault="00543A70" w:rsidP="00E14C28">
      <w:r>
        <w:separator/>
      </w:r>
    </w:p>
  </w:endnote>
  <w:endnote w:type="continuationSeparator" w:id="0">
    <w:p w14:paraId="4300D1CF" w14:textId="77777777" w:rsidR="00543A70" w:rsidRDefault="00543A70" w:rsidP="00E14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Reference Sans Serif">
    <w:panose1 w:val="020B0604030504040204"/>
    <w:charset w:val="00"/>
    <w:family w:val="swiss"/>
    <w:pitch w:val="variable"/>
    <w:sig w:usb0="20000287" w:usb1="00000000" w:usb2="00000000" w:usb3="00000000" w:csb0="000001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9B4B9" w14:textId="0B507DBD" w:rsidR="00865933" w:rsidRPr="00D1705D" w:rsidRDefault="00865933" w:rsidP="00865933">
    <w:pPr>
      <w:tabs>
        <w:tab w:val="left" w:pos="0"/>
        <w:tab w:val="center" w:pos="4820"/>
        <w:tab w:val="right" w:pos="9356"/>
      </w:tabs>
      <w:suppressAutoHyphens w:val="0"/>
      <w:jc w:val="center"/>
      <w:rPr>
        <w:rFonts w:ascii="Arial Narrow" w:hAnsi="Arial Narrow" w:cs="Tahoma"/>
        <w:sz w:val="18"/>
        <w:szCs w:val="18"/>
        <w:lang w:val="es-ES" w:eastAsia="es-ES"/>
      </w:rPr>
    </w:pPr>
    <w:r w:rsidRPr="00D1705D">
      <w:rPr>
        <w:rFonts w:ascii="Arial Narrow" w:hAnsi="Arial Narrow" w:cs="Tahoma"/>
        <w:noProof/>
        <w:color w:val="0070C0"/>
        <w:sz w:val="18"/>
        <w:szCs w:val="18"/>
        <w:lang w:eastAsia="es-CO"/>
      </w:rPr>
      <w:drawing>
        <wp:anchor distT="0" distB="0" distL="114300" distR="114300" simplePos="0" relativeHeight="251675648" behindDoc="1" locked="0" layoutInCell="1" allowOverlap="1" wp14:anchorId="7DFE2853" wp14:editId="1A5DEFBE">
          <wp:simplePos x="0" y="0"/>
          <wp:positionH relativeFrom="column">
            <wp:posOffset>4909820</wp:posOffset>
          </wp:positionH>
          <wp:positionV relativeFrom="paragraph">
            <wp:posOffset>82550</wp:posOffset>
          </wp:positionV>
          <wp:extent cx="1095375" cy="481965"/>
          <wp:effectExtent l="0" t="0" r="9525" b="0"/>
          <wp:wrapThrough wrapText="bothSides">
            <wp:wrapPolygon edited="0">
              <wp:start x="0" y="0"/>
              <wp:lineTo x="0" y="20490"/>
              <wp:lineTo x="21412" y="20490"/>
              <wp:lineTo x="21412" y="0"/>
              <wp:lineTo x="0" y="0"/>
            </wp:wrapPolygon>
          </wp:wrapThrough>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servicios Horizontal.jpg"/>
                  <pic:cNvPicPr/>
                </pic:nvPicPr>
                <pic:blipFill rotWithShape="1">
                  <a:blip r:embed="rId1">
                    <a:extLst>
                      <a:ext uri="{28A0092B-C50C-407E-A947-70E740481C1C}">
                        <a14:useLocalDpi xmlns:a14="http://schemas.microsoft.com/office/drawing/2010/main" val="0"/>
                      </a:ext>
                    </a:extLst>
                  </a:blip>
                  <a:srcRect l="4667" t="18500" r="2333" b="20000"/>
                  <a:stretch/>
                </pic:blipFill>
                <pic:spPr bwMode="auto">
                  <a:xfrm>
                    <a:off x="0" y="0"/>
                    <a:ext cx="1095375" cy="481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1705D">
      <w:rPr>
        <w:rFonts w:ascii="Tahoma" w:hAnsi="Tahoma" w:cs="Tahoma"/>
        <w:noProof/>
        <w:sz w:val="18"/>
        <w:szCs w:val="18"/>
        <w:lang w:eastAsia="es-CO"/>
      </w:rPr>
      <w:drawing>
        <wp:anchor distT="0" distB="0" distL="114300" distR="114300" simplePos="0" relativeHeight="251657216" behindDoc="1" locked="0" layoutInCell="1" allowOverlap="1" wp14:anchorId="20C2FB9B" wp14:editId="733B29E5">
          <wp:simplePos x="0" y="0"/>
          <wp:positionH relativeFrom="column">
            <wp:posOffset>-91440</wp:posOffset>
          </wp:positionH>
          <wp:positionV relativeFrom="paragraph">
            <wp:posOffset>62865</wp:posOffset>
          </wp:positionV>
          <wp:extent cx="1666875" cy="718185"/>
          <wp:effectExtent l="0" t="0" r="9525" b="5715"/>
          <wp:wrapThrough wrapText="bothSides">
            <wp:wrapPolygon edited="0">
              <wp:start x="6665" y="0"/>
              <wp:lineTo x="987" y="573"/>
              <wp:lineTo x="0" y="1719"/>
              <wp:lineTo x="0" y="17188"/>
              <wp:lineTo x="741" y="21199"/>
              <wp:lineTo x="11602" y="21199"/>
              <wp:lineTo x="17774" y="18907"/>
              <wp:lineTo x="21477" y="15469"/>
              <wp:lineTo x="21477" y="3438"/>
              <wp:lineTo x="18267" y="573"/>
              <wp:lineTo x="11109" y="0"/>
              <wp:lineTo x="6665" y="0"/>
            </wp:wrapPolygon>
          </wp:wrapThrough>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TEC _IQNET 2023.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666875" cy="718185"/>
                  </a:xfrm>
                  <a:prstGeom prst="rect">
                    <a:avLst/>
                  </a:prstGeom>
                </pic:spPr>
              </pic:pic>
            </a:graphicData>
          </a:graphic>
          <wp14:sizeRelH relativeFrom="page">
            <wp14:pctWidth>0</wp14:pctWidth>
          </wp14:sizeRelH>
          <wp14:sizeRelV relativeFrom="page">
            <wp14:pctHeight>0</wp14:pctHeight>
          </wp14:sizeRelV>
        </wp:anchor>
      </w:drawing>
    </w:r>
    <w:r w:rsidR="00423E9E">
      <w:rPr>
        <w:noProof/>
      </w:rPr>
      <mc:AlternateContent>
        <mc:Choice Requires="wps">
          <w:drawing>
            <wp:anchor distT="4294967295" distB="4294967295" distL="114300" distR="114300" simplePos="0" relativeHeight="251659264" behindDoc="0" locked="0" layoutInCell="1" allowOverlap="1" wp14:anchorId="548C3D23" wp14:editId="00099973">
              <wp:simplePos x="0" y="0"/>
              <wp:positionH relativeFrom="column">
                <wp:posOffset>1528445</wp:posOffset>
              </wp:positionH>
              <wp:positionV relativeFrom="paragraph">
                <wp:posOffset>78739</wp:posOffset>
              </wp:positionV>
              <wp:extent cx="3057525" cy="0"/>
              <wp:effectExtent l="0" t="0" r="0" b="0"/>
              <wp:wrapNone/>
              <wp:docPr id="114150892"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57525" cy="0"/>
                      </a:xfrm>
                      <a:prstGeom prst="line">
                        <a:avLst/>
                      </a:prstGeom>
                      <a:noFill/>
                      <a:ln w="19050" cap="flat" cmpd="sng" algn="ctr">
                        <a:solidFill>
                          <a:srgbClr val="4472C4">
                            <a:lumMod val="75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692CBD9" id="Conector recto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20.35pt,6.2pt" to="361.1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" strokecolor="#2f5597" strokeweight="1.5pt">
              <v:stroke joinstyle="miter"/>
              <o:lock v:ext="edit" shapetype="f"/>
            </v:line>
          </w:pict>
        </mc:Fallback>
      </mc:AlternateContent>
    </w:r>
    <w:r w:rsidRPr="00D1705D">
      <w:rPr>
        <w:rFonts w:ascii="Arial Narrow" w:hAnsi="Arial Narrow" w:cs="Tahoma"/>
        <w:noProof/>
        <w:color w:val="0070C0"/>
        <w:sz w:val="18"/>
        <w:szCs w:val="18"/>
        <w:lang w:eastAsia="es-CO"/>
      </w:rPr>
      <w:t xml:space="preserve"> </w:t>
    </w:r>
  </w:p>
  <w:p w14:paraId="0676EC09" w14:textId="77777777" w:rsidR="00865933" w:rsidRPr="00D1705D" w:rsidRDefault="00865933" w:rsidP="00865933">
    <w:pPr>
      <w:tabs>
        <w:tab w:val="left" w:pos="0"/>
        <w:tab w:val="center" w:pos="4419"/>
        <w:tab w:val="right" w:pos="9639"/>
      </w:tabs>
      <w:suppressAutoHyphens w:val="0"/>
      <w:jc w:val="center"/>
      <w:rPr>
        <w:rFonts w:ascii="Tahoma" w:hAnsi="Tahoma" w:cs="Tahoma"/>
        <w:sz w:val="18"/>
        <w:szCs w:val="18"/>
        <w:lang w:val="es-ES" w:eastAsia="es-ES"/>
      </w:rPr>
    </w:pPr>
    <w:r w:rsidRPr="00D1705D">
      <w:rPr>
        <w:rFonts w:ascii="Tahoma" w:hAnsi="Tahoma" w:cs="Tahoma"/>
        <w:sz w:val="18"/>
        <w:szCs w:val="18"/>
        <w:lang w:val="es-ES" w:eastAsia="es-ES"/>
      </w:rPr>
      <w:t xml:space="preserve">     </w:t>
    </w:r>
    <w:r w:rsidRPr="00D1705D">
      <w:rPr>
        <w:rFonts w:ascii="Tahoma" w:hAnsi="Tahoma" w:cs="Tahoma"/>
        <w:sz w:val="18"/>
        <w:szCs w:val="18"/>
        <w:lang w:val="es-ES" w:eastAsia="es-ES"/>
      </w:rPr>
      <w:sym w:font="Wingdings" w:char="F02A"/>
    </w:r>
    <w:r w:rsidRPr="00D1705D">
      <w:rPr>
        <w:rFonts w:ascii="Tahoma" w:hAnsi="Tahoma" w:cs="Tahoma"/>
        <w:sz w:val="18"/>
        <w:szCs w:val="18"/>
        <w:lang w:val="es-ES" w:eastAsia="es-ES"/>
      </w:rPr>
      <w:t xml:space="preserve"> Carrera 19 No. 6 -100 Edificio Emiro Sossa Pacheco</w:t>
    </w:r>
  </w:p>
  <w:p w14:paraId="1B49CC0B" w14:textId="08767F04" w:rsidR="00865933" w:rsidRPr="00D1705D" w:rsidRDefault="00865933" w:rsidP="00865933">
    <w:pPr>
      <w:tabs>
        <w:tab w:val="left" w:pos="0"/>
        <w:tab w:val="center" w:pos="4820"/>
        <w:tab w:val="right" w:pos="9356"/>
      </w:tabs>
      <w:suppressAutoHyphens w:val="0"/>
      <w:jc w:val="center"/>
      <w:rPr>
        <w:rFonts w:ascii="Tahoma" w:hAnsi="Tahoma" w:cs="Tahoma"/>
        <w:sz w:val="18"/>
        <w:szCs w:val="18"/>
        <w:lang w:val="es-ES" w:eastAsia="es-ES"/>
      </w:rPr>
    </w:pPr>
    <w:r w:rsidRPr="00D1705D">
      <w:rPr>
        <w:rFonts w:ascii="Tahoma" w:hAnsi="Tahoma" w:cs="Tahoma"/>
        <w:sz w:val="18"/>
        <w:szCs w:val="18"/>
        <w:lang w:val="es-ES" w:eastAsia="es-ES"/>
      </w:rPr>
      <w:t xml:space="preserve">   </w:t>
    </w:r>
    <w:r>
      <w:rPr>
        <w:rFonts w:ascii="Tahoma" w:hAnsi="Tahoma" w:cs="Tahoma"/>
        <w:sz w:val="18"/>
        <w:szCs w:val="18"/>
        <w:lang w:val="es-ES" w:eastAsia="es-ES"/>
      </w:rPr>
      <w:t xml:space="preserve"> </w:t>
    </w:r>
    <w:r w:rsidRPr="00D1705D">
      <w:rPr>
        <w:rFonts w:ascii="Tahoma" w:hAnsi="Tahoma" w:cs="Tahoma"/>
        <w:sz w:val="18"/>
        <w:szCs w:val="18"/>
        <w:lang w:val="es-ES" w:eastAsia="es-ES"/>
      </w:rPr>
      <w:t>PBX.: (8) 6344680 Línea gratuita nacional: 018000910182</w:t>
    </w:r>
  </w:p>
  <w:p w14:paraId="7925935D" w14:textId="77777777" w:rsidR="00865933" w:rsidRPr="00D1705D" w:rsidRDefault="001D30CB" w:rsidP="00865933">
    <w:pPr>
      <w:tabs>
        <w:tab w:val="left" w:pos="0"/>
        <w:tab w:val="center" w:pos="4678"/>
        <w:tab w:val="right" w:pos="9356"/>
      </w:tabs>
      <w:suppressAutoHyphens w:val="0"/>
      <w:jc w:val="center"/>
      <w:rPr>
        <w:rFonts w:ascii="Tahoma" w:hAnsi="Tahoma" w:cs="Tahoma"/>
        <w:sz w:val="18"/>
        <w:szCs w:val="18"/>
        <w:lang w:val="es-ES" w:eastAsia="es-ES"/>
      </w:rPr>
    </w:pPr>
    <w:hyperlink r:id="rId3" w:history="1">
      <w:r w:rsidR="00865933" w:rsidRPr="00D1705D">
        <w:rPr>
          <w:rFonts w:ascii="Tahoma" w:hAnsi="Tahoma" w:cs="Tahoma"/>
          <w:color w:val="0000FF"/>
          <w:sz w:val="18"/>
          <w:szCs w:val="18"/>
          <w:u w:val="single"/>
          <w:lang w:val="es-ES" w:eastAsia="es-ES"/>
        </w:rPr>
        <w:t>www.enerca.com.co</w:t>
      </w:r>
    </w:hyperlink>
  </w:p>
  <w:p w14:paraId="31936107" w14:textId="346B894F" w:rsidR="00865933" w:rsidRPr="00E95C78" w:rsidRDefault="00865933" w:rsidP="00865933">
    <w:pPr>
      <w:rPr>
        <w:rFonts w:ascii="Arial" w:hAnsi="Arial" w:cs="Arial"/>
        <w:color w:val="7F7F7F"/>
        <w:sz w:val="22"/>
        <w:szCs w:val="22"/>
      </w:rPr>
    </w:pPr>
    <w:r w:rsidRPr="00D1705D">
      <w:rPr>
        <w:rFonts w:ascii="Tahoma" w:hAnsi="Tahoma" w:cs="Tahoma"/>
        <w:sz w:val="18"/>
        <w:szCs w:val="18"/>
        <w:lang w:val="es-ES" w:eastAsia="es-ES"/>
      </w:rPr>
      <w:t xml:space="preserve">                                Yopal – Casanare                              </w:t>
    </w:r>
    <w:r w:rsidRPr="00D1705D">
      <w:rPr>
        <w:rFonts w:ascii="Arial Narrow" w:hAnsi="Arial Narrow" w:cs="Tahoma"/>
        <w:sz w:val="18"/>
        <w:szCs w:val="18"/>
        <w:lang w:val="es-ES" w:eastAsia="es-ES"/>
      </w:rPr>
      <w:t xml:space="preserve">Página </w:t>
    </w:r>
    <w:r w:rsidRPr="00D1705D">
      <w:rPr>
        <w:rFonts w:ascii="Arial Narrow" w:hAnsi="Arial Narrow" w:cs="Tahoma"/>
        <w:b/>
        <w:sz w:val="18"/>
        <w:szCs w:val="18"/>
        <w:lang w:val="es-ES" w:eastAsia="es-ES"/>
      </w:rPr>
      <w:fldChar w:fldCharType="begin"/>
    </w:r>
    <w:r w:rsidRPr="00D1705D">
      <w:rPr>
        <w:rFonts w:ascii="Arial Narrow" w:hAnsi="Arial Narrow" w:cs="Tahoma"/>
        <w:b/>
        <w:sz w:val="18"/>
        <w:szCs w:val="18"/>
        <w:lang w:val="es-ES" w:eastAsia="es-ES"/>
      </w:rPr>
      <w:instrText>PAGE  \* Arabic  \* MERGEFORMAT</w:instrText>
    </w:r>
    <w:r w:rsidRPr="00D1705D">
      <w:rPr>
        <w:rFonts w:ascii="Arial Narrow" w:hAnsi="Arial Narrow" w:cs="Tahoma"/>
        <w:b/>
        <w:sz w:val="18"/>
        <w:szCs w:val="18"/>
        <w:lang w:val="es-ES" w:eastAsia="es-ES"/>
      </w:rPr>
      <w:fldChar w:fldCharType="separate"/>
    </w:r>
    <w:r>
      <w:rPr>
        <w:rFonts w:ascii="Arial Narrow" w:hAnsi="Arial Narrow" w:cs="Tahoma"/>
        <w:b/>
        <w:sz w:val="18"/>
        <w:szCs w:val="18"/>
        <w:lang w:val="es-ES" w:eastAsia="es-ES"/>
      </w:rPr>
      <w:t>1</w:t>
    </w:r>
    <w:r w:rsidRPr="00D1705D">
      <w:rPr>
        <w:rFonts w:ascii="Arial Narrow" w:hAnsi="Arial Narrow" w:cs="Tahoma"/>
        <w:b/>
        <w:sz w:val="18"/>
        <w:szCs w:val="18"/>
        <w:lang w:val="es-ES" w:eastAsia="es-ES"/>
      </w:rPr>
      <w:fldChar w:fldCharType="end"/>
    </w:r>
    <w:r w:rsidRPr="00D1705D">
      <w:rPr>
        <w:rFonts w:ascii="Arial Narrow" w:hAnsi="Arial Narrow" w:cs="Tahoma"/>
        <w:sz w:val="18"/>
        <w:szCs w:val="18"/>
        <w:lang w:val="es-ES" w:eastAsia="es-ES"/>
      </w:rPr>
      <w:t xml:space="preserve"> de </w:t>
    </w:r>
    <w:r w:rsidRPr="00D1705D">
      <w:rPr>
        <w:rFonts w:ascii="Arial Narrow" w:hAnsi="Arial Narrow" w:cs="Tahoma"/>
        <w:b/>
        <w:sz w:val="18"/>
        <w:szCs w:val="18"/>
        <w:lang w:val="es-ES" w:eastAsia="es-ES"/>
      </w:rPr>
      <w:fldChar w:fldCharType="begin"/>
    </w:r>
    <w:r w:rsidRPr="00D1705D">
      <w:rPr>
        <w:rFonts w:ascii="Arial Narrow" w:hAnsi="Arial Narrow" w:cs="Tahoma"/>
        <w:b/>
        <w:sz w:val="18"/>
        <w:szCs w:val="18"/>
        <w:lang w:val="es-ES" w:eastAsia="es-ES"/>
      </w:rPr>
      <w:instrText>NUMPAGES  \* Arabic  \* MERGEFORMAT</w:instrText>
    </w:r>
    <w:r w:rsidRPr="00D1705D">
      <w:rPr>
        <w:rFonts w:ascii="Arial Narrow" w:hAnsi="Arial Narrow" w:cs="Tahoma"/>
        <w:b/>
        <w:sz w:val="18"/>
        <w:szCs w:val="18"/>
        <w:lang w:val="es-ES" w:eastAsia="es-ES"/>
      </w:rPr>
      <w:fldChar w:fldCharType="separate"/>
    </w:r>
    <w:r>
      <w:rPr>
        <w:rFonts w:ascii="Arial Narrow" w:hAnsi="Arial Narrow" w:cs="Tahoma"/>
        <w:b/>
        <w:sz w:val="18"/>
        <w:szCs w:val="18"/>
        <w:lang w:val="es-ES" w:eastAsia="es-ES"/>
      </w:rPr>
      <w:t>10</w:t>
    </w:r>
    <w:r w:rsidRPr="00D1705D">
      <w:rPr>
        <w:rFonts w:ascii="Arial Narrow" w:hAnsi="Arial Narrow" w:cs="Tahoma"/>
        <w:b/>
        <w:sz w:val="18"/>
        <w:szCs w:val="18"/>
        <w:lang w:val="es-ES" w:eastAsia="es-ES"/>
      </w:rPr>
      <w:fldChar w:fldCharType="end"/>
    </w:r>
  </w:p>
  <w:p w14:paraId="66BF5EAA" w14:textId="77777777" w:rsidR="00E95C78" w:rsidRPr="00E95C78" w:rsidRDefault="00E95C78">
    <w:pPr>
      <w:pStyle w:val="Piedepgina"/>
      <w:rPr>
        <w:rFonts w:ascii="Arial" w:hAnsi="Arial" w:cs="Arial"/>
        <w:color w:val="7F7F7F"/>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DE0F3" w14:textId="77777777" w:rsidR="00543A70" w:rsidRDefault="00543A70" w:rsidP="00E14C28">
      <w:r>
        <w:separator/>
      </w:r>
    </w:p>
  </w:footnote>
  <w:footnote w:type="continuationSeparator" w:id="0">
    <w:p w14:paraId="0D5D5796" w14:textId="77777777" w:rsidR="00543A70" w:rsidRDefault="00543A70" w:rsidP="00E14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0413" w:type="dxa"/>
      <w:tblInd w:w="-72" w:type="dxa"/>
      <w:tblLayout w:type="fixed"/>
      <w:tblCellMar>
        <w:left w:w="70" w:type="dxa"/>
        <w:right w:w="70" w:type="dxa"/>
      </w:tblCellMar>
      <w:tblLook w:val="04A0" w:firstRow="1" w:lastRow="0" w:firstColumn="1" w:lastColumn="0" w:noHBand="0" w:noVBand="1"/>
    </w:tblPr>
    <w:tblGrid>
      <w:gridCol w:w="2978"/>
      <w:gridCol w:w="425"/>
      <w:gridCol w:w="5670"/>
      <w:gridCol w:w="5670"/>
      <w:gridCol w:w="5670"/>
    </w:tblGrid>
    <w:tr w:rsidR="00865933" w:rsidRPr="00FA5DC0" w14:paraId="03EF1AF6" w14:textId="77777777" w:rsidTr="00BA5DD1">
      <w:trPr>
        <w:trHeight w:val="335"/>
      </w:trPr>
      <w:tc>
        <w:tcPr>
          <w:tcW w:w="2978" w:type="dxa"/>
          <w:vAlign w:val="center"/>
          <w:hideMark/>
        </w:tcPr>
        <w:p w14:paraId="5560E656" w14:textId="294DECD8" w:rsidR="00865933" w:rsidRPr="00343B0C" w:rsidRDefault="00865933" w:rsidP="00865933">
          <w:pPr>
            <w:rPr>
              <w:color w:val="595959"/>
              <w:sz w:val="24"/>
              <w:szCs w:val="24"/>
            </w:rPr>
          </w:pPr>
          <w:r>
            <w:rPr>
              <w:noProof/>
              <w:color w:val="595959"/>
              <w:sz w:val="24"/>
              <w:szCs w:val="24"/>
              <w:lang w:eastAsia="es-CO"/>
            </w:rPr>
            <w:drawing>
              <wp:inline distT="0" distB="0" distL="0" distR="0" wp14:anchorId="2D83EB2B" wp14:editId="38E19C26">
                <wp:extent cx="1662545" cy="513760"/>
                <wp:effectExtent l="0" t="0" r="0" b="635"/>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NERCA_2023.png"/>
                        <pic:cNvPicPr/>
                      </pic:nvPicPr>
                      <pic:blipFill>
                        <a:blip r:embed="rId1">
                          <a:extLst>
                            <a:ext uri="{28A0092B-C50C-407E-A947-70E740481C1C}">
                              <a14:useLocalDpi xmlns:a14="http://schemas.microsoft.com/office/drawing/2010/main" val="0"/>
                            </a:ext>
                          </a:extLst>
                        </a:blip>
                        <a:stretch>
                          <a:fillRect/>
                        </a:stretch>
                      </pic:blipFill>
                      <pic:spPr>
                        <a:xfrm>
                          <a:off x="0" y="0"/>
                          <a:ext cx="1670684" cy="516275"/>
                        </a:xfrm>
                        <a:prstGeom prst="rect">
                          <a:avLst/>
                        </a:prstGeom>
                      </pic:spPr>
                    </pic:pic>
                  </a:graphicData>
                </a:graphic>
              </wp:inline>
            </w:drawing>
          </w:r>
        </w:p>
      </w:tc>
      <w:tc>
        <w:tcPr>
          <w:tcW w:w="425" w:type="dxa"/>
          <w:vAlign w:val="center"/>
          <w:hideMark/>
        </w:tcPr>
        <w:p w14:paraId="01714CBC" w14:textId="77777777" w:rsidR="00865933" w:rsidRPr="00343B0C" w:rsidRDefault="00865933" w:rsidP="00865933">
          <w:pPr>
            <w:rPr>
              <w:color w:val="595959"/>
              <w:sz w:val="24"/>
              <w:szCs w:val="24"/>
            </w:rPr>
          </w:pPr>
        </w:p>
      </w:tc>
      <w:tc>
        <w:tcPr>
          <w:tcW w:w="5670" w:type="dxa"/>
          <w:vAlign w:val="center"/>
        </w:tcPr>
        <w:p w14:paraId="4F5D8068" w14:textId="77777777" w:rsidR="00865933" w:rsidRDefault="00865933" w:rsidP="00865933">
          <w:pPr>
            <w:ind w:left="-353" w:right="-70"/>
            <w:jc w:val="right"/>
            <w:rPr>
              <w:rFonts w:ascii="Arial" w:hAnsi="Arial" w:cs="Arial"/>
              <w:color w:val="7F7F7F" w:themeColor="text1" w:themeTint="80"/>
              <w:sz w:val="22"/>
              <w:szCs w:val="22"/>
            </w:rPr>
          </w:pPr>
          <w:r>
            <w:rPr>
              <w:rFonts w:ascii="Arial" w:hAnsi="Arial" w:cs="Arial"/>
              <w:color w:val="7F7F7F" w:themeColor="text1" w:themeTint="80"/>
              <w:sz w:val="22"/>
              <w:szCs w:val="22"/>
            </w:rPr>
            <w:t xml:space="preserve"> Contrato d</w:t>
          </w:r>
          <w:r w:rsidRPr="00C2136A">
            <w:rPr>
              <w:rFonts w:ascii="Arial" w:hAnsi="Arial" w:cs="Arial"/>
              <w:color w:val="7F7F7F" w:themeColor="text1" w:themeTint="80"/>
              <w:sz w:val="22"/>
              <w:szCs w:val="22"/>
            </w:rPr>
            <w:t>e Compra Energía</w:t>
          </w:r>
          <w:r>
            <w:rPr>
              <w:rFonts w:ascii="Arial" w:hAnsi="Arial" w:cs="Arial"/>
              <w:color w:val="7F7F7F" w:themeColor="text1" w:themeTint="80"/>
              <w:sz w:val="22"/>
              <w:szCs w:val="22"/>
            </w:rPr>
            <w:t xml:space="preserve">                                  </w:t>
          </w:r>
        </w:p>
        <w:p w14:paraId="5113E92D" w14:textId="77777777" w:rsidR="00865933" w:rsidRDefault="00865933" w:rsidP="00865933">
          <w:pPr>
            <w:ind w:left="-353" w:right="-70"/>
            <w:jc w:val="right"/>
            <w:rPr>
              <w:rFonts w:ascii="Arial" w:hAnsi="Arial" w:cs="Arial"/>
              <w:color w:val="7F7F7F" w:themeColor="text1" w:themeTint="80"/>
              <w:sz w:val="22"/>
              <w:szCs w:val="22"/>
            </w:rPr>
          </w:pPr>
          <w:r>
            <w:rPr>
              <w:rFonts w:ascii="Arial" w:hAnsi="Arial" w:cs="Arial"/>
              <w:color w:val="7F7F7F" w:themeColor="text1" w:themeTint="80"/>
              <w:sz w:val="22"/>
              <w:szCs w:val="22"/>
            </w:rPr>
            <w:t xml:space="preserve"> </w:t>
          </w:r>
          <w:proofErr w:type="gramStart"/>
          <w:r>
            <w:rPr>
              <w:rFonts w:ascii="Arial" w:hAnsi="Arial" w:cs="Arial"/>
              <w:color w:val="7F7F7F" w:themeColor="text1" w:themeTint="80"/>
              <w:sz w:val="22"/>
              <w:szCs w:val="22"/>
            </w:rPr>
            <w:t>Código:FT</w:t>
          </w:r>
          <w:proofErr w:type="gramEnd"/>
          <w:r>
            <w:rPr>
              <w:rFonts w:ascii="Arial" w:hAnsi="Arial" w:cs="Arial"/>
              <w:color w:val="7F7F7F" w:themeColor="text1" w:themeTint="80"/>
              <w:sz w:val="22"/>
              <w:szCs w:val="22"/>
            </w:rPr>
            <w:t>-MUC-TC-19</w:t>
          </w:r>
        </w:p>
        <w:p w14:paraId="0B6F8F51" w14:textId="03E5438F" w:rsidR="00865933" w:rsidRPr="00FA5DC0" w:rsidRDefault="00865933" w:rsidP="00865933">
          <w:pPr>
            <w:ind w:right="-86"/>
            <w:jc w:val="right"/>
            <w:rPr>
              <w:rFonts w:ascii="Arial" w:hAnsi="Arial" w:cs="Arial"/>
              <w:color w:val="595959"/>
              <w:sz w:val="22"/>
              <w:szCs w:val="22"/>
            </w:rPr>
          </w:pPr>
          <w:r>
            <w:rPr>
              <w:rFonts w:ascii="Arial" w:hAnsi="Arial" w:cs="Arial"/>
              <w:color w:val="7F7F7F" w:themeColor="text1" w:themeTint="80"/>
              <w:sz w:val="22"/>
              <w:szCs w:val="22"/>
            </w:rPr>
            <w:t xml:space="preserve">                                                                        Versión: 01</w:t>
          </w:r>
        </w:p>
      </w:tc>
      <w:tc>
        <w:tcPr>
          <w:tcW w:w="5670" w:type="dxa"/>
          <w:vAlign w:val="center"/>
        </w:tcPr>
        <w:p w14:paraId="20AB8A98" w14:textId="0D5D811F" w:rsidR="00865933" w:rsidRPr="00FA5DC0" w:rsidRDefault="00865933" w:rsidP="00865933">
          <w:pPr>
            <w:ind w:right="-86"/>
            <w:jc w:val="right"/>
            <w:rPr>
              <w:rFonts w:ascii="Arial" w:hAnsi="Arial" w:cs="Arial"/>
              <w:color w:val="595959"/>
              <w:sz w:val="22"/>
              <w:szCs w:val="22"/>
            </w:rPr>
          </w:pPr>
          <w:r>
            <w:rPr>
              <w:noProof/>
              <w:color w:val="595959"/>
              <w:sz w:val="24"/>
              <w:szCs w:val="24"/>
              <w:lang w:eastAsia="es-CO"/>
            </w:rPr>
            <w:drawing>
              <wp:inline distT="0" distB="0" distL="0" distR="0" wp14:anchorId="572F3044" wp14:editId="485B8EC6">
                <wp:extent cx="1662545" cy="513760"/>
                <wp:effectExtent l="0" t="0" r="0" b="635"/>
                <wp:docPr id="15438135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NERCA_2023.png"/>
                        <pic:cNvPicPr/>
                      </pic:nvPicPr>
                      <pic:blipFill>
                        <a:blip r:embed="rId1">
                          <a:extLst>
                            <a:ext uri="{28A0092B-C50C-407E-A947-70E740481C1C}">
                              <a14:useLocalDpi xmlns:a14="http://schemas.microsoft.com/office/drawing/2010/main" val="0"/>
                            </a:ext>
                          </a:extLst>
                        </a:blip>
                        <a:stretch>
                          <a:fillRect/>
                        </a:stretch>
                      </pic:blipFill>
                      <pic:spPr>
                        <a:xfrm>
                          <a:off x="0" y="0"/>
                          <a:ext cx="1670684" cy="516275"/>
                        </a:xfrm>
                        <a:prstGeom prst="rect">
                          <a:avLst/>
                        </a:prstGeom>
                      </pic:spPr>
                    </pic:pic>
                  </a:graphicData>
                </a:graphic>
              </wp:inline>
            </w:drawing>
          </w:r>
        </w:p>
      </w:tc>
      <w:tc>
        <w:tcPr>
          <w:tcW w:w="5670" w:type="dxa"/>
          <w:shd w:val="clear" w:color="auto" w:fill="auto"/>
          <w:noWrap/>
          <w:vAlign w:val="center"/>
        </w:tcPr>
        <w:p w14:paraId="72997374" w14:textId="28ECD4C6" w:rsidR="00865933" w:rsidRPr="00FA5DC0" w:rsidRDefault="00865933" w:rsidP="00865933">
          <w:pPr>
            <w:ind w:right="-86"/>
            <w:jc w:val="right"/>
            <w:rPr>
              <w:rFonts w:ascii="Arial" w:hAnsi="Arial" w:cs="Arial"/>
              <w:color w:val="595959"/>
              <w:sz w:val="22"/>
              <w:szCs w:val="22"/>
            </w:rPr>
          </w:pPr>
        </w:p>
      </w:tc>
    </w:tr>
  </w:tbl>
  <w:p w14:paraId="06EA0B17" w14:textId="77777777" w:rsidR="00571DBA" w:rsidRPr="00FA5DC0" w:rsidRDefault="00571DBA" w:rsidP="00FA5DC0">
    <w:pPr>
      <w:pStyle w:val="Encabezado"/>
      <w:rPr>
        <w:szCs w:val="18"/>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DC43F5"/>
    <w:multiLevelType w:val="hybridMultilevel"/>
    <w:tmpl w:val="A3B4CCB8"/>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EE615BE"/>
    <w:multiLevelType w:val="hybridMultilevel"/>
    <w:tmpl w:val="A9E8D28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91524257">
    <w:abstractNumId w:val="1"/>
  </w:num>
  <w:num w:numId="2" w16cid:durableId="1796942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ocumentProtection w:edit="trackedChange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96"/>
    <w:rsid w:val="00003B01"/>
    <w:rsid w:val="000049C7"/>
    <w:rsid w:val="000136C4"/>
    <w:rsid w:val="00013D77"/>
    <w:rsid w:val="0001425B"/>
    <w:rsid w:val="000225DB"/>
    <w:rsid w:val="0002372B"/>
    <w:rsid w:val="00037703"/>
    <w:rsid w:val="00043CF1"/>
    <w:rsid w:val="00044ED9"/>
    <w:rsid w:val="00051C96"/>
    <w:rsid w:val="00052763"/>
    <w:rsid w:val="0005711D"/>
    <w:rsid w:val="0006173C"/>
    <w:rsid w:val="00065C82"/>
    <w:rsid w:val="00073F13"/>
    <w:rsid w:val="0007440D"/>
    <w:rsid w:val="0008226B"/>
    <w:rsid w:val="00084F82"/>
    <w:rsid w:val="00086FAB"/>
    <w:rsid w:val="00097861"/>
    <w:rsid w:val="000978F6"/>
    <w:rsid w:val="000C120D"/>
    <w:rsid w:val="000C3648"/>
    <w:rsid w:val="000C61AE"/>
    <w:rsid w:val="000D1D06"/>
    <w:rsid w:val="000D5C09"/>
    <w:rsid w:val="000D68C7"/>
    <w:rsid w:val="000E26BD"/>
    <w:rsid w:val="000E4B20"/>
    <w:rsid w:val="0011685C"/>
    <w:rsid w:val="00122106"/>
    <w:rsid w:val="00122EB2"/>
    <w:rsid w:val="00126529"/>
    <w:rsid w:val="00145E5E"/>
    <w:rsid w:val="00152B72"/>
    <w:rsid w:val="00160DC8"/>
    <w:rsid w:val="00161526"/>
    <w:rsid w:val="00166D21"/>
    <w:rsid w:val="00174A3B"/>
    <w:rsid w:val="0018231E"/>
    <w:rsid w:val="0018336D"/>
    <w:rsid w:val="00187632"/>
    <w:rsid w:val="001932DF"/>
    <w:rsid w:val="00193600"/>
    <w:rsid w:val="00195763"/>
    <w:rsid w:val="001A29AE"/>
    <w:rsid w:val="001B0BD9"/>
    <w:rsid w:val="001C331F"/>
    <w:rsid w:val="001C602C"/>
    <w:rsid w:val="001D30CB"/>
    <w:rsid w:val="001D5195"/>
    <w:rsid w:val="001D5865"/>
    <w:rsid w:val="001D6A44"/>
    <w:rsid w:val="001E38D3"/>
    <w:rsid w:val="001E7DFD"/>
    <w:rsid w:val="001F1D36"/>
    <w:rsid w:val="001F25FF"/>
    <w:rsid w:val="002127A8"/>
    <w:rsid w:val="00213710"/>
    <w:rsid w:val="00223A95"/>
    <w:rsid w:val="0022673E"/>
    <w:rsid w:val="00234D0E"/>
    <w:rsid w:val="002375A7"/>
    <w:rsid w:val="00242B15"/>
    <w:rsid w:val="00247ABD"/>
    <w:rsid w:val="00254995"/>
    <w:rsid w:val="00273FFE"/>
    <w:rsid w:val="00292496"/>
    <w:rsid w:val="002C0104"/>
    <w:rsid w:val="002E71BF"/>
    <w:rsid w:val="002F1887"/>
    <w:rsid w:val="003043EF"/>
    <w:rsid w:val="0030498E"/>
    <w:rsid w:val="00312141"/>
    <w:rsid w:val="00314F6F"/>
    <w:rsid w:val="003532F2"/>
    <w:rsid w:val="003617AA"/>
    <w:rsid w:val="00370BC6"/>
    <w:rsid w:val="00373973"/>
    <w:rsid w:val="00376EEE"/>
    <w:rsid w:val="00380AA0"/>
    <w:rsid w:val="003918C5"/>
    <w:rsid w:val="003938B9"/>
    <w:rsid w:val="003A0F4F"/>
    <w:rsid w:val="003B503F"/>
    <w:rsid w:val="003B6F7E"/>
    <w:rsid w:val="003E0735"/>
    <w:rsid w:val="003F616B"/>
    <w:rsid w:val="00401558"/>
    <w:rsid w:val="00402E77"/>
    <w:rsid w:val="004052BA"/>
    <w:rsid w:val="00415E58"/>
    <w:rsid w:val="00422B28"/>
    <w:rsid w:val="00423E9E"/>
    <w:rsid w:val="004276C3"/>
    <w:rsid w:val="004307BD"/>
    <w:rsid w:val="00432EA8"/>
    <w:rsid w:val="004463FA"/>
    <w:rsid w:val="00446B5C"/>
    <w:rsid w:val="00463ADE"/>
    <w:rsid w:val="00464960"/>
    <w:rsid w:val="00464985"/>
    <w:rsid w:val="004700CB"/>
    <w:rsid w:val="00471D09"/>
    <w:rsid w:val="00472DCA"/>
    <w:rsid w:val="0048404A"/>
    <w:rsid w:val="00485B3F"/>
    <w:rsid w:val="00495609"/>
    <w:rsid w:val="004A27CE"/>
    <w:rsid w:val="004B5C5F"/>
    <w:rsid w:val="004C0583"/>
    <w:rsid w:val="004E1E50"/>
    <w:rsid w:val="004E7939"/>
    <w:rsid w:val="004F37DE"/>
    <w:rsid w:val="00501AEC"/>
    <w:rsid w:val="00520A42"/>
    <w:rsid w:val="0053260E"/>
    <w:rsid w:val="00533CDF"/>
    <w:rsid w:val="0054210A"/>
    <w:rsid w:val="0054310F"/>
    <w:rsid w:val="00543A70"/>
    <w:rsid w:val="0054632F"/>
    <w:rsid w:val="0055586E"/>
    <w:rsid w:val="00556794"/>
    <w:rsid w:val="00562366"/>
    <w:rsid w:val="00562A81"/>
    <w:rsid w:val="00571DBA"/>
    <w:rsid w:val="00575309"/>
    <w:rsid w:val="00592ACF"/>
    <w:rsid w:val="005A097A"/>
    <w:rsid w:val="005C0E3B"/>
    <w:rsid w:val="005C741A"/>
    <w:rsid w:val="005D23C5"/>
    <w:rsid w:val="005D7A5B"/>
    <w:rsid w:val="005E0F25"/>
    <w:rsid w:val="005E363F"/>
    <w:rsid w:val="005E444A"/>
    <w:rsid w:val="005E72AB"/>
    <w:rsid w:val="005F548C"/>
    <w:rsid w:val="005F59D0"/>
    <w:rsid w:val="0060363C"/>
    <w:rsid w:val="006078DA"/>
    <w:rsid w:val="00615578"/>
    <w:rsid w:val="00632908"/>
    <w:rsid w:val="00634DA3"/>
    <w:rsid w:val="006509A0"/>
    <w:rsid w:val="00657C12"/>
    <w:rsid w:val="00665D0D"/>
    <w:rsid w:val="00667E24"/>
    <w:rsid w:val="00670C2D"/>
    <w:rsid w:val="00677F79"/>
    <w:rsid w:val="00691DBD"/>
    <w:rsid w:val="00692D40"/>
    <w:rsid w:val="00693D62"/>
    <w:rsid w:val="006959AD"/>
    <w:rsid w:val="006A19CC"/>
    <w:rsid w:val="006A25AF"/>
    <w:rsid w:val="006A2E25"/>
    <w:rsid w:val="006B32D1"/>
    <w:rsid w:val="006B6765"/>
    <w:rsid w:val="006B7375"/>
    <w:rsid w:val="006B7EA1"/>
    <w:rsid w:val="006C72DD"/>
    <w:rsid w:val="006C7998"/>
    <w:rsid w:val="006D0779"/>
    <w:rsid w:val="006D5C70"/>
    <w:rsid w:val="006E010E"/>
    <w:rsid w:val="006F4CC1"/>
    <w:rsid w:val="00714222"/>
    <w:rsid w:val="007248C2"/>
    <w:rsid w:val="00724E2B"/>
    <w:rsid w:val="007276EB"/>
    <w:rsid w:val="0073221E"/>
    <w:rsid w:val="00745715"/>
    <w:rsid w:val="0075305E"/>
    <w:rsid w:val="00763CE4"/>
    <w:rsid w:val="007669B0"/>
    <w:rsid w:val="00770329"/>
    <w:rsid w:val="00794AB9"/>
    <w:rsid w:val="007A344C"/>
    <w:rsid w:val="007A36BD"/>
    <w:rsid w:val="007B1994"/>
    <w:rsid w:val="007B254C"/>
    <w:rsid w:val="007B7335"/>
    <w:rsid w:val="007D02DA"/>
    <w:rsid w:val="007D2B66"/>
    <w:rsid w:val="007E0790"/>
    <w:rsid w:val="007F54FA"/>
    <w:rsid w:val="0081199A"/>
    <w:rsid w:val="00821ABB"/>
    <w:rsid w:val="008240FB"/>
    <w:rsid w:val="008250FC"/>
    <w:rsid w:val="008442D2"/>
    <w:rsid w:val="008472B0"/>
    <w:rsid w:val="008513D5"/>
    <w:rsid w:val="0085542E"/>
    <w:rsid w:val="00865933"/>
    <w:rsid w:val="0086696A"/>
    <w:rsid w:val="008715B7"/>
    <w:rsid w:val="008A4FC7"/>
    <w:rsid w:val="008B14AA"/>
    <w:rsid w:val="008B32F3"/>
    <w:rsid w:val="008B57C2"/>
    <w:rsid w:val="008B7BB0"/>
    <w:rsid w:val="008D215E"/>
    <w:rsid w:val="008D2403"/>
    <w:rsid w:val="008D7B48"/>
    <w:rsid w:val="008E5502"/>
    <w:rsid w:val="008E6FEF"/>
    <w:rsid w:val="008F22B6"/>
    <w:rsid w:val="00904F19"/>
    <w:rsid w:val="00916664"/>
    <w:rsid w:val="00927EBB"/>
    <w:rsid w:val="00933407"/>
    <w:rsid w:val="0094733F"/>
    <w:rsid w:val="009560CA"/>
    <w:rsid w:val="0096256F"/>
    <w:rsid w:val="00967490"/>
    <w:rsid w:val="00984083"/>
    <w:rsid w:val="009916EB"/>
    <w:rsid w:val="00991B23"/>
    <w:rsid w:val="00994EC3"/>
    <w:rsid w:val="009A5CC8"/>
    <w:rsid w:val="009B44C6"/>
    <w:rsid w:val="009C2DB3"/>
    <w:rsid w:val="009C54EE"/>
    <w:rsid w:val="009D480C"/>
    <w:rsid w:val="009D60B6"/>
    <w:rsid w:val="009D7395"/>
    <w:rsid w:val="009E1D48"/>
    <w:rsid w:val="009E7595"/>
    <w:rsid w:val="00A04A84"/>
    <w:rsid w:val="00A056A0"/>
    <w:rsid w:val="00A328C7"/>
    <w:rsid w:val="00A40F81"/>
    <w:rsid w:val="00A43CDF"/>
    <w:rsid w:val="00A51659"/>
    <w:rsid w:val="00A53321"/>
    <w:rsid w:val="00A70D5A"/>
    <w:rsid w:val="00A717BD"/>
    <w:rsid w:val="00AA61B0"/>
    <w:rsid w:val="00AA75F2"/>
    <w:rsid w:val="00AB26DC"/>
    <w:rsid w:val="00AD68C3"/>
    <w:rsid w:val="00AE3A81"/>
    <w:rsid w:val="00AF2BBF"/>
    <w:rsid w:val="00AF2C37"/>
    <w:rsid w:val="00AF5E83"/>
    <w:rsid w:val="00B01E3D"/>
    <w:rsid w:val="00B05416"/>
    <w:rsid w:val="00B11AC7"/>
    <w:rsid w:val="00B14C21"/>
    <w:rsid w:val="00B21695"/>
    <w:rsid w:val="00B216C0"/>
    <w:rsid w:val="00B3635A"/>
    <w:rsid w:val="00B45D9B"/>
    <w:rsid w:val="00B505A7"/>
    <w:rsid w:val="00B50A1A"/>
    <w:rsid w:val="00B51519"/>
    <w:rsid w:val="00B52E51"/>
    <w:rsid w:val="00B63D15"/>
    <w:rsid w:val="00B70E5C"/>
    <w:rsid w:val="00B74BB0"/>
    <w:rsid w:val="00B75F0E"/>
    <w:rsid w:val="00B82320"/>
    <w:rsid w:val="00B910EF"/>
    <w:rsid w:val="00B94E47"/>
    <w:rsid w:val="00BA565C"/>
    <w:rsid w:val="00BA5DD1"/>
    <w:rsid w:val="00BA61EA"/>
    <w:rsid w:val="00BA77A9"/>
    <w:rsid w:val="00BD2675"/>
    <w:rsid w:val="00BD3571"/>
    <w:rsid w:val="00BD426A"/>
    <w:rsid w:val="00BE5156"/>
    <w:rsid w:val="00BF019F"/>
    <w:rsid w:val="00BF2A32"/>
    <w:rsid w:val="00BF2F96"/>
    <w:rsid w:val="00BF7D00"/>
    <w:rsid w:val="00C01266"/>
    <w:rsid w:val="00C127C6"/>
    <w:rsid w:val="00C15A65"/>
    <w:rsid w:val="00C2106A"/>
    <w:rsid w:val="00C5365F"/>
    <w:rsid w:val="00C5610A"/>
    <w:rsid w:val="00C57AF2"/>
    <w:rsid w:val="00C66389"/>
    <w:rsid w:val="00C72912"/>
    <w:rsid w:val="00C76B0E"/>
    <w:rsid w:val="00C816D7"/>
    <w:rsid w:val="00C904EA"/>
    <w:rsid w:val="00C90B71"/>
    <w:rsid w:val="00C96689"/>
    <w:rsid w:val="00C97F42"/>
    <w:rsid w:val="00CA24F6"/>
    <w:rsid w:val="00CA4C01"/>
    <w:rsid w:val="00CA798B"/>
    <w:rsid w:val="00CB5628"/>
    <w:rsid w:val="00CC3A42"/>
    <w:rsid w:val="00CC4938"/>
    <w:rsid w:val="00CC7E74"/>
    <w:rsid w:val="00CD016E"/>
    <w:rsid w:val="00CD4D8F"/>
    <w:rsid w:val="00CE2F79"/>
    <w:rsid w:val="00CE752B"/>
    <w:rsid w:val="00D00BC0"/>
    <w:rsid w:val="00D05AC1"/>
    <w:rsid w:val="00D124EE"/>
    <w:rsid w:val="00D154B1"/>
    <w:rsid w:val="00D30C97"/>
    <w:rsid w:val="00D41FEB"/>
    <w:rsid w:val="00D56189"/>
    <w:rsid w:val="00D568A1"/>
    <w:rsid w:val="00D573C6"/>
    <w:rsid w:val="00D673F3"/>
    <w:rsid w:val="00D90C1E"/>
    <w:rsid w:val="00D92C05"/>
    <w:rsid w:val="00DA085F"/>
    <w:rsid w:val="00DA7799"/>
    <w:rsid w:val="00DB59D1"/>
    <w:rsid w:val="00DB5DF2"/>
    <w:rsid w:val="00DB6C59"/>
    <w:rsid w:val="00DD347E"/>
    <w:rsid w:val="00DD44F0"/>
    <w:rsid w:val="00DF09FC"/>
    <w:rsid w:val="00DF0E7D"/>
    <w:rsid w:val="00DF1B36"/>
    <w:rsid w:val="00DF783D"/>
    <w:rsid w:val="00E05CDB"/>
    <w:rsid w:val="00E135EB"/>
    <w:rsid w:val="00E14C28"/>
    <w:rsid w:val="00E24C8C"/>
    <w:rsid w:val="00E253D8"/>
    <w:rsid w:val="00E35239"/>
    <w:rsid w:val="00E41ADB"/>
    <w:rsid w:val="00E4449A"/>
    <w:rsid w:val="00E44692"/>
    <w:rsid w:val="00E55CCD"/>
    <w:rsid w:val="00E57543"/>
    <w:rsid w:val="00E604C7"/>
    <w:rsid w:val="00E75068"/>
    <w:rsid w:val="00E778E1"/>
    <w:rsid w:val="00E84E55"/>
    <w:rsid w:val="00E946BC"/>
    <w:rsid w:val="00E95C78"/>
    <w:rsid w:val="00E962E9"/>
    <w:rsid w:val="00EA4E62"/>
    <w:rsid w:val="00EB1037"/>
    <w:rsid w:val="00EB10CF"/>
    <w:rsid w:val="00EC0D1C"/>
    <w:rsid w:val="00EC5072"/>
    <w:rsid w:val="00ED228C"/>
    <w:rsid w:val="00ED62CC"/>
    <w:rsid w:val="00ED6F6B"/>
    <w:rsid w:val="00EE4AB9"/>
    <w:rsid w:val="00EE65E4"/>
    <w:rsid w:val="00EF1200"/>
    <w:rsid w:val="00EF3F12"/>
    <w:rsid w:val="00F21B69"/>
    <w:rsid w:val="00F26450"/>
    <w:rsid w:val="00F32226"/>
    <w:rsid w:val="00F3363F"/>
    <w:rsid w:val="00F50295"/>
    <w:rsid w:val="00F51AAC"/>
    <w:rsid w:val="00F63438"/>
    <w:rsid w:val="00F717E4"/>
    <w:rsid w:val="00F80BC3"/>
    <w:rsid w:val="00F81C84"/>
    <w:rsid w:val="00F831A7"/>
    <w:rsid w:val="00F83946"/>
    <w:rsid w:val="00FA0906"/>
    <w:rsid w:val="00FA4559"/>
    <w:rsid w:val="00FA5DC0"/>
    <w:rsid w:val="00FB64FC"/>
    <w:rsid w:val="00FB6894"/>
    <w:rsid w:val="00FC7FBB"/>
    <w:rsid w:val="00FD1FB5"/>
    <w:rsid w:val="00FD28F5"/>
    <w:rsid w:val="00FE03BF"/>
    <w:rsid w:val="00FE1717"/>
    <w:rsid w:val="00FF1790"/>
    <w:rsid w:val="00FF65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9405E"/>
  <w15:docId w15:val="{69B2D0DF-F320-4AC6-9C6D-609035570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21E"/>
    <w:pPr>
      <w:suppressAutoHyphens/>
    </w:pPr>
    <w:rPr>
      <w:rFonts w:ascii="Times New Roman" w:eastAsia="Times New Roman" w:hAnsi="Times New Roman"/>
      <w:sz w:val="16"/>
      <w:lang w:eastAsia="es-ES_tradnl"/>
    </w:rPr>
  </w:style>
  <w:style w:type="paragraph" w:styleId="Ttulo2">
    <w:name w:val="heading 2"/>
    <w:basedOn w:val="Normal"/>
    <w:next w:val="Normal"/>
    <w:link w:val="Ttulo2Car"/>
    <w:uiPriority w:val="9"/>
    <w:semiHidden/>
    <w:unhideWhenUsed/>
    <w:qFormat/>
    <w:rsid w:val="00A717B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4">
    <w:name w:val="heading 4"/>
    <w:basedOn w:val="Normal"/>
    <w:next w:val="Normal"/>
    <w:link w:val="Ttulo4Car"/>
    <w:qFormat/>
    <w:rsid w:val="00E14C28"/>
    <w:pPr>
      <w:keepNext/>
      <w:jc w:val="center"/>
      <w:outlineLvl w:val="3"/>
    </w:pPr>
    <w:rPr>
      <w:rFonts w:ascii="Arial" w:hAnsi="Arial"/>
      <w:b/>
      <w:snapToGrid w:val="0"/>
      <w:sz w:val="24"/>
      <w:lang w:val="es-ES" w:eastAsia="es-ES"/>
    </w:rPr>
  </w:style>
  <w:style w:type="paragraph" w:styleId="Ttulo9">
    <w:name w:val="heading 9"/>
    <w:basedOn w:val="Normal"/>
    <w:next w:val="Normal"/>
    <w:link w:val="Ttulo9Car"/>
    <w:unhideWhenUsed/>
    <w:qFormat/>
    <w:rsid w:val="0073221E"/>
    <w:pPr>
      <w:suppressAutoHyphens w:val="0"/>
      <w:spacing w:before="240" w:after="60"/>
      <w:outlineLvl w:val="8"/>
    </w:pPr>
    <w:rPr>
      <w:rFonts w:ascii="Arial" w:hAnsi="Arial"/>
      <w:sz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sid w:val="00E14C28"/>
    <w:rPr>
      <w:rFonts w:ascii="Arial" w:eastAsia="Times New Roman" w:hAnsi="Arial" w:cs="Times New Roman"/>
      <w:b/>
      <w:snapToGrid w:val="0"/>
      <w:sz w:val="24"/>
      <w:szCs w:val="20"/>
      <w:lang w:val="es-ES" w:eastAsia="es-ES"/>
    </w:rPr>
  </w:style>
  <w:style w:type="character" w:styleId="Nmerodepgina">
    <w:name w:val="page number"/>
    <w:basedOn w:val="Fuentedeprrafopredeter"/>
    <w:semiHidden/>
    <w:rsid w:val="00E14C28"/>
  </w:style>
  <w:style w:type="paragraph" w:styleId="Textodeglobo">
    <w:name w:val="Balloon Text"/>
    <w:basedOn w:val="Normal"/>
    <w:link w:val="TextodegloboCar"/>
    <w:uiPriority w:val="99"/>
    <w:semiHidden/>
    <w:unhideWhenUsed/>
    <w:rsid w:val="00E14C28"/>
    <w:rPr>
      <w:rFonts w:ascii="Tahoma" w:hAnsi="Tahoma"/>
      <w:szCs w:val="16"/>
      <w:lang w:val="es-ES" w:eastAsia="es-ES"/>
    </w:rPr>
  </w:style>
  <w:style w:type="character" w:customStyle="1" w:styleId="TextodegloboCar">
    <w:name w:val="Texto de globo Car"/>
    <w:link w:val="Textodeglobo"/>
    <w:uiPriority w:val="99"/>
    <w:semiHidden/>
    <w:rsid w:val="00E14C28"/>
    <w:rPr>
      <w:rFonts w:ascii="Tahoma" w:eastAsia="Times New Roman" w:hAnsi="Tahoma" w:cs="Tahoma"/>
      <w:sz w:val="16"/>
      <w:szCs w:val="16"/>
      <w:lang w:val="es-ES" w:eastAsia="es-ES"/>
    </w:rPr>
  </w:style>
  <w:style w:type="paragraph" w:styleId="Encabezado">
    <w:name w:val="header"/>
    <w:basedOn w:val="Normal"/>
    <w:link w:val="EncabezadoCar"/>
    <w:uiPriority w:val="99"/>
    <w:unhideWhenUsed/>
    <w:rsid w:val="00E14C28"/>
    <w:pPr>
      <w:tabs>
        <w:tab w:val="center" w:pos="4419"/>
        <w:tab w:val="right" w:pos="8838"/>
      </w:tabs>
    </w:pPr>
    <w:rPr>
      <w:sz w:val="24"/>
      <w:szCs w:val="24"/>
      <w:lang w:val="es-ES" w:eastAsia="es-ES"/>
    </w:rPr>
  </w:style>
  <w:style w:type="character" w:customStyle="1" w:styleId="EncabezadoCar">
    <w:name w:val="Encabezado Car"/>
    <w:link w:val="Encabezado"/>
    <w:uiPriority w:val="99"/>
    <w:rsid w:val="00E14C28"/>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E14C28"/>
    <w:pPr>
      <w:tabs>
        <w:tab w:val="center" w:pos="4419"/>
        <w:tab w:val="right" w:pos="8838"/>
      </w:tabs>
    </w:pPr>
    <w:rPr>
      <w:sz w:val="24"/>
      <w:szCs w:val="24"/>
      <w:lang w:val="es-ES" w:eastAsia="es-ES"/>
    </w:rPr>
  </w:style>
  <w:style w:type="character" w:customStyle="1" w:styleId="PiedepginaCar">
    <w:name w:val="Pie de página Car"/>
    <w:link w:val="Piedepgina"/>
    <w:uiPriority w:val="99"/>
    <w:rsid w:val="00E14C28"/>
    <w:rPr>
      <w:rFonts w:ascii="Times New Roman" w:eastAsia="Times New Roman" w:hAnsi="Times New Roman" w:cs="Times New Roman"/>
      <w:sz w:val="24"/>
      <w:szCs w:val="24"/>
      <w:lang w:val="es-ES" w:eastAsia="es-ES"/>
    </w:rPr>
  </w:style>
  <w:style w:type="character" w:styleId="Hipervnculo">
    <w:name w:val="Hyperlink"/>
    <w:uiPriority w:val="99"/>
    <w:unhideWhenUsed/>
    <w:rsid w:val="00E14C28"/>
    <w:rPr>
      <w:color w:val="0000FF"/>
      <w:u w:val="single"/>
    </w:rPr>
  </w:style>
  <w:style w:type="character" w:customStyle="1" w:styleId="Ttulo9Car">
    <w:name w:val="Título 9 Car"/>
    <w:link w:val="Ttulo9"/>
    <w:rsid w:val="0073221E"/>
    <w:rPr>
      <w:rFonts w:ascii="Arial" w:eastAsia="Times New Roman" w:hAnsi="Arial" w:cs="Times New Roman"/>
      <w:szCs w:val="20"/>
      <w:lang w:val="es-ES" w:eastAsia="es-ES"/>
    </w:rPr>
  </w:style>
  <w:style w:type="paragraph" w:styleId="Textoindependiente">
    <w:name w:val="Body Text"/>
    <w:basedOn w:val="Normal"/>
    <w:link w:val="TextoindependienteCar"/>
    <w:unhideWhenUsed/>
    <w:rsid w:val="0073221E"/>
    <w:pPr>
      <w:spacing w:after="120"/>
    </w:pPr>
    <w:rPr>
      <w:lang w:val="x-none"/>
    </w:rPr>
  </w:style>
  <w:style w:type="character" w:customStyle="1" w:styleId="TextoindependienteCar">
    <w:name w:val="Texto independiente Car"/>
    <w:link w:val="Textoindependiente"/>
    <w:rsid w:val="0073221E"/>
    <w:rPr>
      <w:rFonts w:ascii="Times New Roman" w:eastAsia="Times New Roman" w:hAnsi="Times New Roman" w:cs="Times New Roman"/>
      <w:sz w:val="16"/>
      <w:szCs w:val="20"/>
      <w:lang w:eastAsia="es-ES_tradnl"/>
    </w:rPr>
  </w:style>
  <w:style w:type="table" w:styleId="Tablaconcuadrcula">
    <w:name w:val="Table Grid"/>
    <w:basedOn w:val="Tablanormal"/>
    <w:uiPriority w:val="59"/>
    <w:rsid w:val="00ED62C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7B7335"/>
    <w:rPr>
      <w:rFonts w:eastAsia="Times New Roman"/>
      <w:sz w:val="22"/>
      <w:szCs w:val="22"/>
    </w:rPr>
  </w:style>
  <w:style w:type="paragraph" w:styleId="NormalWeb">
    <w:name w:val="Normal (Web)"/>
    <w:basedOn w:val="Normal"/>
    <w:uiPriority w:val="99"/>
    <w:semiHidden/>
    <w:unhideWhenUsed/>
    <w:rsid w:val="007B7335"/>
    <w:pPr>
      <w:suppressAutoHyphens w:val="0"/>
      <w:spacing w:before="100" w:beforeAutospacing="1" w:after="100" w:afterAutospacing="1"/>
    </w:pPr>
    <w:rPr>
      <w:sz w:val="24"/>
      <w:szCs w:val="24"/>
      <w:lang w:eastAsia="es-CO"/>
    </w:rPr>
  </w:style>
  <w:style w:type="paragraph" w:styleId="Prrafodelista">
    <w:name w:val="List Paragraph"/>
    <w:basedOn w:val="Normal"/>
    <w:uiPriority w:val="34"/>
    <w:qFormat/>
    <w:rsid w:val="00402E77"/>
    <w:pPr>
      <w:widowControl w:val="0"/>
      <w:suppressAutoHyphens w:val="0"/>
    </w:pPr>
    <w:rPr>
      <w:rFonts w:ascii="Calibri" w:eastAsia="Calibri" w:hAnsi="Calibri"/>
      <w:sz w:val="22"/>
      <w:szCs w:val="22"/>
      <w:lang w:eastAsia="en-US"/>
    </w:rPr>
  </w:style>
  <w:style w:type="character" w:customStyle="1" w:styleId="apple-converted-space">
    <w:name w:val="apple-converted-space"/>
    <w:rsid w:val="00402E77"/>
  </w:style>
  <w:style w:type="character" w:customStyle="1" w:styleId="FontStyle37">
    <w:name w:val="Font Style37"/>
    <w:uiPriority w:val="99"/>
    <w:rsid w:val="00402E77"/>
    <w:rPr>
      <w:rFonts w:ascii="MS Reference Sans Serif" w:hAnsi="MS Reference Sans Serif" w:cs="MS Reference Sans Serif"/>
      <w:sz w:val="18"/>
      <w:szCs w:val="18"/>
    </w:rPr>
  </w:style>
  <w:style w:type="character" w:customStyle="1" w:styleId="FontStyle39">
    <w:name w:val="Font Style39"/>
    <w:uiPriority w:val="99"/>
    <w:rsid w:val="00402E77"/>
    <w:rPr>
      <w:rFonts w:ascii="MS Reference Sans Serif" w:hAnsi="MS Reference Sans Serif" w:cs="MS Reference Sans Serif"/>
      <w:b/>
      <w:bCs/>
      <w:sz w:val="18"/>
      <w:szCs w:val="18"/>
    </w:rPr>
  </w:style>
  <w:style w:type="character" w:customStyle="1" w:styleId="FontStyle38">
    <w:name w:val="Font Style38"/>
    <w:uiPriority w:val="99"/>
    <w:rsid w:val="00402E77"/>
    <w:rPr>
      <w:rFonts w:ascii="MS Reference Sans Serif" w:hAnsi="MS Reference Sans Serif" w:cs="MS Reference Sans Serif"/>
      <w:b/>
      <w:bCs/>
      <w:i/>
      <w:iCs/>
      <w:sz w:val="18"/>
      <w:szCs w:val="18"/>
    </w:rPr>
  </w:style>
  <w:style w:type="character" w:customStyle="1" w:styleId="FontStyle36">
    <w:name w:val="Font Style36"/>
    <w:uiPriority w:val="99"/>
    <w:rsid w:val="00BF7D00"/>
    <w:rPr>
      <w:rFonts w:ascii="Verdana" w:hAnsi="Verdana" w:cs="Verdana"/>
      <w:i/>
      <w:iCs/>
      <w:sz w:val="18"/>
      <w:szCs w:val="18"/>
    </w:rPr>
  </w:style>
  <w:style w:type="paragraph" w:customStyle="1" w:styleId="Default">
    <w:name w:val="Default"/>
    <w:link w:val="DefaultCar"/>
    <w:rsid w:val="00CC7E74"/>
    <w:pPr>
      <w:autoSpaceDE w:val="0"/>
      <w:autoSpaceDN w:val="0"/>
      <w:adjustRightInd w:val="0"/>
    </w:pPr>
    <w:rPr>
      <w:rFonts w:ascii="Trebuchet MS" w:eastAsia="Times New Roman" w:hAnsi="Trebuchet MS" w:cs="Trebuchet MS"/>
      <w:color w:val="000000"/>
      <w:sz w:val="24"/>
      <w:szCs w:val="24"/>
    </w:rPr>
  </w:style>
  <w:style w:type="character" w:customStyle="1" w:styleId="DefaultCar">
    <w:name w:val="Default Car"/>
    <w:link w:val="Default"/>
    <w:locked/>
    <w:rsid w:val="00CC7E74"/>
    <w:rPr>
      <w:rFonts w:ascii="Trebuchet MS" w:eastAsia="Times New Roman" w:hAnsi="Trebuchet MS" w:cs="Trebuchet MS"/>
      <w:color w:val="000000"/>
      <w:sz w:val="24"/>
      <w:szCs w:val="24"/>
    </w:rPr>
  </w:style>
  <w:style w:type="character" w:styleId="Refdecomentario">
    <w:name w:val="annotation reference"/>
    <w:uiPriority w:val="99"/>
    <w:semiHidden/>
    <w:unhideWhenUsed/>
    <w:rsid w:val="003938B9"/>
    <w:rPr>
      <w:sz w:val="16"/>
      <w:szCs w:val="16"/>
    </w:rPr>
  </w:style>
  <w:style w:type="paragraph" w:styleId="Textocomentario">
    <w:name w:val="annotation text"/>
    <w:basedOn w:val="Normal"/>
    <w:link w:val="TextocomentarioCar"/>
    <w:uiPriority w:val="99"/>
    <w:semiHidden/>
    <w:unhideWhenUsed/>
    <w:rsid w:val="003938B9"/>
    <w:rPr>
      <w:sz w:val="20"/>
    </w:rPr>
  </w:style>
  <w:style w:type="character" w:customStyle="1" w:styleId="TextocomentarioCar">
    <w:name w:val="Texto comentario Car"/>
    <w:link w:val="Textocomentario"/>
    <w:uiPriority w:val="99"/>
    <w:semiHidden/>
    <w:rsid w:val="003938B9"/>
    <w:rPr>
      <w:rFonts w:ascii="Times New Roman" w:eastAsia="Times New Roman" w:hAnsi="Times New Roman"/>
      <w:lang w:eastAsia="es-ES_tradnl"/>
    </w:rPr>
  </w:style>
  <w:style w:type="paragraph" w:styleId="Asuntodelcomentario">
    <w:name w:val="annotation subject"/>
    <w:basedOn w:val="Textocomentario"/>
    <w:next w:val="Textocomentario"/>
    <w:link w:val="AsuntodelcomentarioCar"/>
    <w:uiPriority w:val="99"/>
    <w:semiHidden/>
    <w:unhideWhenUsed/>
    <w:rsid w:val="003938B9"/>
    <w:rPr>
      <w:b/>
      <w:bCs/>
    </w:rPr>
  </w:style>
  <w:style w:type="character" w:customStyle="1" w:styleId="AsuntodelcomentarioCar">
    <w:name w:val="Asunto del comentario Car"/>
    <w:link w:val="Asuntodelcomentario"/>
    <w:uiPriority w:val="99"/>
    <w:semiHidden/>
    <w:rsid w:val="003938B9"/>
    <w:rPr>
      <w:rFonts w:ascii="Times New Roman" w:eastAsia="Times New Roman" w:hAnsi="Times New Roman"/>
      <w:b/>
      <w:bCs/>
      <w:lang w:eastAsia="es-ES_tradnl"/>
    </w:rPr>
  </w:style>
  <w:style w:type="character" w:customStyle="1" w:styleId="Ttulo2Car">
    <w:name w:val="Título 2 Car"/>
    <w:basedOn w:val="Fuentedeprrafopredeter"/>
    <w:link w:val="Ttulo2"/>
    <w:uiPriority w:val="9"/>
    <w:semiHidden/>
    <w:rsid w:val="00A717BD"/>
    <w:rPr>
      <w:rFonts w:asciiTheme="majorHAnsi" w:eastAsiaTheme="majorEastAsia" w:hAnsiTheme="majorHAnsi" w:cstheme="majorBidi"/>
      <w:color w:val="2E74B5" w:themeColor="accent1" w:themeShade="BF"/>
      <w:sz w:val="26"/>
      <w:szCs w:val="26"/>
      <w:lang w:eastAsia="es-ES_tradnl"/>
    </w:rPr>
  </w:style>
  <w:style w:type="paragraph" w:styleId="TDC3">
    <w:name w:val="toc 3"/>
    <w:basedOn w:val="Normal"/>
    <w:next w:val="Normal"/>
    <w:autoRedefine/>
    <w:uiPriority w:val="39"/>
    <w:rsid w:val="00422B28"/>
    <w:pPr>
      <w:tabs>
        <w:tab w:val="right" w:leader="dot" w:pos="9123"/>
      </w:tabs>
      <w:suppressAutoHyphens w:val="0"/>
      <w:spacing w:before="60" w:after="60"/>
      <w:ind w:left="1049" w:right="709" w:hanging="567"/>
    </w:pPr>
    <w:rPr>
      <w:snapToGrid w:val="0"/>
      <w:sz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829565">
      <w:bodyDiv w:val="1"/>
      <w:marLeft w:val="0"/>
      <w:marRight w:val="0"/>
      <w:marTop w:val="0"/>
      <w:marBottom w:val="0"/>
      <w:divBdr>
        <w:top w:val="none" w:sz="0" w:space="0" w:color="auto"/>
        <w:left w:val="none" w:sz="0" w:space="0" w:color="auto"/>
        <w:bottom w:val="none" w:sz="0" w:space="0" w:color="auto"/>
        <w:right w:val="none" w:sz="0" w:space="0" w:color="auto"/>
      </w:divBdr>
    </w:div>
    <w:div w:id="507450568">
      <w:bodyDiv w:val="1"/>
      <w:marLeft w:val="0"/>
      <w:marRight w:val="0"/>
      <w:marTop w:val="0"/>
      <w:marBottom w:val="0"/>
      <w:divBdr>
        <w:top w:val="none" w:sz="0" w:space="0" w:color="auto"/>
        <w:left w:val="none" w:sz="0" w:space="0" w:color="auto"/>
        <w:bottom w:val="none" w:sz="0" w:space="0" w:color="auto"/>
        <w:right w:val="none" w:sz="0" w:space="0" w:color="auto"/>
      </w:divBdr>
    </w:div>
    <w:div w:id="1320812645">
      <w:bodyDiv w:val="1"/>
      <w:marLeft w:val="0"/>
      <w:marRight w:val="0"/>
      <w:marTop w:val="0"/>
      <w:marBottom w:val="0"/>
      <w:divBdr>
        <w:top w:val="none" w:sz="0" w:space="0" w:color="auto"/>
        <w:left w:val="none" w:sz="0" w:space="0" w:color="auto"/>
        <w:bottom w:val="none" w:sz="0" w:space="0" w:color="auto"/>
        <w:right w:val="none" w:sz="0" w:space="0" w:color="auto"/>
      </w:divBdr>
    </w:div>
    <w:div w:id="1624340641">
      <w:bodyDiv w:val="1"/>
      <w:marLeft w:val="0"/>
      <w:marRight w:val="0"/>
      <w:marTop w:val="0"/>
      <w:marBottom w:val="0"/>
      <w:divBdr>
        <w:top w:val="none" w:sz="0" w:space="0" w:color="auto"/>
        <w:left w:val="none" w:sz="0" w:space="0" w:color="auto"/>
        <w:bottom w:val="none" w:sz="0" w:space="0" w:color="auto"/>
        <w:right w:val="none" w:sz="0" w:space="0" w:color="auto"/>
      </w:divBdr>
    </w:div>
    <w:div w:id="1844196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director.oc@enerca.com.co"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e-factura@enerca.com.co"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www.enerca.com.co" TargetMode="External"/><Relationship Id="rId2" Type="http://schemas.openxmlformats.org/officeDocument/2006/relationships/image" Target="media/image3.png"/><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CAROLINA%20-%20ENERCA\Implementacion%20SGC-MECI\DOCUMENTACION\PROCESOS\PROCESOS%20ESTRATEGICOS\DE%20-%20DIRECCIONAMIENTO%20Y%20PLANEACION%20ESTRATEGICA\PROCEDIMIENTOS\DE-PR-05-CONTROL%20DE%20DOCUMENTOS\PLANTILLA%20PARA%20ELABORACION%20DE%20FORMATOS%20SGC.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46F1510E0460442BC8982F0279BFCF8" ma:contentTypeVersion="0" ma:contentTypeDescription="Crear nuevo documento." ma:contentTypeScope="" ma:versionID="5e7bc644f989eeac2ad3dd41a87b69cf">
  <xsd:schema xmlns:xsd="http://www.w3.org/2001/XMLSchema" xmlns:p="http://schemas.microsoft.com/office/2006/metadata/properties" targetNamespace="http://schemas.microsoft.com/office/2006/metadata/properties" ma:root="true" ma:fieldsID="4afa8e59ac492bda7f391cc4df39367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axOccurs="1" ma:index="4" ma:displayName="Ti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05E18D47-7B33-4B5D-96DB-5BFA0DAAE8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B425AF5F-40DD-42E1-980F-A231562410DB}">
  <ds:schemaRefs>
    <ds:schemaRef ds:uri="http://schemas.microsoft.com/office/2006/metadata/longProperties"/>
  </ds:schemaRefs>
</ds:datastoreItem>
</file>

<file path=customXml/itemProps3.xml><?xml version="1.0" encoding="utf-8"?>
<ds:datastoreItem xmlns:ds="http://schemas.openxmlformats.org/officeDocument/2006/customXml" ds:itemID="{42D8F461-72CF-42B8-9381-E66BEA37B236}">
  <ds:schemaRefs>
    <ds:schemaRef ds:uri="http://schemas.microsoft.com/sharepoint/v3/contenttype/forms"/>
  </ds:schemaRefs>
</ds:datastoreItem>
</file>

<file path=customXml/itemProps4.xml><?xml version="1.0" encoding="utf-8"?>
<ds:datastoreItem xmlns:ds="http://schemas.openxmlformats.org/officeDocument/2006/customXml" ds:itemID="{0CF428D9-00E7-49DD-98A6-2B5926BC025F}">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A30450EB-C096-411A-84F6-E15C1AAFD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PARA ELABORACION DE FORMATOS SGC.dotx</Template>
  <TotalTime>6</TotalTime>
  <Pages>10</Pages>
  <Words>5631</Words>
  <Characters>30974</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Contrato de Prestación de Servicios</vt:lpstr>
    </vt:vector>
  </TitlesOfParts>
  <Company>SYNERGIA-01</Company>
  <LinksUpToDate>false</LinksUpToDate>
  <CharactersWithSpaces>36532</CharactersWithSpaces>
  <SharedDoc>false</SharedDoc>
  <HLinks>
    <vt:vector size="18" baseType="variant">
      <vt:variant>
        <vt:i4>5636223</vt:i4>
      </vt:variant>
      <vt:variant>
        <vt:i4>3</vt:i4>
      </vt:variant>
      <vt:variant>
        <vt:i4>0</vt:i4>
      </vt:variant>
      <vt:variant>
        <vt:i4>5</vt:i4>
      </vt:variant>
      <vt:variant>
        <vt:lpwstr>mailto:director.oc@enerca.com.co</vt:lpwstr>
      </vt:variant>
      <vt:variant>
        <vt:lpwstr/>
      </vt:variant>
      <vt:variant>
        <vt:i4>7667792</vt:i4>
      </vt:variant>
      <vt:variant>
        <vt:i4>0</vt:i4>
      </vt:variant>
      <vt:variant>
        <vt:i4>0</vt:i4>
      </vt:variant>
      <vt:variant>
        <vt:i4>5</vt:i4>
      </vt:variant>
      <vt:variant>
        <vt:lpwstr>mailto:e-factura@enerca.com.co</vt:lpwstr>
      </vt:variant>
      <vt:variant>
        <vt:lpwstr/>
      </vt:variant>
      <vt:variant>
        <vt:i4>4718656</vt:i4>
      </vt:variant>
      <vt:variant>
        <vt:i4>0</vt:i4>
      </vt:variant>
      <vt:variant>
        <vt:i4>0</vt:i4>
      </vt:variant>
      <vt:variant>
        <vt:i4>5</vt:i4>
      </vt:variant>
      <vt:variant>
        <vt:lpwstr>http://www.enerca.com.co/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Prestación de Servicios</dc:title>
  <dc:subject/>
  <dc:creator>Carolina Montaña</dc:creator>
  <cp:keywords/>
  <dc:description/>
  <cp:lastModifiedBy>Ximena Andrea Ortiz Mariño</cp:lastModifiedBy>
  <cp:revision>5</cp:revision>
  <cp:lastPrinted>2020-08-05T12:35:00Z</cp:lastPrinted>
  <dcterms:created xsi:type="dcterms:W3CDTF">2025-05-15T10:55:00Z</dcterms:created>
  <dcterms:modified xsi:type="dcterms:W3CDTF">2025-05-27T13:41:00Z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Documento</vt:lpwstr>
  </property>
</Properties>
</file>