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103C3" w14:textId="2DD07DA5" w:rsidR="008634D7" w:rsidRPr="008634D7" w:rsidRDefault="008634D7" w:rsidP="008634D7">
      <w:pPr>
        <w:jc w:val="both"/>
        <w:rPr>
          <w:rFonts w:ascii="Arial Narrow" w:hAnsi="Arial Narrow" w:cs="Tahoma"/>
          <w:sz w:val="24"/>
          <w:szCs w:val="24"/>
        </w:rPr>
      </w:pPr>
      <w:r w:rsidRPr="008634D7">
        <w:rPr>
          <w:rFonts w:ascii="Arial Narrow" w:hAnsi="Arial Narrow" w:cs="Tahoma"/>
          <w:sz w:val="24"/>
          <w:szCs w:val="24"/>
        </w:rPr>
        <w:t>Doctor</w:t>
      </w:r>
      <w:r w:rsidR="00053E50">
        <w:rPr>
          <w:rFonts w:ascii="Arial Narrow" w:hAnsi="Arial Narrow" w:cs="Tahoma"/>
          <w:sz w:val="24"/>
          <w:szCs w:val="24"/>
        </w:rPr>
        <w:t>:</w:t>
      </w:r>
    </w:p>
    <w:p w14:paraId="70DA1FEF" w14:textId="1233AA7E" w:rsidR="008634D7" w:rsidRPr="008634D7" w:rsidRDefault="00053E50" w:rsidP="008634D7">
      <w:pPr>
        <w:jc w:val="both"/>
        <w:rPr>
          <w:rFonts w:ascii="Arial Narrow" w:hAnsi="Arial Narrow" w:cs="Tahoma"/>
          <w:b/>
          <w:bCs/>
          <w:sz w:val="24"/>
          <w:szCs w:val="24"/>
        </w:rPr>
      </w:pPr>
      <w:r>
        <w:rPr>
          <w:rFonts w:ascii="Arial Narrow" w:hAnsi="Arial Narrow" w:cs="Tahoma"/>
          <w:b/>
          <w:bCs/>
          <w:sz w:val="24"/>
          <w:szCs w:val="24"/>
        </w:rPr>
        <w:t>WILSON ALIRIO RODRIGUEZ GARCIA</w:t>
      </w:r>
    </w:p>
    <w:p w14:paraId="7B081AB1" w14:textId="77777777" w:rsidR="008634D7" w:rsidRPr="008634D7" w:rsidRDefault="008634D7" w:rsidP="008634D7">
      <w:pPr>
        <w:jc w:val="both"/>
        <w:rPr>
          <w:rFonts w:ascii="Arial Narrow" w:hAnsi="Arial Narrow" w:cs="Tahoma"/>
          <w:sz w:val="24"/>
          <w:szCs w:val="24"/>
        </w:rPr>
      </w:pPr>
      <w:r w:rsidRPr="008634D7">
        <w:rPr>
          <w:rFonts w:ascii="Arial Narrow" w:hAnsi="Arial Narrow" w:cs="Tahoma"/>
          <w:sz w:val="24"/>
          <w:szCs w:val="24"/>
        </w:rPr>
        <w:t>Gerente General</w:t>
      </w:r>
    </w:p>
    <w:p w14:paraId="00F4F6B6" w14:textId="77777777" w:rsidR="008634D7" w:rsidRPr="008634D7" w:rsidRDefault="008634D7" w:rsidP="008634D7">
      <w:pPr>
        <w:jc w:val="both"/>
        <w:rPr>
          <w:rFonts w:ascii="Arial Narrow" w:hAnsi="Arial Narrow" w:cs="Tahoma"/>
          <w:b/>
          <w:bCs/>
          <w:sz w:val="24"/>
          <w:szCs w:val="24"/>
        </w:rPr>
      </w:pPr>
      <w:r w:rsidRPr="008634D7">
        <w:rPr>
          <w:rFonts w:ascii="Arial Narrow" w:hAnsi="Arial Narrow" w:cs="Tahoma"/>
          <w:b/>
          <w:bCs/>
          <w:sz w:val="24"/>
          <w:szCs w:val="24"/>
        </w:rPr>
        <w:t>EMPRESA DE ENERGÍA DEL CASANARE S.A. E.S.P</w:t>
      </w:r>
    </w:p>
    <w:p w14:paraId="50A941B7" w14:textId="77777777" w:rsidR="008634D7" w:rsidRPr="008634D7" w:rsidRDefault="008634D7" w:rsidP="008634D7">
      <w:pPr>
        <w:jc w:val="both"/>
        <w:rPr>
          <w:rFonts w:ascii="Arial Narrow" w:hAnsi="Arial Narrow" w:cs="Tahoma"/>
          <w:sz w:val="24"/>
          <w:szCs w:val="24"/>
          <w:lang w:val="pt-BR"/>
        </w:rPr>
      </w:pPr>
      <w:r w:rsidRPr="008634D7">
        <w:rPr>
          <w:rFonts w:ascii="Arial Narrow" w:hAnsi="Arial Narrow" w:cs="Tahoma"/>
          <w:sz w:val="24"/>
          <w:szCs w:val="24"/>
          <w:lang w:val="pt-BR"/>
        </w:rPr>
        <w:t>Carrera 19 No. 6 -100 Edificio Emiro Sossa Pacheco</w:t>
      </w:r>
    </w:p>
    <w:p w14:paraId="3A8CCE9C" w14:textId="5E69305D" w:rsidR="008634D7" w:rsidRPr="008634D7" w:rsidRDefault="008634D7" w:rsidP="008634D7">
      <w:pPr>
        <w:jc w:val="both"/>
        <w:rPr>
          <w:rFonts w:ascii="Arial Narrow" w:hAnsi="Arial Narrow" w:cs="Tahoma"/>
          <w:sz w:val="24"/>
          <w:szCs w:val="24"/>
        </w:rPr>
      </w:pPr>
      <w:r w:rsidRPr="008634D7">
        <w:rPr>
          <w:rFonts w:ascii="Arial Narrow" w:hAnsi="Arial Narrow" w:cs="Tahoma"/>
          <w:sz w:val="24"/>
          <w:szCs w:val="24"/>
        </w:rPr>
        <w:t>Yopal, Casanare</w:t>
      </w:r>
    </w:p>
    <w:p w14:paraId="46DF0293" w14:textId="77777777" w:rsidR="008634D7" w:rsidRPr="008634D7" w:rsidRDefault="008634D7" w:rsidP="008634D7">
      <w:pPr>
        <w:jc w:val="both"/>
        <w:rPr>
          <w:rFonts w:ascii="Arial Narrow" w:hAnsi="Arial Narrow" w:cs="Tahoma"/>
          <w:sz w:val="24"/>
          <w:szCs w:val="24"/>
        </w:rPr>
      </w:pPr>
    </w:p>
    <w:p w14:paraId="6BBD4B10" w14:textId="0CAFC912" w:rsidR="008634D7" w:rsidRPr="008634D7" w:rsidRDefault="008634D7" w:rsidP="008634D7">
      <w:pPr>
        <w:jc w:val="both"/>
        <w:rPr>
          <w:rFonts w:ascii="Arial Narrow" w:hAnsi="Arial Narrow" w:cs="Tahoma"/>
          <w:sz w:val="24"/>
          <w:szCs w:val="24"/>
        </w:rPr>
      </w:pPr>
      <w:r w:rsidRPr="008634D7">
        <w:rPr>
          <w:rFonts w:ascii="Arial Narrow" w:hAnsi="Arial Narrow" w:cs="Tahoma"/>
          <w:b/>
          <w:bCs/>
          <w:sz w:val="24"/>
          <w:szCs w:val="24"/>
        </w:rPr>
        <w:t>Asunto:</w:t>
      </w:r>
      <w:r w:rsidRPr="008634D7">
        <w:rPr>
          <w:rFonts w:ascii="Arial Narrow" w:hAnsi="Arial Narrow" w:cs="Tahoma"/>
          <w:sz w:val="24"/>
          <w:szCs w:val="24"/>
        </w:rPr>
        <w:t xml:space="preserve">  Presentación de la Oferta Mercantil de Suministro de Energía Eléctrica, en atención a la CONVOCATORIA PÚBLICA No. CP-CASC202</w:t>
      </w:r>
      <w:r w:rsidR="00053E50">
        <w:rPr>
          <w:rFonts w:ascii="Arial Narrow" w:hAnsi="Arial Narrow" w:cs="Tahoma"/>
          <w:sz w:val="24"/>
          <w:szCs w:val="24"/>
        </w:rPr>
        <w:t>6</w:t>
      </w:r>
      <w:r w:rsidRPr="008634D7">
        <w:rPr>
          <w:rFonts w:ascii="Arial Narrow" w:hAnsi="Arial Narrow" w:cs="Tahoma"/>
          <w:sz w:val="24"/>
          <w:szCs w:val="24"/>
        </w:rPr>
        <w:t>-00</w:t>
      </w:r>
      <w:r w:rsidR="00053E50">
        <w:rPr>
          <w:rFonts w:ascii="Arial Narrow" w:hAnsi="Arial Narrow" w:cs="Tahoma"/>
          <w:sz w:val="24"/>
          <w:szCs w:val="24"/>
        </w:rPr>
        <w:t>1</w:t>
      </w:r>
      <w:r w:rsidRPr="008634D7">
        <w:rPr>
          <w:rFonts w:ascii="Arial Narrow" w:hAnsi="Arial Narrow" w:cs="Tahoma"/>
          <w:sz w:val="24"/>
          <w:szCs w:val="24"/>
        </w:rPr>
        <w:t>.</w:t>
      </w:r>
    </w:p>
    <w:p w14:paraId="57F5A085" w14:textId="77777777" w:rsidR="008634D7" w:rsidRPr="008634D7" w:rsidRDefault="008634D7" w:rsidP="008634D7">
      <w:pPr>
        <w:jc w:val="both"/>
        <w:rPr>
          <w:rFonts w:ascii="Arial Narrow" w:hAnsi="Arial Narrow" w:cs="Tahoma"/>
          <w:sz w:val="24"/>
          <w:szCs w:val="24"/>
        </w:rPr>
      </w:pPr>
    </w:p>
    <w:p w14:paraId="051BE3F7" w14:textId="77777777" w:rsidR="008634D7" w:rsidRPr="008634D7" w:rsidRDefault="008634D7" w:rsidP="008634D7">
      <w:pPr>
        <w:jc w:val="both"/>
        <w:rPr>
          <w:rFonts w:ascii="Arial Narrow" w:hAnsi="Arial Narrow" w:cs="Tahoma"/>
          <w:sz w:val="24"/>
          <w:szCs w:val="24"/>
          <w:lang w:val="es-ES"/>
        </w:rPr>
      </w:pPr>
      <w:r w:rsidRPr="008634D7">
        <w:rPr>
          <w:rFonts w:ascii="Arial Narrow" w:hAnsi="Arial Narrow" w:cs="Tahoma"/>
          <w:b/>
          <w:bCs/>
          <w:sz w:val="24"/>
          <w:szCs w:val="24"/>
        </w:rPr>
        <w:t>XXXXX</w:t>
      </w:r>
      <w:r w:rsidRPr="008634D7">
        <w:rPr>
          <w:rFonts w:ascii="Arial Narrow" w:hAnsi="Arial Narrow" w:cs="Tahoma"/>
          <w:sz w:val="24"/>
          <w:szCs w:val="24"/>
        </w:rPr>
        <w:t xml:space="preserve"> con NIT. </w:t>
      </w:r>
      <w:proofErr w:type="gramStart"/>
      <w:r w:rsidRPr="008634D7">
        <w:rPr>
          <w:rFonts w:ascii="Arial Narrow" w:hAnsi="Arial Narrow" w:cs="Tahoma"/>
          <w:sz w:val="24"/>
          <w:szCs w:val="24"/>
        </w:rPr>
        <w:t>XXXXXX,  domiciliada</w:t>
      </w:r>
      <w:proofErr w:type="gramEnd"/>
      <w:r w:rsidRPr="008634D7">
        <w:rPr>
          <w:rFonts w:ascii="Arial Narrow" w:hAnsi="Arial Narrow" w:cs="Tahoma"/>
          <w:sz w:val="24"/>
          <w:szCs w:val="24"/>
        </w:rPr>
        <w:t xml:space="preserve"> en XXXXX, debidamente constituida XXXXXXX, representada en este acto por </w:t>
      </w:r>
      <w:r w:rsidRPr="008634D7">
        <w:rPr>
          <w:rFonts w:ascii="Arial Narrow" w:hAnsi="Arial Narrow" w:cs="Tahoma"/>
          <w:b/>
          <w:bCs/>
          <w:sz w:val="24"/>
          <w:szCs w:val="24"/>
        </w:rPr>
        <w:t>XXXXXXXX</w:t>
      </w:r>
      <w:r w:rsidRPr="008634D7">
        <w:rPr>
          <w:rFonts w:ascii="Arial Narrow" w:hAnsi="Arial Narrow" w:cs="Tahoma"/>
          <w:sz w:val="24"/>
          <w:szCs w:val="24"/>
        </w:rPr>
        <w:t xml:space="preserve">, mayor de edad, identificado con la cédula de ciudadanía No. XXXXX, expedida en XXXXX, en calidad de XXXXXXX, presentamos a la </w:t>
      </w:r>
      <w:r w:rsidRPr="008634D7">
        <w:rPr>
          <w:rFonts w:ascii="Arial Narrow" w:hAnsi="Arial Narrow" w:cs="Tahoma"/>
          <w:b/>
          <w:bCs/>
          <w:sz w:val="24"/>
          <w:szCs w:val="24"/>
        </w:rPr>
        <w:t>EMPRESA DE ENERGÍA DEL CASANARE S.A. E.S.P.</w:t>
      </w:r>
      <w:r w:rsidRPr="008634D7">
        <w:rPr>
          <w:rFonts w:ascii="Arial Narrow" w:hAnsi="Arial Narrow" w:cs="Tahoma"/>
          <w:sz w:val="24"/>
          <w:szCs w:val="24"/>
        </w:rPr>
        <w:t xml:space="preserve"> identificado con 844.004.576-0, la siguiente oferta mercantil de suministro de energía No. XXXXXX en los términos y condiciones que se detallan en el presente documento, en el cual se identificará al oferente </w:t>
      </w:r>
      <w:r w:rsidRPr="008634D7">
        <w:rPr>
          <w:rFonts w:ascii="Arial Narrow" w:hAnsi="Arial Narrow" w:cs="Tahoma"/>
          <w:b/>
          <w:bCs/>
          <w:sz w:val="24"/>
          <w:szCs w:val="24"/>
        </w:rPr>
        <w:t>XXXXXXX</w:t>
      </w:r>
      <w:r w:rsidRPr="008634D7">
        <w:rPr>
          <w:rFonts w:ascii="Arial Narrow" w:hAnsi="Arial Narrow" w:cs="Tahoma"/>
          <w:sz w:val="24"/>
          <w:szCs w:val="24"/>
        </w:rPr>
        <w:t xml:space="preserve"> como “</w:t>
      </w:r>
      <w:r w:rsidRPr="008634D7">
        <w:rPr>
          <w:rFonts w:ascii="Arial Narrow" w:hAnsi="Arial Narrow" w:cs="Tahoma"/>
          <w:b/>
          <w:bCs/>
          <w:sz w:val="24"/>
          <w:szCs w:val="24"/>
        </w:rPr>
        <w:t>EL VENDEDOR</w:t>
      </w:r>
      <w:r w:rsidRPr="008634D7">
        <w:rPr>
          <w:rFonts w:ascii="Arial Narrow" w:hAnsi="Arial Narrow" w:cs="Tahoma"/>
          <w:sz w:val="24"/>
          <w:szCs w:val="24"/>
        </w:rPr>
        <w:t xml:space="preserve">”, y al destinatario, </w:t>
      </w:r>
      <w:r w:rsidRPr="008634D7">
        <w:rPr>
          <w:rFonts w:ascii="Arial Narrow" w:hAnsi="Arial Narrow" w:cs="Tahoma"/>
          <w:b/>
          <w:bCs/>
          <w:sz w:val="24"/>
          <w:szCs w:val="24"/>
        </w:rPr>
        <w:t>EMPRESA DE ENERGÍA DEL CASANARE S.A. E.S.P</w:t>
      </w:r>
      <w:r w:rsidRPr="008634D7">
        <w:rPr>
          <w:rFonts w:ascii="Arial Narrow" w:hAnsi="Arial Narrow" w:cs="Tahoma"/>
          <w:sz w:val="24"/>
          <w:szCs w:val="24"/>
        </w:rPr>
        <w:t xml:space="preserve"> como “</w:t>
      </w:r>
      <w:r w:rsidRPr="008634D7">
        <w:rPr>
          <w:rFonts w:ascii="Arial Narrow" w:hAnsi="Arial Narrow" w:cs="Tahoma"/>
          <w:b/>
          <w:bCs/>
          <w:sz w:val="24"/>
          <w:szCs w:val="24"/>
        </w:rPr>
        <w:t>ENERCA</w:t>
      </w:r>
      <w:r w:rsidRPr="008634D7">
        <w:rPr>
          <w:rFonts w:ascii="Arial Narrow" w:hAnsi="Arial Narrow" w:cs="Tahoma"/>
          <w:sz w:val="24"/>
          <w:szCs w:val="24"/>
        </w:rPr>
        <w:t>”, y en conjunto como “</w:t>
      </w:r>
      <w:r w:rsidRPr="008634D7">
        <w:rPr>
          <w:rFonts w:ascii="Arial Narrow" w:hAnsi="Arial Narrow" w:cs="Tahoma"/>
          <w:b/>
          <w:bCs/>
          <w:sz w:val="24"/>
          <w:szCs w:val="24"/>
        </w:rPr>
        <w:t>LAS PARTES</w:t>
      </w:r>
      <w:r w:rsidRPr="008634D7">
        <w:rPr>
          <w:rFonts w:ascii="Arial Narrow" w:hAnsi="Arial Narrow" w:cs="Tahoma"/>
          <w:sz w:val="24"/>
          <w:szCs w:val="24"/>
        </w:rPr>
        <w:t xml:space="preserve">”, y teniendo en cuenta previamente las siguientes consideraciones: </w:t>
      </w:r>
    </w:p>
    <w:p w14:paraId="1A051F73" w14:textId="77777777" w:rsidR="008634D7" w:rsidRPr="008634D7" w:rsidRDefault="008634D7" w:rsidP="008634D7">
      <w:pPr>
        <w:jc w:val="both"/>
        <w:rPr>
          <w:rFonts w:ascii="Arial Narrow" w:hAnsi="Arial Narrow" w:cs="Tahoma"/>
          <w:sz w:val="24"/>
          <w:szCs w:val="24"/>
        </w:rPr>
      </w:pPr>
    </w:p>
    <w:p w14:paraId="51943267" w14:textId="6D2BA808"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PRIMERA</w:t>
      </w:r>
      <w:r w:rsidRPr="008634D7">
        <w:rPr>
          <w:rFonts w:ascii="Arial Narrow" w:hAnsi="Arial Narrow" w:cs="Tahoma"/>
          <w:color w:val="000000" w:themeColor="text1"/>
          <w:sz w:val="24"/>
          <w:szCs w:val="24"/>
        </w:rPr>
        <w:t xml:space="preserve">: Que la Gerente General de la </w:t>
      </w:r>
      <w:r w:rsidRPr="008634D7">
        <w:rPr>
          <w:rFonts w:ascii="Arial Narrow" w:hAnsi="Arial Narrow" w:cs="Tahoma"/>
          <w:b/>
          <w:bCs/>
          <w:color w:val="000000" w:themeColor="text1"/>
          <w:sz w:val="24"/>
          <w:szCs w:val="24"/>
        </w:rPr>
        <w:t>EMPRESA DE ENERGÍA DE CASANARE S.A. ESP</w:t>
      </w:r>
      <w:r w:rsidRPr="008634D7">
        <w:rPr>
          <w:rFonts w:ascii="Arial Narrow" w:hAnsi="Arial Narrow" w:cs="Tahoma"/>
          <w:color w:val="000000" w:themeColor="text1"/>
          <w:sz w:val="24"/>
          <w:szCs w:val="24"/>
        </w:rPr>
        <w:t xml:space="preserve">, está debidamente autorizado por la Junta Directiva para la suscripción y ejecución de ofertas mercantiles. </w:t>
      </w:r>
      <w:r w:rsidRPr="008634D7">
        <w:rPr>
          <w:rFonts w:ascii="Arial Narrow" w:hAnsi="Arial Narrow" w:cs="Tahoma"/>
          <w:b/>
          <w:color w:val="000000" w:themeColor="text1"/>
          <w:sz w:val="24"/>
          <w:szCs w:val="24"/>
        </w:rPr>
        <w:t xml:space="preserve">SEGUNDA: </w:t>
      </w:r>
      <w:r w:rsidRPr="008634D7">
        <w:rPr>
          <w:rFonts w:ascii="Arial Narrow" w:hAnsi="Arial Narrow" w:cs="Tahoma"/>
          <w:color w:val="000000" w:themeColor="text1"/>
          <w:sz w:val="24"/>
          <w:szCs w:val="24"/>
        </w:rPr>
        <w:t xml:space="preserve">Que la </w:t>
      </w:r>
      <w:r w:rsidRPr="008634D7">
        <w:rPr>
          <w:rFonts w:ascii="Arial Narrow" w:hAnsi="Arial Narrow" w:cs="Tahoma"/>
          <w:b/>
          <w:bCs/>
          <w:color w:val="000000" w:themeColor="text1"/>
          <w:sz w:val="24"/>
          <w:szCs w:val="24"/>
        </w:rPr>
        <w:t>EMPRESA DE ENERGÍA DE CASANARE S.A. ESP</w:t>
      </w:r>
      <w:r w:rsidRPr="008634D7">
        <w:rPr>
          <w:rFonts w:ascii="Arial Narrow" w:hAnsi="Arial Narrow" w:cs="Tahoma"/>
          <w:color w:val="000000" w:themeColor="text1"/>
          <w:sz w:val="24"/>
          <w:szCs w:val="24"/>
        </w:rPr>
        <w:t xml:space="preserve"> adelantó la Convocatoria Pública de ofertas No. </w:t>
      </w:r>
      <w:r w:rsidRPr="008634D7">
        <w:rPr>
          <w:rFonts w:ascii="Arial Narrow" w:hAnsi="Arial Narrow" w:cs="Tahoma"/>
          <w:b/>
          <w:color w:val="000000" w:themeColor="text1"/>
          <w:sz w:val="24"/>
          <w:szCs w:val="24"/>
        </w:rPr>
        <w:t>CP-CASC202</w:t>
      </w:r>
      <w:r w:rsidR="00D8027B">
        <w:rPr>
          <w:rFonts w:ascii="Arial Narrow" w:hAnsi="Arial Narrow" w:cs="Tahoma"/>
          <w:b/>
          <w:color w:val="000000" w:themeColor="text1"/>
          <w:sz w:val="24"/>
          <w:szCs w:val="24"/>
        </w:rPr>
        <w:t>6</w:t>
      </w:r>
      <w:r w:rsidRPr="008634D7">
        <w:rPr>
          <w:rFonts w:ascii="Arial Narrow" w:hAnsi="Arial Narrow" w:cs="Tahoma"/>
          <w:b/>
          <w:color w:val="000000" w:themeColor="text1"/>
          <w:sz w:val="24"/>
          <w:szCs w:val="24"/>
        </w:rPr>
        <w:t>-00</w:t>
      </w:r>
      <w:r w:rsidR="00D8027B">
        <w:rPr>
          <w:rFonts w:ascii="Arial Narrow" w:hAnsi="Arial Narrow" w:cs="Tahoma"/>
          <w:b/>
          <w:color w:val="000000" w:themeColor="text1"/>
          <w:sz w:val="24"/>
          <w:szCs w:val="24"/>
        </w:rPr>
        <w:t>1</w:t>
      </w:r>
      <w:r w:rsidRPr="008634D7">
        <w:rPr>
          <w:rFonts w:ascii="Arial Narrow" w:hAnsi="Arial Narrow" w:cs="Tahoma"/>
          <w:color w:val="000000" w:themeColor="text1"/>
          <w:sz w:val="24"/>
          <w:szCs w:val="24"/>
        </w:rPr>
        <w:t xml:space="preserve">, atendiendo lo previsto en la Ley colombiana y las Resoluciones expedidas por la Comisión de Regulación de Energía y Gas – CREG vigentes. Teniendo en cuenta que la convocatoria se hace bajo los términos y condiciones del régimen transitorio establecido en la Resolución CREG 130 de 2019, las ofertas mercantiles que surjan como consecuencia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deberán suscribirse y registrarse ante el ASIC cumpliendo los tiempos estipulados en la misma. </w:t>
      </w:r>
      <w:r w:rsidRPr="008634D7">
        <w:rPr>
          <w:rFonts w:ascii="Arial Narrow" w:hAnsi="Arial Narrow" w:cs="Tahoma"/>
          <w:b/>
          <w:color w:val="000000" w:themeColor="text1"/>
          <w:sz w:val="24"/>
          <w:szCs w:val="24"/>
        </w:rPr>
        <w:t xml:space="preserve">TERCERA: </w:t>
      </w:r>
      <w:r w:rsidRPr="008634D7">
        <w:rPr>
          <w:rFonts w:ascii="Arial Narrow" w:hAnsi="Arial Narrow" w:cs="Tahoma"/>
          <w:color w:val="000000" w:themeColor="text1"/>
          <w:sz w:val="24"/>
          <w:szCs w:val="24"/>
        </w:rPr>
        <w:t xml:space="preserve">Que, en atención al llamado de la </w:t>
      </w:r>
      <w:r w:rsidRPr="008634D7">
        <w:rPr>
          <w:rFonts w:ascii="Arial Narrow" w:hAnsi="Arial Narrow" w:cs="Tahoma"/>
          <w:b/>
          <w:bCs/>
          <w:color w:val="000000" w:themeColor="text1"/>
          <w:sz w:val="24"/>
          <w:szCs w:val="24"/>
        </w:rPr>
        <w:t>EMPRESA DE ENERGÍA DE CASANARE S.A. ESP</w:t>
      </w:r>
      <w:r w:rsidRPr="008634D7">
        <w:rPr>
          <w:rFonts w:ascii="Arial Narrow" w:hAnsi="Arial Narrow" w:cs="Tahoma"/>
          <w:color w:val="000000" w:themeColor="text1"/>
          <w:sz w:val="24"/>
          <w:szCs w:val="24"/>
        </w:rPr>
        <w:t xml:space="preserve">, se obtuvieron las siguientes propuestas: </w:t>
      </w:r>
      <w:r w:rsidRPr="008634D7">
        <w:rPr>
          <w:rFonts w:ascii="Arial Narrow" w:hAnsi="Arial Narrow" w:cs="Tahoma"/>
          <w:color w:val="000000" w:themeColor="text1"/>
          <w:sz w:val="24"/>
          <w:szCs w:val="24"/>
          <w:lang w:val="es-ES"/>
        </w:rPr>
        <w:t xml:space="preserve">XXXXXX R/L XXXXXXX, XXXXXXX R/L XXXXXX, Y </w:t>
      </w:r>
      <w:proofErr w:type="gramStart"/>
      <w:r w:rsidRPr="008634D7">
        <w:rPr>
          <w:rFonts w:ascii="Arial Narrow" w:hAnsi="Arial Narrow" w:cs="Tahoma"/>
          <w:color w:val="000000" w:themeColor="text1"/>
          <w:sz w:val="24"/>
          <w:szCs w:val="24"/>
        </w:rPr>
        <w:t>XXXXXX</w:t>
      </w:r>
      <w:r w:rsidRPr="008634D7">
        <w:rPr>
          <w:rFonts w:ascii="Arial Narrow" w:hAnsi="Arial Narrow" w:cs="Tahoma"/>
          <w:b/>
          <w:bCs/>
          <w:color w:val="000000" w:themeColor="text1"/>
          <w:sz w:val="24"/>
          <w:szCs w:val="24"/>
        </w:rPr>
        <w:t xml:space="preserve"> </w:t>
      </w:r>
      <w:r w:rsidRPr="008634D7">
        <w:rPr>
          <w:rFonts w:ascii="Arial Narrow" w:hAnsi="Arial Narrow" w:cs="Tahoma"/>
          <w:color w:val="000000" w:themeColor="text1"/>
          <w:sz w:val="24"/>
          <w:szCs w:val="24"/>
          <w:lang w:val="es-ES"/>
        </w:rPr>
        <w:t xml:space="preserve"> R</w:t>
      </w:r>
      <w:proofErr w:type="gramEnd"/>
      <w:r w:rsidRPr="008634D7">
        <w:rPr>
          <w:rFonts w:ascii="Arial Narrow" w:hAnsi="Arial Narrow" w:cs="Tahoma"/>
          <w:color w:val="000000" w:themeColor="text1"/>
          <w:sz w:val="24"/>
          <w:szCs w:val="24"/>
          <w:lang w:val="es-ES"/>
        </w:rPr>
        <w:t xml:space="preserve">/L </w:t>
      </w:r>
      <w:r w:rsidRPr="008634D7">
        <w:rPr>
          <w:rFonts w:ascii="Arial Narrow" w:hAnsi="Arial Narrow" w:cs="Tahoma"/>
          <w:color w:val="000000" w:themeColor="text1"/>
          <w:sz w:val="24"/>
          <w:szCs w:val="24"/>
        </w:rPr>
        <w:t>XXXXXXX</w:t>
      </w:r>
      <w:r w:rsidRPr="008634D7">
        <w:rPr>
          <w:rFonts w:ascii="Arial Narrow" w:hAnsi="Arial Narrow" w:cs="Tahoma"/>
          <w:b/>
          <w:bCs/>
          <w:color w:val="000000" w:themeColor="text1"/>
          <w:sz w:val="24"/>
          <w:szCs w:val="24"/>
        </w:rPr>
        <w:t xml:space="preserve"> </w:t>
      </w:r>
      <w:r w:rsidRPr="008634D7">
        <w:rPr>
          <w:rFonts w:ascii="Arial Narrow" w:hAnsi="Arial Narrow" w:cs="Tahoma"/>
          <w:b/>
          <w:color w:val="000000" w:themeColor="text1"/>
          <w:sz w:val="24"/>
          <w:szCs w:val="24"/>
          <w:lang w:val="es-ES"/>
        </w:rPr>
        <w:t>CUARTA</w:t>
      </w:r>
      <w:r w:rsidRPr="008634D7">
        <w:rPr>
          <w:rFonts w:ascii="Arial Narrow" w:hAnsi="Arial Narrow" w:cs="Tahoma"/>
          <w:b/>
          <w:color w:val="000000" w:themeColor="text1"/>
          <w:sz w:val="24"/>
          <w:szCs w:val="24"/>
        </w:rPr>
        <w:t>:</w:t>
      </w:r>
      <w:r w:rsidRPr="008634D7">
        <w:rPr>
          <w:rFonts w:ascii="Arial Narrow" w:hAnsi="Arial Narrow" w:cs="Tahoma"/>
          <w:color w:val="000000" w:themeColor="text1"/>
          <w:sz w:val="24"/>
          <w:szCs w:val="24"/>
        </w:rPr>
        <w:t xml:space="preserve"> </w:t>
      </w:r>
      <w:proofErr w:type="gramStart"/>
      <w:r w:rsidRPr="008634D7">
        <w:rPr>
          <w:rFonts w:ascii="Arial Narrow" w:hAnsi="Arial Narrow" w:cs="Tahoma"/>
          <w:color w:val="000000" w:themeColor="text1"/>
          <w:sz w:val="24"/>
          <w:szCs w:val="24"/>
        </w:rPr>
        <w:t>Que</w:t>
      </w:r>
      <w:proofErr w:type="gramEnd"/>
      <w:r w:rsidRPr="008634D7">
        <w:rPr>
          <w:rFonts w:ascii="Arial Narrow" w:hAnsi="Arial Narrow" w:cs="Tahoma"/>
          <w:color w:val="000000" w:themeColor="text1"/>
          <w:sz w:val="24"/>
          <w:szCs w:val="24"/>
        </w:rPr>
        <w:t xml:space="preserve"> para dicha oferta mercantil, la </w:t>
      </w:r>
      <w:r w:rsidRPr="008634D7">
        <w:rPr>
          <w:rFonts w:ascii="Arial Narrow" w:hAnsi="Arial Narrow" w:cs="Tahoma"/>
          <w:b/>
          <w:bCs/>
          <w:color w:val="000000" w:themeColor="text1"/>
          <w:sz w:val="24"/>
          <w:szCs w:val="24"/>
        </w:rPr>
        <w:t xml:space="preserve">EMPRESA DE ENERGÍA DE CASANARE S.A. ESP </w:t>
      </w:r>
      <w:r w:rsidRPr="008634D7">
        <w:rPr>
          <w:rFonts w:ascii="Arial Narrow" w:hAnsi="Arial Narrow" w:cs="Tahoma"/>
          <w:color w:val="000000" w:themeColor="text1"/>
          <w:sz w:val="24"/>
          <w:szCs w:val="24"/>
        </w:rPr>
        <w:t xml:space="preserve">cuenta con toda la documentación necesaria. </w:t>
      </w:r>
      <w:r w:rsidRPr="008634D7">
        <w:rPr>
          <w:rFonts w:ascii="Arial Narrow" w:hAnsi="Arial Narrow" w:cs="Tahoma"/>
          <w:b/>
          <w:color w:val="000000" w:themeColor="text1"/>
          <w:sz w:val="24"/>
          <w:szCs w:val="24"/>
        </w:rPr>
        <w:t xml:space="preserve">QUINTA: </w:t>
      </w:r>
      <w:r w:rsidRPr="008634D7">
        <w:rPr>
          <w:rFonts w:ascii="Arial Narrow" w:hAnsi="Arial Narrow" w:cs="Tahoma"/>
          <w:color w:val="000000" w:themeColor="text1"/>
          <w:sz w:val="24"/>
          <w:szCs w:val="24"/>
        </w:rPr>
        <w:t xml:space="preserve">Que una vez, realizada la evaluación y calificación se adjudica la oferta mercantil a </w:t>
      </w:r>
      <w:r w:rsidRPr="008634D7">
        <w:rPr>
          <w:rFonts w:ascii="Arial Narrow" w:hAnsi="Arial Narrow" w:cs="Tahoma"/>
          <w:b/>
          <w:bCs/>
          <w:color w:val="000000" w:themeColor="text1"/>
          <w:sz w:val="24"/>
          <w:szCs w:val="24"/>
          <w:lang w:val="es-ES"/>
        </w:rPr>
        <w:t>XXXXXX R/L XXXXXX</w:t>
      </w:r>
      <w:r w:rsidRPr="008634D7">
        <w:rPr>
          <w:rFonts w:ascii="Arial Narrow" w:hAnsi="Arial Narrow" w:cs="Tahoma"/>
          <w:color w:val="000000" w:themeColor="text1"/>
          <w:sz w:val="24"/>
          <w:szCs w:val="24"/>
        </w:rPr>
        <w:t>, por cumplir con los requisitos exigidos en los Pliegos de Condiciones y obtener el mayor puntaje.</w:t>
      </w:r>
      <w:r w:rsidRPr="008634D7">
        <w:rPr>
          <w:rFonts w:ascii="Arial Narrow" w:hAnsi="Arial Narrow" w:cs="Tahoma"/>
          <w:b/>
          <w:color w:val="000000" w:themeColor="text1"/>
          <w:sz w:val="24"/>
          <w:szCs w:val="24"/>
        </w:rPr>
        <w:t xml:space="preserve"> SEXTA: </w:t>
      </w:r>
      <w:r w:rsidRPr="008634D7">
        <w:rPr>
          <w:rFonts w:ascii="Arial Narrow" w:hAnsi="Arial Narrow" w:cs="Tahoma"/>
          <w:color w:val="000000" w:themeColor="text1"/>
          <w:sz w:val="24"/>
          <w:szCs w:val="24"/>
        </w:rPr>
        <w:t xml:space="preserve">Que presenta esta oferta comercial que se regirá por forma general por la Ley colombiana y las Resoluciones expedidas por la Comisión de Regulación de Energía y Gas – CREG vigentes y en especial por las siguientes cláusulas: </w:t>
      </w:r>
    </w:p>
    <w:p w14:paraId="3D5E7907" w14:textId="77777777" w:rsidR="008634D7" w:rsidRPr="008634D7" w:rsidRDefault="008634D7" w:rsidP="008634D7">
      <w:pPr>
        <w:jc w:val="both"/>
        <w:rPr>
          <w:rFonts w:ascii="Arial Narrow" w:hAnsi="Arial Narrow" w:cs="Tahoma"/>
          <w:color w:val="000000" w:themeColor="text1"/>
          <w:sz w:val="24"/>
          <w:szCs w:val="24"/>
        </w:rPr>
      </w:pPr>
    </w:p>
    <w:p w14:paraId="6C55D2B0"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PRIMERA.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 xml:space="preserve">OBJETO: </w:t>
      </w:r>
      <w:r w:rsidRPr="008634D7">
        <w:rPr>
          <w:rFonts w:ascii="Arial Narrow" w:hAnsi="Arial Narrow" w:cs="Tahoma"/>
          <w:color w:val="000000" w:themeColor="text1"/>
          <w:sz w:val="24"/>
          <w:szCs w:val="24"/>
        </w:rPr>
        <w:t xml:space="preserve">La presente oferta mercantil tiene por objeto el suministro periódico de energía eléctrica a favor de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con destino al mercado regulado, en las cantidades determinadas en el Cuadro de Cantidades de Energía y Precio adjunto a la oferta.</w:t>
      </w:r>
    </w:p>
    <w:p w14:paraId="33809F47" w14:textId="77777777" w:rsidR="008634D7" w:rsidRPr="008634D7" w:rsidRDefault="008634D7" w:rsidP="008634D7">
      <w:pPr>
        <w:jc w:val="both"/>
        <w:rPr>
          <w:rFonts w:ascii="Arial Narrow" w:hAnsi="Arial Narrow" w:cs="Tahoma"/>
          <w:b/>
          <w:color w:val="000000" w:themeColor="text1"/>
          <w:sz w:val="24"/>
          <w:szCs w:val="24"/>
        </w:rPr>
      </w:pPr>
    </w:p>
    <w:p w14:paraId="686B2BA6" w14:textId="77777777" w:rsidR="008634D7" w:rsidRPr="008634D7" w:rsidRDefault="008634D7" w:rsidP="008634D7">
      <w:pPr>
        <w:jc w:val="both"/>
        <w:rPr>
          <w:rFonts w:ascii="Arial Narrow" w:hAnsi="Arial Narrow" w:cs="Tahoma"/>
          <w:i/>
          <w:noProof/>
          <w:color w:val="000000" w:themeColor="text1"/>
          <w:sz w:val="24"/>
          <w:szCs w:val="24"/>
        </w:rPr>
      </w:pPr>
      <w:r w:rsidRPr="008634D7">
        <w:rPr>
          <w:rFonts w:ascii="Arial Narrow" w:hAnsi="Arial Narrow" w:cs="Tahoma"/>
          <w:b/>
          <w:color w:val="000000" w:themeColor="text1"/>
          <w:sz w:val="24"/>
          <w:szCs w:val="24"/>
        </w:rPr>
        <w:t>SEGUNDA. PLAZO DE EJECUCIÓN</w:t>
      </w:r>
      <w:r w:rsidRPr="008634D7">
        <w:rPr>
          <w:rFonts w:ascii="Arial Narrow" w:hAnsi="Arial Narrow" w:cs="Tahoma"/>
          <w:color w:val="000000" w:themeColor="text1"/>
          <w:sz w:val="24"/>
          <w:szCs w:val="24"/>
        </w:rPr>
        <w:t>: El objeto ofrecido se ejecutará a partir del XXXXXX</w:t>
      </w:r>
      <w:r w:rsidRPr="008634D7">
        <w:rPr>
          <w:rFonts w:ascii="Arial Narrow" w:hAnsi="Arial Narrow" w:cs="Tahoma"/>
          <w:i/>
          <w:noProof/>
          <w:color w:val="000000" w:themeColor="text1"/>
          <w:sz w:val="24"/>
          <w:szCs w:val="24"/>
        </w:rPr>
        <w:t xml:space="preserve"> y </w:t>
      </w:r>
      <w:r w:rsidRPr="008634D7">
        <w:rPr>
          <w:rFonts w:ascii="Arial Narrow" w:hAnsi="Arial Narrow" w:cs="Tahoma"/>
          <w:color w:val="000000" w:themeColor="text1"/>
          <w:sz w:val="24"/>
          <w:szCs w:val="24"/>
        </w:rPr>
        <w:t xml:space="preserve">hasta el </w:t>
      </w:r>
      <w:r w:rsidRPr="008634D7">
        <w:rPr>
          <w:rFonts w:ascii="Arial Narrow" w:hAnsi="Arial Narrow" w:cs="Tahoma"/>
          <w:i/>
          <w:noProof/>
          <w:color w:val="000000" w:themeColor="text1"/>
          <w:sz w:val="24"/>
          <w:szCs w:val="24"/>
        </w:rPr>
        <w:t>XXXXXXXX para el Producto 1.</w:t>
      </w:r>
    </w:p>
    <w:p w14:paraId="72767CBB" w14:textId="77777777" w:rsidR="008634D7" w:rsidRPr="008634D7" w:rsidRDefault="008634D7" w:rsidP="008634D7">
      <w:pPr>
        <w:jc w:val="both"/>
        <w:rPr>
          <w:rFonts w:ascii="Arial Narrow" w:hAnsi="Arial Narrow" w:cs="Tahoma"/>
          <w:b/>
          <w:color w:val="000000" w:themeColor="text1"/>
          <w:sz w:val="24"/>
          <w:szCs w:val="24"/>
        </w:rPr>
      </w:pPr>
    </w:p>
    <w:p w14:paraId="469C14A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TERCERA. VALOR: </w:t>
      </w:r>
      <w:r w:rsidRPr="008634D7">
        <w:rPr>
          <w:rFonts w:ascii="Arial Narrow" w:hAnsi="Arial Narrow" w:cs="Tahoma"/>
          <w:color w:val="000000" w:themeColor="text1"/>
          <w:sz w:val="24"/>
          <w:szCs w:val="24"/>
        </w:rPr>
        <w:t>Para todos los efectos legales a que hubiere lugar, la presente oferta mercantil es de cuantía indeterminada. El valor real se determinará por la sumatoria de la facturación mensual, emitida en la medida en que se vaya cumpliendo el suministro de energía y durante el plazo de ejecución.</w:t>
      </w:r>
    </w:p>
    <w:p w14:paraId="6CD25610" w14:textId="77777777" w:rsidR="008634D7" w:rsidRPr="008634D7" w:rsidRDefault="008634D7" w:rsidP="008634D7">
      <w:pPr>
        <w:jc w:val="both"/>
        <w:rPr>
          <w:rFonts w:ascii="Arial Narrow" w:hAnsi="Arial Narrow" w:cs="Tahoma"/>
          <w:b/>
          <w:color w:val="000000" w:themeColor="text1"/>
          <w:sz w:val="24"/>
          <w:szCs w:val="24"/>
        </w:rPr>
      </w:pPr>
    </w:p>
    <w:p w14:paraId="5C3C9182"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CUARTA.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 xml:space="preserve">ALCANCE DEL SUMINISTRO: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se compromete a suministrar 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en la modalidad Pague lo Contratado – PLC - para el período </w:t>
      </w:r>
      <w:r w:rsidRPr="008634D7">
        <w:rPr>
          <w:rFonts w:ascii="Arial Narrow" w:hAnsi="Arial Narrow" w:cs="Tahoma"/>
          <w:i/>
          <w:noProof/>
          <w:color w:val="000000" w:themeColor="text1"/>
          <w:sz w:val="24"/>
          <w:szCs w:val="24"/>
        </w:rPr>
        <w:t xml:space="preserve">XXXXXXX y </w:t>
      </w:r>
      <w:r w:rsidRPr="008634D7">
        <w:rPr>
          <w:rFonts w:ascii="Arial Narrow" w:hAnsi="Arial Narrow" w:cs="Tahoma"/>
          <w:color w:val="000000" w:themeColor="text1"/>
          <w:sz w:val="24"/>
          <w:szCs w:val="24"/>
        </w:rPr>
        <w:t xml:space="preserve">hasta el </w:t>
      </w:r>
      <w:r w:rsidRPr="008634D7">
        <w:rPr>
          <w:rFonts w:ascii="Arial Narrow" w:hAnsi="Arial Narrow" w:cs="Tahoma"/>
          <w:i/>
          <w:noProof/>
          <w:color w:val="000000" w:themeColor="text1"/>
          <w:sz w:val="24"/>
          <w:szCs w:val="24"/>
        </w:rPr>
        <w:t>XXXXXXX para el Producto 1</w:t>
      </w:r>
      <w:r w:rsidRPr="008634D7">
        <w:rPr>
          <w:rFonts w:ascii="Arial Narrow" w:hAnsi="Arial Narrow" w:cs="Tahoma"/>
          <w:color w:val="000000" w:themeColor="text1"/>
          <w:sz w:val="24"/>
          <w:szCs w:val="24"/>
        </w:rPr>
        <w:t xml:space="preserve">, las cantidades de energía que aparecen relacionadas en el Cuadro de Cantidades de Energía y Precio de la oferta. </w:t>
      </w:r>
    </w:p>
    <w:p w14:paraId="1AA6FF12" w14:textId="77777777" w:rsidR="008634D7" w:rsidRPr="008634D7" w:rsidRDefault="008634D7" w:rsidP="008634D7">
      <w:pPr>
        <w:autoSpaceDE w:val="0"/>
        <w:autoSpaceDN w:val="0"/>
        <w:adjustRightInd w:val="0"/>
        <w:jc w:val="both"/>
        <w:rPr>
          <w:rFonts w:ascii="Arial Narrow" w:hAnsi="Arial Narrow" w:cs="Tahoma"/>
          <w:b/>
          <w:color w:val="000000" w:themeColor="text1"/>
          <w:sz w:val="24"/>
          <w:szCs w:val="24"/>
        </w:rPr>
      </w:pPr>
    </w:p>
    <w:p w14:paraId="13941D06" w14:textId="178E4DC2" w:rsidR="008634D7" w:rsidRPr="008634D7" w:rsidRDefault="008634D7" w:rsidP="008634D7">
      <w:pPr>
        <w:autoSpaceDE w:val="0"/>
        <w:autoSpaceDN w:val="0"/>
        <w:adjustRightInd w:val="0"/>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QUINTA. PRECIO DE LA ENERGÍA SUMINISTRADA: </w:t>
      </w:r>
      <w:r w:rsidRPr="008634D7">
        <w:rPr>
          <w:rFonts w:ascii="Arial Narrow" w:hAnsi="Arial Narrow" w:cs="Tahoma"/>
          <w:color w:val="000000" w:themeColor="text1"/>
          <w:sz w:val="24"/>
          <w:szCs w:val="24"/>
        </w:rPr>
        <w:t xml:space="preserve">El precio del presente suministro, especificado en pesos colombianos constantes del </w:t>
      </w:r>
      <w:r w:rsidRPr="008634D7">
        <w:rPr>
          <w:rFonts w:ascii="Arial Narrow" w:hAnsi="Arial Narrow" w:cs="Tahoma"/>
          <w:sz w:val="24"/>
          <w:szCs w:val="24"/>
        </w:rPr>
        <w:t xml:space="preserve">mes de </w:t>
      </w:r>
      <w:r w:rsidR="001858C0">
        <w:rPr>
          <w:rFonts w:ascii="Arial Narrow" w:hAnsi="Arial Narrow" w:cs="Tahoma"/>
          <w:sz w:val="24"/>
          <w:szCs w:val="24"/>
        </w:rPr>
        <w:t>Abril</w:t>
      </w:r>
      <w:r w:rsidRPr="008634D7">
        <w:rPr>
          <w:rFonts w:ascii="Arial Narrow" w:hAnsi="Arial Narrow" w:cs="Tahoma"/>
          <w:sz w:val="24"/>
          <w:szCs w:val="24"/>
        </w:rPr>
        <w:t xml:space="preserve"> de 202</w:t>
      </w:r>
      <w:r w:rsidR="001858C0">
        <w:rPr>
          <w:rFonts w:ascii="Arial Narrow" w:hAnsi="Arial Narrow" w:cs="Tahoma"/>
          <w:sz w:val="24"/>
          <w:szCs w:val="24"/>
        </w:rPr>
        <w:t>6</w:t>
      </w:r>
      <w:r w:rsidRPr="008634D7">
        <w:rPr>
          <w:rFonts w:ascii="Arial Narrow" w:hAnsi="Arial Narrow" w:cs="Tahoma"/>
          <w:sz w:val="24"/>
          <w:szCs w:val="24"/>
        </w:rPr>
        <w:t xml:space="preserve"> por KWh a dos </w:t>
      </w:r>
      <w:r w:rsidRPr="008634D7">
        <w:rPr>
          <w:rFonts w:ascii="Arial Narrow" w:hAnsi="Arial Narrow" w:cs="Tahoma"/>
          <w:color w:val="000000" w:themeColor="text1"/>
          <w:sz w:val="24"/>
          <w:szCs w:val="24"/>
        </w:rPr>
        <w:t xml:space="preserve">cifras decimales, es el indicado en el Cuadro de Cantidades de Energía y Precio de la oferta.  </w:t>
      </w:r>
    </w:p>
    <w:p w14:paraId="342A2D99" w14:textId="77777777" w:rsidR="008634D7" w:rsidRPr="008634D7" w:rsidRDefault="008634D7" w:rsidP="008634D7">
      <w:pPr>
        <w:autoSpaceDE w:val="0"/>
        <w:autoSpaceDN w:val="0"/>
        <w:adjustRightInd w:val="0"/>
        <w:jc w:val="both"/>
        <w:rPr>
          <w:rFonts w:ascii="Arial Narrow" w:hAnsi="Arial Narrow" w:cs="Tahoma"/>
          <w:color w:val="000000" w:themeColor="text1"/>
          <w:sz w:val="24"/>
          <w:szCs w:val="24"/>
        </w:rPr>
      </w:pPr>
    </w:p>
    <w:p w14:paraId="512405D2" w14:textId="77777777" w:rsidR="008634D7" w:rsidRPr="008634D7" w:rsidRDefault="008634D7" w:rsidP="008634D7">
      <w:pPr>
        <w:autoSpaceDE w:val="0"/>
        <w:autoSpaceDN w:val="0"/>
        <w:adjustRightInd w:val="0"/>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PARAGRAFO:</w:t>
      </w:r>
      <w:r w:rsidRPr="008634D7">
        <w:rPr>
          <w:rFonts w:ascii="Arial Narrow" w:hAnsi="Arial Narrow" w:cs="Tahoma"/>
          <w:color w:val="000000" w:themeColor="text1"/>
          <w:sz w:val="24"/>
          <w:szCs w:val="24"/>
        </w:rPr>
        <w:t xml:space="preserve"> En caso de que el Administrador del Sistema de Intercambios Comerciales, ASIC, requiera, para el registro de la oferta mercantil, clarificar la fórmula de precio y las cantidades horarias efectivamente adjudicadas, se realizará un documento aclaratorio a las cláusulas que sean del caso, en caso de requerirse la elaboración de un documento aclaratorio, este debe ser elaborado de común acuerdo y firmado por las dos partes.</w:t>
      </w:r>
    </w:p>
    <w:p w14:paraId="6E002ED0" w14:textId="77777777" w:rsidR="008634D7" w:rsidRPr="008634D7" w:rsidRDefault="008634D7" w:rsidP="008634D7">
      <w:pPr>
        <w:tabs>
          <w:tab w:val="left" w:pos="-1440"/>
          <w:tab w:val="left" w:pos="-720"/>
        </w:tabs>
        <w:jc w:val="both"/>
        <w:rPr>
          <w:rFonts w:ascii="Arial Narrow" w:hAnsi="Arial Narrow" w:cs="Tahoma"/>
          <w:b/>
          <w:color w:val="000000" w:themeColor="text1"/>
          <w:sz w:val="24"/>
          <w:szCs w:val="24"/>
        </w:rPr>
      </w:pPr>
    </w:p>
    <w:p w14:paraId="1810E67D" w14:textId="77777777" w:rsidR="008634D7" w:rsidRPr="008634D7" w:rsidRDefault="008634D7" w:rsidP="008634D7">
      <w:pPr>
        <w:tabs>
          <w:tab w:val="left" w:pos="-1440"/>
          <w:tab w:val="left" w:pos="-720"/>
        </w:tabs>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SEXTA. LIQUIDACIÓN DEL SUMINISTRO: </w:t>
      </w:r>
      <w:r w:rsidRPr="008634D7">
        <w:rPr>
          <w:rFonts w:ascii="Arial Narrow" w:hAnsi="Arial Narrow" w:cs="Tahoma"/>
          <w:color w:val="000000" w:themeColor="text1"/>
          <w:sz w:val="24"/>
          <w:szCs w:val="24"/>
        </w:rPr>
        <w:t xml:space="preserve">La liquidación del suministro se hará con base en las cifras pactadas en los puntos cuarto y quinto de la oferta. </w:t>
      </w:r>
    </w:p>
    <w:p w14:paraId="5B6705E0" w14:textId="77777777" w:rsidR="008634D7" w:rsidRPr="008634D7" w:rsidRDefault="008634D7" w:rsidP="008634D7">
      <w:pPr>
        <w:jc w:val="both"/>
        <w:rPr>
          <w:rFonts w:ascii="Arial Narrow" w:hAnsi="Arial Narrow" w:cs="Tahoma"/>
          <w:b/>
          <w:color w:val="000000" w:themeColor="text1"/>
          <w:sz w:val="24"/>
          <w:szCs w:val="24"/>
        </w:rPr>
      </w:pPr>
      <w:bookmarkStart w:id="0" w:name="_Hlk182993371"/>
    </w:p>
    <w:p w14:paraId="1A59529F" w14:textId="11B75953"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SÉPTIMA. FORMULA DE AJUSTE:</w:t>
      </w:r>
      <w:r w:rsidRPr="008634D7">
        <w:rPr>
          <w:rFonts w:ascii="Arial Narrow" w:hAnsi="Arial Narrow" w:cs="Tahoma"/>
          <w:color w:val="000000" w:themeColor="text1"/>
          <w:sz w:val="24"/>
          <w:szCs w:val="24"/>
        </w:rPr>
        <w:t xml:space="preserve"> La actualización mensual del precio del suministro se hará con base en la variación del Índice de Precios al Productor Serie Oferta Interna certificado por la entidad competente, de acuerdo con la siguiente fórmula de ajuste: Pi=P0(</w:t>
      </w:r>
      <w:proofErr w:type="spellStart"/>
      <w:r w:rsidRPr="008634D7">
        <w:rPr>
          <w:rFonts w:ascii="Arial Narrow" w:hAnsi="Arial Narrow" w:cs="Tahoma"/>
          <w:color w:val="000000" w:themeColor="text1"/>
          <w:sz w:val="24"/>
          <w:szCs w:val="24"/>
        </w:rPr>
        <w:t>IPPi</w:t>
      </w:r>
      <w:proofErr w:type="spellEnd"/>
      <w:r w:rsidRPr="008634D7">
        <w:rPr>
          <w:rFonts w:ascii="Arial Narrow" w:hAnsi="Arial Narrow" w:cs="Tahoma"/>
          <w:color w:val="000000" w:themeColor="text1"/>
          <w:sz w:val="24"/>
          <w:szCs w:val="24"/>
        </w:rPr>
        <w:t xml:space="preserve">/IPP0), donde: P0= Precio de la energía en pesos constantes del mes de </w:t>
      </w:r>
      <w:r w:rsidR="001858C0">
        <w:rPr>
          <w:rFonts w:ascii="Arial Narrow" w:hAnsi="Arial Narrow" w:cs="Tahoma"/>
          <w:color w:val="000000" w:themeColor="text1"/>
          <w:sz w:val="24"/>
          <w:szCs w:val="24"/>
        </w:rPr>
        <w:t>Abril</w:t>
      </w:r>
      <w:r w:rsidRPr="008634D7">
        <w:rPr>
          <w:rFonts w:ascii="Arial Narrow" w:hAnsi="Arial Narrow" w:cs="Tahoma"/>
          <w:color w:val="000000" w:themeColor="text1"/>
          <w:sz w:val="24"/>
          <w:szCs w:val="24"/>
        </w:rPr>
        <w:t xml:space="preserve"> de 202</w:t>
      </w:r>
      <w:r w:rsidR="001858C0">
        <w:rPr>
          <w:rFonts w:ascii="Arial Narrow" w:hAnsi="Arial Narrow" w:cs="Tahoma"/>
          <w:color w:val="000000" w:themeColor="text1"/>
          <w:sz w:val="24"/>
          <w:szCs w:val="24"/>
        </w:rPr>
        <w:t>6</w:t>
      </w:r>
      <w:r w:rsidRPr="008634D7">
        <w:rPr>
          <w:rFonts w:ascii="Arial Narrow" w:hAnsi="Arial Narrow" w:cs="Tahoma"/>
          <w:color w:val="000000" w:themeColor="text1"/>
          <w:sz w:val="24"/>
          <w:szCs w:val="24"/>
        </w:rPr>
        <w:t xml:space="preserve">, Pi = Precio de la energía en el mes i, IPP0 = </w:t>
      </w:r>
      <w:r w:rsidR="009A40DC" w:rsidRPr="008634D7">
        <w:rPr>
          <w:rFonts w:ascii="Arial Narrow" w:hAnsi="Arial Narrow" w:cs="Tahoma"/>
          <w:color w:val="000000" w:themeColor="text1"/>
          <w:sz w:val="24"/>
          <w:szCs w:val="24"/>
        </w:rPr>
        <w:t xml:space="preserve">Índice de Precios al Productor Serie Oferta Interna </w:t>
      </w:r>
      <w:r w:rsidR="003B6D96">
        <w:rPr>
          <w:rFonts w:ascii="Arial Narrow" w:hAnsi="Arial Narrow" w:cs="Tahoma"/>
          <w:color w:val="000000" w:themeColor="text1"/>
          <w:sz w:val="24"/>
          <w:szCs w:val="24"/>
        </w:rPr>
        <w:t>Definitivo</w:t>
      </w:r>
      <w:r w:rsidR="009A40DC" w:rsidRPr="008634D7">
        <w:rPr>
          <w:rFonts w:ascii="Arial Narrow" w:hAnsi="Arial Narrow" w:cs="Tahoma"/>
          <w:color w:val="000000" w:themeColor="text1"/>
          <w:sz w:val="24"/>
          <w:szCs w:val="24"/>
        </w:rPr>
        <w:t xml:space="preserve"> </w:t>
      </w:r>
      <w:r w:rsidRPr="008634D7">
        <w:rPr>
          <w:rFonts w:ascii="Arial Narrow" w:hAnsi="Arial Narrow" w:cs="Tahoma"/>
          <w:color w:val="000000" w:themeColor="text1"/>
          <w:sz w:val="24"/>
          <w:szCs w:val="24"/>
        </w:rPr>
        <w:t xml:space="preserve">certificado por la autoridad competente </w:t>
      </w:r>
      <w:r w:rsidRPr="008634D7">
        <w:rPr>
          <w:rFonts w:ascii="Arial Narrow" w:hAnsi="Arial Narrow" w:cs="Tahoma"/>
          <w:sz w:val="24"/>
          <w:szCs w:val="24"/>
        </w:rPr>
        <w:t xml:space="preserve">para el mes de </w:t>
      </w:r>
      <w:r w:rsidR="001858C0">
        <w:rPr>
          <w:rFonts w:ascii="Arial Narrow" w:hAnsi="Arial Narrow" w:cs="Tahoma"/>
          <w:sz w:val="24"/>
          <w:szCs w:val="24"/>
        </w:rPr>
        <w:t>Abril</w:t>
      </w:r>
      <w:r w:rsidRPr="008634D7">
        <w:rPr>
          <w:rFonts w:ascii="Arial Narrow" w:hAnsi="Arial Narrow" w:cs="Tahoma"/>
          <w:sz w:val="24"/>
          <w:szCs w:val="24"/>
        </w:rPr>
        <w:t xml:space="preserve"> de 202</w:t>
      </w:r>
      <w:r w:rsidR="001858C0">
        <w:rPr>
          <w:rFonts w:ascii="Arial Narrow" w:hAnsi="Arial Narrow" w:cs="Tahoma"/>
          <w:sz w:val="24"/>
          <w:szCs w:val="24"/>
        </w:rPr>
        <w:t>6</w:t>
      </w:r>
      <w:r w:rsidRPr="008634D7">
        <w:rPr>
          <w:rFonts w:ascii="Arial Narrow" w:hAnsi="Arial Narrow" w:cs="Tahoma"/>
          <w:color w:val="000000" w:themeColor="text1"/>
          <w:sz w:val="24"/>
          <w:szCs w:val="24"/>
        </w:rPr>
        <w:t xml:space="preserve">, e </w:t>
      </w:r>
      <w:proofErr w:type="spellStart"/>
      <w:r w:rsidRPr="008634D7">
        <w:rPr>
          <w:rFonts w:ascii="Arial Narrow" w:hAnsi="Arial Narrow" w:cs="Tahoma"/>
          <w:color w:val="000000" w:themeColor="text1"/>
          <w:sz w:val="24"/>
          <w:szCs w:val="24"/>
        </w:rPr>
        <w:t>IPPi</w:t>
      </w:r>
      <w:proofErr w:type="spellEnd"/>
      <w:r w:rsidRPr="008634D7">
        <w:rPr>
          <w:rFonts w:ascii="Arial Narrow" w:hAnsi="Arial Narrow" w:cs="Tahoma"/>
          <w:color w:val="000000" w:themeColor="text1"/>
          <w:sz w:val="24"/>
          <w:szCs w:val="24"/>
        </w:rPr>
        <w:t>= Índice de Precios al Productor Serie Oferta Interna Provisional certificado por la autoridad competente para el mes i. El valor resultante de aplicar la fórmula de indexación se redondeará a dos (2) decimales y este será el que se utilice para la liquidación y facturación de la energía suministrada.</w:t>
      </w:r>
    </w:p>
    <w:p w14:paraId="6FC354FB" w14:textId="77777777" w:rsidR="008634D7" w:rsidRPr="008634D7" w:rsidRDefault="008634D7" w:rsidP="008634D7">
      <w:pPr>
        <w:pStyle w:val="Default"/>
        <w:jc w:val="both"/>
        <w:rPr>
          <w:rFonts w:ascii="Arial Narrow" w:hAnsi="Arial Narrow" w:cs="Tahoma"/>
          <w:b/>
          <w:bCs/>
          <w:color w:val="auto"/>
          <w:lang w:val="es-ES" w:eastAsia="es-ES"/>
        </w:rPr>
      </w:pPr>
    </w:p>
    <w:p w14:paraId="33A01C5E" w14:textId="77777777" w:rsidR="008634D7" w:rsidRPr="008634D7" w:rsidRDefault="008634D7" w:rsidP="008634D7">
      <w:pPr>
        <w:pStyle w:val="Default"/>
        <w:jc w:val="both"/>
        <w:rPr>
          <w:rFonts w:ascii="Arial Narrow" w:hAnsi="Arial Narrow" w:cs="Tahoma"/>
          <w:color w:val="auto"/>
          <w:lang w:val="es-ES" w:eastAsia="es-ES"/>
        </w:rPr>
      </w:pPr>
      <w:r w:rsidRPr="008634D7">
        <w:rPr>
          <w:rFonts w:ascii="Arial Narrow" w:hAnsi="Arial Narrow" w:cs="Tahoma"/>
          <w:b/>
          <w:bCs/>
          <w:color w:val="auto"/>
          <w:lang w:val="es-ES" w:eastAsia="es-ES"/>
        </w:rPr>
        <w:t>PARÁGRAFO:</w:t>
      </w:r>
      <w:r w:rsidRPr="008634D7">
        <w:rPr>
          <w:rFonts w:ascii="Arial Narrow" w:hAnsi="Arial Narrow" w:cs="Tahoma"/>
          <w:color w:val="auto"/>
          <w:lang w:val="es-ES" w:eastAsia="es-ES"/>
        </w:rPr>
        <w:t xml:space="preserve"> De acuerdo con la Circular 014 expedida por la CREG el 12 de marzo de 2021, el IPP serie Oferta Interna 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w:t>
      </w:r>
      <w:bookmarkEnd w:id="0"/>
      <w:r w:rsidRPr="008634D7">
        <w:rPr>
          <w:rFonts w:ascii="Arial Narrow" w:hAnsi="Arial Narrow" w:cs="Tahoma"/>
          <w:color w:val="auto"/>
          <w:lang w:val="es-ES" w:eastAsia="es-ES"/>
        </w:rPr>
        <w:t>a oferta mercantil.</w:t>
      </w:r>
    </w:p>
    <w:p w14:paraId="206D0D4E" w14:textId="77777777" w:rsidR="008634D7" w:rsidRPr="008634D7" w:rsidRDefault="008634D7" w:rsidP="008634D7">
      <w:pPr>
        <w:pStyle w:val="Default"/>
        <w:jc w:val="both"/>
        <w:rPr>
          <w:rFonts w:ascii="Arial Narrow" w:hAnsi="Arial Narrow" w:cs="Tahoma"/>
          <w:b/>
          <w:color w:val="000000" w:themeColor="text1"/>
          <w:lang w:val="es-ES" w:eastAsia="es-ES"/>
        </w:rPr>
      </w:pPr>
    </w:p>
    <w:p w14:paraId="12A423EF" w14:textId="77777777" w:rsidR="008634D7" w:rsidRPr="008634D7" w:rsidRDefault="008634D7" w:rsidP="008634D7">
      <w:pPr>
        <w:pStyle w:val="Default"/>
        <w:jc w:val="both"/>
        <w:rPr>
          <w:rFonts w:ascii="Arial Narrow" w:hAnsi="Arial Narrow"/>
          <w:color w:val="000000" w:themeColor="text1"/>
          <w:lang w:val="es-ES" w:eastAsia="es-ES"/>
        </w:rPr>
      </w:pPr>
      <w:r w:rsidRPr="008634D7">
        <w:rPr>
          <w:rFonts w:ascii="Arial Narrow" w:hAnsi="Arial Narrow" w:cs="Tahoma"/>
          <w:b/>
          <w:color w:val="000000" w:themeColor="text1"/>
          <w:lang w:val="es-ES" w:eastAsia="es-ES"/>
        </w:rPr>
        <w:t>OCTAVA. FACTURAS Y FORMA DE PAGO:</w:t>
      </w:r>
      <w:r w:rsidRPr="008634D7">
        <w:rPr>
          <w:rFonts w:ascii="Arial Narrow" w:hAnsi="Arial Narrow"/>
          <w:color w:val="000000" w:themeColor="text1"/>
          <w:lang w:val="es-ES" w:eastAsia="es-ES"/>
        </w:rPr>
        <w:t xml:space="preserve"> Cada factura que presente el vendedor contendrá los soportes correspondientes y cumplirá con los requisitos exigidos tanto en la legislación tributaria como los solicitados por ENERCA. El siguiente es el procedimiento para la facturación y los pagos: </w:t>
      </w:r>
      <w:r w:rsidRPr="008634D7">
        <w:rPr>
          <w:rFonts w:ascii="Arial Narrow" w:hAnsi="Arial Narrow"/>
          <w:b/>
          <w:color w:val="000000" w:themeColor="text1"/>
          <w:lang w:val="es-ES" w:eastAsia="es-ES"/>
        </w:rPr>
        <w:t xml:space="preserve">1. </w:t>
      </w:r>
      <w:r w:rsidRPr="008634D7">
        <w:rPr>
          <w:rFonts w:ascii="Arial Narrow" w:hAnsi="Arial Narrow"/>
          <w:b/>
          <w:color w:val="000000" w:themeColor="text1"/>
          <w:lang w:val="es-ES" w:eastAsia="es-ES"/>
        </w:rPr>
        <w:lastRenderedPageBreak/>
        <w:t>Facturación.</w:t>
      </w:r>
      <w:r w:rsidRPr="008634D7">
        <w:rPr>
          <w:rFonts w:ascii="Arial Narrow" w:hAnsi="Arial Narrow"/>
          <w:color w:val="000000" w:themeColor="text1"/>
          <w:lang w:val="es-ES" w:eastAsia="es-ES"/>
        </w:rPr>
        <w:t xml:space="preserve"> - Para cobrar el valor de la energía contratada, se presentará la factura </w:t>
      </w:r>
      <w:r w:rsidRPr="008634D7">
        <w:rPr>
          <w:rFonts w:ascii="Arial Narrow" w:hAnsi="Arial Narrow"/>
          <w:color w:val="auto"/>
          <w:lang w:val="es-ES" w:eastAsia="es-ES"/>
        </w:rPr>
        <w:t xml:space="preserve">máxima dentro de los primeros doce (12) días calendario siguientes al mes de suministro. Inicialmente será presentada una preliquidación con un plazo máximo de diez (10) calendario por correo electrónico a </w:t>
      </w:r>
      <w:hyperlink r:id="rId12" w:history="1">
        <w:r w:rsidRPr="008634D7">
          <w:rPr>
            <w:rStyle w:val="Hipervnculo"/>
            <w:rFonts w:ascii="Arial Narrow" w:hAnsi="Arial Narrow"/>
            <w:color w:val="auto"/>
          </w:rPr>
          <w:t>director.oc@enerca.com.co</w:t>
        </w:r>
      </w:hyperlink>
      <w:r w:rsidRPr="008634D7">
        <w:rPr>
          <w:rFonts w:ascii="Arial Narrow" w:hAnsi="Arial Narrow"/>
          <w:color w:val="auto"/>
          <w:lang w:val="es-ES" w:eastAsia="es-ES"/>
        </w:rPr>
        <w:t xml:space="preserve"> la cual deberá ser aprobada o rechazada por ENERCA en un plazo máximo de tres días hábiles posteriores a su recepción, en caso de contar con factura electrónica, esta deberá ser enviada al correo electrónico </w:t>
      </w:r>
      <w:hyperlink r:id="rId13" w:history="1">
        <w:r w:rsidRPr="008634D7">
          <w:rPr>
            <w:rStyle w:val="Hipervnculo"/>
            <w:rFonts w:ascii="Arial Narrow" w:hAnsi="Arial Narrow"/>
            <w:color w:val="auto"/>
          </w:rPr>
          <w:t>e-factura@enerca.com.co</w:t>
        </w:r>
      </w:hyperlink>
      <w:r w:rsidRPr="008634D7">
        <w:rPr>
          <w:rStyle w:val="Hipervnculo"/>
          <w:rFonts w:ascii="Arial Narrow" w:hAnsi="Arial Narrow"/>
          <w:color w:val="auto"/>
        </w:rPr>
        <w:t xml:space="preserve"> y/o director.oc@enerca.com.co</w:t>
      </w:r>
      <w:r w:rsidRPr="008634D7">
        <w:rPr>
          <w:rFonts w:ascii="Arial Narrow" w:hAnsi="Arial Narrow"/>
          <w:color w:val="auto"/>
          <w:lang w:val="es-ES" w:eastAsia="es-ES"/>
        </w:rPr>
        <w:t xml:space="preserve">, siendo válida como fecha de recepción, la fecha de recibo en el buzón del correo electrónico dispuesto por ENERCA. El vencimiento del pago será máximo </w:t>
      </w:r>
      <w:r w:rsidRPr="008634D7">
        <w:rPr>
          <w:rFonts w:ascii="Arial Narrow" w:hAnsi="Arial Narrow"/>
          <w:color w:val="000000" w:themeColor="text1"/>
          <w:lang w:val="es-ES" w:eastAsia="es-ES"/>
        </w:rPr>
        <w:t xml:space="preserve">el primer día hábil del segundo mes al mes de suministro.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 </w:t>
      </w:r>
      <w:r w:rsidRPr="008634D7">
        <w:rPr>
          <w:rFonts w:ascii="Arial Narrow" w:hAnsi="Arial Narrow"/>
          <w:b/>
          <w:color w:val="000000" w:themeColor="text1"/>
          <w:lang w:val="es-ES" w:eastAsia="es-ES"/>
        </w:rPr>
        <w:t>2. Diferencias entre Facturación y Consumo Real.</w:t>
      </w:r>
      <w:r w:rsidRPr="008634D7">
        <w:rPr>
          <w:rFonts w:ascii="Arial Narrow" w:hAnsi="Arial Narrow"/>
          <w:color w:val="000000" w:themeColor="text1"/>
          <w:lang w:val="es-ES" w:eastAsia="es-ES"/>
        </w:rPr>
        <w:t xml:space="preserve"> - En caso de presentarse diferencias entre los datos facturados </w:t>
      </w:r>
      <w:r w:rsidRPr="008634D7">
        <w:rPr>
          <w:rFonts w:ascii="Arial Narrow" w:hAnsi="Arial Narrow"/>
          <w:color w:val="000000" w:themeColor="text1"/>
          <w:lang w:val="es-CL"/>
        </w:rPr>
        <w:t xml:space="preserve">y contratado realmente </w:t>
      </w:r>
      <w:r w:rsidRPr="008634D7">
        <w:rPr>
          <w:rFonts w:ascii="Arial Narrow" w:hAnsi="Arial Narrow"/>
          <w:color w:val="000000" w:themeColor="text1"/>
          <w:lang w:val="es-ES" w:eastAsia="es-ES"/>
        </w:rPr>
        <w:t xml:space="preserve">se procederá de la siguiente manera: El vendedor elaborará una nota crédito cuando el valor facturado sea superior al contratado, o una factura de ajuste cuando sea inferior al contratado,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ENERCA, para el caso de la factura de ajuste, o el vendedor, para el caso de la nota crédito, reconocerán una tasa de actualización equivalente </w:t>
      </w:r>
      <w:r w:rsidRPr="008634D7">
        <w:rPr>
          <w:rFonts w:ascii="Arial Narrow" w:hAnsi="Arial Narrow"/>
          <w:color w:val="auto"/>
          <w:lang w:val="es-ES" w:eastAsia="es-ES"/>
        </w:rPr>
        <w:t xml:space="preserve">al IBR correspondiente </w:t>
      </w:r>
      <w:r w:rsidRPr="008634D7">
        <w:rPr>
          <w:rFonts w:ascii="Arial Narrow" w:hAnsi="Arial Narrow"/>
          <w:color w:val="000000" w:themeColor="text1"/>
          <w:lang w:val="es-ES" w:eastAsia="es-ES"/>
        </w:rPr>
        <w:t xml:space="preserve">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RPr="008634D7">
        <w:rPr>
          <w:rFonts w:ascii="Arial Narrow" w:hAnsi="Arial Narrow"/>
          <w:b/>
          <w:color w:val="000000" w:themeColor="text1"/>
          <w:lang w:val="es-ES" w:eastAsia="es-ES"/>
        </w:rPr>
        <w:t>3. Reliquidaciones del SIC</w:t>
      </w:r>
      <w:r w:rsidRPr="008634D7">
        <w:rPr>
          <w:rFonts w:ascii="Arial Narrow" w:hAnsi="Arial Narrow"/>
          <w:color w:val="000000" w:themeColor="text1"/>
          <w:lang w:val="es-ES" w:eastAsia="es-ES"/>
        </w:rPr>
        <w:t xml:space="preserve">. -  En el evento que las reliquidaciones que efectúe el SIC modifiquen las cantidades de energía contratada o su precio, el vendedor elaborará y presentará las notas de ajuste en el mes siguiente al que se publique la reliquidación. La tasa de actualización para las facturas de ajuste será la </w:t>
      </w:r>
      <w:r w:rsidRPr="008634D7">
        <w:rPr>
          <w:rFonts w:ascii="Arial Narrow" w:hAnsi="Arial Narrow"/>
          <w:color w:val="auto"/>
          <w:lang w:val="es-ES" w:eastAsia="es-ES"/>
        </w:rPr>
        <w:t xml:space="preserve">equivalente al IBR correspondiente </w:t>
      </w:r>
      <w:r w:rsidRPr="008634D7">
        <w:rPr>
          <w:rFonts w:ascii="Arial Narrow" w:hAnsi="Arial Narrow"/>
          <w:color w:val="000000" w:themeColor="text1"/>
          <w:lang w:val="es-ES" w:eastAsia="es-ES"/>
        </w:rPr>
        <w:t xml:space="preserve">a la última semana del mes anterior a la fecha del ajuste. </w:t>
      </w:r>
      <w:r w:rsidRPr="008634D7">
        <w:rPr>
          <w:rFonts w:ascii="Arial Narrow" w:hAnsi="Arial Narrow"/>
          <w:b/>
          <w:color w:val="000000" w:themeColor="text1"/>
          <w:lang w:val="es-ES" w:eastAsia="es-ES"/>
        </w:rPr>
        <w:t>4. Forma de pago</w:t>
      </w:r>
      <w:r w:rsidRPr="008634D7">
        <w:rPr>
          <w:rFonts w:ascii="Arial Narrow" w:hAnsi="Arial Narrow"/>
          <w:color w:val="000000" w:themeColor="text1"/>
          <w:lang w:val="es-ES" w:eastAsia="es-ES"/>
        </w:rPr>
        <w:t xml:space="preserve">: ENERCA realizará el pago a los treinta (30) días calendario contados a partir del último día de suministro del mes correspondiente, </w:t>
      </w:r>
      <w:proofErr w:type="gramStart"/>
      <w:r w:rsidRPr="008634D7">
        <w:rPr>
          <w:rFonts w:ascii="Arial Narrow" w:hAnsi="Arial Narrow"/>
          <w:color w:val="000000" w:themeColor="text1"/>
          <w:lang w:val="es-ES" w:eastAsia="es-ES"/>
        </w:rPr>
        <w:t>que</w:t>
      </w:r>
      <w:proofErr w:type="gramEnd"/>
      <w:r w:rsidRPr="008634D7">
        <w:rPr>
          <w:rFonts w:ascii="Arial Narrow" w:hAnsi="Arial Narrow"/>
          <w:color w:val="000000" w:themeColor="text1"/>
          <w:lang w:val="es-ES" w:eastAsia="es-ES"/>
        </w:rPr>
        <w:t xml:space="preserve"> en caso de ser un día no hábil, se entenderá que el pago debe realizarse en el primer día hábil posterior y deberá realizarlos en la siguiente cuenta: (Favor indicar en este punto la forma de pago, y si existen, las condiciones en que se deben realizar, v.gr. fiducias) No. XXXX del banco XXXXX en la Ciudad de XXXX. Los pagos así realizados extinguen las obligaciones de pago a cargo de ENERCA</w:t>
      </w:r>
      <w:r w:rsidRPr="008634D7">
        <w:rPr>
          <w:rFonts w:ascii="Arial Narrow" w:hAnsi="Arial Narrow"/>
          <w:color w:val="auto"/>
          <w:lang w:val="es-ES" w:eastAsia="es-ES"/>
        </w:rPr>
        <w:t xml:space="preserve">. </w:t>
      </w:r>
      <w:r w:rsidRPr="008634D7">
        <w:rPr>
          <w:rFonts w:ascii="Arial Narrow" w:hAnsi="Arial Narrow"/>
          <w:color w:val="auto"/>
          <w:lang w:eastAsia="es-ES"/>
        </w:rPr>
        <w:t>El VENDEDOR podrá modificar la cuenta bancaria durante la ejecución de la oferta mercantil, para lo cual deberá notificarlo por escrito a ENERCA, al correo electrónico director.oc@enerca.com.co, con al menos un (1) mes de antelación a la fecha de vencimiento de la respectiva factura. La comunicación deberá estar firmada por el representante legal del VENDEDOR</w:t>
      </w:r>
      <w:r w:rsidRPr="008634D7">
        <w:rPr>
          <w:rFonts w:ascii="Arial Narrow" w:hAnsi="Arial Narrow"/>
          <w:b/>
          <w:bCs/>
          <w:color w:val="0070C0"/>
          <w:u w:val="single"/>
          <w:lang w:eastAsia="es-ES"/>
        </w:rPr>
        <w:t>.</w:t>
      </w:r>
      <w:r w:rsidRPr="008634D7">
        <w:rPr>
          <w:rFonts w:ascii="Arial Narrow" w:hAnsi="Arial Narrow"/>
          <w:color w:val="000000" w:themeColor="text1"/>
          <w:lang w:val="es-ES" w:eastAsia="es-ES"/>
        </w:rPr>
        <w:t xml:space="preserve"> </w:t>
      </w:r>
    </w:p>
    <w:p w14:paraId="3E033CF3" w14:textId="77777777" w:rsidR="008634D7" w:rsidRPr="008634D7" w:rsidRDefault="008634D7" w:rsidP="008634D7">
      <w:pPr>
        <w:pStyle w:val="Default"/>
        <w:jc w:val="both"/>
        <w:rPr>
          <w:rFonts w:ascii="Arial Narrow" w:hAnsi="Arial Narrow"/>
          <w:color w:val="000000" w:themeColor="text1"/>
          <w:lang w:val="es-ES" w:eastAsia="es-ES"/>
        </w:rPr>
      </w:pPr>
    </w:p>
    <w:p w14:paraId="1D4607CD" w14:textId="77777777" w:rsidR="008634D7" w:rsidRPr="008634D7" w:rsidRDefault="008634D7" w:rsidP="008634D7">
      <w:pPr>
        <w:pStyle w:val="Default"/>
        <w:jc w:val="both"/>
        <w:rPr>
          <w:rFonts w:ascii="Arial Narrow" w:hAnsi="Arial Narrow"/>
          <w:color w:val="000000" w:themeColor="text1"/>
          <w:lang w:val="es-ES" w:eastAsia="es-ES"/>
        </w:rPr>
      </w:pPr>
      <w:r w:rsidRPr="008634D7">
        <w:rPr>
          <w:rFonts w:ascii="Arial Narrow" w:hAnsi="Arial Narrow"/>
          <w:b/>
          <w:bCs/>
          <w:color w:val="000000" w:themeColor="text1"/>
          <w:lang w:val="es-ES" w:eastAsia="es-ES"/>
        </w:rPr>
        <w:lastRenderedPageBreak/>
        <w:t>PARÁGRAFO 1</w:t>
      </w:r>
      <w:r w:rsidRPr="008634D7">
        <w:rPr>
          <w:rFonts w:ascii="Arial Narrow" w:hAnsi="Arial Narrow"/>
          <w:color w:val="000000" w:themeColor="text1"/>
          <w:lang w:val="es-ES" w:eastAsia="es-ES"/>
        </w:rPr>
        <w:t>. El vendedor tendrá en cuenta que ENERCA recibe las facturas hasta el día 25 de cada mes, o el día hábil inmediatamente anterior. Para el mes de diciembre de cada año, se debe tener en cuenta que las facturas se reciben hasta el día 20 calendario, o el día hábil inmediatamente anterior.</w:t>
      </w:r>
    </w:p>
    <w:p w14:paraId="22A60EED" w14:textId="77777777" w:rsidR="008634D7" w:rsidRPr="008634D7" w:rsidRDefault="008634D7" w:rsidP="008634D7">
      <w:pPr>
        <w:pStyle w:val="Default"/>
        <w:jc w:val="both"/>
        <w:rPr>
          <w:rFonts w:ascii="Arial Narrow" w:hAnsi="Arial Narrow"/>
          <w:color w:val="000000" w:themeColor="text1"/>
          <w:lang w:val="es-ES" w:eastAsia="es-ES"/>
        </w:rPr>
      </w:pPr>
    </w:p>
    <w:p w14:paraId="57977090" w14:textId="77777777" w:rsidR="008634D7" w:rsidRPr="008634D7" w:rsidRDefault="008634D7" w:rsidP="008634D7">
      <w:pPr>
        <w:pStyle w:val="Default"/>
        <w:jc w:val="both"/>
        <w:rPr>
          <w:rFonts w:ascii="Arial Narrow" w:hAnsi="Arial Narrow"/>
          <w:color w:val="000000" w:themeColor="text1"/>
          <w:lang w:val="es-ES"/>
        </w:rPr>
      </w:pPr>
      <w:r w:rsidRPr="008634D7">
        <w:rPr>
          <w:rFonts w:ascii="Arial Narrow" w:hAnsi="Arial Narrow"/>
          <w:color w:val="000000" w:themeColor="text1"/>
          <w:lang w:val="es-ES"/>
        </w:rPr>
        <w:t xml:space="preserve"> </w:t>
      </w:r>
      <w:r w:rsidRPr="008634D7">
        <w:rPr>
          <w:rFonts w:ascii="Arial Narrow" w:hAnsi="Arial Narrow"/>
          <w:b/>
          <w:color w:val="000000" w:themeColor="text1"/>
          <w:lang w:val="es-ES"/>
        </w:rPr>
        <w:t>PARÁGRAFO 2.</w:t>
      </w:r>
      <w:r w:rsidRPr="008634D7">
        <w:rPr>
          <w:rFonts w:ascii="Arial Narrow" w:hAnsi="Arial Narrow"/>
          <w:color w:val="000000" w:themeColor="text1"/>
          <w:lang w:val="es-ES"/>
        </w:rPr>
        <w:t xml:space="preserve"> ENERCA, al momento del pago de las respectivas facturas, practicará los descuentos legales que rijan en esa fecha.</w:t>
      </w:r>
    </w:p>
    <w:p w14:paraId="67C635AD" w14:textId="77777777" w:rsidR="008634D7" w:rsidRPr="008634D7" w:rsidRDefault="008634D7" w:rsidP="008634D7">
      <w:pPr>
        <w:pStyle w:val="Default"/>
        <w:jc w:val="both"/>
        <w:rPr>
          <w:rFonts w:ascii="Arial Narrow" w:hAnsi="Arial Narrow" w:cs="Tahoma"/>
          <w:b/>
          <w:color w:val="000000" w:themeColor="text1"/>
        </w:rPr>
      </w:pPr>
    </w:p>
    <w:p w14:paraId="3A06273B" w14:textId="77777777" w:rsidR="008634D7" w:rsidRPr="008634D7" w:rsidRDefault="008634D7" w:rsidP="008634D7">
      <w:pPr>
        <w:jc w:val="both"/>
        <w:rPr>
          <w:rFonts w:ascii="Arial Narrow" w:hAnsi="Arial Narrow" w:cs="Tahoma"/>
          <w:color w:val="000000" w:themeColor="text1"/>
          <w:sz w:val="24"/>
          <w:szCs w:val="24"/>
          <w:lang w:val="es-ES"/>
        </w:rPr>
      </w:pPr>
      <w:r w:rsidRPr="008634D7">
        <w:rPr>
          <w:rFonts w:ascii="Arial Narrow" w:hAnsi="Arial Narrow" w:cs="Tahoma"/>
          <w:b/>
          <w:color w:val="000000" w:themeColor="text1"/>
          <w:sz w:val="24"/>
          <w:szCs w:val="24"/>
        </w:rPr>
        <w:t xml:space="preserve">NOVENA. GARANTÍA DE CUMPLIMIENTO: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w:t>
      </w:r>
      <w:r w:rsidRPr="008634D7">
        <w:rPr>
          <w:rFonts w:ascii="Arial Narrow" w:hAnsi="Arial Narrow" w:cs="Tahoma"/>
          <w:color w:val="000000" w:themeColor="text1"/>
          <w:sz w:val="24"/>
          <w:szCs w:val="24"/>
          <w:lang w:val="es-ES"/>
        </w:rPr>
        <w:t xml:space="preserve">constituirá y presentará el pagaré en blanco, con carta de instrucciones, a favor de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dentro de los diez (10) días hábiles siguientes a la expedición de la oferta mercantil de suministro, con las mismas especificaciones descritas las cantidades y precios ofertados, la cual tendrá una vigencia que se contará desde los seis (6) días calendario anteriores al inicio del plazo de ejecución y hasta la finalización del mencionado plazo, avalará el cumplimiento de las obligaciones surgidas del mismo, y amparará los perjuicios derivados del incumplimiento. El perjuicio incluye, sin limitarse a ello, el mayor valor que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tenga que pagar por la energía dejada de suministrar por </w:t>
      </w:r>
      <w:r w:rsidRPr="008634D7">
        <w:rPr>
          <w:rFonts w:ascii="Arial Narrow" w:hAnsi="Arial Narrow" w:cs="Tahoma"/>
          <w:b/>
          <w:bCs/>
          <w:color w:val="000000" w:themeColor="text1"/>
          <w:sz w:val="24"/>
          <w:szCs w:val="24"/>
          <w:lang w:val="es-ES"/>
        </w:rPr>
        <w:t>EL</w:t>
      </w:r>
      <w:r w:rsidRPr="008634D7">
        <w:rPr>
          <w:rFonts w:ascii="Arial Narrow" w:hAnsi="Arial Narrow" w:cs="Tahoma"/>
          <w:color w:val="000000" w:themeColor="text1"/>
          <w:sz w:val="24"/>
          <w:szCs w:val="24"/>
          <w:lang w:val="es-ES"/>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lang w:val="es-ES"/>
        </w:rPr>
        <w:t xml:space="preserve">, en cuyos eventos,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la podrá hacer efectiva. </w:t>
      </w:r>
    </w:p>
    <w:p w14:paraId="191BE62A" w14:textId="77777777" w:rsidR="008634D7" w:rsidRPr="008634D7" w:rsidRDefault="008634D7" w:rsidP="008634D7">
      <w:pPr>
        <w:jc w:val="both"/>
        <w:rPr>
          <w:rFonts w:ascii="Arial Narrow" w:hAnsi="Arial Narrow" w:cs="Tahoma"/>
          <w:color w:val="000000" w:themeColor="text1"/>
          <w:sz w:val="24"/>
          <w:szCs w:val="24"/>
          <w:lang w:val="es-ES"/>
        </w:rPr>
      </w:pPr>
    </w:p>
    <w:p w14:paraId="5E59AA07" w14:textId="77777777" w:rsidR="008634D7" w:rsidRPr="008634D7" w:rsidRDefault="008634D7" w:rsidP="008634D7">
      <w:pPr>
        <w:jc w:val="both"/>
        <w:rPr>
          <w:rFonts w:ascii="Arial Narrow" w:hAnsi="Arial Narrow" w:cs="Tahoma"/>
          <w:color w:val="000000" w:themeColor="text1"/>
          <w:sz w:val="24"/>
          <w:szCs w:val="24"/>
          <w:lang w:val="es-ES"/>
        </w:rPr>
      </w:pPr>
      <w:r w:rsidRPr="008634D7">
        <w:rPr>
          <w:rFonts w:ascii="Arial Narrow" w:hAnsi="Arial Narrow" w:cs="Tahoma"/>
          <w:color w:val="000000" w:themeColor="text1"/>
          <w:sz w:val="24"/>
          <w:szCs w:val="24"/>
          <w:lang w:val="es-ES"/>
        </w:rPr>
        <w:t xml:space="preserve">Durante la vigencia de la relación jurídica, </w:t>
      </w:r>
      <w:r w:rsidRPr="008634D7">
        <w:rPr>
          <w:rFonts w:ascii="Arial Narrow" w:hAnsi="Arial Narrow" w:cs="Tahoma"/>
          <w:b/>
          <w:bCs/>
          <w:color w:val="000000" w:themeColor="text1"/>
          <w:sz w:val="24"/>
          <w:szCs w:val="24"/>
          <w:lang w:val="es-ES"/>
        </w:rPr>
        <w:t xml:space="preserve">EL VENDEDOR </w:t>
      </w:r>
      <w:r w:rsidRPr="008634D7">
        <w:rPr>
          <w:rFonts w:ascii="Arial Narrow" w:hAnsi="Arial Narrow" w:cs="Tahoma"/>
          <w:color w:val="000000" w:themeColor="text1"/>
          <w:sz w:val="24"/>
          <w:szCs w:val="24"/>
          <w:lang w:val="es-ES"/>
        </w:rPr>
        <w:t xml:space="preserve">se compromete a presentar las garantías adicionales a que haya lugar y las que compensen el riesgo que la nueva regulación tenga por objeto cubrir, en caso de que la CREG expida regulación al respecto.  </w:t>
      </w:r>
    </w:p>
    <w:p w14:paraId="30DCC767" w14:textId="77777777" w:rsidR="008634D7" w:rsidRPr="008634D7" w:rsidRDefault="008634D7" w:rsidP="008634D7">
      <w:pPr>
        <w:jc w:val="both"/>
        <w:rPr>
          <w:rFonts w:ascii="Arial Narrow" w:hAnsi="Arial Narrow" w:cs="Tahoma"/>
          <w:b/>
          <w:color w:val="000000" w:themeColor="text1"/>
          <w:sz w:val="24"/>
          <w:szCs w:val="24"/>
          <w:lang w:val="es-ES"/>
        </w:rPr>
      </w:pPr>
    </w:p>
    <w:p w14:paraId="20DA93BC" w14:textId="77777777" w:rsidR="008634D7" w:rsidRPr="008634D7" w:rsidRDefault="008634D7" w:rsidP="008634D7">
      <w:pPr>
        <w:jc w:val="both"/>
        <w:rPr>
          <w:rFonts w:ascii="Arial Narrow" w:hAnsi="Arial Narrow" w:cs="Tahoma"/>
          <w:color w:val="000000" w:themeColor="text1"/>
          <w:sz w:val="24"/>
          <w:szCs w:val="24"/>
          <w:lang w:val="es-ES"/>
        </w:rPr>
      </w:pP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dentro de los diez (10) días hábiles siguientes a la fecha de aceptación de la oferta constituirá un pagaré en blanco con carta de instrucciones a favor de </w:t>
      </w:r>
      <w:proofErr w:type="spellStart"/>
      <w:r w:rsidRPr="008634D7">
        <w:rPr>
          <w:rFonts w:ascii="Arial Narrow" w:hAnsi="Arial Narrow" w:cs="Tahoma"/>
          <w:b/>
          <w:bCs/>
          <w:color w:val="000000" w:themeColor="text1"/>
          <w:sz w:val="24"/>
          <w:szCs w:val="24"/>
          <w:lang w:val="es-ES"/>
        </w:rPr>
        <w:t>xxxxxxxx</w:t>
      </w:r>
      <w:proofErr w:type="spellEnd"/>
      <w:r w:rsidRPr="008634D7">
        <w:rPr>
          <w:rFonts w:ascii="Arial Narrow" w:hAnsi="Arial Narrow" w:cs="Tahoma"/>
          <w:color w:val="000000" w:themeColor="text1"/>
          <w:sz w:val="24"/>
          <w:szCs w:val="24"/>
          <w:lang w:val="es-ES"/>
        </w:rPr>
        <w:t xml:space="preserve"> para garantizar el pago de la energía suministrada. El pagare y Carta de instrucciones serán entregadas por cada una de las partes a la otra una vez se realice la adjudicación dentro de los plazos establecidos en el presente numeral. El pagaré será devuelto a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una vez finalizada la oferta mercantil, siempre y cuando </w:t>
      </w:r>
      <w:r w:rsidRPr="008634D7">
        <w:rPr>
          <w:rFonts w:ascii="Arial Narrow" w:hAnsi="Arial Narrow" w:cs="Tahoma"/>
          <w:b/>
          <w:color w:val="000000" w:themeColor="text1"/>
          <w:sz w:val="24"/>
          <w:szCs w:val="24"/>
          <w:lang w:val="es-ES"/>
        </w:rPr>
        <w:t>ENERCA</w:t>
      </w:r>
      <w:r w:rsidRPr="008634D7">
        <w:rPr>
          <w:rFonts w:ascii="Arial Narrow" w:hAnsi="Arial Narrow" w:cs="Tahoma"/>
          <w:color w:val="000000" w:themeColor="text1"/>
          <w:sz w:val="24"/>
          <w:szCs w:val="24"/>
          <w:lang w:val="es-ES"/>
        </w:rPr>
        <w:t xml:space="preserve"> se encuentre a paz y salvo en todas sus obligaciones.</w:t>
      </w:r>
    </w:p>
    <w:p w14:paraId="7C625A8D" w14:textId="77777777" w:rsidR="008634D7" w:rsidRPr="008634D7" w:rsidRDefault="008634D7" w:rsidP="008634D7">
      <w:pPr>
        <w:jc w:val="both"/>
        <w:rPr>
          <w:rFonts w:ascii="Arial Narrow" w:hAnsi="Arial Narrow" w:cs="Tahoma"/>
          <w:b/>
          <w:color w:val="000000" w:themeColor="text1"/>
          <w:sz w:val="24"/>
          <w:szCs w:val="24"/>
        </w:rPr>
      </w:pPr>
    </w:p>
    <w:p w14:paraId="6438C975"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DÉCIMA. MORA:</w:t>
      </w:r>
      <w:r w:rsidRPr="008634D7">
        <w:rPr>
          <w:rFonts w:ascii="Arial Narrow" w:hAnsi="Arial Narrow" w:cs="Tahoma"/>
          <w:color w:val="000000" w:themeColor="text1"/>
          <w:sz w:val="24"/>
          <w:szCs w:val="24"/>
        </w:rPr>
        <w:t xml:space="preserve"> En caso de que los pagos no sean efectuados dentro de los plazos establecidos, y si las causas del retraso son imputables 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esta reconocerá intereses en la cancelación de las facturas a la tasa máxima permitida por la ley comercial vigente. Para los efectos del pago de intereses, 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deberá efectuar los cálculos correspondientes y presentar la factura respectiva con los soportes que demuestren su existencia, el período por el cual se cobra y la tasa aplicada.</w:t>
      </w:r>
    </w:p>
    <w:p w14:paraId="71957F9E" w14:textId="77777777" w:rsidR="008634D7" w:rsidRPr="008634D7" w:rsidRDefault="008634D7" w:rsidP="008634D7">
      <w:pPr>
        <w:jc w:val="both"/>
        <w:rPr>
          <w:rFonts w:ascii="Arial Narrow" w:hAnsi="Arial Narrow" w:cs="Tahoma"/>
          <w:b/>
          <w:color w:val="000000" w:themeColor="text1"/>
          <w:sz w:val="24"/>
          <w:szCs w:val="24"/>
        </w:rPr>
      </w:pPr>
    </w:p>
    <w:p w14:paraId="0F4DC2BE"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DÉCIMA PRIMERA. SITIO DE ENTREGA: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recibirá la energía aceptada como la entrega el Sistema Interconectado Nacional, en los barrajes que tenga como referencia para sus fronteras comerciales establecidas en el Reglamento de Operación. Por lo anterior, con base en las normas </w:t>
      </w:r>
      <w:proofErr w:type="gramStart"/>
      <w:r w:rsidRPr="008634D7">
        <w:rPr>
          <w:rFonts w:ascii="Arial Narrow" w:hAnsi="Arial Narrow" w:cs="Tahoma"/>
          <w:color w:val="000000" w:themeColor="text1"/>
          <w:sz w:val="24"/>
          <w:szCs w:val="24"/>
        </w:rPr>
        <w:t>del mismo</w:t>
      </w:r>
      <w:proofErr w:type="gramEnd"/>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asumirá las pérdidas correspondientes en la red de interconexión. </w:t>
      </w:r>
    </w:p>
    <w:p w14:paraId="3534ADB1" w14:textId="77777777" w:rsidR="008634D7" w:rsidRPr="008634D7" w:rsidRDefault="008634D7" w:rsidP="008634D7">
      <w:pPr>
        <w:jc w:val="both"/>
        <w:rPr>
          <w:rFonts w:ascii="Arial Narrow" w:hAnsi="Arial Narrow" w:cs="Tahoma"/>
          <w:b/>
          <w:color w:val="000000" w:themeColor="text1"/>
          <w:sz w:val="24"/>
          <w:szCs w:val="24"/>
        </w:rPr>
      </w:pPr>
    </w:p>
    <w:p w14:paraId="40F841C2" w14:textId="77777777" w:rsidR="008634D7" w:rsidRPr="008634D7" w:rsidRDefault="008634D7" w:rsidP="008634D7">
      <w:pPr>
        <w:jc w:val="both"/>
        <w:rPr>
          <w:rFonts w:ascii="Arial Narrow" w:hAnsi="Arial Narrow" w:cs="Tahoma"/>
          <w:color w:val="000000" w:themeColor="text1"/>
          <w:sz w:val="24"/>
          <w:szCs w:val="24"/>
          <w:lang w:val="es-CL"/>
        </w:rPr>
      </w:pPr>
      <w:r w:rsidRPr="008634D7">
        <w:rPr>
          <w:rFonts w:ascii="Arial Narrow" w:hAnsi="Arial Narrow" w:cs="Tahoma"/>
          <w:b/>
          <w:color w:val="000000" w:themeColor="text1"/>
          <w:sz w:val="24"/>
          <w:szCs w:val="24"/>
        </w:rPr>
        <w:t xml:space="preserve">DÉCIMA SEGUNDA. FUERZA MAYOR Y CASO FORTUITO: </w:t>
      </w:r>
      <w:r w:rsidRPr="008634D7">
        <w:rPr>
          <w:rFonts w:ascii="Arial Narrow" w:hAnsi="Arial Narrow" w:cs="Tahoma"/>
          <w:color w:val="000000" w:themeColor="text1"/>
          <w:sz w:val="24"/>
          <w:szCs w:val="24"/>
          <w:lang w:val="es-CL"/>
        </w:rPr>
        <w:t xml:space="preserve">Las partes de esta relación jurídica se obligan a dar cumplimento a las estipulaciones ofrecidas y aceptadas, salvo la ocurrencia de fuerza </w:t>
      </w:r>
      <w:r w:rsidRPr="008634D7">
        <w:rPr>
          <w:rFonts w:ascii="Arial Narrow" w:hAnsi="Arial Narrow" w:cs="Tahoma"/>
          <w:color w:val="000000" w:themeColor="text1"/>
          <w:sz w:val="24"/>
          <w:szCs w:val="24"/>
          <w:lang w:val="es-CL"/>
        </w:rPr>
        <w:lastRenderedPageBreak/>
        <w:t xml:space="preserve">mayor o caso fortuito ajenos a su voluntad, caso en el cual se pondrán </w:t>
      </w:r>
      <w:proofErr w:type="gramStart"/>
      <w:r w:rsidRPr="008634D7">
        <w:rPr>
          <w:rFonts w:ascii="Arial Narrow" w:hAnsi="Arial Narrow" w:cs="Tahoma"/>
          <w:color w:val="000000" w:themeColor="text1"/>
          <w:sz w:val="24"/>
          <w:szCs w:val="24"/>
          <w:lang w:val="es-CL"/>
        </w:rPr>
        <w:t>de acuerdo a</w:t>
      </w:r>
      <w:proofErr w:type="gramEnd"/>
      <w:r w:rsidRPr="008634D7">
        <w:rPr>
          <w:rFonts w:ascii="Arial Narrow" w:hAnsi="Arial Narrow" w:cs="Tahoma"/>
          <w:color w:val="000000" w:themeColor="text1"/>
          <w:sz w:val="24"/>
          <w:szCs w:val="24"/>
          <w:lang w:val="es-CL"/>
        </w:rPr>
        <w:t xml:space="preserve"> fin de adecuar las condiciones de la oferta mercantil de suministro o del negocio jurídico resultante de esta oferta a las nuevas situaciones que se presenten. Las partes quedarán relevadas del cumplimiento de sus obligaciones por circunstancias imprevisibles e irresistibles ajenas a ellas, que impidan la ejecución de las obligaciones estipuladas en esta oferta mercantil, quedando obligada la parte incursa en la circunstancia de fuerza mayor o caso fortuito a dar aviso a la otra parte por escrito, dentro de los diez (10) días calendario, de la ocurrencia del hecho o evento, sus causas y consecuencias, y las diligencias que ha efectuado para hacerle frente y disminuir en lo que fuere posible las demoras o daños que pudieren causar tales casos fortuitos o de fuerza mayor. En caso de desaparecer tal circunstancia, las partes continuarán la ejecución de sus obligaciones en la forma estipulada en esta oferta mercantil.</w:t>
      </w:r>
    </w:p>
    <w:p w14:paraId="0EFF7CE1" w14:textId="77777777" w:rsidR="008634D7" w:rsidRPr="008634D7" w:rsidRDefault="008634D7" w:rsidP="008634D7">
      <w:pPr>
        <w:jc w:val="both"/>
        <w:rPr>
          <w:rFonts w:ascii="Arial Narrow" w:hAnsi="Arial Narrow" w:cs="Tahoma"/>
          <w:b/>
          <w:color w:val="000000" w:themeColor="text1"/>
          <w:sz w:val="24"/>
          <w:szCs w:val="24"/>
        </w:rPr>
      </w:pPr>
    </w:p>
    <w:p w14:paraId="7A668F90" w14:textId="77777777" w:rsidR="008634D7" w:rsidRPr="008634D7" w:rsidRDefault="008634D7" w:rsidP="008634D7">
      <w:pPr>
        <w:jc w:val="both"/>
        <w:rPr>
          <w:rFonts w:ascii="Arial Narrow" w:hAnsi="Arial Narrow" w:cs="Tahoma"/>
          <w:b/>
          <w:color w:val="000000" w:themeColor="text1"/>
          <w:sz w:val="24"/>
          <w:szCs w:val="24"/>
        </w:rPr>
      </w:pPr>
      <w:r w:rsidRPr="008634D7">
        <w:rPr>
          <w:rFonts w:ascii="Arial Narrow" w:hAnsi="Arial Narrow" w:cs="Tahoma"/>
          <w:b/>
          <w:color w:val="000000" w:themeColor="text1"/>
          <w:sz w:val="24"/>
          <w:szCs w:val="24"/>
        </w:rPr>
        <w:t xml:space="preserve">DECIMA TERCERA. PREVENCIÓN DE LAVADO DE ACTIVOS: </w:t>
      </w:r>
      <w:r w:rsidRPr="008634D7">
        <w:rPr>
          <w:rFonts w:ascii="Arial Narrow" w:hAnsi="Arial Narrow" w:cs="Tahoma"/>
          <w:color w:val="000000" w:themeColor="text1"/>
          <w:sz w:val="24"/>
          <w:szCs w:val="24"/>
        </w:rPr>
        <w:t xml:space="preserve">Las Partes declaran que no se encuentran </w:t>
      </w:r>
      <w:r w:rsidRPr="008634D7">
        <w:rPr>
          <w:rFonts w:ascii="Arial Narrow" w:hAnsi="Arial Narrow" w:cs="Tahoma"/>
          <w:i/>
          <w:color w:val="000000" w:themeColor="text1"/>
          <w:sz w:val="24"/>
          <w:szCs w:val="24"/>
        </w:rPr>
        <w:t xml:space="preserve">incluidos en Listas vinculantes para Colombia conforme al derecho internacional, entre ellas, </w:t>
      </w:r>
      <w:r w:rsidRPr="008634D7">
        <w:rPr>
          <w:rFonts w:ascii="Arial Narrow" w:hAnsi="Arial Narrow" w:cs="Tahoma"/>
          <w:color w:val="000000" w:themeColor="text1"/>
          <w:sz w:val="24"/>
          <w:szCs w:val="24"/>
        </w:rPr>
        <w:t>en las Listas OFAC (Clinton) y ONU; así mismo, se responsabilizan porque sus miembros de Junta Directiva o Junta de Socios, sus Representantes Legales o su Revisor Fiscal, tampoco se encuentren en dichas Listas. En caso de suceder lo anterior; la parte cumplida podrá dar por terminada la relación jurídica, sin que haya lugar a indemnizaciones de perjuicios a favor de la otra parte.</w:t>
      </w:r>
      <w:r w:rsidRPr="008634D7">
        <w:rPr>
          <w:rFonts w:ascii="Arial Narrow" w:hAnsi="Arial Narrow" w:cs="Tahoma"/>
          <w:b/>
          <w:color w:val="000000" w:themeColor="text1"/>
          <w:sz w:val="24"/>
          <w:szCs w:val="24"/>
        </w:rPr>
        <w:t xml:space="preserve"> </w:t>
      </w:r>
    </w:p>
    <w:p w14:paraId="4B9E809F" w14:textId="77777777" w:rsidR="008634D7" w:rsidRPr="008634D7" w:rsidRDefault="008634D7" w:rsidP="008634D7">
      <w:pPr>
        <w:jc w:val="both"/>
        <w:rPr>
          <w:rFonts w:ascii="Arial Narrow" w:hAnsi="Arial Narrow" w:cs="Tahoma"/>
          <w:b/>
          <w:color w:val="000000" w:themeColor="text1"/>
          <w:sz w:val="24"/>
          <w:szCs w:val="24"/>
        </w:rPr>
      </w:pPr>
    </w:p>
    <w:p w14:paraId="1AB9309A"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DECIMA CUARTA. ANTICORRUPCIÓN</w:t>
      </w:r>
      <w:r w:rsidRPr="008634D7">
        <w:rPr>
          <w:rFonts w:ascii="Arial Narrow" w:hAnsi="Arial Narrow" w:cs="Tahoma"/>
          <w:color w:val="000000" w:themeColor="text1"/>
          <w:sz w:val="24"/>
          <w:szCs w:val="24"/>
        </w:rPr>
        <w:t>. Las partes aceptan como causales de incumplimiento, los siguientes eventos:</w:t>
      </w:r>
    </w:p>
    <w:p w14:paraId="4D8A3972" w14:textId="77777777" w:rsidR="008634D7" w:rsidRPr="008634D7" w:rsidRDefault="008634D7" w:rsidP="008634D7">
      <w:pPr>
        <w:jc w:val="both"/>
        <w:rPr>
          <w:rFonts w:ascii="Arial Narrow" w:hAnsi="Arial Narrow" w:cs="Tahoma"/>
          <w:b/>
          <w:color w:val="000000" w:themeColor="text1"/>
          <w:sz w:val="24"/>
          <w:szCs w:val="24"/>
        </w:rPr>
      </w:pPr>
    </w:p>
    <w:p w14:paraId="4ACA986A"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(i)</w:t>
      </w:r>
      <w:r w:rsidRPr="008634D7">
        <w:rPr>
          <w:rFonts w:ascii="Arial Narrow" w:hAnsi="Arial Narrow" w:cs="Tahoma"/>
          <w:color w:val="000000" w:themeColor="text1"/>
          <w:sz w:val="24"/>
          <w:szCs w:val="24"/>
        </w:rPr>
        <w:t xml:space="preserve"> Si sus representantes, administradores, directores, consejeros, asesores, consultores, empleados o un  socio o accionista, que tenga participación superior al 5% de participación accionaria, llegare a ser: (a) involucrado en cualquier actividad o práctica que constituya una infracción a los términos de las Leyes Anticorrupción y/o  involucrado a cualquier tipo de investigación o proceso judicial y/o administrativo por delitos de narcotráfico, terrorismo, secuestro, lavado de activos, financiación del terrorismo y administración de recursos relacionados con actividades terroristas u otros delitos relacionados con el lavado de activos y financiación del terrorismo; (b) incluidos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cualquier otras listas públicas relacionadas con el tema del lavado de activos y financiación del terrorismo; (c) relacionados en alguna institución gubernamental o sospechosos de prácticas de terrorismo y/o lavado de dinero. (d) sujetos a restricciones o sanciones económicas y de negocios por cualquier institución gubernamental o prohibidos o impedidos de acuerdo con cualquier ley que sea impuesta o fiscalizada por cualquier institución gubernamental. (e) sujetos de medidas cautelares por delitos de lavado de activos y/o financiación del terrorismo y sus delitos fuente, siempre que los bienes no se encuentren administrados por la Sociedad de Activos Especiales (SAE S.A.S.).</w:t>
      </w:r>
    </w:p>
    <w:p w14:paraId="5945F7B8" w14:textId="77777777" w:rsidR="008634D7" w:rsidRPr="008634D7" w:rsidRDefault="008634D7" w:rsidP="008634D7">
      <w:pPr>
        <w:pStyle w:val="Default"/>
        <w:jc w:val="both"/>
        <w:rPr>
          <w:rFonts w:ascii="Arial Narrow" w:hAnsi="Arial Narrow" w:cs="Tahoma"/>
          <w:b/>
          <w:color w:val="000000" w:themeColor="text1"/>
          <w:lang w:eastAsia="es-ES"/>
        </w:rPr>
      </w:pPr>
    </w:p>
    <w:p w14:paraId="6C3D262F"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w:t>
      </w:r>
      <w:proofErr w:type="spellStart"/>
      <w:r w:rsidRPr="008634D7">
        <w:rPr>
          <w:rFonts w:ascii="Arial Narrow" w:hAnsi="Arial Narrow" w:cs="Tahoma"/>
          <w:b/>
          <w:color w:val="000000" w:themeColor="text1"/>
          <w:lang w:eastAsia="es-ES"/>
        </w:rPr>
        <w:t>ii</w:t>
      </w:r>
      <w:proofErr w:type="spellEnd"/>
      <w:r w:rsidRPr="008634D7">
        <w:rPr>
          <w:rFonts w:ascii="Arial Narrow" w:hAnsi="Arial Narrow" w:cs="Tahoma"/>
          <w:b/>
          <w:color w:val="000000" w:themeColor="text1"/>
          <w:lang w:eastAsia="es-ES"/>
        </w:rPr>
        <w:t>)</w:t>
      </w:r>
      <w:r w:rsidRPr="008634D7">
        <w:rPr>
          <w:rFonts w:ascii="Arial Narrow" w:hAnsi="Arial Narrow" w:cs="Tahoma"/>
          <w:color w:val="000000" w:themeColor="text1"/>
          <w:lang w:eastAsia="es-ES"/>
        </w:rPr>
        <w:t xml:space="preserve"> En el evento en que los representantes, administradores, directores, consejeros, asesores, consultores, o un  socio o accionista de las partes llegare a ser: (a) formalmente vinculado por parte de las autoridades competentes a cualquier tipo de investigación formal por delitos de narcotráfico, </w:t>
      </w:r>
      <w:r w:rsidRPr="008634D7">
        <w:rPr>
          <w:rFonts w:ascii="Arial Narrow" w:hAnsi="Arial Narrow" w:cs="Tahoma"/>
          <w:color w:val="000000" w:themeColor="text1"/>
          <w:lang w:eastAsia="es-ES"/>
        </w:rPr>
        <w:lastRenderedPageBreak/>
        <w:t>terrorismo, secuestro, lavado de activos, financiación del terrorismo y administración de recursos relacionados con actividades terroristas u otros delitos relacionados con el lavado de activos y financiación del terrorismo;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(c) Condenado por parte de las autoridades competentes en cualquier tipo de proceso judicial relacionado con la comisión de los anteriores delitos. Si el evento descrito en el numeral (</w:t>
      </w:r>
      <w:proofErr w:type="spellStart"/>
      <w:r w:rsidRPr="008634D7">
        <w:rPr>
          <w:rFonts w:ascii="Arial Narrow" w:hAnsi="Arial Narrow" w:cs="Tahoma"/>
          <w:color w:val="000000" w:themeColor="text1"/>
          <w:lang w:eastAsia="es-ES"/>
        </w:rPr>
        <w:t>ii</w:t>
      </w:r>
      <w:proofErr w:type="spellEnd"/>
      <w:r w:rsidRPr="008634D7">
        <w:rPr>
          <w:rFonts w:ascii="Arial Narrow" w:hAnsi="Arial Narrow" w:cs="Tahoma"/>
          <w:color w:val="000000" w:themeColor="text1"/>
          <w:lang w:eastAsia="es-ES"/>
        </w:rPr>
        <w:t xml:space="preserve">), involucra empleados, representantes, asesores o consultores del </w:t>
      </w:r>
      <w:r w:rsidRPr="008634D7">
        <w:rPr>
          <w:rFonts w:ascii="Arial Narrow" w:hAnsi="Arial Narrow" w:cs="Tahoma"/>
          <w:b/>
          <w:color w:val="000000" w:themeColor="text1"/>
          <w:lang w:eastAsia="es-ES"/>
        </w:rPr>
        <w:t>VENDEDOR</w:t>
      </w:r>
      <w:r w:rsidRPr="008634D7">
        <w:rPr>
          <w:rFonts w:ascii="Arial Narrow" w:hAnsi="Arial Narrow" w:cs="Tahoma"/>
          <w:color w:val="000000" w:themeColor="text1"/>
          <w:lang w:eastAsia="es-ES"/>
        </w:rPr>
        <w:t xml:space="preserve">, </w:t>
      </w:r>
      <w:r w:rsidRPr="008634D7">
        <w:rPr>
          <w:rFonts w:ascii="Arial Narrow" w:hAnsi="Arial Narrow" w:cs="Tahoma"/>
          <w:b/>
          <w:bCs/>
          <w:color w:val="000000" w:themeColor="text1"/>
          <w:lang w:eastAsia="es-ES"/>
        </w:rPr>
        <w:t>EL</w:t>
      </w:r>
      <w:r w:rsidRPr="008634D7">
        <w:rPr>
          <w:rFonts w:ascii="Arial Narrow" w:hAnsi="Arial Narrow" w:cs="Tahoma"/>
          <w:color w:val="000000" w:themeColor="text1"/>
          <w:lang w:eastAsia="es-ES"/>
        </w:rPr>
        <w:t xml:space="preserve"> </w:t>
      </w:r>
      <w:r w:rsidRPr="008634D7">
        <w:rPr>
          <w:rFonts w:ascii="Arial Narrow" w:hAnsi="Arial Narrow" w:cs="Tahoma"/>
          <w:b/>
          <w:color w:val="000000" w:themeColor="text1"/>
          <w:lang w:eastAsia="es-ES"/>
        </w:rPr>
        <w:t>VENDEDOR</w:t>
      </w:r>
      <w:r w:rsidRPr="008634D7">
        <w:rPr>
          <w:rFonts w:ascii="Arial Narrow" w:hAnsi="Arial Narrow" w:cs="Tahoma"/>
          <w:color w:val="000000" w:themeColor="text1"/>
          <w:lang w:eastAsia="es-ES"/>
        </w:rPr>
        <w:t xml:space="preserve"> deberá iniciar el proceso disciplinario correspondiente a que hubiere lugar al empleado, representante, asesor o consultor (cualquiera sea la naturaleza de la terminación de la relación laboral o de servicios) para efectos de remoción y lo reemplazarán por otro que no esté incurso en dicha situación. Si pasado este plazo no se supera este hecho, se dará por terminada la oferta mercantil.</w:t>
      </w:r>
    </w:p>
    <w:p w14:paraId="00EEB8D6" w14:textId="77777777" w:rsidR="008634D7" w:rsidRPr="008634D7" w:rsidRDefault="008634D7" w:rsidP="008634D7">
      <w:pPr>
        <w:pStyle w:val="Default"/>
        <w:jc w:val="both"/>
        <w:rPr>
          <w:rFonts w:ascii="Arial Narrow" w:hAnsi="Arial Narrow" w:cs="Tahoma"/>
          <w:b/>
          <w:color w:val="000000" w:themeColor="text1"/>
          <w:lang w:eastAsia="es-ES"/>
        </w:rPr>
      </w:pPr>
    </w:p>
    <w:p w14:paraId="6135A29C"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w:t>
      </w:r>
      <w:proofErr w:type="spellStart"/>
      <w:r w:rsidRPr="008634D7">
        <w:rPr>
          <w:rFonts w:ascii="Arial Narrow" w:hAnsi="Arial Narrow" w:cs="Tahoma"/>
          <w:b/>
          <w:color w:val="000000" w:themeColor="text1"/>
          <w:lang w:eastAsia="es-ES"/>
        </w:rPr>
        <w:t>iii</w:t>
      </w:r>
      <w:proofErr w:type="spellEnd"/>
      <w:r w:rsidRPr="008634D7">
        <w:rPr>
          <w:rFonts w:ascii="Arial Narrow" w:hAnsi="Arial Narrow" w:cs="Tahoma"/>
          <w:b/>
          <w:color w:val="000000" w:themeColor="text1"/>
          <w:lang w:eastAsia="es-ES"/>
        </w:rPr>
        <w:t>)</w:t>
      </w:r>
      <w:r w:rsidRPr="008634D7">
        <w:rPr>
          <w:rFonts w:ascii="Arial Narrow" w:hAnsi="Arial Narrow" w:cs="Tahoma"/>
          <w:color w:val="000000" w:themeColor="text1"/>
          <w:lang w:eastAsia="es-ES"/>
        </w:rPr>
        <w:t xml:space="preserve"> Dedicarse directa o indirectamente, por sus representantes, funcionarios, directores, miembros, socios o accionistas, asesores, consultores, partes relacionadas, durante la ejecución de las obligaciones derivadas de la presente oferta mercantil, en cualquier actividad o práctica que constituya una violación a la legislación sobre anticorrupción y lavado de activos. </w:t>
      </w:r>
    </w:p>
    <w:p w14:paraId="61AC35B4" w14:textId="77777777" w:rsidR="008634D7" w:rsidRPr="008634D7" w:rsidRDefault="008634D7" w:rsidP="008634D7">
      <w:pPr>
        <w:pStyle w:val="Default"/>
        <w:jc w:val="both"/>
        <w:rPr>
          <w:rFonts w:ascii="Arial Narrow" w:hAnsi="Arial Narrow" w:cs="Tahoma"/>
          <w:b/>
          <w:bCs/>
          <w:color w:val="000000" w:themeColor="text1"/>
          <w:lang w:eastAsia="es-ES"/>
        </w:rPr>
      </w:pPr>
    </w:p>
    <w:p w14:paraId="26952970"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bCs/>
          <w:color w:val="000000" w:themeColor="text1"/>
          <w:lang w:eastAsia="es-ES"/>
        </w:rPr>
        <w:t>(</w:t>
      </w:r>
      <w:proofErr w:type="spellStart"/>
      <w:r w:rsidRPr="008634D7">
        <w:rPr>
          <w:rFonts w:ascii="Arial Narrow" w:hAnsi="Arial Narrow" w:cs="Tahoma"/>
          <w:b/>
          <w:bCs/>
          <w:color w:val="000000" w:themeColor="text1"/>
          <w:lang w:eastAsia="es-ES"/>
        </w:rPr>
        <w:t>iv</w:t>
      </w:r>
      <w:proofErr w:type="spellEnd"/>
      <w:r w:rsidRPr="008634D7">
        <w:rPr>
          <w:rFonts w:ascii="Arial Narrow" w:hAnsi="Arial Narrow" w:cs="Tahoma"/>
          <w:b/>
          <w:bCs/>
          <w:color w:val="000000" w:themeColor="text1"/>
          <w:lang w:eastAsia="es-ES"/>
        </w:rPr>
        <w:t>)</w:t>
      </w:r>
      <w:r w:rsidRPr="008634D7">
        <w:rPr>
          <w:rFonts w:ascii="Arial Narrow" w:hAnsi="Arial Narrow" w:cs="Tahoma"/>
          <w:color w:val="000000" w:themeColor="text1"/>
          <w:lang w:eastAsia="es-ES"/>
        </w:rPr>
        <w:t xml:space="preserve"> No llevar los libros de comercio, cuentas, registros y facturas, de acuerdo con lo exigido en la Ley. </w:t>
      </w:r>
    </w:p>
    <w:p w14:paraId="43636882" w14:textId="77777777" w:rsidR="008634D7" w:rsidRPr="008634D7" w:rsidRDefault="008634D7" w:rsidP="008634D7">
      <w:pPr>
        <w:pStyle w:val="Default"/>
        <w:jc w:val="both"/>
        <w:rPr>
          <w:rFonts w:ascii="Arial Narrow" w:hAnsi="Arial Narrow" w:cs="Tahoma"/>
          <w:b/>
          <w:color w:val="000000" w:themeColor="text1"/>
          <w:lang w:eastAsia="es-ES"/>
        </w:rPr>
      </w:pPr>
    </w:p>
    <w:p w14:paraId="57AD0D41"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(v)</w:t>
      </w:r>
      <w:r w:rsidRPr="008634D7">
        <w:rPr>
          <w:rFonts w:ascii="Arial Narrow" w:hAnsi="Arial Narrow" w:cs="Tahoma"/>
          <w:color w:val="000000" w:themeColor="text1"/>
          <w:lang w:eastAsia="es-ES"/>
        </w:rPr>
        <w:t xml:space="preserve"> Ofrecer, prometer, pagar o autorizar el pago de dinero; así como dar o aceptar regalos o cualquier cosa de valor durante la vigencia de esta oferta mercantil, a cualquier persona o entidad pública o privada con el propósito de beneficiarse ilícitamente de manera personal o a su empresa o negocio.</w:t>
      </w:r>
    </w:p>
    <w:p w14:paraId="24E26223" w14:textId="77777777" w:rsidR="008634D7" w:rsidRPr="008634D7" w:rsidRDefault="008634D7" w:rsidP="008634D7">
      <w:pPr>
        <w:pStyle w:val="Default"/>
        <w:jc w:val="both"/>
        <w:rPr>
          <w:rFonts w:ascii="Arial Narrow" w:hAnsi="Arial Narrow" w:cs="Tahoma"/>
          <w:b/>
          <w:color w:val="000000" w:themeColor="text1"/>
          <w:lang w:eastAsia="es-ES"/>
        </w:rPr>
      </w:pPr>
    </w:p>
    <w:p w14:paraId="1BDBA54B"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(vi)</w:t>
      </w:r>
      <w:r w:rsidRPr="008634D7">
        <w:rPr>
          <w:rFonts w:ascii="Arial Narrow" w:hAnsi="Arial Narrow" w:cs="Tahoma"/>
          <w:color w:val="000000" w:themeColor="text1"/>
          <w:lang w:eastAsia="es-ES"/>
        </w:rPr>
        <w:t xml:space="preserve"> Recibir, transferir, mantener, utilizar u ocultar los recursos derivados de cualquier actividad ilícita.</w:t>
      </w:r>
    </w:p>
    <w:p w14:paraId="5460FA26" w14:textId="77777777" w:rsidR="008634D7" w:rsidRPr="008634D7" w:rsidRDefault="008634D7" w:rsidP="008634D7">
      <w:pPr>
        <w:pStyle w:val="Default"/>
        <w:jc w:val="both"/>
        <w:rPr>
          <w:rFonts w:ascii="Arial Narrow" w:hAnsi="Arial Narrow" w:cs="Tahoma"/>
          <w:b/>
          <w:color w:val="000000" w:themeColor="text1"/>
          <w:lang w:eastAsia="es-ES"/>
        </w:rPr>
      </w:pPr>
    </w:p>
    <w:p w14:paraId="27695DB8"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lang w:eastAsia="es-ES"/>
        </w:rPr>
        <w:t>(</w:t>
      </w:r>
      <w:proofErr w:type="spellStart"/>
      <w:r w:rsidRPr="008634D7">
        <w:rPr>
          <w:rFonts w:ascii="Arial Narrow" w:hAnsi="Arial Narrow" w:cs="Tahoma"/>
          <w:b/>
          <w:color w:val="000000" w:themeColor="text1"/>
          <w:lang w:eastAsia="es-ES"/>
        </w:rPr>
        <w:t>vii</w:t>
      </w:r>
      <w:proofErr w:type="spellEnd"/>
      <w:r w:rsidRPr="008634D7">
        <w:rPr>
          <w:rFonts w:ascii="Arial Narrow" w:hAnsi="Arial Narrow" w:cs="Tahoma"/>
          <w:b/>
          <w:color w:val="000000" w:themeColor="text1"/>
          <w:lang w:eastAsia="es-ES"/>
        </w:rPr>
        <w:t>)</w:t>
      </w:r>
      <w:r w:rsidRPr="008634D7">
        <w:rPr>
          <w:rFonts w:ascii="Arial Narrow" w:hAnsi="Arial Narrow" w:cs="Tahoma"/>
          <w:color w:val="000000" w:themeColor="text1"/>
          <w:lang w:eastAsia="es-ES"/>
        </w:rPr>
        <w:t xml:space="preserve"> No informar de manera inmediata y por escrito a la otra parte, sobre cualquier sospecha o violación de las leyes y políticas contra la corrupción y soborno.</w:t>
      </w:r>
    </w:p>
    <w:p w14:paraId="103D347D" w14:textId="77777777" w:rsidR="008634D7" w:rsidRPr="008634D7" w:rsidRDefault="008634D7" w:rsidP="008634D7">
      <w:pPr>
        <w:jc w:val="both"/>
        <w:rPr>
          <w:rFonts w:ascii="Arial Narrow" w:hAnsi="Arial Narrow" w:cs="Tahoma"/>
          <w:color w:val="000000" w:themeColor="text1"/>
          <w:sz w:val="24"/>
          <w:szCs w:val="24"/>
        </w:rPr>
      </w:pPr>
    </w:p>
    <w:p w14:paraId="17134E51"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color w:val="000000" w:themeColor="text1"/>
          <w:sz w:val="24"/>
          <w:szCs w:val="24"/>
        </w:rPr>
        <w:t>El incumplimiento de las anteriores disposiciones o de las contenidas en el Código de Ética y Buen Gobierno que adopten las partes, así como de la legislación vigente y aplicable sobre anticorrupción y contra el lavado de dinero, y de las normas y exigencias establecidas en las políticas de anticorrupción y soborno que impartan las partes, se considera una grave violación de esta relación jurídica y dará derecho a cualquiera de las Partes para declararla terminada sin ningún costo o penalidad a cargo de la  que alegue el incumplimiento y además, será responsable por los daños y perjuicios que cause dicho incumplimiento.</w:t>
      </w:r>
    </w:p>
    <w:p w14:paraId="5AB04806" w14:textId="77777777" w:rsidR="008634D7" w:rsidRPr="008634D7" w:rsidRDefault="008634D7" w:rsidP="008634D7">
      <w:pPr>
        <w:jc w:val="both"/>
        <w:rPr>
          <w:rFonts w:ascii="Arial Narrow" w:hAnsi="Arial Narrow" w:cs="Tahoma"/>
          <w:b/>
          <w:color w:val="000000" w:themeColor="text1"/>
          <w:sz w:val="24"/>
          <w:szCs w:val="24"/>
        </w:rPr>
      </w:pPr>
    </w:p>
    <w:p w14:paraId="37C7FCC6"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DÉCIMA QUINTA. CAUSALES DE TERMINACIÓN: </w:t>
      </w:r>
      <w:r w:rsidRPr="008634D7">
        <w:rPr>
          <w:rFonts w:ascii="Arial Narrow" w:hAnsi="Arial Narrow" w:cs="Tahoma"/>
          <w:color w:val="000000" w:themeColor="text1"/>
          <w:sz w:val="24"/>
          <w:szCs w:val="24"/>
        </w:rPr>
        <w:t xml:space="preserve">Serán causales de terminación de la relación jurídica surgida de la oferta antes de su vencimiento las siguientes: a) El incumplimiento de cualquiera de las partes de sus obligaciones. b) Por expreso mandato de la ley. c) De común acuerdo entre las partes. d) La mora en pago de la factura por más de </w:t>
      </w:r>
      <w:r w:rsidRPr="008634D7">
        <w:rPr>
          <w:rFonts w:ascii="Arial Narrow" w:hAnsi="Arial Narrow" w:cs="Tahoma"/>
          <w:iCs/>
          <w:noProof/>
          <w:color w:val="000000" w:themeColor="text1"/>
          <w:sz w:val="24"/>
          <w:szCs w:val="24"/>
        </w:rPr>
        <w:t>60 días</w:t>
      </w:r>
      <w:r w:rsidRPr="008634D7">
        <w:rPr>
          <w:rFonts w:ascii="Arial Narrow" w:hAnsi="Arial Narrow" w:cs="Tahoma"/>
          <w:color w:val="000000" w:themeColor="text1"/>
          <w:sz w:val="24"/>
          <w:szCs w:val="24"/>
        </w:rPr>
        <w:t xml:space="preserve">, previa reclamación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sin </w:t>
      </w:r>
      <w:r w:rsidRPr="008634D7">
        <w:rPr>
          <w:rFonts w:ascii="Arial Narrow" w:hAnsi="Arial Narrow" w:cs="Tahoma"/>
          <w:color w:val="000000" w:themeColor="text1"/>
          <w:sz w:val="24"/>
          <w:szCs w:val="24"/>
        </w:rPr>
        <w:lastRenderedPageBreak/>
        <w:t xml:space="preserve">que sea atendida por </w:t>
      </w:r>
      <w:r w:rsidRPr="008634D7">
        <w:rPr>
          <w:rFonts w:ascii="Arial Narrow" w:hAnsi="Arial Narrow" w:cs="Tahoma"/>
          <w:b/>
          <w:color w:val="000000" w:themeColor="text1"/>
          <w:sz w:val="24"/>
          <w:szCs w:val="24"/>
        </w:rPr>
        <w:t>ENERCA</w:t>
      </w:r>
      <w:r w:rsidRPr="008634D7">
        <w:rPr>
          <w:rFonts w:ascii="Arial Narrow" w:hAnsi="Arial Narrow" w:cs="Tahoma"/>
          <w:i/>
          <w:color w:val="000000" w:themeColor="text1"/>
          <w:sz w:val="24"/>
          <w:szCs w:val="24"/>
          <w:u w:val="single"/>
        </w:rPr>
        <w:t>.</w:t>
      </w:r>
      <w:r w:rsidRPr="008634D7">
        <w:rPr>
          <w:rFonts w:ascii="Arial Narrow" w:hAnsi="Arial Narrow" w:cs="Tahoma"/>
          <w:color w:val="000000" w:themeColor="text1"/>
          <w:sz w:val="24"/>
          <w:szCs w:val="24"/>
        </w:rPr>
        <w:t xml:space="preserve"> e) El incumplimiento del suministro de la energía por parte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por más de ocho (8) días consecutivos en cumplimiento de las resoluciones CREG 063 del año 2003 y CREG 019 de 2006 y las que las modifiquen o sustituyan o aquellas resoluciones CREG que tengan alguna referencia con este tema y,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esta oferta mercantil, durante su vigencia y las que compensen el riesgo que dicha regulación tenga por objeto cubrir. h) El retiro del agente del mercado en las condiciones establecidas en la Resolución CREG 156 de 2011 y las que la modifiquen o complementen. i) Las partes se obligan a cumplir con la capacidad de respaldo para operaciones en el Mercado de Energía Mayorista; en el evento que no se cumpla con lo señalado en la resolución CREG No 156 de 2012, la parte afectada puede dar por terminada la relación jurídica sin que ello dé lugar a ningún tipo de indemnización.  </w:t>
      </w:r>
      <w:r w:rsidRPr="008634D7">
        <w:rPr>
          <w:rFonts w:ascii="Arial Narrow" w:hAnsi="Arial Narrow" w:cs="Tahoma"/>
          <w:b/>
          <w:color w:val="000000" w:themeColor="text1"/>
          <w:sz w:val="24"/>
          <w:szCs w:val="24"/>
        </w:rPr>
        <w:t>j</w:t>
      </w:r>
      <w:r w:rsidRPr="008634D7">
        <w:rPr>
          <w:rFonts w:ascii="Arial Narrow" w:hAnsi="Arial Narrow" w:cs="Tahoma"/>
          <w:color w:val="000000" w:themeColor="text1"/>
          <w:sz w:val="24"/>
          <w:szCs w:val="24"/>
        </w:rPr>
        <w:t xml:space="preserve">) La cesión del presente negocio resultante sin la previa autorización de la otra Parte. </w:t>
      </w:r>
    </w:p>
    <w:p w14:paraId="0E3915AB" w14:textId="77777777" w:rsidR="008634D7" w:rsidRPr="008634D7" w:rsidRDefault="008634D7" w:rsidP="008634D7">
      <w:pPr>
        <w:jc w:val="both"/>
        <w:rPr>
          <w:rFonts w:ascii="Arial Narrow" w:hAnsi="Arial Narrow" w:cs="Tahoma"/>
          <w:color w:val="000000" w:themeColor="text1"/>
          <w:sz w:val="24"/>
          <w:szCs w:val="24"/>
        </w:rPr>
      </w:pPr>
    </w:p>
    <w:p w14:paraId="3F00FD84"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PARAGRAFO PRIMERO</w:t>
      </w:r>
      <w:r w:rsidRPr="008634D7">
        <w:rPr>
          <w:rFonts w:ascii="Arial Narrow" w:hAnsi="Arial Narrow" w:cs="Tahoma"/>
          <w:color w:val="000000" w:themeColor="text1"/>
          <w:sz w:val="24"/>
          <w:szCs w:val="24"/>
        </w:rPr>
        <w:t xml:space="preserve">: No constituye causal de incumplimiento y por lo tanto no dará a lugar a la terminación de la oferta mercantil, ni al pago de indemnizaciones, multas o sanciones de cualquier tipo, el no suministro de energía ocasionado por las restricciones en el suministro de energía por racionamiento de energía o potencia decretadas a nivel nacional por la autoridad competente o por fallas en el transporte y distribución de energía toda vez que la calidad, confiabilidad y continuidad son responsabilidad del operador de red. </w:t>
      </w:r>
    </w:p>
    <w:p w14:paraId="240A73DE" w14:textId="77777777" w:rsidR="008634D7" w:rsidRPr="008634D7" w:rsidRDefault="008634D7" w:rsidP="008634D7">
      <w:pPr>
        <w:jc w:val="both"/>
        <w:rPr>
          <w:rFonts w:ascii="Arial Narrow" w:hAnsi="Arial Narrow" w:cs="Tahoma"/>
          <w:color w:val="000000" w:themeColor="text1"/>
          <w:sz w:val="24"/>
          <w:szCs w:val="24"/>
        </w:rPr>
      </w:pPr>
    </w:p>
    <w:p w14:paraId="400BC6FE" w14:textId="77777777" w:rsidR="008634D7" w:rsidRPr="008634D7" w:rsidRDefault="008634D7" w:rsidP="008634D7">
      <w:pPr>
        <w:jc w:val="both"/>
        <w:rPr>
          <w:rFonts w:ascii="Arial Narrow" w:hAnsi="Arial Narrow" w:cs="Tahoma"/>
          <w:i/>
          <w:color w:val="000000" w:themeColor="text1"/>
          <w:sz w:val="24"/>
          <w:szCs w:val="24"/>
        </w:rPr>
      </w:pPr>
      <w:r w:rsidRPr="008634D7">
        <w:rPr>
          <w:rFonts w:ascii="Arial Narrow" w:hAnsi="Arial Narrow" w:cs="Tahoma"/>
          <w:b/>
          <w:color w:val="000000" w:themeColor="text1"/>
          <w:sz w:val="24"/>
          <w:szCs w:val="24"/>
        </w:rPr>
        <w:t>PARÁGRAFO SEGUNDO:</w:t>
      </w:r>
      <w:r w:rsidRPr="008634D7">
        <w:rPr>
          <w:rFonts w:ascii="Arial Narrow" w:hAnsi="Arial Narrow" w:cs="Tahoma"/>
          <w:color w:val="000000" w:themeColor="text1"/>
          <w:sz w:val="24"/>
          <w:szCs w:val="24"/>
        </w:rPr>
        <w:t xml:space="preserve"> Para efectos de dar aplicación a la terminación de la oferta mercantil en los términos aquí establecidos, la parte cumplida notificará el incumplimiento a la parte incumplida, la cual tendrá cinco (5) días hábiles para resolver el incumplimiento. Pasado este término sin resolver el incumplimiento, la oferta mercantil se dará por terminado de pleno derecho, sin necesidad de requerimiento adicional o declaración judicial, y la parte cumplida unilateralmente notificará al ASIC sobre la terminación de la oferta mercantil de conformidad con las causales de terminación anticipada acordadas, quedando facultada para solicitar la terminación del despacho y ejercerá su derecho al pago estipulado en la numeral DÉCIMO SEXTO</w:t>
      </w:r>
      <w:r w:rsidRPr="008634D7">
        <w:rPr>
          <w:rFonts w:ascii="Arial Narrow" w:hAnsi="Arial Narrow" w:cs="Tahoma"/>
          <w:i/>
          <w:color w:val="000000" w:themeColor="text1"/>
          <w:sz w:val="24"/>
          <w:szCs w:val="24"/>
        </w:rPr>
        <w:t>.</w:t>
      </w:r>
    </w:p>
    <w:p w14:paraId="1EDDD2B8" w14:textId="77777777" w:rsidR="008634D7" w:rsidRPr="008634D7" w:rsidRDefault="008634D7" w:rsidP="008634D7">
      <w:pPr>
        <w:pStyle w:val="Default"/>
        <w:jc w:val="both"/>
        <w:rPr>
          <w:rFonts w:ascii="Arial Narrow" w:hAnsi="Arial Narrow" w:cs="Tahoma"/>
          <w:b/>
          <w:color w:val="000000" w:themeColor="text1"/>
        </w:rPr>
      </w:pPr>
      <w:bookmarkStart w:id="1" w:name="_Hlk182993670"/>
    </w:p>
    <w:p w14:paraId="3EE9AB85" w14:textId="77777777" w:rsidR="008634D7" w:rsidRPr="008634D7" w:rsidRDefault="008634D7" w:rsidP="008634D7">
      <w:pPr>
        <w:pStyle w:val="Default"/>
        <w:jc w:val="both"/>
        <w:rPr>
          <w:rFonts w:ascii="Arial Narrow" w:hAnsi="Arial Narrow" w:cs="Tahoma"/>
          <w:color w:val="000000" w:themeColor="text1"/>
          <w:lang w:eastAsia="es-ES"/>
        </w:rPr>
      </w:pPr>
      <w:r w:rsidRPr="008634D7">
        <w:rPr>
          <w:rFonts w:ascii="Arial Narrow" w:hAnsi="Arial Narrow" w:cs="Tahoma"/>
          <w:b/>
          <w:color w:val="000000" w:themeColor="text1"/>
        </w:rPr>
        <w:t xml:space="preserve">DÉCIMA SEXTA. INCUMPLIMIENTO: </w:t>
      </w:r>
      <w:r w:rsidRPr="008634D7">
        <w:rPr>
          <w:rFonts w:ascii="Arial Narrow" w:hAnsi="Arial Narrow" w:cs="Tahoma"/>
          <w:color w:val="auto"/>
          <w:lang w:val="es-ES" w:eastAsia="es-ES"/>
        </w:rPr>
        <w:t xml:space="preserve">En caso de terminación de la presente oferta mercantil, exceptuando únicamente los literales b) y c) del numeral DECIMO QUINTO, por las causales a), d), e) y j) señaladas en el punto décimo quinto de la presente oferta mercantil, la parte que incumpla pagará a la otra a título de incumplimiento, una suma igual al diez por ciento (10%) del valor total de la oferta mercantil, como estimación anticipada de los perjuicios que le cause. En caso de que alguna de </w:t>
      </w:r>
      <w:r w:rsidRPr="008634D7">
        <w:rPr>
          <w:rFonts w:ascii="Arial Narrow" w:hAnsi="Arial Narrow" w:cs="Tahoma"/>
          <w:b/>
          <w:bCs/>
          <w:color w:val="auto"/>
          <w:lang w:val="es-ES" w:eastAsia="es-ES"/>
        </w:rPr>
        <w:t>LAS PARTES</w:t>
      </w:r>
      <w:r w:rsidRPr="008634D7">
        <w:rPr>
          <w:rFonts w:ascii="Arial Narrow" w:hAnsi="Arial Narrow" w:cs="Tahoma"/>
          <w:color w:val="auto"/>
          <w:lang w:val="es-ES" w:eastAsia="es-ES"/>
        </w:rPr>
        <w:t xml:space="preserve"> incumpla y se le dé aplicación a este punto, la Parte incumplida autoriza a la Parte Cumplida a descontar el valor a que se refiere la misma, de las sumas que le adeude a la Parte Cumplida. De no ser ello posible, se hará efectiva la garantía de cumplimiento. Si tales sumas no son suficientes, la Parte Cumplida podrá cobrar el valor de este punto por vía ejecutiva, con base en la presente oferta mercantil, los documentos que se originen de su aceptación y la declaración que haga sobre el incumplimiento.</w:t>
      </w:r>
      <w:r w:rsidRPr="008634D7">
        <w:rPr>
          <w:rFonts w:ascii="Arial Narrow" w:hAnsi="Arial Narrow" w:cs="Tahoma"/>
          <w:color w:val="auto"/>
          <w:lang w:val="es-CL" w:eastAsia="es-ES"/>
        </w:rPr>
        <w:t xml:space="preserve"> </w:t>
      </w:r>
      <w:r w:rsidRPr="008634D7">
        <w:rPr>
          <w:rFonts w:ascii="Arial Narrow" w:hAnsi="Arial Narrow" w:cs="Tahoma"/>
          <w:color w:val="000000" w:themeColor="text1"/>
          <w:lang w:val="es-CL" w:eastAsia="es-ES"/>
        </w:rPr>
        <w:t xml:space="preserve">Lo anterior sin perjuicio de que la parte cumplida solicite la totalidad del valor de los </w:t>
      </w:r>
      <w:r w:rsidRPr="008634D7">
        <w:rPr>
          <w:rFonts w:ascii="Arial Narrow" w:hAnsi="Arial Narrow" w:cs="Tahoma"/>
          <w:color w:val="000000" w:themeColor="text1"/>
          <w:lang w:val="es-CL" w:eastAsia="es-ES"/>
        </w:rPr>
        <w:lastRenderedPageBreak/>
        <w:t>perjuicios causados en lo que excedan al valor de este punto. El valor total de la oferta mercantil se calcula como la cantidad de energía adjudicada multiplicada por el precio correspondiente. Sólo para efectos de este numeral, se estima que el valor de la presente oferta mercantil será la sumatorias de las multiplicaciones de las cantidades adjudicadas por el precio ofrecido en cada uno de los meses del suministro. De no pagarse esta cláusula penal, este documento prestará mérito ejecutivo, y en consecuencia se acudirá a las instancias judiciales a través del respectivo proceso ejecutivo, sin perjuicio de cobrarse además de la cláusula penal, los intereses e indemnizaciones que nazcan de este incumplimiento.</w:t>
      </w:r>
      <w:bookmarkEnd w:id="1"/>
    </w:p>
    <w:p w14:paraId="2565DC84" w14:textId="77777777" w:rsidR="008634D7" w:rsidRPr="008634D7" w:rsidRDefault="008634D7" w:rsidP="008634D7">
      <w:pPr>
        <w:tabs>
          <w:tab w:val="left" w:pos="-1440"/>
          <w:tab w:val="left" w:pos="-720"/>
        </w:tabs>
        <w:jc w:val="both"/>
        <w:rPr>
          <w:rFonts w:ascii="Arial Narrow" w:hAnsi="Arial Narrow" w:cs="Tahoma"/>
          <w:b/>
          <w:color w:val="000000" w:themeColor="text1"/>
          <w:sz w:val="24"/>
          <w:szCs w:val="24"/>
        </w:rPr>
      </w:pPr>
    </w:p>
    <w:p w14:paraId="4FC98D91" w14:textId="77777777" w:rsidR="008634D7" w:rsidRPr="008634D7" w:rsidRDefault="008634D7" w:rsidP="008634D7">
      <w:pPr>
        <w:tabs>
          <w:tab w:val="left" w:pos="-1440"/>
          <w:tab w:val="left" w:pos="-720"/>
        </w:tabs>
        <w:jc w:val="both"/>
        <w:rPr>
          <w:rFonts w:ascii="Arial Narrow" w:hAnsi="Arial Narrow" w:cs="Tahoma"/>
          <w:color w:val="000000" w:themeColor="text1"/>
          <w:sz w:val="24"/>
          <w:szCs w:val="24"/>
          <w:lang w:val="es-CL" w:eastAsia="es-ES"/>
        </w:rPr>
      </w:pPr>
      <w:r w:rsidRPr="008634D7">
        <w:rPr>
          <w:rFonts w:ascii="Arial Narrow" w:hAnsi="Arial Narrow" w:cs="Tahoma"/>
          <w:b/>
          <w:color w:val="000000" w:themeColor="text1"/>
          <w:sz w:val="24"/>
          <w:szCs w:val="24"/>
        </w:rPr>
        <w:t>DÉCIMA SEPTIMA.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LIQUIDACIÓN DE LA RELACIÓN JURÍDICA SURGIDA DE LA OFERTA MERCANTIL:</w:t>
      </w:r>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se comprometen a más tardar el primer día hábil del tercer mes siguiente al último día de suministro de la oferta mercantil, a liquidar la relación jurídica surgida; si una de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no lo hace la otra liquidará la relación jurídica surgida de la oferta mercantil con la información disponible, dando aviso de este hecho a la otra parte, la cual se acogerá a esta liquidación. En el evento que el SIC llegare a modificar la información correspondiente a la energía suministrada reportada para esta relación jurídica surgida de la oferta mercantil, con posterioridad a la liquidación de </w:t>
      </w:r>
      <w:proofErr w:type="gramStart"/>
      <w:r w:rsidRPr="008634D7">
        <w:rPr>
          <w:rFonts w:ascii="Arial Narrow" w:hAnsi="Arial Narrow" w:cs="Tahoma"/>
          <w:color w:val="000000" w:themeColor="text1"/>
          <w:sz w:val="24"/>
          <w:szCs w:val="24"/>
          <w:lang w:val="es-CL" w:eastAsia="es-ES"/>
        </w:rPr>
        <w:t>la misma</w:t>
      </w:r>
      <w:proofErr w:type="gramEnd"/>
      <w:r w:rsidRPr="008634D7">
        <w:rPr>
          <w:rFonts w:ascii="Arial Narrow" w:hAnsi="Arial Narrow" w:cs="Tahoma"/>
          <w:color w:val="000000" w:themeColor="text1"/>
          <w:sz w:val="24"/>
          <w:szCs w:val="24"/>
          <w:lang w:val="es-CL" w:eastAsia="es-ES"/>
        </w:rPr>
        <w:t xml:space="preserv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se obligan a realizar los ajustes y pagos que fueren del caso.</w:t>
      </w:r>
    </w:p>
    <w:p w14:paraId="0248D6CF" w14:textId="77777777" w:rsidR="008634D7" w:rsidRPr="008634D7" w:rsidRDefault="008634D7" w:rsidP="008634D7">
      <w:pPr>
        <w:jc w:val="both"/>
        <w:rPr>
          <w:rFonts w:ascii="Arial Narrow" w:hAnsi="Arial Narrow" w:cs="Tahoma"/>
          <w:b/>
          <w:color w:val="000000" w:themeColor="text1"/>
          <w:sz w:val="24"/>
          <w:szCs w:val="24"/>
        </w:rPr>
      </w:pPr>
    </w:p>
    <w:p w14:paraId="3F658297" w14:textId="77777777" w:rsidR="008634D7" w:rsidRPr="008634D7" w:rsidRDefault="008634D7" w:rsidP="008634D7">
      <w:pPr>
        <w:jc w:val="both"/>
        <w:rPr>
          <w:rFonts w:ascii="Arial Narrow" w:hAnsi="Arial Narrow" w:cs="Tahoma"/>
          <w:sz w:val="24"/>
          <w:szCs w:val="24"/>
          <w:lang w:val="es-ES_tradnl"/>
        </w:rPr>
      </w:pPr>
      <w:r w:rsidRPr="008634D7">
        <w:rPr>
          <w:rFonts w:ascii="Arial Narrow" w:hAnsi="Arial Narrow" w:cs="Tahoma"/>
          <w:b/>
          <w:color w:val="000000" w:themeColor="text1"/>
          <w:sz w:val="24"/>
          <w:szCs w:val="24"/>
        </w:rPr>
        <w:t xml:space="preserve">DÉCIMA OCTAVA. SOLUCIÓN DE CONTROVERSIAS:  </w:t>
      </w:r>
      <w:r w:rsidRPr="008634D7">
        <w:rPr>
          <w:rFonts w:ascii="Arial Narrow" w:hAnsi="Arial Narrow" w:cs="Tahoma"/>
          <w:sz w:val="24"/>
          <w:szCs w:val="24"/>
          <w:lang w:val="es-ES_tradnl"/>
        </w:rPr>
        <w:t xml:space="preserve">Las diferencias que se presenten con ocasión a la presente oferta mercantil relativas a la aceptación, registro, exigibilidad, interpretación, ejecución o liquidación de la presente oferta mercantil, será resuelta de la siguiente manera: </w:t>
      </w:r>
      <w:r w:rsidRPr="008634D7">
        <w:rPr>
          <w:rFonts w:ascii="Arial Narrow" w:hAnsi="Arial Narrow" w:cs="Tahoma"/>
          <w:b/>
          <w:bCs/>
          <w:sz w:val="24"/>
          <w:szCs w:val="24"/>
          <w:lang w:val="es-ES_tradnl"/>
        </w:rPr>
        <w:t>a).</w:t>
      </w:r>
      <w:r w:rsidRPr="008634D7">
        <w:rPr>
          <w:rFonts w:ascii="Arial Narrow" w:hAnsi="Arial Narrow" w:cs="Tahoma"/>
          <w:sz w:val="24"/>
          <w:szCs w:val="24"/>
          <w:lang w:val="es-ES_tradnl"/>
        </w:rPr>
        <w:t xml:space="preserve"> Por mutuo acuerdo entre las partes que buscarán mecanismos de arreglo directo tales como la negociación directa, la amigable composición, o la conciliación, para esto se fijan un plazo de dos (2) meses contados a partir de la fecha en que la parte no afectada reciba la solicitud de la otra parte.</w:t>
      </w:r>
      <w:r w:rsidRPr="008634D7">
        <w:rPr>
          <w:rFonts w:ascii="Arial Narrow" w:hAnsi="Arial Narrow" w:cs="Tahoma"/>
          <w:b/>
          <w:bCs/>
          <w:sz w:val="24"/>
          <w:szCs w:val="24"/>
          <w:lang w:val="es-ES_tradnl"/>
        </w:rPr>
        <w:t xml:space="preserve"> b).</w:t>
      </w:r>
      <w:r w:rsidRPr="008634D7">
        <w:rPr>
          <w:rFonts w:ascii="Arial Narrow" w:hAnsi="Arial Narrow" w:cs="Tahoma"/>
          <w:sz w:val="24"/>
          <w:szCs w:val="24"/>
          <w:lang w:val="es-ES_tradnl"/>
        </w:rPr>
        <w:t xml:space="preserve">  Vencido el término anterior sin que se haya solucionado, las controversias o diferencias serán resueltas por un Tribunal de Arbitramiento designado por el Centro de Arbitraje y Conciliación de la Cámara de Comercio de Bogotá, de una lista árbitros registrados en dicho centro. El Tribunal se regirá por las disposiciones legales sobre la materia, el primer arbitro será nombrado por </w:t>
      </w:r>
      <w:r w:rsidRPr="008634D7">
        <w:rPr>
          <w:rFonts w:ascii="Arial Narrow" w:hAnsi="Arial Narrow" w:cs="Tahoma"/>
          <w:b/>
          <w:bCs/>
          <w:sz w:val="24"/>
          <w:szCs w:val="24"/>
          <w:lang w:val="es-ES_tradnl"/>
        </w:rPr>
        <w:t>EL</w:t>
      </w:r>
      <w:r w:rsidRPr="008634D7">
        <w:rPr>
          <w:rFonts w:ascii="Arial Narrow" w:hAnsi="Arial Narrow" w:cs="Tahoma"/>
          <w:sz w:val="24"/>
          <w:szCs w:val="24"/>
          <w:lang w:val="es-ES_tradnl"/>
        </w:rPr>
        <w:t xml:space="preserve"> </w:t>
      </w:r>
      <w:r w:rsidRPr="008634D7">
        <w:rPr>
          <w:rFonts w:ascii="Arial Narrow" w:hAnsi="Arial Narrow" w:cs="Tahoma"/>
          <w:b/>
          <w:sz w:val="24"/>
          <w:szCs w:val="24"/>
          <w:lang w:val="es-ES_tradnl"/>
        </w:rPr>
        <w:t>VENDEDOR</w:t>
      </w:r>
      <w:r w:rsidRPr="008634D7">
        <w:rPr>
          <w:rFonts w:ascii="Arial Narrow" w:hAnsi="Arial Narrow" w:cs="Tahoma"/>
          <w:sz w:val="24"/>
          <w:szCs w:val="24"/>
          <w:lang w:val="es-ES_tradnl"/>
        </w:rPr>
        <w:t xml:space="preserve">, el otro lo nombrará </w:t>
      </w:r>
      <w:r w:rsidRPr="008634D7">
        <w:rPr>
          <w:rFonts w:ascii="Arial Narrow" w:hAnsi="Arial Narrow" w:cs="Tahoma"/>
          <w:b/>
          <w:sz w:val="24"/>
          <w:szCs w:val="24"/>
          <w:lang w:val="es-ES_tradnl"/>
        </w:rPr>
        <w:t>ENERCA</w:t>
      </w:r>
      <w:r w:rsidRPr="008634D7">
        <w:rPr>
          <w:rFonts w:ascii="Arial Narrow" w:hAnsi="Arial Narrow" w:cs="Tahoma"/>
          <w:sz w:val="24"/>
          <w:szCs w:val="24"/>
          <w:lang w:val="es-ES_tradnl"/>
        </w:rPr>
        <w:t xml:space="preserve"> y el tercero lo nombrará la Cámara de Comercio. No obstante, lo anterior, las partes pueden acordar expresamente que este Tribunal solo lo integre un (1) árbitro, el cual será nombrado de común acuerdo entre las partes. Si no hay acuerdo en la designación de este único árbitro, será designado por la Cámara de Comercio; </w:t>
      </w:r>
      <w:r w:rsidRPr="008634D7">
        <w:rPr>
          <w:rFonts w:ascii="Arial Narrow" w:hAnsi="Arial Narrow" w:cs="Tahoma"/>
          <w:b/>
          <w:bCs/>
          <w:sz w:val="24"/>
          <w:szCs w:val="24"/>
          <w:lang w:val="es-ES_tradnl"/>
        </w:rPr>
        <w:t>c)</w:t>
      </w:r>
      <w:r w:rsidRPr="008634D7">
        <w:rPr>
          <w:rFonts w:ascii="Arial Narrow" w:hAnsi="Arial Narrow" w:cs="Tahoma"/>
          <w:sz w:val="24"/>
          <w:szCs w:val="24"/>
          <w:lang w:val="es-ES_tradnl"/>
        </w:rPr>
        <w:t xml:space="preserve">. La organización interna del Tribunal, así como los costos y honorarios aplicables, estarán sujetos a las reglas estipuladas para este propósito por el Centro de Arbitraje y Conciliación de la Cámara de Comercio de Bogotá; </w:t>
      </w:r>
      <w:r w:rsidRPr="008634D7">
        <w:rPr>
          <w:rFonts w:ascii="Arial Narrow" w:hAnsi="Arial Narrow" w:cs="Tahoma"/>
          <w:b/>
          <w:bCs/>
          <w:sz w:val="24"/>
          <w:szCs w:val="24"/>
          <w:lang w:val="es-ES_tradnl"/>
        </w:rPr>
        <w:t>d)</w:t>
      </w:r>
      <w:r w:rsidRPr="008634D7">
        <w:rPr>
          <w:rFonts w:ascii="Arial Narrow" w:hAnsi="Arial Narrow" w:cs="Tahoma"/>
          <w:sz w:val="24"/>
          <w:szCs w:val="24"/>
          <w:lang w:val="es-ES_tradnl"/>
        </w:rPr>
        <w:t xml:space="preserve">. El tribunal se reunirá en el Centro de Arbitraje y Conciliación designado y </w:t>
      </w:r>
      <w:r w:rsidRPr="008634D7">
        <w:rPr>
          <w:rFonts w:ascii="Arial Narrow" w:hAnsi="Arial Narrow" w:cs="Tahoma"/>
          <w:b/>
          <w:bCs/>
          <w:sz w:val="24"/>
          <w:szCs w:val="24"/>
          <w:lang w:val="es-ES_tradnl"/>
        </w:rPr>
        <w:t>e)</w:t>
      </w:r>
      <w:r w:rsidRPr="008634D7">
        <w:rPr>
          <w:rFonts w:ascii="Arial Narrow" w:hAnsi="Arial Narrow" w:cs="Tahoma"/>
          <w:sz w:val="24"/>
          <w:szCs w:val="24"/>
          <w:lang w:val="es-ES_tradnl"/>
        </w:rPr>
        <w:t xml:space="preserve">. El tribunal fallará en derecho.  </w:t>
      </w:r>
      <w:r w:rsidRPr="008634D7">
        <w:rPr>
          <w:rFonts w:ascii="Arial Narrow" w:hAnsi="Arial Narrow" w:cs="Tahoma"/>
          <w:b/>
          <w:bCs/>
          <w:sz w:val="24"/>
          <w:szCs w:val="24"/>
          <w:lang w:val="es-ES_tradnl"/>
        </w:rPr>
        <w:t>f)</w:t>
      </w:r>
      <w:r w:rsidRPr="008634D7">
        <w:rPr>
          <w:rFonts w:ascii="Arial Narrow" w:hAnsi="Arial Narrow" w:cs="Tahoma"/>
          <w:sz w:val="24"/>
          <w:szCs w:val="24"/>
          <w:lang w:val="es-ES_tradnl"/>
        </w:rPr>
        <w:t>. En todo caso, podrá ser llevado el caso de arbitraje ante la CREG cuando esta entidad sea la competente para resolver la diferencia, tal como lo establece la Ley 143 de 1994.</w:t>
      </w:r>
    </w:p>
    <w:p w14:paraId="344FA7F6" w14:textId="77777777" w:rsidR="008634D7" w:rsidRPr="008634D7" w:rsidRDefault="008634D7" w:rsidP="008634D7">
      <w:pPr>
        <w:jc w:val="both"/>
        <w:rPr>
          <w:rFonts w:ascii="Arial Narrow" w:hAnsi="Arial Narrow" w:cs="Tahoma"/>
          <w:b/>
          <w:color w:val="000000" w:themeColor="text1"/>
          <w:sz w:val="24"/>
          <w:szCs w:val="24"/>
          <w:lang w:val="es-ES_tradnl"/>
        </w:rPr>
      </w:pPr>
    </w:p>
    <w:p w14:paraId="6EEB4F52"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DÉCIMA NOVENA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CESIÓN DE LA RELACIÓN JURÍDICA SURGIDA DE LA OFERTA MERCANTIL:</w:t>
      </w:r>
      <w:r w:rsidRPr="008634D7">
        <w:rPr>
          <w:rFonts w:ascii="Arial Narrow" w:hAnsi="Arial Narrow" w:cs="Tahoma"/>
          <w:color w:val="000000" w:themeColor="text1"/>
          <w:sz w:val="24"/>
          <w:szCs w:val="24"/>
        </w:rPr>
        <w:t xml:space="preserve"> Cualquiera de </w:t>
      </w:r>
      <w:r w:rsidRPr="008634D7">
        <w:rPr>
          <w:rFonts w:ascii="Arial Narrow" w:hAnsi="Arial Narrow" w:cs="Tahoma"/>
          <w:b/>
          <w:bCs/>
          <w:color w:val="000000" w:themeColor="text1"/>
          <w:sz w:val="24"/>
          <w:szCs w:val="24"/>
          <w:lang w:val="es-CL" w:eastAsia="es-ES"/>
        </w:rPr>
        <w:t>LAS PARTES</w:t>
      </w:r>
      <w:r w:rsidRPr="008634D7">
        <w:rPr>
          <w:rFonts w:ascii="Arial Narrow" w:hAnsi="Arial Narrow" w:cs="Tahoma"/>
          <w:color w:val="000000" w:themeColor="text1"/>
          <w:sz w:val="24"/>
          <w:szCs w:val="24"/>
          <w:lang w:val="es-CL" w:eastAsia="es-ES"/>
        </w:rPr>
        <w:t xml:space="preserve"> </w:t>
      </w:r>
      <w:r w:rsidRPr="008634D7">
        <w:rPr>
          <w:rFonts w:ascii="Arial Narrow" w:hAnsi="Arial Narrow" w:cs="Tahoma"/>
          <w:color w:val="000000" w:themeColor="text1"/>
          <w:sz w:val="24"/>
          <w:szCs w:val="24"/>
        </w:rPr>
        <w:t xml:space="preserve">podrá ceder la relación jurídica surgida de la oferta mercantil en todo o en parte con la autorización previa y escrita de la otra parte. </w:t>
      </w:r>
    </w:p>
    <w:p w14:paraId="544EFD84" w14:textId="77777777" w:rsidR="008634D7" w:rsidRPr="008634D7" w:rsidRDefault="008634D7" w:rsidP="008634D7">
      <w:pPr>
        <w:jc w:val="both"/>
        <w:rPr>
          <w:rFonts w:ascii="Arial Narrow" w:hAnsi="Arial Narrow" w:cs="Tahoma"/>
          <w:b/>
          <w:bCs/>
          <w:color w:val="000000" w:themeColor="text1"/>
          <w:sz w:val="24"/>
          <w:szCs w:val="24"/>
        </w:rPr>
      </w:pPr>
    </w:p>
    <w:p w14:paraId="75608D30"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bCs/>
          <w:color w:val="000000" w:themeColor="text1"/>
          <w:sz w:val="24"/>
          <w:szCs w:val="24"/>
        </w:rPr>
        <w:lastRenderedPageBreak/>
        <w:t>PARÁGRAFO</w:t>
      </w:r>
      <w:r w:rsidRPr="008634D7">
        <w:rPr>
          <w:rFonts w:ascii="Arial Narrow" w:hAnsi="Arial Narrow" w:cs="Tahoma"/>
          <w:color w:val="000000" w:themeColor="text1"/>
          <w:sz w:val="24"/>
          <w:szCs w:val="24"/>
        </w:rPr>
        <w:t>: En el evento de presentarse fusión, escisión, transformación o cualquier otra reorganización de las partes, las mismas aceptan anticipadamente la cesión de todos sus derechos y obligaciones derivadas de la presente oferta mercantil, a la persona que las sustituya, siempre y cuando el cesionario sea de sus mismas calidades.</w:t>
      </w:r>
    </w:p>
    <w:p w14:paraId="14155B48" w14:textId="77777777" w:rsidR="008634D7" w:rsidRPr="008634D7" w:rsidRDefault="008634D7" w:rsidP="008634D7">
      <w:pPr>
        <w:jc w:val="both"/>
        <w:rPr>
          <w:rFonts w:ascii="Arial Narrow" w:hAnsi="Arial Narrow" w:cs="Tahoma"/>
          <w:b/>
          <w:color w:val="000000" w:themeColor="text1"/>
          <w:sz w:val="24"/>
          <w:szCs w:val="24"/>
        </w:rPr>
      </w:pPr>
    </w:p>
    <w:p w14:paraId="125BA1EA" w14:textId="77777777" w:rsidR="008634D7" w:rsidRPr="008634D7" w:rsidRDefault="008634D7" w:rsidP="008634D7">
      <w:pPr>
        <w:jc w:val="both"/>
        <w:rPr>
          <w:rFonts w:ascii="Arial Narrow" w:hAnsi="Arial Narrow" w:cs="Tahoma"/>
          <w:color w:val="FF0000"/>
          <w:sz w:val="24"/>
          <w:szCs w:val="24"/>
        </w:rPr>
      </w:pPr>
      <w:r w:rsidRPr="008634D7">
        <w:rPr>
          <w:rFonts w:ascii="Arial Narrow" w:hAnsi="Arial Narrow" w:cs="Tahoma"/>
          <w:b/>
          <w:color w:val="000000" w:themeColor="text1"/>
          <w:sz w:val="24"/>
          <w:szCs w:val="24"/>
        </w:rPr>
        <w:t xml:space="preserve">VIGESIMA. SUJECIÓN A LAS APROPIACIONES PRESUPUESTALES: </w:t>
      </w:r>
      <w:r w:rsidRPr="008634D7">
        <w:rPr>
          <w:rFonts w:ascii="Arial Narrow" w:hAnsi="Arial Narrow" w:cs="Tahoma"/>
          <w:color w:val="000000" w:themeColor="text1"/>
          <w:sz w:val="24"/>
          <w:szCs w:val="24"/>
        </w:rPr>
        <w:t xml:space="preserve">Todos los pagos que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se obliga a realizar en desarrollo de la presente oferta comercial están sujetos a las apropiaciones presupuestales de la </w:t>
      </w:r>
      <w:r w:rsidRPr="008634D7">
        <w:rPr>
          <w:rFonts w:ascii="Arial Narrow" w:hAnsi="Arial Narrow" w:cs="Tahoma"/>
          <w:sz w:val="24"/>
          <w:szCs w:val="24"/>
        </w:rPr>
        <w:t xml:space="preserve">vigencia fiscal correspondiente, en consecuencia, </w:t>
      </w:r>
      <w:r w:rsidRPr="008634D7">
        <w:rPr>
          <w:rFonts w:ascii="Arial Narrow" w:hAnsi="Arial Narrow" w:cs="Tahoma"/>
          <w:b/>
          <w:sz w:val="24"/>
          <w:szCs w:val="24"/>
        </w:rPr>
        <w:t>ENERCA</w:t>
      </w:r>
      <w:r w:rsidRPr="008634D7">
        <w:rPr>
          <w:rFonts w:ascii="Arial Narrow" w:hAnsi="Arial Narrow" w:cs="Tahoma"/>
          <w:sz w:val="24"/>
          <w:szCs w:val="24"/>
        </w:rPr>
        <w:t xml:space="preserve"> se obliga a incluir la respectiva apropiación presupuestal para la vigencia 2026 y 2027.</w:t>
      </w:r>
    </w:p>
    <w:p w14:paraId="605F4FCB" w14:textId="77777777" w:rsidR="008634D7" w:rsidRPr="008634D7" w:rsidRDefault="008634D7" w:rsidP="008634D7">
      <w:pPr>
        <w:jc w:val="both"/>
        <w:rPr>
          <w:rFonts w:ascii="Arial Narrow" w:hAnsi="Arial Narrow" w:cs="Tahoma"/>
          <w:b/>
          <w:color w:val="000000" w:themeColor="text1"/>
          <w:sz w:val="24"/>
          <w:szCs w:val="24"/>
        </w:rPr>
      </w:pPr>
    </w:p>
    <w:p w14:paraId="43850B05"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VIGESIMA PRIMERA. INHABILIDADES E INCOMPATIBILIDADES:</w:t>
      </w:r>
      <w:r w:rsidRPr="008634D7">
        <w:rPr>
          <w:rFonts w:ascii="Arial Narrow" w:hAnsi="Arial Narrow" w:cs="Tahoma"/>
          <w:color w:val="000000" w:themeColor="text1"/>
          <w:sz w:val="24"/>
          <w:szCs w:val="24"/>
        </w:rPr>
        <w:t xml:space="preserve"> 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declara que no se encuentra incurso en ninguna de las inhabilidades e incompatibilidades establecidas en la Ley. Si llegase a sobrevenir inhabilidad o incompatibilidad, ésta cederá la relación jurídica surgida de la oferta mercantil previa autorización escrita de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Si ello no fuere posible o autorizado, renunciará a su ejecución. </w:t>
      </w:r>
    </w:p>
    <w:p w14:paraId="62048459" w14:textId="77777777" w:rsidR="008634D7" w:rsidRPr="008634D7" w:rsidRDefault="008634D7" w:rsidP="008634D7">
      <w:pPr>
        <w:jc w:val="both"/>
        <w:rPr>
          <w:rFonts w:ascii="Arial Narrow" w:hAnsi="Arial Narrow" w:cs="Tahoma"/>
          <w:b/>
          <w:color w:val="000000" w:themeColor="text1"/>
          <w:sz w:val="24"/>
          <w:szCs w:val="24"/>
        </w:rPr>
      </w:pPr>
    </w:p>
    <w:p w14:paraId="625639C0"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VIGESIMA SEGUNDA. LEY APLICABLE Y CAMBIOS EN LA REGULACIÓN:</w:t>
      </w:r>
      <w:r w:rsidRPr="008634D7">
        <w:rPr>
          <w:rFonts w:ascii="Arial Narrow" w:hAnsi="Arial Narrow" w:cs="Tahoma"/>
          <w:color w:val="000000" w:themeColor="text1"/>
          <w:sz w:val="24"/>
          <w:szCs w:val="24"/>
        </w:rPr>
        <w:t xml:space="preserve"> La presente oferta mercantil o el negocio jurídico resultante de esta oferta se rigen por las leyes vigentes en la República de Colombia, quedan igualmente incorporadas a la presente oferta mercantil las normas expedidas por el Ministerio de Minas y Energía, y la Comisión de Regulación de Energía y Gas (CREG). Si con posterioridad a la fecha de celebración y perfeccionamiento de la relación contractual se expiden, promulgan o en cualquier forma se producen cambio en las leyes, decretos, acuerdos, resoluciones o instrucciones que modifiquen los términos de la oferta mercantil y los derechos que ahora se adquieren y contraen, las partes expresamente aceptan que estas modificaciones se entenderán incorporadas en dicha relación sin que se requiera modificación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para ello.</w:t>
      </w:r>
    </w:p>
    <w:p w14:paraId="20F2586A" w14:textId="77777777" w:rsidR="008634D7" w:rsidRPr="008634D7" w:rsidRDefault="008634D7" w:rsidP="008634D7">
      <w:pPr>
        <w:jc w:val="both"/>
        <w:rPr>
          <w:rFonts w:ascii="Arial Narrow" w:hAnsi="Arial Narrow" w:cs="Tahoma"/>
          <w:b/>
          <w:color w:val="000000" w:themeColor="text1"/>
          <w:sz w:val="24"/>
          <w:szCs w:val="24"/>
        </w:rPr>
      </w:pPr>
    </w:p>
    <w:p w14:paraId="0C368FE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VIGÉSIMA TERCERA. TÉRMINOS DE RESPUESTA A SOLICITUDES: </w:t>
      </w:r>
      <w:r w:rsidRPr="008634D7">
        <w:rPr>
          <w:rFonts w:ascii="Arial Narrow" w:hAnsi="Arial Narrow" w:cs="Tahoma"/>
          <w:color w:val="000000" w:themeColor="text1"/>
          <w:sz w:val="24"/>
          <w:szCs w:val="24"/>
        </w:rPr>
        <w:t xml:space="preserve">Existirá un término de hasta quince (15) días hábiles para contestar las inquietudes que planteen las partes por escrito. Todas las comunicaciones y notificaciones a que haya lugar </w:t>
      </w:r>
      <w:proofErr w:type="gramStart"/>
      <w:r w:rsidRPr="008634D7">
        <w:rPr>
          <w:rFonts w:ascii="Arial Narrow" w:hAnsi="Arial Narrow" w:cs="Tahoma"/>
          <w:color w:val="000000" w:themeColor="text1"/>
          <w:sz w:val="24"/>
          <w:szCs w:val="24"/>
        </w:rPr>
        <w:t>en razón de</w:t>
      </w:r>
      <w:proofErr w:type="gramEnd"/>
      <w:r w:rsidRPr="008634D7">
        <w:rPr>
          <w:rFonts w:ascii="Arial Narrow" w:hAnsi="Arial Narrow" w:cs="Tahoma"/>
          <w:color w:val="000000" w:themeColor="text1"/>
          <w:sz w:val="24"/>
          <w:szCs w:val="24"/>
        </w:rPr>
        <w:t xml:space="preserve"> la presente relación jurídica serán remitidas por las partes así: </w:t>
      </w:r>
    </w:p>
    <w:p w14:paraId="243C8ADC" w14:textId="77777777" w:rsidR="008634D7" w:rsidRPr="008634D7" w:rsidRDefault="008634D7" w:rsidP="008634D7">
      <w:pPr>
        <w:jc w:val="both"/>
        <w:rPr>
          <w:rFonts w:ascii="Arial Narrow" w:hAnsi="Arial Narrow" w:cs="Tahoma"/>
          <w:sz w:val="24"/>
          <w:szCs w:val="24"/>
        </w:rPr>
      </w:pPr>
    </w:p>
    <w:p w14:paraId="41A7D4E4"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bCs/>
          <w:sz w:val="24"/>
          <w:szCs w:val="24"/>
        </w:rPr>
        <w:t>VENDEDOR</w:t>
      </w:r>
      <w:r w:rsidRPr="008634D7">
        <w:rPr>
          <w:rFonts w:ascii="Arial Narrow" w:hAnsi="Arial Narrow" w:cs="Tahoma"/>
          <w:sz w:val="24"/>
          <w:szCs w:val="24"/>
        </w:rPr>
        <w:t xml:space="preserve">: </w:t>
      </w:r>
      <w:proofErr w:type="spellStart"/>
      <w:r w:rsidRPr="008634D7">
        <w:rPr>
          <w:rFonts w:ascii="Arial Narrow" w:hAnsi="Arial Narrow" w:cs="Tahoma"/>
          <w:b/>
          <w:bCs/>
          <w:sz w:val="24"/>
          <w:szCs w:val="24"/>
        </w:rPr>
        <w:t>xxxxxxxxx</w:t>
      </w:r>
      <w:proofErr w:type="spellEnd"/>
    </w:p>
    <w:p w14:paraId="5E9F06CB" w14:textId="77777777" w:rsidR="008634D7" w:rsidRPr="008634D7" w:rsidRDefault="008634D7" w:rsidP="008634D7">
      <w:pPr>
        <w:jc w:val="both"/>
        <w:rPr>
          <w:rFonts w:ascii="Arial Narrow" w:hAnsi="Arial Narrow" w:cs="Tahoma"/>
          <w:b/>
          <w:color w:val="000000" w:themeColor="text1"/>
          <w:sz w:val="24"/>
          <w:szCs w:val="24"/>
        </w:rPr>
      </w:pPr>
    </w:p>
    <w:p w14:paraId="15D47D07" w14:textId="77777777" w:rsidR="008634D7" w:rsidRPr="008634D7" w:rsidRDefault="008634D7" w:rsidP="008634D7">
      <w:pPr>
        <w:jc w:val="both"/>
        <w:rPr>
          <w:rFonts w:ascii="Arial Narrow" w:hAnsi="Arial Narrow" w:cs="Tahoma"/>
          <w:b/>
          <w:color w:val="000000" w:themeColor="text1"/>
          <w:sz w:val="24"/>
          <w:szCs w:val="24"/>
        </w:rPr>
      </w:pP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Gerente Comercial, Correo electrónico </w:t>
      </w:r>
      <w:hyperlink r:id="rId14" w:history="1">
        <w:r w:rsidRPr="008634D7">
          <w:rPr>
            <w:rStyle w:val="Hipervnculo"/>
            <w:rFonts w:ascii="Arial Narrow" w:hAnsi="Arial Narrow" w:cs="Tahoma"/>
            <w:sz w:val="24"/>
            <w:szCs w:val="24"/>
          </w:rPr>
          <w:t>director.oc@enerca.com.co</w:t>
        </w:r>
      </w:hyperlink>
      <w:r w:rsidRPr="008634D7">
        <w:rPr>
          <w:rStyle w:val="Hipervnculo"/>
          <w:rFonts w:ascii="Arial Narrow" w:hAnsi="Arial Narrow" w:cs="Tahoma"/>
          <w:sz w:val="24"/>
          <w:szCs w:val="24"/>
        </w:rPr>
        <w:t>;</w:t>
      </w:r>
      <w:r w:rsidRPr="008634D7">
        <w:rPr>
          <w:rStyle w:val="Hipervnculo"/>
          <w:rFonts w:ascii="Arial Narrow" w:hAnsi="Arial Narrow" w:cs="Tahoma"/>
          <w:color w:val="000000" w:themeColor="text1"/>
          <w:sz w:val="24"/>
          <w:szCs w:val="24"/>
        </w:rPr>
        <w:t xml:space="preserve"> gerente.comercial@enerca.com.co</w:t>
      </w:r>
      <w:r w:rsidRPr="008634D7">
        <w:rPr>
          <w:rFonts w:ascii="Arial Narrow" w:hAnsi="Arial Narrow" w:cs="Tahoma"/>
          <w:color w:val="000000" w:themeColor="text1"/>
          <w:sz w:val="24"/>
          <w:szCs w:val="24"/>
        </w:rPr>
        <w:t xml:space="preserve"> dirección: Carrera 19 No. 6 -100 Edificio Emiro Sossa, Yopal – Casanare, PBX, (8) 6344680 Extensión 106.  </w:t>
      </w:r>
    </w:p>
    <w:p w14:paraId="13CD42DF" w14:textId="77777777" w:rsidR="008634D7" w:rsidRPr="008634D7" w:rsidRDefault="008634D7" w:rsidP="008634D7">
      <w:pPr>
        <w:jc w:val="both"/>
        <w:rPr>
          <w:rFonts w:ascii="Arial Narrow" w:hAnsi="Arial Narrow" w:cs="Tahoma"/>
          <w:b/>
          <w:color w:val="000000" w:themeColor="text1"/>
          <w:sz w:val="24"/>
          <w:szCs w:val="24"/>
        </w:rPr>
      </w:pPr>
    </w:p>
    <w:p w14:paraId="448B29DF"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VIGÉSIMA CUARTA</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REGISTRO DE LA OFERTA Y EXIGIBILIDAD:</w:t>
      </w:r>
      <w:r w:rsidRPr="008634D7">
        <w:rPr>
          <w:rFonts w:ascii="Arial Narrow" w:hAnsi="Arial Narrow" w:cs="Tahoma"/>
          <w:color w:val="000000" w:themeColor="text1"/>
          <w:sz w:val="24"/>
          <w:szCs w:val="24"/>
        </w:rPr>
        <w:t xml:space="preserve"> Una vez aceptada la oferta y constituidas las Garantías de pago y de Cumplimiento,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VENDEDOR</w:t>
      </w:r>
      <w:r w:rsidRPr="008634D7">
        <w:rPr>
          <w:rFonts w:ascii="Arial Narrow" w:hAnsi="Arial Narrow" w:cs="Tahoma"/>
          <w:color w:val="000000" w:themeColor="text1"/>
          <w:sz w:val="24"/>
          <w:szCs w:val="24"/>
        </w:rPr>
        <w:t xml:space="preserve"> y</w:t>
      </w:r>
      <w:r w:rsidRPr="008634D7">
        <w:rPr>
          <w:rFonts w:ascii="Arial Narrow" w:hAnsi="Arial Narrow" w:cs="Tahoma"/>
          <w:i/>
          <w:color w:val="000000" w:themeColor="text1"/>
          <w:sz w:val="24"/>
          <w:szCs w:val="24"/>
          <w:lang w:val="es-CL"/>
        </w:rPr>
        <w:t xml:space="preserve"> </w:t>
      </w:r>
      <w:r w:rsidRPr="008634D7">
        <w:rPr>
          <w:rFonts w:ascii="Arial Narrow" w:hAnsi="Arial Narrow" w:cs="Tahoma"/>
          <w:b/>
          <w:iCs/>
          <w:color w:val="000000" w:themeColor="text1"/>
          <w:sz w:val="24"/>
          <w:szCs w:val="24"/>
          <w:lang w:val="es-CL"/>
        </w:rPr>
        <w:t>ENERCA</w:t>
      </w:r>
      <w:r w:rsidRPr="008634D7">
        <w:rPr>
          <w:rFonts w:ascii="Arial Narrow" w:hAnsi="Arial Narrow" w:cs="Tahoma"/>
          <w:color w:val="000000" w:themeColor="text1"/>
          <w:sz w:val="24"/>
          <w:szCs w:val="24"/>
        </w:rPr>
        <w:t xml:space="preserve"> serán responsables de realizar el registro de la Oferta de suministro ante el Administrador del Sistema de Intercambios Comerciales (ASIC) de acuerdo con los plazos establecidos en las resoluciones CREG 006 de 2003, CREG 013 de 2010, CREG 038 de 2010, CREG 157 de 2011 y CREG 156 de 2012 y las demás normas que la complementen, modifiquen, reformen o sustituyan. Este registro tendrá como </w:t>
      </w:r>
      <w:r w:rsidRPr="008634D7">
        <w:rPr>
          <w:rFonts w:ascii="Arial Narrow" w:hAnsi="Arial Narrow" w:cs="Tahoma"/>
          <w:color w:val="000000" w:themeColor="text1"/>
          <w:sz w:val="24"/>
          <w:szCs w:val="24"/>
        </w:rPr>
        <w:lastRenderedPageBreak/>
        <w:t xml:space="preserve">efecto primordial el de permitir al Administrador del SIC conocer el manejo comercial de los involucrados en el suministro y hacer que se sometan a todas las reglas y procedimientos relacionados con el objeto de la oferta. Estarán a cargo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y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otorgar los mecanismos necesarios de cubrimiento para las transacciones en el mercado mayorista de energía en los plazos establecidos en la regulación vigente para el cumplimiento del objeto ofertado.</w:t>
      </w:r>
    </w:p>
    <w:p w14:paraId="29D22714" w14:textId="77777777" w:rsidR="008634D7" w:rsidRPr="008634D7" w:rsidRDefault="008634D7" w:rsidP="008634D7">
      <w:pPr>
        <w:jc w:val="both"/>
        <w:rPr>
          <w:rFonts w:ascii="Arial Narrow" w:hAnsi="Arial Narrow" w:cs="Tahoma"/>
          <w:b/>
          <w:color w:val="000000" w:themeColor="text1"/>
          <w:sz w:val="24"/>
          <w:szCs w:val="24"/>
        </w:rPr>
      </w:pPr>
      <w:bookmarkStart w:id="2" w:name="_Hlk198191192"/>
    </w:p>
    <w:p w14:paraId="7E3206A6" w14:textId="77777777" w:rsidR="008634D7" w:rsidRPr="008634D7" w:rsidRDefault="008634D7" w:rsidP="008634D7">
      <w:pPr>
        <w:jc w:val="both"/>
        <w:rPr>
          <w:rFonts w:ascii="Arial Narrow" w:hAnsi="Arial Narrow" w:cs="Tahoma"/>
          <w:bCs/>
          <w:color w:val="FF0000"/>
          <w:sz w:val="24"/>
          <w:szCs w:val="24"/>
        </w:rPr>
      </w:pPr>
      <w:r w:rsidRPr="008634D7">
        <w:rPr>
          <w:rFonts w:ascii="Arial Narrow" w:hAnsi="Arial Narrow" w:cs="Tahoma"/>
          <w:b/>
          <w:color w:val="000000" w:themeColor="text1"/>
          <w:sz w:val="24"/>
          <w:szCs w:val="24"/>
        </w:rPr>
        <w:t xml:space="preserve">VIGÉSIMA QUINTA. IMPUESTOS, TASAS, ESTAMPILLAS Y/O CONTRIBUCIONES: </w:t>
      </w:r>
      <w:bookmarkEnd w:id="2"/>
      <w:r w:rsidRPr="008634D7">
        <w:rPr>
          <w:rFonts w:ascii="Arial Narrow" w:hAnsi="Arial Narrow" w:cs="Tahoma"/>
          <w:color w:val="000000" w:themeColor="text1"/>
          <w:sz w:val="24"/>
          <w:szCs w:val="24"/>
        </w:rPr>
        <w:t xml:space="preserve">Los impuestos, tasas, estampillas y/o contribuciones del orden municipal, departamental y/o nacional, que se establezcan con posterioridad a la presentación de la presente oferta o a la aceptación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que resulte de la posible adjudicación de la presente oferta, y que afecten directamente la ejecución de </w:t>
      </w:r>
      <w:proofErr w:type="gramStart"/>
      <w:r w:rsidRPr="008634D7">
        <w:rPr>
          <w:rFonts w:ascii="Arial Narrow" w:hAnsi="Arial Narrow" w:cs="Tahoma"/>
          <w:color w:val="000000" w:themeColor="text1"/>
          <w:sz w:val="24"/>
          <w:szCs w:val="24"/>
        </w:rPr>
        <w:t>la misma</w:t>
      </w:r>
      <w:proofErr w:type="gramEnd"/>
      <w:r w:rsidRPr="008634D7">
        <w:rPr>
          <w:rFonts w:ascii="Arial Narrow" w:hAnsi="Arial Narrow" w:cs="Tahoma"/>
          <w:color w:val="000000" w:themeColor="text1"/>
          <w:sz w:val="24"/>
          <w:szCs w:val="24"/>
        </w:rPr>
        <w:t xml:space="preserve"> serán asumidos por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xml:space="preserve">, salvo que las normas que los regulen señalen expresamente estar a cargo del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podrá incrementar el precio de adjudicación en igual proporción de los costos que resulten de la aplicación de los impuestos, tasas, estampillas y/o contribuciones. </w:t>
      </w:r>
    </w:p>
    <w:p w14:paraId="60360D15" w14:textId="77777777" w:rsidR="008634D7" w:rsidRPr="008634D7" w:rsidRDefault="008634D7" w:rsidP="008634D7">
      <w:pPr>
        <w:jc w:val="both"/>
        <w:rPr>
          <w:rFonts w:ascii="Arial Narrow" w:hAnsi="Arial Narrow" w:cs="Tahoma"/>
          <w:b/>
          <w:color w:val="000000" w:themeColor="text1"/>
          <w:sz w:val="24"/>
          <w:szCs w:val="24"/>
        </w:rPr>
      </w:pPr>
    </w:p>
    <w:p w14:paraId="14A0C55C" w14:textId="77777777" w:rsidR="008634D7" w:rsidRPr="008634D7" w:rsidRDefault="008634D7" w:rsidP="008634D7">
      <w:pPr>
        <w:jc w:val="both"/>
        <w:rPr>
          <w:rFonts w:ascii="Arial Narrow" w:hAnsi="Arial Narrow" w:cs="Tahoma"/>
          <w:b/>
          <w:color w:val="000000" w:themeColor="text1"/>
          <w:sz w:val="24"/>
          <w:szCs w:val="24"/>
        </w:rPr>
      </w:pPr>
      <w:r w:rsidRPr="008634D7">
        <w:rPr>
          <w:rFonts w:ascii="Arial Narrow" w:hAnsi="Arial Narrow" w:cs="Tahoma"/>
          <w:b/>
          <w:color w:val="000000" w:themeColor="text1"/>
          <w:sz w:val="24"/>
          <w:szCs w:val="24"/>
        </w:rPr>
        <w:t>VIGÉSIMA SEXTA. DESPLAZAMIENTO:</w:t>
      </w:r>
      <w:r w:rsidRPr="008634D7">
        <w:rPr>
          <w:rFonts w:ascii="Arial Narrow" w:hAnsi="Arial Narrow" w:cs="Tahoma"/>
          <w:color w:val="000000" w:themeColor="text1"/>
          <w:sz w:val="24"/>
          <w:szCs w:val="24"/>
        </w:rPr>
        <w:t xml:space="preserve"> La relación jurídica surgida de la oferta mercantil no desplazará otras relaciones jurídicas o contratos existentes, ni será desplazada por cualquier otra relación jurídica surgida de la oferta que exista posteriormente para </w:t>
      </w:r>
      <w:r w:rsidRPr="008634D7">
        <w:rPr>
          <w:rFonts w:ascii="Arial Narrow" w:hAnsi="Arial Narrow" w:cs="Tahoma"/>
          <w:b/>
          <w:color w:val="000000" w:themeColor="text1"/>
          <w:sz w:val="24"/>
          <w:szCs w:val="24"/>
        </w:rPr>
        <w:t>ENERCA</w:t>
      </w:r>
      <w:r w:rsidRPr="008634D7">
        <w:rPr>
          <w:rFonts w:ascii="Arial Narrow" w:hAnsi="Arial Narrow" w:cs="Tahoma"/>
          <w:color w:val="000000" w:themeColor="text1"/>
          <w:sz w:val="24"/>
          <w:szCs w:val="24"/>
        </w:rPr>
        <w:t>, o por ofertas para el mismo período y mercado.</w:t>
      </w:r>
    </w:p>
    <w:p w14:paraId="76C00F05" w14:textId="77777777" w:rsidR="008634D7" w:rsidRPr="008634D7" w:rsidRDefault="008634D7" w:rsidP="008634D7">
      <w:pPr>
        <w:jc w:val="both"/>
        <w:rPr>
          <w:rFonts w:ascii="Arial Narrow" w:hAnsi="Arial Narrow" w:cs="Tahoma"/>
          <w:b/>
          <w:color w:val="000000" w:themeColor="text1"/>
          <w:sz w:val="24"/>
          <w:szCs w:val="24"/>
        </w:rPr>
      </w:pPr>
    </w:p>
    <w:p w14:paraId="410D2049"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color w:val="000000" w:themeColor="text1"/>
          <w:sz w:val="24"/>
          <w:szCs w:val="24"/>
        </w:rPr>
        <w:t xml:space="preserve">VIGÉSIMA SEPTIMA. DOMICILIO: </w:t>
      </w:r>
      <w:r w:rsidRPr="008634D7">
        <w:rPr>
          <w:rFonts w:ascii="Arial Narrow" w:hAnsi="Arial Narrow" w:cs="Tahoma"/>
          <w:color w:val="000000" w:themeColor="text1"/>
          <w:sz w:val="24"/>
          <w:szCs w:val="24"/>
        </w:rPr>
        <w:t>Para todos los efectos surgidos el domicilio es la ciudad de Yopal – Casanare.</w:t>
      </w:r>
    </w:p>
    <w:p w14:paraId="2F9C78E5" w14:textId="77777777" w:rsidR="008634D7" w:rsidRPr="008634D7" w:rsidRDefault="008634D7" w:rsidP="008634D7">
      <w:pPr>
        <w:jc w:val="both"/>
        <w:rPr>
          <w:rFonts w:ascii="Arial Narrow" w:hAnsi="Arial Narrow" w:cs="Tahoma"/>
          <w:b/>
          <w:bCs/>
          <w:color w:val="000000" w:themeColor="text1"/>
          <w:sz w:val="24"/>
          <w:szCs w:val="24"/>
        </w:rPr>
      </w:pPr>
    </w:p>
    <w:p w14:paraId="20D6C402" w14:textId="77777777" w:rsidR="008634D7" w:rsidRPr="008634D7" w:rsidRDefault="008634D7" w:rsidP="008634D7">
      <w:pPr>
        <w:jc w:val="both"/>
        <w:rPr>
          <w:rFonts w:ascii="Arial Narrow" w:hAnsi="Arial Narrow" w:cs="Tahoma"/>
          <w:color w:val="000000" w:themeColor="text1"/>
          <w:sz w:val="24"/>
          <w:szCs w:val="24"/>
        </w:rPr>
      </w:pPr>
      <w:r w:rsidRPr="008634D7">
        <w:rPr>
          <w:rFonts w:ascii="Arial Narrow" w:hAnsi="Arial Narrow" w:cs="Tahoma"/>
          <w:b/>
          <w:bCs/>
          <w:color w:val="000000" w:themeColor="text1"/>
          <w:sz w:val="24"/>
          <w:szCs w:val="24"/>
        </w:rPr>
        <w:t>VIGESIMA OCTAVA. DECLARACIONES: 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declara que: (i) Tiene poder legal para firmar y presentar la oferta mercantil, (</w:t>
      </w:r>
      <w:proofErr w:type="spellStart"/>
      <w:r w:rsidRPr="008634D7">
        <w:rPr>
          <w:rFonts w:ascii="Arial Narrow" w:hAnsi="Arial Narrow" w:cs="Tahoma"/>
          <w:color w:val="000000" w:themeColor="text1"/>
          <w:sz w:val="24"/>
          <w:szCs w:val="24"/>
        </w:rPr>
        <w:t>ii</w:t>
      </w:r>
      <w:proofErr w:type="spellEnd"/>
      <w:r w:rsidRPr="008634D7">
        <w:rPr>
          <w:rFonts w:ascii="Arial Narrow" w:hAnsi="Arial Narrow" w:cs="Tahoma"/>
          <w:color w:val="000000" w:themeColor="text1"/>
          <w:sz w:val="24"/>
          <w:szCs w:val="24"/>
        </w:rPr>
        <w:t xml:space="preserve">) Esta oferta </w:t>
      </w:r>
      <w:proofErr w:type="spellStart"/>
      <w:r w:rsidRPr="008634D7">
        <w:rPr>
          <w:rFonts w:ascii="Arial Narrow" w:hAnsi="Arial Narrow" w:cs="Tahoma"/>
          <w:color w:val="000000" w:themeColor="text1"/>
          <w:sz w:val="24"/>
          <w:szCs w:val="24"/>
        </w:rPr>
        <w:t>mercatil</w:t>
      </w:r>
      <w:proofErr w:type="spellEnd"/>
      <w:r w:rsidRPr="008634D7">
        <w:rPr>
          <w:rFonts w:ascii="Arial Narrow" w:hAnsi="Arial Narrow" w:cs="Tahoma"/>
          <w:color w:val="000000" w:themeColor="text1"/>
          <w:sz w:val="24"/>
          <w:szCs w:val="24"/>
        </w:rPr>
        <w:t xml:space="preserve"> y la relación jurídica surgida de la misma compromete única y totalmente a la empresa que legalmente represento, (</w:t>
      </w:r>
      <w:proofErr w:type="spellStart"/>
      <w:r w:rsidRPr="008634D7">
        <w:rPr>
          <w:rFonts w:ascii="Arial Narrow" w:hAnsi="Arial Narrow" w:cs="Tahoma"/>
          <w:color w:val="000000" w:themeColor="text1"/>
          <w:sz w:val="24"/>
          <w:szCs w:val="24"/>
        </w:rPr>
        <w:t>iii</w:t>
      </w:r>
      <w:proofErr w:type="spellEnd"/>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ha estudiado cuidadosamente los documentos de la invitación a ofrecer y renuncia a cualquier reclamación por desconocimiento o errónea interpretación de los mismos, (</w:t>
      </w:r>
      <w:proofErr w:type="spellStart"/>
      <w:r w:rsidRPr="008634D7">
        <w:rPr>
          <w:rFonts w:ascii="Arial Narrow" w:hAnsi="Arial Narrow" w:cs="Tahoma"/>
          <w:color w:val="000000" w:themeColor="text1"/>
          <w:sz w:val="24"/>
          <w:szCs w:val="24"/>
        </w:rPr>
        <w:t>iv</w:t>
      </w:r>
      <w:proofErr w:type="spellEnd"/>
      <w:r w:rsidRPr="008634D7">
        <w:rPr>
          <w:rFonts w:ascii="Arial Narrow" w:hAnsi="Arial Narrow" w:cs="Tahoma"/>
          <w:color w:val="000000" w:themeColor="text1"/>
          <w:sz w:val="24"/>
          <w:szCs w:val="24"/>
        </w:rPr>
        <w:t xml:space="preserve">)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ha revisado detenidamente la oferta comercial adjunta y  ésta no contiene ningún error u omisión, (v)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Declara no encontrarse incurso en ninguna de las inhabilidades e incompatibilidades legales, (vi) </w:t>
      </w:r>
      <w:r w:rsidRPr="008634D7">
        <w:rPr>
          <w:rFonts w:ascii="Arial Narrow" w:hAnsi="Arial Narrow" w:cs="Tahoma"/>
          <w:b/>
          <w:bCs/>
          <w:color w:val="000000" w:themeColor="text1"/>
          <w:sz w:val="24"/>
          <w:szCs w:val="24"/>
        </w:rPr>
        <w:t>EL</w:t>
      </w:r>
      <w:r w:rsidRPr="008634D7">
        <w:rPr>
          <w:rFonts w:ascii="Arial Narrow" w:hAnsi="Arial Narrow" w:cs="Tahoma"/>
          <w:color w:val="000000" w:themeColor="text1"/>
          <w:sz w:val="24"/>
          <w:szCs w:val="24"/>
        </w:rPr>
        <w:t xml:space="preserve"> </w:t>
      </w:r>
      <w:r w:rsidRPr="008634D7">
        <w:rPr>
          <w:rFonts w:ascii="Arial Narrow" w:hAnsi="Arial Narrow" w:cs="Tahoma"/>
          <w:b/>
          <w:color w:val="000000" w:themeColor="text1"/>
          <w:sz w:val="24"/>
          <w:szCs w:val="24"/>
        </w:rPr>
        <w:t>VENDEDOR</w:t>
      </w:r>
      <w:r w:rsidRPr="008634D7">
        <w:rPr>
          <w:rFonts w:ascii="Arial Narrow" w:hAnsi="Arial Narrow" w:cs="Tahoma"/>
          <w:color w:val="000000" w:themeColor="text1"/>
          <w:sz w:val="24"/>
          <w:szCs w:val="24"/>
        </w:rPr>
        <w:t xml:space="preserve"> ha preparado la oferta con fundamento en las siguientes adendas y aclaraciones de la invitación a ofrecer: ADENDA No. 1 fecha 12 de Septiembre de 2025</w:t>
      </w:r>
    </w:p>
    <w:p w14:paraId="6A2A39E5" w14:textId="77777777" w:rsidR="008634D7" w:rsidRPr="008634D7" w:rsidRDefault="008634D7" w:rsidP="008634D7">
      <w:pPr>
        <w:pStyle w:val="Default"/>
        <w:jc w:val="both"/>
        <w:rPr>
          <w:rFonts w:ascii="Arial Narrow" w:hAnsi="Arial Narrow" w:cs="Tahoma"/>
          <w:b/>
          <w:bCs/>
          <w:color w:val="000000" w:themeColor="text1"/>
        </w:rPr>
      </w:pPr>
    </w:p>
    <w:p w14:paraId="70FBF6BB" w14:textId="77777777" w:rsidR="008634D7" w:rsidRPr="008634D7" w:rsidRDefault="008634D7" w:rsidP="008634D7">
      <w:pPr>
        <w:pStyle w:val="Default"/>
        <w:jc w:val="both"/>
        <w:rPr>
          <w:rFonts w:ascii="Arial Narrow" w:hAnsi="Arial Narrow" w:cs="Tahoma"/>
          <w:color w:val="000000" w:themeColor="text1"/>
          <w:lang w:val="es-CL"/>
        </w:rPr>
      </w:pPr>
      <w:r w:rsidRPr="008634D7">
        <w:rPr>
          <w:rFonts w:ascii="Arial Narrow" w:hAnsi="Arial Narrow" w:cs="Tahoma"/>
          <w:b/>
          <w:bCs/>
          <w:color w:val="000000" w:themeColor="text1"/>
        </w:rPr>
        <w:t xml:space="preserve">VIGESIMA NOVENA. </w:t>
      </w:r>
      <w:r w:rsidRPr="008634D7">
        <w:rPr>
          <w:rFonts w:ascii="Arial Narrow" w:hAnsi="Arial Narrow" w:cs="Tahoma"/>
          <w:b/>
          <w:color w:val="000000" w:themeColor="text1"/>
          <w:lang w:val="es-CL"/>
        </w:rPr>
        <w:t xml:space="preserve">CONFIDENCIALIDAD: </w:t>
      </w:r>
      <w:r w:rsidRPr="008634D7">
        <w:rPr>
          <w:rFonts w:ascii="Arial Narrow" w:hAnsi="Arial Narrow" w:cs="Tahoma"/>
          <w:color w:val="000000" w:themeColor="text1"/>
          <w:lang w:val="es-CL"/>
        </w:rPr>
        <w:t xml:space="preserve">Las partes se comprometen a mantener la debida reserva, no divulgar a terceros ni hacer uso para terceros o para operaciones distintas de la ejecución de la oferta mercantil, de cualquier información de carácter técnico, financiero, estadístico o comercial que obtenga por razón de la ejecución de la oferta mercantil, o que le sea revelada por la otra parte, así como de cualquier información sobre las operaciones, métodos, sistemas y procedimientos de la otra parte.  Así mismo, las partes utilizarán los medios necesarios para que sus empleados guarden debida reserva sobre tales informaciones. </w:t>
      </w:r>
    </w:p>
    <w:p w14:paraId="0D355D65" w14:textId="77777777" w:rsidR="008634D7" w:rsidRPr="008634D7" w:rsidRDefault="008634D7" w:rsidP="008634D7">
      <w:pPr>
        <w:pStyle w:val="Default"/>
        <w:jc w:val="both"/>
        <w:rPr>
          <w:rFonts w:ascii="Arial Narrow" w:hAnsi="Arial Narrow" w:cs="Tahoma"/>
          <w:b/>
          <w:color w:val="000000" w:themeColor="text1"/>
          <w:lang w:val="es-CL"/>
        </w:rPr>
      </w:pPr>
    </w:p>
    <w:p w14:paraId="534CB01A" w14:textId="77777777" w:rsidR="008634D7" w:rsidRPr="008634D7" w:rsidRDefault="008634D7" w:rsidP="008634D7">
      <w:pPr>
        <w:pStyle w:val="Default"/>
        <w:jc w:val="both"/>
        <w:rPr>
          <w:rFonts w:ascii="Arial Narrow" w:hAnsi="Arial Narrow" w:cs="Tahoma"/>
          <w:color w:val="000000" w:themeColor="text1"/>
          <w:lang w:val="es-CL"/>
        </w:rPr>
      </w:pPr>
      <w:r w:rsidRPr="008634D7">
        <w:rPr>
          <w:rFonts w:ascii="Arial Narrow" w:hAnsi="Arial Narrow" w:cs="Tahoma"/>
          <w:b/>
          <w:color w:val="000000" w:themeColor="text1"/>
          <w:lang w:val="es-CL"/>
        </w:rPr>
        <w:t>PARÁGRAFO:</w:t>
      </w:r>
      <w:r w:rsidRPr="008634D7">
        <w:rPr>
          <w:rFonts w:ascii="Arial Narrow" w:hAnsi="Arial Narrow" w:cs="Tahoma"/>
          <w:color w:val="000000" w:themeColor="text1"/>
          <w:lang w:val="es-CL"/>
        </w:rPr>
        <w:t xml:space="preserve"> No se considera violación de la confidencialidad: </w:t>
      </w:r>
      <w:r w:rsidRPr="008634D7">
        <w:rPr>
          <w:rFonts w:ascii="Arial Narrow" w:hAnsi="Arial Narrow" w:cs="Tahoma"/>
          <w:b/>
          <w:color w:val="000000" w:themeColor="text1"/>
          <w:lang w:val="es-CL"/>
        </w:rPr>
        <w:t>1)</w:t>
      </w:r>
      <w:r w:rsidRPr="008634D7">
        <w:rPr>
          <w:rFonts w:ascii="Arial Narrow" w:hAnsi="Arial Narrow" w:cs="Tahoma"/>
          <w:color w:val="000000" w:themeColor="text1"/>
          <w:lang w:val="es-CL"/>
        </w:rPr>
        <w:t xml:space="preserve"> Cuando la información suministrada deba ser entregada por orden de autoridad judicial o administrativa o en cumplimiento </w:t>
      </w:r>
      <w:r w:rsidRPr="008634D7">
        <w:rPr>
          <w:rFonts w:ascii="Arial Narrow" w:hAnsi="Arial Narrow" w:cs="Tahoma"/>
          <w:color w:val="000000" w:themeColor="text1"/>
          <w:lang w:val="es-CL"/>
        </w:rPr>
        <w:lastRenderedPageBreak/>
        <w:t xml:space="preserve">de lo dispuesto en la regulación; </w:t>
      </w:r>
      <w:r w:rsidRPr="008634D7">
        <w:rPr>
          <w:rFonts w:ascii="Arial Narrow" w:hAnsi="Arial Narrow" w:cs="Tahoma"/>
          <w:b/>
          <w:color w:val="000000" w:themeColor="text1"/>
          <w:lang w:val="es-CL"/>
        </w:rPr>
        <w:t>2)</w:t>
      </w:r>
      <w:r w:rsidRPr="008634D7">
        <w:rPr>
          <w:rFonts w:ascii="Arial Narrow" w:hAnsi="Arial Narrow" w:cs="Tahoma"/>
          <w:color w:val="000000" w:themeColor="text1"/>
          <w:lang w:val="es-CL"/>
        </w:rPr>
        <w:t xml:space="preserve"> Cuando la información sea de conocimiento público, por causas no imputables a la parte receptora de la información.</w:t>
      </w:r>
    </w:p>
    <w:p w14:paraId="400CA911" w14:textId="77777777" w:rsidR="008634D7" w:rsidRPr="008634D7" w:rsidRDefault="008634D7" w:rsidP="008634D7">
      <w:pPr>
        <w:pStyle w:val="Default"/>
        <w:jc w:val="both"/>
        <w:rPr>
          <w:rFonts w:ascii="Arial Narrow" w:hAnsi="Arial Narrow" w:cs="Tahoma"/>
          <w:b/>
          <w:bCs/>
          <w:color w:val="000000" w:themeColor="text1"/>
          <w:lang w:val="es-CL"/>
        </w:rPr>
      </w:pPr>
    </w:p>
    <w:p w14:paraId="40BEBFED" w14:textId="77777777" w:rsidR="008634D7" w:rsidRPr="008634D7" w:rsidRDefault="008634D7" w:rsidP="008634D7">
      <w:pPr>
        <w:pStyle w:val="Default"/>
        <w:jc w:val="both"/>
        <w:rPr>
          <w:rFonts w:ascii="Arial Narrow" w:hAnsi="Arial Narrow" w:cs="Tahoma"/>
          <w:color w:val="000000" w:themeColor="text1"/>
          <w:lang w:val="es-CL"/>
        </w:rPr>
      </w:pPr>
      <w:r w:rsidRPr="008634D7">
        <w:rPr>
          <w:rFonts w:ascii="Arial Narrow" w:hAnsi="Arial Narrow" w:cs="Tahoma"/>
          <w:b/>
          <w:bCs/>
          <w:color w:val="000000" w:themeColor="text1"/>
          <w:lang w:val="es-CL"/>
        </w:rPr>
        <w:t>TRIGESIMA. PROTECCIÓN DE DATOS PERSONALES:</w:t>
      </w:r>
      <w:r w:rsidRPr="008634D7">
        <w:rPr>
          <w:rFonts w:ascii="Arial Narrow" w:hAnsi="Arial Narrow" w:cs="Tahoma"/>
          <w:color w:val="000000" w:themeColor="text1"/>
          <w:lang w:val="es-CL"/>
        </w:rPr>
        <w:t xml:space="preserve"> En cumplimiento de lo dispuesto en la Ley 1581 de 2012, reglamentada por el Decreto No. 1377 de 2013, Las Partes informan que los datos personales que con ocasión de la presente oferta comercial tengan conocimiento, recibirán el tratamiento establecido en la Política de datos personales adoptada y publicada por cada Parte.</w:t>
      </w:r>
    </w:p>
    <w:p w14:paraId="70D5BD43" w14:textId="77777777" w:rsidR="008634D7" w:rsidRPr="008634D7" w:rsidRDefault="008634D7" w:rsidP="008634D7">
      <w:pPr>
        <w:pStyle w:val="Default"/>
        <w:jc w:val="both"/>
        <w:rPr>
          <w:rFonts w:ascii="Arial Narrow" w:hAnsi="Arial Narrow" w:cs="Tahoma"/>
          <w:b/>
          <w:bCs/>
          <w:color w:val="auto"/>
          <w:lang w:val="es-CL"/>
        </w:rPr>
      </w:pPr>
      <w:bookmarkStart w:id="3" w:name="_Hlk182994006"/>
    </w:p>
    <w:p w14:paraId="52CAAF32" w14:textId="77777777" w:rsidR="008634D7" w:rsidRPr="008634D7" w:rsidRDefault="008634D7" w:rsidP="008634D7">
      <w:pPr>
        <w:pStyle w:val="Default"/>
        <w:jc w:val="both"/>
        <w:rPr>
          <w:rFonts w:ascii="Arial Narrow" w:hAnsi="Arial Narrow" w:cs="Tahoma"/>
          <w:color w:val="auto"/>
          <w:lang w:val="es-CL"/>
        </w:rPr>
      </w:pPr>
      <w:r w:rsidRPr="008634D7">
        <w:rPr>
          <w:rFonts w:ascii="Arial Narrow" w:hAnsi="Arial Narrow" w:cs="Tahoma"/>
          <w:b/>
          <w:bCs/>
          <w:color w:val="auto"/>
          <w:lang w:val="es-CL"/>
        </w:rPr>
        <w:t>TRIGESIMA PRIMERA.</w:t>
      </w:r>
      <w:r w:rsidRPr="008634D7">
        <w:rPr>
          <w:rFonts w:ascii="Arial Narrow" w:hAnsi="Arial Narrow" w:cs="Tahoma"/>
          <w:b/>
          <w:bCs/>
          <w:color w:val="auto"/>
        </w:rPr>
        <w:t xml:space="preserve"> COMPROMISO EN CONTRA DEL TRABAJO INFANTIL Y CONDICIONES DE TRABAJO FORZOSO.</w:t>
      </w:r>
      <w:r w:rsidRPr="008634D7">
        <w:rPr>
          <w:rFonts w:ascii="Arial Narrow" w:hAnsi="Arial Narrow" w:cs="Tahoma"/>
          <w:color w:val="auto"/>
        </w:rPr>
        <w:t xml:space="preserve"> En el desarrollo de su empresa, </w:t>
      </w:r>
      <w:r w:rsidRPr="008634D7">
        <w:rPr>
          <w:rFonts w:ascii="Arial Narrow" w:hAnsi="Arial Narrow" w:cs="Tahoma"/>
          <w:b/>
          <w:bCs/>
          <w:color w:val="auto"/>
        </w:rPr>
        <w:t>ENERCA</w:t>
      </w:r>
      <w:r w:rsidRPr="008634D7">
        <w:rPr>
          <w:rFonts w:ascii="Arial Narrow" w:hAnsi="Arial Narrow" w:cs="Tahoma"/>
          <w:color w:val="auto"/>
        </w:rPr>
        <w:t xml:space="preserve">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bookmarkEnd w:id="3"/>
    </w:p>
    <w:p w14:paraId="44AFF4BE" w14:textId="77777777" w:rsidR="008634D7" w:rsidRPr="008634D7" w:rsidRDefault="008634D7" w:rsidP="008634D7">
      <w:pPr>
        <w:pStyle w:val="Default"/>
        <w:jc w:val="both"/>
        <w:rPr>
          <w:rFonts w:ascii="Arial Narrow" w:hAnsi="Arial Narrow" w:cs="Tahoma"/>
          <w:b/>
          <w:bCs/>
          <w:color w:val="auto"/>
          <w:lang w:val="es-CL"/>
        </w:rPr>
      </w:pPr>
      <w:bookmarkStart w:id="4" w:name="_Hlk182994180"/>
    </w:p>
    <w:p w14:paraId="2D4D0639" w14:textId="77777777" w:rsidR="008634D7" w:rsidRPr="008634D7" w:rsidRDefault="008634D7" w:rsidP="008634D7">
      <w:pPr>
        <w:pStyle w:val="Default"/>
        <w:jc w:val="both"/>
        <w:rPr>
          <w:rFonts w:ascii="Arial Narrow" w:hAnsi="Arial Narrow" w:cs="Tahoma"/>
          <w:color w:val="auto"/>
        </w:rPr>
      </w:pPr>
      <w:r w:rsidRPr="008634D7">
        <w:rPr>
          <w:rFonts w:ascii="Arial Narrow" w:hAnsi="Arial Narrow" w:cs="Tahoma"/>
          <w:b/>
          <w:bCs/>
          <w:color w:val="auto"/>
          <w:lang w:val="es-CL"/>
        </w:rPr>
        <w:t>TRIGESIMA SEGUNDA.</w:t>
      </w:r>
      <w:r w:rsidRPr="008634D7">
        <w:rPr>
          <w:rFonts w:ascii="Arial Narrow" w:hAnsi="Arial Narrow" w:cs="Tahoma"/>
          <w:b/>
          <w:bCs/>
          <w:color w:val="auto"/>
        </w:rPr>
        <w:t xml:space="preserve"> BUENAS PRÁCTICAS EN TEMAS DE SALUD Y SEGURIDAD EN EL TRABAJO.</w:t>
      </w:r>
      <w:r w:rsidRPr="008634D7">
        <w:rPr>
          <w:rFonts w:ascii="Arial Narrow" w:hAnsi="Arial Narrow" w:cs="Tahoma"/>
          <w:color w:val="auto"/>
        </w:rPr>
        <w:t xml:space="preserve"> </w:t>
      </w:r>
      <w:r w:rsidRPr="008634D7">
        <w:rPr>
          <w:rFonts w:ascii="Arial Narrow" w:hAnsi="Arial Narrow" w:cs="Tahoma"/>
          <w:b/>
          <w:bCs/>
          <w:color w:val="auto"/>
        </w:rPr>
        <w:t xml:space="preserve">ENERCA </w:t>
      </w:r>
      <w:r w:rsidRPr="008634D7">
        <w:rPr>
          <w:rFonts w:ascii="Arial Narrow" w:hAnsi="Arial Narrow" w:cs="Tahoma"/>
          <w:color w:val="auto"/>
        </w:rPr>
        <w:t>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bookmarkEnd w:id="4"/>
    </w:p>
    <w:p w14:paraId="7EF49371" w14:textId="77777777" w:rsidR="008634D7" w:rsidRPr="008634D7" w:rsidRDefault="008634D7" w:rsidP="008634D7">
      <w:pPr>
        <w:jc w:val="both"/>
        <w:rPr>
          <w:rFonts w:ascii="Arial Narrow" w:hAnsi="Arial Narrow" w:cs="Tahoma"/>
          <w:b/>
          <w:bCs/>
          <w:color w:val="000000" w:themeColor="text1"/>
          <w:sz w:val="24"/>
          <w:szCs w:val="24"/>
          <w:lang w:val="es-CL"/>
        </w:rPr>
      </w:pPr>
    </w:p>
    <w:p w14:paraId="07C954FC" w14:textId="77777777" w:rsidR="008634D7" w:rsidRPr="008634D7" w:rsidRDefault="008634D7" w:rsidP="008634D7">
      <w:pPr>
        <w:jc w:val="both"/>
        <w:rPr>
          <w:rFonts w:ascii="Arial Narrow" w:hAnsi="Arial Narrow" w:cs="Tahoma"/>
          <w:color w:val="000000" w:themeColor="text1"/>
          <w:sz w:val="24"/>
          <w:szCs w:val="24"/>
          <w:lang w:val="es-CL"/>
        </w:rPr>
      </w:pPr>
      <w:r w:rsidRPr="008634D7">
        <w:rPr>
          <w:rFonts w:ascii="Arial Narrow" w:hAnsi="Arial Narrow" w:cs="Tahoma"/>
          <w:b/>
          <w:bCs/>
          <w:color w:val="000000" w:themeColor="text1"/>
          <w:sz w:val="24"/>
          <w:szCs w:val="24"/>
          <w:lang w:val="es-CL"/>
        </w:rPr>
        <w:t>TRIGESIMA TERCERA. PERFECCIONAMIENTO:</w:t>
      </w:r>
      <w:r w:rsidRPr="008634D7">
        <w:rPr>
          <w:rFonts w:ascii="Arial Narrow" w:hAnsi="Arial Narrow" w:cs="Tahoma"/>
          <w:color w:val="000000" w:themeColor="text1"/>
          <w:sz w:val="24"/>
          <w:szCs w:val="24"/>
          <w:lang w:val="es-CL"/>
        </w:rPr>
        <w:t xml:space="preserve"> La presente oferta comercial se perfecciona con la firma de las partes, para su ejecución se requiere de su registro ante el ASIC y de la entrega a satisfacción, de la garantía de cumplimiento a cada una de Las Partes.</w:t>
      </w:r>
    </w:p>
    <w:p w14:paraId="51CDEFA2" w14:textId="77777777" w:rsidR="008634D7" w:rsidRPr="008634D7" w:rsidRDefault="008634D7" w:rsidP="008634D7">
      <w:pPr>
        <w:jc w:val="both"/>
        <w:rPr>
          <w:rFonts w:ascii="Arial Narrow" w:hAnsi="Arial Narrow" w:cs="Tahoma"/>
          <w:color w:val="000000" w:themeColor="text1"/>
          <w:sz w:val="24"/>
          <w:szCs w:val="24"/>
          <w:lang w:val="es-CL"/>
        </w:rPr>
      </w:pPr>
    </w:p>
    <w:p w14:paraId="646EFA82" w14:textId="77777777" w:rsidR="008634D7" w:rsidRPr="008634D7" w:rsidRDefault="008634D7" w:rsidP="008634D7">
      <w:pPr>
        <w:jc w:val="both"/>
        <w:rPr>
          <w:rFonts w:ascii="Arial Narrow" w:hAnsi="Arial Narrow" w:cs="Tahoma"/>
          <w:sz w:val="24"/>
          <w:szCs w:val="24"/>
          <w:lang w:val="es-CL"/>
        </w:rPr>
      </w:pPr>
      <w:r w:rsidRPr="008634D7">
        <w:rPr>
          <w:rFonts w:ascii="Arial Narrow" w:hAnsi="Arial Narrow" w:cs="Tahoma"/>
          <w:sz w:val="24"/>
          <w:szCs w:val="24"/>
          <w:lang w:val="es-CL"/>
        </w:rPr>
        <w:t xml:space="preserve">Cordialmente, </w:t>
      </w:r>
    </w:p>
    <w:p w14:paraId="4DBDC882" w14:textId="7F9A46D9" w:rsidR="008634D7" w:rsidRPr="008634D7" w:rsidRDefault="008634D7" w:rsidP="008634D7">
      <w:pPr>
        <w:jc w:val="both"/>
        <w:rPr>
          <w:rFonts w:ascii="Arial Narrow" w:hAnsi="Arial Narrow" w:cs="Tahoma"/>
          <w:sz w:val="24"/>
          <w:szCs w:val="24"/>
          <w:lang w:val="es-CL"/>
        </w:rPr>
      </w:pPr>
    </w:p>
    <w:p w14:paraId="04C207C9" w14:textId="77777777" w:rsidR="008634D7" w:rsidRPr="008634D7" w:rsidRDefault="008634D7" w:rsidP="008634D7">
      <w:pPr>
        <w:jc w:val="both"/>
        <w:rPr>
          <w:rFonts w:ascii="Arial Narrow" w:hAnsi="Arial Narrow" w:cs="Tahoma"/>
          <w:b/>
          <w:bCs/>
          <w:sz w:val="24"/>
          <w:szCs w:val="24"/>
          <w:lang w:val="es-CL"/>
        </w:rPr>
      </w:pPr>
      <w:r w:rsidRPr="008634D7">
        <w:rPr>
          <w:rFonts w:ascii="Arial Narrow" w:hAnsi="Arial Narrow" w:cs="Tahoma"/>
          <w:b/>
          <w:bCs/>
          <w:sz w:val="24"/>
          <w:szCs w:val="24"/>
          <w:lang w:val="es-CL"/>
        </w:rPr>
        <w:t>XXXXXXXX</w:t>
      </w:r>
    </w:p>
    <w:p w14:paraId="22B1545B" w14:textId="77777777" w:rsidR="008634D7" w:rsidRPr="008634D7" w:rsidRDefault="008634D7" w:rsidP="008634D7">
      <w:pPr>
        <w:jc w:val="both"/>
        <w:rPr>
          <w:rFonts w:ascii="Arial Narrow" w:hAnsi="Arial Narrow" w:cs="Tahoma"/>
          <w:b/>
          <w:bCs/>
          <w:sz w:val="24"/>
          <w:szCs w:val="24"/>
          <w:lang w:val="es-CL"/>
        </w:rPr>
      </w:pPr>
      <w:r w:rsidRPr="008634D7">
        <w:rPr>
          <w:rFonts w:ascii="Arial Narrow" w:hAnsi="Arial Narrow" w:cs="Tahoma"/>
          <w:b/>
          <w:bCs/>
          <w:sz w:val="24"/>
          <w:szCs w:val="24"/>
          <w:lang w:val="es-CL"/>
        </w:rPr>
        <w:t>Gerente XXXXXXXX</w:t>
      </w:r>
    </w:p>
    <w:p w14:paraId="07FDF297" w14:textId="77777777" w:rsidR="008634D7" w:rsidRPr="008634D7" w:rsidRDefault="008634D7" w:rsidP="008634D7">
      <w:pPr>
        <w:jc w:val="both"/>
        <w:rPr>
          <w:rFonts w:ascii="Arial Narrow" w:hAnsi="Arial Narrow" w:cs="Tahoma"/>
          <w:b/>
          <w:bCs/>
          <w:sz w:val="24"/>
          <w:szCs w:val="24"/>
          <w:lang w:val="es-CL"/>
        </w:rPr>
      </w:pPr>
      <w:r w:rsidRPr="008634D7">
        <w:rPr>
          <w:rFonts w:ascii="Arial Narrow" w:hAnsi="Arial Narrow" w:cs="Tahoma"/>
          <w:b/>
          <w:bCs/>
          <w:sz w:val="24"/>
          <w:szCs w:val="24"/>
          <w:lang w:val="es-CL"/>
        </w:rPr>
        <w:t>XXXXXX S.A.S ESP</w:t>
      </w:r>
    </w:p>
    <w:sectPr w:rsidR="008634D7" w:rsidRPr="008634D7" w:rsidSect="0002372B">
      <w:headerReference w:type="default" r:id="rId15"/>
      <w:footerReference w:type="default" r:id="rId16"/>
      <w:pgSz w:w="12240" w:h="15840"/>
      <w:pgMar w:top="1417" w:right="1701" w:bottom="1843" w:left="1701" w:header="907"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5BE19" w14:textId="77777777" w:rsidR="00F51246" w:rsidRDefault="00F51246" w:rsidP="00E14C28">
      <w:r>
        <w:separator/>
      </w:r>
    </w:p>
  </w:endnote>
  <w:endnote w:type="continuationSeparator" w:id="0">
    <w:p w14:paraId="1A9D8D30" w14:textId="77777777" w:rsidR="00F51246" w:rsidRDefault="00F51246" w:rsidP="00E1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Reference Sans Serif">
    <w:panose1 w:val="020B0604030504040204"/>
    <w:charset w:val="00"/>
    <w:family w:val="swiss"/>
    <w:pitch w:val="variable"/>
    <w:sig w:usb0="20000287"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6107" w14:textId="6E5E0330" w:rsidR="00865933" w:rsidRPr="00053E50" w:rsidRDefault="00053E50" w:rsidP="00865933">
    <w:pPr>
      <w:rPr>
        <w:rFonts w:ascii="Arial" w:hAnsi="Arial" w:cs="Arial"/>
        <w:color w:val="7F7F7F"/>
        <w:sz w:val="18"/>
        <w:szCs w:val="18"/>
      </w:rPr>
    </w:pPr>
    <w:r>
      <w:rPr>
        <w:rFonts w:ascii="Tahoma" w:hAnsi="Tahoma" w:cs="Tahoma"/>
        <w:sz w:val="18"/>
        <w:szCs w:val="18"/>
        <w:lang w:val="es-ES" w:eastAsia="es-ES"/>
      </w:rPr>
      <w:t xml:space="preserve">                                                                                                                  </w:t>
    </w:r>
    <w:r w:rsidR="00865933" w:rsidRPr="00053E50">
      <w:rPr>
        <w:rFonts w:ascii="Arial Narrow" w:hAnsi="Arial Narrow" w:cs="Tahoma"/>
        <w:sz w:val="14"/>
        <w:szCs w:val="14"/>
        <w:lang w:val="es-ES" w:eastAsia="es-ES"/>
      </w:rPr>
      <w:t xml:space="preserve">Página </w:t>
    </w:r>
    <w:r w:rsidR="00865933" w:rsidRPr="00053E50">
      <w:rPr>
        <w:rFonts w:ascii="Arial Narrow" w:hAnsi="Arial Narrow" w:cs="Tahoma"/>
        <w:b/>
        <w:sz w:val="14"/>
        <w:szCs w:val="14"/>
        <w:lang w:val="es-ES" w:eastAsia="es-ES"/>
      </w:rPr>
      <w:fldChar w:fldCharType="begin"/>
    </w:r>
    <w:r w:rsidR="00865933" w:rsidRPr="00053E50">
      <w:rPr>
        <w:rFonts w:ascii="Arial Narrow" w:hAnsi="Arial Narrow" w:cs="Tahoma"/>
        <w:b/>
        <w:sz w:val="14"/>
        <w:szCs w:val="14"/>
        <w:lang w:val="es-ES" w:eastAsia="es-ES"/>
      </w:rPr>
      <w:instrText>PAGE  \* Arabic  \* MERGEFORMAT</w:instrText>
    </w:r>
    <w:r w:rsidR="00865933" w:rsidRPr="00053E50">
      <w:rPr>
        <w:rFonts w:ascii="Arial Narrow" w:hAnsi="Arial Narrow" w:cs="Tahoma"/>
        <w:b/>
        <w:sz w:val="14"/>
        <w:szCs w:val="14"/>
        <w:lang w:val="es-ES" w:eastAsia="es-ES"/>
      </w:rPr>
      <w:fldChar w:fldCharType="separate"/>
    </w:r>
    <w:r w:rsidR="00865933" w:rsidRPr="00053E50">
      <w:rPr>
        <w:rFonts w:ascii="Arial Narrow" w:hAnsi="Arial Narrow" w:cs="Tahoma"/>
        <w:b/>
        <w:sz w:val="14"/>
        <w:szCs w:val="14"/>
        <w:lang w:val="es-ES" w:eastAsia="es-ES"/>
      </w:rPr>
      <w:t>1</w:t>
    </w:r>
    <w:r w:rsidR="00865933" w:rsidRPr="00053E50">
      <w:rPr>
        <w:rFonts w:ascii="Arial Narrow" w:hAnsi="Arial Narrow" w:cs="Tahoma"/>
        <w:b/>
        <w:sz w:val="14"/>
        <w:szCs w:val="14"/>
        <w:lang w:val="es-ES" w:eastAsia="es-ES"/>
      </w:rPr>
      <w:fldChar w:fldCharType="end"/>
    </w:r>
    <w:r w:rsidR="00865933" w:rsidRPr="00053E50">
      <w:rPr>
        <w:rFonts w:ascii="Arial Narrow" w:hAnsi="Arial Narrow" w:cs="Tahoma"/>
        <w:sz w:val="14"/>
        <w:szCs w:val="14"/>
        <w:lang w:val="es-ES" w:eastAsia="es-ES"/>
      </w:rPr>
      <w:t xml:space="preserve"> de </w:t>
    </w:r>
    <w:r w:rsidR="00865933" w:rsidRPr="00053E50">
      <w:rPr>
        <w:rFonts w:ascii="Arial Narrow" w:hAnsi="Arial Narrow" w:cs="Tahoma"/>
        <w:b/>
        <w:sz w:val="14"/>
        <w:szCs w:val="14"/>
        <w:lang w:val="es-ES" w:eastAsia="es-ES"/>
      </w:rPr>
      <w:fldChar w:fldCharType="begin"/>
    </w:r>
    <w:r w:rsidR="00865933" w:rsidRPr="00053E50">
      <w:rPr>
        <w:rFonts w:ascii="Arial Narrow" w:hAnsi="Arial Narrow" w:cs="Tahoma"/>
        <w:b/>
        <w:sz w:val="14"/>
        <w:szCs w:val="14"/>
        <w:lang w:val="es-ES" w:eastAsia="es-ES"/>
      </w:rPr>
      <w:instrText>NUMPAGES  \* Arabic  \* MERGEFORMAT</w:instrText>
    </w:r>
    <w:r w:rsidR="00865933" w:rsidRPr="00053E50">
      <w:rPr>
        <w:rFonts w:ascii="Arial Narrow" w:hAnsi="Arial Narrow" w:cs="Tahoma"/>
        <w:b/>
        <w:sz w:val="14"/>
        <w:szCs w:val="14"/>
        <w:lang w:val="es-ES" w:eastAsia="es-ES"/>
      </w:rPr>
      <w:fldChar w:fldCharType="separate"/>
    </w:r>
    <w:r w:rsidR="00865933" w:rsidRPr="00053E50">
      <w:rPr>
        <w:rFonts w:ascii="Arial Narrow" w:hAnsi="Arial Narrow" w:cs="Tahoma"/>
        <w:b/>
        <w:sz w:val="14"/>
        <w:szCs w:val="14"/>
        <w:lang w:val="es-ES" w:eastAsia="es-ES"/>
      </w:rPr>
      <w:t>10</w:t>
    </w:r>
    <w:r w:rsidR="00865933" w:rsidRPr="00053E50">
      <w:rPr>
        <w:rFonts w:ascii="Arial Narrow" w:hAnsi="Arial Narrow" w:cs="Tahoma"/>
        <w:b/>
        <w:sz w:val="14"/>
        <w:szCs w:val="14"/>
        <w:lang w:val="es-ES" w:eastAsia="es-ES"/>
      </w:rPr>
      <w:fldChar w:fldCharType="end"/>
    </w:r>
  </w:p>
  <w:p w14:paraId="66BF5EAA" w14:textId="77777777" w:rsidR="00E95C78" w:rsidRPr="00E95C78" w:rsidRDefault="00E95C78">
    <w:pPr>
      <w:pStyle w:val="Piedepgina"/>
      <w:rPr>
        <w:rFonts w:ascii="Arial" w:hAnsi="Arial" w:cs="Arial"/>
        <w:color w:val="7F7F7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2CF2D" w14:textId="77777777" w:rsidR="00F51246" w:rsidRDefault="00F51246" w:rsidP="00E14C28">
      <w:r>
        <w:separator/>
      </w:r>
    </w:p>
  </w:footnote>
  <w:footnote w:type="continuationSeparator" w:id="0">
    <w:p w14:paraId="1632512C" w14:textId="77777777" w:rsidR="00F51246" w:rsidRDefault="00F51246" w:rsidP="00E1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1E95" w14:textId="145E514D" w:rsidR="00EE33FE" w:rsidRPr="00CF5986" w:rsidRDefault="00EE33FE" w:rsidP="00053E50">
    <w:pPr>
      <w:ind w:left="-353" w:right="49"/>
      <w:jc w:val="right"/>
      <w:rPr>
        <w:rFonts w:ascii="Arial Narrow" w:hAnsi="Arial Narrow" w:cs="Arial"/>
        <w:color w:val="BFBFBF" w:themeColor="background1" w:themeShade="BF"/>
        <w:sz w:val="22"/>
        <w:szCs w:val="22"/>
      </w:rPr>
    </w:pPr>
    <w:r>
      <w:rPr>
        <w:rFonts w:ascii="Arial Narrow" w:hAnsi="Arial Narrow" w:cs="Arial"/>
        <w:noProof/>
        <w:color w:val="FFFFFF" w:themeColor="background1"/>
        <w:sz w:val="22"/>
        <w:szCs w:val="22"/>
      </w:rPr>
      <w:drawing>
        <wp:anchor distT="0" distB="0" distL="114300" distR="114300" simplePos="0" relativeHeight="251667456" behindDoc="1" locked="0" layoutInCell="1" allowOverlap="1" wp14:anchorId="63554990" wp14:editId="155E176A">
          <wp:simplePos x="0" y="0"/>
          <wp:positionH relativeFrom="column">
            <wp:posOffset>-1090930</wp:posOffset>
          </wp:positionH>
          <wp:positionV relativeFrom="paragraph">
            <wp:posOffset>-581025</wp:posOffset>
          </wp:positionV>
          <wp:extent cx="7765295" cy="10048875"/>
          <wp:effectExtent l="0" t="0" r="7620" b="0"/>
          <wp:wrapNone/>
          <wp:docPr id="17776986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98648" name="Imagen 1777698648"/>
                  <pic:cNvPicPr/>
                </pic:nvPicPr>
                <pic:blipFill>
                  <a:blip r:embed="rId1">
                    <a:extLst>
                      <a:ext uri="{28A0092B-C50C-407E-A947-70E740481C1C}">
                        <a14:useLocalDpi xmlns:a14="http://schemas.microsoft.com/office/drawing/2010/main" val="0"/>
                      </a:ext>
                    </a:extLst>
                  </a:blip>
                  <a:stretch>
                    <a:fillRect/>
                  </a:stretch>
                </pic:blipFill>
                <pic:spPr>
                  <a:xfrm>
                    <a:off x="0" y="0"/>
                    <a:ext cx="7765295" cy="10048875"/>
                  </a:xfrm>
                  <a:prstGeom prst="rect">
                    <a:avLst/>
                  </a:prstGeom>
                </pic:spPr>
              </pic:pic>
            </a:graphicData>
          </a:graphic>
          <wp14:sizeRelH relativeFrom="margin">
            <wp14:pctWidth>0</wp14:pctWidth>
          </wp14:sizeRelH>
          <wp14:sizeRelV relativeFrom="margin">
            <wp14:pctHeight>0</wp14:pctHeight>
          </wp14:sizeRelV>
        </wp:anchor>
      </w:drawing>
    </w:r>
    <w:r w:rsidR="00053E50">
      <w:rPr>
        <w:rFonts w:ascii="Arial Narrow" w:hAnsi="Arial Narrow" w:cs="Arial"/>
        <w:noProof/>
        <w:color w:val="BFBFBF" w:themeColor="background1" w:themeShade="BF"/>
        <w:sz w:val="22"/>
        <w:szCs w:val="22"/>
      </w:rPr>
      <w:t>Oferta Mercantil</w:t>
    </w:r>
  </w:p>
  <w:p w14:paraId="698F11CB" w14:textId="77777777" w:rsidR="00EE33FE" w:rsidRPr="00CF5986" w:rsidRDefault="00EE33FE" w:rsidP="00EE33FE">
    <w:pPr>
      <w:ind w:left="-353" w:right="49"/>
      <w:jc w:val="right"/>
      <w:rPr>
        <w:rFonts w:ascii="Arial Narrow" w:hAnsi="Arial Narrow" w:cs="Arial"/>
        <w:color w:val="BFBFBF" w:themeColor="background1" w:themeShade="BF"/>
        <w:sz w:val="22"/>
        <w:szCs w:val="22"/>
      </w:rPr>
    </w:pPr>
    <w:r w:rsidRPr="00CF5986">
      <w:rPr>
        <w:rFonts w:ascii="Arial Narrow" w:hAnsi="Arial Narrow" w:cs="Arial"/>
        <w:color w:val="BFBFBF" w:themeColor="background1" w:themeShade="BF"/>
        <w:sz w:val="22"/>
        <w:szCs w:val="22"/>
      </w:rPr>
      <w:t xml:space="preserve"> Código: FT-M</w:t>
    </w:r>
    <w:r>
      <w:rPr>
        <w:rFonts w:ascii="Arial Narrow" w:hAnsi="Arial Narrow" w:cs="Arial"/>
        <w:color w:val="BFBFBF" w:themeColor="background1" w:themeShade="BF"/>
        <w:sz w:val="22"/>
        <w:szCs w:val="22"/>
      </w:rPr>
      <w:t>M</w:t>
    </w:r>
    <w:r w:rsidRPr="00CF5986">
      <w:rPr>
        <w:rFonts w:ascii="Arial Narrow" w:hAnsi="Arial Narrow" w:cs="Arial"/>
        <w:color w:val="BFBFBF" w:themeColor="background1" w:themeShade="BF"/>
        <w:sz w:val="22"/>
        <w:szCs w:val="22"/>
      </w:rPr>
      <w:t>C-TC-19</w:t>
    </w:r>
  </w:p>
  <w:p w14:paraId="30AA8684" w14:textId="77777777" w:rsidR="00EE33FE" w:rsidRPr="00CF5986" w:rsidRDefault="00EE33FE" w:rsidP="00EE33FE">
    <w:pPr>
      <w:pStyle w:val="Encabezado"/>
      <w:ind w:right="49"/>
      <w:jc w:val="right"/>
      <w:rPr>
        <w:rFonts w:ascii="Arial Narrow" w:hAnsi="Arial Narrow"/>
        <w:color w:val="BFBFBF" w:themeColor="background1" w:themeShade="BF"/>
        <w:szCs w:val="18"/>
        <w:lang w:val="es-CO"/>
      </w:rPr>
    </w:pPr>
    <w:r w:rsidRPr="00CF5986">
      <w:rPr>
        <w:rFonts w:ascii="Arial Narrow" w:hAnsi="Arial Narrow" w:cs="Arial"/>
        <w:color w:val="BFBFBF" w:themeColor="background1" w:themeShade="BF"/>
        <w:sz w:val="22"/>
        <w:szCs w:val="22"/>
      </w:rPr>
      <w:t xml:space="preserve">                                                                        Versión: 0</w:t>
    </w:r>
    <w:r>
      <w:rPr>
        <w:rFonts w:ascii="Arial Narrow" w:hAnsi="Arial Narrow" w:cs="Arial"/>
        <w:color w:val="BFBFBF" w:themeColor="background1" w:themeShade="BF"/>
        <w:sz w:val="22"/>
        <w:szCs w:val="22"/>
      </w:rPr>
      <w:t>2</w:t>
    </w:r>
  </w:p>
  <w:p w14:paraId="06EA0B17" w14:textId="77777777" w:rsidR="00571DBA" w:rsidRPr="00FA5DC0" w:rsidRDefault="00571DBA" w:rsidP="00FA5DC0">
    <w:pPr>
      <w:pStyle w:val="Encabezado"/>
      <w:rPr>
        <w:szCs w:val="18"/>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C43F5"/>
    <w:multiLevelType w:val="hybridMultilevel"/>
    <w:tmpl w:val="A3B4CCB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EE615BE"/>
    <w:multiLevelType w:val="hybridMultilevel"/>
    <w:tmpl w:val="A9E8D28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91524257">
    <w:abstractNumId w:val="1"/>
  </w:num>
  <w:num w:numId="2" w16cid:durableId="179694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96"/>
    <w:rsid w:val="00003B01"/>
    <w:rsid w:val="000136C4"/>
    <w:rsid w:val="00013D77"/>
    <w:rsid w:val="0001425B"/>
    <w:rsid w:val="000225DB"/>
    <w:rsid w:val="0002372B"/>
    <w:rsid w:val="00037703"/>
    <w:rsid w:val="00043CF1"/>
    <w:rsid w:val="00044ED9"/>
    <w:rsid w:val="00051C96"/>
    <w:rsid w:val="00052763"/>
    <w:rsid w:val="00053E50"/>
    <w:rsid w:val="0005711D"/>
    <w:rsid w:val="0006173C"/>
    <w:rsid w:val="00065C82"/>
    <w:rsid w:val="00073F13"/>
    <w:rsid w:val="0007440D"/>
    <w:rsid w:val="0008226B"/>
    <w:rsid w:val="00084F82"/>
    <w:rsid w:val="00086FAB"/>
    <w:rsid w:val="00097861"/>
    <w:rsid w:val="000978F6"/>
    <w:rsid w:val="000C120D"/>
    <w:rsid w:val="000C3648"/>
    <w:rsid w:val="000C61AE"/>
    <w:rsid w:val="000D1D06"/>
    <w:rsid w:val="000D5C09"/>
    <w:rsid w:val="000D68C7"/>
    <w:rsid w:val="000E26BD"/>
    <w:rsid w:val="000E4B20"/>
    <w:rsid w:val="0011685C"/>
    <w:rsid w:val="00122106"/>
    <w:rsid w:val="00122EB2"/>
    <w:rsid w:val="00126529"/>
    <w:rsid w:val="00145E5E"/>
    <w:rsid w:val="00152B72"/>
    <w:rsid w:val="00160DC8"/>
    <w:rsid w:val="00161526"/>
    <w:rsid w:val="00166D21"/>
    <w:rsid w:val="00174A3B"/>
    <w:rsid w:val="0018231E"/>
    <w:rsid w:val="0018336D"/>
    <w:rsid w:val="001858C0"/>
    <w:rsid w:val="00187632"/>
    <w:rsid w:val="001932DF"/>
    <w:rsid w:val="00193600"/>
    <w:rsid w:val="00195763"/>
    <w:rsid w:val="001A29AE"/>
    <w:rsid w:val="001B0BD9"/>
    <w:rsid w:val="001C331F"/>
    <w:rsid w:val="001C602C"/>
    <w:rsid w:val="001D5195"/>
    <w:rsid w:val="001D5865"/>
    <w:rsid w:val="001D6A44"/>
    <w:rsid w:val="001E38D3"/>
    <w:rsid w:val="001E7DFD"/>
    <w:rsid w:val="001F1D36"/>
    <w:rsid w:val="001F25FF"/>
    <w:rsid w:val="002127A8"/>
    <w:rsid w:val="00213710"/>
    <w:rsid w:val="00223A95"/>
    <w:rsid w:val="0022673E"/>
    <w:rsid w:val="00234D0E"/>
    <w:rsid w:val="002375A7"/>
    <w:rsid w:val="00242B15"/>
    <w:rsid w:val="00247ABD"/>
    <w:rsid w:val="00254995"/>
    <w:rsid w:val="00273FFE"/>
    <w:rsid w:val="00292496"/>
    <w:rsid w:val="002B19D6"/>
    <w:rsid w:val="002C0104"/>
    <w:rsid w:val="002E71BF"/>
    <w:rsid w:val="002F1887"/>
    <w:rsid w:val="003043EF"/>
    <w:rsid w:val="0030498E"/>
    <w:rsid w:val="00312141"/>
    <w:rsid w:val="00314F6F"/>
    <w:rsid w:val="003532F2"/>
    <w:rsid w:val="003617AA"/>
    <w:rsid w:val="00370BC6"/>
    <w:rsid w:val="00373973"/>
    <w:rsid w:val="00376EEE"/>
    <w:rsid w:val="00380AA0"/>
    <w:rsid w:val="003918C5"/>
    <w:rsid w:val="003938B9"/>
    <w:rsid w:val="003A0F4F"/>
    <w:rsid w:val="003B503F"/>
    <w:rsid w:val="003B6D96"/>
    <w:rsid w:val="003B6F7E"/>
    <w:rsid w:val="003D0562"/>
    <w:rsid w:val="003E0735"/>
    <w:rsid w:val="003F616B"/>
    <w:rsid w:val="00401558"/>
    <w:rsid w:val="00402E77"/>
    <w:rsid w:val="004052BA"/>
    <w:rsid w:val="00415E58"/>
    <w:rsid w:val="00422B28"/>
    <w:rsid w:val="004276C3"/>
    <w:rsid w:val="004307BD"/>
    <w:rsid w:val="00432EA8"/>
    <w:rsid w:val="004463FA"/>
    <w:rsid w:val="00446B5C"/>
    <w:rsid w:val="00463ADE"/>
    <w:rsid w:val="00464960"/>
    <w:rsid w:val="00464985"/>
    <w:rsid w:val="004700CB"/>
    <w:rsid w:val="00471D09"/>
    <w:rsid w:val="00472DCA"/>
    <w:rsid w:val="0048404A"/>
    <w:rsid w:val="00485B3F"/>
    <w:rsid w:val="00495609"/>
    <w:rsid w:val="004A27CE"/>
    <w:rsid w:val="004B5C5F"/>
    <w:rsid w:val="004C0583"/>
    <w:rsid w:val="004E1E50"/>
    <w:rsid w:val="004E7939"/>
    <w:rsid w:val="004F37DE"/>
    <w:rsid w:val="00501AEC"/>
    <w:rsid w:val="00520A42"/>
    <w:rsid w:val="0053260E"/>
    <w:rsid w:val="00533CDF"/>
    <w:rsid w:val="0054210A"/>
    <w:rsid w:val="0054310F"/>
    <w:rsid w:val="00543A70"/>
    <w:rsid w:val="0054632F"/>
    <w:rsid w:val="0055586E"/>
    <w:rsid w:val="00556794"/>
    <w:rsid w:val="00562366"/>
    <w:rsid w:val="00562A81"/>
    <w:rsid w:val="00571DBA"/>
    <w:rsid w:val="00575309"/>
    <w:rsid w:val="00592ACF"/>
    <w:rsid w:val="005A097A"/>
    <w:rsid w:val="005C0E3B"/>
    <w:rsid w:val="005C741A"/>
    <w:rsid w:val="005D23C5"/>
    <w:rsid w:val="005D6BA9"/>
    <w:rsid w:val="005D7A5B"/>
    <w:rsid w:val="005E0F25"/>
    <w:rsid w:val="005E363F"/>
    <w:rsid w:val="005E444A"/>
    <w:rsid w:val="005E72AB"/>
    <w:rsid w:val="005F548C"/>
    <w:rsid w:val="005F59D0"/>
    <w:rsid w:val="0060363C"/>
    <w:rsid w:val="006078DA"/>
    <w:rsid w:val="00615578"/>
    <w:rsid w:val="00632908"/>
    <w:rsid w:val="00634DA3"/>
    <w:rsid w:val="006509A0"/>
    <w:rsid w:val="00657C12"/>
    <w:rsid w:val="00665D0D"/>
    <w:rsid w:val="00667E24"/>
    <w:rsid w:val="00670C2D"/>
    <w:rsid w:val="00677F79"/>
    <w:rsid w:val="00691DBD"/>
    <w:rsid w:val="00692D40"/>
    <w:rsid w:val="00693D62"/>
    <w:rsid w:val="006959AD"/>
    <w:rsid w:val="006A19CC"/>
    <w:rsid w:val="006A25AF"/>
    <w:rsid w:val="006A2E25"/>
    <w:rsid w:val="006B32D1"/>
    <w:rsid w:val="006B6765"/>
    <w:rsid w:val="006B7375"/>
    <w:rsid w:val="006B7EA1"/>
    <w:rsid w:val="006C72DD"/>
    <w:rsid w:val="006C7998"/>
    <w:rsid w:val="006D0779"/>
    <w:rsid w:val="006D5C58"/>
    <w:rsid w:val="006D5C70"/>
    <w:rsid w:val="006D6C32"/>
    <w:rsid w:val="006E010E"/>
    <w:rsid w:val="006F4CC1"/>
    <w:rsid w:val="00714222"/>
    <w:rsid w:val="007248C2"/>
    <w:rsid w:val="00724E2B"/>
    <w:rsid w:val="007276EB"/>
    <w:rsid w:val="0073221E"/>
    <w:rsid w:val="00742715"/>
    <w:rsid w:val="00745715"/>
    <w:rsid w:val="0075305E"/>
    <w:rsid w:val="00763CE4"/>
    <w:rsid w:val="007669B0"/>
    <w:rsid w:val="00770329"/>
    <w:rsid w:val="00794AB9"/>
    <w:rsid w:val="007A344C"/>
    <w:rsid w:val="007A36BD"/>
    <w:rsid w:val="007B1994"/>
    <w:rsid w:val="007B254C"/>
    <w:rsid w:val="007B7335"/>
    <w:rsid w:val="007D02DA"/>
    <w:rsid w:val="007D2B66"/>
    <w:rsid w:val="007E0790"/>
    <w:rsid w:val="007E71BB"/>
    <w:rsid w:val="007F54FA"/>
    <w:rsid w:val="0081199A"/>
    <w:rsid w:val="00821ABB"/>
    <w:rsid w:val="008240FB"/>
    <w:rsid w:val="008250FC"/>
    <w:rsid w:val="008442D2"/>
    <w:rsid w:val="008472B0"/>
    <w:rsid w:val="0085100E"/>
    <w:rsid w:val="008513D5"/>
    <w:rsid w:val="0085542E"/>
    <w:rsid w:val="008634D7"/>
    <w:rsid w:val="00865933"/>
    <w:rsid w:val="0086696A"/>
    <w:rsid w:val="008715B7"/>
    <w:rsid w:val="008A4FC7"/>
    <w:rsid w:val="008B14AA"/>
    <w:rsid w:val="008B32F3"/>
    <w:rsid w:val="008B57C2"/>
    <w:rsid w:val="008B7BB0"/>
    <w:rsid w:val="008D215E"/>
    <w:rsid w:val="008D2403"/>
    <w:rsid w:val="008D5355"/>
    <w:rsid w:val="008D7B48"/>
    <w:rsid w:val="008E5502"/>
    <w:rsid w:val="008E6FEF"/>
    <w:rsid w:val="008F22B6"/>
    <w:rsid w:val="00904F19"/>
    <w:rsid w:val="00916664"/>
    <w:rsid w:val="00927EBB"/>
    <w:rsid w:val="00933407"/>
    <w:rsid w:val="0094733F"/>
    <w:rsid w:val="009560CA"/>
    <w:rsid w:val="0096256F"/>
    <w:rsid w:val="00967490"/>
    <w:rsid w:val="00984083"/>
    <w:rsid w:val="009916EB"/>
    <w:rsid w:val="00991B23"/>
    <w:rsid w:val="00994EC3"/>
    <w:rsid w:val="009A40DC"/>
    <w:rsid w:val="009A5CC8"/>
    <w:rsid w:val="009B44C6"/>
    <w:rsid w:val="009C2DB3"/>
    <w:rsid w:val="009C54EE"/>
    <w:rsid w:val="009D480C"/>
    <w:rsid w:val="009D60B6"/>
    <w:rsid w:val="009D7395"/>
    <w:rsid w:val="009E1D48"/>
    <w:rsid w:val="009E7595"/>
    <w:rsid w:val="00A04A84"/>
    <w:rsid w:val="00A056A0"/>
    <w:rsid w:val="00A328C7"/>
    <w:rsid w:val="00A40F81"/>
    <w:rsid w:val="00A43CDF"/>
    <w:rsid w:val="00A51659"/>
    <w:rsid w:val="00A53321"/>
    <w:rsid w:val="00A70D5A"/>
    <w:rsid w:val="00A717BD"/>
    <w:rsid w:val="00AA61B0"/>
    <w:rsid w:val="00AA75F2"/>
    <w:rsid w:val="00AB26DC"/>
    <w:rsid w:val="00AD68C3"/>
    <w:rsid w:val="00AE3A81"/>
    <w:rsid w:val="00AF2BBF"/>
    <w:rsid w:val="00AF2C37"/>
    <w:rsid w:val="00AF5E83"/>
    <w:rsid w:val="00B01E3D"/>
    <w:rsid w:val="00B05416"/>
    <w:rsid w:val="00B11AC7"/>
    <w:rsid w:val="00B14C21"/>
    <w:rsid w:val="00B21695"/>
    <w:rsid w:val="00B216C0"/>
    <w:rsid w:val="00B3635A"/>
    <w:rsid w:val="00B45D9B"/>
    <w:rsid w:val="00B505A7"/>
    <w:rsid w:val="00B50A1A"/>
    <w:rsid w:val="00B51519"/>
    <w:rsid w:val="00B52E51"/>
    <w:rsid w:val="00B63D15"/>
    <w:rsid w:val="00B70E5C"/>
    <w:rsid w:val="00B74BB0"/>
    <w:rsid w:val="00B75F0E"/>
    <w:rsid w:val="00B82320"/>
    <w:rsid w:val="00B910EF"/>
    <w:rsid w:val="00B94E47"/>
    <w:rsid w:val="00BA565C"/>
    <w:rsid w:val="00BA5DD1"/>
    <w:rsid w:val="00BA77A9"/>
    <w:rsid w:val="00BD2675"/>
    <w:rsid w:val="00BD3571"/>
    <w:rsid w:val="00BD426A"/>
    <w:rsid w:val="00BE5156"/>
    <w:rsid w:val="00BF019F"/>
    <w:rsid w:val="00BF2A32"/>
    <w:rsid w:val="00BF2F96"/>
    <w:rsid w:val="00BF7D00"/>
    <w:rsid w:val="00C01266"/>
    <w:rsid w:val="00C127C6"/>
    <w:rsid w:val="00C15A65"/>
    <w:rsid w:val="00C2106A"/>
    <w:rsid w:val="00C5365F"/>
    <w:rsid w:val="00C5610A"/>
    <w:rsid w:val="00C57AF2"/>
    <w:rsid w:val="00C66389"/>
    <w:rsid w:val="00C72912"/>
    <w:rsid w:val="00C76B0E"/>
    <w:rsid w:val="00C816D7"/>
    <w:rsid w:val="00C904EA"/>
    <w:rsid w:val="00C90B71"/>
    <w:rsid w:val="00C96689"/>
    <w:rsid w:val="00C97F42"/>
    <w:rsid w:val="00CA24F6"/>
    <w:rsid w:val="00CA4C01"/>
    <w:rsid w:val="00CA798B"/>
    <w:rsid w:val="00CB5628"/>
    <w:rsid w:val="00CC3A42"/>
    <w:rsid w:val="00CC4938"/>
    <w:rsid w:val="00CC7E74"/>
    <w:rsid w:val="00CD016E"/>
    <w:rsid w:val="00CD4D8F"/>
    <w:rsid w:val="00CE2F79"/>
    <w:rsid w:val="00CE752B"/>
    <w:rsid w:val="00D00BC0"/>
    <w:rsid w:val="00D05AC1"/>
    <w:rsid w:val="00D124EE"/>
    <w:rsid w:val="00D154B1"/>
    <w:rsid w:val="00D30C97"/>
    <w:rsid w:val="00D41FEB"/>
    <w:rsid w:val="00D56189"/>
    <w:rsid w:val="00D568A1"/>
    <w:rsid w:val="00D573C6"/>
    <w:rsid w:val="00D673F3"/>
    <w:rsid w:val="00D8027B"/>
    <w:rsid w:val="00D90C1E"/>
    <w:rsid w:val="00D92C05"/>
    <w:rsid w:val="00DA085F"/>
    <w:rsid w:val="00DA7799"/>
    <w:rsid w:val="00DB59D1"/>
    <w:rsid w:val="00DB5DF2"/>
    <w:rsid w:val="00DB6C59"/>
    <w:rsid w:val="00DD347E"/>
    <w:rsid w:val="00DD44F0"/>
    <w:rsid w:val="00DF09FC"/>
    <w:rsid w:val="00DF0E7D"/>
    <w:rsid w:val="00DF1B36"/>
    <w:rsid w:val="00DF783D"/>
    <w:rsid w:val="00E05CDB"/>
    <w:rsid w:val="00E135EB"/>
    <w:rsid w:val="00E14C28"/>
    <w:rsid w:val="00E15B8C"/>
    <w:rsid w:val="00E24C8C"/>
    <w:rsid w:val="00E253D8"/>
    <w:rsid w:val="00E35239"/>
    <w:rsid w:val="00E41ADB"/>
    <w:rsid w:val="00E4449A"/>
    <w:rsid w:val="00E44692"/>
    <w:rsid w:val="00E55CCD"/>
    <w:rsid w:val="00E57543"/>
    <w:rsid w:val="00E604C7"/>
    <w:rsid w:val="00E75068"/>
    <w:rsid w:val="00E778E1"/>
    <w:rsid w:val="00E84E55"/>
    <w:rsid w:val="00E946BC"/>
    <w:rsid w:val="00E95C78"/>
    <w:rsid w:val="00E962E9"/>
    <w:rsid w:val="00EA4E62"/>
    <w:rsid w:val="00EB1037"/>
    <w:rsid w:val="00EB10CF"/>
    <w:rsid w:val="00EC0D1C"/>
    <w:rsid w:val="00EC5072"/>
    <w:rsid w:val="00ED228C"/>
    <w:rsid w:val="00ED62CC"/>
    <w:rsid w:val="00ED6F6B"/>
    <w:rsid w:val="00EE33FE"/>
    <w:rsid w:val="00EE4AB9"/>
    <w:rsid w:val="00EE65E4"/>
    <w:rsid w:val="00EF1200"/>
    <w:rsid w:val="00EF3F12"/>
    <w:rsid w:val="00F21B69"/>
    <w:rsid w:val="00F26450"/>
    <w:rsid w:val="00F32226"/>
    <w:rsid w:val="00F3363F"/>
    <w:rsid w:val="00F50295"/>
    <w:rsid w:val="00F51246"/>
    <w:rsid w:val="00F51AAC"/>
    <w:rsid w:val="00F63438"/>
    <w:rsid w:val="00F717E4"/>
    <w:rsid w:val="00F80BC3"/>
    <w:rsid w:val="00F81C84"/>
    <w:rsid w:val="00F831A7"/>
    <w:rsid w:val="00F83946"/>
    <w:rsid w:val="00F843C3"/>
    <w:rsid w:val="00FA0906"/>
    <w:rsid w:val="00FA4559"/>
    <w:rsid w:val="00FA5DC0"/>
    <w:rsid w:val="00FB64FC"/>
    <w:rsid w:val="00FB6894"/>
    <w:rsid w:val="00FC7FBB"/>
    <w:rsid w:val="00FD1FB5"/>
    <w:rsid w:val="00FD28F5"/>
    <w:rsid w:val="00FE03BF"/>
    <w:rsid w:val="00FE1717"/>
    <w:rsid w:val="00FF65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405E"/>
  <w15:docId w15:val="{69B2D0DF-F320-4AC6-9C6D-60903557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1E"/>
    <w:pPr>
      <w:suppressAutoHyphens/>
    </w:pPr>
    <w:rPr>
      <w:rFonts w:ascii="Times New Roman" w:eastAsia="Times New Roman" w:hAnsi="Times New Roman"/>
      <w:sz w:val="16"/>
      <w:lang w:eastAsia="es-ES_tradnl"/>
    </w:rPr>
  </w:style>
  <w:style w:type="paragraph" w:styleId="Ttulo2">
    <w:name w:val="heading 2"/>
    <w:basedOn w:val="Normal"/>
    <w:next w:val="Normal"/>
    <w:link w:val="Ttulo2Car"/>
    <w:uiPriority w:val="9"/>
    <w:semiHidden/>
    <w:unhideWhenUsed/>
    <w:qFormat/>
    <w:rsid w:val="00A717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qFormat/>
    <w:rsid w:val="00E14C28"/>
    <w:pPr>
      <w:keepNext/>
      <w:jc w:val="center"/>
      <w:outlineLvl w:val="3"/>
    </w:pPr>
    <w:rPr>
      <w:rFonts w:ascii="Arial" w:hAnsi="Arial"/>
      <w:b/>
      <w:snapToGrid w:val="0"/>
      <w:sz w:val="24"/>
      <w:lang w:val="es-ES" w:eastAsia="es-ES"/>
    </w:rPr>
  </w:style>
  <w:style w:type="paragraph" w:styleId="Ttulo9">
    <w:name w:val="heading 9"/>
    <w:basedOn w:val="Normal"/>
    <w:next w:val="Normal"/>
    <w:link w:val="Ttulo9Car"/>
    <w:unhideWhenUsed/>
    <w:qFormat/>
    <w:rsid w:val="0073221E"/>
    <w:pPr>
      <w:suppressAutoHyphens w:val="0"/>
      <w:spacing w:before="240" w:after="60"/>
      <w:outlineLvl w:val="8"/>
    </w:pPr>
    <w:rPr>
      <w:rFonts w:ascii="Arial" w:hAnsi="Arial"/>
      <w:sz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sid w:val="00E14C28"/>
    <w:rPr>
      <w:rFonts w:ascii="Arial" w:eastAsia="Times New Roman" w:hAnsi="Arial" w:cs="Times New Roman"/>
      <w:b/>
      <w:snapToGrid w:val="0"/>
      <w:sz w:val="24"/>
      <w:szCs w:val="20"/>
      <w:lang w:val="es-ES" w:eastAsia="es-ES"/>
    </w:rPr>
  </w:style>
  <w:style w:type="character" w:styleId="Nmerodepgina">
    <w:name w:val="page number"/>
    <w:basedOn w:val="Fuentedeprrafopredeter"/>
    <w:semiHidden/>
    <w:rsid w:val="00E14C28"/>
  </w:style>
  <w:style w:type="paragraph" w:styleId="Textodeglobo">
    <w:name w:val="Balloon Text"/>
    <w:basedOn w:val="Normal"/>
    <w:link w:val="TextodegloboCar"/>
    <w:uiPriority w:val="99"/>
    <w:semiHidden/>
    <w:unhideWhenUsed/>
    <w:rsid w:val="00E14C28"/>
    <w:rPr>
      <w:rFonts w:ascii="Tahoma" w:hAnsi="Tahoma"/>
      <w:szCs w:val="16"/>
      <w:lang w:val="es-ES" w:eastAsia="es-ES"/>
    </w:rPr>
  </w:style>
  <w:style w:type="character" w:customStyle="1" w:styleId="TextodegloboCar">
    <w:name w:val="Texto de globo Car"/>
    <w:link w:val="Textodeglobo"/>
    <w:uiPriority w:val="99"/>
    <w:semiHidden/>
    <w:rsid w:val="00E14C28"/>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E14C28"/>
    <w:pPr>
      <w:tabs>
        <w:tab w:val="center" w:pos="4419"/>
        <w:tab w:val="right" w:pos="8838"/>
      </w:tabs>
    </w:pPr>
    <w:rPr>
      <w:sz w:val="24"/>
      <w:szCs w:val="24"/>
      <w:lang w:val="es-ES" w:eastAsia="es-ES"/>
    </w:rPr>
  </w:style>
  <w:style w:type="character" w:customStyle="1" w:styleId="EncabezadoCar">
    <w:name w:val="Encabezado Car"/>
    <w:link w:val="Encabezado"/>
    <w:uiPriority w:val="99"/>
    <w:rsid w:val="00E14C28"/>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E14C28"/>
    <w:pPr>
      <w:tabs>
        <w:tab w:val="center" w:pos="4419"/>
        <w:tab w:val="right" w:pos="8838"/>
      </w:tabs>
    </w:pPr>
    <w:rPr>
      <w:sz w:val="24"/>
      <w:szCs w:val="24"/>
      <w:lang w:val="es-ES" w:eastAsia="es-ES"/>
    </w:rPr>
  </w:style>
  <w:style w:type="character" w:customStyle="1" w:styleId="PiedepginaCar">
    <w:name w:val="Pie de página Car"/>
    <w:link w:val="Piedepgina"/>
    <w:uiPriority w:val="99"/>
    <w:rsid w:val="00E14C28"/>
    <w:rPr>
      <w:rFonts w:ascii="Times New Roman" w:eastAsia="Times New Roman" w:hAnsi="Times New Roman" w:cs="Times New Roman"/>
      <w:sz w:val="24"/>
      <w:szCs w:val="24"/>
      <w:lang w:val="es-ES" w:eastAsia="es-ES"/>
    </w:rPr>
  </w:style>
  <w:style w:type="character" w:styleId="Hipervnculo">
    <w:name w:val="Hyperlink"/>
    <w:uiPriority w:val="99"/>
    <w:unhideWhenUsed/>
    <w:rsid w:val="00E14C28"/>
    <w:rPr>
      <w:color w:val="0000FF"/>
      <w:u w:val="single"/>
    </w:rPr>
  </w:style>
  <w:style w:type="character" w:customStyle="1" w:styleId="Ttulo9Car">
    <w:name w:val="Título 9 Car"/>
    <w:link w:val="Ttulo9"/>
    <w:rsid w:val="0073221E"/>
    <w:rPr>
      <w:rFonts w:ascii="Arial" w:eastAsia="Times New Roman" w:hAnsi="Arial" w:cs="Times New Roman"/>
      <w:szCs w:val="20"/>
      <w:lang w:val="es-ES" w:eastAsia="es-ES"/>
    </w:rPr>
  </w:style>
  <w:style w:type="paragraph" w:styleId="Textoindependiente">
    <w:name w:val="Body Text"/>
    <w:basedOn w:val="Normal"/>
    <w:link w:val="TextoindependienteCar"/>
    <w:unhideWhenUsed/>
    <w:rsid w:val="0073221E"/>
    <w:pPr>
      <w:spacing w:after="120"/>
    </w:pPr>
    <w:rPr>
      <w:lang w:val="x-none"/>
    </w:rPr>
  </w:style>
  <w:style w:type="character" w:customStyle="1" w:styleId="TextoindependienteCar">
    <w:name w:val="Texto independiente Car"/>
    <w:link w:val="Textoindependiente"/>
    <w:rsid w:val="0073221E"/>
    <w:rPr>
      <w:rFonts w:ascii="Times New Roman" w:eastAsia="Times New Roman" w:hAnsi="Times New Roman" w:cs="Times New Roman"/>
      <w:sz w:val="16"/>
      <w:szCs w:val="20"/>
      <w:lang w:eastAsia="es-ES_tradnl"/>
    </w:rPr>
  </w:style>
  <w:style w:type="table" w:styleId="Tablaconcuadrcula">
    <w:name w:val="Table Grid"/>
    <w:basedOn w:val="Tablanormal"/>
    <w:uiPriority w:val="59"/>
    <w:rsid w:val="00ED62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7B7335"/>
    <w:rPr>
      <w:rFonts w:eastAsia="Times New Roman"/>
      <w:sz w:val="22"/>
      <w:szCs w:val="22"/>
    </w:rPr>
  </w:style>
  <w:style w:type="paragraph" w:styleId="NormalWeb">
    <w:name w:val="Normal (Web)"/>
    <w:basedOn w:val="Normal"/>
    <w:uiPriority w:val="99"/>
    <w:semiHidden/>
    <w:unhideWhenUsed/>
    <w:rsid w:val="007B7335"/>
    <w:pPr>
      <w:suppressAutoHyphens w:val="0"/>
      <w:spacing w:before="100" w:beforeAutospacing="1" w:after="100" w:afterAutospacing="1"/>
    </w:pPr>
    <w:rPr>
      <w:sz w:val="24"/>
      <w:szCs w:val="24"/>
      <w:lang w:eastAsia="es-CO"/>
    </w:rPr>
  </w:style>
  <w:style w:type="paragraph" w:styleId="Prrafodelista">
    <w:name w:val="List Paragraph"/>
    <w:basedOn w:val="Normal"/>
    <w:uiPriority w:val="34"/>
    <w:qFormat/>
    <w:rsid w:val="00402E77"/>
    <w:pPr>
      <w:widowControl w:val="0"/>
      <w:suppressAutoHyphens w:val="0"/>
    </w:pPr>
    <w:rPr>
      <w:rFonts w:ascii="Calibri" w:eastAsia="Calibri" w:hAnsi="Calibri"/>
      <w:sz w:val="22"/>
      <w:szCs w:val="22"/>
      <w:lang w:eastAsia="en-US"/>
    </w:rPr>
  </w:style>
  <w:style w:type="character" w:customStyle="1" w:styleId="apple-converted-space">
    <w:name w:val="apple-converted-space"/>
    <w:rsid w:val="00402E77"/>
  </w:style>
  <w:style w:type="character" w:customStyle="1" w:styleId="FontStyle37">
    <w:name w:val="Font Style37"/>
    <w:uiPriority w:val="99"/>
    <w:rsid w:val="00402E77"/>
    <w:rPr>
      <w:rFonts w:ascii="MS Reference Sans Serif" w:hAnsi="MS Reference Sans Serif" w:cs="MS Reference Sans Serif"/>
      <w:sz w:val="18"/>
      <w:szCs w:val="18"/>
    </w:rPr>
  </w:style>
  <w:style w:type="character" w:customStyle="1" w:styleId="FontStyle39">
    <w:name w:val="Font Style39"/>
    <w:uiPriority w:val="99"/>
    <w:rsid w:val="00402E77"/>
    <w:rPr>
      <w:rFonts w:ascii="MS Reference Sans Serif" w:hAnsi="MS Reference Sans Serif" w:cs="MS Reference Sans Serif"/>
      <w:b/>
      <w:bCs/>
      <w:sz w:val="18"/>
      <w:szCs w:val="18"/>
    </w:rPr>
  </w:style>
  <w:style w:type="character" w:customStyle="1" w:styleId="FontStyle38">
    <w:name w:val="Font Style38"/>
    <w:uiPriority w:val="99"/>
    <w:rsid w:val="00402E77"/>
    <w:rPr>
      <w:rFonts w:ascii="MS Reference Sans Serif" w:hAnsi="MS Reference Sans Serif" w:cs="MS Reference Sans Serif"/>
      <w:b/>
      <w:bCs/>
      <w:i/>
      <w:iCs/>
      <w:sz w:val="18"/>
      <w:szCs w:val="18"/>
    </w:rPr>
  </w:style>
  <w:style w:type="character" w:customStyle="1" w:styleId="FontStyle36">
    <w:name w:val="Font Style36"/>
    <w:uiPriority w:val="99"/>
    <w:rsid w:val="00BF7D00"/>
    <w:rPr>
      <w:rFonts w:ascii="Verdana" w:hAnsi="Verdana" w:cs="Verdana"/>
      <w:i/>
      <w:iCs/>
      <w:sz w:val="18"/>
      <w:szCs w:val="18"/>
    </w:rPr>
  </w:style>
  <w:style w:type="paragraph" w:customStyle="1" w:styleId="Default">
    <w:name w:val="Default"/>
    <w:link w:val="DefaultCar"/>
    <w:rsid w:val="00CC7E74"/>
    <w:pPr>
      <w:autoSpaceDE w:val="0"/>
      <w:autoSpaceDN w:val="0"/>
      <w:adjustRightInd w:val="0"/>
    </w:pPr>
    <w:rPr>
      <w:rFonts w:ascii="Trebuchet MS" w:eastAsia="Times New Roman" w:hAnsi="Trebuchet MS" w:cs="Trebuchet MS"/>
      <w:color w:val="000000"/>
      <w:sz w:val="24"/>
      <w:szCs w:val="24"/>
    </w:rPr>
  </w:style>
  <w:style w:type="character" w:customStyle="1" w:styleId="DefaultCar">
    <w:name w:val="Default Car"/>
    <w:link w:val="Default"/>
    <w:locked/>
    <w:rsid w:val="00CC7E74"/>
    <w:rPr>
      <w:rFonts w:ascii="Trebuchet MS" w:eastAsia="Times New Roman" w:hAnsi="Trebuchet MS" w:cs="Trebuchet MS"/>
      <w:color w:val="000000"/>
      <w:sz w:val="24"/>
      <w:szCs w:val="24"/>
    </w:rPr>
  </w:style>
  <w:style w:type="character" w:styleId="Refdecomentario">
    <w:name w:val="annotation reference"/>
    <w:uiPriority w:val="99"/>
    <w:semiHidden/>
    <w:unhideWhenUsed/>
    <w:rsid w:val="003938B9"/>
    <w:rPr>
      <w:sz w:val="16"/>
      <w:szCs w:val="16"/>
    </w:rPr>
  </w:style>
  <w:style w:type="paragraph" w:styleId="Textocomentario">
    <w:name w:val="annotation text"/>
    <w:basedOn w:val="Normal"/>
    <w:link w:val="TextocomentarioCar"/>
    <w:uiPriority w:val="99"/>
    <w:semiHidden/>
    <w:unhideWhenUsed/>
    <w:rsid w:val="003938B9"/>
    <w:rPr>
      <w:sz w:val="20"/>
    </w:rPr>
  </w:style>
  <w:style w:type="character" w:customStyle="1" w:styleId="TextocomentarioCar">
    <w:name w:val="Texto comentario Car"/>
    <w:link w:val="Textocomentario"/>
    <w:uiPriority w:val="99"/>
    <w:semiHidden/>
    <w:rsid w:val="003938B9"/>
    <w:rPr>
      <w:rFonts w:ascii="Times New Roman" w:eastAsia="Times New Roman" w:hAnsi="Times New Roman"/>
      <w:lang w:eastAsia="es-ES_tradnl"/>
    </w:rPr>
  </w:style>
  <w:style w:type="paragraph" w:styleId="Asuntodelcomentario">
    <w:name w:val="annotation subject"/>
    <w:basedOn w:val="Textocomentario"/>
    <w:next w:val="Textocomentario"/>
    <w:link w:val="AsuntodelcomentarioCar"/>
    <w:uiPriority w:val="99"/>
    <w:semiHidden/>
    <w:unhideWhenUsed/>
    <w:rsid w:val="003938B9"/>
    <w:rPr>
      <w:b/>
      <w:bCs/>
    </w:rPr>
  </w:style>
  <w:style w:type="character" w:customStyle="1" w:styleId="AsuntodelcomentarioCar">
    <w:name w:val="Asunto del comentario Car"/>
    <w:link w:val="Asuntodelcomentario"/>
    <w:uiPriority w:val="99"/>
    <w:semiHidden/>
    <w:rsid w:val="003938B9"/>
    <w:rPr>
      <w:rFonts w:ascii="Times New Roman" w:eastAsia="Times New Roman" w:hAnsi="Times New Roman"/>
      <w:b/>
      <w:bCs/>
      <w:lang w:eastAsia="es-ES_tradnl"/>
    </w:rPr>
  </w:style>
  <w:style w:type="character" w:customStyle="1" w:styleId="Ttulo2Car">
    <w:name w:val="Título 2 Car"/>
    <w:basedOn w:val="Fuentedeprrafopredeter"/>
    <w:link w:val="Ttulo2"/>
    <w:uiPriority w:val="9"/>
    <w:semiHidden/>
    <w:rsid w:val="00A717BD"/>
    <w:rPr>
      <w:rFonts w:asciiTheme="majorHAnsi" w:eastAsiaTheme="majorEastAsia" w:hAnsiTheme="majorHAnsi" w:cstheme="majorBidi"/>
      <w:color w:val="2E74B5" w:themeColor="accent1" w:themeShade="BF"/>
      <w:sz w:val="26"/>
      <w:szCs w:val="26"/>
      <w:lang w:eastAsia="es-ES_tradnl"/>
    </w:rPr>
  </w:style>
  <w:style w:type="paragraph" w:styleId="TDC3">
    <w:name w:val="toc 3"/>
    <w:basedOn w:val="Normal"/>
    <w:next w:val="Normal"/>
    <w:autoRedefine/>
    <w:uiPriority w:val="39"/>
    <w:rsid w:val="00422B28"/>
    <w:pPr>
      <w:tabs>
        <w:tab w:val="right" w:leader="dot" w:pos="9123"/>
      </w:tabs>
      <w:suppressAutoHyphens w:val="0"/>
      <w:spacing w:before="60" w:after="60"/>
      <w:ind w:left="1049" w:right="709" w:hanging="567"/>
    </w:pPr>
    <w:rPr>
      <w:snapToGrid w:val="0"/>
      <w:sz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29565">
      <w:bodyDiv w:val="1"/>
      <w:marLeft w:val="0"/>
      <w:marRight w:val="0"/>
      <w:marTop w:val="0"/>
      <w:marBottom w:val="0"/>
      <w:divBdr>
        <w:top w:val="none" w:sz="0" w:space="0" w:color="auto"/>
        <w:left w:val="none" w:sz="0" w:space="0" w:color="auto"/>
        <w:bottom w:val="none" w:sz="0" w:space="0" w:color="auto"/>
        <w:right w:val="none" w:sz="0" w:space="0" w:color="auto"/>
      </w:divBdr>
    </w:div>
    <w:div w:id="507450568">
      <w:bodyDiv w:val="1"/>
      <w:marLeft w:val="0"/>
      <w:marRight w:val="0"/>
      <w:marTop w:val="0"/>
      <w:marBottom w:val="0"/>
      <w:divBdr>
        <w:top w:val="none" w:sz="0" w:space="0" w:color="auto"/>
        <w:left w:val="none" w:sz="0" w:space="0" w:color="auto"/>
        <w:bottom w:val="none" w:sz="0" w:space="0" w:color="auto"/>
        <w:right w:val="none" w:sz="0" w:space="0" w:color="auto"/>
      </w:divBdr>
    </w:div>
    <w:div w:id="1320812645">
      <w:bodyDiv w:val="1"/>
      <w:marLeft w:val="0"/>
      <w:marRight w:val="0"/>
      <w:marTop w:val="0"/>
      <w:marBottom w:val="0"/>
      <w:divBdr>
        <w:top w:val="none" w:sz="0" w:space="0" w:color="auto"/>
        <w:left w:val="none" w:sz="0" w:space="0" w:color="auto"/>
        <w:bottom w:val="none" w:sz="0" w:space="0" w:color="auto"/>
        <w:right w:val="none" w:sz="0" w:space="0" w:color="auto"/>
      </w:divBdr>
    </w:div>
    <w:div w:id="1624340641">
      <w:bodyDiv w:val="1"/>
      <w:marLeft w:val="0"/>
      <w:marRight w:val="0"/>
      <w:marTop w:val="0"/>
      <w:marBottom w:val="0"/>
      <w:divBdr>
        <w:top w:val="none" w:sz="0" w:space="0" w:color="auto"/>
        <w:left w:val="none" w:sz="0" w:space="0" w:color="auto"/>
        <w:bottom w:val="none" w:sz="0" w:space="0" w:color="auto"/>
        <w:right w:val="none" w:sz="0" w:space="0" w:color="auto"/>
      </w:divBdr>
    </w:div>
    <w:div w:id="1844196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e-factura@enerca.com.co"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director.oc@enerca.com.c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irector.oc@enerca.com.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CAROLINA%20-%20ENERCA\Implementacion%20SGC-MECI\DOCUMENTACION\PROCESOS\PROCESOS%20ESTRATEGICOS\DE%20-%20DIRECCIONAMIENTO%20Y%20PLANEACION%20ESTRATEGICA\PROCEDIMIENTOS\DE-PR-05-CONTROL%20DE%20DOCUMENTOS\PLANTILLA%20PARA%20ELABORACION%20DE%20FORMATOS%20SG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46F1510E0460442BC8982F0279BFCF8" ma:contentTypeVersion="0" ma:contentTypeDescription="Crear nuevo documento." ma:contentTypeScope="" ma:versionID="5e7bc644f989eeac2ad3dd41a87b69cf">
  <xsd:schema xmlns:xsd="http://www.w3.org/2001/XMLSchema" xmlns:p="http://schemas.microsoft.com/office/2006/metadata/properties" targetNamespace="http://schemas.microsoft.com/office/2006/metadata/properties" ma:root="true" ma:fieldsID="4afa8e59ac492bda7f391cc4df39367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axOccurs="1" ma:index="4" ma:displayName="Ti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GostTitle.XSL" StyleName="GOST - Title Sort"/>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05E18D47-7B33-4B5D-96DB-5BFA0DAAE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A30450EB-C096-411A-84F6-E15C1AAFD8AB}">
  <ds:schemaRefs>
    <ds:schemaRef ds:uri="http://schemas.openxmlformats.org/officeDocument/2006/bibliography"/>
  </ds:schemaRefs>
</ds:datastoreItem>
</file>

<file path=customXml/itemProps3.xml><?xml version="1.0" encoding="utf-8"?>
<ds:datastoreItem xmlns:ds="http://schemas.openxmlformats.org/officeDocument/2006/customXml" ds:itemID="{0CF428D9-00E7-49DD-98A6-2B5926BC025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2D8F461-72CF-42B8-9381-E66BEA37B236}">
  <ds:schemaRefs>
    <ds:schemaRef ds:uri="http://schemas.microsoft.com/sharepoint/v3/contenttype/forms"/>
  </ds:schemaRefs>
</ds:datastoreItem>
</file>

<file path=customXml/itemProps5.xml><?xml version="1.0" encoding="utf-8"?>
<ds:datastoreItem xmlns:ds="http://schemas.openxmlformats.org/officeDocument/2006/customXml" ds:itemID="{B425AF5F-40DD-42E1-980F-A231562410D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PLANTILLA PARA ELABORACION DE FORMATOS SGC.dotx</Template>
  <TotalTime>1</TotalTime>
  <Pages>11</Pages>
  <Words>5583</Words>
  <Characters>30429</Characters>
  <Application>Microsoft Office Word</Application>
  <DocSecurity>0</DocSecurity>
  <Lines>780</Lines>
  <Paragraphs>346</Paragraphs>
  <ScaleCrop>false</ScaleCrop>
  <HeadingPairs>
    <vt:vector size="2" baseType="variant">
      <vt:variant>
        <vt:lpstr>Título</vt:lpstr>
      </vt:variant>
      <vt:variant>
        <vt:i4>1</vt:i4>
      </vt:variant>
    </vt:vector>
  </HeadingPairs>
  <TitlesOfParts>
    <vt:vector size="1" baseType="lpstr">
      <vt:lpstr>Contrato de Prestación de Servicios</vt:lpstr>
    </vt:vector>
  </TitlesOfParts>
  <Company>SYNERGIA-01</Company>
  <LinksUpToDate>false</LinksUpToDate>
  <CharactersWithSpaces>35666</CharactersWithSpaces>
  <SharedDoc>false</SharedDoc>
  <HLinks>
    <vt:vector size="18" baseType="variant">
      <vt:variant>
        <vt:i4>5636223</vt:i4>
      </vt:variant>
      <vt:variant>
        <vt:i4>3</vt:i4>
      </vt:variant>
      <vt:variant>
        <vt:i4>0</vt:i4>
      </vt:variant>
      <vt:variant>
        <vt:i4>5</vt:i4>
      </vt:variant>
      <vt:variant>
        <vt:lpwstr>mailto:director.oc@enerca.com.co</vt:lpwstr>
      </vt:variant>
      <vt:variant>
        <vt:lpwstr/>
      </vt:variant>
      <vt:variant>
        <vt:i4>7667792</vt:i4>
      </vt:variant>
      <vt:variant>
        <vt:i4>0</vt:i4>
      </vt:variant>
      <vt:variant>
        <vt:i4>0</vt:i4>
      </vt:variant>
      <vt:variant>
        <vt:i4>5</vt:i4>
      </vt:variant>
      <vt:variant>
        <vt:lpwstr>mailto:e-factura@enerca.com.co</vt:lpwstr>
      </vt:variant>
      <vt:variant>
        <vt:lpwstr/>
      </vt:variant>
      <vt:variant>
        <vt:i4>4718656</vt:i4>
      </vt:variant>
      <vt:variant>
        <vt:i4>0</vt:i4>
      </vt:variant>
      <vt:variant>
        <vt:i4>0</vt:i4>
      </vt:variant>
      <vt:variant>
        <vt:i4>5</vt:i4>
      </vt:variant>
      <vt:variant>
        <vt:lpwstr>http://www.enerca.com.co/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dc:title>
  <dc:subject/>
  <dc:creator>Carolina Montaña</dc:creator>
  <cp:keywords/>
  <dc:description/>
  <cp:lastModifiedBy>Ximena Andrea Ortiz Mariño</cp:lastModifiedBy>
  <cp:revision>3</cp:revision>
  <cp:lastPrinted>2020-08-05T12:35:00Z</cp:lastPrinted>
  <dcterms:created xsi:type="dcterms:W3CDTF">2026-05-27T18:58:00Z</dcterms:created>
  <dcterms:modified xsi:type="dcterms:W3CDTF">2026-05-27T18:58:00Z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ies>
</file>