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8B55" w14:textId="77777777" w:rsidR="00CE7A59" w:rsidRDefault="00CE7A59">
      <w:pPr>
        <w:pStyle w:val="Encabezado"/>
        <w:spacing w:line="276" w:lineRule="auto"/>
        <w:rPr>
          <w:rFonts w:ascii="Aptos" w:hAnsi="Aptos" w:cs="Arial"/>
          <w:sz w:val="24"/>
          <w:szCs w:val="24"/>
          <w:lang w:val="es-CO"/>
        </w:rPr>
      </w:pPr>
    </w:p>
    <w:p w14:paraId="6763090E" w14:textId="77777777" w:rsidR="00CE7A59" w:rsidRDefault="00CE7A59">
      <w:pPr>
        <w:pStyle w:val="Encabezado"/>
        <w:spacing w:line="276" w:lineRule="auto"/>
        <w:rPr>
          <w:rFonts w:ascii="Aptos" w:hAnsi="Aptos" w:cs="Arial"/>
          <w:sz w:val="24"/>
          <w:szCs w:val="24"/>
          <w:lang w:val="es-CO"/>
        </w:rPr>
      </w:pPr>
    </w:p>
    <w:p w14:paraId="5D5F3B5F" w14:textId="77777777" w:rsidR="00CE7A59" w:rsidRDefault="00CE7A59">
      <w:pPr>
        <w:pStyle w:val="Encabezado"/>
        <w:spacing w:line="276" w:lineRule="auto"/>
        <w:rPr>
          <w:rFonts w:ascii="Aptos" w:hAnsi="Aptos" w:cs="Arial"/>
          <w:sz w:val="24"/>
          <w:szCs w:val="24"/>
          <w:lang w:val="es-CO"/>
        </w:rPr>
      </w:pPr>
    </w:p>
    <w:p w14:paraId="29758AD2" w14:textId="77777777" w:rsidR="00CE7A59" w:rsidRDefault="005C28B7">
      <w:pPr>
        <w:pStyle w:val="Encabezado"/>
        <w:spacing w:line="276" w:lineRule="auto"/>
        <w:rPr>
          <w:rFonts w:ascii="Aptos" w:hAnsi="Aptos" w:cs="Arial"/>
          <w:sz w:val="24"/>
          <w:szCs w:val="24"/>
          <w:lang w:val="pt-BR"/>
        </w:rPr>
      </w:pPr>
      <w:r>
        <w:rPr>
          <w:rFonts w:ascii="Aptos" w:hAnsi="Aptos" w:cs="Arial"/>
          <w:sz w:val="24"/>
          <w:szCs w:val="24"/>
          <w:lang w:val="pt-BR"/>
        </w:rPr>
        <w:t xml:space="preserve">CONTRATANTE:  EMPRESAS MUNICIPALES DE CALI - EMCALI EICE ESP. </w:t>
      </w:r>
    </w:p>
    <w:p w14:paraId="1D5B75EE" w14:textId="77777777" w:rsidR="00CE7A59" w:rsidRDefault="005C28B7">
      <w:pPr>
        <w:pStyle w:val="Encabezado"/>
        <w:spacing w:line="276" w:lineRule="auto"/>
        <w:ind w:right="-1033"/>
        <w:rPr>
          <w:rFonts w:ascii="Aptos" w:hAnsi="Aptos" w:cs="Arial"/>
          <w:sz w:val="24"/>
          <w:szCs w:val="24"/>
          <w:u w:val="single"/>
          <w:lang w:val="pt-BR"/>
        </w:rPr>
      </w:pPr>
      <w:r>
        <w:rPr>
          <w:rFonts w:ascii="Aptos" w:hAnsi="Aptos" w:cs="Arial"/>
          <w:sz w:val="24"/>
          <w:szCs w:val="24"/>
          <w:u w:val="single"/>
          <w:lang w:val="pt-BR"/>
        </w:rPr>
        <w:t xml:space="preserve">COMO AGENTE COMERCIALIZADOR     </w:t>
      </w:r>
    </w:p>
    <w:p w14:paraId="58C7E48E" w14:textId="77777777" w:rsidR="00CE7A59" w:rsidRDefault="005C28B7">
      <w:pPr>
        <w:pStyle w:val="Encabezado"/>
        <w:tabs>
          <w:tab w:val="left" w:pos="540"/>
          <w:tab w:val="center" w:pos="2552"/>
        </w:tabs>
        <w:spacing w:line="276" w:lineRule="auto"/>
        <w:ind w:right="-1033"/>
        <w:rPr>
          <w:rFonts w:ascii="Aptos" w:hAnsi="Aptos" w:cs="Arial"/>
          <w:sz w:val="24"/>
          <w:szCs w:val="24"/>
          <w:lang w:val="pt-BR"/>
        </w:rPr>
      </w:pPr>
      <w:r>
        <w:rPr>
          <w:rFonts w:ascii="Aptos" w:hAnsi="Aptos" w:cs="Arial"/>
          <w:sz w:val="24"/>
          <w:szCs w:val="24"/>
          <w:lang w:val="pt-BR"/>
        </w:rPr>
        <w:t>NIT. 890.399.003-4</w:t>
      </w:r>
      <w:r>
        <w:rPr>
          <w:rFonts w:ascii="Aptos" w:hAnsi="Aptos" w:cs="Arial"/>
          <w:sz w:val="24"/>
          <w:szCs w:val="24"/>
          <w:lang w:val="pt-BR"/>
        </w:rPr>
        <w:tab/>
      </w:r>
    </w:p>
    <w:p w14:paraId="0798052A" w14:textId="77777777" w:rsidR="00CE7A59" w:rsidRDefault="00CE7A59">
      <w:pPr>
        <w:pStyle w:val="Encabezado"/>
        <w:tabs>
          <w:tab w:val="left" w:pos="540"/>
          <w:tab w:val="center" w:pos="2552"/>
        </w:tabs>
        <w:spacing w:line="276" w:lineRule="auto"/>
        <w:ind w:right="-1033"/>
        <w:rPr>
          <w:rFonts w:ascii="Aptos" w:hAnsi="Aptos" w:cs="Arial"/>
          <w:sz w:val="24"/>
          <w:szCs w:val="24"/>
          <w:lang w:val="pt-BR"/>
        </w:rPr>
      </w:pPr>
    </w:p>
    <w:p w14:paraId="6E0ACD1C" w14:textId="77777777" w:rsidR="00CE7A59" w:rsidRDefault="00CE7A59">
      <w:pPr>
        <w:pStyle w:val="Encabezado"/>
        <w:tabs>
          <w:tab w:val="left" w:pos="540"/>
          <w:tab w:val="center" w:pos="2552"/>
        </w:tabs>
        <w:spacing w:line="276" w:lineRule="auto"/>
        <w:ind w:right="-1033"/>
        <w:rPr>
          <w:rFonts w:ascii="Aptos" w:hAnsi="Aptos" w:cs="Arial"/>
          <w:sz w:val="24"/>
          <w:szCs w:val="24"/>
          <w:lang w:val="pt-BR"/>
        </w:rPr>
      </w:pPr>
    </w:p>
    <w:p w14:paraId="2F6B957F" w14:textId="77777777" w:rsidR="00CE7A59" w:rsidRDefault="00CE7A59">
      <w:pPr>
        <w:pStyle w:val="Encabezado"/>
        <w:tabs>
          <w:tab w:val="left" w:pos="540"/>
          <w:tab w:val="center" w:pos="2552"/>
        </w:tabs>
        <w:spacing w:line="276" w:lineRule="auto"/>
        <w:ind w:right="-1033"/>
        <w:rPr>
          <w:rFonts w:ascii="Aptos" w:hAnsi="Aptos" w:cs="Arial"/>
          <w:sz w:val="24"/>
          <w:szCs w:val="24"/>
          <w:lang w:val="pt-BR"/>
        </w:rPr>
      </w:pPr>
    </w:p>
    <w:p w14:paraId="4D52F962" w14:textId="77777777" w:rsidR="00CE7A59" w:rsidRDefault="005C28B7">
      <w:pPr>
        <w:pStyle w:val="Encabezado"/>
        <w:tabs>
          <w:tab w:val="left" w:pos="540"/>
          <w:tab w:val="center" w:pos="2552"/>
        </w:tabs>
        <w:spacing w:line="276" w:lineRule="auto"/>
        <w:ind w:right="-1033"/>
        <w:rPr>
          <w:rFonts w:ascii="Aptos" w:hAnsi="Aptos" w:cs="Arial"/>
          <w:sz w:val="24"/>
          <w:szCs w:val="24"/>
          <w:lang w:val="pt-BR"/>
        </w:rPr>
      </w:pPr>
      <w:r>
        <w:rPr>
          <w:rFonts w:ascii="Aptos" w:hAnsi="Aptos" w:cs="Arial"/>
          <w:sz w:val="24"/>
          <w:szCs w:val="24"/>
          <w:lang w:val="pt-BR"/>
        </w:rPr>
        <w:t xml:space="preserve">PROVEEDOR: </w:t>
      </w:r>
      <w:r>
        <w:rPr>
          <w:rFonts w:ascii="Aptos" w:hAnsi="Aptos" w:cs="Arial"/>
          <w:b/>
          <w:sz w:val="24"/>
          <w:szCs w:val="24"/>
          <w:lang w:val="pt-BR"/>
        </w:rPr>
        <w:t>XXXXXXXXXXXXXXXXXXXXXXXXXXX</w:t>
      </w:r>
    </w:p>
    <w:p w14:paraId="0336130D" w14:textId="77777777" w:rsidR="00CE7A59" w:rsidRDefault="005C28B7">
      <w:pPr>
        <w:pStyle w:val="Encabezado"/>
        <w:tabs>
          <w:tab w:val="left" w:pos="540"/>
        </w:tabs>
        <w:spacing w:line="276" w:lineRule="auto"/>
        <w:rPr>
          <w:rFonts w:ascii="Aptos" w:hAnsi="Aptos" w:cs="Arial"/>
          <w:sz w:val="24"/>
          <w:szCs w:val="24"/>
          <w:u w:val="single"/>
          <w:lang w:val="pt-BR"/>
        </w:rPr>
      </w:pPr>
      <w:r>
        <w:rPr>
          <w:rFonts w:ascii="Aptos" w:hAnsi="Aptos" w:cs="Arial"/>
          <w:sz w:val="24"/>
          <w:szCs w:val="24"/>
          <w:u w:val="single"/>
          <w:lang w:val="pt-BR"/>
        </w:rPr>
        <w:t>COMO AGENTE XXXXXXXXXXXXXXXXXX</w:t>
      </w:r>
    </w:p>
    <w:p w14:paraId="4C858328" w14:textId="77777777" w:rsidR="00CE7A59" w:rsidRDefault="005C28B7">
      <w:pPr>
        <w:pStyle w:val="Encabezado"/>
        <w:tabs>
          <w:tab w:val="left" w:pos="540"/>
        </w:tabs>
        <w:spacing w:line="276" w:lineRule="auto"/>
        <w:ind w:right="-1033"/>
        <w:rPr>
          <w:rFonts w:ascii="Aptos" w:hAnsi="Aptos" w:cs="Arial"/>
          <w:sz w:val="24"/>
          <w:szCs w:val="24"/>
          <w:lang w:val="es-CO"/>
        </w:rPr>
      </w:pPr>
      <w:r>
        <w:rPr>
          <w:rFonts w:ascii="Aptos" w:hAnsi="Aptos" w:cs="Arial"/>
          <w:sz w:val="24"/>
          <w:szCs w:val="24"/>
          <w:lang w:val="es-CO"/>
        </w:rPr>
        <w:t xml:space="preserve">NIT:  XXXXXXXXXXXXXXXXXXXXXXXXXXXX  </w:t>
      </w:r>
    </w:p>
    <w:p w14:paraId="39058088" w14:textId="77777777" w:rsidR="00CE7A59" w:rsidRDefault="00CE7A59">
      <w:pPr>
        <w:pStyle w:val="Encabezado"/>
        <w:tabs>
          <w:tab w:val="left" w:pos="540"/>
        </w:tabs>
        <w:spacing w:line="276" w:lineRule="auto"/>
        <w:ind w:right="-1033"/>
        <w:rPr>
          <w:rFonts w:ascii="Aptos" w:hAnsi="Aptos" w:cs="Arial"/>
          <w:sz w:val="24"/>
          <w:szCs w:val="24"/>
          <w:lang w:val="es-CO"/>
        </w:rPr>
      </w:pPr>
    </w:p>
    <w:p w14:paraId="2320BA93" w14:textId="77777777" w:rsidR="00CE7A59" w:rsidRDefault="00CE7A59">
      <w:pPr>
        <w:pStyle w:val="Encabezado"/>
        <w:tabs>
          <w:tab w:val="left" w:pos="540"/>
        </w:tabs>
        <w:spacing w:line="276" w:lineRule="auto"/>
        <w:ind w:right="-1033"/>
        <w:rPr>
          <w:rFonts w:ascii="Aptos" w:hAnsi="Aptos" w:cs="Arial"/>
          <w:sz w:val="24"/>
          <w:szCs w:val="24"/>
          <w:lang w:val="es-CO"/>
        </w:rPr>
      </w:pPr>
    </w:p>
    <w:p w14:paraId="39A252B9" w14:textId="77777777" w:rsidR="00CE7A59" w:rsidRDefault="00CE7A59">
      <w:pPr>
        <w:pStyle w:val="Encabezado"/>
        <w:tabs>
          <w:tab w:val="left" w:pos="540"/>
        </w:tabs>
        <w:spacing w:line="276" w:lineRule="auto"/>
        <w:ind w:right="-1033"/>
        <w:rPr>
          <w:rFonts w:ascii="Aptos" w:hAnsi="Aptos" w:cs="Arial"/>
          <w:sz w:val="24"/>
          <w:szCs w:val="24"/>
          <w:lang w:val="es-CO"/>
        </w:rPr>
      </w:pPr>
    </w:p>
    <w:p w14:paraId="234C5B53" w14:textId="77777777" w:rsidR="00CE7A59" w:rsidRDefault="005C28B7">
      <w:pPr>
        <w:pStyle w:val="Encabezado"/>
        <w:tabs>
          <w:tab w:val="left" w:pos="540"/>
        </w:tabs>
        <w:spacing w:line="276" w:lineRule="auto"/>
        <w:ind w:right="-1033"/>
        <w:rPr>
          <w:rFonts w:ascii="Aptos" w:hAnsi="Aptos" w:cs="Arial"/>
          <w:sz w:val="24"/>
          <w:szCs w:val="24"/>
          <w:lang w:val="es-CO"/>
        </w:rPr>
      </w:pPr>
      <w:r>
        <w:rPr>
          <w:rFonts w:ascii="Aptos" w:hAnsi="Aptos" w:cs="Arial"/>
          <w:sz w:val="24"/>
          <w:szCs w:val="24"/>
          <w:lang w:val="es-CO"/>
        </w:rPr>
        <w:t>PLAZO:    01 de enero de 20xx a 31 de diciembre de 20xx</w:t>
      </w:r>
    </w:p>
    <w:p w14:paraId="43584A01" w14:textId="77777777" w:rsidR="00CE7A59" w:rsidRDefault="00CE7A59">
      <w:pPr>
        <w:pStyle w:val="Encabezado"/>
        <w:tabs>
          <w:tab w:val="left" w:pos="540"/>
        </w:tabs>
        <w:spacing w:line="276" w:lineRule="auto"/>
        <w:ind w:right="-1033"/>
        <w:rPr>
          <w:rFonts w:ascii="Aptos" w:hAnsi="Aptos" w:cs="Arial"/>
          <w:sz w:val="24"/>
          <w:szCs w:val="24"/>
          <w:lang w:val="es-CO"/>
        </w:rPr>
      </w:pPr>
    </w:p>
    <w:p w14:paraId="2D1BF3D0" w14:textId="77777777" w:rsidR="00CE7A59" w:rsidRDefault="00CE7A59">
      <w:pPr>
        <w:pStyle w:val="Encabezado"/>
        <w:tabs>
          <w:tab w:val="left" w:pos="540"/>
        </w:tabs>
        <w:spacing w:line="276" w:lineRule="auto"/>
        <w:ind w:right="-1033"/>
        <w:rPr>
          <w:rFonts w:ascii="Aptos" w:hAnsi="Aptos" w:cs="Arial"/>
          <w:sz w:val="24"/>
          <w:szCs w:val="24"/>
          <w:lang w:val="es-CO"/>
        </w:rPr>
      </w:pPr>
    </w:p>
    <w:p w14:paraId="2465382C" w14:textId="77777777" w:rsidR="00CE7A59" w:rsidRDefault="00CE7A59">
      <w:pPr>
        <w:pStyle w:val="Encabezado"/>
        <w:tabs>
          <w:tab w:val="left" w:pos="540"/>
        </w:tabs>
        <w:spacing w:line="276" w:lineRule="auto"/>
        <w:ind w:right="-1033"/>
        <w:rPr>
          <w:rFonts w:ascii="Aptos" w:hAnsi="Aptos" w:cs="Arial"/>
          <w:sz w:val="24"/>
          <w:szCs w:val="24"/>
          <w:lang w:val="es-CO"/>
        </w:rPr>
      </w:pPr>
    </w:p>
    <w:p w14:paraId="5A28C002" w14:textId="77777777" w:rsidR="00CE7A59" w:rsidRDefault="005C28B7">
      <w:pPr>
        <w:pStyle w:val="Encabezado"/>
        <w:tabs>
          <w:tab w:val="left" w:pos="540"/>
        </w:tabs>
        <w:spacing w:line="276" w:lineRule="auto"/>
        <w:ind w:left="993" w:hanging="993"/>
        <w:rPr>
          <w:rFonts w:ascii="Aptos" w:hAnsi="Aptos" w:cs="Arial"/>
          <w:sz w:val="24"/>
          <w:szCs w:val="24"/>
          <w:lang w:val="es-CO"/>
        </w:rPr>
      </w:pPr>
      <w:r>
        <w:rPr>
          <w:rFonts w:ascii="Aptos" w:hAnsi="Aptos" w:cs="Arial"/>
          <w:sz w:val="24"/>
          <w:szCs w:val="24"/>
          <w:lang w:val="es-CO"/>
        </w:rPr>
        <w:t>VALOR:   INDETERMINADO PERO DETERMINABLE EN EL TIEMPO DE ACUERDO CON LA LIQUIDACIÓN MENSUAL RESPECTIVA.</w:t>
      </w:r>
    </w:p>
    <w:p w14:paraId="685AE644" w14:textId="77777777" w:rsidR="00CE7A59" w:rsidRDefault="00CE7A59">
      <w:pPr>
        <w:pStyle w:val="Encabezado"/>
        <w:tabs>
          <w:tab w:val="left" w:pos="540"/>
        </w:tabs>
        <w:ind w:right="-1033"/>
        <w:rPr>
          <w:rFonts w:ascii="Aptos" w:hAnsi="Aptos" w:cs="Arial"/>
          <w:snapToGrid w:val="0"/>
          <w:sz w:val="24"/>
          <w:szCs w:val="24"/>
          <w:lang w:val="es-CO"/>
        </w:rPr>
      </w:pPr>
    </w:p>
    <w:p w14:paraId="02409ADE" w14:textId="77777777" w:rsidR="00CE7A59" w:rsidRDefault="00CE7A59">
      <w:pPr>
        <w:pStyle w:val="Encabezado"/>
        <w:tabs>
          <w:tab w:val="left" w:pos="540"/>
        </w:tabs>
        <w:spacing w:line="276" w:lineRule="auto"/>
        <w:ind w:right="-1033"/>
        <w:rPr>
          <w:rFonts w:ascii="Aptos" w:hAnsi="Aptos" w:cs="Arial"/>
          <w:snapToGrid w:val="0"/>
          <w:sz w:val="24"/>
          <w:szCs w:val="24"/>
          <w:lang w:val="es-CO"/>
        </w:rPr>
      </w:pPr>
    </w:p>
    <w:p w14:paraId="0381FA2A"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2C66C3A0"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7D6B9B97"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243CF5F1"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51B3E701"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7DB20400"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315070C2"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76028695"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59F2069A"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34F4212E"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14A9B662"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4DC68AD1"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54C85D20"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sdt>
      <w:sdtPr>
        <w:rPr>
          <w:rFonts w:ascii="Times New Roman" w:eastAsia="Times New Roman" w:hAnsi="Times New Roman" w:cs="Times New Roman"/>
          <w:color w:val="auto"/>
          <w:sz w:val="20"/>
          <w:szCs w:val="20"/>
          <w:lang w:val="es-ES" w:eastAsia="es-ES"/>
        </w:rPr>
        <w:id w:val="736282622"/>
        <w:docPartObj>
          <w:docPartGallery w:val="Table of Contents"/>
          <w:docPartUnique/>
        </w:docPartObj>
      </w:sdtPr>
      <w:sdtEndPr>
        <w:rPr>
          <w:b/>
          <w:bCs/>
        </w:rPr>
      </w:sdtEndPr>
      <w:sdtContent>
        <w:p w14:paraId="25A96F5D" w14:textId="77777777" w:rsidR="00CE7A59" w:rsidRDefault="005C28B7">
          <w:pPr>
            <w:pStyle w:val="TtuloTDC1"/>
          </w:pPr>
          <w:r>
            <w:rPr>
              <w:lang w:val="es-ES"/>
            </w:rPr>
            <w:t>Contenido</w:t>
          </w:r>
        </w:p>
        <w:p w14:paraId="70221B59"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r>
            <w:fldChar w:fldCharType="begin"/>
          </w:r>
          <w:r>
            <w:instrText xml:space="preserve"> TOC \o "1-3" \h \z \u </w:instrText>
          </w:r>
          <w:r>
            <w:fldChar w:fldCharType="separate"/>
          </w:r>
          <w:hyperlink w:anchor="_Toc231309180" w:history="1">
            <w:r>
              <w:rPr>
                <w:rStyle w:val="Hipervnculo"/>
                <w:rFonts w:ascii="Arial" w:eastAsia="Calibri" w:hAnsi="Arial" w:cs="Arial"/>
                <w:snapToGrid w:val="0"/>
                <w:lang w:eastAsia="en-US"/>
              </w:rPr>
              <w:t>LEGITIMACIÓN:</w:t>
            </w:r>
            <w:r>
              <w:tab/>
            </w:r>
            <w:r>
              <w:fldChar w:fldCharType="begin"/>
            </w:r>
            <w:r>
              <w:instrText xml:space="preserve"> PAGEREF _Toc231309180 \h </w:instrText>
            </w:r>
            <w:r>
              <w:fldChar w:fldCharType="separate"/>
            </w:r>
            <w:r>
              <w:t>3</w:t>
            </w:r>
            <w:r>
              <w:fldChar w:fldCharType="end"/>
            </w:r>
          </w:hyperlink>
        </w:p>
        <w:p w14:paraId="678019FE"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1" w:history="1">
            <w:r>
              <w:rPr>
                <w:rStyle w:val="Hipervnculo"/>
                <w:rFonts w:ascii="Arial" w:hAnsi="Arial" w:cs="Arial"/>
                <w:snapToGrid w:val="0"/>
              </w:rPr>
              <w:t>ANTECEDENTES y CONSIDERACIONES:</w:t>
            </w:r>
            <w:r>
              <w:tab/>
            </w:r>
            <w:r>
              <w:fldChar w:fldCharType="begin"/>
            </w:r>
            <w:r>
              <w:instrText xml:space="preserve"> PAGEREF _Toc231309181 \h </w:instrText>
            </w:r>
            <w:r>
              <w:fldChar w:fldCharType="separate"/>
            </w:r>
            <w:r>
              <w:t>4</w:t>
            </w:r>
            <w:r>
              <w:fldChar w:fldCharType="end"/>
            </w:r>
          </w:hyperlink>
        </w:p>
        <w:p w14:paraId="38721E6F"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2" w:history="1">
            <w:r>
              <w:rPr>
                <w:rStyle w:val="Hipervnculo"/>
                <w:rFonts w:ascii="Arial" w:hAnsi="Arial" w:cs="Arial"/>
                <w:snapToGrid w:val="0"/>
              </w:rPr>
              <w:t>CLÁUSULA PRIMERA. - OBJETO:</w:t>
            </w:r>
            <w:r>
              <w:tab/>
            </w:r>
            <w:r>
              <w:fldChar w:fldCharType="begin"/>
            </w:r>
            <w:r>
              <w:instrText xml:space="preserve"> PAGEREF _Toc231309182 \h </w:instrText>
            </w:r>
            <w:r>
              <w:fldChar w:fldCharType="separate"/>
            </w:r>
            <w:r>
              <w:t>5</w:t>
            </w:r>
            <w:r>
              <w:fldChar w:fldCharType="end"/>
            </w:r>
          </w:hyperlink>
        </w:p>
        <w:p w14:paraId="0D065727"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3" w:history="1">
            <w:r>
              <w:rPr>
                <w:rStyle w:val="Hipervnculo"/>
                <w:rFonts w:ascii="Arial" w:hAnsi="Arial" w:cs="Arial"/>
                <w:snapToGrid w:val="0"/>
              </w:rPr>
              <w:t>CLÁUSULA SEGUNDA. - DURACION DEL CONTRATO:</w:t>
            </w:r>
            <w:r>
              <w:tab/>
            </w:r>
            <w:r>
              <w:fldChar w:fldCharType="begin"/>
            </w:r>
            <w:r>
              <w:instrText xml:space="preserve"> PAGEREF _Toc231309183 \h </w:instrText>
            </w:r>
            <w:r>
              <w:fldChar w:fldCharType="separate"/>
            </w:r>
            <w:r>
              <w:t>5</w:t>
            </w:r>
            <w:r>
              <w:fldChar w:fldCharType="end"/>
            </w:r>
          </w:hyperlink>
        </w:p>
        <w:p w14:paraId="474A29F1"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4" w:history="1">
            <w:r>
              <w:rPr>
                <w:rStyle w:val="Hipervnculo"/>
                <w:rFonts w:ascii="Arial" w:hAnsi="Arial" w:cs="Arial"/>
                <w:snapToGrid w:val="0"/>
              </w:rPr>
              <w:t>CLÁUSULA TERCERA. - PRECIO DE LA ENERGIA:</w:t>
            </w:r>
            <w:r>
              <w:tab/>
            </w:r>
            <w:r>
              <w:fldChar w:fldCharType="begin"/>
            </w:r>
            <w:r>
              <w:instrText xml:space="preserve"> PAGEREF _Toc231309184 \h </w:instrText>
            </w:r>
            <w:r>
              <w:fldChar w:fldCharType="separate"/>
            </w:r>
            <w:r>
              <w:t>5</w:t>
            </w:r>
            <w:r>
              <w:fldChar w:fldCharType="end"/>
            </w:r>
          </w:hyperlink>
        </w:p>
        <w:p w14:paraId="0337D3ED"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5" w:history="1">
            <w:r>
              <w:rPr>
                <w:rStyle w:val="Hipervnculo"/>
                <w:rFonts w:ascii="Arial" w:hAnsi="Arial" w:cs="Arial"/>
                <w:snapToGrid w:val="0"/>
              </w:rPr>
              <w:t xml:space="preserve">CLÁUSULA CUARTA. - </w:t>
            </w:r>
            <w:r>
              <w:rPr>
                <w:rStyle w:val="Hipervnculo"/>
                <w:rFonts w:ascii="Arial" w:hAnsi="Arial" w:cs="Arial"/>
              </w:rPr>
              <w:t>PRECIO, CONDICIONES DEL DESPACHO Y LIQUIDACIÓN DE LA ENERGÍA A SUMINISTRAR:</w:t>
            </w:r>
            <w:r>
              <w:tab/>
            </w:r>
            <w:r>
              <w:fldChar w:fldCharType="begin"/>
            </w:r>
            <w:r>
              <w:instrText xml:space="preserve"> PAGEREF _Toc231309185 \h </w:instrText>
            </w:r>
            <w:r>
              <w:fldChar w:fldCharType="separate"/>
            </w:r>
            <w:r>
              <w:t>6</w:t>
            </w:r>
            <w:r>
              <w:fldChar w:fldCharType="end"/>
            </w:r>
          </w:hyperlink>
        </w:p>
        <w:p w14:paraId="0FC9E89E"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6" w:history="1">
            <w:r>
              <w:rPr>
                <w:rStyle w:val="Hipervnculo"/>
                <w:rFonts w:ascii="Arial" w:hAnsi="Arial" w:cs="Arial"/>
                <w:snapToGrid w:val="0"/>
              </w:rPr>
              <w:t>CLÁUSULA QUINTA. - CALIDAD DEL SUMINISTRO:</w:t>
            </w:r>
            <w:r>
              <w:tab/>
            </w:r>
            <w:r>
              <w:fldChar w:fldCharType="begin"/>
            </w:r>
            <w:r>
              <w:instrText xml:space="preserve"> PAGEREF _Toc231309186 \h </w:instrText>
            </w:r>
            <w:r>
              <w:fldChar w:fldCharType="separate"/>
            </w:r>
            <w:r>
              <w:t>6</w:t>
            </w:r>
            <w:r>
              <w:fldChar w:fldCharType="end"/>
            </w:r>
          </w:hyperlink>
        </w:p>
        <w:p w14:paraId="4FEDADBF"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7" w:history="1">
            <w:r>
              <w:rPr>
                <w:rStyle w:val="Hipervnculo"/>
                <w:rFonts w:ascii="Arial" w:hAnsi="Arial" w:cs="Arial"/>
                <w:snapToGrid w:val="0"/>
              </w:rPr>
              <w:t>CLÁUSULA SEXTA. - FACTURACIÓN Y FORMA DE PAGO:</w:t>
            </w:r>
            <w:r>
              <w:tab/>
            </w:r>
            <w:r>
              <w:fldChar w:fldCharType="begin"/>
            </w:r>
            <w:r>
              <w:instrText xml:space="preserve"> PAGEREF _Toc231309187 \h </w:instrText>
            </w:r>
            <w:r>
              <w:fldChar w:fldCharType="separate"/>
            </w:r>
            <w:r>
              <w:t>6</w:t>
            </w:r>
            <w:r>
              <w:fldChar w:fldCharType="end"/>
            </w:r>
          </w:hyperlink>
        </w:p>
        <w:p w14:paraId="6C2F59A4"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8" w:history="1">
            <w:r>
              <w:rPr>
                <w:rStyle w:val="Hipervnculo"/>
                <w:rFonts w:ascii="Arial" w:hAnsi="Arial" w:cs="Arial"/>
                <w:snapToGrid w:val="0"/>
              </w:rPr>
              <w:t>CLÁUSULA SÉPTIMA. - VALOR DEL CONTRATO:</w:t>
            </w:r>
            <w:r>
              <w:tab/>
            </w:r>
            <w:r>
              <w:fldChar w:fldCharType="begin"/>
            </w:r>
            <w:r>
              <w:instrText xml:space="preserve"> PAGEREF _Toc231309188 \h </w:instrText>
            </w:r>
            <w:r>
              <w:fldChar w:fldCharType="separate"/>
            </w:r>
            <w:r>
              <w:t>8</w:t>
            </w:r>
            <w:r>
              <w:fldChar w:fldCharType="end"/>
            </w:r>
          </w:hyperlink>
        </w:p>
        <w:p w14:paraId="6F8EDFF0"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89" w:history="1">
            <w:r>
              <w:rPr>
                <w:rStyle w:val="Hipervnculo"/>
                <w:rFonts w:ascii="Arial" w:hAnsi="Arial" w:cs="Arial"/>
                <w:snapToGrid w:val="0"/>
              </w:rPr>
              <w:t>CLÁUSULA OCTAVA. - INTERESES POR MORA Y PRIORIDAD EN LOS PAGOS:</w:t>
            </w:r>
            <w:r>
              <w:tab/>
            </w:r>
            <w:r>
              <w:fldChar w:fldCharType="begin"/>
            </w:r>
            <w:r>
              <w:instrText xml:space="preserve"> PAGEREF _Toc231309189 \h </w:instrText>
            </w:r>
            <w:r>
              <w:fldChar w:fldCharType="separate"/>
            </w:r>
            <w:r>
              <w:t>8</w:t>
            </w:r>
            <w:r>
              <w:fldChar w:fldCharType="end"/>
            </w:r>
          </w:hyperlink>
        </w:p>
        <w:p w14:paraId="5731E1AA"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0" w:history="1">
            <w:r>
              <w:rPr>
                <w:rStyle w:val="Hipervnculo"/>
                <w:rFonts w:ascii="Arial" w:hAnsi="Arial" w:cs="Arial"/>
                <w:snapToGrid w:val="0"/>
              </w:rPr>
              <w:t>CLÁUSULA NOVENA. – REFACTURACIONES,</w:t>
            </w:r>
            <w:r>
              <w:rPr>
                <w:rStyle w:val="Hipervnculo"/>
                <w:rFonts w:ascii="Arial" w:hAnsi="Arial" w:cs="Arial"/>
              </w:rPr>
              <w:t xml:space="preserve"> </w:t>
            </w:r>
            <w:r>
              <w:rPr>
                <w:rStyle w:val="Hipervnculo"/>
                <w:rFonts w:ascii="Arial" w:hAnsi="Arial" w:cs="Arial"/>
                <w:snapToGrid w:val="0"/>
              </w:rPr>
              <w:t>DIFERENCIAS ENTRE FACTURACIÓN Y CONSUMO REAL:</w:t>
            </w:r>
            <w:r>
              <w:tab/>
            </w:r>
            <w:r>
              <w:fldChar w:fldCharType="begin"/>
            </w:r>
            <w:r>
              <w:instrText xml:space="preserve"> PAGEREF _Toc231309190 \h </w:instrText>
            </w:r>
            <w:r>
              <w:fldChar w:fldCharType="separate"/>
            </w:r>
            <w:r>
              <w:t>9</w:t>
            </w:r>
            <w:r>
              <w:fldChar w:fldCharType="end"/>
            </w:r>
          </w:hyperlink>
        </w:p>
        <w:p w14:paraId="2FAB0AC1"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1" w:history="1">
            <w:r>
              <w:rPr>
                <w:rStyle w:val="Hipervnculo"/>
                <w:rFonts w:ascii="Arial" w:hAnsi="Arial" w:cs="Arial"/>
                <w:snapToGrid w:val="0"/>
              </w:rPr>
              <w:t>CLÁUSULA DECIMA. - PENAL PECUNIARIA:</w:t>
            </w:r>
            <w:r>
              <w:tab/>
            </w:r>
            <w:r>
              <w:fldChar w:fldCharType="begin"/>
            </w:r>
            <w:r>
              <w:instrText xml:space="preserve"> PAGEREF _Toc231309191 \h </w:instrText>
            </w:r>
            <w:r>
              <w:fldChar w:fldCharType="separate"/>
            </w:r>
            <w:r>
              <w:t>9</w:t>
            </w:r>
            <w:r>
              <w:fldChar w:fldCharType="end"/>
            </w:r>
          </w:hyperlink>
        </w:p>
        <w:p w14:paraId="4FC85957"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2" w:history="1">
            <w:r>
              <w:rPr>
                <w:rStyle w:val="Hipervnculo"/>
                <w:rFonts w:ascii="Arial" w:hAnsi="Arial" w:cs="Arial"/>
                <w:snapToGrid w:val="0"/>
                <w:lang w:val="pt-BR"/>
              </w:rPr>
              <w:t>CLÁUSULA DECIMA PRIMERA. - INHABILIDADES E INCOMPATIBILIDADES:</w:t>
            </w:r>
            <w:r>
              <w:tab/>
            </w:r>
            <w:r>
              <w:fldChar w:fldCharType="begin"/>
            </w:r>
            <w:r>
              <w:instrText xml:space="preserve"> PAGEREF _Toc231309192 \h </w:instrText>
            </w:r>
            <w:r>
              <w:fldChar w:fldCharType="separate"/>
            </w:r>
            <w:r>
              <w:t>10</w:t>
            </w:r>
            <w:r>
              <w:fldChar w:fldCharType="end"/>
            </w:r>
          </w:hyperlink>
        </w:p>
        <w:p w14:paraId="54184688"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3" w:history="1">
            <w:r>
              <w:rPr>
                <w:rStyle w:val="Hipervnculo"/>
                <w:rFonts w:ascii="Arial" w:hAnsi="Arial" w:cs="Arial"/>
                <w:snapToGrid w:val="0"/>
              </w:rPr>
              <w:t>CLÁUSULA DECIMA SEGUNDA. - OBLIGACIONES DE LAS PARTES:</w:t>
            </w:r>
            <w:r>
              <w:tab/>
            </w:r>
            <w:r>
              <w:fldChar w:fldCharType="begin"/>
            </w:r>
            <w:r>
              <w:instrText xml:space="preserve"> PAGEREF _Toc231309193 \h </w:instrText>
            </w:r>
            <w:r>
              <w:fldChar w:fldCharType="separate"/>
            </w:r>
            <w:r>
              <w:t>10</w:t>
            </w:r>
            <w:r>
              <w:fldChar w:fldCharType="end"/>
            </w:r>
          </w:hyperlink>
        </w:p>
        <w:p w14:paraId="4256A6C6"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4" w:history="1">
            <w:r>
              <w:rPr>
                <w:rStyle w:val="Hipervnculo"/>
                <w:rFonts w:ascii="Arial" w:hAnsi="Arial" w:cs="Arial"/>
                <w:snapToGrid w:val="0"/>
              </w:rPr>
              <w:t>CLÁUSULA DECIMA TERCERA. - FUERZA MAYOR O CASO FORTUITO:</w:t>
            </w:r>
            <w:r>
              <w:tab/>
            </w:r>
            <w:r>
              <w:fldChar w:fldCharType="begin"/>
            </w:r>
            <w:r>
              <w:instrText xml:space="preserve"> PAGEREF _Toc231309194 \h </w:instrText>
            </w:r>
            <w:r>
              <w:fldChar w:fldCharType="separate"/>
            </w:r>
            <w:r>
              <w:t>11</w:t>
            </w:r>
            <w:r>
              <w:fldChar w:fldCharType="end"/>
            </w:r>
          </w:hyperlink>
        </w:p>
        <w:p w14:paraId="1148CBD4"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5" w:history="1">
            <w:r>
              <w:rPr>
                <w:rStyle w:val="Hipervnculo"/>
                <w:rFonts w:ascii="Arial" w:hAnsi="Arial" w:cs="Arial"/>
              </w:rPr>
              <w:t>CLÁUSULA DECIMA CUARTA. - APROPIACIONES PRESUPUESTALES:</w:t>
            </w:r>
            <w:r>
              <w:tab/>
            </w:r>
            <w:r>
              <w:fldChar w:fldCharType="begin"/>
            </w:r>
            <w:r>
              <w:instrText xml:space="preserve"> PAGEREF _Toc231309195 \h </w:instrText>
            </w:r>
            <w:r>
              <w:fldChar w:fldCharType="separate"/>
            </w:r>
            <w:r>
              <w:t>12</w:t>
            </w:r>
            <w:r>
              <w:fldChar w:fldCharType="end"/>
            </w:r>
          </w:hyperlink>
        </w:p>
        <w:p w14:paraId="30C04BF3"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6" w:history="1">
            <w:r>
              <w:rPr>
                <w:rStyle w:val="Hipervnculo"/>
                <w:rFonts w:ascii="Arial" w:hAnsi="Arial" w:cs="Arial"/>
              </w:rPr>
              <w:t>CLÁUSULA DECIMA QUINTA. - MECANISMOS DE SOLUCION DE CONFLICTOS:</w:t>
            </w:r>
            <w:r>
              <w:tab/>
            </w:r>
            <w:r>
              <w:fldChar w:fldCharType="begin"/>
            </w:r>
            <w:r>
              <w:instrText xml:space="preserve"> PAGEREF _Toc231309196 \h </w:instrText>
            </w:r>
            <w:r>
              <w:fldChar w:fldCharType="separate"/>
            </w:r>
            <w:r>
              <w:t>12</w:t>
            </w:r>
            <w:r>
              <w:fldChar w:fldCharType="end"/>
            </w:r>
          </w:hyperlink>
        </w:p>
        <w:p w14:paraId="5C2E6B23"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7" w:history="1">
            <w:r>
              <w:rPr>
                <w:rStyle w:val="Hipervnculo"/>
                <w:rFonts w:ascii="Arial" w:eastAsiaTheme="minorHAnsi" w:hAnsi="Arial" w:cs="Arial"/>
                <w:lang w:eastAsia="en-US"/>
              </w:rPr>
              <w:t>CLÁUSULA DECIMA SEXTA. - REGISTRO DEL CONTRATO Y EXIGIBILIDAD:</w:t>
            </w:r>
            <w:r>
              <w:tab/>
            </w:r>
            <w:r>
              <w:fldChar w:fldCharType="begin"/>
            </w:r>
            <w:r>
              <w:instrText xml:space="preserve"> PAGEREF _Toc231309197 \h </w:instrText>
            </w:r>
            <w:r>
              <w:fldChar w:fldCharType="separate"/>
            </w:r>
            <w:r>
              <w:t>13</w:t>
            </w:r>
            <w:r>
              <w:fldChar w:fldCharType="end"/>
            </w:r>
          </w:hyperlink>
        </w:p>
        <w:p w14:paraId="7BD110F4"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8" w:history="1">
            <w:r>
              <w:rPr>
                <w:rStyle w:val="Hipervnculo"/>
                <w:rFonts w:ascii="Arial" w:eastAsiaTheme="minorHAnsi" w:hAnsi="Arial" w:cs="Arial"/>
                <w:lang w:eastAsia="en-US"/>
              </w:rPr>
              <w:t>CLÁUSULA DECIMA SEPTIMA. - INCUMPLIMIENTO Y TERMINACION ANTICIPADA DEL CONTRATO:</w:t>
            </w:r>
            <w:r>
              <w:tab/>
            </w:r>
            <w:r>
              <w:fldChar w:fldCharType="begin"/>
            </w:r>
            <w:r>
              <w:instrText xml:space="preserve"> PAGEREF _Toc231309198 \h </w:instrText>
            </w:r>
            <w:r>
              <w:fldChar w:fldCharType="separate"/>
            </w:r>
            <w:r>
              <w:t>13</w:t>
            </w:r>
            <w:r>
              <w:fldChar w:fldCharType="end"/>
            </w:r>
          </w:hyperlink>
        </w:p>
        <w:p w14:paraId="1E84486B"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199" w:history="1">
            <w:r>
              <w:rPr>
                <w:rStyle w:val="Hipervnculo"/>
                <w:rFonts w:ascii="Arial" w:eastAsiaTheme="minorHAnsi" w:hAnsi="Arial" w:cs="Arial"/>
                <w:lang w:eastAsia="en-US"/>
              </w:rPr>
              <w:t>CLÁUSULA DECIMA OCTAVA. - CONSECUENCIAS DE LA TERMINACION DEL CONTRATO:</w:t>
            </w:r>
            <w:r>
              <w:tab/>
            </w:r>
            <w:r>
              <w:fldChar w:fldCharType="begin"/>
            </w:r>
            <w:r>
              <w:instrText xml:space="preserve"> PAGEREF _Toc231309199 \h </w:instrText>
            </w:r>
            <w:r>
              <w:fldChar w:fldCharType="separate"/>
            </w:r>
            <w:r>
              <w:t>15</w:t>
            </w:r>
            <w:r>
              <w:fldChar w:fldCharType="end"/>
            </w:r>
          </w:hyperlink>
        </w:p>
        <w:p w14:paraId="53DAFA60"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0" w:history="1">
            <w:r>
              <w:rPr>
                <w:rStyle w:val="Hipervnculo"/>
                <w:rFonts w:ascii="Arial" w:eastAsiaTheme="minorHAnsi" w:hAnsi="Arial" w:cs="Arial"/>
                <w:lang w:eastAsia="en-US"/>
              </w:rPr>
              <w:t>CLÁUSULA DECIMA NOVENA. - CESION:</w:t>
            </w:r>
            <w:r>
              <w:tab/>
            </w:r>
            <w:r>
              <w:fldChar w:fldCharType="begin"/>
            </w:r>
            <w:r>
              <w:instrText xml:space="preserve"> PAGEREF _Toc231309200 \h </w:instrText>
            </w:r>
            <w:r>
              <w:fldChar w:fldCharType="separate"/>
            </w:r>
            <w:r>
              <w:t>15</w:t>
            </w:r>
            <w:r>
              <w:fldChar w:fldCharType="end"/>
            </w:r>
          </w:hyperlink>
        </w:p>
        <w:p w14:paraId="12C415FC"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1" w:history="1">
            <w:r>
              <w:rPr>
                <w:rStyle w:val="Hipervnculo"/>
                <w:rFonts w:ascii="Arial" w:eastAsiaTheme="minorHAnsi" w:hAnsi="Arial" w:cs="Arial"/>
                <w:lang w:eastAsia="en-US"/>
              </w:rPr>
              <w:t>CLÁUSULA VIGESIMA. - LIQUIDACION DEL CONTRATO:</w:t>
            </w:r>
            <w:r>
              <w:tab/>
            </w:r>
            <w:r>
              <w:fldChar w:fldCharType="begin"/>
            </w:r>
            <w:r>
              <w:instrText xml:space="preserve"> PAGEREF _Toc231309201 \h </w:instrText>
            </w:r>
            <w:r>
              <w:fldChar w:fldCharType="separate"/>
            </w:r>
            <w:r>
              <w:t>16</w:t>
            </w:r>
            <w:r>
              <w:fldChar w:fldCharType="end"/>
            </w:r>
          </w:hyperlink>
        </w:p>
        <w:p w14:paraId="078C279D"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2" w:history="1">
            <w:r>
              <w:rPr>
                <w:rStyle w:val="Hipervnculo"/>
                <w:rFonts w:ascii="Arial" w:eastAsiaTheme="minorHAnsi" w:hAnsi="Arial" w:cs="Arial"/>
                <w:lang w:eastAsia="en-US"/>
              </w:rPr>
              <w:t>CLÁUSULA VIGESIMA PRIMERA. COMUNICACIONES Y NOTIFICACIONES:</w:t>
            </w:r>
            <w:r>
              <w:tab/>
            </w:r>
            <w:r>
              <w:fldChar w:fldCharType="begin"/>
            </w:r>
            <w:r>
              <w:instrText xml:space="preserve"> PAGEREF _Toc231309202 \h </w:instrText>
            </w:r>
            <w:r>
              <w:fldChar w:fldCharType="separate"/>
            </w:r>
            <w:r>
              <w:t>16</w:t>
            </w:r>
            <w:r>
              <w:fldChar w:fldCharType="end"/>
            </w:r>
          </w:hyperlink>
        </w:p>
        <w:p w14:paraId="26D854F4"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3" w:history="1">
            <w:r>
              <w:rPr>
                <w:rStyle w:val="Hipervnculo"/>
                <w:rFonts w:ascii="Arial" w:hAnsi="Arial" w:cs="Arial"/>
              </w:rPr>
              <w:t>CLÁUSULA VIGESIMA SEGUNDA. - SUPERVISION:</w:t>
            </w:r>
            <w:r>
              <w:tab/>
            </w:r>
            <w:r>
              <w:fldChar w:fldCharType="begin"/>
            </w:r>
            <w:r>
              <w:instrText xml:space="preserve"> PAGEREF _Toc231309203 \h </w:instrText>
            </w:r>
            <w:r>
              <w:fldChar w:fldCharType="separate"/>
            </w:r>
            <w:r>
              <w:t>16</w:t>
            </w:r>
            <w:r>
              <w:fldChar w:fldCharType="end"/>
            </w:r>
          </w:hyperlink>
        </w:p>
        <w:p w14:paraId="543FE0D7"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4" w:history="1">
            <w:r>
              <w:rPr>
                <w:rStyle w:val="Hipervnculo"/>
                <w:rFonts w:ascii="Arial" w:hAnsi="Arial" w:cs="Arial"/>
                <w:snapToGrid w:val="0"/>
              </w:rPr>
              <w:t>CLÁUSULA VIGESIMA TERCERA. - DOCUMENTOS DEL CONTRATO:</w:t>
            </w:r>
            <w:r>
              <w:tab/>
            </w:r>
            <w:r>
              <w:fldChar w:fldCharType="begin"/>
            </w:r>
            <w:r>
              <w:instrText xml:space="preserve"> PAGEREF _Toc231309204 \h </w:instrText>
            </w:r>
            <w:r>
              <w:fldChar w:fldCharType="separate"/>
            </w:r>
            <w:r>
              <w:t>17</w:t>
            </w:r>
            <w:r>
              <w:fldChar w:fldCharType="end"/>
            </w:r>
          </w:hyperlink>
        </w:p>
        <w:p w14:paraId="31A18DE5"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5" w:history="1">
            <w:r>
              <w:rPr>
                <w:rStyle w:val="Hipervnculo"/>
                <w:rFonts w:ascii="Arial" w:hAnsi="Arial" w:cs="Arial"/>
                <w:snapToGrid w:val="0"/>
              </w:rPr>
              <w:t>CLÁUSULA VIGESIMA CUARTA. – GARANTIAS Y SUS CARACTERÍSTICAS:</w:t>
            </w:r>
            <w:r>
              <w:tab/>
            </w:r>
            <w:r>
              <w:fldChar w:fldCharType="begin"/>
            </w:r>
            <w:r>
              <w:instrText xml:space="preserve"> PAGEREF _Toc231309205 \h </w:instrText>
            </w:r>
            <w:r>
              <w:fldChar w:fldCharType="separate"/>
            </w:r>
            <w:r>
              <w:t>17</w:t>
            </w:r>
            <w:r>
              <w:fldChar w:fldCharType="end"/>
            </w:r>
          </w:hyperlink>
        </w:p>
        <w:p w14:paraId="1DCD525A"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6" w:history="1">
            <w:r>
              <w:rPr>
                <w:rStyle w:val="Hipervnculo"/>
                <w:rFonts w:ascii="Arial" w:hAnsi="Arial" w:cs="Arial"/>
                <w:snapToGrid w:val="0"/>
              </w:rPr>
              <w:t>CLÁUSULA VIGESIMA QUINTA. – NORMATIVIDAD APLICABLE:</w:t>
            </w:r>
            <w:r>
              <w:tab/>
            </w:r>
            <w:r>
              <w:fldChar w:fldCharType="begin"/>
            </w:r>
            <w:r>
              <w:instrText xml:space="preserve"> PAGEREF _Toc231309206 \h </w:instrText>
            </w:r>
            <w:r>
              <w:fldChar w:fldCharType="separate"/>
            </w:r>
            <w:r>
              <w:t>20</w:t>
            </w:r>
            <w:r>
              <w:fldChar w:fldCharType="end"/>
            </w:r>
          </w:hyperlink>
        </w:p>
        <w:p w14:paraId="68DCF719"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7" w:history="1">
            <w:r>
              <w:rPr>
                <w:rStyle w:val="Hipervnculo"/>
                <w:rFonts w:ascii="Arial" w:hAnsi="Arial" w:cs="Arial"/>
                <w:snapToGrid w:val="0"/>
              </w:rPr>
              <w:t>CLÁUSULA VIGESIMA SEXTA –</w:t>
            </w:r>
            <w:r>
              <w:rPr>
                <w:rStyle w:val="Hipervnculo"/>
                <w:rFonts w:ascii="Arial" w:hAnsi="Arial" w:cs="Arial"/>
              </w:rPr>
              <w:t xml:space="preserve"> PAGOS A LA SEGURIDAD SOCIAL Y </w:t>
            </w:r>
            <w:r>
              <w:rPr>
                <w:rStyle w:val="Hipervnculo"/>
                <w:rFonts w:ascii="Arial" w:hAnsi="Arial" w:cs="Arial"/>
                <w:snapToGrid w:val="0"/>
              </w:rPr>
              <w:t>PARAFISCALES:</w:t>
            </w:r>
            <w:r>
              <w:tab/>
            </w:r>
            <w:r>
              <w:fldChar w:fldCharType="begin"/>
            </w:r>
            <w:r>
              <w:instrText xml:space="preserve"> PAGEREF _Toc231309207 \h </w:instrText>
            </w:r>
            <w:r>
              <w:fldChar w:fldCharType="separate"/>
            </w:r>
            <w:r>
              <w:t>20</w:t>
            </w:r>
            <w:r>
              <w:fldChar w:fldCharType="end"/>
            </w:r>
          </w:hyperlink>
        </w:p>
        <w:p w14:paraId="000060F6"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8" w:history="1">
            <w:r>
              <w:rPr>
                <w:rStyle w:val="Hipervnculo"/>
                <w:rFonts w:ascii="Arial" w:hAnsi="Arial" w:cs="Arial"/>
                <w:snapToGrid w:val="0"/>
              </w:rPr>
              <w:t>CLÁUSULA VIGESIMA SEPTIMA - TOTALIDAD:</w:t>
            </w:r>
            <w:r>
              <w:tab/>
            </w:r>
            <w:r>
              <w:fldChar w:fldCharType="begin"/>
            </w:r>
            <w:r>
              <w:instrText xml:space="preserve"> PAGEREF _Toc231309208 \h </w:instrText>
            </w:r>
            <w:r>
              <w:fldChar w:fldCharType="separate"/>
            </w:r>
            <w:r>
              <w:t>21</w:t>
            </w:r>
            <w:r>
              <w:fldChar w:fldCharType="end"/>
            </w:r>
          </w:hyperlink>
        </w:p>
        <w:p w14:paraId="29947FE8"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09" w:history="1">
            <w:r>
              <w:rPr>
                <w:rStyle w:val="Hipervnculo"/>
                <w:rFonts w:ascii="Arial" w:hAnsi="Arial" w:cs="Arial"/>
                <w:snapToGrid w:val="0"/>
              </w:rPr>
              <w:t>CLÁUSULA VIGESIMA OCTAVA - PERFECCIONAMIENTO Y EJECUCIÓN:</w:t>
            </w:r>
            <w:r>
              <w:tab/>
            </w:r>
            <w:r>
              <w:fldChar w:fldCharType="begin"/>
            </w:r>
            <w:r>
              <w:instrText xml:space="preserve"> PAGEREF _Toc231309209 \h </w:instrText>
            </w:r>
            <w:r>
              <w:fldChar w:fldCharType="separate"/>
            </w:r>
            <w:r>
              <w:t>21</w:t>
            </w:r>
            <w:r>
              <w:fldChar w:fldCharType="end"/>
            </w:r>
          </w:hyperlink>
        </w:p>
        <w:p w14:paraId="40FBA626"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0" w:history="1">
            <w:r>
              <w:rPr>
                <w:rStyle w:val="Hipervnculo"/>
                <w:rFonts w:ascii="Arial" w:hAnsi="Arial" w:cs="Arial"/>
                <w:snapToGrid w:val="0"/>
              </w:rPr>
              <w:t>CLÁUSULA VIGESIMA NOVENA. - CONFIDENCIALIDAD:</w:t>
            </w:r>
            <w:r>
              <w:tab/>
            </w:r>
            <w:r>
              <w:fldChar w:fldCharType="begin"/>
            </w:r>
            <w:r>
              <w:instrText xml:space="preserve"> PAGEREF _Toc231309210 \h </w:instrText>
            </w:r>
            <w:r>
              <w:fldChar w:fldCharType="separate"/>
            </w:r>
            <w:r>
              <w:t>21</w:t>
            </w:r>
            <w:r>
              <w:fldChar w:fldCharType="end"/>
            </w:r>
          </w:hyperlink>
        </w:p>
        <w:p w14:paraId="1121D048"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1" w:history="1">
            <w:r>
              <w:rPr>
                <w:rStyle w:val="Hipervnculo"/>
                <w:rFonts w:ascii="Arial" w:hAnsi="Arial" w:cs="Arial"/>
                <w:snapToGrid w:val="0"/>
              </w:rPr>
              <w:t>CLÁUSULA TRIGESIMA. - DOMICILIO:</w:t>
            </w:r>
            <w:r>
              <w:tab/>
            </w:r>
            <w:r>
              <w:fldChar w:fldCharType="begin"/>
            </w:r>
            <w:r>
              <w:instrText xml:space="preserve"> PAGEREF _Toc231309211 \h </w:instrText>
            </w:r>
            <w:r>
              <w:fldChar w:fldCharType="separate"/>
            </w:r>
            <w:r>
              <w:t>22</w:t>
            </w:r>
            <w:r>
              <w:fldChar w:fldCharType="end"/>
            </w:r>
          </w:hyperlink>
        </w:p>
        <w:p w14:paraId="594010C7"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2" w:history="1">
            <w:r>
              <w:rPr>
                <w:rStyle w:val="Hipervnculo"/>
                <w:rFonts w:ascii="Arial" w:hAnsi="Arial" w:cs="Arial"/>
                <w:snapToGrid w:val="0"/>
              </w:rPr>
              <w:t>CLÁUSULA TRIGÉSIMA PRIMERA. - NO RENUNCIA A DERECHOS:</w:t>
            </w:r>
            <w:r>
              <w:tab/>
            </w:r>
            <w:r>
              <w:fldChar w:fldCharType="begin"/>
            </w:r>
            <w:r>
              <w:instrText xml:space="preserve"> PAGEREF _Toc231309212 \h </w:instrText>
            </w:r>
            <w:r>
              <w:fldChar w:fldCharType="separate"/>
            </w:r>
            <w:r>
              <w:t>22</w:t>
            </w:r>
            <w:r>
              <w:fldChar w:fldCharType="end"/>
            </w:r>
          </w:hyperlink>
        </w:p>
        <w:p w14:paraId="09D08C18"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3" w:history="1">
            <w:r>
              <w:rPr>
                <w:rStyle w:val="Hipervnculo"/>
                <w:rFonts w:ascii="Arial" w:hAnsi="Arial" w:cs="Arial"/>
                <w:snapToGrid w:val="0"/>
              </w:rPr>
              <w:t>CLÁUSULA TRIGÉSIMA SEGUNDA: PREVENCIÓN Y CONTROL DE LAVADO DE ACTIVOS Y FINANCIACIÓN DEL TERRORISMO:</w:t>
            </w:r>
            <w:r>
              <w:tab/>
            </w:r>
            <w:r>
              <w:fldChar w:fldCharType="begin"/>
            </w:r>
            <w:r>
              <w:instrText xml:space="preserve"> PAGEREF _Toc231309213 \h </w:instrText>
            </w:r>
            <w:r>
              <w:fldChar w:fldCharType="separate"/>
            </w:r>
            <w:r>
              <w:t>22</w:t>
            </w:r>
            <w:r>
              <w:fldChar w:fldCharType="end"/>
            </w:r>
          </w:hyperlink>
        </w:p>
        <w:p w14:paraId="209B3A7B"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4" w:history="1">
            <w:r>
              <w:rPr>
                <w:rStyle w:val="Hipervnculo"/>
                <w:rFonts w:ascii="Aptos" w:hAnsi="Aptos" w:cs="Arial"/>
              </w:rPr>
              <w:t>ANEXO No. 1.</w:t>
            </w:r>
            <w:r>
              <w:tab/>
            </w:r>
            <w:r>
              <w:fldChar w:fldCharType="begin"/>
            </w:r>
            <w:r>
              <w:instrText xml:space="preserve"> PAGEREF _Toc231309214 \h </w:instrText>
            </w:r>
            <w:r>
              <w:fldChar w:fldCharType="separate"/>
            </w:r>
            <w:r>
              <w:t>26</w:t>
            </w:r>
            <w:r>
              <w:fldChar w:fldCharType="end"/>
            </w:r>
          </w:hyperlink>
        </w:p>
        <w:p w14:paraId="7E1F3847"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5" w:history="1">
            <w:r>
              <w:rPr>
                <w:rStyle w:val="Hipervnculo"/>
                <w:rFonts w:ascii="Aptos" w:hAnsi="Aptos" w:cs="Arial"/>
              </w:rPr>
              <w:t>CUADRO DE CANTIDADES Y PRECIO AÑO – 20XXX</w:t>
            </w:r>
            <w:r>
              <w:tab/>
            </w:r>
            <w:r>
              <w:fldChar w:fldCharType="begin"/>
            </w:r>
            <w:r>
              <w:instrText xml:space="preserve"> PAGEREF _Toc231309215 \h </w:instrText>
            </w:r>
            <w:r>
              <w:fldChar w:fldCharType="separate"/>
            </w:r>
            <w:r>
              <w:t>26</w:t>
            </w:r>
            <w:r>
              <w:fldChar w:fldCharType="end"/>
            </w:r>
          </w:hyperlink>
        </w:p>
        <w:p w14:paraId="0EBEF375"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6" w:history="1">
            <w:r>
              <w:rPr>
                <w:rStyle w:val="Hipervnculo"/>
                <w:rFonts w:ascii="Aptos" w:hAnsi="Aptos" w:cs="Arial"/>
              </w:rPr>
              <w:t>ANEXO No. 2.</w:t>
            </w:r>
            <w:r>
              <w:tab/>
            </w:r>
            <w:r>
              <w:fldChar w:fldCharType="begin"/>
            </w:r>
            <w:r>
              <w:instrText xml:space="preserve"> PAGEREF _Toc231309216 \h </w:instrText>
            </w:r>
            <w:r>
              <w:fldChar w:fldCharType="separate"/>
            </w:r>
            <w:r>
              <w:t>27</w:t>
            </w:r>
            <w:r>
              <w:fldChar w:fldCharType="end"/>
            </w:r>
          </w:hyperlink>
        </w:p>
        <w:p w14:paraId="4E8E8620"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7" w:history="1">
            <w:r>
              <w:rPr>
                <w:rStyle w:val="Hipervnculo"/>
                <w:rFonts w:ascii="Aptos" w:hAnsi="Aptos" w:cs="Arial"/>
              </w:rPr>
              <w:t>DESCUENTOS DEL ORDEN LEGAL</w:t>
            </w:r>
            <w:r>
              <w:tab/>
            </w:r>
            <w:r>
              <w:fldChar w:fldCharType="begin"/>
            </w:r>
            <w:r>
              <w:instrText xml:space="preserve"> PAGEREF _Toc231309217 \h </w:instrText>
            </w:r>
            <w:r>
              <w:fldChar w:fldCharType="separate"/>
            </w:r>
            <w:r>
              <w:t>27</w:t>
            </w:r>
            <w:r>
              <w:fldChar w:fldCharType="end"/>
            </w:r>
          </w:hyperlink>
        </w:p>
        <w:p w14:paraId="4CBC636C"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8" w:history="1">
            <w:r>
              <w:rPr>
                <w:rStyle w:val="Hipervnculo"/>
                <w:rFonts w:ascii="Aptos" w:hAnsi="Aptos" w:cs="Arial"/>
                <w:lang w:val="es-CO"/>
              </w:rPr>
              <w:t>ANEXO No. 3.</w:t>
            </w:r>
            <w:r>
              <w:tab/>
            </w:r>
            <w:r>
              <w:fldChar w:fldCharType="begin"/>
            </w:r>
            <w:r>
              <w:instrText xml:space="preserve"> PAGEREF _Toc231309218 \h </w:instrText>
            </w:r>
            <w:r>
              <w:fldChar w:fldCharType="separate"/>
            </w:r>
            <w:r>
              <w:t>28</w:t>
            </w:r>
            <w:r>
              <w:fldChar w:fldCharType="end"/>
            </w:r>
          </w:hyperlink>
        </w:p>
        <w:p w14:paraId="723F125A" w14:textId="77777777" w:rsidR="00CE7A59" w:rsidRDefault="005C28B7">
          <w:pPr>
            <w:pStyle w:val="TDC1"/>
            <w:tabs>
              <w:tab w:val="right" w:leader="dot" w:pos="9202"/>
            </w:tabs>
            <w:rPr>
              <w:rFonts w:asciiTheme="minorHAnsi" w:eastAsiaTheme="minorEastAsia" w:hAnsiTheme="minorHAnsi" w:cstheme="minorBidi"/>
              <w:kern w:val="2"/>
              <w:sz w:val="24"/>
              <w:szCs w:val="24"/>
              <w:lang w:val="es-CO" w:eastAsia="es-CO"/>
              <w14:ligatures w14:val="standardContextual"/>
            </w:rPr>
          </w:pPr>
          <w:hyperlink w:anchor="_Toc231309219" w:history="1">
            <w:r>
              <w:rPr>
                <w:rStyle w:val="Hipervnculo"/>
                <w:rFonts w:ascii="Aptos" w:hAnsi="Aptos" w:cs="Arial"/>
                <w:lang w:val="es-CO"/>
              </w:rPr>
              <w:t>DISTRIBUCIÓN HORARIA AÑO 20xx</w:t>
            </w:r>
            <w:r>
              <w:tab/>
            </w:r>
            <w:r>
              <w:fldChar w:fldCharType="begin"/>
            </w:r>
            <w:r>
              <w:instrText xml:space="preserve"> PAGEREF _Toc231309219 \h </w:instrText>
            </w:r>
            <w:r>
              <w:fldChar w:fldCharType="separate"/>
            </w:r>
            <w:r>
              <w:t>28</w:t>
            </w:r>
            <w:r>
              <w:fldChar w:fldCharType="end"/>
            </w:r>
          </w:hyperlink>
        </w:p>
        <w:p w14:paraId="78B00B04" w14:textId="77777777" w:rsidR="00CE7A59" w:rsidRDefault="005C28B7">
          <w:pPr>
            <w:rPr>
              <w:b/>
              <w:bCs/>
            </w:rPr>
          </w:pPr>
          <w:r>
            <w:rPr>
              <w:b/>
              <w:bCs/>
            </w:rPr>
            <w:fldChar w:fldCharType="end"/>
          </w:r>
        </w:p>
      </w:sdtContent>
    </w:sdt>
    <w:p w14:paraId="14A39044" w14:textId="77777777" w:rsidR="00CE7A59" w:rsidRDefault="00CE7A59">
      <w:pPr>
        <w:rPr>
          <w:b/>
          <w:bCs/>
        </w:rPr>
      </w:pPr>
    </w:p>
    <w:p w14:paraId="61E24543" w14:textId="77777777" w:rsidR="00CE7A59" w:rsidRDefault="00CE7A59">
      <w:pPr>
        <w:rPr>
          <w:b/>
          <w:bCs/>
        </w:rPr>
      </w:pPr>
    </w:p>
    <w:p w14:paraId="4087FCE6" w14:textId="77777777" w:rsidR="00CE7A59" w:rsidRDefault="00CE7A59">
      <w:pPr>
        <w:rPr>
          <w:b/>
          <w:bCs/>
        </w:rPr>
      </w:pPr>
    </w:p>
    <w:p w14:paraId="3BFDCA10" w14:textId="77777777" w:rsidR="00CE7A59" w:rsidRDefault="00CE7A59">
      <w:pPr>
        <w:rPr>
          <w:b/>
          <w:bCs/>
        </w:rPr>
      </w:pPr>
    </w:p>
    <w:p w14:paraId="123D9EBC" w14:textId="77777777" w:rsidR="00CE7A59" w:rsidRDefault="00CE7A59">
      <w:pPr>
        <w:rPr>
          <w:b/>
          <w:bCs/>
        </w:rPr>
      </w:pPr>
    </w:p>
    <w:p w14:paraId="60FF3A62" w14:textId="77777777" w:rsidR="00CE7A59" w:rsidRDefault="00CE7A59">
      <w:pPr>
        <w:rPr>
          <w:b/>
          <w:bCs/>
        </w:rPr>
      </w:pPr>
    </w:p>
    <w:p w14:paraId="3A6FA242" w14:textId="77777777" w:rsidR="00CE7A59" w:rsidRDefault="00CE7A59">
      <w:pPr>
        <w:rPr>
          <w:b/>
          <w:bCs/>
        </w:rPr>
      </w:pPr>
    </w:p>
    <w:p w14:paraId="67B0A3F4" w14:textId="77777777" w:rsidR="00CE7A59" w:rsidRDefault="00CE7A59">
      <w:pPr>
        <w:rPr>
          <w:b/>
          <w:bCs/>
        </w:rPr>
      </w:pPr>
    </w:p>
    <w:p w14:paraId="7E8EA9A5" w14:textId="77777777" w:rsidR="00CE7A59" w:rsidRDefault="00CE7A59">
      <w:pPr>
        <w:rPr>
          <w:b/>
          <w:bCs/>
        </w:rPr>
      </w:pPr>
    </w:p>
    <w:p w14:paraId="420F0F42" w14:textId="77777777" w:rsidR="00CE7A59" w:rsidRDefault="00CE7A59">
      <w:pPr>
        <w:rPr>
          <w:b/>
          <w:bCs/>
        </w:rPr>
      </w:pPr>
    </w:p>
    <w:p w14:paraId="56C93B9B" w14:textId="77777777" w:rsidR="00CE7A59" w:rsidRDefault="00CE7A59">
      <w:pPr>
        <w:rPr>
          <w:b/>
          <w:bCs/>
        </w:rPr>
      </w:pPr>
    </w:p>
    <w:p w14:paraId="010080FB" w14:textId="77777777" w:rsidR="00CE7A59" w:rsidRDefault="00CE7A59">
      <w:pPr>
        <w:rPr>
          <w:b/>
          <w:bCs/>
        </w:rPr>
      </w:pPr>
    </w:p>
    <w:p w14:paraId="0B60BE3B" w14:textId="77777777" w:rsidR="00CE7A59" w:rsidRDefault="00CE7A59">
      <w:pPr>
        <w:rPr>
          <w:b/>
          <w:bCs/>
        </w:rPr>
      </w:pPr>
    </w:p>
    <w:p w14:paraId="196E94E2" w14:textId="77777777" w:rsidR="00CE7A59" w:rsidRDefault="00CE7A59">
      <w:pPr>
        <w:rPr>
          <w:b/>
          <w:bCs/>
        </w:rPr>
      </w:pPr>
    </w:p>
    <w:p w14:paraId="425270F7" w14:textId="77777777" w:rsidR="00CE7A59" w:rsidRDefault="00CE7A59">
      <w:pPr>
        <w:rPr>
          <w:b/>
          <w:bCs/>
        </w:rPr>
      </w:pPr>
    </w:p>
    <w:p w14:paraId="6FC4812B" w14:textId="77777777" w:rsidR="00CE7A59" w:rsidRDefault="00CE7A59">
      <w:pPr>
        <w:rPr>
          <w:b/>
          <w:bCs/>
        </w:rPr>
      </w:pPr>
    </w:p>
    <w:p w14:paraId="609C3113" w14:textId="77777777" w:rsidR="00CE7A59" w:rsidRDefault="00CE7A59">
      <w:pPr>
        <w:rPr>
          <w:b/>
          <w:bCs/>
        </w:rPr>
      </w:pPr>
    </w:p>
    <w:p w14:paraId="631399D1" w14:textId="77777777" w:rsidR="00CE7A59" w:rsidRDefault="00CE7A59">
      <w:pPr>
        <w:rPr>
          <w:b/>
          <w:bCs/>
        </w:rPr>
      </w:pPr>
    </w:p>
    <w:p w14:paraId="0200C0B2" w14:textId="77777777" w:rsidR="00CE7A59" w:rsidRDefault="00CE7A59">
      <w:pPr>
        <w:rPr>
          <w:b/>
          <w:bCs/>
        </w:rPr>
      </w:pPr>
    </w:p>
    <w:p w14:paraId="71ED1100" w14:textId="77777777" w:rsidR="00CE7A59" w:rsidRDefault="00CE7A59">
      <w:pPr>
        <w:rPr>
          <w:b/>
          <w:bCs/>
        </w:rPr>
      </w:pPr>
    </w:p>
    <w:p w14:paraId="2EB230E1" w14:textId="77777777" w:rsidR="00CE7A59" w:rsidRDefault="00CE7A59">
      <w:pPr>
        <w:rPr>
          <w:b/>
          <w:bCs/>
        </w:rPr>
      </w:pPr>
    </w:p>
    <w:p w14:paraId="0509E64F" w14:textId="77777777" w:rsidR="00CE7A59" w:rsidRDefault="00CE7A59">
      <w:pPr>
        <w:rPr>
          <w:b/>
          <w:bCs/>
        </w:rPr>
      </w:pPr>
    </w:p>
    <w:p w14:paraId="67D50B83" w14:textId="77777777" w:rsidR="00CE7A59" w:rsidRDefault="00CE7A59">
      <w:pPr>
        <w:rPr>
          <w:b/>
          <w:bCs/>
        </w:rPr>
      </w:pPr>
    </w:p>
    <w:p w14:paraId="73277DDF" w14:textId="77777777" w:rsidR="00CE7A59" w:rsidRDefault="00CE7A59">
      <w:pPr>
        <w:rPr>
          <w:b/>
          <w:bCs/>
        </w:rPr>
      </w:pPr>
    </w:p>
    <w:p w14:paraId="4D14D9AF" w14:textId="77777777" w:rsidR="00CE7A59" w:rsidRDefault="00CE7A59">
      <w:pPr>
        <w:rPr>
          <w:b/>
          <w:bCs/>
        </w:rPr>
      </w:pPr>
    </w:p>
    <w:p w14:paraId="33EFEA36" w14:textId="77777777" w:rsidR="00CE7A59" w:rsidRDefault="00CE7A59">
      <w:pPr>
        <w:rPr>
          <w:b/>
          <w:bCs/>
        </w:rPr>
      </w:pPr>
    </w:p>
    <w:p w14:paraId="15F8F914" w14:textId="77777777" w:rsidR="00CE7A59" w:rsidRDefault="00CE7A59">
      <w:pPr>
        <w:rPr>
          <w:b/>
          <w:bCs/>
        </w:rPr>
      </w:pPr>
    </w:p>
    <w:p w14:paraId="0B78377B" w14:textId="77777777" w:rsidR="00CE7A59" w:rsidRDefault="00CE7A59">
      <w:pPr>
        <w:rPr>
          <w:b/>
          <w:bCs/>
        </w:rPr>
      </w:pPr>
    </w:p>
    <w:p w14:paraId="1DF51A8A" w14:textId="77777777" w:rsidR="00CE7A59" w:rsidRDefault="00CE7A59">
      <w:pPr>
        <w:rPr>
          <w:b/>
          <w:bCs/>
        </w:rPr>
      </w:pPr>
    </w:p>
    <w:p w14:paraId="5F07E417" w14:textId="77777777" w:rsidR="00CE7A59" w:rsidRDefault="00CE7A59"/>
    <w:p w14:paraId="4CC63CE4" w14:textId="77777777" w:rsidR="00CE7A59" w:rsidRDefault="005C28B7">
      <w:pPr>
        <w:pStyle w:val="Ttulo1"/>
        <w:rPr>
          <w:rFonts w:ascii="Arial" w:eastAsia="Calibri" w:hAnsi="Arial" w:cs="Arial"/>
          <w:snapToGrid w:val="0"/>
          <w:sz w:val="24"/>
          <w:szCs w:val="24"/>
          <w:lang w:eastAsia="en-US"/>
        </w:rPr>
      </w:pPr>
      <w:bookmarkStart w:id="0" w:name="_Toc201326571"/>
      <w:bookmarkStart w:id="1" w:name="_Toc204957262"/>
      <w:bookmarkStart w:id="2" w:name="_Toc231309180"/>
      <w:r>
        <w:rPr>
          <w:rFonts w:ascii="Arial" w:eastAsia="Calibri" w:hAnsi="Arial" w:cs="Arial"/>
          <w:snapToGrid w:val="0"/>
          <w:sz w:val="24"/>
          <w:szCs w:val="24"/>
          <w:lang w:eastAsia="en-US"/>
        </w:rPr>
        <w:t>LEGITIMACIÓN:</w:t>
      </w:r>
      <w:bookmarkEnd w:id="0"/>
      <w:bookmarkEnd w:id="1"/>
      <w:bookmarkEnd w:id="2"/>
    </w:p>
    <w:p w14:paraId="6C1ADE4D" w14:textId="77777777" w:rsidR="00CE7A59" w:rsidRDefault="00CE7A59">
      <w:pPr>
        <w:widowControl w:val="0"/>
        <w:tabs>
          <w:tab w:val="left" w:pos="1134"/>
        </w:tabs>
        <w:autoSpaceDE w:val="0"/>
        <w:autoSpaceDN w:val="0"/>
        <w:spacing w:before="7" w:line="276" w:lineRule="auto"/>
        <w:ind w:right="115"/>
        <w:jc w:val="both"/>
        <w:rPr>
          <w:rFonts w:ascii="Aptos" w:eastAsia="Calibri" w:hAnsi="Aptos" w:cs="Arial"/>
          <w:bCs/>
          <w:snapToGrid w:val="0"/>
          <w:sz w:val="24"/>
          <w:szCs w:val="24"/>
          <w:lang w:val="es-CO" w:eastAsia="en-US"/>
        </w:rPr>
      </w:pPr>
    </w:p>
    <w:p w14:paraId="5DCF2A41"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eastAsia="Calibri" w:hAnsi="Aptos" w:cs="Arial"/>
          <w:bCs/>
          <w:snapToGrid w:val="0"/>
          <w:sz w:val="24"/>
          <w:szCs w:val="24"/>
          <w:lang w:val="es-CO" w:eastAsia="en-US"/>
        </w:rPr>
        <w:t xml:space="preserve">Entre los suscrito, por una parte, </w:t>
      </w:r>
      <w:r>
        <w:rPr>
          <w:rFonts w:ascii="Aptos" w:eastAsia="Calibri" w:hAnsi="Aptos" w:cs="Arial"/>
          <w:b/>
          <w:snapToGrid w:val="0"/>
          <w:sz w:val="24"/>
          <w:szCs w:val="24"/>
          <w:lang w:val="es-CO" w:eastAsia="en-US"/>
        </w:rPr>
        <w:t>ROGER MINA CARBONERO</w:t>
      </w:r>
      <w:r>
        <w:rPr>
          <w:rFonts w:ascii="Aptos" w:eastAsia="Calibri" w:hAnsi="Aptos" w:cs="Arial"/>
          <w:snapToGrid w:val="0"/>
          <w:sz w:val="24"/>
          <w:szCs w:val="24"/>
          <w:lang w:val="es-CO" w:eastAsia="en-US"/>
        </w:rPr>
        <w:t>,  identificado con la cédula de ciudadanía 1.130.625.393  en su condición de Gerente General de EMPRESAS MUNICIPALES DE CALI – EMCALI EICE ESP, empresa constituida y existente conforme a las leyes de la República de Colombia, calidad que acredita mediante el decreto 4112.010.20.0005 del 02 de enero de 2024 y Acta de posesión del cargo No. 048 del 02 de enero de 2024, quien cuenta con todas la facultades legales necesarias para la representación, según lo establecido  en los  Acuerdos  Nos. 034 de 1999 y 04</w:t>
      </w:r>
      <w:r>
        <w:rPr>
          <w:rFonts w:ascii="Aptos" w:eastAsia="Calibri" w:hAnsi="Aptos" w:cs="Arial"/>
          <w:snapToGrid w:val="0"/>
          <w:sz w:val="24"/>
          <w:szCs w:val="24"/>
          <w:lang w:val="es-CO" w:eastAsia="en-US"/>
        </w:rPr>
        <w:t xml:space="preserve">89  de 2020 del Concejo de Santiago de Cali, quien en adelante se denominará EMCALI, </w:t>
      </w:r>
      <w:r>
        <w:rPr>
          <w:rFonts w:ascii="Aptos" w:hAnsi="Aptos" w:cs="Arial"/>
          <w:snapToGrid w:val="0"/>
          <w:sz w:val="24"/>
          <w:szCs w:val="24"/>
          <w:lang w:val="es-CO"/>
        </w:rPr>
        <w:t xml:space="preserve">y por otra parte XXXXXXXXXXXXXXXXXX, identificado con la cédula de ciudadanía No. </w:t>
      </w:r>
      <w:proofErr w:type="gramStart"/>
      <w:r>
        <w:rPr>
          <w:rFonts w:ascii="Aptos" w:hAnsi="Aptos" w:cs="Arial"/>
          <w:snapToGrid w:val="0"/>
          <w:sz w:val="24"/>
          <w:szCs w:val="24"/>
          <w:lang w:val="es-CO"/>
        </w:rPr>
        <w:t xml:space="preserve">XXXXXXXX, </w:t>
      </w:r>
      <w:r>
        <w:rPr>
          <w:rFonts w:ascii="Aptos" w:hAnsi="Aptos" w:cs="Arial"/>
          <w:sz w:val="24"/>
          <w:szCs w:val="24"/>
          <w:lang w:val="es-CO"/>
        </w:rPr>
        <w:t xml:space="preserve"> </w:t>
      </w:r>
      <w:r>
        <w:rPr>
          <w:rFonts w:ascii="Aptos" w:hAnsi="Aptos" w:cs="Arial"/>
          <w:snapToGrid w:val="0"/>
          <w:sz w:val="24"/>
          <w:szCs w:val="24"/>
          <w:lang w:val="es-CO"/>
        </w:rPr>
        <w:t>obrando</w:t>
      </w:r>
      <w:proofErr w:type="gramEnd"/>
      <w:r>
        <w:rPr>
          <w:rFonts w:ascii="Aptos" w:hAnsi="Aptos" w:cs="Arial"/>
          <w:snapToGrid w:val="0"/>
          <w:sz w:val="24"/>
          <w:szCs w:val="24"/>
          <w:lang w:val="es-CO"/>
        </w:rPr>
        <w:t xml:space="preserve"> en este acto en nombre y representación legal de </w:t>
      </w:r>
      <w:r>
        <w:rPr>
          <w:rFonts w:ascii="Aptos" w:hAnsi="Aptos" w:cs="Arial"/>
          <w:sz w:val="24"/>
          <w:szCs w:val="24"/>
          <w:lang w:val="es-CO"/>
        </w:rPr>
        <w:t>XXXXXXXXXXXXXX</w:t>
      </w:r>
      <w:r>
        <w:rPr>
          <w:rFonts w:ascii="Aptos" w:hAnsi="Aptos" w:cs="Arial"/>
          <w:snapToGrid w:val="0"/>
          <w:sz w:val="24"/>
          <w:szCs w:val="24"/>
          <w:lang w:val="es-CO"/>
        </w:rPr>
        <w:t xml:space="preserve">, Sociedad domiciliada en XXXXXXXX.  con NIT XXXXXXXX – XX de conformidad con el Certificado de la Cámara de Comercio de </w:t>
      </w:r>
      <w:proofErr w:type="spellStart"/>
      <w:r>
        <w:rPr>
          <w:rFonts w:ascii="Aptos" w:hAnsi="Aptos" w:cs="Arial"/>
          <w:snapToGrid w:val="0"/>
          <w:sz w:val="24"/>
          <w:szCs w:val="24"/>
          <w:lang w:val="es-CO"/>
        </w:rPr>
        <w:t>xxxx</w:t>
      </w:r>
      <w:proofErr w:type="spellEnd"/>
      <w:r>
        <w:rPr>
          <w:rFonts w:ascii="Aptos" w:hAnsi="Aptos" w:cs="Arial"/>
          <w:snapToGrid w:val="0"/>
          <w:sz w:val="24"/>
          <w:szCs w:val="24"/>
          <w:lang w:val="es-CO"/>
        </w:rPr>
        <w:t xml:space="preserve"> que forma parte integral de este contrato de compra venta de energía y autorizados por la (asamblea de accionistas, junta directiva) de XXXXXXXXXXXX, para suscribir el presente contrato quien en adelante se denominará EL PROVEEDOR y recíprocamente se denominarán LAS PARTES, se ha celebrado el presente Contrato de Compra de energía y potencia, el cual se regirá por la Constitución, la</w:t>
      </w:r>
      <w:r>
        <w:rPr>
          <w:rFonts w:ascii="Aptos" w:hAnsi="Aptos" w:cs="Arial"/>
          <w:snapToGrid w:val="0"/>
          <w:sz w:val="24"/>
          <w:szCs w:val="24"/>
          <w:lang w:val="es-CO"/>
        </w:rPr>
        <w:t xml:space="preserve"> Ley, la Regulación y las demás disposiciones vigentes sobre la materia y por las cláusulas que se consignan a continuación, teniendo en cuenta los siguientes, </w:t>
      </w:r>
    </w:p>
    <w:p w14:paraId="6F94EA3C" w14:textId="77777777" w:rsidR="00CE7A59" w:rsidRDefault="005C28B7">
      <w:pPr>
        <w:pStyle w:val="Ttulo1"/>
        <w:rPr>
          <w:rFonts w:ascii="Arial" w:hAnsi="Arial" w:cs="Arial"/>
          <w:snapToGrid w:val="0"/>
          <w:sz w:val="24"/>
          <w:szCs w:val="24"/>
        </w:rPr>
      </w:pPr>
      <w:bookmarkStart w:id="3" w:name="_Toc231309181"/>
      <w:bookmarkStart w:id="4" w:name="_Toc204957263"/>
      <w:bookmarkStart w:id="5" w:name="_Toc201326572"/>
      <w:r>
        <w:rPr>
          <w:rFonts w:ascii="Arial" w:hAnsi="Arial" w:cs="Arial"/>
          <w:snapToGrid w:val="0"/>
          <w:sz w:val="24"/>
          <w:szCs w:val="24"/>
        </w:rPr>
        <w:t>ANTECEDENTES y CONSIDERACIONES:</w:t>
      </w:r>
      <w:bookmarkEnd w:id="3"/>
      <w:bookmarkEnd w:id="4"/>
      <w:bookmarkEnd w:id="5"/>
    </w:p>
    <w:p w14:paraId="3EEAEBD8"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5566949C"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1.- Que son actividades inherentes al objeto social de EMCALI, la generación, comercialización y distribución de energía eléctrica.  2.- Que también es actividad propia del objeto social de EL PROVEEDOR, la Generación y/o Comercialización de energía eléctrica. 3.- Que EMCALI y EL PROVEEDOR, hacen parte del Mercado de Energía mayorista (MEM) y, por tanto, su participación en el despacho de generación y la operación del sistema se sujetan a las normas y procedimientos establecidos por los organismos regulador</w:t>
      </w:r>
      <w:r>
        <w:rPr>
          <w:rFonts w:ascii="Aptos" w:hAnsi="Aptos" w:cs="Arial"/>
          <w:snapToGrid w:val="0"/>
          <w:sz w:val="24"/>
          <w:szCs w:val="24"/>
          <w:lang w:val="es-CO"/>
        </w:rPr>
        <w:t xml:space="preserve">es para el MEM. 4.- Que EMCALI formuló mediante convocatoria </w:t>
      </w:r>
      <w:r>
        <w:rPr>
          <w:rFonts w:ascii="Aptos" w:hAnsi="Aptos" w:cs="Arial"/>
          <w:snapToGrid w:val="0"/>
          <w:sz w:val="24"/>
          <w:szCs w:val="24"/>
          <w:lang w:val="es-CO"/>
        </w:rPr>
        <w:lastRenderedPageBreak/>
        <w:t>pública No. SICEP CP-EMIC2026-001 de XM, publicada el XXXXX, su intención de adquirir energía eléctrica para atender su mercado regulado, a través de dos productos definidos para el suministro de energía para el periodo 01 de enero del 20XX a diciembre de 20xx. 5.- Que la ejecución del presente contrato deberá realizarse conforme a las normas y procedimientos establecidos para el Sistema Interconectado Nacional (SIN) y particularmente por aquellas</w:t>
      </w:r>
      <w:r>
        <w:rPr>
          <w:rFonts w:ascii="Aptos" w:hAnsi="Aptos" w:cs="Arial"/>
          <w:snapToGrid w:val="0"/>
          <w:sz w:val="24"/>
          <w:szCs w:val="24"/>
          <w:lang w:val="es-CO"/>
        </w:rPr>
        <w:t xml:space="preserve"> contenidas en el Reglamento de Operación del SIN, así como las normas y procedimientos establecidos o que establezcan sobre la materia durante la vigencia de este contrato, la Comisión de Regulación de Energía y Gas (CREG) de Colombia o quien haga sus veces. 6.- </w:t>
      </w:r>
      <w:proofErr w:type="gramStart"/>
      <w:r>
        <w:rPr>
          <w:rFonts w:ascii="Aptos" w:hAnsi="Aptos" w:cs="Arial"/>
          <w:snapToGrid w:val="0"/>
          <w:sz w:val="24"/>
          <w:szCs w:val="24"/>
          <w:lang w:val="es-CO"/>
        </w:rPr>
        <w:t>Que</w:t>
      </w:r>
      <w:proofErr w:type="gramEnd"/>
      <w:r>
        <w:rPr>
          <w:rFonts w:ascii="Aptos" w:hAnsi="Aptos" w:cs="Arial"/>
          <w:snapToGrid w:val="0"/>
          <w:sz w:val="24"/>
          <w:szCs w:val="24"/>
          <w:lang w:val="es-CO"/>
        </w:rPr>
        <w:t xml:space="preserve"> en desarrollo de la invitación pública mencionada, presentaron propuestas de suministro de energía las siguientes Sociedades Oferentes: </w:t>
      </w:r>
      <w:proofErr w:type="spellStart"/>
      <w:proofErr w:type="gramStart"/>
      <w:r>
        <w:rPr>
          <w:rFonts w:ascii="Aptos" w:hAnsi="Aptos" w:cs="Arial"/>
          <w:snapToGrid w:val="0"/>
          <w:sz w:val="24"/>
          <w:szCs w:val="24"/>
          <w:lang w:val="es-CO"/>
        </w:rPr>
        <w:t>xxxxxxxxxxxxxxxxxxxxxxxxxxxx</w:t>
      </w:r>
      <w:proofErr w:type="spellEnd"/>
      <w:r>
        <w:rPr>
          <w:rFonts w:ascii="Aptos" w:hAnsi="Aptos" w:cs="Arial"/>
          <w:snapToGrid w:val="0"/>
          <w:sz w:val="24"/>
          <w:szCs w:val="24"/>
          <w:lang w:val="es-CO"/>
        </w:rPr>
        <w:t>.-</w:t>
      </w:r>
      <w:proofErr w:type="gramEnd"/>
      <w:r>
        <w:rPr>
          <w:rFonts w:ascii="Aptos" w:hAnsi="Aptos" w:cs="Arial"/>
          <w:snapToGrid w:val="0"/>
          <w:sz w:val="24"/>
          <w:szCs w:val="24"/>
          <w:lang w:val="es-CO"/>
        </w:rPr>
        <w:t xml:space="preserve"> 7.- Que se realizó la adjudicación en audiencia pública presencial y virtual,</w:t>
      </w:r>
      <w:r>
        <w:rPr>
          <w:rFonts w:ascii="Aptos" w:hAnsi="Aptos" w:cs="Arial"/>
          <w:snapToGrid w:val="0"/>
          <w:sz w:val="24"/>
          <w:szCs w:val="24"/>
          <w:lang w:val="es-CO"/>
        </w:rPr>
        <w:t xml:space="preserve"> como consta en el acta de audiencia realizada el </w:t>
      </w:r>
      <w:proofErr w:type="spellStart"/>
      <w:r>
        <w:rPr>
          <w:rFonts w:ascii="Aptos" w:hAnsi="Aptos" w:cs="Arial"/>
          <w:snapToGrid w:val="0"/>
          <w:sz w:val="24"/>
          <w:szCs w:val="24"/>
          <w:lang w:val="es-CO"/>
        </w:rPr>
        <w:t>xx</w:t>
      </w:r>
      <w:proofErr w:type="spellEnd"/>
      <w:r>
        <w:rPr>
          <w:rFonts w:ascii="Aptos" w:hAnsi="Aptos" w:cs="Arial"/>
          <w:snapToGrid w:val="0"/>
          <w:sz w:val="24"/>
          <w:szCs w:val="24"/>
          <w:lang w:val="es-CO"/>
        </w:rPr>
        <w:t xml:space="preserve"> de </w:t>
      </w:r>
      <w:proofErr w:type="spellStart"/>
      <w:r>
        <w:rPr>
          <w:rFonts w:ascii="Aptos" w:hAnsi="Aptos" w:cs="Arial"/>
          <w:snapToGrid w:val="0"/>
          <w:sz w:val="24"/>
          <w:szCs w:val="24"/>
          <w:lang w:val="es-CO"/>
        </w:rPr>
        <w:t>xxxxx</w:t>
      </w:r>
      <w:proofErr w:type="spellEnd"/>
      <w:r>
        <w:rPr>
          <w:rFonts w:ascii="Aptos" w:hAnsi="Aptos" w:cs="Arial"/>
          <w:snapToGrid w:val="0"/>
          <w:sz w:val="24"/>
          <w:szCs w:val="24"/>
          <w:lang w:val="es-CO"/>
        </w:rPr>
        <w:t xml:space="preserve"> de 2026, tomando como base la oferta reserva establecida en el Comité Directivo de </w:t>
      </w:r>
      <w:proofErr w:type="gramStart"/>
      <w:r>
        <w:rPr>
          <w:rFonts w:ascii="Aptos" w:hAnsi="Aptos" w:cs="Arial"/>
          <w:snapToGrid w:val="0"/>
          <w:sz w:val="24"/>
          <w:szCs w:val="24"/>
          <w:lang w:val="es-CO"/>
        </w:rPr>
        <w:t>Compra Venta</w:t>
      </w:r>
      <w:proofErr w:type="gramEnd"/>
      <w:r>
        <w:rPr>
          <w:rFonts w:ascii="Aptos" w:hAnsi="Aptos" w:cs="Arial"/>
          <w:snapToGrid w:val="0"/>
          <w:sz w:val="24"/>
          <w:szCs w:val="24"/>
          <w:lang w:val="es-CO"/>
        </w:rPr>
        <w:t xml:space="preserve"> de energía de EMCALI No. </w:t>
      </w:r>
      <w:proofErr w:type="spellStart"/>
      <w:r>
        <w:rPr>
          <w:rFonts w:ascii="Aptos" w:hAnsi="Aptos" w:cs="Arial"/>
          <w:snapToGrid w:val="0"/>
          <w:sz w:val="24"/>
          <w:szCs w:val="24"/>
          <w:lang w:val="es-CO"/>
        </w:rPr>
        <w:t>xxxx</w:t>
      </w:r>
      <w:proofErr w:type="spellEnd"/>
      <w:r>
        <w:rPr>
          <w:rFonts w:ascii="Aptos" w:hAnsi="Aptos" w:cs="Arial"/>
          <w:snapToGrid w:val="0"/>
          <w:sz w:val="24"/>
          <w:szCs w:val="24"/>
          <w:lang w:val="es-CO"/>
        </w:rPr>
        <w:t xml:space="preserve"> del </w:t>
      </w:r>
      <w:proofErr w:type="spellStart"/>
      <w:r>
        <w:rPr>
          <w:rFonts w:ascii="Aptos" w:hAnsi="Aptos" w:cs="Arial"/>
          <w:snapToGrid w:val="0"/>
          <w:sz w:val="24"/>
          <w:szCs w:val="24"/>
          <w:lang w:val="es-CO"/>
        </w:rPr>
        <w:t>xx</w:t>
      </w:r>
      <w:proofErr w:type="spellEnd"/>
      <w:r>
        <w:rPr>
          <w:rFonts w:ascii="Aptos" w:hAnsi="Aptos" w:cs="Arial"/>
          <w:snapToGrid w:val="0"/>
          <w:sz w:val="24"/>
          <w:szCs w:val="24"/>
          <w:lang w:val="es-CO"/>
        </w:rPr>
        <w:t xml:space="preserve"> de </w:t>
      </w:r>
      <w:proofErr w:type="spellStart"/>
      <w:r>
        <w:rPr>
          <w:rFonts w:ascii="Aptos" w:hAnsi="Aptos" w:cs="Arial"/>
          <w:snapToGrid w:val="0"/>
          <w:sz w:val="24"/>
          <w:szCs w:val="24"/>
          <w:lang w:val="es-CO"/>
        </w:rPr>
        <w:t>xx</w:t>
      </w:r>
      <w:proofErr w:type="spellEnd"/>
      <w:r>
        <w:rPr>
          <w:rFonts w:ascii="Aptos" w:hAnsi="Aptos" w:cs="Arial"/>
          <w:snapToGrid w:val="0"/>
          <w:sz w:val="24"/>
          <w:szCs w:val="24"/>
          <w:lang w:val="es-CO"/>
        </w:rPr>
        <w:t xml:space="preserve"> de 2026 y la metodología de evaluación presentada en los términos de referencia definitivos. Previamente, el precio de reserva fue recomendado en reunión interna del Comité Operativo de EMCALI No. </w:t>
      </w:r>
      <w:proofErr w:type="spellStart"/>
      <w:r>
        <w:rPr>
          <w:rFonts w:ascii="Aptos" w:hAnsi="Aptos" w:cs="Arial"/>
          <w:snapToGrid w:val="0"/>
          <w:sz w:val="24"/>
          <w:szCs w:val="24"/>
          <w:lang w:val="es-CO"/>
        </w:rPr>
        <w:t>xx</w:t>
      </w:r>
      <w:proofErr w:type="spellEnd"/>
      <w:r>
        <w:rPr>
          <w:rFonts w:ascii="Aptos" w:hAnsi="Aptos" w:cs="Arial"/>
          <w:snapToGrid w:val="0"/>
          <w:sz w:val="24"/>
          <w:szCs w:val="24"/>
          <w:lang w:val="es-CO"/>
        </w:rPr>
        <w:t xml:space="preserve"> del </w:t>
      </w:r>
      <w:proofErr w:type="spellStart"/>
      <w:r>
        <w:rPr>
          <w:rFonts w:ascii="Aptos" w:hAnsi="Aptos" w:cs="Arial"/>
          <w:snapToGrid w:val="0"/>
          <w:sz w:val="24"/>
          <w:szCs w:val="24"/>
          <w:lang w:val="es-CO"/>
        </w:rPr>
        <w:t>xxxx</w:t>
      </w:r>
      <w:proofErr w:type="spellEnd"/>
      <w:r>
        <w:rPr>
          <w:rFonts w:ascii="Aptos" w:hAnsi="Aptos" w:cs="Arial"/>
          <w:snapToGrid w:val="0"/>
          <w:sz w:val="24"/>
          <w:szCs w:val="24"/>
          <w:lang w:val="es-CO"/>
        </w:rPr>
        <w:t xml:space="preserve"> de </w:t>
      </w:r>
      <w:proofErr w:type="spellStart"/>
      <w:r>
        <w:rPr>
          <w:rFonts w:ascii="Aptos" w:hAnsi="Aptos" w:cs="Arial"/>
          <w:snapToGrid w:val="0"/>
          <w:sz w:val="24"/>
          <w:szCs w:val="24"/>
          <w:lang w:val="es-CO"/>
        </w:rPr>
        <w:t>xxxxx</w:t>
      </w:r>
      <w:proofErr w:type="spellEnd"/>
      <w:r>
        <w:rPr>
          <w:rFonts w:ascii="Aptos" w:hAnsi="Aptos" w:cs="Arial"/>
          <w:snapToGrid w:val="0"/>
          <w:sz w:val="24"/>
          <w:szCs w:val="24"/>
          <w:lang w:val="es-CO"/>
        </w:rPr>
        <w:t xml:space="preserve"> de 2026 al Comité Directivo de compra de </w:t>
      </w:r>
      <w:proofErr w:type="spellStart"/>
      <w:r>
        <w:rPr>
          <w:rFonts w:ascii="Aptos" w:hAnsi="Aptos" w:cs="Arial"/>
          <w:snapToGrid w:val="0"/>
          <w:sz w:val="24"/>
          <w:szCs w:val="24"/>
          <w:lang w:val="es-CO"/>
        </w:rPr>
        <w:t>energia</w:t>
      </w:r>
      <w:proofErr w:type="spellEnd"/>
      <w:r>
        <w:rPr>
          <w:rFonts w:ascii="Aptos" w:hAnsi="Aptos" w:cs="Arial"/>
          <w:snapToGrid w:val="0"/>
          <w:sz w:val="24"/>
          <w:szCs w:val="24"/>
          <w:lang w:val="es-CO"/>
        </w:rPr>
        <w:t>. 9.-  Que la ejecución del presente contrato</w:t>
      </w:r>
      <w:r>
        <w:rPr>
          <w:rFonts w:ascii="Aptos" w:hAnsi="Aptos" w:cs="Arial"/>
          <w:snapToGrid w:val="0"/>
          <w:sz w:val="24"/>
          <w:szCs w:val="24"/>
          <w:lang w:val="es-CO"/>
        </w:rPr>
        <w:t xml:space="preserve"> deberá realizarse conforme a la Constitución, las Leyes de Colombia, en lo que corresponda a las Leyes 142 y 143 de 1994 y de manera específica a las disposiciones Regulatorias y en especial,  la resolución CREG No. 130 de 2019, 101 033 de 2023 y demás normas concordantes.10.- Que por lo anterior, una vez agotados los trámites pertinentes a la etapa pre contractual la audiencia de adjudicación entre otros, las PARTES en ejercicio de la autonomía de la voluntad y buena fe contractual, concurren a suscribir </w:t>
      </w:r>
      <w:r>
        <w:rPr>
          <w:rFonts w:ascii="Aptos" w:hAnsi="Aptos" w:cs="Arial"/>
          <w:snapToGrid w:val="0"/>
          <w:sz w:val="24"/>
          <w:szCs w:val="24"/>
          <w:lang w:val="es-CO"/>
        </w:rPr>
        <w:t xml:space="preserve">el presente CONTRATO DE COMPRA DE ENERGÍA, el cual se regirá por las siguientes, </w:t>
      </w:r>
      <w:r>
        <w:rPr>
          <w:rFonts w:ascii="Aptos" w:hAnsi="Aptos" w:cs="Arial"/>
          <w:bCs/>
          <w:snapToGrid w:val="0"/>
          <w:sz w:val="24"/>
          <w:szCs w:val="24"/>
          <w:lang w:val="es-CO"/>
        </w:rPr>
        <w:t>CLÁUSULAS:</w:t>
      </w:r>
    </w:p>
    <w:p w14:paraId="5B600807" w14:textId="77777777" w:rsidR="00CE7A59" w:rsidRDefault="005C28B7">
      <w:pPr>
        <w:pStyle w:val="Ttulo1"/>
        <w:rPr>
          <w:rFonts w:ascii="Arial" w:hAnsi="Arial" w:cs="Arial"/>
          <w:snapToGrid w:val="0"/>
          <w:sz w:val="24"/>
          <w:szCs w:val="24"/>
        </w:rPr>
      </w:pPr>
      <w:bookmarkStart w:id="6" w:name="_Toc231309182"/>
      <w:bookmarkStart w:id="7" w:name="_Toc201326573"/>
      <w:bookmarkStart w:id="8" w:name="_Toc204957264"/>
      <w:r>
        <w:rPr>
          <w:rFonts w:ascii="Arial" w:hAnsi="Arial" w:cs="Arial"/>
          <w:snapToGrid w:val="0"/>
          <w:sz w:val="24"/>
          <w:szCs w:val="24"/>
        </w:rPr>
        <w:t>CLÁUSULA PRIMERA. - OBJETO:</w:t>
      </w:r>
      <w:bookmarkEnd w:id="6"/>
      <w:bookmarkEnd w:id="7"/>
      <w:bookmarkEnd w:id="8"/>
      <w:r>
        <w:rPr>
          <w:rFonts w:ascii="Arial" w:hAnsi="Arial" w:cs="Arial"/>
          <w:snapToGrid w:val="0"/>
          <w:sz w:val="24"/>
          <w:szCs w:val="24"/>
        </w:rPr>
        <w:t xml:space="preserve"> </w:t>
      </w:r>
    </w:p>
    <w:p w14:paraId="0E20C8D7"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1AC5A0D9"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 xml:space="preserve">EL PROVEEDOR en calidad de agente XXXXXXXX, se obliga a suministrar a EMCALI, en su calidad de agente comercializador, bajo la modalidad PAGUE LO CONTRATADO las cantidades de energía indicadas en el Anexo No.1, que hace parte integral de este contrato. </w:t>
      </w:r>
      <w:r>
        <w:rPr>
          <w:rFonts w:ascii="Aptos" w:hAnsi="Aptos" w:cs="Arial"/>
          <w:b/>
          <w:snapToGrid w:val="0"/>
          <w:sz w:val="24"/>
          <w:szCs w:val="24"/>
          <w:lang w:val="es-CO"/>
        </w:rPr>
        <w:t>PARAGRAFO</w:t>
      </w:r>
      <w:r>
        <w:rPr>
          <w:rFonts w:ascii="Aptos" w:hAnsi="Aptos" w:cs="Arial"/>
          <w:snapToGrid w:val="0"/>
          <w:sz w:val="24"/>
          <w:szCs w:val="24"/>
          <w:lang w:val="es-CO"/>
        </w:rPr>
        <w:t xml:space="preserve">: Se entiende que este Contrato suscrito por EMCALI, en la modalidad “PAGUE LO CONTRATADO” será asignado por el Administrador del Sistema </w:t>
      </w:r>
      <w:r>
        <w:rPr>
          <w:rFonts w:ascii="Aptos" w:hAnsi="Aptos" w:cs="Arial"/>
          <w:snapToGrid w:val="0"/>
          <w:sz w:val="24"/>
          <w:szCs w:val="24"/>
          <w:lang w:val="es-CO"/>
        </w:rPr>
        <w:lastRenderedPageBreak/>
        <w:t xml:space="preserve">de Intercambios Comerciales ASIC, o quien haga sus veces; por tanto, las cantidades resultantes de este contrato serán las que el ASIC liquide para cada mes. </w:t>
      </w:r>
    </w:p>
    <w:p w14:paraId="2AB855E9" w14:textId="77777777" w:rsidR="00CE7A59" w:rsidRDefault="005C28B7">
      <w:pPr>
        <w:pStyle w:val="Ttulo1"/>
        <w:rPr>
          <w:rFonts w:ascii="Arial" w:hAnsi="Arial" w:cs="Arial"/>
          <w:snapToGrid w:val="0"/>
          <w:sz w:val="24"/>
          <w:szCs w:val="24"/>
        </w:rPr>
      </w:pPr>
      <w:bookmarkStart w:id="9" w:name="_Toc231309183"/>
      <w:bookmarkStart w:id="10" w:name="_Toc201326574"/>
      <w:bookmarkStart w:id="11" w:name="_Toc204957265"/>
      <w:r>
        <w:rPr>
          <w:rFonts w:ascii="Arial" w:hAnsi="Arial" w:cs="Arial"/>
          <w:snapToGrid w:val="0"/>
          <w:sz w:val="24"/>
          <w:szCs w:val="24"/>
        </w:rPr>
        <w:t>CLÁUSULA SEGUNDA. - DURACION DEL CONTRATO:</w:t>
      </w:r>
      <w:bookmarkEnd w:id="9"/>
      <w:bookmarkEnd w:id="10"/>
      <w:bookmarkEnd w:id="11"/>
      <w:r>
        <w:rPr>
          <w:rFonts w:ascii="Arial" w:hAnsi="Arial" w:cs="Arial"/>
          <w:snapToGrid w:val="0"/>
          <w:sz w:val="24"/>
          <w:szCs w:val="24"/>
        </w:rPr>
        <w:t xml:space="preserve"> </w:t>
      </w:r>
    </w:p>
    <w:p w14:paraId="7CC4A482"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1EE7F967" w14:textId="77777777" w:rsidR="00CE7A59" w:rsidRDefault="005C28B7">
      <w:pPr>
        <w:widowControl w:val="0"/>
        <w:tabs>
          <w:tab w:val="left" w:pos="1134"/>
        </w:tabs>
        <w:autoSpaceDE w:val="0"/>
        <w:autoSpaceDN w:val="0"/>
        <w:spacing w:before="7" w:line="276" w:lineRule="auto"/>
        <w:ind w:right="115"/>
        <w:jc w:val="both"/>
        <w:rPr>
          <w:rFonts w:ascii="Aptos" w:hAnsi="Aptos" w:cs="Arial"/>
          <w:sz w:val="24"/>
          <w:szCs w:val="24"/>
          <w:lang w:val="es-CO"/>
        </w:rPr>
      </w:pPr>
      <w:r>
        <w:rPr>
          <w:rFonts w:ascii="Aptos" w:hAnsi="Aptos" w:cs="Arial"/>
          <w:snapToGrid w:val="0"/>
          <w:sz w:val="24"/>
          <w:szCs w:val="24"/>
          <w:lang w:val="es-CO"/>
        </w:rPr>
        <w:t xml:space="preserve">DURACION DEL CONTRATO: </w:t>
      </w:r>
      <w:bookmarkStart w:id="12" w:name="_Hlk210028042"/>
      <w:r>
        <w:rPr>
          <w:rFonts w:ascii="Aptos" w:hAnsi="Aptos" w:cs="Arial"/>
          <w:snapToGrid w:val="0"/>
          <w:sz w:val="24"/>
          <w:szCs w:val="24"/>
          <w:lang w:val="es-CO"/>
        </w:rPr>
        <w:t>El suministro de energía objeto del presente contrato, se hará a partir de las cero (0:00) horas del día 01 de enero de 20xx o desde la fecha de registro ante el Administrador del Sistema de Intercambios Comerciales (ASIC) o quien haga sus veces, hasta las veinticuatro (24) horas del día 31 de diciembre de 20xx</w:t>
      </w:r>
      <w:bookmarkEnd w:id="12"/>
      <w:r>
        <w:rPr>
          <w:rFonts w:ascii="Aptos" w:hAnsi="Aptos" w:cs="Arial"/>
          <w:sz w:val="24"/>
          <w:szCs w:val="24"/>
          <w:lang w:val="es-CO"/>
        </w:rPr>
        <w:t xml:space="preserve">. </w:t>
      </w:r>
    </w:p>
    <w:p w14:paraId="4457A6BB" w14:textId="77777777" w:rsidR="00CE7A59" w:rsidRDefault="005C28B7">
      <w:pPr>
        <w:pStyle w:val="Ttulo1"/>
        <w:rPr>
          <w:rFonts w:ascii="Arial" w:hAnsi="Arial" w:cs="Arial"/>
          <w:snapToGrid w:val="0"/>
          <w:sz w:val="24"/>
          <w:szCs w:val="24"/>
        </w:rPr>
      </w:pPr>
      <w:bookmarkStart w:id="13" w:name="_Toc204957266"/>
      <w:bookmarkStart w:id="14" w:name="_Toc231309184"/>
      <w:bookmarkStart w:id="15" w:name="_Toc201326575"/>
      <w:r>
        <w:rPr>
          <w:rFonts w:ascii="Arial" w:hAnsi="Arial" w:cs="Arial"/>
          <w:snapToGrid w:val="0"/>
          <w:sz w:val="24"/>
          <w:szCs w:val="24"/>
        </w:rPr>
        <w:t>CLÁUSULA TERCERA. - PRECIO DE LA ENERGIA:</w:t>
      </w:r>
      <w:bookmarkEnd w:id="13"/>
      <w:bookmarkEnd w:id="14"/>
      <w:bookmarkEnd w:id="15"/>
      <w:r>
        <w:rPr>
          <w:rFonts w:ascii="Arial" w:hAnsi="Arial" w:cs="Arial"/>
          <w:snapToGrid w:val="0"/>
          <w:sz w:val="24"/>
          <w:szCs w:val="24"/>
        </w:rPr>
        <w:t xml:space="preserve"> </w:t>
      </w:r>
    </w:p>
    <w:p w14:paraId="71A42441" w14:textId="77777777" w:rsidR="00CE7A59" w:rsidRDefault="00CE7A59">
      <w:pPr>
        <w:widowControl w:val="0"/>
        <w:tabs>
          <w:tab w:val="left" w:pos="1134"/>
        </w:tabs>
        <w:autoSpaceDE w:val="0"/>
        <w:autoSpaceDN w:val="0"/>
        <w:spacing w:before="7" w:line="276" w:lineRule="auto"/>
        <w:ind w:right="115"/>
        <w:jc w:val="both"/>
        <w:rPr>
          <w:rFonts w:ascii="Aptos" w:hAnsi="Aptos" w:cs="Arial"/>
          <w:sz w:val="24"/>
          <w:szCs w:val="24"/>
          <w:lang w:val="es-CO"/>
        </w:rPr>
      </w:pPr>
    </w:p>
    <w:p w14:paraId="410FC707" w14:textId="3C8407BD"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 xml:space="preserve">PRECIO DE LA ENERGIA: El precio de la energía eléctrica suministrada, es el indicado en el Anexo No.1 del presente contrato. Se deberá tomar </w:t>
      </w:r>
      <w:r>
        <w:rPr>
          <w:rFonts w:ascii="Aptos" w:hAnsi="Aptos" w:cs="Arial"/>
          <w:sz w:val="24"/>
          <w:szCs w:val="24"/>
          <w:lang w:val="es-CO"/>
        </w:rPr>
        <w:t xml:space="preserve">precio monomio a pesos constantes de </w:t>
      </w:r>
      <w:r>
        <w:rPr>
          <w:rFonts w:ascii="Aptos" w:hAnsi="Aptos" w:cs="Arial"/>
          <w:sz w:val="24"/>
          <w:szCs w:val="24"/>
          <w:lang w:val="es-CO"/>
        </w:rPr>
        <w:t>mayo</w:t>
      </w:r>
      <w:r>
        <w:rPr>
          <w:rFonts w:ascii="Aptos" w:hAnsi="Aptos" w:cs="Arial"/>
          <w:sz w:val="24"/>
          <w:szCs w:val="24"/>
          <w:lang w:val="es-CO"/>
        </w:rPr>
        <w:t xml:space="preserve"> de 2026</w:t>
      </w:r>
      <w:r>
        <w:rPr>
          <w:rFonts w:ascii="Aptos" w:hAnsi="Aptos" w:cs="Arial"/>
          <w:i/>
          <w:iCs/>
          <w:sz w:val="24"/>
          <w:szCs w:val="24"/>
          <w:lang w:val="es-CO"/>
        </w:rPr>
        <w:t xml:space="preserve"> </w:t>
      </w:r>
      <w:r>
        <w:rPr>
          <w:rFonts w:ascii="Aptos" w:hAnsi="Aptos" w:cs="Arial"/>
          <w:iCs/>
          <w:sz w:val="24"/>
          <w:szCs w:val="24"/>
          <w:lang w:val="es-CO"/>
        </w:rPr>
        <w:t xml:space="preserve">con dos (2) decimales para su </w:t>
      </w:r>
      <w:proofErr w:type="spellStart"/>
      <w:r>
        <w:rPr>
          <w:rFonts w:ascii="Aptos" w:hAnsi="Aptos" w:cs="Arial"/>
          <w:iCs/>
          <w:sz w:val="24"/>
          <w:szCs w:val="24"/>
          <w:lang w:val="es-CO"/>
        </w:rPr>
        <w:t>liquidacion</w:t>
      </w:r>
      <w:proofErr w:type="spellEnd"/>
      <w:r>
        <w:rPr>
          <w:rFonts w:ascii="Aptos" w:hAnsi="Aptos" w:cs="Arial"/>
          <w:iCs/>
          <w:sz w:val="24"/>
          <w:szCs w:val="24"/>
          <w:lang w:val="es-CO"/>
        </w:rPr>
        <w:t>.</w:t>
      </w:r>
      <w:r>
        <w:rPr>
          <w:rFonts w:ascii="Aptos" w:hAnsi="Aptos" w:cs="Arial"/>
          <w:snapToGrid w:val="0"/>
          <w:sz w:val="24"/>
          <w:szCs w:val="24"/>
          <w:lang w:val="es-CO"/>
        </w:rPr>
        <w:t xml:space="preserve"> </w:t>
      </w:r>
      <w:r>
        <w:rPr>
          <w:rFonts w:ascii="Aptos" w:hAnsi="Aptos" w:cs="Arial"/>
          <w:b/>
          <w:snapToGrid w:val="0"/>
          <w:sz w:val="24"/>
          <w:szCs w:val="24"/>
          <w:lang w:val="es-CO"/>
        </w:rPr>
        <w:t>PARAGRAFO</w:t>
      </w:r>
      <w:r>
        <w:rPr>
          <w:rFonts w:ascii="Aptos" w:hAnsi="Aptos" w:cs="Arial"/>
          <w:snapToGrid w:val="0"/>
          <w:sz w:val="24"/>
          <w:szCs w:val="24"/>
          <w:lang w:val="es-CO"/>
        </w:rPr>
        <w:t>: Los precios contenidos en el Anexo No.1, están referidos a bornes de generación e incluyen todos los cargos que EL PROVEEDOR deberá pagar en el Sistema de Transmisión Nacional tales como: cargos por uso, cargos por confiabilidad, penalización por desviaciones y los demás cargos correspondientes a los generadores. Están incluidos los costos por</w:t>
      </w:r>
      <w:r>
        <w:rPr>
          <w:rFonts w:ascii="Aptos" w:hAnsi="Aptos" w:cs="Arial"/>
          <w:sz w:val="24"/>
          <w:szCs w:val="24"/>
          <w:lang w:val="es-CO"/>
        </w:rPr>
        <w:t xml:space="preserve"> </w:t>
      </w:r>
      <w:r>
        <w:rPr>
          <w:rFonts w:ascii="Aptos" w:hAnsi="Aptos" w:cs="Arial"/>
          <w:snapToGrid w:val="0"/>
          <w:sz w:val="24"/>
          <w:szCs w:val="24"/>
          <w:lang w:val="es-CO"/>
        </w:rPr>
        <w:t xml:space="preserve">estampillas nacionales, departamentales, municipales y cualquier otro gravamen que esté a cargo de EL </w:t>
      </w:r>
      <w:r>
        <w:rPr>
          <w:rFonts w:ascii="Aptos" w:hAnsi="Aptos" w:cs="Arial"/>
          <w:caps/>
          <w:snapToGrid w:val="0"/>
          <w:sz w:val="24"/>
          <w:szCs w:val="24"/>
          <w:lang w:val="es-CO"/>
        </w:rPr>
        <w:t>proveedor</w:t>
      </w:r>
      <w:r>
        <w:rPr>
          <w:rFonts w:ascii="Aptos" w:hAnsi="Aptos" w:cs="Arial"/>
          <w:snapToGrid w:val="0"/>
          <w:sz w:val="24"/>
          <w:szCs w:val="24"/>
          <w:lang w:val="es-CO"/>
        </w:rPr>
        <w:t>, los cuales se detallan en el Anexo No.2</w:t>
      </w:r>
      <w:r>
        <w:rPr>
          <w:rFonts w:ascii="Aptos" w:hAnsi="Aptos" w:cs="Arial"/>
          <w:sz w:val="24"/>
          <w:szCs w:val="24"/>
          <w:lang w:val="es-CO"/>
        </w:rPr>
        <w:t xml:space="preserve">, </w:t>
      </w:r>
      <w:r>
        <w:rPr>
          <w:rFonts w:ascii="Aptos" w:hAnsi="Aptos" w:cs="Arial"/>
          <w:snapToGrid w:val="0"/>
          <w:sz w:val="24"/>
          <w:szCs w:val="24"/>
          <w:lang w:val="es-CO"/>
        </w:rPr>
        <w:t>del presente contrato. Corren a cargo de EMCALI, los costos de transmisión nacional, pérdidas, conexión y cargos por uso de los sistemas de transmisión regional y los demás cargos inherentes a la actividad de comercialización que se encuentren vigentes para el mercado eléctrico. Para efectos de la presente cláusula se aplicarán las normas del mercado eléctrico que se encuentren vigentes al momento de su cumplimiento.</w:t>
      </w:r>
    </w:p>
    <w:p w14:paraId="1553234C" w14:textId="77777777" w:rsidR="00CE7A59" w:rsidRDefault="005C28B7">
      <w:pPr>
        <w:pStyle w:val="Ttulo1"/>
        <w:rPr>
          <w:rFonts w:ascii="Arial" w:hAnsi="Arial" w:cs="Arial"/>
          <w:sz w:val="24"/>
          <w:szCs w:val="24"/>
        </w:rPr>
      </w:pPr>
      <w:bookmarkStart w:id="16" w:name="_Toc201326576"/>
      <w:bookmarkStart w:id="17" w:name="_Toc204957267"/>
      <w:bookmarkStart w:id="18" w:name="_Toc231309185"/>
      <w:r>
        <w:rPr>
          <w:rFonts w:ascii="Arial" w:hAnsi="Arial" w:cs="Arial"/>
          <w:snapToGrid w:val="0"/>
          <w:sz w:val="24"/>
          <w:szCs w:val="24"/>
        </w:rPr>
        <w:t xml:space="preserve">CLÁUSULA CUARTA. - </w:t>
      </w:r>
      <w:r>
        <w:rPr>
          <w:rFonts w:ascii="Arial" w:hAnsi="Arial" w:cs="Arial"/>
          <w:sz w:val="24"/>
          <w:szCs w:val="24"/>
        </w:rPr>
        <w:t>PRECIO, CONDICIONES DEL DESPACHO Y LIQUIDACIÓN DE LA ENERGÍA A SUMINISTRAR:</w:t>
      </w:r>
      <w:bookmarkEnd w:id="16"/>
      <w:bookmarkEnd w:id="17"/>
      <w:bookmarkEnd w:id="18"/>
      <w:r>
        <w:rPr>
          <w:rFonts w:ascii="Arial" w:hAnsi="Arial" w:cs="Arial"/>
          <w:sz w:val="24"/>
          <w:szCs w:val="24"/>
        </w:rPr>
        <w:t xml:space="preserve"> </w:t>
      </w:r>
    </w:p>
    <w:p w14:paraId="317DE696"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4603E960" w14:textId="1912219A" w:rsidR="00CE7A59" w:rsidRDefault="005C28B7">
      <w:pPr>
        <w:widowControl w:val="0"/>
        <w:tabs>
          <w:tab w:val="left" w:pos="1134"/>
        </w:tabs>
        <w:autoSpaceDE w:val="0"/>
        <w:autoSpaceDN w:val="0"/>
        <w:spacing w:before="7" w:line="276" w:lineRule="auto"/>
        <w:ind w:right="115"/>
        <w:jc w:val="both"/>
        <w:rPr>
          <w:rFonts w:ascii="Aptos" w:hAnsi="Aptos" w:cs="Arial"/>
          <w:sz w:val="24"/>
          <w:szCs w:val="24"/>
          <w:lang w:val="es-CO"/>
        </w:rPr>
      </w:pPr>
      <w:r>
        <w:rPr>
          <w:rFonts w:ascii="Aptos" w:hAnsi="Aptos" w:cs="Arial"/>
          <w:sz w:val="24"/>
          <w:szCs w:val="24"/>
          <w:u w:val="single"/>
          <w:lang w:val="es-CO"/>
        </w:rPr>
        <w:t>PRECIO, CONDICIONES DEL DESPACHO Y LIQUIDACIÓN DE LA ENERGÍA A SUMINISTRAR</w:t>
      </w:r>
      <w:r>
        <w:rPr>
          <w:rFonts w:ascii="Aptos" w:hAnsi="Aptos" w:cs="Arial"/>
          <w:sz w:val="24"/>
          <w:szCs w:val="24"/>
          <w:lang w:val="es-CO"/>
        </w:rPr>
        <w:t xml:space="preserve">: Para el cálculo del pago de la energía suministrada por EL PROVEEDOR a </w:t>
      </w:r>
      <w:r>
        <w:rPr>
          <w:rFonts w:ascii="Aptos" w:hAnsi="Aptos" w:cs="Arial"/>
          <w:sz w:val="24"/>
          <w:szCs w:val="24"/>
          <w:lang w:val="es-CO"/>
        </w:rPr>
        <w:lastRenderedPageBreak/>
        <w:t xml:space="preserve">EMCALI, se tomarán las cantidades y los precios indicados en el Anexo 1. </w:t>
      </w:r>
      <w:r>
        <w:rPr>
          <w:rFonts w:ascii="Aptos" w:hAnsi="Aptos" w:cs="Arial"/>
          <w:b/>
          <w:sz w:val="24"/>
          <w:szCs w:val="24"/>
          <w:lang w:val="es-CO"/>
        </w:rPr>
        <w:t>PARÁGRAFO</w:t>
      </w:r>
      <w:r>
        <w:rPr>
          <w:rFonts w:ascii="Aptos" w:hAnsi="Aptos" w:cs="Arial"/>
          <w:sz w:val="24"/>
          <w:szCs w:val="24"/>
          <w:lang w:val="es-CO"/>
        </w:rPr>
        <w:t xml:space="preserve">. -  Los precios de compra son los aceptados en la Oferta e indicados en el Anexo 1 del presente contrato y se denominarán Precio de Referencia (Pr). Los precios del Anexo 1 se encuentran expresados en pesos colombianos constantes de </w:t>
      </w:r>
      <w:r>
        <w:rPr>
          <w:rFonts w:ascii="Aptos" w:hAnsi="Aptos" w:cs="Arial"/>
          <w:sz w:val="24"/>
          <w:szCs w:val="24"/>
          <w:lang w:val="es-CO"/>
        </w:rPr>
        <w:t>mayo</w:t>
      </w:r>
      <w:r>
        <w:rPr>
          <w:rFonts w:ascii="Aptos" w:hAnsi="Aptos" w:cs="Arial"/>
          <w:sz w:val="24"/>
          <w:szCs w:val="24"/>
          <w:lang w:val="es-CO"/>
        </w:rPr>
        <w:t xml:space="preserve"> de 2026 y se actualizarán mensualmente de acuerdo a la siguiente fórmula: Pi = Pr * </w:t>
      </w:r>
      <w:proofErr w:type="spellStart"/>
      <w:r>
        <w:rPr>
          <w:rFonts w:ascii="Aptos" w:hAnsi="Aptos" w:cs="Arial"/>
          <w:sz w:val="24"/>
          <w:szCs w:val="24"/>
          <w:lang w:val="es-CO"/>
        </w:rPr>
        <w:t>IPPi</w:t>
      </w:r>
      <w:proofErr w:type="spellEnd"/>
      <w:r>
        <w:rPr>
          <w:rFonts w:ascii="Aptos" w:hAnsi="Aptos" w:cs="Arial"/>
          <w:sz w:val="24"/>
          <w:szCs w:val="24"/>
          <w:lang w:val="es-CO"/>
        </w:rPr>
        <w:t xml:space="preserve"> / </w:t>
      </w:r>
      <w:proofErr w:type="spellStart"/>
      <w:r>
        <w:rPr>
          <w:rFonts w:ascii="Aptos" w:hAnsi="Aptos" w:cs="Arial"/>
          <w:sz w:val="24"/>
          <w:szCs w:val="24"/>
          <w:lang w:val="es-CO"/>
        </w:rPr>
        <w:t>IPPo</w:t>
      </w:r>
      <w:proofErr w:type="spellEnd"/>
      <w:r>
        <w:rPr>
          <w:rFonts w:ascii="Aptos" w:hAnsi="Aptos" w:cs="Arial"/>
          <w:sz w:val="24"/>
          <w:szCs w:val="24"/>
          <w:lang w:val="es-CO"/>
        </w:rPr>
        <w:t>; siendo Pi = Precio del i-</w:t>
      </w:r>
      <w:proofErr w:type="spellStart"/>
      <w:r>
        <w:rPr>
          <w:rFonts w:ascii="Aptos" w:hAnsi="Aptos" w:cs="Arial"/>
          <w:sz w:val="24"/>
          <w:szCs w:val="24"/>
          <w:lang w:val="es-CO"/>
        </w:rPr>
        <w:t>ésimo</w:t>
      </w:r>
      <w:proofErr w:type="spellEnd"/>
      <w:r>
        <w:rPr>
          <w:rFonts w:ascii="Aptos" w:hAnsi="Aptos" w:cs="Arial"/>
          <w:sz w:val="24"/>
          <w:szCs w:val="24"/>
          <w:lang w:val="es-CO"/>
        </w:rPr>
        <w:t xml:space="preserve"> mes; Pr = Precio de Referencia (</w:t>
      </w:r>
      <w:r>
        <w:rPr>
          <w:rFonts w:ascii="Aptos" w:hAnsi="Aptos" w:cs="Arial"/>
          <w:sz w:val="24"/>
          <w:szCs w:val="24"/>
          <w:lang w:val="es-CO"/>
        </w:rPr>
        <w:t>mayo</w:t>
      </w:r>
      <w:r>
        <w:rPr>
          <w:rFonts w:ascii="Aptos" w:hAnsi="Aptos" w:cs="Arial"/>
          <w:sz w:val="24"/>
          <w:szCs w:val="24"/>
          <w:lang w:val="es-CO"/>
        </w:rPr>
        <w:t xml:space="preserve"> de 2026); </w:t>
      </w:r>
      <w:proofErr w:type="spellStart"/>
      <w:r>
        <w:rPr>
          <w:rFonts w:ascii="Aptos" w:hAnsi="Aptos" w:cs="Arial"/>
          <w:sz w:val="24"/>
          <w:szCs w:val="24"/>
          <w:lang w:val="es-CO"/>
        </w:rPr>
        <w:t>IPPi</w:t>
      </w:r>
      <w:proofErr w:type="spellEnd"/>
      <w:r>
        <w:rPr>
          <w:rFonts w:ascii="Aptos" w:hAnsi="Aptos" w:cs="Arial"/>
          <w:sz w:val="24"/>
          <w:szCs w:val="24"/>
          <w:lang w:val="es-CO"/>
        </w:rPr>
        <w:t>= Índice de Precios al Productor – Serie Oferta Interna certificado por el DANE o entidad competente del i-</w:t>
      </w:r>
      <w:proofErr w:type="spellStart"/>
      <w:r>
        <w:rPr>
          <w:rFonts w:ascii="Aptos" w:hAnsi="Aptos" w:cs="Arial"/>
          <w:sz w:val="24"/>
          <w:szCs w:val="24"/>
          <w:lang w:val="es-CO"/>
        </w:rPr>
        <w:t>ésimo</w:t>
      </w:r>
      <w:proofErr w:type="spellEnd"/>
      <w:r>
        <w:rPr>
          <w:rFonts w:ascii="Aptos" w:hAnsi="Aptos" w:cs="Arial"/>
          <w:sz w:val="24"/>
          <w:szCs w:val="24"/>
          <w:lang w:val="es-CO"/>
        </w:rPr>
        <w:t xml:space="preserve"> mes; </w:t>
      </w:r>
      <w:proofErr w:type="spellStart"/>
      <w:r>
        <w:rPr>
          <w:rFonts w:ascii="Aptos" w:hAnsi="Aptos" w:cs="Arial"/>
          <w:sz w:val="24"/>
          <w:szCs w:val="24"/>
          <w:lang w:val="es-CO"/>
        </w:rPr>
        <w:t>IPPo</w:t>
      </w:r>
      <w:proofErr w:type="spellEnd"/>
      <w:r>
        <w:rPr>
          <w:rFonts w:ascii="Aptos" w:hAnsi="Aptos" w:cs="Arial"/>
          <w:sz w:val="24"/>
          <w:szCs w:val="24"/>
          <w:lang w:val="es-CO"/>
        </w:rPr>
        <w:t xml:space="preserve"> = Índice de Precios al Productor – Serie Oferta Interna certificado por el DANE o entidad competente del mes de </w:t>
      </w:r>
      <w:r>
        <w:rPr>
          <w:rFonts w:ascii="Aptos" w:hAnsi="Aptos" w:cs="Arial"/>
          <w:sz w:val="24"/>
          <w:szCs w:val="24"/>
          <w:lang w:val="es-CO"/>
        </w:rPr>
        <w:t>mayo</w:t>
      </w:r>
      <w:r>
        <w:rPr>
          <w:rFonts w:ascii="Aptos" w:hAnsi="Aptos" w:cs="Arial"/>
          <w:sz w:val="24"/>
          <w:szCs w:val="24"/>
          <w:lang w:val="es-CO"/>
        </w:rPr>
        <w:t xml:space="preserve"> de 2026. Los IPP que se indican, corresponden al provisional publicado cada mes. </w:t>
      </w:r>
    </w:p>
    <w:p w14:paraId="1F1CDC65" w14:textId="77777777" w:rsidR="00CE7A59" w:rsidRDefault="005C28B7">
      <w:pPr>
        <w:pStyle w:val="Ttulo1"/>
        <w:rPr>
          <w:rFonts w:ascii="Arial" w:hAnsi="Arial" w:cs="Arial"/>
          <w:snapToGrid w:val="0"/>
          <w:sz w:val="24"/>
          <w:szCs w:val="24"/>
        </w:rPr>
      </w:pPr>
      <w:bookmarkStart w:id="19" w:name="_Toc201326577"/>
      <w:bookmarkStart w:id="20" w:name="_Toc204957268"/>
      <w:bookmarkStart w:id="21" w:name="_Toc231309186"/>
      <w:r>
        <w:rPr>
          <w:rFonts w:ascii="Arial" w:hAnsi="Arial" w:cs="Arial"/>
          <w:snapToGrid w:val="0"/>
          <w:sz w:val="24"/>
          <w:szCs w:val="24"/>
        </w:rPr>
        <w:t>CLÁUSULA QUINTA. - CALIDAD DEL SUMINISTRO:</w:t>
      </w:r>
      <w:bookmarkEnd w:id="19"/>
      <w:bookmarkEnd w:id="20"/>
      <w:bookmarkEnd w:id="21"/>
      <w:r>
        <w:rPr>
          <w:rFonts w:ascii="Arial" w:hAnsi="Arial" w:cs="Arial"/>
          <w:snapToGrid w:val="0"/>
          <w:sz w:val="24"/>
          <w:szCs w:val="24"/>
        </w:rPr>
        <w:t xml:space="preserve"> </w:t>
      </w:r>
    </w:p>
    <w:p w14:paraId="313FE456" w14:textId="77777777" w:rsidR="00CE7A59" w:rsidRDefault="00CE7A59">
      <w:pPr>
        <w:widowControl w:val="0"/>
        <w:tabs>
          <w:tab w:val="left" w:pos="1134"/>
        </w:tabs>
        <w:autoSpaceDE w:val="0"/>
        <w:autoSpaceDN w:val="0"/>
        <w:spacing w:before="7" w:line="276" w:lineRule="auto"/>
        <w:ind w:right="115"/>
        <w:jc w:val="both"/>
        <w:rPr>
          <w:rFonts w:ascii="Aptos" w:hAnsi="Aptos" w:cs="Arial"/>
          <w:sz w:val="24"/>
          <w:szCs w:val="24"/>
          <w:lang w:val="es-CO"/>
        </w:rPr>
      </w:pPr>
    </w:p>
    <w:p w14:paraId="7B278251"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u w:val="single"/>
          <w:lang w:val="es-CO"/>
        </w:rPr>
        <w:t>CALIDAD DEL SUMINISTRO</w:t>
      </w:r>
      <w:r>
        <w:rPr>
          <w:rFonts w:ascii="Aptos" w:hAnsi="Aptos" w:cs="Arial"/>
          <w:snapToGrid w:val="0"/>
          <w:sz w:val="24"/>
          <w:szCs w:val="24"/>
          <w:lang w:val="es-CO"/>
        </w:rPr>
        <w:t>: Las PARTES se comprometen a cumplir con los estándares que se señalan en el Código de Redes (Resolución No. CREG - 025 de 1995 o las que lo modifiquen, adicionen o deroguen).</w:t>
      </w:r>
    </w:p>
    <w:p w14:paraId="35BF5DC7" w14:textId="77777777" w:rsidR="00CE7A59" w:rsidRDefault="005C28B7">
      <w:pPr>
        <w:pStyle w:val="Ttulo1"/>
        <w:rPr>
          <w:rFonts w:ascii="Arial" w:hAnsi="Arial" w:cs="Arial"/>
          <w:snapToGrid w:val="0"/>
          <w:sz w:val="24"/>
          <w:szCs w:val="24"/>
        </w:rPr>
      </w:pPr>
      <w:bookmarkStart w:id="22" w:name="_Toc204957269"/>
      <w:bookmarkStart w:id="23" w:name="_Toc201326578"/>
      <w:bookmarkStart w:id="24" w:name="_Toc231309187"/>
      <w:r>
        <w:rPr>
          <w:rFonts w:ascii="Arial" w:hAnsi="Arial" w:cs="Arial"/>
          <w:snapToGrid w:val="0"/>
          <w:sz w:val="24"/>
          <w:szCs w:val="24"/>
        </w:rPr>
        <w:t>CLÁUSULA SEXTA. - FACTURACIÓN Y FORMA DE PAGO:</w:t>
      </w:r>
      <w:bookmarkEnd w:id="22"/>
      <w:bookmarkEnd w:id="23"/>
      <w:bookmarkEnd w:id="24"/>
    </w:p>
    <w:p w14:paraId="097D7AFB"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2DE3A0F0" w14:textId="77777777" w:rsidR="00CE7A59" w:rsidRDefault="005C28B7">
      <w:pPr>
        <w:widowControl w:val="0"/>
        <w:tabs>
          <w:tab w:val="left" w:pos="1134"/>
        </w:tabs>
        <w:autoSpaceDE w:val="0"/>
        <w:autoSpaceDN w:val="0"/>
        <w:spacing w:line="276" w:lineRule="auto"/>
        <w:ind w:right="115"/>
        <w:jc w:val="both"/>
        <w:rPr>
          <w:rFonts w:ascii="Aptos" w:hAnsi="Aptos" w:cs="Arial"/>
          <w:snapToGrid w:val="0"/>
          <w:sz w:val="24"/>
          <w:szCs w:val="24"/>
          <w:lang w:val="es-CO"/>
        </w:rPr>
      </w:pPr>
      <w:bookmarkStart w:id="25" w:name="_Hlk210029648"/>
      <w:r>
        <w:rPr>
          <w:rFonts w:ascii="Aptos" w:hAnsi="Aptos" w:cs="Arial"/>
          <w:snapToGrid w:val="0"/>
          <w:sz w:val="24"/>
          <w:szCs w:val="24"/>
          <w:u w:val="single"/>
          <w:lang w:val="es-CO"/>
        </w:rPr>
        <w:t>FACTURACIÓN Y FORMA DE PAGO</w:t>
      </w:r>
      <w:r>
        <w:rPr>
          <w:rFonts w:ascii="Aptos" w:hAnsi="Aptos" w:cs="Arial"/>
          <w:sz w:val="24"/>
          <w:szCs w:val="24"/>
          <w:lang w:val="es-CO"/>
        </w:rPr>
        <w:t xml:space="preserve">: </w:t>
      </w:r>
      <w:r>
        <w:rPr>
          <w:rFonts w:ascii="Aptos" w:hAnsi="Aptos" w:cs="Arial"/>
          <w:snapToGrid w:val="0"/>
          <w:sz w:val="24"/>
          <w:szCs w:val="24"/>
          <w:lang w:val="es-CO"/>
        </w:rPr>
        <w:t>Para cobrar el valor de la energía suministrada, EL PROVEEDOR presentará la factura en formato electrónico y/o documento equivalente a EMCALI, en</w:t>
      </w:r>
      <w:r>
        <w:rPr>
          <w:rFonts w:ascii="Aptos" w:hAnsi="Aptos" w:cs="Arial"/>
          <w:snapToGrid w:val="0"/>
          <w:sz w:val="24"/>
          <w:szCs w:val="24"/>
          <w:shd w:val="clear" w:color="auto" w:fill="FFFFFF" w:themeFill="background1"/>
          <w:lang w:val="es-CO"/>
        </w:rPr>
        <w:t xml:space="preserve"> los primeros </w:t>
      </w:r>
      <w:r>
        <w:rPr>
          <w:rFonts w:ascii="Aptos" w:hAnsi="Aptos" w:cs="Arial"/>
          <w:snapToGrid w:val="0"/>
          <w:sz w:val="24"/>
          <w:szCs w:val="24"/>
          <w:lang w:val="es-CO"/>
        </w:rPr>
        <w:t xml:space="preserve">quince (15) días calendario siguientes al mes de suministro. La factura en formato electrónico será enviada a EMCALI por correo electrónico a </w:t>
      </w:r>
      <w:hyperlink r:id="rId8" w:history="1">
        <w:r>
          <w:rPr>
            <w:rFonts w:ascii="Aptos" w:hAnsi="Aptos" w:cs="Arial"/>
            <w:snapToGrid w:val="0"/>
            <w:color w:val="0000FF"/>
            <w:sz w:val="24"/>
            <w:szCs w:val="24"/>
            <w:u w:val="single"/>
            <w:lang w:val="es-CO"/>
          </w:rPr>
          <w:t>recepcionfe@emcali.com.co</w:t>
        </w:r>
      </w:hyperlink>
      <w:r>
        <w:rPr>
          <w:rFonts w:ascii="Aptos" w:hAnsi="Aptos" w:cs="Arial"/>
          <w:snapToGrid w:val="0"/>
          <w:color w:val="0000FF"/>
          <w:sz w:val="24"/>
          <w:szCs w:val="24"/>
          <w:lang w:val="es-CO"/>
        </w:rPr>
        <w:t xml:space="preserve"> </w:t>
      </w:r>
      <w:r>
        <w:rPr>
          <w:rFonts w:ascii="Aptos" w:hAnsi="Aptos" w:cs="Arial"/>
          <w:snapToGrid w:val="0"/>
          <w:sz w:val="24"/>
          <w:szCs w:val="24"/>
          <w:lang w:val="es-CO"/>
        </w:rPr>
        <w:t xml:space="preserve">con copia a </w:t>
      </w:r>
      <w:hyperlink r:id="rId9" w:history="1">
        <w:r>
          <w:rPr>
            <w:rStyle w:val="Hipervnculo"/>
            <w:rFonts w:ascii="Aptos" w:hAnsi="Aptos" w:cs="Arial"/>
            <w:snapToGrid w:val="0"/>
            <w:color w:val="0000FF"/>
            <w:sz w:val="24"/>
            <w:szCs w:val="24"/>
            <w:lang w:val="es-CO"/>
          </w:rPr>
          <w:t>rasalas@emcali.com.co</w:t>
        </w:r>
      </w:hyperlink>
      <w:r>
        <w:rPr>
          <w:rFonts w:ascii="Aptos" w:hAnsi="Aptos" w:cs="Arial"/>
          <w:snapToGrid w:val="0"/>
          <w:color w:val="0000FF"/>
          <w:sz w:val="24"/>
          <w:szCs w:val="24"/>
          <w:lang w:val="es-CO"/>
        </w:rPr>
        <w:t xml:space="preserve">, </w:t>
      </w:r>
      <w:hyperlink r:id="rId10" w:history="1">
        <w:r>
          <w:rPr>
            <w:rFonts w:ascii="Aptos" w:hAnsi="Aptos" w:cs="Arial"/>
            <w:snapToGrid w:val="0"/>
            <w:color w:val="0000FF"/>
            <w:sz w:val="24"/>
            <w:szCs w:val="24"/>
            <w:u w:val="single"/>
            <w:lang w:val="es-CO"/>
          </w:rPr>
          <w:t>jarivera@emcali.com.co</w:t>
        </w:r>
      </w:hyperlink>
      <w:r>
        <w:rPr>
          <w:rFonts w:ascii="Aptos" w:hAnsi="Aptos" w:cs="Arial"/>
          <w:snapToGrid w:val="0"/>
          <w:color w:val="0000FF"/>
          <w:sz w:val="24"/>
          <w:szCs w:val="24"/>
          <w:u w:val="single"/>
          <w:lang w:val="es-CO"/>
        </w:rPr>
        <w:t>,</w:t>
      </w:r>
      <w:r>
        <w:rPr>
          <w:rFonts w:ascii="Aptos" w:hAnsi="Aptos" w:cs="Arial"/>
          <w:snapToGrid w:val="0"/>
          <w:color w:val="0000FF"/>
          <w:sz w:val="24"/>
          <w:szCs w:val="24"/>
          <w:lang w:val="es-CO"/>
        </w:rPr>
        <w:t xml:space="preserve"> </w:t>
      </w:r>
      <w:r>
        <w:rPr>
          <w:rFonts w:ascii="Aptos" w:hAnsi="Aptos" w:cs="Arial"/>
          <w:snapToGrid w:val="0"/>
          <w:color w:val="0000FF"/>
          <w:sz w:val="24"/>
          <w:szCs w:val="24"/>
          <w:u w:val="single"/>
          <w:lang w:val="es-CO"/>
        </w:rPr>
        <w:t>anvergara@emcali.com.co</w:t>
      </w:r>
      <w:r>
        <w:rPr>
          <w:rFonts w:ascii="Aptos" w:hAnsi="Aptos" w:cs="Arial"/>
          <w:snapToGrid w:val="0"/>
          <w:color w:val="0000FF"/>
          <w:sz w:val="24"/>
          <w:szCs w:val="24"/>
          <w:lang w:val="es-CO"/>
        </w:rPr>
        <w:t xml:space="preserve"> </w:t>
      </w:r>
      <w:r>
        <w:rPr>
          <w:rFonts w:ascii="Aptos" w:hAnsi="Aptos" w:cs="Arial"/>
          <w:snapToGrid w:val="0"/>
          <w:sz w:val="24"/>
          <w:szCs w:val="24"/>
          <w:lang w:val="es-CO"/>
        </w:rPr>
        <w:t>y</w:t>
      </w:r>
      <w:r>
        <w:rPr>
          <w:rFonts w:ascii="Aptos" w:hAnsi="Aptos" w:cs="Arial"/>
          <w:snapToGrid w:val="0"/>
          <w:color w:val="0000FF"/>
          <w:sz w:val="24"/>
          <w:szCs w:val="24"/>
          <w:lang w:val="es-CO"/>
        </w:rPr>
        <w:t xml:space="preserve"> </w:t>
      </w:r>
      <w:r>
        <w:rPr>
          <w:rFonts w:ascii="Aptos" w:hAnsi="Aptos" w:cs="Arial"/>
          <w:snapToGrid w:val="0"/>
          <w:color w:val="0000FF"/>
          <w:sz w:val="24"/>
          <w:szCs w:val="24"/>
          <w:u w:val="single"/>
          <w:lang w:val="es-CO"/>
        </w:rPr>
        <w:t>dacastillo@emcali.com.co,</w:t>
      </w:r>
      <w:r>
        <w:rPr>
          <w:rFonts w:ascii="Aptos" w:hAnsi="Aptos" w:cs="Arial"/>
          <w:snapToGrid w:val="0"/>
          <w:sz w:val="24"/>
          <w:szCs w:val="24"/>
          <w:lang w:val="es-CO"/>
        </w:rPr>
        <w:t xml:space="preserve"> siendo válida como fecha de recepción, la fecha de recibo del correo electrónico por parte de EMCALI. En caso de factura física, se deberá entregar original y copia dentro de los primeros quince (15) días calendario siguientes al mes de suministro, en el Centro Administrativo Municipal – CAM-Torre EMCALI, Avenida 2ª A Norte # 10-80 piso 1- ventanilla única, a nombre de EMCALI (Unidad de Compra de Energía o quien haga sus veces). El cálculo de los valores establecidos por EL PROVEEDOR, deberán ser enviados </w:t>
      </w:r>
      <w:r>
        <w:rPr>
          <w:rFonts w:ascii="Aptos" w:hAnsi="Aptos" w:cs="Arial"/>
          <w:snapToGrid w:val="0"/>
          <w:sz w:val="24"/>
          <w:szCs w:val="24"/>
          <w:lang w:val="es-CO"/>
        </w:rPr>
        <w:t xml:space="preserve">a EMCALI, al correo electrónico a </w:t>
      </w:r>
      <w:hyperlink r:id="rId11" w:history="1">
        <w:r>
          <w:rPr>
            <w:rFonts w:ascii="Aptos" w:hAnsi="Aptos" w:cs="Arial"/>
            <w:snapToGrid w:val="0"/>
            <w:color w:val="0000FF"/>
            <w:sz w:val="24"/>
            <w:szCs w:val="24"/>
            <w:u w:val="single"/>
            <w:lang w:val="es-CO"/>
          </w:rPr>
          <w:t>jarivera@emcali.com.co</w:t>
        </w:r>
      </w:hyperlink>
      <w:r>
        <w:rPr>
          <w:rFonts w:ascii="Aptos" w:hAnsi="Aptos" w:cs="Arial"/>
          <w:snapToGrid w:val="0"/>
          <w:sz w:val="24"/>
          <w:szCs w:val="24"/>
          <w:lang w:val="es-CO"/>
        </w:rPr>
        <w:t xml:space="preserve"> con copia a </w:t>
      </w:r>
      <w:r>
        <w:rPr>
          <w:rFonts w:ascii="Aptos" w:hAnsi="Aptos" w:cs="Arial"/>
          <w:snapToGrid w:val="0"/>
          <w:color w:val="0000FF"/>
          <w:sz w:val="24"/>
          <w:szCs w:val="24"/>
          <w:u w:val="single"/>
          <w:lang w:val="es-CO"/>
        </w:rPr>
        <w:t>anvergara@emcali.com.co</w:t>
      </w:r>
      <w:r>
        <w:rPr>
          <w:rFonts w:ascii="Aptos" w:hAnsi="Aptos" w:cs="Arial"/>
          <w:snapToGrid w:val="0"/>
          <w:sz w:val="24"/>
          <w:szCs w:val="24"/>
          <w:lang w:val="es-CO"/>
        </w:rPr>
        <w:t xml:space="preserve"> y</w:t>
      </w:r>
      <w:r>
        <w:rPr>
          <w:rFonts w:ascii="Aptos" w:hAnsi="Aptos" w:cs="Arial"/>
          <w:snapToGrid w:val="0"/>
          <w:sz w:val="24"/>
          <w:szCs w:val="24"/>
          <w:u w:val="single"/>
          <w:lang w:val="es-CO"/>
        </w:rPr>
        <w:t xml:space="preserve"> </w:t>
      </w:r>
      <w:r>
        <w:rPr>
          <w:rFonts w:ascii="Aptos" w:hAnsi="Aptos" w:cs="Arial"/>
          <w:snapToGrid w:val="0"/>
          <w:color w:val="0000FF"/>
          <w:sz w:val="24"/>
          <w:szCs w:val="24"/>
          <w:u w:val="single"/>
          <w:lang w:val="es-CO"/>
        </w:rPr>
        <w:t>dacastillo@emcali.com.co</w:t>
      </w:r>
      <w:r>
        <w:rPr>
          <w:rFonts w:ascii="Aptos" w:hAnsi="Aptos" w:cs="Arial"/>
          <w:snapToGrid w:val="0"/>
          <w:sz w:val="24"/>
          <w:szCs w:val="24"/>
          <w:lang w:val="es-CO"/>
        </w:rPr>
        <w:t xml:space="preserve">, para su validación y una vez se </w:t>
      </w:r>
      <w:r>
        <w:rPr>
          <w:rFonts w:ascii="Aptos" w:hAnsi="Aptos" w:cs="Arial"/>
          <w:snapToGrid w:val="0"/>
          <w:sz w:val="24"/>
          <w:szCs w:val="24"/>
          <w:lang w:val="es-CO"/>
        </w:rPr>
        <w:lastRenderedPageBreak/>
        <w:t>esté de acuerdo con las cifras, EMCALI informará a EL PROVEEDOR para que emita la factura electrónica, incluyendo los ajustes a los que haya lugar. El vencimiento será a los treinta (30) días calendario, contados a partir del último día de suministro del mes correspondiente. Cuando no se presente la factura dentro del plazo aquí estipulado, por cada día de retardo se desplazará un día el vencimiento del plazo para el pago, hasta el recibo de la factura en formato electrónic</w:t>
      </w:r>
      <w:r>
        <w:rPr>
          <w:rFonts w:ascii="Aptos" w:hAnsi="Aptos" w:cs="Arial"/>
          <w:snapToGrid w:val="0"/>
          <w:sz w:val="24"/>
          <w:szCs w:val="24"/>
          <w:lang w:val="es-CO"/>
        </w:rPr>
        <w:t>o a los correos electrónicos habilitados para tal fin o de forma física a través de la ventanilla única ubicada en el CAM de Cali. Para los casos en que el día (30) calendario, corresponda a un día no hábil la fecha del vencimiento del medio de cobro será el día hábil inmediatamente anterior, dando cumplimiento con lo establecido en la Resolución CREG No. 130 de 2019.</w:t>
      </w:r>
      <w:r>
        <w:rPr>
          <w:rFonts w:ascii="Aptos" w:hAnsi="Aptos" w:cs="Arial"/>
          <w:sz w:val="24"/>
          <w:szCs w:val="24"/>
          <w:lang w:val="es-CO"/>
        </w:rPr>
        <w:t xml:space="preserve"> </w:t>
      </w:r>
      <w:r>
        <w:rPr>
          <w:rFonts w:ascii="Aptos" w:hAnsi="Aptos" w:cs="Arial"/>
          <w:snapToGrid w:val="0"/>
          <w:sz w:val="24"/>
          <w:szCs w:val="24"/>
          <w:lang w:val="es-CO"/>
        </w:rPr>
        <w:t xml:space="preserve">El pago será en pesos colombianos, en la cuenta que para tal efecto designó EL PROVEEDOR, la cual se relaciona en el parágrafo cuarto de la presente cláusula. </w:t>
      </w:r>
      <w:r>
        <w:rPr>
          <w:rFonts w:ascii="Aptos" w:hAnsi="Aptos" w:cs="Arial"/>
          <w:b/>
          <w:snapToGrid w:val="0"/>
          <w:sz w:val="24"/>
          <w:szCs w:val="24"/>
          <w:lang w:val="es-CO"/>
        </w:rPr>
        <w:t>PARÁGRAFO</w:t>
      </w:r>
      <w:r>
        <w:rPr>
          <w:rFonts w:ascii="Aptos" w:hAnsi="Aptos" w:cs="Arial"/>
          <w:snapToGrid w:val="0"/>
          <w:sz w:val="24"/>
          <w:szCs w:val="24"/>
          <w:lang w:val="es-CO"/>
        </w:rPr>
        <w:t xml:space="preserve"> </w:t>
      </w:r>
      <w:r>
        <w:rPr>
          <w:rFonts w:ascii="Aptos" w:hAnsi="Aptos" w:cs="Arial"/>
          <w:b/>
          <w:snapToGrid w:val="0"/>
          <w:sz w:val="24"/>
          <w:szCs w:val="24"/>
          <w:lang w:val="es-CO"/>
        </w:rPr>
        <w:t>PRIMERO</w:t>
      </w:r>
      <w:r>
        <w:rPr>
          <w:rFonts w:ascii="Aptos" w:hAnsi="Aptos" w:cs="Arial"/>
          <w:snapToGrid w:val="0"/>
          <w:sz w:val="24"/>
          <w:szCs w:val="24"/>
          <w:lang w:val="es-CO"/>
        </w:rPr>
        <w:t xml:space="preserve">: En caso de presentarse errores o discrepancias respecto al valor de la factura o uno cualquiera de sus respectivos conceptos, EMCALI dentro de los tres (3) días hábiles siguientes al recibo de la factura en formato electrónico podrá presentar la respectiva glosa. EMCALI estará obligada a cancelar el valor de la factura excluyendo la cantidad glosada. </w:t>
      </w:r>
      <w:r>
        <w:rPr>
          <w:rFonts w:ascii="Aptos" w:hAnsi="Aptos" w:cs="Arial"/>
          <w:b/>
          <w:snapToGrid w:val="0"/>
          <w:sz w:val="24"/>
          <w:szCs w:val="24"/>
          <w:lang w:val="es-CO"/>
        </w:rPr>
        <w:t>PARÁGRAFO</w:t>
      </w:r>
      <w:r>
        <w:rPr>
          <w:rFonts w:ascii="Aptos" w:hAnsi="Aptos" w:cs="Arial"/>
          <w:snapToGrid w:val="0"/>
          <w:sz w:val="24"/>
          <w:szCs w:val="24"/>
          <w:lang w:val="es-CO"/>
        </w:rPr>
        <w:t xml:space="preserve"> </w:t>
      </w:r>
      <w:r>
        <w:rPr>
          <w:rFonts w:ascii="Aptos" w:hAnsi="Aptos" w:cs="Arial"/>
          <w:b/>
          <w:snapToGrid w:val="0"/>
          <w:sz w:val="24"/>
          <w:szCs w:val="24"/>
          <w:lang w:val="es-CO"/>
        </w:rPr>
        <w:t>SEGUNDO:</w:t>
      </w:r>
      <w:r>
        <w:rPr>
          <w:rFonts w:ascii="Aptos" w:hAnsi="Aptos" w:cs="Arial"/>
          <w:snapToGrid w:val="0"/>
          <w:sz w:val="24"/>
          <w:szCs w:val="24"/>
          <w:lang w:val="es-CO"/>
        </w:rPr>
        <w:t xml:space="preserve"> EL PROVEEDOR y EMCALI darán cumplimiento a los impuestos, estampillas, tasas y/o contribuciones del orden municipal, departamental y/o nacional aplicables, que existan sobre el particular o que se decreten durante el desarrollo del Contrato. Los descuentos por estampillas por todo concepto y los demás autorizados por Ley, serán efectuados directamente por la Tesorería de EMCALI; (ver Anexo No. 2). </w:t>
      </w:r>
      <w:r>
        <w:rPr>
          <w:rFonts w:ascii="Aptos" w:hAnsi="Aptos" w:cs="Arial"/>
          <w:b/>
          <w:snapToGrid w:val="0"/>
          <w:sz w:val="24"/>
          <w:szCs w:val="24"/>
          <w:lang w:val="es-CO"/>
        </w:rPr>
        <w:t>PARÁGRAFO</w:t>
      </w:r>
      <w:r>
        <w:rPr>
          <w:rFonts w:ascii="Aptos" w:hAnsi="Aptos" w:cs="Arial"/>
          <w:snapToGrid w:val="0"/>
          <w:sz w:val="24"/>
          <w:szCs w:val="24"/>
          <w:lang w:val="es-CO"/>
        </w:rPr>
        <w:t xml:space="preserve"> </w:t>
      </w:r>
      <w:r>
        <w:rPr>
          <w:rFonts w:ascii="Aptos" w:hAnsi="Aptos" w:cs="Arial"/>
          <w:b/>
          <w:snapToGrid w:val="0"/>
          <w:sz w:val="24"/>
          <w:szCs w:val="24"/>
          <w:lang w:val="es-CO"/>
        </w:rPr>
        <w:t>TERCERO:</w:t>
      </w:r>
      <w:r>
        <w:rPr>
          <w:rFonts w:ascii="Aptos" w:hAnsi="Aptos" w:cs="Arial"/>
          <w:snapToGrid w:val="0"/>
          <w:sz w:val="24"/>
          <w:szCs w:val="24"/>
          <w:lang w:val="es-CO"/>
        </w:rPr>
        <w:t xml:space="preserve"> Los impuestos, estampillas, tasas y/o contribuciones del orden municipal, departamental y/o nacional, que se establezcan y/o modifiquen con posterioridad a la suscripción del presente Contrato y que impacten directamente el precio del Contrato, serán asumidos por quien la norma que los regula establezca como sujeto pasivo de los mismos. En aras de mantener el equilibrio económico del Contrato, </w:t>
      </w:r>
      <w:r>
        <w:rPr>
          <w:rFonts w:ascii="Aptos" w:hAnsi="Aptos" w:cs="Arial"/>
          <w:caps/>
          <w:snapToGrid w:val="0"/>
          <w:sz w:val="24"/>
          <w:szCs w:val="24"/>
          <w:lang w:val="es-CO"/>
        </w:rPr>
        <w:t>las Partes</w:t>
      </w:r>
      <w:r>
        <w:rPr>
          <w:rFonts w:ascii="Aptos" w:hAnsi="Aptos" w:cs="Arial"/>
          <w:snapToGrid w:val="0"/>
          <w:sz w:val="24"/>
          <w:szCs w:val="24"/>
          <w:lang w:val="es-CO"/>
        </w:rPr>
        <w:t xml:space="preserve"> podrán incrementar o disminuir, según el caso, el precio de la energía en igual proporción de los costos que resulten de la aplicación de los nuevos impuestos, estampillas, tasas y/o contribuciones, lo cual deberá constar en el respectivo otrosí al contrato. </w:t>
      </w:r>
      <w:r>
        <w:rPr>
          <w:rFonts w:ascii="Aptos" w:hAnsi="Aptos" w:cs="Arial"/>
          <w:b/>
          <w:sz w:val="24"/>
          <w:szCs w:val="24"/>
          <w:lang w:val="es-CO"/>
        </w:rPr>
        <w:t xml:space="preserve">PARÁGRAFO CUARTO: </w:t>
      </w:r>
      <w:r>
        <w:rPr>
          <w:rFonts w:ascii="Aptos" w:hAnsi="Aptos" w:cs="Arial"/>
          <w:sz w:val="24"/>
          <w:szCs w:val="24"/>
          <w:lang w:val="es-CO"/>
        </w:rPr>
        <w:t xml:space="preserve">EMCALI deberá consignar los pagos en la siguiente cuenta bancaria nacional: Banco </w:t>
      </w:r>
      <w:proofErr w:type="spellStart"/>
      <w:r>
        <w:rPr>
          <w:rFonts w:ascii="Aptos" w:hAnsi="Aptos" w:cs="Arial"/>
          <w:sz w:val="24"/>
          <w:szCs w:val="24"/>
          <w:lang w:val="es-CO"/>
        </w:rPr>
        <w:t>xxxxxxxx</w:t>
      </w:r>
      <w:proofErr w:type="spellEnd"/>
      <w:r>
        <w:rPr>
          <w:rFonts w:ascii="Aptos" w:hAnsi="Aptos" w:cs="Arial"/>
          <w:sz w:val="24"/>
          <w:szCs w:val="24"/>
          <w:lang w:val="es-CO"/>
        </w:rPr>
        <w:t xml:space="preserve">, Tipo de cuenta: </w:t>
      </w:r>
      <w:proofErr w:type="spellStart"/>
      <w:r>
        <w:rPr>
          <w:rFonts w:ascii="Aptos" w:hAnsi="Aptos" w:cs="Arial"/>
          <w:sz w:val="24"/>
          <w:szCs w:val="24"/>
          <w:lang w:val="es-CO"/>
        </w:rPr>
        <w:t>xxxxx</w:t>
      </w:r>
      <w:proofErr w:type="spellEnd"/>
      <w:r>
        <w:rPr>
          <w:rFonts w:ascii="Aptos" w:hAnsi="Aptos" w:cs="Arial"/>
          <w:sz w:val="24"/>
          <w:szCs w:val="24"/>
          <w:lang w:val="es-CO"/>
        </w:rPr>
        <w:t xml:space="preserve">, No. de cuenta </w:t>
      </w:r>
      <w:proofErr w:type="spellStart"/>
      <w:r>
        <w:rPr>
          <w:rFonts w:ascii="Aptos" w:hAnsi="Aptos" w:cs="Arial"/>
          <w:sz w:val="24"/>
          <w:szCs w:val="24"/>
          <w:lang w:val="es-CO"/>
        </w:rPr>
        <w:t>xxxxxxxxxx</w:t>
      </w:r>
      <w:proofErr w:type="spellEnd"/>
      <w:r>
        <w:rPr>
          <w:rFonts w:ascii="Aptos" w:hAnsi="Aptos" w:cs="Arial"/>
          <w:sz w:val="24"/>
          <w:szCs w:val="24"/>
          <w:lang w:val="es-CO"/>
        </w:rPr>
        <w:t xml:space="preserve">, Titular: </w:t>
      </w:r>
      <w:r>
        <w:rPr>
          <w:rFonts w:ascii="Aptos" w:hAnsi="Aptos" w:cs="Arial"/>
          <w:caps/>
          <w:sz w:val="24"/>
          <w:szCs w:val="24"/>
          <w:lang w:val="es-CO"/>
        </w:rPr>
        <w:t xml:space="preserve">xxxxxxxxxxxxxx. </w:t>
      </w:r>
      <w:r>
        <w:rPr>
          <w:rFonts w:ascii="Aptos" w:hAnsi="Aptos" w:cs="Arial"/>
          <w:sz w:val="24"/>
          <w:szCs w:val="24"/>
          <w:lang w:val="es-CO"/>
        </w:rPr>
        <w:t xml:space="preserve"> NIT. </w:t>
      </w:r>
      <w:proofErr w:type="spellStart"/>
      <w:r>
        <w:rPr>
          <w:rFonts w:ascii="Aptos" w:hAnsi="Aptos" w:cs="Arial"/>
          <w:sz w:val="24"/>
          <w:szCs w:val="24"/>
          <w:lang w:val="es-CO"/>
        </w:rPr>
        <w:t>xxxxxxxxxxxxxxx</w:t>
      </w:r>
      <w:proofErr w:type="spellEnd"/>
      <w:r>
        <w:rPr>
          <w:rFonts w:ascii="Aptos" w:hAnsi="Aptos" w:cs="Arial"/>
          <w:sz w:val="24"/>
          <w:szCs w:val="24"/>
          <w:lang w:val="es-CO"/>
        </w:rPr>
        <w:t>. En caso de que cambie el banco y/o cuenta bancaria, EL PROVEEDOR</w:t>
      </w:r>
      <w:r>
        <w:rPr>
          <w:rFonts w:ascii="Aptos" w:hAnsi="Aptos" w:cs="Arial"/>
          <w:snapToGrid w:val="0"/>
          <w:sz w:val="24"/>
          <w:szCs w:val="24"/>
          <w:lang w:val="es-CO"/>
        </w:rPr>
        <w:t xml:space="preserve"> deberá informar por escrito a </w:t>
      </w:r>
      <w:r>
        <w:rPr>
          <w:rFonts w:ascii="Aptos" w:hAnsi="Aptos" w:cs="Arial"/>
          <w:snapToGrid w:val="0"/>
          <w:sz w:val="24"/>
          <w:szCs w:val="24"/>
          <w:lang w:val="es-CO"/>
        </w:rPr>
        <w:lastRenderedPageBreak/>
        <w:t>EMCALI, a más tardar quince (15) días calendario antes del siguiente pago, anexando a dicha notificación la respectiva certificación bancaria; igualmente se deberá enviar informe a la Compañía Aseguradora sobre el cambio de cuenta.</w:t>
      </w:r>
    </w:p>
    <w:p w14:paraId="10A1E20B" w14:textId="77777777" w:rsidR="00CE7A59" w:rsidRDefault="00CE7A59">
      <w:pPr>
        <w:widowControl w:val="0"/>
        <w:tabs>
          <w:tab w:val="left" w:pos="1134"/>
        </w:tabs>
        <w:autoSpaceDE w:val="0"/>
        <w:autoSpaceDN w:val="0"/>
        <w:spacing w:line="276" w:lineRule="auto"/>
        <w:ind w:right="115"/>
        <w:jc w:val="both"/>
        <w:rPr>
          <w:rFonts w:ascii="Aptos" w:hAnsi="Aptos" w:cs="Arial"/>
          <w:snapToGrid w:val="0"/>
          <w:sz w:val="24"/>
          <w:szCs w:val="24"/>
          <w:lang w:val="es-CO"/>
        </w:rPr>
      </w:pPr>
    </w:p>
    <w:p w14:paraId="2D698515" w14:textId="77777777" w:rsidR="00CE7A59" w:rsidRDefault="005C28B7">
      <w:pPr>
        <w:pStyle w:val="Ttulo1"/>
        <w:spacing w:before="0"/>
        <w:rPr>
          <w:rFonts w:ascii="Arial" w:hAnsi="Arial" w:cs="Arial"/>
          <w:snapToGrid w:val="0"/>
          <w:sz w:val="24"/>
          <w:szCs w:val="24"/>
        </w:rPr>
      </w:pPr>
      <w:bookmarkStart w:id="26" w:name="_Toc201326579"/>
      <w:bookmarkStart w:id="27" w:name="_Toc204957270"/>
      <w:bookmarkStart w:id="28" w:name="_Toc231309188"/>
      <w:r>
        <w:rPr>
          <w:rFonts w:ascii="Arial" w:hAnsi="Arial" w:cs="Arial"/>
          <w:snapToGrid w:val="0"/>
          <w:sz w:val="24"/>
          <w:szCs w:val="24"/>
        </w:rPr>
        <w:t>CLÁUSULA SÉPTIMA. - VALOR DEL CONTRATO:</w:t>
      </w:r>
      <w:bookmarkEnd w:id="26"/>
      <w:bookmarkEnd w:id="27"/>
      <w:bookmarkEnd w:id="28"/>
    </w:p>
    <w:p w14:paraId="44233C3D"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bookmarkEnd w:id="25"/>
    <w:p w14:paraId="16CAC030" w14:textId="77777777" w:rsidR="00CE7A59" w:rsidRDefault="005C28B7">
      <w:pPr>
        <w:widowControl w:val="0"/>
        <w:tabs>
          <w:tab w:val="left" w:pos="1134"/>
        </w:tabs>
        <w:autoSpaceDE w:val="0"/>
        <w:autoSpaceDN w:val="0"/>
        <w:spacing w:line="276" w:lineRule="auto"/>
        <w:ind w:right="115"/>
        <w:jc w:val="both"/>
        <w:rPr>
          <w:rFonts w:ascii="Aptos" w:hAnsi="Aptos" w:cs="Arial"/>
          <w:snapToGrid w:val="0"/>
          <w:sz w:val="24"/>
          <w:szCs w:val="24"/>
          <w:lang w:val="es-CO"/>
        </w:rPr>
      </w:pPr>
      <w:r>
        <w:rPr>
          <w:rFonts w:ascii="Aptos" w:hAnsi="Aptos" w:cs="Arial"/>
          <w:snapToGrid w:val="0"/>
          <w:sz w:val="24"/>
          <w:szCs w:val="24"/>
          <w:u w:val="single"/>
          <w:lang w:val="es-CO"/>
        </w:rPr>
        <w:t>VALOR DEL CONTRATO</w:t>
      </w:r>
      <w:r>
        <w:rPr>
          <w:rFonts w:ascii="Aptos" w:hAnsi="Aptos" w:cs="Arial"/>
          <w:snapToGrid w:val="0"/>
          <w:sz w:val="24"/>
          <w:szCs w:val="24"/>
          <w:lang w:val="es-CO"/>
        </w:rPr>
        <w:t>:</w:t>
      </w:r>
      <w:r>
        <w:rPr>
          <w:rFonts w:ascii="Aptos" w:hAnsi="Aptos" w:cs="Arial"/>
          <w:sz w:val="24"/>
          <w:szCs w:val="24"/>
          <w:lang w:val="es-CO"/>
        </w:rPr>
        <w:t xml:space="preserve"> El</w:t>
      </w:r>
      <w:r>
        <w:rPr>
          <w:rFonts w:ascii="Aptos" w:hAnsi="Aptos" w:cs="Arial"/>
          <w:snapToGrid w:val="0"/>
          <w:sz w:val="24"/>
          <w:szCs w:val="24"/>
          <w:lang w:val="es-CO"/>
        </w:rPr>
        <w:t xml:space="preserve"> valor del presente contrato será indeterminado pero determinable de acuerdo con lo establecido en la Cláusula Cuarta. Su valor real será la suma de las facturas mensuales emitidas por EL PROVEEDOR, calculadas como se indica en la Cláusula sexta del presente contrato. </w:t>
      </w:r>
      <w:r>
        <w:rPr>
          <w:rFonts w:ascii="Aptos" w:hAnsi="Aptos" w:cs="Arial"/>
          <w:b/>
          <w:snapToGrid w:val="0"/>
          <w:sz w:val="24"/>
          <w:szCs w:val="24"/>
          <w:lang w:val="es-CO"/>
        </w:rPr>
        <w:t>PARAGRAFO</w:t>
      </w:r>
      <w:r>
        <w:rPr>
          <w:rFonts w:ascii="Aptos" w:hAnsi="Aptos" w:cs="Arial"/>
          <w:snapToGrid w:val="0"/>
          <w:sz w:val="24"/>
          <w:szCs w:val="24"/>
          <w:lang w:val="es-CO"/>
        </w:rPr>
        <w:t>: Para fines presupuestales se proyecta el costo del presente contrato en la suma de XXXXXXXXXXX MILLONES DE PESOS MONEDA LEGAL COLOMBIANA (</w:t>
      </w:r>
      <w:proofErr w:type="gramStart"/>
      <w:r>
        <w:rPr>
          <w:rFonts w:ascii="Aptos" w:hAnsi="Aptos" w:cs="Arial"/>
          <w:snapToGrid w:val="0"/>
          <w:sz w:val="24"/>
          <w:szCs w:val="24"/>
          <w:lang w:val="es-CO"/>
        </w:rPr>
        <w:t>$.</w:t>
      </w:r>
      <w:proofErr w:type="spellStart"/>
      <w:r>
        <w:rPr>
          <w:rFonts w:ascii="Aptos" w:hAnsi="Aptos" w:cs="Arial"/>
          <w:snapToGrid w:val="0"/>
          <w:sz w:val="24"/>
          <w:szCs w:val="24"/>
          <w:lang w:val="es-CO"/>
        </w:rPr>
        <w:t>xxxxxxxxxoo</w:t>
      </w:r>
      <w:proofErr w:type="spellEnd"/>
      <w:proofErr w:type="gramEnd"/>
      <w:r>
        <w:rPr>
          <w:rFonts w:ascii="Aptos" w:hAnsi="Aptos" w:cs="Arial"/>
          <w:snapToGrid w:val="0"/>
          <w:sz w:val="24"/>
          <w:szCs w:val="24"/>
          <w:lang w:val="es-CO"/>
        </w:rPr>
        <w:t xml:space="preserve">). </w:t>
      </w:r>
      <w:bookmarkStart w:id="29" w:name="_Toc204957271"/>
      <w:bookmarkStart w:id="30" w:name="_Toc201326580"/>
      <w:bookmarkStart w:id="31" w:name="_Toc231309189"/>
    </w:p>
    <w:p w14:paraId="7B3BA49C" w14:textId="77777777" w:rsidR="00CE7A59" w:rsidRDefault="00CE7A59">
      <w:pPr>
        <w:widowControl w:val="0"/>
        <w:tabs>
          <w:tab w:val="left" w:pos="1134"/>
        </w:tabs>
        <w:autoSpaceDE w:val="0"/>
        <w:autoSpaceDN w:val="0"/>
        <w:spacing w:line="276" w:lineRule="auto"/>
        <w:ind w:right="115"/>
        <w:jc w:val="both"/>
        <w:rPr>
          <w:rFonts w:ascii="Aptos" w:hAnsi="Aptos" w:cs="Arial"/>
          <w:snapToGrid w:val="0"/>
          <w:sz w:val="24"/>
          <w:szCs w:val="24"/>
          <w:lang w:val="es-CO"/>
        </w:rPr>
      </w:pPr>
    </w:p>
    <w:p w14:paraId="3A26F733"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OCTAVA. - INTERESES POR MORA Y PRIORIDAD EN LOS PAGOS:</w:t>
      </w:r>
      <w:bookmarkEnd w:id="29"/>
      <w:bookmarkEnd w:id="30"/>
      <w:bookmarkEnd w:id="31"/>
    </w:p>
    <w:p w14:paraId="03E62331"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2EE0C31A" w14:textId="77777777" w:rsidR="00CE7A59" w:rsidRDefault="005C28B7">
      <w:pPr>
        <w:widowControl w:val="0"/>
        <w:tabs>
          <w:tab w:val="left" w:pos="1134"/>
        </w:tabs>
        <w:autoSpaceDE w:val="0"/>
        <w:autoSpaceDN w:val="0"/>
        <w:spacing w:line="276" w:lineRule="auto"/>
        <w:ind w:right="115"/>
        <w:jc w:val="both"/>
        <w:rPr>
          <w:rFonts w:ascii="Aptos" w:hAnsi="Aptos" w:cs="Arial"/>
          <w:sz w:val="24"/>
          <w:szCs w:val="24"/>
          <w:lang w:val="es-CO"/>
        </w:rPr>
      </w:pPr>
      <w:bookmarkStart w:id="32" w:name="_Hlk210030414"/>
      <w:r>
        <w:rPr>
          <w:rFonts w:ascii="Aptos" w:hAnsi="Aptos" w:cs="Arial"/>
          <w:snapToGrid w:val="0"/>
          <w:sz w:val="24"/>
          <w:szCs w:val="24"/>
          <w:lang w:val="es-CO"/>
        </w:rPr>
        <w:t>De presentar mora en sus</w:t>
      </w:r>
      <w:r>
        <w:rPr>
          <w:rFonts w:ascii="Aptos" w:hAnsi="Aptos" w:cs="Arial"/>
          <w:sz w:val="24"/>
          <w:szCs w:val="24"/>
          <w:lang w:val="es-CO"/>
        </w:rPr>
        <w:t xml:space="preserve"> </w:t>
      </w:r>
      <w:r>
        <w:rPr>
          <w:rFonts w:ascii="Aptos" w:hAnsi="Aptos" w:cs="Arial"/>
          <w:snapToGrid w:val="0"/>
          <w:sz w:val="24"/>
          <w:szCs w:val="24"/>
          <w:lang w:val="es-CO"/>
        </w:rPr>
        <w:t>pagos, EMCALI pagará a EL PROVEEDOR un interés por cada mes o fracción, a la tasa máxima legal establecida, para el mes respectivo. Igualmente, para garantizar que la tasa por mora cobrada se haga efectiva, los pagos que realice EMCALI a este contrato se aplicarán preferencialmente a la cancelación de intereses por mora y luego a capital de conformidad con el Artículo 1653 del Código Civil.</w:t>
      </w:r>
      <w:r>
        <w:rPr>
          <w:rFonts w:ascii="Aptos" w:hAnsi="Aptos" w:cs="Arial"/>
          <w:sz w:val="24"/>
          <w:szCs w:val="24"/>
          <w:lang w:val="es-CO"/>
        </w:rPr>
        <w:t xml:space="preserve"> El no pago de la factura en la fecha estipulada, se entenderá en mora por parte de EMCALI sin necesidad de ningún tipo de requerimiento o notificación judicial o extrajudicial. </w:t>
      </w:r>
      <w:bookmarkEnd w:id="32"/>
    </w:p>
    <w:p w14:paraId="7FA98E0A" w14:textId="77777777" w:rsidR="00CE7A59" w:rsidRDefault="00CE7A59">
      <w:pPr>
        <w:widowControl w:val="0"/>
        <w:tabs>
          <w:tab w:val="left" w:pos="1134"/>
        </w:tabs>
        <w:autoSpaceDE w:val="0"/>
        <w:autoSpaceDN w:val="0"/>
        <w:spacing w:line="276" w:lineRule="auto"/>
        <w:ind w:right="115"/>
        <w:jc w:val="both"/>
        <w:rPr>
          <w:rFonts w:ascii="Aptos" w:hAnsi="Aptos" w:cs="Arial"/>
          <w:sz w:val="24"/>
          <w:szCs w:val="24"/>
          <w:lang w:val="es-CO"/>
        </w:rPr>
      </w:pPr>
    </w:p>
    <w:p w14:paraId="26BB0E6B" w14:textId="77777777" w:rsidR="00CE7A59" w:rsidRDefault="005C28B7">
      <w:pPr>
        <w:pStyle w:val="Ttulo1"/>
        <w:spacing w:before="0"/>
        <w:rPr>
          <w:rFonts w:ascii="Arial" w:hAnsi="Arial" w:cs="Arial"/>
          <w:snapToGrid w:val="0"/>
          <w:sz w:val="24"/>
          <w:szCs w:val="24"/>
        </w:rPr>
      </w:pPr>
      <w:bookmarkStart w:id="33" w:name="_Toc201326581"/>
      <w:bookmarkStart w:id="34" w:name="_Toc204957272"/>
      <w:bookmarkStart w:id="35" w:name="_Toc231309190"/>
      <w:r>
        <w:rPr>
          <w:rFonts w:ascii="Arial" w:hAnsi="Arial" w:cs="Arial"/>
          <w:snapToGrid w:val="0"/>
          <w:sz w:val="24"/>
          <w:szCs w:val="24"/>
        </w:rPr>
        <w:t>CLÁUSULA NOVENA. – REFACTURACIONES,</w:t>
      </w:r>
      <w:r>
        <w:rPr>
          <w:rFonts w:ascii="Arial" w:hAnsi="Arial" w:cs="Arial"/>
          <w:sz w:val="24"/>
          <w:szCs w:val="24"/>
        </w:rPr>
        <w:t xml:space="preserve"> </w:t>
      </w:r>
      <w:r>
        <w:rPr>
          <w:rFonts w:ascii="Arial" w:hAnsi="Arial" w:cs="Arial"/>
          <w:snapToGrid w:val="0"/>
          <w:sz w:val="24"/>
          <w:szCs w:val="24"/>
        </w:rPr>
        <w:t>DIFERENCIAS ENTRE FACTURACIÓN Y CONSUMO REAL:</w:t>
      </w:r>
      <w:bookmarkEnd w:id="33"/>
      <w:bookmarkEnd w:id="34"/>
      <w:bookmarkEnd w:id="35"/>
      <w:r>
        <w:rPr>
          <w:rFonts w:ascii="Arial" w:hAnsi="Arial" w:cs="Arial"/>
          <w:snapToGrid w:val="0"/>
          <w:sz w:val="24"/>
          <w:szCs w:val="24"/>
        </w:rPr>
        <w:t xml:space="preserve"> </w:t>
      </w:r>
    </w:p>
    <w:p w14:paraId="7124F137" w14:textId="77777777" w:rsidR="00CE7A59" w:rsidRDefault="00CE7A59">
      <w:pPr>
        <w:widowControl w:val="0"/>
        <w:tabs>
          <w:tab w:val="left" w:pos="1134"/>
        </w:tabs>
        <w:autoSpaceDE w:val="0"/>
        <w:autoSpaceDN w:val="0"/>
        <w:spacing w:before="7" w:line="276" w:lineRule="auto"/>
        <w:ind w:right="115"/>
        <w:jc w:val="both"/>
        <w:rPr>
          <w:rFonts w:ascii="Aptos" w:hAnsi="Aptos" w:cs="Arial"/>
          <w:sz w:val="24"/>
          <w:szCs w:val="24"/>
          <w:lang w:val="es-CO"/>
        </w:rPr>
      </w:pPr>
    </w:p>
    <w:p w14:paraId="3146BCB9" w14:textId="77777777" w:rsidR="00CE7A59" w:rsidRDefault="005C28B7">
      <w:pPr>
        <w:widowControl w:val="0"/>
        <w:tabs>
          <w:tab w:val="left" w:pos="1134"/>
        </w:tabs>
        <w:autoSpaceDE w:val="0"/>
        <w:autoSpaceDN w:val="0"/>
        <w:spacing w:line="276" w:lineRule="auto"/>
        <w:ind w:right="115"/>
        <w:jc w:val="both"/>
        <w:rPr>
          <w:rFonts w:ascii="Aptos" w:hAnsi="Aptos" w:cs="Arial"/>
          <w:snapToGrid w:val="0"/>
          <w:sz w:val="24"/>
          <w:szCs w:val="24"/>
          <w:lang w:val="es-CO"/>
        </w:rPr>
      </w:pPr>
      <w:r>
        <w:rPr>
          <w:rFonts w:ascii="Aptos" w:hAnsi="Aptos" w:cs="Arial"/>
          <w:snapToGrid w:val="0"/>
          <w:sz w:val="24"/>
          <w:szCs w:val="24"/>
          <w:lang w:val="es-CO"/>
        </w:rPr>
        <w:t>En caso de presentar diferencias entre los datos facturados y los suministros reales se procederá de la siguiente manera: EL PROVEEDOR elaborará una nota crédito cuando el valor facturado sea superior al valor suministrado o una factura de ajuste cuando sea inferior al valor suministrado, por la diferencia a que haya lugar. Para la elaboración y presentación de las notas y/o facturas de ajuste se realizará así: En cuanto a su vencimiento se tendrá en cuenta lo siguiente i) Si su presentación se efectúa dent</w:t>
      </w:r>
      <w:r>
        <w:rPr>
          <w:rFonts w:ascii="Aptos" w:hAnsi="Aptos" w:cs="Arial"/>
          <w:snapToGrid w:val="0"/>
          <w:sz w:val="24"/>
          <w:szCs w:val="24"/>
          <w:lang w:val="es-CO"/>
        </w:rPr>
        <w:t xml:space="preserve">ro de los primeros quince (15) días calendario de cada mes, su vencimiento será el mismo de la factura de consumo expedida en dicho mes.- </w:t>
      </w:r>
      <w:proofErr w:type="spellStart"/>
      <w:r>
        <w:rPr>
          <w:rFonts w:ascii="Aptos" w:hAnsi="Aptos" w:cs="Arial"/>
          <w:snapToGrid w:val="0"/>
          <w:sz w:val="24"/>
          <w:szCs w:val="24"/>
          <w:lang w:val="es-CO"/>
        </w:rPr>
        <w:t>ii</w:t>
      </w:r>
      <w:proofErr w:type="spellEnd"/>
      <w:r>
        <w:rPr>
          <w:rFonts w:ascii="Aptos" w:hAnsi="Aptos" w:cs="Arial"/>
          <w:snapToGrid w:val="0"/>
          <w:sz w:val="24"/>
          <w:szCs w:val="24"/>
          <w:lang w:val="es-CO"/>
        </w:rPr>
        <w:t xml:space="preserve">) Si su presentación es entre el día 16 y </w:t>
      </w:r>
      <w:r>
        <w:rPr>
          <w:rFonts w:ascii="Aptos" w:hAnsi="Aptos" w:cs="Arial"/>
          <w:snapToGrid w:val="0"/>
          <w:sz w:val="24"/>
          <w:szCs w:val="24"/>
          <w:lang w:val="es-CO"/>
        </w:rPr>
        <w:lastRenderedPageBreak/>
        <w:t xml:space="preserve">el último día del mes, el vencimiento será el mismo de la factura de consumo que se expedirá el siguiente mes.- </w:t>
      </w:r>
      <w:proofErr w:type="spellStart"/>
      <w:r>
        <w:rPr>
          <w:rFonts w:ascii="Aptos" w:hAnsi="Aptos" w:cs="Arial"/>
          <w:snapToGrid w:val="0"/>
          <w:sz w:val="24"/>
          <w:szCs w:val="24"/>
          <w:lang w:val="es-CO"/>
        </w:rPr>
        <w:t>iii</w:t>
      </w:r>
      <w:proofErr w:type="spellEnd"/>
      <w:r>
        <w:rPr>
          <w:rFonts w:ascii="Aptos" w:hAnsi="Aptos" w:cs="Arial"/>
          <w:snapToGrid w:val="0"/>
          <w:sz w:val="24"/>
          <w:szCs w:val="24"/>
          <w:lang w:val="es-CO"/>
        </w:rPr>
        <w:t xml:space="preserve">) Si no hay facturas de consumo pendientes, el vencimiento de las notas de ajuste será el quinto (5°) día hábil del mes siguiente al de su expedición.- </w:t>
      </w:r>
      <w:proofErr w:type="spellStart"/>
      <w:r>
        <w:rPr>
          <w:rFonts w:ascii="Aptos" w:hAnsi="Aptos" w:cs="Arial"/>
          <w:snapToGrid w:val="0"/>
          <w:sz w:val="24"/>
          <w:szCs w:val="24"/>
          <w:lang w:val="es-CO"/>
        </w:rPr>
        <w:t>iv</w:t>
      </w:r>
      <w:proofErr w:type="spellEnd"/>
      <w:r>
        <w:rPr>
          <w:rFonts w:ascii="Aptos" w:hAnsi="Aptos" w:cs="Arial"/>
          <w:snapToGrid w:val="0"/>
          <w:sz w:val="24"/>
          <w:szCs w:val="24"/>
          <w:lang w:val="es-CO"/>
        </w:rPr>
        <w:t>) Si el vencimiento de la factura o nota de ajuste es posteri</w:t>
      </w:r>
      <w:r>
        <w:rPr>
          <w:rFonts w:ascii="Aptos" w:hAnsi="Aptos" w:cs="Arial"/>
          <w:snapToGrid w:val="0"/>
          <w:sz w:val="24"/>
          <w:szCs w:val="24"/>
          <w:lang w:val="es-CO"/>
        </w:rPr>
        <w:t>or a la fecha de vencimiento de la factura original que modifica, EMCALI para el caso de la factura de ajuste o EL PROVEEDOR, para el caso de la nota crédito, reconocerá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factura de ajuste.</w:t>
      </w:r>
    </w:p>
    <w:p w14:paraId="01C2D4DC" w14:textId="77777777" w:rsidR="00CE7A59" w:rsidRDefault="00CE7A59">
      <w:pPr>
        <w:widowControl w:val="0"/>
        <w:tabs>
          <w:tab w:val="left" w:pos="1134"/>
        </w:tabs>
        <w:autoSpaceDE w:val="0"/>
        <w:autoSpaceDN w:val="0"/>
        <w:spacing w:line="276" w:lineRule="auto"/>
        <w:ind w:right="115"/>
        <w:jc w:val="both"/>
        <w:rPr>
          <w:rFonts w:ascii="Aptos" w:hAnsi="Aptos" w:cs="Arial"/>
          <w:snapToGrid w:val="0"/>
          <w:sz w:val="24"/>
          <w:szCs w:val="24"/>
          <w:lang w:val="es-CO"/>
        </w:rPr>
      </w:pPr>
    </w:p>
    <w:p w14:paraId="2A6CB29F" w14:textId="77777777" w:rsidR="00CE7A59" w:rsidRDefault="005C28B7">
      <w:pPr>
        <w:pStyle w:val="Ttulo1"/>
        <w:spacing w:before="0"/>
        <w:rPr>
          <w:rFonts w:ascii="Arial" w:hAnsi="Arial" w:cs="Arial"/>
          <w:snapToGrid w:val="0"/>
          <w:sz w:val="24"/>
          <w:szCs w:val="24"/>
        </w:rPr>
      </w:pPr>
      <w:bookmarkStart w:id="36" w:name="_Toc201326582"/>
      <w:bookmarkStart w:id="37" w:name="_Toc231309191"/>
      <w:bookmarkStart w:id="38" w:name="_Toc204957273"/>
      <w:r>
        <w:rPr>
          <w:rFonts w:ascii="Arial" w:hAnsi="Arial" w:cs="Arial"/>
          <w:snapToGrid w:val="0"/>
          <w:sz w:val="24"/>
          <w:szCs w:val="24"/>
        </w:rPr>
        <w:t>CLÁUSULA DECIMA. - PENAL PECUNIARIA:</w:t>
      </w:r>
      <w:bookmarkEnd w:id="36"/>
      <w:bookmarkEnd w:id="37"/>
      <w:bookmarkEnd w:id="38"/>
      <w:r>
        <w:rPr>
          <w:rFonts w:ascii="Arial" w:hAnsi="Arial" w:cs="Arial"/>
          <w:snapToGrid w:val="0"/>
          <w:sz w:val="24"/>
          <w:szCs w:val="24"/>
        </w:rPr>
        <w:t xml:space="preserve"> </w:t>
      </w:r>
    </w:p>
    <w:p w14:paraId="270D482B" w14:textId="77777777" w:rsidR="00CE7A59" w:rsidRDefault="00CE7A59">
      <w:pPr>
        <w:widowControl w:val="0"/>
        <w:tabs>
          <w:tab w:val="left" w:pos="1134"/>
        </w:tabs>
        <w:autoSpaceDE w:val="0"/>
        <w:autoSpaceDN w:val="0"/>
        <w:spacing w:before="7" w:line="276" w:lineRule="auto"/>
        <w:ind w:right="115"/>
        <w:jc w:val="both"/>
        <w:rPr>
          <w:rFonts w:ascii="Aptos" w:hAnsi="Aptos" w:cs="Arial"/>
          <w:b/>
          <w:snapToGrid w:val="0"/>
          <w:sz w:val="24"/>
          <w:szCs w:val="24"/>
          <w:lang w:val="es-CO"/>
        </w:rPr>
      </w:pPr>
    </w:p>
    <w:p w14:paraId="43967243"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 xml:space="preserve">En el evento en que una de las PARTES incumpla con alguna de las obligaciones derivadas del presente contrato, deberá pagar a la otra a título de indemnización anticipada de perjuicios una suma equivalente al diez por ciento </w:t>
      </w:r>
      <w:r>
        <w:rPr>
          <w:rFonts w:ascii="Aptos" w:hAnsi="Aptos" w:cs="Arial"/>
          <w:b/>
          <w:snapToGrid w:val="0"/>
          <w:sz w:val="24"/>
          <w:szCs w:val="24"/>
          <w:lang w:val="es-CO"/>
        </w:rPr>
        <w:t>(10%)</w:t>
      </w:r>
      <w:r>
        <w:rPr>
          <w:rFonts w:ascii="Aptos" w:hAnsi="Aptos" w:cs="Arial"/>
          <w:snapToGrid w:val="0"/>
          <w:sz w:val="24"/>
          <w:szCs w:val="24"/>
          <w:lang w:val="es-CO"/>
        </w:rPr>
        <w:t xml:space="preserve"> del valor estimado del contrato, sin necesidad de requerimiento alguno ni constitución en mora, derechos estos a los cuales renuncia la parte incumplida. Lo anterior sin perjuicio de que la parte cumplida solicite la totalidad del valor de los perjuicios causados en lo que excedan al valor de este punto. </w:t>
      </w:r>
      <w:r>
        <w:rPr>
          <w:rFonts w:ascii="Aptos" w:hAnsi="Aptos" w:cs="Arial"/>
          <w:b/>
          <w:bCs/>
          <w:snapToGrid w:val="0"/>
          <w:sz w:val="24"/>
          <w:szCs w:val="24"/>
          <w:lang w:val="es-CO"/>
        </w:rPr>
        <w:t>PARAGRAFO:</w:t>
      </w:r>
      <w:r>
        <w:rPr>
          <w:rFonts w:ascii="Aptos" w:hAnsi="Aptos" w:cs="Arial"/>
          <w:snapToGrid w:val="0"/>
          <w:sz w:val="24"/>
          <w:szCs w:val="24"/>
          <w:lang w:val="es-CO"/>
        </w:rPr>
        <w:t xml:space="preserve"> El valor estimado será el diez por ciento (10%) del producto de la energía pactada en el contrato multiplicada por el precio indicado en el Anexo No.1 actualizado con el último IPP Serie Oferta Interna disponible. </w:t>
      </w:r>
    </w:p>
    <w:p w14:paraId="7DAA499B" w14:textId="77777777" w:rsidR="00CE7A59" w:rsidRDefault="00CE7A59">
      <w:pPr>
        <w:pStyle w:val="Ttulo1"/>
        <w:spacing w:before="0"/>
        <w:rPr>
          <w:rFonts w:ascii="Arial" w:hAnsi="Arial" w:cs="Arial"/>
          <w:snapToGrid w:val="0"/>
          <w:sz w:val="24"/>
          <w:szCs w:val="24"/>
        </w:rPr>
      </w:pPr>
      <w:bookmarkStart w:id="39" w:name="_Toc231309192"/>
      <w:bookmarkStart w:id="40" w:name="_Toc201326583"/>
      <w:bookmarkStart w:id="41" w:name="_Toc204957274"/>
    </w:p>
    <w:p w14:paraId="08D6B446" w14:textId="77777777" w:rsidR="00CE7A59" w:rsidRDefault="005C28B7">
      <w:pPr>
        <w:pStyle w:val="Ttulo1"/>
        <w:spacing w:before="0"/>
        <w:rPr>
          <w:rFonts w:ascii="Arial" w:hAnsi="Arial" w:cs="Arial"/>
          <w:snapToGrid w:val="0"/>
          <w:sz w:val="24"/>
          <w:szCs w:val="24"/>
          <w:lang w:val="pt-BR"/>
        </w:rPr>
      </w:pPr>
      <w:r>
        <w:rPr>
          <w:rFonts w:ascii="Arial" w:hAnsi="Arial" w:cs="Arial"/>
          <w:snapToGrid w:val="0"/>
          <w:sz w:val="24"/>
          <w:szCs w:val="24"/>
          <w:lang w:val="pt-BR"/>
        </w:rPr>
        <w:t>CLÁUSULA DECIMA PRIMERA. - INHABILIDADES E INCOMPATIBILIDADES:</w:t>
      </w:r>
      <w:bookmarkEnd w:id="39"/>
      <w:bookmarkEnd w:id="40"/>
      <w:bookmarkEnd w:id="41"/>
      <w:r>
        <w:rPr>
          <w:rFonts w:ascii="Arial" w:hAnsi="Arial" w:cs="Arial"/>
          <w:snapToGrid w:val="0"/>
          <w:sz w:val="24"/>
          <w:szCs w:val="24"/>
          <w:lang w:val="pt-BR"/>
        </w:rPr>
        <w:t xml:space="preserve"> </w:t>
      </w:r>
    </w:p>
    <w:p w14:paraId="2FCEA9BD"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pt-BR"/>
        </w:rPr>
      </w:pPr>
    </w:p>
    <w:p w14:paraId="26527601"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Para la celebración y ejecución del presente contrato, las PARTES declaran que no se encuentran incursas en ninguna de las inhabilidades e incompatibilidades establecidas por la Constitución y la Ley.</w:t>
      </w:r>
    </w:p>
    <w:p w14:paraId="4485BCA2" w14:textId="77777777" w:rsidR="00CE7A59" w:rsidRDefault="00CE7A59">
      <w:pPr>
        <w:pStyle w:val="Ttulo1"/>
        <w:spacing w:before="0"/>
        <w:rPr>
          <w:rFonts w:ascii="Arial" w:hAnsi="Arial" w:cs="Arial"/>
          <w:snapToGrid w:val="0"/>
          <w:sz w:val="24"/>
          <w:szCs w:val="24"/>
        </w:rPr>
      </w:pPr>
      <w:bookmarkStart w:id="42" w:name="_Toc201326584"/>
      <w:bookmarkStart w:id="43" w:name="_Toc231309193"/>
      <w:bookmarkStart w:id="44" w:name="_Toc204957275"/>
    </w:p>
    <w:p w14:paraId="59A27C80"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DECIMA SEGUNDA. - OBLIGACIONES DE LAS PARTES:</w:t>
      </w:r>
      <w:bookmarkEnd w:id="42"/>
      <w:bookmarkEnd w:id="43"/>
      <w:bookmarkEnd w:id="44"/>
      <w:r>
        <w:rPr>
          <w:rFonts w:ascii="Arial" w:hAnsi="Arial" w:cs="Arial"/>
          <w:snapToGrid w:val="0"/>
          <w:sz w:val="24"/>
          <w:szCs w:val="24"/>
        </w:rPr>
        <w:t xml:space="preserve"> </w:t>
      </w:r>
    </w:p>
    <w:p w14:paraId="498F18AF"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11B2D7C8"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 xml:space="preserve">Sin perjuicio de las demás obligaciones que se establecen en el presente Contrato, son obligaciones de las PARTES las siguientes: </w:t>
      </w:r>
      <w:r>
        <w:rPr>
          <w:rFonts w:ascii="Aptos" w:hAnsi="Aptos" w:cs="Arial"/>
          <w:snapToGrid w:val="0"/>
          <w:sz w:val="24"/>
          <w:szCs w:val="24"/>
          <w:u w:val="single"/>
          <w:lang w:val="es-CO"/>
        </w:rPr>
        <w:t>12.1</w:t>
      </w:r>
      <w:r>
        <w:rPr>
          <w:rFonts w:ascii="Aptos" w:hAnsi="Aptos" w:cs="Arial"/>
          <w:snapToGrid w:val="0"/>
          <w:sz w:val="24"/>
          <w:szCs w:val="24"/>
          <w:lang w:val="es-CO"/>
        </w:rPr>
        <w:t xml:space="preserve">.) </w:t>
      </w:r>
      <w:r>
        <w:rPr>
          <w:rFonts w:ascii="Aptos" w:hAnsi="Aptos" w:cs="Arial"/>
          <w:b/>
          <w:bCs/>
          <w:snapToGrid w:val="0"/>
          <w:sz w:val="24"/>
          <w:szCs w:val="24"/>
          <w:u w:val="single"/>
          <w:lang w:val="es-CO"/>
        </w:rPr>
        <w:t>Obligaciones del PROVEEDOR</w:t>
      </w:r>
      <w:r>
        <w:rPr>
          <w:rFonts w:ascii="Aptos" w:hAnsi="Aptos" w:cs="Arial"/>
          <w:b/>
          <w:bCs/>
          <w:snapToGrid w:val="0"/>
          <w:sz w:val="24"/>
          <w:szCs w:val="24"/>
          <w:lang w:val="es-CO"/>
        </w:rPr>
        <w:t>:</w:t>
      </w:r>
      <w:r>
        <w:rPr>
          <w:rFonts w:ascii="Aptos" w:hAnsi="Aptos" w:cs="Arial"/>
          <w:snapToGrid w:val="0"/>
          <w:sz w:val="24"/>
          <w:szCs w:val="24"/>
          <w:lang w:val="es-CO"/>
        </w:rPr>
        <w:t xml:space="preserve"> - </w:t>
      </w:r>
      <w:r>
        <w:rPr>
          <w:rFonts w:ascii="Aptos" w:hAnsi="Aptos" w:cs="Arial"/>
          <w:snapToGrid w:val="0"/>
          <w:sz w:val="24"/>
          <w:szCs w:val="24"/>
          <w:u w:val="single"/>
          <w:lang w:val="es-CO"/>
        </w:rPr>
        <w:t>12.1.1</w:t>
      </w:r>
      <w:r>
        <w:rPr>
          <w:rFonts w:ascii="Aptos" w:hAnsi="Aptos" w:cs="Arial"/>
          <w:snapToGrid w:val="0"/>
          <w:sz w:val="24"/>
          <w:szCs w:val="24"/>
          <w:lang w:val="es-CO"/>
        </w:rPr>
        <w:t xml:space="preserve"> Suministrar a EMCALI la Cantidad de Energía durante el Período de Suministro, de </w:t>
      </w:r>
      <w:r>
        <w:rPr>
          <w:rFonts w:ascii="Aptos" w:hAnsi="Aptos" w:cs="Arial"/>
          <w:snapToGrid w:val="0"/>
          <w:sz w:val="24"/>
          <w:szCs w:val="24"/>
          <w:lang w:val="es-CO"/>
        </w:rPr>
        <w:lastRenderedPageBreak/>
        <w:t xml:space="preserve">conformidad con lo establecido en el ANEXO 1. </w:t>
      </w:r>
      <w:r>
        <w:rPr>
          <w:rFonts w:ascii="Aptos" w:hAnsi="Aptos" w:cs="Arial"/>
          <w:snapToGrid w:val="0"/>
          <w:sz w:val="24"/>
          <w:szCs w:val="24"/>
          <w:u w:val="single"/>
          <w:lang w:val="es-CO"/>
        </w:rPr>
        <w:t>12.1.2</w:t>
      </w:r>
      <w:r>
        <w:rPr>
          <w:rFonts w:ascii="Aptos" w:hAnsi="Aptos" w:cs="Arial"/>
          <w:snapToGrid w:val="0"/>
          <w:sz w:val="24"/>
          <w:szCs w:val="24"/>
          <w:lang w:val="es-CO"/>
        </w:rPr>
        <w:t xml:space="preserve"> Constituir, mantener vigente y, si fuere el caso, reponer las Garantías pactadas y asumir todos los gastos y costos que se generen por el hecho de constituir las mismas. </w:t>
      </w:r>
      <w:r>
        <w:rPr>
          <w:rFonts w:ascii="Aptos" w:hAnsi="Aptos" w:cs="Arial"/>
          <w:snapToGrid w:val="0"/>
          <w:sz w:val="24"/>
          <w:szCs w:val="24"/>
          <w:u w:val="single"/>
          <w:lang w:val="es-CO"/>
        </w:rPr>
        <w:t>12.1.3</w:t>
      </w:r>
      <w:r>
        <w:rPr>
          <w:rFonts w:ascii="Aptos" w:hAnsi="Aptos" w:cs="Arial"/>
          <w:snapToGrid w:val="0"/>
          <w:sz w:val="24"/>
          <w:szCs w:val="24"/>
          <w:lang w:val="es-CO"/>
        </w:rPr>
        <w:t xml:space="preserve"> Presentar las facturas en los términos indicados en este Contrato. </w:t>
      </w:r>
      <w:r>
        <w:rPr>
          <w:rFonts w:ascii="Aptos" w:hAnsi="Aptos" w:cs="Arial"/>
          <w:snapToGrid w:val="0"/>
          <w:sz w:val="24"/>
          <w:szCs w:val="24"/>
          <w:u w:val="single"/>
          <w:lang w:val="es-CO"/>
        </w:rPr>
        <w:t>12.1.4</w:t>
      </w:r>
      <w:r>
        <w:rPr>
          <w:rFonts w:ascii="Aptos" w:hAnsi="Aptos" w:cs="Arial"/>
          <w:snapToGrid w:val="0"/>
          <w:sz w:val="24"/>
          <w:szCs w:val="24"/>
          <w:lang w:val="es-CO"/>
        </w:rPr>
        <w:t xml:space="preserve"> Firmar la solicitud de registro del Contrato para enviar al ASIC de conformidad con la Normativa Aplicable y en caso de que el registro sea rechazado por causas imputables a EL PROVEEDOR, subsanar dichas causales o renunciar a su ejecución.  </w:t>
      </w:r>
      <w:r>
        <w:rPr>
          <w:rFonts w:ascii="Aptos" w:hAnsi="Aptos" w:cs="Arial"/>
          <w:snapToGrid w:val="0"/>
          <w:sz w:val="24"/>
          <w:szCs w:val="24"/>
          <w:u w:val="single"/>
          <w:lang w:val="es-CO"/>
        </w:rPr>
        <w:t>12.1.5</w:t>
      </w:r>
      <w:r>
        <w:rPr>
          <w:rFonts w:ascii="Aptos" w:hAnsi="Aptos" w:cs="Arial"/>
          <w:snapToGrid w:val="0"/>
          <w:sz w:val="24"/>
          <w:szCs w:val="24"/>
          <w:lang w:val="es-CO"/>
        </w:rPr>
        <w:t xml:space="preserve"> Notificar a EMCALI en caso de que, con posterioridad a la firma de este Contrato, se encuentre inmerso en alguno de los supuestos previstos en la Normativa Aplicable para la Toma de Posesión, inhabilidades y/o incompatibilidades. La notificación de que trata la presente obligación deberá hacerse dentro de los diez (10) días hábiles siguientes a la fecha en que se tenga conocimiento del hecho. </w:t>
      </w:r>
      <w:r>
        <w:rPr>
          <w:rFonts w:ascii="Aptos" w:hAnsi="Aptos" w:cs="Arial"/>
          <w:snapToGrid w:val="0"/>
          <w:sz w:val="24"/>
          <w:szCs w:val="24"/>
          <w:u w:val="single"/>
          <w:lang w:val="es-CO"/>
        </w:rPr>
        <w:t>12.1.6</w:t>
      </w:r>
      <w:r>
        <w:rPr>
          <w:rFonts w:ascii="Aptos" w:hAnsi="Aptos" w:cs="Arial"/>
          <w:snapToGrid w:val="0"/>
          <w:sz w:val="24"/>
          <w:szCs w:val="24"/>
          <w:lang w:val="es-CO"/>
        </w:rPr>
        <w:t xml:space="preserve"> Cumplir con todos los requisitos y obligaciones establecidas en la Normativa Aplicable a los agentes del MEM durante la vigencia del presente Contrato. </w:t>
      </w:r>
      <w:r>
        <w:rPr>
          <w:rFonts w:ascii="Aptos" w:hAnsi="Aptos" w:cs="Arial"/>
          <w:snapToGrid w:val="0"/>
          <w:sz w:val="24"/>
          <w:szCs w:val="24"/>
          <w:u w:val="single"/>
          <w:lang w:val="es-CO"/>
        </w:rPr>
        <w:t>12.1.7</w:t>
      </w:r>
      <w:r>
        <w:rPr>
          <w:rFonts w:ascii="Aptos" w:hAnsi="Aptos" w:cs="Arial"/>
          <w:snapToGrid w:val="0"/>
          <w:sz w:val="24"/>
          <w:szCs w:val="24"/>
          <w:lang w:val="es-CO"/>
        </w:rPr>
        <w:t xml:space="preserve"> Acoger la Normativa Aplicable para efectos de la liquidación de transacciones del ASIC. </w:t>
      </w:r>
      <w:r>
        <w:rPr>
          <w:rFonts w:ascii="Aptos" w:hAnsi="Aptos" w:cs="Arial"/>
          <w:snapToGrid w:val="0"/>
          <w:sz w:val="24"/>
          <w:szCs w:val="24"/>
          <w:u w:val="single"/>
          <w:lang w:val="es-CO"/>
        </w:rPr>
        <w:t>12.1.8</w:t>
      </w:r>
      <w:r>
        <w:rPr>
          <w:rFonts w:ascii="Aptos" w:hAnsi="Aptos" w:cs="Arial"/>
          <w:snapToGrid w:val="0"/>
          <w:sz w:val="24"/>
          <w:szCs w:val="24"/>
          <w:lang w:val="es-CO"/>
        </w:rPr>
        <w:t xml:space="preserve"> Concurrir a la liquidación del contrato dentro del periodo establecido junto con EMCALI. </w:t>
      </w:r>
      <w:r>
        <w:rPr>
          <w:rFonts w:ascii="Aptos" w:hAnsi="Aptos" w:cs="Arial"/>
          <w:snapToGrid w:val="0"/>
          <w:sz w:val="24"/>
          <w:szCs w:val="24"/>
          <w:u w:val="single"/>
          <w:lang w:val="es-CO"/>
        </w:rPr>
        <w:t>12.1.9</w:t>
      </w:r>
      <w:r>
        <w:rPr>
          <w:rFonts w:ascii="Aptos" w:hAnsi="Aptos" w:cs="Arial"/>
          <w:snapToGrid w:val="0"/>
          <w:sz w:val="24"/>
          <w:szCs w:val="24"/>
          <w:lang w:val="es-CO"/>
        </w:rPr>
        <w:t xml:space="preserve"> Cumplir con el tratamiento de datos conforme a la Ley 1581 de 2012 en el trámite y ejecución del presente contrato. </w:t>
      </w:r>
    </w:p>
    <w:p w14:paraId="150CBDD8"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u w:val="single"/>
          <w:lang w:val="es-CO"/>
        </w:rPr>
        <w:t>12.2</w:t>
      </w:r>
      <w:r>
        <w:rPr>
          <w:rFonts w:ascii="Aptos" w:hAnsi="Aptos" w:cs="Arial"/>
          <w:snapToGrid w:val="0"/>
          <w:sz w:val="24"/>
          <w:szCs w:val="24"/>
          <w:lang w:val="es-CO"/>
        </w:rPr>
        <w:t xml:space="preserve">.)  </w:t>
      </w:r>
      <w:r>
        <w:rPr>
          <w:rFonts w:ascii="Aptos" w:hAnsi="Aptos" w:cs="Arial"/>
          <w:b/>
          <w:bCs/>
          <w:snapToGrid w:val="0"/>
          <w:sz w:val="24"/>
          <w:szCs w:val="24"/>
          <w:u w:val="single"/>
          <w:lang w:val="es-CO"/>
        </w:rPr>
        <w:t>Obligaciones de EMCALI</w:t>
      </w:r>
      <w:r>
        <w:rPr>
          <w:rFonts w:ascii="Aptos" w:hAnsi="Aptos" w:cs="Arial"/>
          <w:b/>
          <w:bCs/>
          <w:snapToGrid w:val="0"/>
          <w:sz w:val="24"/>
          <w:szCs w:val="24"/>
          <w:lang w:val="es-CO"/>
        </w:rPr>
        <w:t>:</w:t>
      </w:r>
      <w:r>
        <w:rPr>
          <w:rFonts w:ascii="Aptos" w:hAnsi="Aptos" w:cs="Arial"/>
          <w:snapToGrid w:val="0"/>
          <w:sz w:val="24"/>
          <w:szCs w:val="24"/>
          <w:lang w:val="es-CO"/>
        </w:rPr>
        <w:t xml:space="preserve"> – </w:t>
      </w:r>
      <w:r>
        <w:rPr>
          <w:rFonts w:ascii="Aptos" w:hAnsi="Aptos" w:cs="Arial"/>
          <w:snapToGrid w:val="0"/>
          <w:sz w:val="24"/>
          <w:szCs w:val="24"/>
          <w:u w:val="single"/>
          <w:lang w:val="es-CO"/>
        </w:rPr>
        <w:t>12.2.1</w:t>
      </w:r>
      <w:r>
        <w:rPr>
          <w:rFonts w:ascii="Aptos" w:hAnsi="Aptos" w:cs="Arial"/>
          <w:snapToGrid w:val="0"/>
          <w:sz w:val="24"/>
          <w:szCs w:val="24"/>
          <w:lang w:val="es-CO"/>
        </w:rPr>
        <w:t xml:space="preserve"> Presupuestar, hacer el registro presupuestal y pagar mensualmente la factura por la Cantidad de Energía en cada Período de suministro al Precio pactado y actualizado, con las condiciones convenidas en el presente contrato. </w:t>
      </w:r>
      <w:r>
        <w:rPr>
          <w:rFonts w:ascii="Aptos" w:hAnsi="Aptos" w:cs="Arial"/>
          <w:snapToGrid w:val="0"/>
          <w:sz w:val="24"/>
          <w:szCs w:val="24"/>
          <w:u w:val="single"/>
          <w:lang w:val="es-CO"/>
        </w:rPr>
        <w:t>12.2.2</w:t>
      </w:r>
      <w:r>
        <w:rPr>
          <w:rFonts w:ascii="Aptos" w:hAnsi="Aptos" w:cs="Arial"/>
          <w:snapToGrid w:val="0"/>
          <w:sz w:val="24"/>
          <w:szCs w:val="24"/>
          <w:lang w:val="es-CO"/>
        </w:rPr>
        <w:t xml:space="preserve"> Constituir, mantener vigente y si fuere el caso, reponer las Garantías pactadas y asumir todos los gastos y costos que se generen por el hecho de constituir las mismas que le correspondan. </w:t>
      </w:r>
      <w:r>
        <w:rPr>
          <w:rFonts w:ascii="Aptos" w:hAnsi="Aptos" w:cs="Arial"/>
          <w:snapToGrid w:val="0"/>
          <w:sz w:val="24"/>
          <w:szCs w:val="24"/>
          <w:u w:val="single"/>
          <w:lang w:val="es-CO"/>
        </w:rPr>
        <w:t>12.2.3</w:t>
      </w:r>
      <w:r>
        <w:rPr>
          <w:rFonts w:ascii="Aptos" w:hAnsi="Aptos" w:cs="Arial"/>
          <w:snapToGrid w:val="0"/>
          <w:sz w:val="24"/>
          <w:szCs w:val="24"/>
          <w:lang w:val="es-CO"/>
        </w:rPr>
        <w:t xml:space="preserve"> Cumplir con la Normatividad Legal y Regulatoria Aplicable. </w:t>
      </w:r>
      <w:r>
        <w:rPr>
          <w:rFonts w:ascii="Aptos" w:hAnsi="Aptos" w:cs="Arial"/>
          <w:snapToGrid w:val="0"/>
          <w:sz w:val="24"/>
          <w:szCs w:val="24"/>
          <w:u w:val="single"/>
          <w:lang w:val="es-CO"/>
        </w:rPr>
        <w:t>12.2.4</w:t>
      </w:r>
      <w:r>
        <w:rPr>
          <w:rFonts w:ascii="Aptos" w:hAnsi="Aptos" w:cs="Arial"/>
          <w:snapToGrid w:val="0"/>
          <w:sz w:val="24"/>
          <w:szCs w:val="24"/>
          <w:lang w:val="es-CO"/>
        </w:rPr>
        <w:t xml:space="preserve"> Descontar los valores por concepto de régimen impositivo directamente de las sumas dinerarias a pagar a EL PROVEEDOR a través de la Tesorería de EMCALI. </w:t>
      </w:r>
      <w:r>
        <w:rPr>
          <w:rFonts w:ascii="Aptos" w:hAnsi="Aptos" w:cs="Arial"/>
          <w:snapToGrid w:val="0"/>
          <w:sz w:val="24"/>
          <w:szCs w:val="24"/>
          <w:u w:val="single"/>
          <w:lang w:val="es-CO"/>
        </w:rPr>
        <w:t>12.2.5</w:t>
      </w:r>
      <w:r>
        <w:rPr>
          <w:rFonts w:ascii="Aptos" w:hAnsi="Aptos" w:cs="Arial"/>
          <w:snapToGrid w:val="0"/>
          <w:sz w:val="24"/>
          <w:szCs w:val="24"/>
          <w:lang w:val="es-CO"/>
        </w:rPr>
        <w:t xml:space="preserve"> Presentar los informes a los entes u organismos de vigilancia y de control, con respecto a la ejecución del presente contrato cuando así se lo solicitaren. </w:t>
      </w:r>
      <w:r>
        <w:rPr>
          <w:rFonts w:ascii="Aptos" w:hAnsi="Aptos" w:cs="Arial"/>
          <w:snapToGrid w:val="0"/>
          <w:sz w:val="24"/>
          <w:szCs w:val="24"/>
          <w:u w:val="single"/>
          <w:lang w:val="es-CO"/>
        </w:rPr>
        <w:t>12.2.6</w:t>
      </w:r>
      <w:r>
        <w:rPr>
          <w:rFonts w:ascii="Aptos" w:hAnsi="Aptos" w:cs="Arial"/>
          <w:snapToGrid w:val="0"/>
          <w:sz w:val="24"/>
          <w:szCs w:val="24"/>
          <w:lang w:val="es-CO"/>
        </w:rPr>
        <w:t xml:space="preserve"> Realizar la solicitud de registro del Contrato ante el ASIC de conformidad con la Normatividad aplicable, y subsanar las causas de no registro si las hubiere. </w:t>
      </w:r>
      <w:r>
        <w:rPr>
          <w:rFonts w:ascii="Aptos" w:hAnsi="Aptos" w:cs="Arial"/>
          <w:snapToGrid w:val="0"/>
          <w:sz w:val="24"/>
          <w:szCs w:val="24"/>
          <w:u w:val="single"/>
          <w:lang w:val="es-CO"/>
        </w:rPr>
        <w:t>12.2.7</w:t>
      </w:r>
      <w:r>
        <w:rPr>
          <w:rFonts w:ascii="Aptos" w:hAnsi="Aptos" w:cs="Arial"/>
          <w:snapToGrid w:val="0"/>
          <w:sz w:val="24"/>
          <w:szCs w:val="24"/>
          <w:lang w:val="es-CO"/>
        </w:rPr>
        <w:t xml:space="preserve"> Avisar a EL PROVEEDOR en caso de que, con posterioridad a la firma de este Contrato, se encuentre inmerso en alguno de los supuestos previstos en la Normativa Aplicable para la Toma de Posesión, inhabilidades e incompatibilidades sobrevinientes. La notificación de que trata la presente obligación deberá hacerse dentro de los diez (10) días hábiles siguientes a la </w:t>
      </w:r>
      <w:r>
        <w:rPr>
          <w:rFonts w:ascii="Aptos" w:hAnsi="Aptos" w:cs="Arial"/>
          <w:snapToGrid w:val="0"/>
          <w:sz w:val="24"/>
          <w:szCs w:val="24"/>
          <w:lang w:val="es-CO"/>
        </w:rPr>
        <w:lastRenderedPageBreak/>
        <w:t xml:space="preserve">fecha en que se tenga conocimiento del hecho. </w:t>
      </w:r>
      <w:r>
        <w:rPr>
          <w:rFonts w:ascii="Aptos" w:hAnsi="Aptos" w:cs="Arial"/>
          <w:snapToGrid w:val="0"/>
          <w:sz w:val="24"/>
          <w:szCs w:val="24"/>
          <w:u w:val="single"/>
          <w:lang w:val="es-CO"/>
        </w:rPr>
        <w:t>12.2.8</w:t>
      </w:r>
      <w:r>
        <w:rPr>
          <w:rFonts w:ascii="Aptos" w:hAnsi="Aptos" w:cs="Arial"/>
          <w:snapToGrid w:val="0"/>
          <w:sz w:val="24"/>
          <w:szCs w:val="24"/>
          <w:lang w:val="es-CO"/>
        </w:rPr>
        <w:t xml:space="preserve"> Cumplir con todos los requisitos y obligaciones establecidas en la Normativa Aplicable a los agentes del MEM durante la Vigencia del presente Contrato. </w:t>
      </w:r>
      <w:r>
        <w:rPr>
          <w:rFonts w:ascii="Aptos" w:hAnsi="Aptos" w:cs="Arial"/>
          <w:snapToGrid w:val="0"/>
          <w:sz w:val="24"/>
          <w:szCs w:val="24"/>
          <w:u w:val="single"/>
          <w:lang w:val="es-CO"/>
        </w:rPr>
        <w:t>12.2.9</w:t>
      </w:r>
      <w:r>
        <w:rPr>
          <w:rFonts w:ascii="Aptos" w:hAnsi="Aptos" w:cs="Arial"/>
          <w:snapToGrid w:val="0"/>
          <w:sz w:val="24"/>
          <w:szCs w:val="24"/>
          <w:lang w:val="es-CO"/>
        </w:rPr>
        <w:t xml:space="preserve"> Someterse a la Normativa Aplicable para efectos de la liquidación de transacciones del ASIC. </w:t>
      </w:r>
      <w:r>
        <w:rPr>
          <w:rFonts w:ascii="Aptos" w:hAnsi="Aptos" w:cs="Arial"/>
          <w:snapToGrid w:val="0"/>
          <w:sz w:val="24"/>
          <w:szCs w:val="24"/>
          <w:u w:val="single"/>
          <w:lang w:val="es-CO"/>
        </w:rPr>
        <w:t>12.2.10</w:t>
      </w:r>
      <w:r>
        <w:rPr>
          <w:rFonts w:ascii="Aptos" w:hAnsi="Aptos" w:cs="Arial"/>
          <w:snapToGrid w:val="0"/>
          <w:sz w:val="24"/>
          <w:szCs w:val="24"/>
          <w:lang w:val="es-CO"/>
        </w:rPr>
        <w:t xml:space="preserve"> Concurrir a la liquidación del contrato dentro del periodo establecido junto con </w:t>
      </w:r>
      <w:r>
        <w:rPr>
          <w:rFonts w:ascii="Aptos" w:hAnsi="Aptos" w:cs="Arial"/>
          <w:caps/>
          <w:snapToGrid w:val="0"/>
          <w:sz w:val="24"/>
          <w:szCs w:val="24"/>
          <w:lang w:val="es-CO"/>
        </w:rPr>
        <w:t>el</w:t>
      </w:r>
      <w:r>
        <w:rPr>
          <w:rFonts w:ascii="Aptos" w:hAnsi="Aptos" w:cs="Arial"/>
          <w:snapToGrid w:val="0"/>
          <w:sz w:val="24"/>
          <w:szCs w:val="24"/>
          <w:lang w:val="es-CO"/>
        </w:rPr>
        <w:t xml:space="preserve"> PROVEEDOR. </w:t>
      </w:r>
      <w:r>
        <w:rPr>
          <w:rFonts w:ascii="Aptos" w:hAnsi="Aptos" w:cs="Arial"/>
          <w:snapToGrid w:val="0"/>
          <w:sz w:val="24"/>
          <w:szCs w:val="24"/>
          <w:u w:val="single"/>
          <w:lang w:val="es-CO"/>
        </w:rPr>
        <w:t>12.2.11</w:t>
      </w:r>
      <w:r>
        <w:rPr>
          <w:rFonts w:ascii="Aptos" w:hAnsi="Aptos" w:cs="Arial"/>
          <w:snapToGrid w:val="0"/>
          <w:sz w:val="24"/>
          <w:szCs w:val="24"/>
          <w:lang w:val="es-CO"/>
        </w:rPr>
        <w:t xml:space="preserve"> Cumplir con el tratamiento de datos conforme a la Ley 1581 de 2012 en el trámite y ejecución del presente contrato.</w:t>
      </w:r>
    </w:p>
    <w:p w14:paraId="24DBC510" w14:textId="77777777" w:rsidR="00CE7A59" w:rsidRDefault="00CE7A59">
      <w:pPr>
        <w:pStyle w:val="Ttulo1"/>
        <w:spacing w:before="0"/>
        <w:rPr>
          <w:rFonts w:ascii="Arial" w:hAnsi="Arial" w:cs="Arial"/>
          <w:snapToGrid w:val="0"/>
          <w:sz w:val="24"/>
          <w:szCs w:val="24"/>
        </w:rPr>
      </w:pPr>
      <w:bookmarkStart w:id="45" w:name="_Toc231309194"/>
      <w:bookmarkStart w:id="46" w:name="_Toc204957276"/>
      <w:bookmarkStart w:id="47" w:name="_Toc201326585"/>
    </w:p>
    <w:p w14:paraId="1E23B621"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DECIMA TERCERA. - FUERZA MAYOR O CASO FORTUITO:</w:t>
      </w:r>
      <w:bookmarkEnd w:id="45"/>
      <w:bookmarkEnd w:id="46"/>
      <w:bookmarkEnd w:id="47"/>
      <w:r>
        <w:rPr>
          <w:rFonts w:ascii="Arial" w:hAnsi="Arial" w:cs="Arial"/>
          <w:snapToGrid w:val="0"/>
          <w:sz w:val="24"/>
          <w:szCs w:val="24"/>
        </w:rPr>
        <w:t xml:space="preserve"> </w:t>
      </w:r>
    </w:p>
    <w:p w14:paraId="5B0ED61F" w14:textId="77777777" w:rsidR="00CE7A59" w:rsidRDefault="00CE7A59">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63393DB3" w14:textId="77777777" w:rsidR="00CE7A59" w:rsidRDefault="005C28B7">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bookmarkStart w:id="48" w:name="_Hlk210030722"/>
      <w:r>
        <w:rPr>
          <w:rFonts w:ascii="Aptos" w:hAnsi="Aptos" w:cs="Arial"/>
          <w:snapToGrid w:val="0"/>
          <w:sz w:val="24"/>
          <w:szCs w:val="24"/>
          <w:lang w:val="es-CO"/>
        </w:rPr>
        <w:t>L</w:t>
      </w:r>
      <w:r>
        <w:rPr>
          <w:rFonts w:ascii="Aptos" w:hAnsi="Aptos" w:cs="Arial"/>
          <w:caps/>
          <w:snapToGrid w:val="0"/>
          <w:sz w:val="24"/>
          <w:szCs w:val="24"/>
          <w:lang w:val="es-CO"/>
        </w:rPr>
        <w:t>as partes</w:t>
      </w:r>
      <w:r>
        <w:rPr>
          <w:rFonts w:ascii="Aptos" w:hAnsi="Aptos" w:cs="Arial"/>
          <w:snapToGrid w:val="0"/>
          <w:sz w:val="24"/>
          <w:szCs w:val="24"/>
          <w:lang w:val="es-CO"/>
        </w:rPr>
        <w:t xml:space="preserve"> contratantes se obligan a dar cumplimiento a las obligaciones contraídas, salvo la ocurrencia de eventos de fuerza mayor o caso fortuito ajenos a la voluntad de </w:t>
      </w:r>
      <w:r>
        <w:rPr>
          <w:rFonts w:ascii="Aptos" w:hAnsi="Aptos" w:cs="Arial"/>
          <w:caps/>
          <w:snapToGrid w:val="0"/>
          <w:sz w:val="24"/>
          <w:szCs w:val="24"/>
          <w:lang w:val="es-CO"/>
        </w:rPr>
        <w:t>las partes</w:t>
      </w:r>
      <w:r>
        <w:rPr>
          <w:rFonts w:ascii="Aptos" w:hAnsi="Aptos" w:cs="Arial"/>
          <w:snapToGrid w:val="0"/>
          <w:sz w:val="24"/>
          <w:szCs w:val="24"/>
          <w:lang w:val="es-CO"/>
        </w:rPr>
        <w:t xml:space="preserve">, debidamente comprobados; caso en el cual se pondrán de acuerdo, a fin de adecuar las condiciones de este contrato a las nuevas situaciones que se presenten. </w:t>
      </w:r>
      <w:r>
        <w:rPr>
          <w:rFonts w:ascii="Aptos" w:hAnsi="Aptos" w:cs="Arial"/>
          <w:caps/>
          <w:snapToGrid w:val="0"/>
          <w:sz w:val="24"/>
          <w:szCs w:val="24"/>
          <w:lang w:val="es-CO"/>
        </w:rPr>
        <w:t>Las partes</w:t>
      </w:r>
      <w:r>
        <w:rPr>
          <w:rFonts w:ascii="Aptos" w:hAnsi="Aptos" w:cs="Arial"/>
          <w:snapToGrid w:val="0"/>
          <w:sz w:val="24"/>
          <w:szCs w:val="24"/>
          <w:lang w:val="es-CO"/>
        </w:rPr>
        <w:t xml:space="preserve"> quedarán relevadas del cumplimiento de sus obligaciones por circunstancias imprevisibles e irresistibles ajenas a ellas, que impidan la ejecución de las obligaciones estipuladas en este contrato, quedando obligada la parte incursa en la circunstancia de fuerza mayor o caso fortuito a </w:t>
      </w:r>
      <w:proofErr w:type="gramStart"/>
      <w:r>
        <w:rPr>
          <w:rFonts w:ascii="Aptos" w:hAnsi="Aptos" w:cs="Arial"/>
          <w:snapToGrid w:val="0"/>
          <w:sz w:val="24"/>
          <w:szCs w:val="24"/>
          <w:lang w:val="es-CO"/>
        </w:rPr>
        <w:t>dar aviso</w:t>
      </w:r>
      <w:proofErr w:type="gramEnd"/>
      <w:r>
        <w:rPr>
          <w:rFonts w:ascii="Aptos" w:hAnsi="Aptos" w:cs="Arial"/>
          <w:snapToGrid w:val="0"/>
          <w:sz w:val="24"/>
          <w:szCs w:val="24"/>
          <w:lang w:val="es-CO"/>
        </w:rPr>
        <w:t xml:space="preserve"> a la otra parte, dentro de las setenta y dos (72) horas siguientes a su ocurrencia y desde tal momento se suspenderán las obligaciones para ambas PARTES. En caso de desaparecer tal circunstancia, las PARTES continuar</w:t>
      </w:r>
      <w:r>
        <w:rPr>
          <w:rFonts w:ascii="Aptos" w:hAnsi="Aptos" w:cs="Arial"/>
          <w:snapToGrid w:val="0"/>
          <w:sz w:val="24"/>
          <w:szCs w:val="24"/>
          <w:lang w:val="es-CO"/>
        </w:rPr>
        <w:t>án la ejecución de sus obligaciones en la forma estipulada anteriormente. Para todos los efectos de este contrato, constituyen eventos de fuerza mayor entre otros, pero sin que se entienda que se están limitando, los siguientes acontecimientos: actos o acciones terroristas; sabotajes; guerra; insurrección civil; terremotos; vientos huracanados; inundaciones; avalanchas; deslizamientos de tierra; huelgas generalizadas o disputas de orden general que no tengan como origen una actitud dolosa de las PARTES cont</w:t>
      </w:r>
      <w:r>
        <w:rPr>
          <w:rFonts w:ascii="Aptos" w:hAnsi="Aptos" w:cs="Arial"/>
          <w:snapToGrid w:val="0"/>
          <w:sz w:val="24"/>
          <w:szCs w:val="24"/>
          <w:lang w:val="es-CO"/>
        </w:rPr>
        <w:t xml:space="preserve">ratantes y, en general, cualquier otra circunstancia imprevista que escape al control de cualquiera de las PARTES y ante la cual sea imposible resistir. En todo caso quien alegue la fuerza mayor o caso fortuito deberá demostrarlo, dentro de los diez (10) días calendario siguientes a la ocurrencia del hecho. Las obligaciones pendientes de pago, ocasionadas con anterioridad a la ocurrencia </w:t>
      </w:r>
      <w:r>
        <w:rPr>
          <w:rFonts w:ascii="Aptos" w:eastAsiaTheme="minorHAnsi" w:hAnsi="Aptos" w:cs="Arial"/>
          <w:sz w:val="24"/>
          <w:szCs w:val="24"/>
          <w:lang w:val="es-CO" w:eastAsia="en-US"/>
        </w:rPr>
        <w:t xml:space="preserve">de eventos de fuerza mayor o caso fortuito, deberán ser cubiertas por EMCALI, en los períodos estipulados. En caso de no superarse la situación presentada, las PARTES de común acuerdo terminarán y liquidarán el contrato. </w:t>
      </w:r>
      <w:bookmarkEnd w:id="48"/>
      <w:r>
        <w:rPr>
          <w:rFonts w:ascii="Aptos" w:eastAsiaTheme="minorHAnsi" w:hAnsi="Aptos" w:cs="Arial"/>
          <w:b/>
          <w:sz w:val="24"/>
          <w:szCs w:val="24"/>
          <w:lang w:val="es-CO" w:eastAsia="en-US"/>
        </w:rPr>
        <w:t>PARAGRAFO</w:t>
      </w:r>
      <w:r>
        <w:rPr>
          <w:rFonts w:ascii="Aptos" w:eastAsiaTheme="minorHAnsi" w:hAnsi="Aptos" w:cs="Arial"/>
          <w:sz w:val="24"/>
          <w:szCs w:val="24"/>
          <w:lang w:val="es-CO" w:eastAsia="en-US"/>
        </w:rPr>
        <w:t xml:space="preserve">: Durante periodos de </w:t>
      </w:r>
      <w:r>
        <w:rPr>
          <w:rFonts w:ascii="Aptos" w:eastAsiaTheme="minorHAnsi" w:hAnsi="Aptos" w:cs="Arial"/>
          <w:sz w:val="24"/>
          <w:szCs w:val="24"/>
          <w:lang w:val="es-CO" w:eastAsia="en-US"/>
        </w:rPr>
        <w:lastRenderedPageBreak/>
        <w:t>racionamiento declarados en el SIN, EL PROVEEDOR se acoge a lo establecido en el Código de Racionamiento, expedido por la CREG, sobre la materia, o las normas que lo modifiquen, complementen, sustituyan o reformen.</w:t>
      </w:r>
    </w:p>
    <w:p w14:paraId="2600DF16" w14:textId="77777777" w:rsidR="00CE7A59" w:rsidRDefault="00CE7A59">
      <w:pPr>
        <w:pStyle w:val="Ttulo1"/>
        <w:spacing w:before="0"/>
        <w:rPr>
          <w:rStyle w:val="Ttulo1Car"/>
          <w:rFonts w:ascii="Arial" w:hAnsi="Arial" w:cs="Arial"/>
          <w:b/>
          <w:bCs/>
          <w:sz w:val="24"/>
          <w:szCs w:val="24"/>
          <w:lang w:val="es-ES"/>
        </w:rPr>
      </w:pPr>
      <w:bookmarkStart w:id="49" w:name="_Toc231309195"/>
      <w:bookmarkStart w:id="50" w:name="_Toc204957277"/>
      <w:bookmarkStart w:id="51" w:name="_Toc201326586"/>
    </w:p>
    <w:p w14:paraId="0A7B076B" w14:textId="77777777" w:rsidR="00CE7A59" w:rsidRDefault="005C28B7">
      <w:pPr>
        <w:pStyle w:val="Ttulo1"/>
        <w:spacing w:before="0"/>
        <w:rPr>
          <w:rStyle w:val="Ttulo1Car"/>
          <w:rFonts w:ascii="Arial" w:hAnsi="Arial" w:cs="Arial"/>
          <w:sz w:val="24"/>
          <w:szCs w:val="24"/>
          <w:lang w:val="es-ES"/>
        </w:rPr>
      </w:pPr>
      <w:r>
        <w:rPr>
          <w:rStyle w:val="Ttulo1Car"/>
          <w:rFonts w:ascii="Arial" w:hAnsi="Arial" w:cs="Arial"/>
          <w:b/>
          <w:bCs/>
          <w:sz w:val="24"/>
          <w:szCs w:val="24"/>
          <w:lang w:val="es-ES"/>
        </w:rPr>
        <w:t>CLÁUSULA DECIMA CUARTA. - APROPIACIONES PRESUPUESTALES</w:t>
      </w:r>
      <w:r>
        <w:rPr>
          <w:rStyle w:val="Ttulo1Car"/>
          <w:rFonts w:ascii="Arial" w:hAnsi="Arial" w:cs="Arial"/>
          <w:sz w:val="24"/>
          <w:szCs w:val="24"/>
          <w:lang w:val="es-ES"/>
        </w:rPr>
        <w:t>:</w:t>
      </w:r>
      <w:bookmarkEnd w:id="49"/>
      <w:bookmarkEnd w:id="50"/>
      <w:bookmarkEnd w:id="51"/>
      <w:r>
        <w:rPr>
          <w:rStyle w:val="Ttulo1Car"/>
          <w:rFonts w:ascii="Arial" w:hAnsi="Arial" w:cs="Arial"/>
          <w:sz w:val="24"/>
          <w:szCs w:val="24"/>
          <w:lang w:val="es-ES"/>
        </w:rPr>
        <w:t xml:space="preserve"> </w:t>
      </w:r>
    </w:p>
    <w:p w14:paraId="2CD83EBB" w14:textId="77777777" w:rsidR="00CE7A59" w:rsidRDefault="00CE7A59">
      <w:pPr>
        <w:widowControl w:val="0"/>
        <w:tabs>
          <w:tab w:val="left" w:pos="1134"/>
        </w:tabs>
        <w:autoSpaceDE w:val="0"/>
        <w:autoSpaceDN w:val="0"/>
        <w:spacing w:before="7" w:line="276" w:lineRule="auto"/>
        <w:ind w:right="115"/>
        <w:jc w:val="both"/>
        <w:rPr>
          <w:rFonts w:ascii="Aptos" w:eastAsiaTheme="minorHAnsi" w:hAnsi="Aptos" w:cs="Arial"/>
          <w:sz w:val="24"/>
          <w:szCs w:val="24"/>
          <w:lang w:eastAsia="en-US"/>
        </w:rPr>
      </w:pPr>
    </w:p>
    <w:p w14:paraId="7EEB61DF" w14:textId="6445C2CD" w:rsidR="00CE7A59" w:rsidRDefault="005C28B7">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r>
        <w:rPr>
          <w:rFonts w:ascii="Aptos" w:eastAsiaTheme="minorHAnsi" w:hAnsi="Aptos" w:cs="Arial"/>
          <w:sz w:val="24"/>
          <w:szCs w:val="24"/>
          <w:lang w:val="es-CO" w:eastAsia="en-US"/>
        </w:rPr>
        <w:t xml:space="preserve">EMCALI efectuará el pago de este contrato con cargo al presupuesto de la Unidad Estratégica de Negocio de Energía. Para respaldar este contrato, se cuenta con el Certificado de Disponibilidad Presupuestal No. </w:t>
      </w:r>
      <w:r w:rsidRPr="00CA15E7">
        <w:rPr>
          <w:rFonts w:ascii="Aptos" w:eastAsiaTheme="minorHAnsi" w:hAnsi="Aptos" w:cs="Arial"/>
          <w:sz w:val="24"/>
          <w:szCs w:val="24"/>
          <w:lang w:val="es-CO" w:eastAsia="en-US"/>
        </w:rPr>
        <w:t>VE-11100000</w:t>
      </w:r>
      <w:r w:rsidRPr="00CA15E7">
        <w:rPr>
          <w:rFonts w:ascii="Aptos" w:eastAsiaTheme="minorHAnsi" w:hAnsi="Aptos" w:cs="Arial"/>
          <w:sz w:val="24"/>
          <w:szCs w:val="24"/>
          <w:lang w:val="es-CO" w:eastAsia="en-US"/>
        </w:rPr>
        <w:t>6</w:t>
      </w:r>
      <w:r w:rsidRPr="00CA15E7">
        <w:rPr>
          <w:rFonts w:ascii="Aptos" w:eastAsiaTheme="minorHAnsi" w:hAnsi="Aptos" w:cs="Arial"/>
          <w:sz w:val="24"/>
          <w:szCs w:val="24"/>
          <w:lang w:val="es-CO" w:eastAsia="en-US"/>
        </w:rPr>
        <w:t xml:space="preserve">5 de </w:t>
      </w:r>
      <w:r w:rsidRPr="00CA15E7">
        <w:rPr>
          <w:rFonts w:ascii="Aptos" w:eastAsiaTheme="minorHAnsi" w:hAnsi="Aptos" w:cs="Arial"/>
          <w:sz w:val="24"/>
          <w:szCs w:val="24"/>
          <w:lang w:val="es-CO" w:eastAsia="en-US"/>
        </w:rPr>
        <w:t>junio 09</w:t>
      </w:r>
      <w:r w:rsidRPr="00CA15E7">
        <w:rPr>
          <w:rFonts w:ascii="Aptos" w:eastAsiaTheme="minorHAnsi" w:hAnsi="Aptos" w:cs="Arial"/>
          <w:sz w:val="24"/>
          <w:szCs w:val="24"/>
          <w:lang w:val="es-CO" w:eastAsia="en-US"/>
        </w:rPr>
        <w:t xml:space="preserve"> </w:t>
      </w:r>
      <w:r w:rsidRPr="00CA15E7">
        <w:rPr>
          <w:rFonts w:ascii="Aptos" w:eastAsiaTheme="minorHAnsi" w:hAnsi="Aptos" w:cs="Arial"/>
          <w:sz w:val="24"/>
          <w:szCs w:val="24"/>
          <w:lang w:val="es-CO" w:eastAsia="en-US"/>
        </w:rPr>
        <w:t>de 2026</w:t>
      </w:r>
      <w:r>
        <w:rPr>
          <w:rFonts w:ascii="Aptos" w:eastAsiaTheme="minorHAnsi" w:hAnsi="Aptos" w:cs="Arial"/>
          <w:sz w:val="24"/>
          <w:szCs w:val="24"/>
          <w:lang w:val="es-CO" w:eastAsia="en-US"/>
        </w:rPr>
        <w:t>,</w:t>
      </w:r>
      <w:r>
        <w:rPr>
          <w:rFonts w:ascii="Aptos" w:hAnsi="Aptos" w:cs="Arial"/>
          <w:snapToGrid w:val="0"/>
          <w:sz w:val="24"/>
          <w:szCs w:val="24"/>
          <w:lang w:val="es-CO"/>
        </w:rPr>
        <w:t xml:space="preserve"> b</w:t>
      </w:r>
      <w:r>
        <w:rPr>
          <w:rFonts w:ascii="Aptos" w:eastAsiaTheme="minorHAnsi" w:hAnsi="Aptos" w:cs="Arial"/>
          <w:sz w:val="24"/>
          <w:szCs w:val="24"/>
          <w:lang w:val="es-CO" w:eastAsia="en-US"/>
        </w:rPr>
        <w:t>ase fundamental para la obtención del respectivo Registro Presupuestal (RP) en EMCALI.</w:t>
      </w:r>
    </w:p>
    <w:p w14:paraId="2716B554" w14:textId="77777777" w:rsidR="00CE7A59" w:rsidRDefault="00CE7A59">
      <w:pPr>
        <w:pStyle w:val="Ttulo1"/>
        <w:spacing w:before="0"/>
        <w:rPr>
          <w:rStyle w:val="Ttulo1Car"/>
          <w:rFonts w:ascii="Arial" w:hAnsi="Arial" w:cs="Arial"/>
          <w:b/>
          <w:bCs/>
          <w:sz w:val="24"/>
          <w:szCs w:val="24"/>
          <w:lang w:val="es-ES"/>
        </w:rPr>
      </w:pPr>
      <w:bookmarkStart w:id="52" w:name="_Toc201326587"/>
      <w:bookmarkStart w:id="53" w:name="_Toc204957278"/>
      <w:bookmarkStart w:id="54" w:name="_Toc231309196"/>
    </w:p>
    <w:p w14:paraId="2D37212C" w14:textId="77777777" w:rsidR="00CE7A59" w:rsidRDefault="005C28B7">
      <w:pPr>
        <w:pStyle w:val="Ttulo1"/>
        <w:spacing w:before="0"/>
        <w:rPr>
          <w:rStyle w:val="Ttulo1Car"/>
          <w:rFonts w:ascii="Arial" w:hAnsi="Arial" w:cs="Arial"/>
          <w:sz w:val="24"/>
          <w:szCs w:val="24"/>
          <w:lang w:val="es-ES"/>
        </w:rPr>
      </w:pPr>
      <w:r>
        <w:rPr>
          <w:rStyle w:val="Ttulo1Car"/>
          <w:rFonts w:ascii="Arial" w:hAnsi="Arial" w:cs="Arial"/>
          <w:b/>
          <w:bCs/>
          <w:sz w:val="24"/>
          <w:szCs w:val="24"/>
          <w:lang w:val="es-ES"/>
        </w:rPr>
        <w:t>CLÁUSULA DECIMA QUINTA. - MECANISMOS DE SOLUCION DE CONFLICTOS</w:t>
      </w:r>
      <w:r>
        <w:rPr>
          <w:rStyle w:val="Ttulo1Car"/>
          <w:rFonts w:ascii="Arial" w:hAnsi="Arial" w:cs="Arial"/>
          <w:sz w:val="24"/>
          <w:szCs w:val="24"/>
          <w:lang w:val="es-ES"/>
        </w:rPr>
        <w:t>:</w:t>
      </w:r>
      <w:bookmarkEnd w:id="52"/>
      <w:bookmarkEnd w:id="53"/>
      <w:bookmarkEnd w:id="54"/>
    </w:p>
    <w:p w14:paraId="37005DAA" w14:textId="77777777" w:rsidR="00CE7A59" w:rsidRDefault="00CE7A59">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p>
    <w:p w14:paraId="241623F1" w14:textId="77777777" w:rsidR="00CE7A59" w:rsidRDefault="005C28B7">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bookmarkStart w:id="55" w:name="_Hlk210033668"/>
      <w:r>
        <w:rPr>
          <w:rFonts w:ascii="Aptos" w:eastAsiaTheme="minorHAnsi" w:hAnsi="Aptos" w:cs="Arial"/>
          <w:sz w:val="24"/>
          <w:szCs w:val="24"/>
          <w:lang w:val="es-CO" w:eastAsia="en-US"/>
        </w:rPr>
        <w:t xml:space="preserve">Las diferencias que surjan durante la ejecución del presente contrato y que no hayan podido ser resueltas por acuerdo entre las PARTES después de cuarenta y cinco (45) días, podrán ser sometidas al procedimiento y trámite para solución de conflictos contemplados en la reglamentación expedida por la CREG. Para la solución de cualquier otra controversia o diferencia que ocurra entre las PARTES, distinta de las ya referidas relativa a la celebración, interpretación, ejecución o liquidación de las obligaciones </w:t>
      </w:r>
      <w:r>
        <w:rPr>
          <w:rFonts w:ascii="Aptos" w:eastAsiaTheme="minorHAnsi" w:hAnsi="Aptos" w:cs="Arial"/>
          <w:sz w:val="24"/>
          <w:szCs w:val="24"/>
          <w:lang w:val="es-CO" w:eastAsia="en-US"/>
        </w:rPr>
        <w:t>o derechos de EL PROVEEDOR y EMCALI, las PARTES podrán acudir al arreglo directo o al empleo de los mecanismos de solución de controversias previstos en la Ley. Si no se logra un acuerdo, toda diferencia o controversia derivada del presente Contrato o que tenga relación con el mismo, que no haya podido ser solucionada por las PARTES directamente o que no sea competencia de la CREG se resolverá por un Tribunal de Arbitramento, de acuerdo con las siguientes reglas: (i) El tribunal estará integrado por tres (3</w:t>
      </w:r>
      <w:r>
        <w:rPr>
          <w:rFonts w:ascii="Aptos" w:eastAsiaTheme="minorHAnsi" w:hAnsi="Aptos" w:cs="Arial"/>
          <w:sz w:val="24"/>
          <w:szCs w:val="24"/>
          <w:lang w:val="es-CO" w:eastAsia="en-US"/>
        </w:rPr>
        <w:t>) árbitros designados de común acuerdo por las PARTES y, a falta de acuerdo, por el Centro de Arbitraje y Conciliación de la Cámara de Comercio de Cali de la lista “A” de árbitros de dicho Centro; (</w:t>
      </w:r>
      <w:proofErr w:type="spellStart"/>
      <w:r>
        <w:rPr>
          <w:rFonts w:ascii="Aptos" w:eastAsiaTheme="minorHAnsi" w:hAnsi="Aptos" w:cs="Arial"/>
          <w:sz w:val="24"/>
          <w:szCs w:val="24"/>
          <w:lang w:val="es-CO" w:eastAsia="en-US"/>
        </w:rPr>
        <w:t>ii</w:t>
      </w:r>
      <w:proofErr w:type="spellEnd"/>
      <w:r>
        <w:rPr>
          <w:rFonts w:ascii="Aptos" w:eastAsiaTheme="minorHAnsi" w:hAnsi="Aptos" w:cs="Arial"/>
          <w:sz w:val="24"/>
          <w:szCs w:val="24"/>
          <w:lang w:val="es-CO" w:eastAsia="en-US"/>
        </w:rPr>
        <w:t>) El tribunal decidirá en derecho; (</w:t>
      </w:r>
      <w:proofErr w:type="spellStart"/>
      <w:r>
        <w:rPr>
          <w:rFonts w:ascii="Aptos" w:eastAsiaTheme="minorHAnsi" w:hAnsi="Aptos" w:cs="Arial"/>
          <w:sz w:val="24"/>
          <w:szCs w:val="24"/>
          <w:lang w:val="es-CO" w:eastAsia="en-US"/>
        </w:rPr>
        <w:t>iii</w:t>
      </w:r>
      <w:proofErr w:type="spellEnd"/>
      <w:r>
        <w:rPr>
          <w:rFonts w:ascii="Aptos" w:eastAsiaTheme="minorHAnsi" w:hAnsi="Aptos" w:cs="Arial"/>
          <w:sz w:val="24"/>
          <w:szCs w:val="24"/>
          <w:lang w:val="es-CO" w:eastAsia="en-US"/>
        </w:rPr>
        <w:t>) El arbitraje será institucional;  (</w:t>
      </w:r>
      <w:proofErr w:type="spellStart"/>
      <w:r>
        <w:rPr>
          <w:rFonts w:ascii="Aptos" w:eastAsiaTheme="minorHAnsi" w:hAnsi="Aptos" w:cs="Arial"/>
          <w:sz w:val="24"/>
          <w:szCs w:val="24"/>
          <w:lang w:val="es-CO" w:eastAsia="en-US"/>
        </w:rPr>
        <w:t>iv</w:t>
      </w:r>
      <w:proofErr w:type="spellEnd"/>
      <w:r>
        <w:rPr>
          <w:rFonts w:ascii="Aptos" w:eastAsiaTheme="minorHAnsi" w:hAnsi="Aptos" w:cs="Arial"/>
          <w:sz w:val="24"/>
          <w:szCs w:val="24"/>
          <w:lang w:val="es-CO" w:eastAsia="en-US"/>
        </w:rPr>
        <w:t xml:space="preserve">) La sede del tribunal será la ciudad de Cali, Colombia; (v) Al momento de aceptar su designación, los árbitros deberán manifestar por escrito a las PARTES su independencia e imparcialidad para actuar como árbitros en la diferencia o </w:t>
      </w:r>
      <w:r>
        <w:rPr>
          <w:rFonts w:ascii="Aptos" w:eastAsiaTheme="minorHAnsi" w:hAnsi="Aptos" w:cs="Arial"/>
          <w:sz w:val="24"/>
          <w:szCs w:val="24"/>
          <w:lang w:val="es-CO" w:eastAsia="en-US"/>
        </w:rPr>
        <w:t xml:space="preserve">controversia; (vi) Los árbitros deberán tener experiencia y conocimiento en contratos de suministro de energía a largo plazo y la normatividad del sector eléctrico colombiano; PARAGRAFO:  El cobro por vía ejecutiva de obligaciones que consten en títulos que presten mérito </w:t>
      </w:r>
      <w:r>
        <w:rPr>
          <w:rFonts w:ascii="Aptos" w:eastAsiaTheme="minorHAnsi" w:hAnsi="Aptos" w:cs="Arial"/>
          <w:sz w:val="24"/>
          <w:szCs w:val="24"/>
          <w:lang w:val="es-CO" w:eastAsia="en-US"/>
        </w:rPr>
        <w:lastRenderedPageBreak/>
        <w:t>ejecutivo se adelantará ante los jueces  competentes en Colombia.</w:t>
      </w:r>
    </w:p>
    <w:p w14:paraId="006D9E96" w14:textId="77777777" w:rsidR="00CE7A59" w:rsidRDefault="00CE7A59">
      <w:pPr>
        <w:pStyle w:val="Ttulo1"/>
        <w:spacing w:before="0"/>
        <w:rPr>
          <w:rFonts w:ascii="Arial" w:eastAsiaTheme="minorHAnsi" w:hAnsi="Arial" w:cs="Arial"/>
          <w:sz w:val="24"/>
          <w:szCs w:val="24"/>
          <w:lang w:eastAsia="en-US"/>
        </w:rPr>
      </w:pPr>
      <w:bookmarkStart w:id="56" w:name="_Toc201326588"/>
      <w:bookmarkStart w:id="57" w:name="_Toc204957279"/>
      <w:bookmarkStart w:id="58" w:name="_Toc231309197"/>
    </w:p>
    <w:p w14:paraId="08697F4B" w14:textId="77777777" w:rsidR="00CE7A59" w:rsidRDefault="005C28B7">
      <w:pPr>
        <w:pStyle w:val="Ttulo1"/>
        <w:spacing w:before="0"/>
        <w:rPr>
          <w:rFonts w:ascii="Arial" w:eastAsiaTheme="minorHAnsi" w:hAnsi="Arial" w:cs="Arial"/>
          <w:sz w:val="24"/>
          <w:szCs w:val="24"/>
          <w:lang w:eastAsia="en-US"/>
        </w:rPr>
      </w:pPr>
      <w:r>
        <w:rPr>
          <w:rFonts w:ascii="Arial" w:eastAsiaTheme="minorHAnsi" w:hAnsi="Arial" w:cs="Arial"/>
          <w:sz w:val="24"/>
          <w:szCs w:val="24"/>
          <w:lang w:eastAsia="en-US"/>
        </w:rPr>
        <w:t>CLÁUSULA DECIMA SEXTA. - REGISTRO DEL CONTRATO Y EXIGIBILIDAD:</w:t>
      </w:r>
      <w:bookmarkEnd w:id="56"/>
      <w:bookmarkEnd w:id="57"/>
      <w:bookmarkEnd w:id="58"/>
      <w:r>
        <w:rPr>
          <w:rFonts w:ascii="Arial" w:eastAsiaTheme="minorHAnsi" w:hAnsi="Arial" w:cs="Arial"/>
          <w:sz w:val="24"/>
          <w:szCs w:val="24"/>
          <w:lang w:eastAsia="en-US"/>
        </w:rPr>
        <w:t xml:space="preserve"> </w:t>
      </w:r>
    </w:p>
    <w:p w14:paraId="52450676" w14:textId="77777777" w:rsidR="00CE7A59" w:rsidRDefault="00CE7A59">
      <w:pPr>
        <w:widowControl w:val="0"/>
        <w:tabs>
          <w:tab w:val="left" w:pos="1134"/>
        </w:tabs>
        <w:autoSpaceDE w:val="0"/>
        <w:autoSpaceDN w:val="0"/>
        <w:spacing w:line="276" w:lineRule="auto"/>
        <w:ind w:right="115"/>
        <w:jc w:val="both"/>
        <w:rPr>
          <w:rFonts w:ascii="Aptos" w:eastAsiaTheme="minorHAnsi" w:hAnsi="Aptos" w:cs="Arial"/>
          <w:sz w:val="24"/>
          <w:szCs w:val="24"/>
          <w:lang w:val="es-CO" w:eastAsia="en-US"/>
        </w:rPr>
      </w:pPr>
    </w:p>
    <w:p w14:paraId="3D15B446" w14:textId="77777777" w:rsidR="00CE7A59" w:rsidRDefault="005C28B7">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bookmarkStart w:id="59" w:name="_Hlk210033733"/>
      <w:bookmarkEnd w:id="55"/>
      <w:r>
        <w:rPr>
          <w:rFonts w:ascii="Aptos" w:eastAsiaTheme="minorHAnsi" w:hAnsi="Aptos" w:cs="Arial"/>
          <w:sz w:val="24"/>
          <w:szCs w:val="24"/>
          <w:lang w:val="es-CO" w:eastAsia="en-US"/>
        </w:rPr>
        <w:t>Una vez perfeccionado el contrato, las PARTES lo registrarán ante el Administrador del Sistema de Intercambios Comerciales (ASIC) o quien haga sus veces, de conformidad con los plazos establecidos en las Resoluciones CREG 130 de 2019 modificada por la Resolución CREG No. 101 033 de 2023 articulo 10 numeral 10.7 o las que las modifiquen, adicionen o deroguen, requisito sin el cual no podrá iniciar su ejecución. El registrar el contrato es aceptar y permitir la asignación de la energía de acuerdo con todas la</w:t>
      </w:r>
      <w:r>
        <w:rPr>
          <w:rFonts w:ascii="Aptos" w:eastAsiaTheme="minorHAnsi" w:hAnsi="Aptos" w:cs="Arial"/>
          <w:sz w:val="24"/>
          <w:szCs w:val="24"/>
          <w:lang w:val="es-CO" w:eastAsia="en-US"/>
        </w:rPr>
        <w:t>s disposiciones y normas que para tal fin disponga en cualquier momento la CREG, tal como el Código de Redes, el Código Comercial, el Código de Racionamiento y demás normas concordantes.</w:t>
      </w:r>
    </w:p>
    <w:p w14:paraId="04B1A3AC" w14:textId="77777777" w:rsidR="00CE7A59" w:rsidRDefault="00CE7A59">
      <w:pPr>
        <w:pStyle w:val="Ttulo1"/>
        <w:spacing w:before="0"/>
        <w:rPr>
          <w:rFonts w:ascii="Arial" w:eastAsiaTheme="minorHAnsi" w:hAnsi="Arial" w:cs="Arial"/>
          <w:sz w:val="24"/>
          <w:szCs w:val="24"/>
          <w:lang w:eastAsia="en-US"/>
        </w:rPr>
      </w:pPr>
      <w:bookmarkStart w:id="60" w:name="_Toc201326589"/>
      <w:bookmarkStart w:id="61" w:name="_Toc204957280"/>
      <w:bookmarkStart w:id="62" w:name="_Toc231309198"/>
    </w:p>
    <w:p w14:paraId="2DE0A07A" w14:textId="77777777" w:rsidR="00CE7A59" w:rsidRDefault="005C28B7">
      <w:pPr>
        <w:pStyle w:val="Ttulo1"/>
        <w:spacing w:before="0"/>
        <w:rPr>
          <w:rFonts w:ascii="Arial" w:eastAsiaTheme="minorHAnsi" w:hAnsi="Arial" w:cs="Arial"/>
          <w:sz w:val="24"/>
          <w:szCs w:val="24"/>
          <w:lang w:eastAsia="en-US"/>
        </w:rPr>
      </w:pPr>
      <w:r>
        <w:rPr>
          <w:rFonts w:ascii="Arial" w:eastAsiaTheme="minorHAnsi" w:hAnsi="Arial" w:cs="Arial"/>
          <w:sz w:val="24"/>
          <w:szCs w:val="24"/>
          <w:lang w:eastAsia="en-US"/>
        </w:rPr>
        <w:t>CLÁUSULA DECIMA SEPTIMA. - INCUMPLIMIENTO Y TERMINACION ANTICIPADA DEL CONTRATO:</w:t>
      </w:r>
      <w:bookmarkEnd w:id="60"/>
      <w:bookmarkEnd w:id="61"/>
      <w:bookmarkEnd w:id="62"/>
      <w:r>
        <w:rPr>
          <w:rFonts w:ascii="Arial" w:eastAsiaTheme="minorHAnsi" w:hAnsi="Arial" w:cs="Arial"/>
          <w:sz w:val="24"/>
          <w:szCs w:val="24"/>
          <w:lang w:eastAsia="en-US"/>
        </w:rPr>
        <w:t xml:space="preserve"> </w:t>
      </w:r>
    </w:p>
    <w:p w14:paraId="1D793B7E" w14:textId="77777777" w:rsidR="00CE7A59" w:rsidRDefault="00CE7A59">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p>
    <w:p w14:paraId="4EEC1C13" w14:textId="77777777" w:rsidR="00CE7A59" w:rsidRDefault="005C28B7">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bookmarkStart w:id="63" w:name="_Hlk210030849"/>
      <w:bookmarkEnd w:id="59"/>
      <w:r>
        <w:rPr>
          <w:rFonts w:ascii="Aptos" w:eastAsiaTheme="minorHAnsi" w:hAnsi="Aptos" w:cs="Arial"/>
          <w:sz w:val="24"/>
          <w:szCs w:val="24"/>
          <w:lang w:val="es-CO" w:eastAsia="en-US"/>
        </w:rPr>
        <w:t xml:space="preserve">Serán causales de terminación del contrato antes de su vencimiento las siguientes: </w:t>
      </w:r>
      <w:r>
        <w:rPr>
          <w:rFonts w:ascii="Aptos" w:eastAsiaTheme="minorHAnsi" w:hAnsi="Aptos" w:cs="Arial"/>
          <w:sz w:val="24"/>
          <w:szCs w:val="24"/>
          <w:u w:val="single"/>
          <w:lang w:val="es-CO" w:eastAsia="en-US"/>
        </w:rPr>
        <w:t>17.1</w:t>
      </w:r>
      <w:r>
        <w:rPr>
          <w:rFonts w:ascii="Aptos" w:eastAsiaTheme="minorHAnsi" w:hAnsi="Aptos" w:cs="Arial"/>
          <w:sz w:val="24"/>
          <w:szCs w:val="24"/>
          <w:lang w:val="es-CO" w:eastAsia="en-US"/>
        </w:rPr>
        <w:t xml:space="preserve"> De común acuerdo entre las PARTES. </w:t>
      </w:r>
      <w:r>
        <w:rPr>
          <w:rFonts w:ascii="Aptos" w:eastAsiaTheme="minorHAnsi" w:hAnsi="Aptos" w:cs="Arial"/>
          <w:sz w:val="24"/>
          <w:szCs w:val="24"/>
          <w:u w:val="single"/>
          <w:lang w:val="es-CO" w:eastAsia="en-US"/>
        </w:rPr>
        <w:t>17.2</w:t>
      </w:r>
      <w:r>
        <w:rPr>
          <w:rFonts w:ascii="Aptos" w:eastAsiaTheme="minorHAnsi" w:hAnsi="Aptos" w:cs="Arial"/>
          <w:sz w:val="24"/>
          <w:szCs w:val="24"/>
          <w:lang w:val="es-CO" w:eastAsia="en-US"/>
        </w:rPr>
        <w:t xml:space="preserve"> Por expreso mandato de la ley. </w:t>
      </w:r>
      <w:r>
        <w:rPr>
          <w:rFonts w:ascii="Aptos" w:eastAsiaTheme="minorHAnsi" w:hAnsi="Aptos" w:cs="Arial"/>
          <w:sz w:val="24"/>
          <w:szCs w:val="24"/>
          <w:u w:val="single"/>
          <w:lang w:val="es-CO" w:eastAsia="en-US"/>
        </w:rPr>
        <w:t>17.3</w:t>
      </w:r>
      <w:r>
        <w:rPr>
          <w:rFonts w:ascii="Aptos" w:eastAsiaTheme="minorHAnsi" w:hAnsi="Aptos" w:cs="Arial"/>
          <w:sz w:val="24"/>
          <w:szCs w:val="24"/>
          <w:lang w:val="es-CO" w:eastAsia="en-US"/>
        </w:rPr>
        <w:t xml:space="preserve"> Por ausencia de trámite o la no presentación de las garantías establecidas en la cláusula Vigésima Cuarta, en el tiempo establecido. </w:t>
      </w:r>
      <w:r>
        <w:rPr>
          <w:rFonts w:ascii="Aptos" w:eastAsiaTheme="minorHAnsi" w:hAnsi="Aptos" w:cs="Arial"/>
          <w:sz w:val="24"/>
          <w:szCs w:val="24"/>
          <w:u w:val="single"/>
          <w:lang w:val="es-CO" w:eastAsia="en-US"/>
        </w:rPr>
        <w:t>17.4</w:t>
      </w:r>
      <w:r>
        <w:rPr>
          <w:rFonts w:ascii="Aptos" w:eastAsiaTheme="minorHAnsi" w:hAnsi="Aptos" w:cs="Arial"/>
          <w:sz w:val="24"/>
          <w:szCs w:val="24"/>
          <w:lang w:val="es-CO" w:eastAsia="en-US"/>
        </w:rPr>
        <w:t xml:space="preserve"> La cesión total o parcial del contrato, sin el previo consentimiento escrito de la otra parte </w:t>
      </w:r>
      <w:proofErr w:type="gramStart"/>
      <w:r>
        <w:rPr>
          <w:rFonts w:ascii="Aptos" w:eastAsiaTheme="minorHAnsi" w:hAnsi="Aptos" w:cs="Arial"/>
          <w:sz w:val="24"/>
          <w:szCs w:val="24"/>
          <w:lang w:val="es-CO" w:eastAsia="en-US"/>
        </w:rPr>
        <w:t>de acuerdo a</w:t>
      </w:r>
      <w:proofErr w:type="gramEnd"/>
      <w:r>
        <w:rPr>
          <w:rFonts w:ascii="Aptos" w:eastAsiaTheme="minorHAnsi" w:hAnsi="Aptos" w:cs="Arial"/>
          <w:sz w:val="24"/>
          <w:szCs w:val="24"/>
          <w:lang w:val="es-CO" w:eastAsia="en-US"/>
        </w:rPr>
        <w:t xml:space="preserve"> la cláusula decima novena. </w:t>
      </w:r>
      <w:r>
        <w:rPr>
          <w:rFonts w:ascii="Aptos" w:eastAsiaTheme="minorHAnsi" w:hAnsi="Aptos" w:cs="Arial"/>
          <w:sz w:val="24"/>
          <w:szCs w:val="24"/>
          <w:u w:val="single"/>
          <w:lang w:val="es-CO" w:eastAsia="en-US"/>
        </w:rPr>
        <w:t>17.5</w:t>
      </w:r>
      <w:r>
        <w:rPr>
          <w:rFonts w:ascii="Aptos" w:eastAsiaTheme="minorHAnsi" w:hAnsi="Aptos" w:cs="Arial"/>
          <w:sz w:val="24"/>
          <w:szCs w:val="24"/>
          <w:lang w:val="es-CO" w:eastAsia="en-US"/>
        </w:rPr>
        <w:t xml:space="preserve"> El incumplimiento de las obligaciones que las PARTES adquieren mediante el presente contrato. </w:t>
      </w:r>
      <w:r>
        <w:rPr>
          <w:rFonts w:ascii="Aptos" w:eastAsiaTheme="minorHAnsi" w:hAnsi="Aptos" w:cs="Arial"/>
          <w:sz w:val="24"/>
          <w:szCs w:val="24"/>
          <w:u w:val="single"/>
          <w:lang w:val="es-CO" w:eastAsia="en-US"/>
        </w:rPr>
        <w:t>17.6</w:t>
      </w:r>
      <w:r>
        <w:rPr>
          <w:rFonts w:ascii="Aptos" w:eastAsiaTheme="minorHAnsi" w:hAnsi="Aptos" w:cs="Arial"/>
          <w:sz w:val="24"/>
          <w:szCs w:val="24"/>
          <w:lang w:val="es-CO" w:eastAsia="en-US"/>
        </w:rPr>
        <w:t xml:space="preserve"> En caso de que EMCALI, no realice el pago de una factura del suministro de energía en la fecha de vencimiento establecida en la misma. </w:t>
      </w:r>
      <w:r>
        <w:rPr>
          <w:rFonts w:ascii="Aptos" w:eastAsiaTheme="minorHAnsi" w:hAnsi="Aptos" w:cs="Arial"/>
          <w:sz w:val="24"/>
          <w:szCs w:val="24"/>
          <w:u w:val="single"/>
          <w:lang w:val="es-CO" w:eastAsia="en-US"/>
        </w:rPr>
        <w:t>17.7</w:t>
      </w:r>
      <w:r>
        <w:rPr>
          <w:rFonts w:ascii="Aptos" w:eastAsiaTheme="minorHAnsi" w:hAnsi="Aptos" w:cs="Arial"/>
          <w:sz w:val="24"/>
          <w:szCs w:val="24"/>
          <w:lang w:val="es-CO" w:eastAsia="en-US"/>
        </w:rPr>
        <w:t xml:space="preserve"> Aquellos eventos en que no se pueda registrar el contrato porque alguna de las PARTES no cumple con las Resoluciones Nos. CREG134 de 2013, CREG080 de 2019 y CREG130 de 2019 y/o cualquiera que las modifiquen, adicionen o sustituyan. </w:t>
      </w:r>
      <w:r>
        <w:rPr>
          <w:rFonts w:ascii="Aptos" w:eastAsiaTheme="minorHAnsi" w:hAnsi="Aptos" w:cs="Arial"/>
          <w:sz w:val="24"/>
          <w:szCs w:val="24"/>
          <w:u w:val="single"/>
          <w:lang w:val="es-CO" w:eastAsia="en-US"/>
        </w:rPr>
        <w:t>17.8</w:t>
      </w:r>
      <w:r>
        <w:rPr>
          <w:rFonts w:ascii="Aptos" w:eastAsiaTheme="minorHAnsi" w:hAnsi="Aptos" w:cs="Arial"/>
          <w:sz w:val="24"/>
          <w:szCs w:val="24"/>
          <w:lang w:val="es-CO" w:eastAsia="en-US"/>
        </w:rPr>
        <w:t xml:space="preserve">  El no cumplimiento del suministro de la energía por parte de EL PROVEEDOR a EMCALI, por más de ocho (8) días consecutivos de acuerdo con lo indicado en las Resoluciones Nos. CREG-001 de 2003, CREG-006 de 2003 y las demás que las modifiquen o sustituyan.</w:t>
      </w:r>
      <w:r>
        <w:rPr>
          <w:rFonts w:ascii="Aptos" w:eastAsiaTheme="minorHAnsi" w:hAnsi="Aptos" w:cs="Arial"/>
          <w:sz w:val="24"/>
          <w:szCs w:val="24"/>
          <w:u w:val="single"/>
          <w:lang w:val="es-CO" w:eastAsia="en-US"/>
        </w:rPr>
        <w:t>17.9</w:t>
      </w:r>
      <w:r>
        <w:rPr>
          <w:rFonts w:ascii="Aptos" w:eastAsiaTheme="minorHAnsi" w:hAnsi="Aptos" w:cs="Arial"/>
          <w:sz w:val="24"/>
          <w:szCs w:val="24"/>
          <w:lang w:val="es-CO" w:eastAsia="en-US"/>
        </w:rPr>
        <w:t xml:space="preserve"> En aquellos eventos en los que a cualquiera de las PARTES les hayan aplicado efectivamente limitación de suministro, según Resoluciones Nos. CREG-001 de 2003, CREG-157 DEL 2011 y CREG-116 de 1998 o las que las modifiquen, adicionen o sustituyan. </w:t>
      </w:r>
      <w:r>
        <w:rPr>
          <w:rFonts w:ascii="Aptos" w:eastAsiaTheme="minorHAnsi" w:hAnsi="Aptos" w:cs="Arial"/>
          <w:sz w:val="24"/>
          <w:szCs w:val="24"/>
          <w:u w:val="single"/>
          <w:lang w:val="es-CO" w:eastAsia="en-US"/>
        </w:rPr>
        <w:t>17.10</w:t>
      </w:r>
      <w:r>
        <w:rPr>
          <w:rFonts w:ascii="Aptos" w:eastAsiaTheme="minorHAnsi" w:hAnsi="Aptos" w:cs="Arial"/>
          <w:sz w:val="24"/>
          <w:szCs w:val="24"/>
          <w:lang w:val="es-CO" w:eastAsia="en-US"/>
        </w:rPr>
        <w:t xml:space="preserve"> Cuando cualquiera </w:t>
      </w:r>
      <w:r>
        <w:rPr>
          <w:rFonts w:ascii="Aptos" w:eastAsiaTheme="minorHAnsi" w:hAnsi="Aptos" w:cs="Arial"/>
          <w:sz w:val="24"/>
          <w:szCs w:val="24"/>
          <w:lang w:val="es-CO" w:eastAsia="en-US"/>
        </w:rPr>
        <w:lastRenderedPageBreak/>
        <w:t xml:space="preserve">de las PARTES se encuentra en proceso de disolución y/o liquidación. </w:t>
      </w:r>
      <w:r>
        <w:rPr>
          <w:rFonts w:ascii="Aptos" w:eastAsiaTheme="minorHAnsi" w:hAnsi="Aptos" w:cs="Arial"/>
          <w:sz w:val="24"/>
          <w:szCs w:val="24"/>
          <w:u w:val="single"/>
          <w:lang w:val="es-CO" w:eastAsia="en-US"/>
        </w:rPr>
        <w:t>17.11</w:t>
      </w:r>
      <w:r>
        <w:rPr>
          <w:rFonts w:ascii="Aptos" w:eastAsiaTheme="minorHAnsi" w:hAnsi="Aptos" w:cs="Arial"/>
          <w:sz w:val="24"/>
          <w:szCs w:val="24"/>
          <w:lang w:val="es-CO" w:eastAsia="en-US"/>
        </w:rPr>
        <w:t xml:space="preserve">  Cuando los representantes legales, directivos, ejecutivos o socios con participación superior al </w:t>
      </w:r>
      <w:r>
        <w:rPr>
          <w:rFonts w:ascii="Aptos" w:hAnsi="Aptos" w:cs="Arial"/>
          <w:snapToGrid w:val="0"/>
          <w:sz w:val="24"/>
          <w:szCs w:val="24"/>
          <w:lang w:val="es-CO"/>
        </w:rPr>
        <w:t>cinco por ciento</w:t>
      </w:r>
      <w:r>
        <w:rPr>
          <w:rFonts w:ascii="Aptos" w:eastAsiaTheme="minorHAnsi" w:hAnsi="Aptos" w:cs="Arial"/>
          <w:sz w:val="24"/>
          <w:szCs w:val="24"/>
          <w:lang w:val="es-CO" w:eastAsia="en-US"/>
        </w:rPr>
        <w:t xml:space="preserve"> (5%)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w:t>
      </w:r>
      <w:r>
        <w:rPr>
          <w:rFonts w:ascii="Aptos" w:eastAsiaTheme="minorHAnsi" w:hAnsi="Aptos" w:cs="Arial"/>
          <w:sz w:val="24"/>
          <w:szCs w:val="24"/>
          <w:lang w:val="es-CO" w:eastAsia="en-US"/>
        </w:rPr>
        <w:t xml:space="preserve">FAC, por sus siglas en inglés), o cuando se emita sentencia condenatoria en última instancia por los delitos de lavado de activos y sus delitos fuente, financiación al terrorismo, o cuando cualquier activo objeto del contrato sea objeto de una medida de extinción de dominio y sobre el cual la Sociedad de Activos Especiales (SAE S.A.S.) o la entidad que haga sus veces no tenga el control o no le haya sido nombrado un depositario directo” </w:t>
      </w:r>
      <w:r>
        <w:rPr>
          <w:rFonts w:ascii="Aptos" w:eastAsiaTheme="minorHAnsi" w:hAnsi="Aptos" w:cs="Arial"/>
          <w:sz w:val="24"/>
          <w:szCs w:val="24"/>
          <w:u w:val="single"/>
          <w:lang w:val="es-CO" w:eastAsia="en-US"/>
        </w:rPr>
        <w:t>17.12</w:t>
      </w:r>
      <w:r>
        <w:rPr>
          <w:rFonts w:ascii="Aptos" w:eastAsiaTheme="minorHAnsi" w:hAnsi="Aptos" w:cs="Arial"/>
          <w:sz w:val="24"/>
          <w:szCs w:val="24"/>
          <w:lang w:val="es-CO" w:eastAsia="en-US"/>
        </w:rPr>
        <w:t xml:space="preserve">  La celebración de una nueva relación jurídica o contrato para el suministro de energía que desplace el presente contrato. </w:t>
      </w:r>
      <w:r>
        <w:rPr>
          <w:rFonts w:ascii="Aptos" w:eastAsiaTheme="minorHAnsi" w:hAnsi="Aptos" w:cs="Arial"/>
          <w:sz w:val="24"/>
          <w:szCs w:val="24"/>
          <w:u w:val="single"/>
          <w:lang w:val="es-CO" w:eastAsia="en-US"/>
        </w:rPr>
        <w:t>17.13</w:t>
      </w:r>
      <w:r>
        <w:rPr>
          <w:rFonts w:ascii="Aptos" w:eastAsiaTheme="minorHAnsi" w:hAnsi="Aptos" w:cs="Arial"/>
          <w:sz w:val="24"/>
          <w:szCs w:val="24"/>
          <w:lang w:val="es-CO" w:eastAsia="en-US"/>
        </w:rPr>
        <w:t xml:space="preserve"> El retiro del agente del mercado en las condiciones establecidas en la Resolución No. CREG-156 de 2011 o la que la adicione, modifique o complemente. </w:t>
      </w:r>
      <w:r>
        <w:rPr>
          <w:rFonts w:ascii="Aptos" w:eastAsiaTheme="minorHAnsi" w:hAnsi="Aptos" w:cs="Arial"/>
          <w:sz w:val="24"/>
          <w:szCs w:val="24"/>
          <w:u w:val="single"/>
          <w:lang w:val="es-CO" w:eastAsia="en-US"/>
        </w:rPr>
        <w:t>17.14</w:t>
      </w:r>
      <w:r>
        <w:rPr>
          <w:rFonts w:ascii="Aptos" w:eastAsiaTheme="minorHAnsi" w:hAnsi="Aptos" w:cs="Arial"/>
          <w:sz w:val="24"/>
          <w:szCs w:val="24"/>
          <w:lang w:val="es-CO" w:eastAsia="en-US"/>
        </w:rPr>
        <w:t xml:space="preserve"> En</w:t>
      </w:r>
      <w:r>
        <w:rPr>
          <w:rFonts w:ascii="Aptos" w:hAnsi="Aptos" w:cs="Arial"/>
          <w:sz w:val="24"/>
          <w:szCs w:val="24"/>
          <w:lang w:val="es-CO"/>
        </w:rPr>
        <w:t xml:space="preserve"> caso de no superarse una situación presentada de fuerza mayor o caso fortuito en el que el contrato haya sido suspendido más de noventa (90) días calendario. Para tal efecto, LAS PARTES de común acuerdo podrán terminar y liquidar el Contrato. </w:t>
      </w:r>
      <w:r>
        <w:rPr>
          <w:rFonts w:ascii="Aptos" w:eastAsiaTheme="minorHAnsi" w:hAnsi="Aptos" w:cs="Arial"/>
          <w:sz w:val="24"/>
          <w:szCs w:val="24"/>
          <w:lang w:val="es-CO" w:eastAsia="en-US"/>
        </w:rPr>
        <w:t>En caso de suceder el hecho descrito en los literales 17.6 o 17.8, la parte cumplida notificará el incumplimiento, a la parte incumplida, la cual tendrá cinco (5) días hábiles para resolver el incumplimiento. Pasado este término sin resolver dicho incumplimiento, la parte cumplida dará por terminado unilateralmente el contrato de pleno derecho, sin necesidad de requerimiento adicional o declaración judicial, pudiendo ejercer su derecho a lo establecido en la Cláusula Decima del presente contrato y procederá</w:t>
      </w:r>
      <w:r>
        <w:rPr>
          <w:rFonts w:ascii="Aptos" w:eastAsiaTheme="minorHAnsi" w:hAnsi="Aptos" w:cs="Arial"/>
          <w:sz w:val="24"/>
          <w:szCs w:val="24"/>
          <w:lang w:val="es-CO" w:eastAsia="en-US"/>
        </w:rPr>
        <w:t xml:space="preserve"> de acuerdo con lo establecido en el artículo dieciocho (18) de la Resolución CREG No. -024 de 1995, modificado por la Resolución CREG No. -038 de 2010.</w:t>
      </w:r>
      <w:bookmarkEnd w:id="63"/>
    </w:p>
    <w:p w14:paraId="52FDF3CC" w14:textId="77777777" w:rsidR="00CE7A59" w:rsidRDefault="00CE7A59">
      <w:pPr>
        <w:pStyle w:val="Ttulo1"/>
        <w:spacing w:before="0"/>
        <w:rPr>
          <w:rFonts w:ascii="Arial" w:eastAsiaTheme="minorHAnsi" w:hAnsi="Arial" w:cs="Arial"/>
          <w:sz w:val="24"/>
          <w:szCs w:val="24"/>
          <w:lang w:eastAsia="en-US"/>
        </w:rPr>
      </w:pPr>
      <w:bookmarkStart w:id="64" w:name="_Toc204957281"/>
      <w:bookmarkStart w:id="65" w:name="_Toc201326590"/>
      <w:bookmarkStart w:id="66" w:name="_Toc231309199"/>
    </w:p>
    <w:p w14:paraId="737EAC5A" w14:textId="77777777" w:rsidR="00CE7A59" w:rsidRDefault="005C28B7">
      <w:pPr>
        <w:pStyle w:val="Ttulo1"/>
        <w:spacing w:before="0"/>
        <w:rPr>
          <w:rFonts w:ascii="Arial" w:eastAsiaTheme="minorHAnsi" w:hAnsi="Arial" w:cs="Arial"/>
          <w:sz w:val="24"/>
          <w:szCs w:val="24"/>
          <w:lang w:eastAsia="en-US"/>
        </w:rPr>
      </w:pPr>
      <w:r>
        <w:rPr>
          <w:rFonts w:ascii="Arial" w:eastAsiaTheme="minorHAnsi" w:hAnsi="Arial" w:cs="Arial"/>
          <w:sz w:val="24"/>
          <w:szCs w:val="24"/>
          <w:lang w:eastAsia="en-US"/>
        </w:rPr>
        <w:t>CLÁUSULA DECIMA OCTAVA. - CONSECUENCIAS DE LA TERMINACION DEL CONTRATO:</w:t>
      </w:r>
      <w:bookmarkEnd w:id="64"/>
      <w:bookmarkEnd w:id="65"/>
      <w:bookmarkEnd w:id="66"/>
      <w:r>
        <w:rPr>
          <w:rFonts w:ascii="Arial" w:eastAsiaTheme="minorHAnsi" w:hAnsi="Arial" w:cs="Arial"/>
          <w:sz w:val="24"/>
          <w:szCs w:val="24"/>
          <w:lang w:eastAsia="en-US"/>
        </w:rPr>
        <w:t xml:space="preserve"> </w:t>
      </w:r>
    </w:p>
    <w:p w14:paraId="5DA6F154" w14:textId="77777777" w:rsidR="00CE7A59" w:rsidRDefault="00CE7A59">
      <w:pPr>
        <w:widowControl w:val="0"/>
        <w:tabs>
          <w:tab w:val="left" w:pos="1134"/>
        </w:tabs>
        <w:autoSpaceDE w:val="0"/>
        <w:autoSpaceDN w:val="0"/>
        <w:spacing w:line="276" w:lineRule="auto"/>
        <w:ind w:right="115"/>
        <w:jc w:val="both"/>
        <w:rPr>
          <w:rFonts w:ascii="Aptos" w:eastAsiaTheme="minorHAnsi" w:hAnsi="Aptos" w:cs="Arial"/>
          <w:sz w:val="24"/>
          <w:szCs w:val="24"/>
          <w:lang w:val="es-CO" w:eastAsia="en-US"/>
        </w:rPr>
      </w:pPr>
    </w:p>
    <w:p w14:paraId="68850E70" w14:textId="77777777" w:rsidR="00CE7A59" w:rsidRDefault="005C28B7">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bookmarkStart w:id="67" w:name="_Hlk210030923"/>
      <w:r>
        <w:rPr>
          <w:rFonts w:ascii="Aptos" w:eastAsiaTheme="minorHAnsi" w:hAnsi="Aptos" w:cs="Arial"/>
          <w:sz w:val="24"/>
          <w:szCs w:val="24"/>
          <w:lang w:val="es-CO" w:eastAsia="en-US"/>
        </w:rPr>
        <w:t xml:space="preserve">La cancelación, expiración, terminación anticipada de este contrato o la solución de conflictos de conformidad con la Cláusula Décima quinta, no exonerará a las PARTES de </w:t>
      </w:r>
      <w:r>
        <w:rPr>
          <w:rFonts w:ascii="Aptos" w:eastAsiaTheme="minorHAnsi" w:hAnsi="Aptos" w:cs="Arial"/>
          <w:sz w:val="24"/>
          <w:szCs w:val="24"/>
          <w:lang w:val="es-CO" w:eastAsia="en-US"/>
        </w:rPr>
        <w:lastRenderedPageBreak/>
        <w:t>las obligaciones que por su naturaleza subsistan a dicha cancelación, expiración, terminación o solución de conflictos, incluyendo sin limitación, las garantías, reparaciones o promesas de indemnización.</w:t>
      </w:r>
    </w:p>
    <w:p w14:paraId="5387C03E" w14:textId="77777777" w:rsidR="00CE7A59" w:rsidRDefault="00CE7A59">
      <w:pPr>
        <w:pStyle w:val="Ttulo1"/>
        <w:spacing w:before="0"/>
        <w:rPr>
          <w:rFonts w:ascii="Arial" w:eastAsiaTheme="minorHAnsi" w:hAnsi="Arial" w:cs="Arial"/>
          <w:sz w:val="24"/>
          <w:szCs w:val="24"/>
          <w:lang w:eastAsia="en-US"/>
        </w:rPr>
      </w:pPr>
      <w:bookmarkStart w:id="68" w:name="_Toc231309200"/>
      <w:bookmarkStart w:id="69" w:name="_Toc201326591"/>
      <w:bookmarkStart w:id="70" w:name="_Toc204957282"/>
    </w:p>
    <w:p w14:paraId="19E6F766" w14:textId="77777777" w:rsidR="00CE7A59" w:rsidRDefault="005C28B7">
      <w:pPr>
        <w:pStyle w:val="Ttulo1"/>
        <w:spacing w:before="0"/>
        <w:rPr>
          <w:rFonts w:ascii="Arial" w:eastAsiaTheme="minorHAnsi" w:hAnsi="Arial" w:cs="Arial"/>
          <w:sz w:val="24"/>
          <w:szCs w:val="24"/>
          <w:lang w:eastAsia="en-US"/>
        </w:rPr>
      </w:pPr>
      <w:r>
        <w:rPr>
          <w:rFonts w:ascii="Arial" w:eastAsiaTheme="minorHAnsi" w:hAnsi="Arial" w:cs="Arial"/>
          <w:sz w:val="24"/>
          <w:szCs w:val="24"/>
          <w:lang w:eastAsia="en-US"/>
        </w:rPr>
        <w:t>CLÁUSULA DECIMA NOVENA. - CESION:</w:t>
      </w:r>
      <w:bookmarkEnd w:id="68"/>
      <w:bookmarkEnd w:id="69"/>
      <w:bookmarkEnd w:id="70"/>
      <w:r>
        <w:rPr>
          <w:rFonts w:ascii="Arial" w:eastAsiaTheme="minorHAnsi" w:hAnsi="Arial" w:cs="Arial"/>
          <w:sz w:val="24"/>
          <w:szCs w:val="24"/>
          <w:lang w:eastAsia="en-US"/>
        </w:rPr>
        <w:t xml:space="preserve"> </w:t>
      </w:r>
    </w:p>
    <w:p w14:paraId="4CADB49C" w14:textId="77777777" w:rsidR="00CE7A59" w:rsidRDefault="00CE7A59">
      <w:pPr>
        <w:widowControl w:val="0"/>
        <w:tabs>
          <w:tab w:val="left" w:pos="1134"/>
        </w:tabs>
        <w:autoSpaceDE w:val="0"/>
        <w:autoSpaceDN w:val="0"/>
        <w:spacing w:line="276" w:lineRule="auto"/>
        <w:ind w:right="115"/>
        <w:jc w:val="both"/>
        <w:rPr>
          <w:rFonts w:ascii="Aptos" w:eastAsiaTheme="minorHAnsi" w:hAnsi="Aptos" w:cs="Arial"/>
          <w:sz w:val="24"/>
          <w:szCs w:val="24"/>
          <w:lang w:val="es-CO" w:eastAsia="en-US"/>
        </w:rPr>
      </w:pPr>
    </w:p>
    <w:bookmarkEnd w:id="67"/>
    <w:p w14:paraId="3EF6931F" w14:textId="77777777" w:rsidR="00CE7A59" w:rsidRDefault="005C28B7">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r>
        <w:rPr>
          <w:rFonts w:ascii="Aptos" w:eastAsiaTheme="minorHAnsi" w:hAnsi="Aptos" w:cs="Arial"/>
          <w:sz w:val="24"/>
          <w:szCs w:val="24"/>
          <w:lang w:val="es-CO" w:eastAsia="en-US"/>
        </w:rPr>
        <w:t xml:space="preserve">El presente contrato no podrá ser cedido, en todo o en parte, sin el previo consentimiento escrito y expreso de la otra parte. Ante este hecho la parte afectada podrá dar por terminado el contrato sin que se genere a su cargo pago alguno de perjuicios. </w:t>
      </w:r>
      <w:r>
        <w:rPr>
          <w:rFonts w:ascii="Aptos" w:eastAsiaTheme="minorHAnsi" w:hAnsi="Aptos" w:cs="Arial"/>
          <w:b/>
          <w:sz w:val="24"/>
          <w:szCs w:val="24"/>
          <w:lang w:val="es-CO" w:eastAsia="en-US"/>
        </w:rPr>
        <w:t>PARÁGRAFO</w:t>
      </w:r>
      <w:r>
        <w:rPr>
          <w:rFonts w:ascii="Aptos" w:eastAsiaTheme="minorHAnsi" w:hAnsi="Aptos" w:cs="Arial"/>
          <w:sz w:val="24"/>
          <w:szCs w:val="24"/>
          <w:lang w:val="es-CO" w:eastAsia="en-US"/>
        </w:rPr>
        <w:t>: En el evento de presentarse una fusión, escisión, transformación o cualquier otra forma de reorganización empresarial de alguna de las PARTES, estas aceptan anticipadamente la cesión de todos los derechos y obligaciones derivados del presente Contrato a la persona jurídica que las sustituya, siempre que el cesionario ostente las mismas calidades. Adicionalmente, en estos casos se deberá observar lo dispuesto en la Resolución CREG No. 130 de 2019 en lo referente a los contratos entre empresas vinculadas.</w:t>
      </w:r>
    </w:p>
    <w:p w14:paraId="1476ECEC" w14:textId="77777777" w:rsidR="00CE7A59" w:rsidRDefault="00CE7A59">
      <w:pPr>
        <w:pStyle w:val="Ttulo1"/>
        <w:spacing w:before="0"/>
        <w:rPr>
          <w:rFonts w:ascii="Arial" w:eastAsiaTheme="minorHAnsi" w:hAnsi="Arial" w:cs="Arial"/>
          <w:sz w:val="24"/>
          <w:szCs w:val="24"/>
          <w:lang w:eastAsia="en-US"/>
        </w:rPr>
      </w:pPr>
      <w:bookmarkStart w:id="71" w:name="_Toc204957283"/>
      <w:bookmarkStart w:id="72" w:name="_Toc201326592"/>
      <w:bookmarkStart w:id="73" w:name="_Toc231309201"/>
    </w:p>
    <w:p w14:paraId="316BD95A" w14:textId="77777777" w:rsidR="00CE7A59" w:rsidRDefault="005C28B7">
      <w:pPr>
        <w:pStyle w:val="Ttulo1"/>
        <w:spacing w:before="0"/>
        <w:rPr>
          <w:rFonts w:ascii="Arial" w:eastAsiaTheme="minorHAnsi" w:hAnsi="Arial" w:cs="Arial"/>
          <w:sz w:val="24"/>
          <w:szCs w:val="24"/>
          <w:lang w:eastAsia="en-US"/>
        </w:rPr>
      </w:pPr>
      <w:r>
        <w:rPr>
          <w:rFonts w:ascii="Arial" w:eastAsiaTheme="minorHAnsi" w:hAnsi="Arial" w:cs="Arial"/>
          <w:sz w:val="24"/>
          <w:szCs w:val="24"/>
          <w:lang w:eastAsia="en-US"/>
        </w:rPr>
        <w:t>CLÁUSULA VIGESIMA. - LIQUIDACION DEL CONTRATO:</w:t>
      </w:r>
      <w:bookmarkEnd w:id="71"/>
      <w:bookmarkEnd w:id="72"/>
      <w:bookmarkEnd w:id="73"/>
      <w:r>
        <w:rPr>
          <w:rFonts w:ascii="Arial" w:eastAsiaTheme="minorHAnsi" w:hAnsi="Arial" w:cs="Arial"/>
          <w:sz w:val="24"/>
          <w:szCs w:val="24"/>
          <w:lang w:eastAsia="en-US"/>
        </w:rPr>
        <w:t xml:space="preserve"> </w:t>
      </w:r>
    </w:p>
    <w:p w14:paraId="117E0D57" w14:textId="77777777" w:rsidR="00CE7A59" w:rsidRDefault="00CE7A59">
      <w:pPr>
        <w:widowControl w:val="0"/>
        <w:tabs>
          <w:tab w:val="left" w:pos="1134"/>
        </w:tabs>
        <w:autoSpaceDE w:val="0"/>
        <w:autoSpaceDN w:val="0"/>
        <w:spacing w:line="276" w:lineRule="auto"/>
        <w:ind w:right="115"/>
        <w:jc w:val="both"/>
        <w:rPr>
          <w:rFonts w:ascii="Aptos" w:eastAsiaTheme="minorHAnsi" w:hAnsi="Aptos" w:cs="Arial"/>
          <w:sz w:val="24"/>
          <w:szCs w:val="24"/>
          <w:lang w:val="es-CO" w:eastAsia="en-US"/>
        </w:rPr>
      </w:pPr>
    </w:p>
    <w:p w14:paraId="2BD28C90" w14:textId="77777777" w:rsidR="00CE7A59" w:rsidRDefault="005C28B7">
      <w:pPr>
        <w:widowControl w:val="0"/>
        <w:tabs>
          <w:tab w:val="left" w:pos="1134"/>
        </w:tabs>
        <w:autoSpaceDE w:val="0"/>
        <w:autoSpaceDN w:val="0"/>
        <w:spacing w:before="7" w:line="276" w:lineRule="auto"/>
        <w:ind w:right="115"/>
        <w:jc w:val="both"/>
        <w:rPr>
          <w:rFonts w:ascii="Aptos" w:eastAsiaTheme="minorHAnsi" w:hAnsi="Aptos" w:cs="Arial"/>
          <w:sz w:val="24"/>
          <w:szCs w:val="24"/>
          <w:lang w:val="es-CO" w:eastAsia="en-US"/>
        </w:rPr>
      </w:pPr>
      <w:r>
        <w:rPr>
          <w:rFonts w:ascii="Aptos" w:eastAsiaTheme="minorHAnsi" w:hAnsi="Aptos" w:cs="Arial"/>
          <w:sz w:val="24"/>
          <w:szCs w:val="24"/>
          <w:lang w:val="es-CO" w:eastAsia="en-US"/>
        </w:rPr>
        <w:t xml:space="preserve">Las PARTES se comprometen a liquidar el contrato mediante acta de liquidación final a más tardar al cuarto (4) mes meses contados a partir del vencimiento de la última factura presentada por EL PROVEEDOR o del reintegro de los valores certificados por retención de estampillas. </w:t>
      </w:r>
      <w:r>
        <w:rPr>
          <w:rFonts w:ascii="Aptos" w:eastAsiaTheme="minorHAnsi" w:hAnsi="Aptos" w:cs="Arial"/>
          <w:b/>
          <w:sz w:val="24"/>
          <w:szCs w:val="24"/>
          <w:lang w:val="es-CO" w:eastAsia="en-US"/>
        </w:rPr>
        <w:t>PARÁGRAFO</w:t>
      </w:r>
      <w:r>
        <w:rPr>
          <w:rFonts w:ascii="Aptos" w:eastAsiaTheme="minorHAnsi" w:hAnsi="Aptos" w:cs="Arial"/>
          <w:sz w:val="24"/>
          <w:szCs w:val="24"/>
          <w:lang w:val="es-CO" w:eastAsia="en-US"/>
        </w:rPr>
        <w:t>: En caso de que cualquier de las PARTES no concurra a el acto de liquidación del contrato dentro del plazo previsto en la presente cláusula, la otra PARTE podrá realizar unilateralmente dicha liquidación.</w:t>
      </w:r>
    </w:p>
    <w:p w14:paraId="47672E81" w14:textId="77777777" w:rsidR="00CE7A59" w:rsidRDefault="00CE7A59">
      <w:pPr>
        <w:rPr>
          <w:rFonts w:ascii="Arial" w:eastAsiaTheme="minorHAnsi" w:hAnsi="Arial" w:cs="Arial"/>
          <w:sz w:val="24"/>
          <w:szCs w:val="24"/>
          <w:lang w:eastAsia="en-US"/>
        </w:rPr>
      </w:pPr>
      <w:bookmarkStart w:id="74" w:name="_Toc201326593"/>
      <w:bookmarkStart w:id="75" w:name="_Toc204957284"/>
      <w:bookmarkStart w:id="76" w:name="_Toc231309202"/>
    </w:p>
    <w:p w14:paraId="5C6FDB8F" w14:textId="77777777" w:rsidR="00CE7A59" w:rsidRDefault="005C28B7">
      <w:pPr>
        <w:pStyle w:val="Ttulo1"/>
        <w:spacing w:before="0"/>
        <w:rPr>
          <w:rFonts w:ascii="Arial" w:eastAsiaTheme="minorHAnsi" w:hAnsi="Arial" w:cs="Arial"/>
          <w:sz w:val="24"/>
          <w:szCs w:val="24"/>
          <w:lang w:eastAsia="en-US"/>
        </w:rPr>
      </w:pPr>
      <w:r>
        <w:rPr>
          <w:rFonts w:ascii="Arial" w:eastAsiaTheme="minorHAnsi" w:hAnsi="Arial" w:cs="Arial"/>
          <w:sz w:val="24"/>
          <w:szCs w:val="24"/>
          <w:lang w:eastAsia="en-US"/>
        </w:rPr>
        <w:t>CLÁUSULA VIGESIMA PRIMERA. COMUNICACIONES Y NOTIFICACIONES:</w:t>
      </w:r>
      <w:bookmarkEnd w:id="74"/>
      <w:bookmarkEnd w:id="75"/>
      <w:bookmarkEnd w:id="76"/>
      <w:r>
        <w:rPr>
          <w:rFonts w:ascii="Arial" w:eastAsiaTheme="minorHAnsi" w:hAnsi="Arial" w:cs="Arial"/>
          <w:sz w:val="24"/>
          <w:szCs w:val="24"/>
          <w:lang w:eastAsia="en-US"/>
        </w:rPr>
        <w:t xml:space="preserve"> </w:t>
      </w:r>
    </w:p>
    <w:p w14:paraId="4A46EED7" w14:textId="77777777" w:rsidR="00CE7A59" w:rsidRDefault="00CE7A59">
      <w:pPr>
        <w:widowControl w:val="0"/>
        <w:tabs>
          <w:tab w:val="left" w:pos="1134"/>
        </w:tabs>
        <w:autoSpaceDE w:val="0"/>
        <w:autoSpaceDN w:val="0"/>
        <w:spacing w:line="276" w:lineRule="auto"/>
        <w:ind w:right="115"/>
        <w:jc w:val="both"/>
        <w:rPr>
          <w:rFonts w:ascii="Aptos" w:eastAsiaTheme="minorHAnsi" w:hAnsi="Aptos" w:cs="Arial"/>
          <w:sz w:val="24"/>
          <w:szCs w:val="24"/>
          <w:lang w:val="es-CO" w:eastAsia="en-US"/>
        </w:rPr>
      </w:pPr>
    </w:p>
    <w:p w14:paraId="1E458B8B" w14:textId="77777777" w:rsidR="00CE7A59" w:rsidRDefault="005C28B7">
      <w:pPr>
        <w:widowControl w:val="0"/>
        <w:tabs>
          <w:tab w:val="left" w:pos="1134"/>
        </w:tabs>
        <w:autoSpaceDE w:val="0"/>
        <w:autoSpaceDN w:val="0"/>
        <w:spacing w:before="7" w:line="276" w:lineRule="auto"/>
        <w:ind w:right="115"/>
        <w:jc w:val="both"/>
        <w:rPr>
          <w:rFonts w:ascii="Aptos" w:hAnsi="Aptos" w:cs="Arial"/>
          <w:sz w:val="24"/>
          <w:szCs w:val="24"/>
          <w:lang w:val="es-CO"/>
        </w:rPr>
      </w:pPr>
      <w:r>
        <w:rPr>
          <w:rFonts w:ascii="Aptos" w:eastAsiaTheme="minorHAnsi" w:hAnsi="Aptos" w:cs="Arial"/>
          <w:sz w:val="24"/>
          <w:szCs w:val="24"/>
          <w:lang w:val="es-CO" w:eastAsia="en-US"/>
        </w:rPr>
        <w:t xml:space="preserve">Todas las comunicaciones y notificaciones a que haya lugar debido al presente contrato serán remitidas por las PARTES así: a </w:t>
      </w:r>
      <w:r>
        <w:rPr>
          <w:rFonts w:ascii="Aptos" w:eastAsiaTheme="minorHAnsi" w:hAnsi="Aptos" w:cs="Arial"/>
          <w:sz w:val="24"/>
          <w:szCs w:val="24"/>
          <w:u w:val="single"/>
          <w:lang w:val="es-CO" w:eastAsia="en-US"/>
        </w:rPr>
        <w:t>EL PROVEEDOR</w:t>
      </w:r>
      <w:r>
        <w:rPr>
          <w:rFonts w:ascii="Aptos" w:eastAsiaTheme="minorHAnsi" w:hAnsi="Aptos" w:cs="Arial"/>
          <w:sz w:val="24"/>
          <w:szCs w:val="24"/>
          <w:lang w:val="es-CO" w:eastAsia="en-US"/>
        </w:rPr>
        <w:t>: Nombre:</w:t>
      </w:r>
      <w:r>
        <w:rPr>
          <w:rFonts w:ascii="Aptos" w:hAnsi="Aptos" w:cs="Arial"/>
          <w:snapToGrid w:val="0"/>
          <w:sz w:val="24"/>
          <w:szCs w:val="24"/>
          <w:lang w:val="es-CO"/>
        </w:rPr>
        <w:t xml:space="preserve"> </w:t>
      </w:r>
      <w:proofErr w:type="spellStart"/>
      <w:r>
        <w:rPr>
          <w:rFonts w:ascii="Aptos" w:hAnsi="Aptos" w:cs="Arial"/>
          <w:snapToGrid w:val="0"/>
          <w:sz w:val="24"/>
          <w:szCs w:val="24"/>
          <w:lang w:val="es-CO"/>
        </w:rPr>
        <w:t>xxxxxxxxxxxxx</w:t>
      </w:r>
      <w:proofErr w:type="spellEnd"/>
      <w:r>
        <w:rPr>
          <w:rFonts w:ascii="Aptos" w:hAnsi="Aptos" w:cs="Arial"/>
          <w:snapToGrid w:val="0"/>
          <w:sz w:val="24"/>
          <w:szCs w:val="24"/>
          <w:lang w:val="es-CO"/>
        </w:rPr>
        <w:t xml:space="preserve"> </w:t>
      </w:r>
      <w:r>
        <w:rPr>
          <w:rFonts w:ascii="Aptos" w:hAnsi="Aptos" w:cs="Arial"/>
          <w:sz w:val="24"/>
          <w:szCs w:val="24"/>
          <w:lang w:val="es-CO"/>
        </w:rPr>
        <w:t xml:space="preserve">Cargo: </w:t>
      </w:r>
      <w:proofErr w:type="spellStart"/>
      <w:r>
        <w:rPr>
          <w:rFonts w:ascii="Aptos" w:hAnsi="Aptos" w:cs="Arial"/>
          <w:sz w:val="24"/>
          <w:szCs w:val="24"/>
          <w:lang w:val="es-CO"/>
        </w:rPr>
        <w:t>xxxxxxxxxxxxxxxxxxxxx</w:t>
      </w:r>
      <w:proofErr w:type="spellEnd"/>
      <w:r>
        <w:rPr>
          <w:rFonts w:ascii="Aptos" w:hAnsi="Aptos" w:cs="Arial"/>
          <w:sz w:val="24"/>
          <w:szCs w:val="24"/>
          <w:lang w:val="es-CO"/>
        </w:rPr>
        <w:t xml:space="preserve">. Dirección: </w:t>
      </w:r>
      <w:proofErr w:type="spellStart"/>
      <w:r>
        <w:rPr>
          <w:rFonts w:ascii="Aptos" w:hAnsi="Aptos" w:cs="Arial"/>
          <w:sz w:val="24"/>
          <w:szCs w:val="24"/>
          <w:lang w:val="es-CO"/>
        </w:rPr>
        <w:t>xxxxxxxxxxxxx</w:t>
      </w:r>
      <w:proofErr w:type="spellEnd"/>
      <w:r>
        <w:rPr>
          <w:rFonts w:ascii="Aptos" w:hAnsi="Aptos" w:cs="Arial"/>
          <w:sz w:val="24"/>
          <w:szCs w:val="24"/>
          <w:lang w:val="es-CO"/>
        </w:rPr>
        <w:t xml:space="preserve"> Teléfono Fijo </w:t>
      </w:r>
      <w:proofErr w:type="spellStart"/>
      <w:r>
        <w:rPr>
          <w:rFonts w:ascii="Aptos" w:hAnsi="Aptos" w:cs="Arial"/>
          <w:sz w:val="24"/>
          <w:szCs w:val="24"/>
          <w:lang w:val="es-CO"/>
        </w:rPr>
        <w:t>xxxxxxx</w:t>
      </w:r>
      <w:proofErr w:type="spellEnd"/>
      <w:r>
        <w:rPr>
          <w:rFonts w:ascii="Aptos" w:hAnsi="Aptos" w:cs="Arial"/>
          <w:sz w:val="24"/>
          <w:szCs w:val="24"/>
          <w:lang w:val="es-CO"/>
        </w:rPr>
        <w:t xml:space="preserve">. Celular </w:t>
      </w:r>
      <w:proofErr w:type="spellStart"/>
      <w:r>
        <w:rPr>
          <w:rFonts w:ascii="Aptos" w:hAnsi="Aptos" w:cs="Arial"/>
          <w:sz w:val="24"/>
          <w:szCs w:val="24"/>
          <w:lang w:val="es-CO"/>
        </w:rPr>
        <w:t>xxxxxxxx</w:t>
      </w:r>
      <w:proofErr w:type="spellEnd"/>
      <w:r>
        <w:rPr>
          <w:rFonts w:ascii="Aptos" w:hAnsi="Aptos" w:cs="Arial"/>
          <w:sz w:val="24"/>
          <w:szCs w:val="24"/>
          <w:lang w:val="es-CO"/>
        </w:rPr>
        <w:t xml:space="preserve">, correo electrónico: </w:t>
      </w:r>
      <w:proofErr w:type="spellStart"/>
      <w:r>
        <w:rPr>
          <w:rFonts w:ascii="Aptos" w:hAnsi="Aptos" w:cs="Arial"/>
          <w:sz w:val="24"/>
          <w:szCs w:val="24"/>
          <w:lang w:val="es-CO"/>
        </w:rPr>
        <w:t>xxxxxxxxxxxxxxxx</w:t>
      </w:r>
      <w:proofErr w:type="spellEnd"/>
      <w:r>
        <w:rPr>
          <w:rFonts w:ascii="Aptos" w:hAnsi="Aptos" w:cs="Arial"/>
          <w:sz w:val="24"/>
          <w:szCs w:val="24"/>
          <w:lang w:val="es-CO"/>
        </w:rPr>
        <w:t xml:space="preserve">. </w:t>
      </w:r>
      <w:r>
        <w:rPr>
          <w:rFonts w:ascii="Aptos" w:hAnsi="Aptos" w:cs="Arial"/>
          <w:sz w:val="24"/>
          <w:szCs w:val="24"/>
          <w:u w:val="single"/>
          <w:lang w:val="es-CO"/>
        </w:rPr>
        <w:t>A EMCALI</w:t>
      </w:r>
      <w:r>
        <w:rPr>
          <w:rFonts w:ascii="Aptos" w:hAnsi="Aptos" w:cs="Arial"/>
          <w:sz w:val="24"/>
          <w:szCs w:val="24"/>
          <w:lang w:val="es-CO"/>
        </w:rPr>
        <w:t xml:space="preserve">, deberán dirigirse a Nombre de: EMPRESAS MUNICIPALES DE CALI – EMCALI EICE ESP, CAM-Torre EMCALI, Avenida 2ª Norte No. 10-80 piso 1- ventanilla única, en atención al </w:t>
      </w:r>
      <w:proofErr w:type="gramStart"/>
      <w:r>
        <w:rPr>
          <w:rFonts w:ascii="Aptos" w:hAnsi="Aptos" w:cs="Arial"/>
          <w:sz w:val="24"/>
          <w:szCs w:val="24"/>
          <w:lang w:val="es-CO"/>
        </w:rPr>
        <w:t>Jefe</w:t>
      </w:r>
      <w:proofErr w:type="gramEnd"/>
      <w:r>
        <w:rPr>
          <w:rFonts w:ascii="Aptos" w:hAnsi="Aptos" w:cs="Arial"/>
          <w:sz w:val="24"/>
          <w:szCs w:val="24"/>
          <w:lang w:val="es-CO"/>
        </w:rPr>
        <w:t xml:space="preserve"> de la Unidad Compra de </w:t>
      </w:r>
      <w:r>
        <w:rPr>
          <w:rFonts w:ascii="Aptos" w:hAnsi="Aptos" w:cs="Arial"/>
          <w:sz w:val="24"/>
          <w:szCs w:val="24"/>
          <w:lang w:val="es-CO"/>
        </w:rPr>
        <w:lastRenderedPageBreak/>
        <w:t>Energía o quien haga sus veces,</w:t>
      </w:r>
      <w:r>
        <w:rPr>
          <w:rFonts w:ascii="Aptos" w:hAnsi="Aptos" w:cs="Arial"/>
          <w:snapToGrid w:val="0"/>
          <w:sz w:val="24"/>
          <w:szCs w:val="24"/>
          <w:lang w:val="es-CO"/>
        </w:rPr>
        <w:t xml:space="preserve"> Teléfono: </w:t>
      </w:r>
      <w:r>
        <w:rPr>
          <w:rFonts w:ascii="Aptos" w:hAnsi="Aptos" w:cs="Arial"/>
          <w:sz w:val="24"/>
          <w:szCs w:val="24"/>
          <w:lang w:val="es-CO"/>
        </w:rPr>
        <w:t xml:space="preserve">(602) 89978298, (602) 8994238 en Cali. </w:t>
      </w:r>
    </w:p>
    <w:p w14:paraId="6D071A60" w14:textId="77777777" w:rsidR="00CE7A59" w:rsidRDefault="00CE7A59">
      <w:pPr>
        <w:rPr>
          <w:rFonts w:ascii="Arial" w:hAnsi="Arial" w:cs="Arial"/>
          <w:sz w:val="24"/>
          <w:szCs w:val="24"/>
        </w:rPr>
      </w:pPr>
      <w:bookmarkStart w:id="77" w:name="_Toc204957285"/>
      <w:bookmarkStart w:id="78" w:name="_Toc231309203"/>
      <w:bookmarkStart w:id="79" w:name="_Toc201326594"/>
    </w:p>
    <w:p w14:paraId="448BCEA2" w14:textId="77777777" w:rsidR="00CE7A59" w:rsidRDefault="005C28B7">
      <w:pPr>
        <w:pStyle w:val="Ttulo1"/>
        <w:spacing w:before="0"/>
        <w:rPr>
          <w:rFonts w:ascii="Arial" w:hAnsi="Arial" w:cs="Arial"/>
          <w:sz w:val="24"/>
          <w:szCs w:val="24"/>
        </w:rPr>
      </w:pPr>
      <w:r>
        <w:rPr>
          <w:rFonts w:ascii="Arial" w:hAnsi="Arial" w:cs="Arial"/>
          <w:sz w:val="24"/>
          <w:szCs w:val="24"/>
        </w:rPr>
        <w:t>CLÁUSULA VIGESIMA SEGUNDA. - SUPERVISION:</w:t>
      </w:r>
      <w:bookmarkEnd w:id="77"/>
      <w:bookmarkEnd w:id="78"/>
      <w:bookmarkEnd w:id="79"/>
      <w:r>
        <w:rPr>
          <w:rFonts w:ascii="Arial" w:hAnsi="Arial" w:cs="Arial"/>
          <w:sz w:val="24"/>
          <w:szCs w:val="24"/>
        </w:rPr>
        <w:t xml:space="preserve"> </w:t>
      </w:r>
    </w:p>
    <w:p w14:paraId="4282FD22" w14:textId="77777777" w:rsidR="00CE7A59" w:rsidRDefault="00CE7A59">
      <w:pPr>
        <w:widowControl w:val="0"/>
        <w:tabs>
          <w:tab w:val="left" w:pos="1134"/>
        </w:tabs>
        <w:autoSpaceDE w:val="0"/>
        <w:autoSpaceDN w:val="0"/>
        <w:ind w:right="115"/>
        <w:jc w:val="both"/>
        <w:rPr>
          <w:rFonts w:ascii="Aptos" w:hAnsi="Aptos" w:cs="Arial"/>
          <w:sz w:val="24"/>
          <w:szCs w:val="24"/>
          <w:lang w:val="es-CO"/>
        </w:rPr>
      </w:pPr>
    </w:p>
    <w:p w14:paraId="3635EADA" w14:textId="77777777" w:rsidR="00CE7A59" w:rsidRDefault="005C28B7">
      <w:pPr>
        <w:widowControl w:val="0"/>
        <w:tabs>
          <w:tab w:val="left" w:pos="1134"/>
        </w:tabs>
        <w:autoSpaceDE w:val="0"/>
        <w:autoSpaceDN w:val="0"/>
        <w:spacing w:before="7" w:line="276" w:lineRule="auto"/>
        <w:ind w:right="115"/>
        <w:jc w:val="both"/>
        <w:rPr>
          <w:rStyle w:val="EstiloArial12pt"/>
          <w:rFonts w:ascii="Aptos" w:hAnsi="Aptos"/>
          <w:szCs w:val="24"/>
        </w:rPr>
      </w:pPr>
      <w:r>
        <w:rPr>
          <w:rFonts w:ascii="Aptos" w:hAnsi="Aptos" w:cs="Arial"/>
          <w:sz w:val="24"/>
          <w:szCs w:val="24"/>
          <w:lang w:val="es-CO"/>
        </w:rPr>
        <w:t xml:space="preserve">Actuará como SUPERVISOR del contrato por parte de EL PROVEEDOR la persona que éste designe por escrito. El Proveedor comunicará formalmente a través de correo electrónico sus datos completos (nombre, cargo, teléfonos y correo electrónico) y cualquier sustitución que se realice durante la vigencia del contrato, </w:t>
      </w:r>
      <w:r w:rsidRPr="00CA15E7">
        <w:rPr>
          <w:rFonts w:ascii="Aptos" w:hAnsi="Aptos" w:cs="Arial"/>
          <w:b/>
          <w:bCs/>
          <w:sz w:val="24"/>
          <w:szCs w:val="24"/>
          <w:u w:val="single"/>
          <w:lang w:val="es-CO"/>
        </w:rPr>
        <w:t>por EMCALI</w:t>
      </w:r>
      <w:r>
        <w:rPr>
          <w:rFonts w:ascii="Aptos" w:hAnsi="Aptos" w:cs="Arial"/>
          <w:sz w:val="24"/>
          <w:szCs w:val="24"/>
          <w:lang w:val="es-CO"/>
        </w:rPr>
        <w:t xml:space="preserve">, actuará como SUPERVISOR del contrato, a quien el Gerente de la Unidad Estratégica de Negocio de Energía designe por escrito. </w:t>
      </w:r>
      <w:r>
        <w:rPr>
          <w:rFonts w:ascii="Aptos" w:hAnsi="Aptos" w:cs="Arial"/>
          <w:b/>
          <w:sz w:val="24"/>
          <w:szCs w:val="24"/>
          <w:lang w:val="es-CO"/>
        </w:rPr>
        <w:t>PARÁGRAFO</w:t>
      </w:r>
      <w:r>
        <w:rPr>
          <w:rFonts w:ascii="Aptos" w:hAnsi="Aptos" w:cs="Arial"/>
          <w:sz w:val="24"/>
          <w:szCs w:val="24"/>
          <w:lang w:val="es-CO"/>
        </w:rPr>
        <w:t xml:space="preserve">: Serán funciones del supervisor del Contrato por parte de EMCALI las siguientes: a) Vigilar que el contrato sea cumplido por EL PROVEEDOR en un todo, de acuerdo con lo pactado en el mismo, b) Revisar y aprobar las facturas enviadas por EL PROVEEDOR, a fin de garantizar que los cobros realizados correspondan a lo pactado en el contrato, c) Gestionar y adelantar en forma oportuna los trámites necesarios para que los pagos se efectúen dentro de los plazos establecidos en el presente contrato, d) Resolver las </w:t>
      </w:r>
      <w:r>
        <w:rPr>
          <w:rFonts w:ascii="Aptos" w:hAnsi="Aptos" w:cs="Arial"/>
          <w:sz w:val="24"/>
          <w:szCs w:val="24"/>
          <w:lang w:val="es-CO"/>
        </w:rPr>
        <w:t xml:space="preserve">consultas que le formule EL PROVEEDOR y hacerle las observaciones que estime convenientes, e) Entenderse con las autoridades o con otras entidades o personas, cuando EL PROVEEDOR lo solicite, para resolver problemas que puedan afectar la ejecución del contrato, f) Proponer las modificaciones que sean necesarias a las especificaciones técnicas o contractuales inicialmente pactadas cuando así se requiera por exigencia de la regulación expedida por la CREG y cuando ello convenga para la buena marcha y  óptima </w:t>
      </w:r>
      <w:r>
        <w:rPr>
          <w:rFonts w:ascii="Aptos" w:hAnsi="Aptos" w:cs="Arial"/>
          <w:sz w:val="24"/>
          <w:szCs w:val="24"/>
          <w:lang w:val="es-CO"/>
        </w:rPr>
        <w:t xml:space="preserve"> ejecución  del  contrato; y sometiendo éstas previamente a la aprobación de EMCALI. g) Liquidar el contrato dentro de los términos establecidos, h) Verificar la constancia del cumplimiento y pago de los parafiscales </w:t>
      </w:r>
      <w:proofErr w:type="gramStart"/>
      <w:r>
        <w:rPr>
          <w:rFonts w:ascii="Aptos" w:hAnsi="Aptos" w:cs="Arial"/>
          <w:sz w:val="24"/>
          <w:szCs w:val="24"/>
          <w:lang w:val="es-CO"/>
        </w:rPr>
        <w:t>de acuerdo a</w:t>
      </w:r>
      <w:proofErr w:type="gramEnd"/>
      <w:r>
        <w:rPr>
          <w:rFonts w:ascii="Aptos" w:hAnsi="Aptos" w:cs="Arial"/>
          <w:sz w:val="24"/>
          <w:szCs w:val="24"/>
          <w:lang w:val="es-CO"/>
        </w:rPr>
        <w:t xml:space="preserve"> lo estipulado en el artículo 50 de la Ley 789 de 2002, el artículo 1 de la Ley 828 de 2003 y en lo que corresponda la Ley 1607 de 2012.  i) Todas las demás que se deriven de la naturaleza, materia y de la ejecución del presente contrato y de ser necesario, </w:t>
      </w:r>
      <w:r>
        <w:rPr>
          <w:rStyle w:val="EstiloArial12pt"/>
          <w:rFonts w:ascii="Aptos" w:hAnsi="Aptos"/>
          <w:szCs w:val="24"/>
        </w:rPr>
        <w:t>con lo estipulado en la Norma Complementaria del Manual de Contratación de EMCALI “SUPERVISIÓN Y CONTROL DE LA CONTRATACIÓN EN EMCALI”.</w:t>
      </w:r>
    </w:p>
    <w:p w14:paraId="4D7F7D71" w14:textId="77777777" w:rsidR="00CE7A59" w:rsidRDefault="00CE7A59">
      <w:pPr>
        <w:rPr>
          <w:rFonts w:ascii="Arial" w:hAnsi="Arial" w:cs="Arial"/>
          <w:snapToGrid w:val="0"/>
          <w:sz w:val="24"/>
          <w:szCs w:val="24"/>
        </w:rPr>
      </w:pPr>
      <w:bookmarkStart w:id="80" w:name="_Toc201326595"/>
      <w:bookmarkStart w:id="81" w:name="_Toc204957286"/>
      <w:bookmarkStart w:id="82" w:name="_Toc231309204"/>
    </w:p>
    <w:p w14:paraId="2EFC467F"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VIGESIMA TERCERA. - DOCUMENTOS DEL CONTRATO:</w:t>
      </w:r>
      <w:bookmarkEnd w:id="80"/>
      <w:bookmarkEnd w:id="81"/>
      <w:bookmarkEnd w:id="82"/>
    </w:p>
    <w:p w14:paraId="1F2945F0" w14:textId="77777777" w:rsidR="00CE7A59" w:rsidRDefault="00CE7A59">
      <w:pPr>
        <w:widowControl w:val="0"/>
        <w:tabs>
          <w:tab w:val="left" w:pos="1134"/>
        </w:tabs>
        <w:autoSpaceDE w:val="0"/>
        <w:autoSpaceDN w:val="0"/>
        <w:ind w:right="115"/>
        <w:jc w:val="both"/>
        <w:rPr>
          <w:rStyle w:val="EstiloArial12pt"/>
          <w:rFonts w:ascii="Aptos" w:hAnsi="Aptos"/>
          <w:szCs w:val="24"/>
        </w:rPr>
      </w:pPr>
    </w:p>
    <w:p w14:paraId="0D6CCCD3" w14:textId="77777777" w:rsidR="00CE7A59" w:rsidRDefault="005C28B7">
      <w:pPr>
        <w:widowControl w:val="0"/>
        <w:tabs>
          <w:tab w:val="left" w:pos="1134"/>
        </w:tabs>
        <w:autoSpaceDE w:val="0"/>
        <w:autoSpaceDN w:val="0"/>
        <w:spacing w:before="7" w:line="276" w:lineRule="auto"/>
        <w:ind w:right="115"/>
        <w:jc w:val="both"/>
        <w:rPr>
          <w:rFonts w:ascii="Aptos" w:hAnsi="Aptos" w:cs="Arial"/>
          <w:sz w:val="24"/>
          <w:szCs w:val="24"/>
          <w:lang w:val="es-CO"/>
        </w:rPr>
      </w:pPr>
      <w:r>
        <w:rPr>
          <w:rFonts w:ascii="Aptos" w:hAnsi="Aptos" w:cs="Arial"/>
          <w:sz w:val="24"/>
          <w:szCs w:val="24"/>
          <w:lang w:val="es-CO"/>
        </w:rPr>
        <w:t xml:space="preserve">Hacen parte del presente contrato: 23.1) Los Términos de Referencia y sus anexos. 23.2) Los anexos del contrato. 23.3) La oferta presentada por EL PROVEEDOR.  23.4) Los </w:t>
      </w:r>
      <w:r>
        <w:rPr>
          <w:rFonts w:ascii="Aptos" w:hAnsi="Aptos" w:cs="Arial"/>
          <w:sz w:val="24"/>
          <w:szCs w:val="24"/>
          <w:lang w:val="es-CO"/>
        </w:rPr>
        <w:lastRenderedPageBreak/>
        <w:t xml:space="preserve">documentos de legitimación en la causa. </w:t>
      </w:r>
      <w:r>
        <w:rPr>
          <w:rFonts w:ascii="Aptos" w:hAnsi="Aptos" w:cs="Arial"/>
          <w:b/>
          <w:sz w:val="24"/>
          <w:szCs w:val="24"/>
          <w:lang w:val="es-CO"/>
        </w:rPr>
        <w:t>PARÁGRAFO</w:t>
      </w:r>
      <w:r>
        <w:rPr>
          <w:rFonts w:ascii="Aptos" w:hAnsi="Aptos" w:cs="Arial"/>
          <w:sz w:val="24"/>
          <w:szCs w:val="24"/>
          <w:lang w:val="es-CO"/>
        </w:rPr>
        <w:t xml:space="preserve">: Los documentos antes individualizados, que las PARTES declaran conocer y aceptar, forman parte integral de este contrato, y son complementarios entre sí, no obstante, en caso de contradicción, discrepancia o inconsistencia entre los términos de estos documentos se aplicará para su correcta interpretación, el mismo orden de prelación señalado precedentemente, pero prevalecerán las estipulaciones convenidas en el presente contrato y sus anexos. </w:t>
      </w:r>
    </w:p>
    <w:p w14:paraId="21FA7CD1" w14:textId="77777777" w:rsidR="00CE7A59" w:rsidRDefault="00CE7A59">
      <w:pPr>
        <w:rPr>
          <w:rFonts w:ascii="Arial" w:hAnsi="Arial" w:cs="Arial"/>
          <w:snapToGrid w:val="0"/>
          <w:sz w:val="24"/>
          <w:szCs w:val="24"/>
        </w:rPr>
      </w:pPr>
      <w:bookmarkStart w:id="83" w:name="_Toc204957287"/>
      <w:bookmarkStart w:id="84" w:name="_Toc231309205"/>
      <w:bookmarkStart w:id="85" w:name="_Toc201326596"/>
    </w:p>
    <w:p w14:paraId="21932050"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VIGESIMA CUARTA. – GARANTIAS Y SUS CARACTERÍSTICAS:</w:t>
      </w:r>
      <w:bookmarkEnd w:id="83"/>
      <w:bookmarkEnd w:id="84"/>
      <w:bookmarkEnd w:id="85"/>
      <w:r>
        <w:rPr>
          <w:rFonts w:ascii="Arial" w:hAnsi="Arial" w:cs="Arial"/>
          <w:snapToGrid w:val="0"/>
          <w:sz w:val="24"/>
          <w:szCs w:val="24"/>
        </w:rPr>
        <w:t xml:space="preserve"> </w:t>
      </w:r>
    </w:p>
    <w:p w14:paraId="244B745B" w14:textId="77777777" w:rsidR="00CE7A59" w:rsidRDefault="00CE7A59">
      <w:pPr>
        <w:widowControl w:val="0"/>
        <w:tabs>
          <w:tab w:val="left" w:pos="1134"/>
        </w:tabs>
        <w:autoSpaceDE w:val="0"/>
        <w:autoSpaceDN w:val="0"/>
        <w:ind w:right="115"/>
        <w:jc w:val="both"/>
        <w:rPr>
          <w:rFonts w:ascii="Aptos" w:hAnsi="Aptos" w:cs="Arial"/>
          <w:sz w:val="24"/>
          <w:szCs w:val="24"/>
          <w:lang w:val="es-CO"/>
        </w:rPr>
      </w:pPr>
    </w:p>
    <w:p w14:paraId="1A5550C0" w14:textId="77777777" w:rsidR="00CE7A59" w:rsidRDefault="005C28B7">
      <w:pPr>
        <w:widowControl w:val="0"/>
        <w:tabs>
          <w:tab w:val="left" w:pos="1134"/>
        </w:tabs>
        <w:autoSpaceDE w:val="0"/>
        <w:autoSpaceDN w:val="0"/>
        <w:ind w:right="115"/>
        <w:jc w:val="both"/>
        <w:rPr>
          <w:rFonts w:ascii="Aptos" w:hAnsi="Aptos" w:cs="Arial"/>
          <w:snapToGrid w:val="0"/>
          <w:sz w:val="24"/>
          <w:szCs w:val="24"/>
          <w:lang w:val="es-CO"/>
        </w:rPr>
      </w:pPr>
      <w:r>
        <w:rPr>
          <w:rFonts w:ascii="Aptos" w:hAnsi="Aptos" w:cs="Arial"/>
          <w:snapToGrid w:val="0"/>
          <w:sz w:val="24"/>
          <w:szCs w:val="24"/>
          <w:lang w:val="es-CO"/>
        </w:rPr>
        <w:t xml:space="preserve">1) </w:t>
      </w:r>
      <w:r w:rsidRPr="00CA15E7">
        <w:rPr>
          <w:rFonts w:ascii="Aptos" w:hAnsi="Aptos" w:cs="Arial"/>
          <w:snapToGrid w:val="0"/>
          <w:sz w:val="24"/>
          <w:szCs w:val="24"/>
          <w:u w:val="single"/>
          <w:lang w:val="es-CO"/>
        </w:rPr>
        <w:t>Pagaré en blanco con carta de instrucciones</w:t>
      </w:r>
      <w:r>
        <w:rPr>
          <w:rFonts w:ascii="Aptos" w:hAnsi="Aptos" w:cs="Arial"/>
          <w:snapToGrid w:val="0"/>
          <w:sz w:val="24"/>
          <w:szCs w:val="24"/>
          <w:lang w:val="es-CO"/>
        </w:rPr>
        <w:t>. EMCALI y EL PROVEEDOR deberán constituir, suscribir y entregar un pagaré en blanco con la correspondiente carta de instrucciones, con el fin de garantizar el cumplimiento oportuno, total y adecuado de las obligaciones derivadas del presente contrato.</w:t>
      </w:r>
    </w:p>
    <w:p w14:paraId="56079CEE" w14:textId="77777777" w:rsidR="00CE7A59" w:rsidRDefault="00CE7A59">
      <w:pPr>
        <w:widowControl w:val="0"/>
        <w:tabs>
          <w:tab w:val="left" w:pos="1134"/>
        </w:tabs>
        <w:autoSpaceDE w:val="0"/>
        <w:autoSpaceDN w:val="0"/>
        <w:ind w:right="115"/>
        <w:jc w:val="both"/>
        <w:rPr>
          <w:rFonts w:ascii="Aptos" w:hAnsi="Aptos" w:cs="Arial"/>
          <w:snapToGrid w:val="0"/>
          <w:sz w:val="24"/>
          <w:szCs w:val="24"/>
          <w:lang w:val="es-CO"/>
        </w:rPr>
      </w:pPr>
    </w:p>
    <w:p w14:paraId="7D1C45BA" w14:textId="77777777" w:rsidR="00CE7A59" w:rsidRDefault="005C28B7">
      <w:pPr>
        <w:widowControl w:val="0"/>
        <w:tabs>
          <w:tab w:val="left" w:pos="1134"/>
        </w:tabs>
        <w:autoSpaceDE w:val="0"/>
        <w:autoSpaceDN w:val="0"/>
        <w:ind w:right="115"/>
        <w:jc w:val="both"/>
        <w:rPr>
          <w:rFonts w:ascii="Aptos" w:hAnsi="Aptos" w:cs="Arial"/>
          <w:snapToGrid w:val="0"/>
          <w:sz w:val="24"/>
          <w:szCs w:val="24"/>
          <w:lang w:val="es-CO"/>
        </w:rPr>
      </w:pPr>
      <w:r>
        <w:rPr>
          <w:rFonts w:ascii="Aptos" w:hAnsi="Aptos" w:cs="Arial"/>
          <w:snapToGrid w:val="0"/>
          <w:sz w:val="24"/>
          <w:szCs w:val="24"/>
          <w:lang w:val="es-CO"/>
        </w:rPr>
        <w:t>Esta garantía deberá entregarse dentro de los diez (10) días hábiles siguientes a la entrega del contrato debidamente suscrito por EL PROVEEDOR.</w:t>
      </w:r>
    </w:p>
    <w:p w14:paraId="40ABE6A8" w14:textId="77777777" w:rsidR="00CE7A59" w:rsidRDefault="00CE7A59">
      <w:pPr>
        <w:widowControl w:val="0"/>
        <w:tabs>
          <w:tab w:val="left" w:pos="1134"/>
        </w:tabs>
        <w:autoSpaceDE w:val="0"/>
        <w:autoSpaceDN w:val="0"/>
        <w:ind w:right="115"/>
        <w:jc w:val="both"/>
        <w:rPr>
          <w:rFonts w:ascii="Aptos" w:hAnsi="Aptos" w:cs="Arial"/>
          <w:snapToGrid w:val="0"/>
          <w:sz w:val="24"/>
          <w:szCs w:val="24"/>
          <w:lang w:val="es-CO"/>
        </w:rPr>
      </w:pPr>
    </w:p>
    <w:p w14:paraId="1DBC9F10" w14:textId="77777777" w:rsidR="00CE7A59" w:rsidRDefault="005C28B7">
      <w:pPr>
        <w:widowControl w:val="0"/>
        <w:tabs>
          <w:tab w:val="left" w:pos="1134"/>
        </w:tabs>
        <w:autoSpaceDE w:val="0"/>
        <w:autoSpaceDN w:val="0"/>
        <w:ind w:right="115"/>
        <w:jc w:val="both"/>
        <w:rPr>
          <w:rFonts w:ascii="Aptos" w:hAnsi="Aptos" w:cs="Arial"/>
          <w:snapToGrid w:val="0"/>
          <w:sz w:val="24"/>
          <w:szCs w:val="24"/>
          <w:lang w:val="es-CO"/>
        </w:rPr>
      </w:pPr>
      <w:r>
        <w:rPr>
          <w:rFonts w:ascii="Aptos" w:hAnsi="Aptos" w:cs="Arial"/>
          <w:snapToGrid w:val="0"/>
          <w:sz w:val="24"/>
          <w:szCs w:val="24"/>
          <w:lang w:val="es-CO"/>
        </w:rPr>
        <w:t>En caso de incumplimiento de cualquiera de las obligaciones contractuales a cargo de EMCALI o de EL PROVEEDOR, según corresponda, y una vez dicho incumplimiento sea declarado conforme al procedimiento previsto en el contrato, la parte cumplida podrá diligenciar el pagaré de acuerdo con la carta de instrucciones y hacerlo exigible por los valores que correspondan.</w:t>
      </w:r>
    </w:p>
    <w:p w14:paraId="682EEF18" w14:textId="77777777" w:rsidR="00CE7A59" w:rsidRDefault="00CE7A59">
      <w:pPr>
        <w:rPr>
          <w:rFonts w:ascii="Aptos" w:hAnsi="Aptos" w:cs="Arial"/>
          <w:snapToGrid w:val="0"/>
          <w:sz w:val="24"/>
          <w:szCs w:val="24"/>
          <w:lang w:val="es-CO"/>
        </w:rPr>
      </w:pPr>
    </w:p>
    <w:p w14:paraId="6B975417" w14:textId="77777777" w:rsidR="00CE7A59" w:rsidRDefault="005C28B7">
      <w:pPr>
        <w:rPr>
          <w:rFonts w:ascii="Aptos" w:hAnsi="Aptos" w:cs="Arial"/>
          <w:snapToGrid w:val="0"/>
          <w:sz w:val="24"/>
          <w:szCs w:val="24"/>
          <w:lang w:val="es-CO"/>
        </w:rPr>
      </w:pPr>
      <w:r>
        <w:rPr>
          <w:rFonts w:ascii="Aptos" w:hAnsi="Aptos" w:cs="Arial"/>
          <w:snapToGrid w:val="0"/>
          <w:sz w:val="24"/>
          <w:szCs w:val="24"/>
          <w:lang w:val="es-CO"/>
        </w:rPr>
        <w:t>La garantía podrá hacerse efectiva sin perjuicio de las demás acciones, reclamaciones, indemnizaciones o mecanismos contractuales y legales a que haya lugar.</w:t>
      </w:r>
    </w:p>
    <w:p w14:paraId="2781F789" w14:textId="77777777" w:rsidR="00CE7A59" w:rsidRDefault="00CE7A59">
      <w:pPr>
        <w:rPr>
          <w:rFonts w:ascii="Aptos" w:hAnsi="Aptos" w:cs="Arial"/>
          <w:snapToGrid w:val="0"/>
          <w:sz w:val="24"/>
          <w:szCs w:val="24"/>
          <w:lang w:val="es-CO"/>
        </w:rPr>
      </w:pPr>
    </w:p>
    <w:p w14:paraId="272B16BB" w14:textId="05C6553F" w:rsidR="00CE7A59" w:rsidRDefault="00CA15E7">
      <w:pPr>
        <w:widowControl w:val="0"/>
        <w:tabs>
          <w:tab w:val="left" w:pos="1134"/>
        </w:tabs>
        <w:autoSpaceDE w:val="0"/>
        <w:autoSpaceDN w:val="0"/>
        <w:spacing w:before="7"/>
        <w:ind w:right="115"/>
        <w:jc w:val="both"/>
        <w:rPr>
          <w:rFonts w:ascii="Aptos" w:eastAsia="Arial MT" w:hAnsi="Aptos" w:cs="Arial"/>
          <w:bCs/>
          <w:sz w:val="24"/>
          <w:szCs w:val="24"/>
          <w:lang w:val="es-CO" w:eastAsia="en-US"/>
        </w:rPr>
      </w:pPr>
      <w:r>
        <w:rPr>
          <w:rFonts w:ascii="Aptos" w:hAnsi="Aptos" w:cs="Arial"/>
          <w:snapToGrid w:val="0"/>
          <w:sz w:val="24"/>
          <w:szCs w:val="24"/>
          <w:lang w:val="es-CO"/>
        </w:rPr>
        <w:t>E</w:t>
      </w:r>
      <w:r w:rsidR="005C28B7" w:rsidRPr="00CA15E7">
        <w:rPr>
          <w:rFonts w:ascii="Aptos" w:hAnsi="Aptos" w:cs="Arial"/>
          <w:snapToGrid w:val="0"/>
          <w:sz w:val="24"/>
          <w:szCs w:val="24"/>
          <w:lang w:val="es-CO"/>
        </w:rPr>
        <w:t>l Pagaré en Blanco con carta de instrucciones, entregado por EMCALI será devuelto a EMCALI finalizado el término del Contrato, siempre y cuando se encuentre a paz y salvo por todo concepto derivado de sus obligaciones</w:t>
      </w:r>
    </w:p>
    <w:p w14:paraId="3B13D708" w14:textId="77777777" w:rsidR="00CE7A59" w:rsidRDefault="00CE7A59">
      <w:pPr>
        <w:rPr>
          <w:rFonts w:ascii="Arial" w:hAnsi="Arial" w:cs="Arial"/>
          <w:snapToGrid w:val="0"/>
          <w:sz w:val="24"/>
          <w:szCs w:val="24"/>
        </w:rPr>
      </w:pPr>
      <w:bookmarkStart w:id="86" w:name="_Toc231309206"/>
      <w:bookmarkStart w:id="87" w:name="_Toc201326597"/>
    </w:p>
    <w:p w14:paraId="032D123F"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VIGESIMA QUINTA. – NORMATIVIDAD APLICABLE:</w:t>
      </w:r>
      <w:bookmarkEnd w:id="86"/>
      <w:bookmarkEnd w:id="87"/>
    </w:p>
    <w:p w14:paraId="7321A12C" w14:textId="77777777" w:rsidR="00CE7A59" w:rsidRDefault="00CE7A59">
      <w:pPr>
        <w:widowControl w:val="0"/>
        <w:tabs>
          <w:tab w:val="left" w:pos="1134"/>
        </w:tabs>
        <w:autoSpaceDE w:val="0"/>
        <w:autoSpaceDN w:val="0"/>
        <w:ind w:right="115"/>
        <w:jc w:val="both"/>
        <w:rPr>
          <w:rFonts w:ascii="Aptos" w:hAnsi="Aptos" w:cs="Arial"/>
          <w:b/>
          <w:snapToGrid w:val="0"/>
          <w:sz w:val="24"/>
          <w:szCs w:val="24"/>
          <w:lang w:val="es-CO"/>
        </w:rPr>
      </w:pPr>
    </w:p>
    <w:p w14:paraId="6C310E38"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 xml:space="preserve">El presente Contrato y la totalidad de los derechos y obligaciones que del mismo se derivan, se rigen e interpretan en lo general por las Leyes vigentes en la República de Colombia para el derecho privado, y en particular por la reglamentación expedida por la CREG para el mercado mayorista de energía eléctrica y las leyes 142 y 143 de 1994 y Ley 689 de 2001 y las demás que las modifiquen o adicionen. Si con posterioridad a la fecha </w:t>
      </w:r>
      <w:r>
        <w:rPr>
          <w:rFonts w:ascii="Aptos" w:hAnsi="Aptos" w:cs="Arial"/>
          <w:snapToGrid w:val="0"/>
          <w:sz w:val="24"/>
          <w:szCs w:val="24"/>
          <w:lang w:val="es-CO"/>
        </w:rPr>
        <w:lastRenderedPageBreak/>
        <w:t>de celebración y perfeccionamiento del presente Contrato se producen cambios en las leyes, decretos, acuerdos o resoluciones que modifiquen los términos del contrato y los derechos y obligaciones que ahora se adquieren o contraen, se ajustarán los términos de este Contrato en lo que corresponda, mediante la suscripción del respectivo Otrosí. En consecuencia, el precio del contrato se ajustará, en un plazo no mayor a un (1) mes, en el evento en que se llegare a presentar durante su vigencia cambios, modifica</w:t>
      </w:r>
      <w:r>
        <w:rPr>
          <w:rFonts w:ascii="Aptos" w:hAnsi="Aptos" w:cs="Arial"/>
          <w:snapToGrid w:val="0"/>
          <w:sz w:val="24"/>
          <w:szCs w:val="24"/>
          <w:lang w:val="es-CO"/>
        </w:rPr>
        <w:t>ciones, ajustes y en general, cualquier tipo de cambio legislativo o reglamentario a la normatividad vigente para el tipo de servicio objeto del presente contrato, que impacten de manera directa el precio del contrato.</w:t>
      </w:r>
    </w:p>
    <w:p w14:paraId="30FB6737" w14:textId="77777777" w:rsidR="00CE7A59" w:rsidRDefault="00CE7A59">
      <w:pPr>
        <w:rPr>
          <w:rFonts w:ascii="Arial" w:hAnsi="Arial" w:cs="Arial"/>
          <w:snapToGrid w:val="0"/>
          <w:sz w:val="24"/>
          <w:szCs w:val="24"/>
        </w:rPr>
      </w:pPr>
      <w:bookmarkStart w:id="88" w:name="_Toc204957288"/>
      <w:bookmarkStart w:id="89" w:name="_Toc231309207"/>
      <w:bookmarkStart w:id="90" w:name="_Toc201326598"/>
    </w:p>
    <w:p w14:paraId="37B37FF9"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VIGESIMA SEXTA –</w:t>
      </w:r>
      <w:r>
        <w:rPr>
          <w:rFonts w:ascii="Arial" w:hAnsi="Arial" w:cs="Arial"/>
          <w:sz w:val="24"/>
          <w:szCs w:val="24"/>
        </w:rPr>
        <w:t xml:space="preserve"> PAGOS A LA SEGURIDAD SOCIAL Y </w:t>
      </w:r>
      <w:r>
        <w:rPr>
          <w:rFonts w:ascii="Arial" w:hAnsi="Arial" w:cs="Arial"/>
          <w:snapToGrid w:val="0"/>
          <w:sz w:val="24"/>
          <w:szCs w:val="24"/>
        </w:rPr>
        <w:t>PARAFISCALES:</w:t>
      </w:r>
      <w:bookmarkEnd w:id="88"/>
      <w:bookmarkEnd w:id="89"/>
      <w:bookmarkEnd w:id="90"/>
      <w:r>
        <w:rPr>
          <w:rFonts w:ascii="Arial" w:hAnsi="Arial" w:cs="Arial"/>
          <w:snapToGrid w:val="0"/>
          <w:sz w:val="24"/>
          <w:szCs w:val="24"/>
        </w:rPr>
        <w:t xml:space="preserve"> </w:t>
      </w:r>
    </w:p>
    <w:p w14:paraId="7C4148DF" w14:textId="77777777" w:rsidR="00CE7A59" w:rsidRDefault="00CE7A59">
      <w:pPr>
        <w:widowControl w:val="0"/>
        <w:tabs>
          <w:tab w:val="left" w:pos="1134"/>
        </w:tabs>
        <w:autoSpaceDE w:val="0"/>
        <w:autoSpaceDN w:val="0"/>
        <w:ind w:right="115"/>
        <w:jc w:val="both"/>
        <w:rPr>
          <w:rFonts w:ascii="Aptos" w:hAnsi="Aptos" w:cs="Arial"/>
          <w:snapToGrid w:val="0"/>
          <w:sz w:val="24"/>
          <w:szCs w:val="24"/>
          <w:lang w:val="es-CO"/>
        </w:rPr>
      </w:pPr>
    </w:p>
    <w:p w14:paraId="6F9595E9" w14:textId="77777777" w:rsidR="00CE7A59" w:rsidRDefault="005C28B7">
      <w:pPr>
        <w:widowControl w:val="0"/>
        <w:tabs>
          <w:tab w:val="left" w:pos="1134"/>
        </w:tabs>
        <w:autoSpaceDE w:val="0"/>
        <w:autoSpaceDN w:val="0"/>
        <w:spacing w:before="7" w:line="276" w:lineRule="auto"/>
        <w:ind w:right="115"/>
        <w:jc w:val="both"/>
        <w:rPr>
          <w:rFonts w:ascii="Aptos" w:hAnsi="Aptos" w:cs="Arial"/>
          <w:sz w:val="24"/>
          <w:szCs w:val="24"/>
          <w:lang w:val="es-CO"/>
        </w:rPr>
      </w:pPr>
      <w:r>
        <w:rPr>
          <w:rFonts w:ascii="Aptos" w:hAnsi="Aptos" w:cs="Arial"/>
          <w:sz w:val="24"/>
          <w:szCs w:val="24"/>
          <w:lang w:val="es-CO"/>
        </w:rPr>
        <w:t>EL PROVEEDOR deberá entregar un certificado expedido por el Revisor Fiscal o en su defecto por el Representante Legal, mediante el cual se acredite el cumplimiento de las obligaciones Parafiscales a que hace alusión el artículo 50 de la Ley 789 de 2002, el artículo 1 de la Ley 828 de 2003 y en lo que corresponda la Ley 1607 de 2012 y la reglamentación que se expida. Dicha certificación se deberá actualizar con la presentación de cada factura por suministro de energía. EMCALI, no realizará el pago de la resp</w:t>
      </w:r>
      <w:r>
        <w:rPr>
          <w:rFonts w:ascii="Aptos" w:hAnsi="Aptos" w:cs="Arial"/>
          <w:sz w:val="24"/>
          <w:szCs w:val="24"/>
          <w:lang w:val="es-CO"/>
        </w:rPr>
        <w:t xml:space="preserve">ectiva factura, hasta tanto no se aporte </w:t>
      </w:r>
      <w:proofErr w:type="gramStart"/>
      <w:r>
        <w:rPr>
          <w:rFonts w:ascii="Aptos" w:hAnsi="Aptos" w:cs="Arial"/>
          <w:sz w:val="24"/>
          <w:szCs w:val="24"/>
          <w:lang w:val="es-CO"/>
        </w:rPr>
        <w:t>el paz</w:t>
      </w:r>
      <w:proofErr w:type="gramEnd"/>
      <w:r>
        <w:rPr>
          <w:rFonts w:ascii="Aptos" w:hAnsi="Aptos" w:cs="Arial"/>
          <w:sz w:val="24"/>
          <w:szCs w:val="24"/>
          <w:lang w:val="es-CO"/>
        </w:rPr>
        <w:t xml:space="preserve"> y salvo mencionado, sin que esta situación genere el pago de intereses de ningún tipo a favor de EL PROVEEDOR. Las exigencias anteriores, aplican igualmente para la liquidación del contrato. En el momento de la liquidación del contrato EL PROVEEDOR dejará constancia ante EMCALI del cumplimiento y pago de tales obligaciones durante toda su vigencia, estableciendo claramente lo cancelado por estos conceptos y el monto que debieron haber cotizado o aportado. En t</w:t>
      </w:r>
      <w:r>
        <w:rPr>
          <w:rFonts w:ascii="Aptos" w:hAnsi="Aptos" w:cs="Arial"/>
          <w:sz w:val="24"/>
          <w:szCs w:val="24"/>
          <w:lang w:val="es-CO"/>
        </w:rPr>
        <w:t>odo caso EMCALI no es responsable del pago de los aportes que debe efectuar EL PROVEEDOR.</w:t>
      </w:r>
    </w:p>
    <w:p w14:paraId="58A4F212" w14:textId="77777777" w:rsidR="00CE7A59" w:rsidRDefault="00CE7A59">
      <w:pPr>
        <w:rPr>
          <w:rFonts w:ascii="Arial" w:hAnsi="Arial" w:cs="Arial"/>
          <w:snapToGrid w:val="0"/>
          <w:sz w:val="24"/>
          <w:szCs w:val="24"/>
        </w:rPr>
      </w:pPr>
      <w:bookmarkStart w:id="91" w:name="_Toc231309208"/>
      <w:bookmarkStart w:id="92" w:name="_Toc204957289"/>
      <w:bookmarkStart w:id="93" w:name="_Toc201326599"/>
    </w:p>
    <w:p w14:paraId="4AE78211"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VIGESIMA SEPTIMA - TOTALIDAD:</w:t>
      </w:r>
      <w:bookmarkEnd w:id="91"/>
      <w:bookmarkEnd w:id="92"/>
      <w:bookmarkEnd w:id="93"/>
      <w:r>
        <w:rPr>
          <w:rFonts w:ascii="Arial" w:hAnsi="Arial" w:cs="Arial"/>
          <w:snapToGrid w:val="0"/>
          <w:sz w:val="24"/>
          <w:szCs w:val="24"/>
        </w:rPr>
        <w:t xml:space="preserve"> </w:t>
      </w:r>
    </w:p>
    <w:p w14:paraId="2E75A4BD" w14:textId="77777777" w:rsidR="00CE7A59" w:rsidRDefault="00CE7A59">
      <w:pPr>
        <w:rPr>
          <w:lang w:val="es-CO"/>
        </w:rPr>
      </w:pPr>
    </w:p>
    <w:p w14:paraId="723DA2FA" w14:textId="77777777" w:rsidR="00CE7A59" w:rsidRDefault="005C28B7">
      <w:pPr>
        <w:widowControl w:val="0"/>
        <w:tabs>
          <w:tab w:val="left" w:pos="1134"/>
        </w:tabs>
        <w:autoSpaceDE w:val="0"/>
        <w:autoSpaceDN w:val="0"/>
        <w:ind w:right="115"/>
        <w:jc w:val="both"/>
        <w:rPr>
          <w:rFonts w:ascii="Aptos" w:hAnsi="Aptos" w:cs="Arial"/>
          <w:snapToGrid w:val="0"/>
          <w:sz w:val="24"/>
          <w:szCs w:val="24"/>
          <w:lang w:val="es-CO"/>
        </w:rPr>
      </w:pPr>
      <w:r>
        <w:rPr>
          <w:rFonts w:ascii="Aptos" w:hAnsi="Aptos" w:cs="Arial"/>
          <w:snapToGrid w:val="0"/>
          <w:sz w:val="24"/>
          <w:szCs w:val="24"/>
          <w:lang w:val="es-CO"/>
        </w:rPr>
        <w:t xml:space="preserve">El presente contrato y los documentos y anexos </w:t>
      </w:r>
      <w:proofErr w:type="gramStart"/>
      <w:r>
        <w:rPr>
          <w:rFonts w:ascii="Aptos" w:hAnsi="Aptos" w:cs="Arial"/>
          <w:snapToGrid w:val="0"/>
          <w:sz w:val="24"/>
          <w:szCs w:val="24"/>
          <w:lang w:val="es-CO"/>
        </w:rPr>
        <w:t>del mismo</w:t>
      </w:r>
      <w:proofErr w:type="gramEnd"/>
      <w:r>
        <w:rPr>
          <w:rFonts w:ascii="Aptos" w:hAnsi="Aptos" w:cs="Arial"/>
          <w:snapToGrid w:val="0"/>
          <w:sz w:val="24"/>
          <w:szCs w:val="24"/>
          <w:lang w:val="es-CO"/>
        </w:rPr>
        <w:t xml:space="preserve"> constituyen la expresión final del acuerdo de las PARTES y la declaración total y exclusiva de los términos de su acuerdo.</w:t>
      </w:r>
    </w:p>
    <w:p w14:paraId="41A23320" w14:textId="77777777" w:rsidR="00CE7A59" w:rsidRDefault="00CE7A59">
      <w:pPr>
        <w:rPr>
          <w:rFonts w:ascii="Arial" w:hAnsi="Arial" w:cs="Arial"/>
          <w:snapToGrid w:val="0"/>
          <w:sz w:val="24"/>
          <w:szCs w:val="24"/>
        </w:rPr>
      </w:pPr>
      <w:bookmarkStart w:id="94" w:name="_Toc231309209"/>
    </w:p>
    <w:p w14:paraId="06903875"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lastRenderedPageBreak/>
        <w:t>CLÁUSULA VIGESIMA OCTAVA - PERFECCIONAMIENTO Y EJECUCIÓN:</w:t>
      </w:r>
      <w:bookmarkEnd w:id="94"/>
    </w:p>
    <w:p w14:paraId="65D28E35" w14:textId="77777777" w:rsidR="00CE7A59" w:rsidRDefault="00CE7A59">
      <w:pPr>
        <w:widowControl w:val="0"/>
        <w:tabs>
          <w:tab w:val="left" w:pos="1134"/>
        </w:tabs>
        <w:autoSpaceDE w:val="0"/>
        <w:autoSpaceDN w:val="0"/>
        <w:ind w:right="115"/>
        <w:jc w:val="both"/>
        <w:rPr>
          <w:rFonts w:ascii="Aptos" w:hAnsi="Aptos" w:cs="Arial"/>
          <w:snapToGrid w:val="0"/>
          <w:sz w:val="24"/>
          <w:szCs w:val="24"/>
          <w:lang w:val="es-CO"/>
        </w:rPr>
      </w:pPr>
    </w:p>
    <w:p w14:paraId="59A67FD0"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El presente contrato requiere para su perfeccionamiento la firma de los representantes legales de las PARTES y para el inicio de su ejecución: 28.1) EL trámite, la entrega y aprobación de las garantías y 28.2) Que se haya efectuado su registro ante el Administrador del Sistema de Intercambios Comerciales ASIC.</w:t>
      </w:r>
    </w:p>
    <w:p w14:paraId="6382325D" w14:textId="77777777" w:rsidR="00CE7A59" w:rsidRDefault="00CE7A59">
      <w:pPr>
        <w:rPr>
          <w:rFonts w:ascii="Arial" w:hAnsi="Arial" w:cs="Arial"/>
          <w:snapToGrid w:val="0"/>
          <w:sz w:val="24"/>
          <w:szCs w:val="24"/>
        </w:rPr>
      </w:pPr>
      <w:bookmarkStart w:id="95" w:name="_Toc204957290"/>
      <w:bookmarkStart w:id="96" w:name="_Toc201326601"/>
      <w:bookmarkStart w:id="97" w:name="_Toc231309210"/>
    </w:p>
    <w:p w14:paraId="14D317E4"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VIGESIMA NOVENA. - CONFIDENCIALIDAD:</w:t>
      </w:r>
      <w:bookmarkEnd w:id="95"/>
      <w:bookmarkEnd w:id="96"/>
      <w:bookmarkEnd w:id="97"/>
      <w:r>
        <w:rPr>
          <w:rFonts w:ascii="Arial" w:hAnsi="Arial" w:cs="Arial"/>
          <w:snapToGrid w:val="0"/>
          <w:sz w:val="24"/>
          <w:szCs w:val="24"/>
        </w:rPr>
        <w:t xml:space="preserve"> </w:t>
      </w:r>
    </w:p>
    <w:p w14:paraId="01485435" w14:textId="77777777" w:rsidR="00CE7A59" w:rsidRDefault="00CE7A59">
      <w:pPr>
        <w:widowControl w:val="0"/>
        <w:tabs>
          <w:tab w:val="left" w:pos="1134"/>
        </w:tabs>
        <w:autoSpaceDE w:val="0"/>
        <w:autoSpaceDN w:val="0"/>
        <w:ind w:right="115"/>
        <w:jc w:val="both"/>
        <w:rPr>
          <w:rFonts w:ascii="Aptos" w:hAnsi="Aptos" w:cs="Arial"/>
          <w:snapToGrid w:val="0"/>
          <w:sz w:val="24"/>
          <w:szCs w:val="24"/>
          <w:lang w:val="es-CO"/>
        </w:rPr>
      </w:pPr>
    </w:p>
    <w:p w14:paraId="4ED32894" w14:textId="77777777"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z w:val="24"/>
          <w:szCs w:val="24"/>
          <w:lang w:val="es-CO"/>
        </w:rPr>
        <w:t>Las PARTES se comprometen a mantener la debida reserva, a no divulgar a terceros, ni hacer uso para terceros o para operaciones distintas de la ejecución del presente Contrato, cualquier información de carácter técnico, financiero, estadístico o comercial que obtenga, o que le sea revelada por la otra parte. No se considera violación de la confidencialidad: (i) Cuando la información suministrada deba ser entregada por orden de autoridad judicial o administrativa o en cumplimiento de lo dispuesto en la regul</w:t>
      </w:r>
      <w:r>
        <w:rPr>
          <w:rFonts w:ascii="Aptos" w:hAnsi="Aptos" w:cs="Arial"/>
          <w:sz w:val="24"/>
          <w:szCs w:val="24"/>
          <w:lang w:val="es-CO"/>
        </w:rPr>
        <w:t xml:space="preserve">ación; </w:t>
      </w:r>
      <w:proofErr w:type="spellStart"/>
      <w:r>
        <w:rPr>
          <w:rFonts w:ascii="Aptos" w:hAnsi="Aptos" w:cs="Arial"/>
          <w:sz w:val="24"/>
          <w:szCs w:val="24"/>
          <w:lang w:val="es-CO"/>
        </w:rPr>
        <w:t>ii</w:t>
      </w:r>
      <w:proofErr w:type="spellEnd"/>
      <w:r>
        <w:rPr>
          <w:rFonts w:ascii="Aptos" w:hAnsi="Aptos" w:cs="Arial"/>
          <w:sz w:val="24"/>
          <w:szCs w:val="24"/>
          <w:lang w:val="es-CO"/>
        </w:rPr>
        <w:t>) Cuando la información sea de conocimiento público, por causas no imputables a la parte receptora de la información.</w:t>
      </w:r>
      <w:r>
        <w:rPr>
          <w:rFonts w:ascii="Aptos" w:hAnsi="Aptos" w:cs="Arial"/>
          <w:snapToGrid w:val="0"/>
          <w:sz w:val="24"/>
          <w:szCs w:val="24"/>
          <w:lang w:val="es-CO"/>
        </w:rPr>
        <w:t xml:space="preserve"> </w:t>
      </w:r>
    </w:p>
    <w:p w14:paraId="15C89FDE" w14:textId="77777777" w:rsidR="00CE7A59" w:rsidRDefault="00CE7A59">
      <w:pPr>
        <w:rPr>
          <w:rFonts w:ascii="Arial" w:hAnsi="Arial" w:cs="Arial"/>
          <w:snapToGrid w:val="0"/>
          <w:sz w:val="24"/>
          <w:szCs w:val="24"/>
        </w:rPr>
      </w:pPr>
      <w:bookmarkStart w:id="98" w:name="_Toc204957291"/>
      <w:bookmarkStart w:id="99" w:name="_Toc231309211"/>
      <w:bookmarkStart w:id="100" w:name="_Toc201326602"/>
    </w:p>
    <w:p w14:paraId="4CA9CE61"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TRIGESIMA. - DOMICILIO:</w:t>
      </w:r>
      <w:bookmarkEnd w:id="98"/>
      <w:bookmarkEnd w:id="99"/>
      <w:bookmarkEnd w:id="100"/>
      <w:r>
        <w:rPr>
          <w:rFonts w:ascii="Arial" w:hAnsi="Arial" w:cs="Arial"/>
          <w:snapToGrid w:val="0"/>
          <w:sz w:val="24"/>
          <w:szCs w:val="24"/>
        </w:rPr>
        <w:t xml:space="preserve"> </w:t>
      </w:r>
    </w:p>
    <w:p w14:paraId="295F4B10" w14:textId="77777777" w:rsidR="00CE7A59" w:rsidRDefault="00CE7A59">
      <w:pPr>
        <w:widowControl w:val="0"/>
        <w:tabs>
          <w:tab w:val="left" w:pos="1134"/>
        </w:tabs>
        <w:autoSpaceDE w:val="0"/>
        <w:autoSpaceDN w:val="0"/>
        <w:ind w:right="115"/>
        <w:jc w:val="both"/>
        <w:rPr>
          <w:rFonts w:ascii="Aptos" w:hAnsi="Aptos" w:cs="Arial"/>
          <w:snapToGrid w:val="0"/>
          <w:sz w:val="24"/>
          <w:szCs w:val="24"/>
          <w:lang w:val="es-CO"/>
        </w:rPr>
      </w:pPr>
    </w:p>
    <w:p w14:paraId="47CF66E6" w14:textId="13AD6036" w:rsidR="00CE7A59" w:rsidRDefault="005C28B7">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Pr>
          <w:rFonts w:ascii="Aptos" w:hAnsi="Aptos" w:cs="Arial"/>
          <w:snapToGrid w:val="0"/>
          <w:sz w:val="24"/>
          <w:szCs w:val="24"/>
          <w:lang w:val="es-CO"/>
        </w:rPr>
        <w:t xml:space="preserve">Las PARTES acuerdan como lugar de cumplimiento del contrato, la ciudad de Santiago de Cali. </w:t>
      </w:r>
    </w:p>
    <w:p w14:paraId="7AAB6755" w14:textId="77777777" w:rsidR="00CE7A59" w:rsidRDefault="00CE7A59">
      <w:pPr>
        <w:rPr>
          <w:rFonts w:ascii="Arial" w:hAnsi="Arial" w:cs="Arial"/>
          <w:snapToGrid w:val="0"/>
          <w:sz w:val="24"/>
          <w:szCs w:val="24"/>
        </w:rPr>
      </w:pPr>
      <w:bookmarkStart w:id="101" w:name="_Toc201326603"/>
      <w:bookmarkStart w:id="102" w:name="_Toc204957292"/>
      <w:bookmarkStart w:id="103" w:name="_Toc231309212"/>
    </w:p>
    <w:p w14:paraId="1CA829A8"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TRIGÉSIMA PRIMERA. - NO RENUNCIA A DERECHOS:</w:t>
      </w:r>
      <w:bookmarkEnd w:id="101"/>
      <w:bookmarkEnd w:id="102"/>
      <w:bookmarkEnd w:id="103"/>
      <w:r>
        <w:rPr>
          <w:rFonts w:ascii="Arial" w:hAnsi="Arial" w:cs="Arial"/>
          <w:snapToGrid w:val="0"/>
          <w:sz w:val="24"/>
          <w:szCs w:val="24"/>
        </w:rPr>
        <w:t xml:space="preserve"> </w:t>
      </w:r>
    </w:p>
    <w:p w14:paraId="7A52DC95" w14:textId="77777777" w:rsidR="00CE7A59" w:rsidRDefault="00CE7A59">
      <w:pPr>
        <w:widowControl w:val="0"/>
        <w:tabs>
          <w:tab w:val="left" w:pos="1134"/>
        </w:tabs>
        <w:autoSpaceDE w:val="0"/>
        <w:autoSpaceDN w:val="0"/>
        <w:ind w:right="115"/>
        <w:jc w:val="both"/>
        <w:rPr>
          <w:rFonts w:ascii="Arial" w:hAnsi="Arial" w:cs="Arial"/>
          <w:snapToGrid w:val="0"/>
          <w:sz w:val="24"/>
          <w:szCs w:val="24"/>
          <w:lang w:val="es-CO"/>
        </w:rPr>
      </w:pPr>
    </w:p>
    <w:p w14:paraId="57E53611" w14:textId="77777777" w:rsidR="00CE7A59" w:rsidRDefault="005C28B7">
      <w:pPr>
        <w:widowControl w:val="0"/>
        <w:tabs>
          <w:tab w:val="left" w:pos="1134"/>
        </w:tabs>
        <w:autoSpaceDE w:val="0"/>
        <w:autoSpaceDN w:val="0"/>
        <w:spacing w:before="7" w:line="276" w:lineRule="auto"/>
        <w:ind w:right="115"/>
        <w:jc w:val="both"/>
        <w:rPr>
          <w:rFonts w:ascii="Arial" w:hAnsi="Arial" w:cs="Arial"/>
          <w:snapToGrid w:val="0"/>
          <w:sz w:val="24"/>
          <w:szCs w:val="24"/>
          <w:lang w:val="es-CO"/>
        </w:rPr>
      </w:pPr>
      <w:r>
        <w:rPr>
          <w:rFonts w:ascii="Arial" w:hAnsi="Arial" w:cs="Arial"/>
          <w:snapToGrid w:val="0"/>
          <w:sz w:val="24"/>
          <w:szCs w:val="24"/>
          <w:lang w:val="es-CO"/>
        </w:rPr>
        <w:t>Si en cualquier tiempo alguna de las PARTES elige no ejercer alguno de los derechos que tiene al amparo del presente contrato, dicha conducta no implicará la renuncia al mismo. Lo anterior sin perjuicio de los plazos establecidos para el ejercicio de cada uno de los derechos individualmente considerados.</w:t>
      </w:r>
    </w:p>
    <w:p w14:paraId="0F58006C" w14:textId="77777777" w:rsidR="00CE7A59" w:rsidRDefault="00CE7A59">
      <w:pPr>
        <w:rPr>
          <w:rFonts w:ascii="Arial" w:hAnsi="Arial" w:cs="Arial"/>
          <w:snapToGrid w:val="0"/>
          <w:sz w:val="24"/>
          <w:szCs w:val="24"/>
        </w:rPr>
      </w:pPr>
      <w:bookmarkStart w:id="104" w:name="_Toc204957293"/>
      <w:bookmarkStart w:id="105" w:name="_Toc201326604"/>
      <w:bookmarkStart w:id="106" w:name="_Toc231309213"/>
    </w:p>
    <w:p w14:paraId="3E14E555" w14:textId="77777777" w:rsidR="00CE7A59" w:rsidRDefault="005C28B7">
      <w:pPr>
        <w:pStyle w:val="Ttulo1"/>
        <w:spacing w:before="0"/>
        <w:rPr>
          <w:rFonts w:ascii="Arial" w:hAnsi="Arial" w:cs="Arial"/>
          <w:snapToGrid w:val="0"/>
          <w:sz w:val="24"/>
          <w:szCs w:val="24"/>
        </w:rPr>
      </w:pPr>
      <w:r>
        <w:rPr>
          <w:rFonts w:ascii="Arial" w:hAnsi="Arial" w:cs="Arial"/>
          <w:snapToGrid w:val="0"/>
          <w:sz w:val="24"/>
          <w:szCs w:val="24"/>
        </w:rPr>
        <w:t>CLÁUSULA TRIGÉSIMA SEGUNDA: PREVENCIÓN Y CONTROL DE LAVADO DE ACTIVOS Y FINANCIACIÓN DEL TERRORISMO:</w:t>
      </w:r>
      <w:bookmarkEnd w:id="104"/>
      <w:bookmarkEnd w:id="105"/>
      <w:bookmarkEnd w:id="106"/>
    </w:p>
    <w:p w14:paraId="42AECD43" w14:textId="77777777" w:rsidR="00CE7A59" w:rsidRDefault="00CE7A59">
      <w:pPr>
        <w:widowControl w:val="0"/>
        <w:tabs>
          <w:tab w:val="left" w:pos="993"/>
          <w:tab w:val="left" w:pos="9214"/>
        </w:tabs>
        <w:autoSpaceDE w:val="0"/>
        <w:autoSpaceDN w:val="0"/>
        <w:ind w:right="283"/>
        <w:jc w:val="both"/>
        <w:rPr>
          <w:rFonts w:ascii="Arial" w:hAnsi="Arial" w:cs="Arial"/>
          <w:snapToGrid w:val="0"/>
          <w:sz w:val="24"/>
          <w:szCs w:val="24"/>
          <w:lang w:val="es-CO"/>
        </w:rPr>
      </w:pPr>
    </w:p>
    <w:p w14:paraId="470565F2" w14:textId="77777777" w:rsidR="00CE7A59" w:rsidRDefault="005C28B7">
      <w:pPr>
        <w:widowControl w:val="0"/>
        <w:tabs>
          <w:tab w:val="left" w:pos="993"/>
          <w:tab w:val="left" w:pos="9214"/>
        </w:tabs>
        <w:autoSpaceDE w:val="0"/>
        <w:autoSpaceDN w:val="0"/>
        <w:spacing w:line="276" w:lineRule="auto"/>
        <w:ind w:right="283"/>
        <w:jc w:val="both"/>
        <w:rPr>
          <w:rFonts w:ascii="Arial" w:hAnsi="Arial" w:cs="Arial"/>
          <w:snapToGrid w:val="0"/>
          <w:sz w:val="24"/>
          <w:szCs w:val="24"/>
          <w:lang w:val="es-CO"/>
        </w:rPr>
      </w:pPr>
      <w:r>
        <w:rPr>
          <w:rFonts w:ascii="Arial" w:hAnsi="Arial" w:cs="Arial"/>
          <w:snapToGrid w:val="0"/>
          <w:sz w:val="24"/>
          <w:szCs w:val="24"/>
          <w:lang w:val="es-CO"/>
        </w:rPr>
        <w:t>Sin perjuicio de otras obligaciones establecidas en este Contrato, las PARTES se obligan, mutuamente a:</w:t>
      </w:r>
    </w:p>
    <w:p w14:paraId="3524D041" w14:textId="77777777" w:rsidR="00CE7A59" w:rsidRDefault="00CE7A59">
      <w:pPr>
        <w:widowControl w:val="0"/>
        <w:tabs>
          <w:tab w:val="left" w:pos="993"/>
          <w:tab w:val="left" w:pos="9214"/>
        </w:tabs>
        <w:autoSpaceDE w:val="0"/>
        <w:autoSpaceDN w:val="0"/>
        <w:ind w:right="283"/>
        <w:jc w:val="both"/>
        <w:rPr>
          <w:rFonts w:ascii="Arial" w:hAnsi="Arial" w:cs="Arial"/>
          <w:snapToGrid w:val="0"/>
          <w:sz w:val="24"/>
          <w:szCs w:val="24"/>
          <w:lang w:val="es-CO"/>
        </w:rPr>
      </w:pPr>
    </w:p>
    <w:p w14:paraId="60561132" w14:textId="77777777" w:rsidR="00CE7A59" w:rsidRDefault="005C28B7">
      <w:pPr>
        <w:pStyle w:val="Prrafodelista"/>
        <w:widowControl w:val="0"/>
        <w:numPr>
          <w:ilvl w:val="0"/>
          <w:numId w:val="1"/>
        </w:numPr>
        <w:tabs>
          <w:tab w:val="left" w:pos="993"/>
          <w:tab w:val="left" w:pos="9214"/>
        </w:tabs>
        <w:autoSpaceDE w:val="0"/>
        <w:autoSpaceDN w:val="0"/>
        <w:spacing w:line="276" w:lineRule="auto"/>
        <w:ind w:right="283"/>
        <w:jc w:val="both"/>
        <w:rPr>
          <w:rFonts w:ascii="Arial" w:hAnsi="Arial" w:cs="Arial"/>
          <w:snapToGrid w:val="0"/>
          <w:sz w:val="24"/>
          <w:szCs w:val="24"/>
          <w:lang w:val="es-CO"/>
        </w:rPr>
      </w:pPr>
      <w:r>
        <w:rPr>
          <w:rFonts w:ascii="Arial" w:hAnsi="Arial" w:cs="Arial"/>
          <w:snapToGrid w:val="0"/>
          <w:sz w:val="24"/>
          <w:szCs w:val="24"/>
          <w:lang w:val="es-CO"/>
        </w:rPr>
        <w:lastRenderedPageBreak/>
        <w:t>Cumplir a cabalidad con las Leyes Anti-Corrupción, Lavado de Activos y Financiación del Terrorismo, implementando con eficiencia y oportunidad las políticas y los procedimientos necesarios para tal fin.</w:t>
      </w:r>
    </w:p>
    <w:p w14:paraId="60DEA538" w14:textId="77777777" w:rsidR="00CE7A59" w:rsidRDefault="00CE7A59">
      <w:pPr>
        <w:widowControl w:val="0"/>
        <w:tabs>
          <w:tab w:val="left" w:pos="993"/>
          <w:tab w:val="left" w:pos="9214"/>
        </w:tabs>
        <w:autoSpaceDE w:val="0"/>
        <w:autoSpaceDN w:val="0"/>
        <w:ind w:right="283"/>
        <w:jc w:val="both"/>
        <w:rPr>
          <w:rFonts w:ascii="Arial" w:hAnsi="Arial" w:cs="Arial"/>
          <w:snapToGrid w:val="0"/>
          <w:sz w:val="24"/>
          <w:szCs w:val="24"/>
          <w:lang w:val="es-CO"/>
        </w:rPr>
      </w:pPr>
    </w:p>
    <w:p w14:paraId="5875516D" w14:textId="77777777" w:rsidR="00CE7A59" w:rsidRDefault="005C28B7">
      <w:pPr>
        <w:pStyle w:val="Prrafodelista"/>
        <w:widowControl w:val="0"/>
        <w:numPr>
          <w:ilvl w:val="0"/>
          <w:numId w:val="1"/>
        </w:numPr>
        <w:tabs>
          <w:tab w:val="left" w:pos="993"/>
          <w:tab w:val="left" w:pos="9214"/>
        </w:tabs>
        <w:autoSpaceDE w:val="0"/>
        <w:autoSpaceDN w:val="0"/>
        <w:spacing w:line="276" w:lineRule="auto"/>
        <w:ind w:right="283"/>
        <w:jc w:val="both"/>
        <w:rPr>
          <w:rFonts w:ascii="Arial" w:hAnsi="Arial" w:cs="Arial"/>
          <w:snapToGrid w:val="0"/>
          <w:sz w:val="24"/>
          <w:szCs w:val="24"/>
          <w:lang w:val="es-CO"/>
        </w:rPr>
      </w:pPr>
      <w:r>
        <w:rPr>
          <w:rFonts w:ascii="Arial" w:hAnsi="Arial" w:cs="Arial"/>
          <w:snapToGrid w:val="0"/>
          <w:sz w:val="24"/>
          <w:szCs w:val="24"/>
          <w:lang w:val="es-CO"/>
        </w:rPr>
        <w:t>No subcontratar ni realizar operaciones con personas cuyos recursos provengan de actividades ilícitas de las contempladas en el Código Penal Colombiano o en cualquier norma que lo sustituya, adicione, o modifique, o que se encuentren relacionadas con dichas actividades, o sobre quienes se tengan dudas fundadas sobre el origen de sus recursos, con base en informaciones públicas.</w:t>
      </w:r>
    </w:p>
    <w:p w14:paraId="27C194A5" w14:textId="77777777" w:rsidR="00CE7A59" w:rsidRDefault="00CE7A59">
      <w:pPr>
        <w:widowControl w:val="0"/>
        <w:tabs>
          <w:tab w:val="left" w:pos="993"/>
          <w:tab w:val="left" w:pos="9214"/>
        </w:tabs>
        <w:autoSpaceDE w:val="0"/>
        <w:autoSpaceDN w:val="0"/>
        <w:ind w:right="283"/>
        <w:jc w:val="both"/>
        <w:rPr>
          <w:rFonts w:ascii="Arial" w:hAnsi="Arial" w:cs="Arial"/>
          <w:snapToGrid w:val="0"/>
          <w:sz w:val="24"/>
          <w:szCs w:val="24"/>
          <w:lang w:val="es-CO"/>
        </w:rPr>
      </w:pPr>
    </w:p>
    <w:p w14:paraId="487053CF" w14:textId="77777777" w:rsidR="00CE7A59" w:rsidRDefault="005C28B7">
      <w:pPr>
        <w:pStyle w:val="Prrafodelista"/>
        <w:widowControl w:val="0"/>
        <w:numPr>
          <w:ilvl w:val="0"/>
          <w:numId w:val="1"/>
        </w:numPr>
        <w:tabs>
          <w:tab w:val="left" w:pos="993"/>
          <w:tab w:val="left" w:pos="9214"/>
        </w:tabs>
        <w:autoSpaceDE w:val="0"/>
        <w:autoSpaceDN w:val="0"/>
        <w:spacing w:line="276" w:lineRule="auto"/>
        <w:ind w:right="283"/>
        <w:jc w:val="both"/>
        <w:rPr>
          <w:rFonts w:ascii="Arial" w:hAnsi="Arial" w:cs="Arial"/>
          <w:snapToGrid w:val="0"/>
          <w:sz w:val="24"/>
          <w:szCs w:val="24"/>
          <w:lang w:val="es-CO"/>
        </w:rPr>
      </w:pPr>
      <w:r>
        <w:rPr>
          <w:rFonts w:ascii="Arial" w:hAnsi="Arial" w:cs="Arial"/>
          <w:snapToGrid w:val="0"/>
          <w:sz w:val="24"/>
          <w:szCs w:val="24"/>
          <w:lang w:val="es-CO"/>
        </w:rPr>
        <w:t>Abstenerse de utilizar cualquier operación cambiaria o de comercio exterior que realice, como instrumento para el ocultamiento, manejo, inversión o aprovechamiento, en cualquier forma, de dinero u otros bienes provenientes de actividades delictivas o para dar apariencia de legalidad a las transacciones y fondos vinculados con las mismas.</w:t>
      </w:r>
    </w:p>
    <w:p w14:paraId="184C0C2F" w14:textId="77777777" w:rsidR="00CE7A59" w:rsidRDefault="00CE7A59">
      <w:pPr>
        <w:widowControl w:val="0"/>
        <w:tabs>
          <w:tab w:val="left" w:pos="993"/>
          <w:tab w:val="left" w:pos="9214"/>
        </w:tabs>
        <w:autoSpaceDE w:val="0"/>
        <w:autoSpaceDN w:val="0"/>
        <w:ind w:right="283"/>
        <w:jc w:val="both"/>
        <w:rPr>
          <w:rFonts w:ascii="Arial" w:hAnsi="Arial" w:cs="Arial"/>
          <w:snapToGrid w:val="0"/>
          <w:sz w:val="24"/>
          <w:szCs w:val="24"/>
          <w:lang w:val="es-CO"/>
        </w:rPr>
      </w:pPr>
    </w:p>
    <w:p w14:paraId="387C34B3" w14:textId="77777777" w:rsidR="00CE7A59" w:rsidRDefault="005C28B7">
      <w:pPr>
        <w:pStyle w:val="Prrafodelista"/>
        <w:widowControl w:val="0"/>
        <w:numPr>
          <w:ilvl w:val="0"/>
          <w:numId w:val="1"/>
        </w:numPr>
        <w:tabs>
          <w:tab w:val="left" w:pos="993"/>
          <w:tab w:val="left" w:pos="9214"/>
        </w:tabs>
        <w:autoSpaceDE w:val="0"/>
        <w:autoSpaceDN w:val="0"/>
        <w:spacing w:line="276" w:lineRule="auto"/>
        <w:ind w:right="283"/>
        <w:jc w:val="both"/>
        <w:rPr>
          <w:rFonts w:ascii="Arial" w:hAnsi="Arial" w:cs="Arial"/>
          <w:snapToGrid w:val="0"/>
          <w:sz w:val="24"/>
          <w:szCs w:val="24"/>
          <w:lang w:val="es-CO"/>
        </w:rPr>
      </w:pPr>
      <w:r>
        <w:rPr>
          <w:rFonts w:ascii="Arial" w:hAnsi="Arial" w:cs="Arial"/>
          <w:snapToGrid w:val="0"/>
          <w:sz w:val="24"/>
          <w:szCs w:val="24"/>
          <w:lang w:val="es-CO"/>
        </w:rPr>
        <w:t>Informar al representante de la otra PARTE y denunciar ante la autoridad competente los delitos de cuya comisión tenga conocimiento (corrupción, extorsión, falsedad documental, lavado de activos, financiamiento del terrorismo y demás), según lo exige el artículo 67 del Código de Procedimiento Penal (ley 906 de 2004 y las que la modifiquen o deroguen).</w:t>
      </w:r>
    </w:p>
    <w:p w14:paraId="0FFE97C3" w14:textId="77777777" w:rsidR="00CE7A59" w:rsidRDefault="00CE7A59">
      <w:pPr>
        <w:pStyle w:val="Prrafodelista"/>
        <w:rPr>
          <w:rFonts w:ascii="Arial" w:hAnsi="Arial" w:cs="Arial"/>
          <w:snapToGrid w:val="0"/>
          <w:sz w:val="24"/>
          <w:szCs w:val="24"/>
          <w:lang w:val="es-CO"/>
        </w:rPr>
      </w:pPr>
    </w:p>
    <w:p w14:paraId="3510DA6C" w14:textId="77777777" w:rsidR="00CE7A59" w:rsidRDefault="005C28B7">
      <w:pPr>
        <w:pStyle w:val="Prrafodelista"/>
        <w:widowControl w:val="0"/>
        <w:numPr>
          <w:ilvl w:val="0"/>
          <w:numId w:val="1"/>
        </w:numPr>
        <w:tabs>
          <w:tab w:val="left" w:pos="993"/>
          <w:tab w:val="left" w:pos="9214"/>
        </w:tabs>
        <w:autoSpaceDE w:val="0"/>
        <w:autoSpaceDN w:val="0"/>
        <w:spacing w:line="276" w:lineRule="auto"/>
        <w:ind w:right="283"/>
        <w:jc w:val="both"/>
        <w:rPr>
          <w:rFonts w:ascii="Arial" w:hAnsi="Arial" w:cs="Arial"/>
          <w:snapToGrid w:val="0"/>
          <w:sz w:val="24"/>
          <w:szCs w:val="24"/>
          <w:lang w:val="es-CO"/>
        </w:rPr>
      </w:pPr>
      <w:r>
        <w:rPr>
          <w:rFonts w:ascii="Arial" w:hAnsi="Arial" w:cs="Arial"/>
          <w:snapToGrid w:val="0"/>
          <w:sz w:val="24"/>
          <w:szCs w:val="24"/>
          <w:lang w:val="es-CO"/>
        </w:rPr>
        <w:t>Reportar a la otra PARTE los incidentes o novedades que puedan afectar su imagen o reputación, dentro de los tres (3) Días Hábiles siguientes a la ocurrencia de aquellos, a efectos de dar un manejo consensuado a los mismos.</w:t>
      </w:r>
    </w:p>
    <w:p w14:paraId="62983F1E" w14:textId="77777777" w:rsidR="00CE7A59" w:rsidRDefault="00CE7A59">
      <w:pPr>
        <w:widowControl w:val="0"/>
        <w:tabs>
          <w:tab w:val="left" w:pos="993"/>
          <w:tab w:val="left" w:pos="9214"/>
        </w:tabs>
        <w:autoSpaceDE w:val="0"/>
        <w:autoSpaceDN w:val="0"/>
        <w:ind w:right="283"/>
        <w:jc w:val="both"/>
        <w:rPr>
          <w:rFonts w:ascii="Arial" w:hAnsi="Arial" w:cs="Arial"/>
          <w:snapToGrid w:val="0"/>
          <w:sz w:val="24"/>
          <w:szCs w:val="24"/>
          <w:lang w:val="es-CO"/>
        </w:rPr>
      </w:pPr>
    </w:p>
    <w:p w14:paraId="05BA5298" w14:textId="77777777" w:rsidR="00CE7A59" w:rsidRDefault="005C28B7">
      <w:pPr>
        <w:pStyle w:val="Prrafodelista"/>
        <w:widowControl w:val="0"/>
        <w:numPr>
          <w:ilvl w:val="0"/>
          <w:numId w:val="1"/>
        </w:numPr>
        <w:tabs>
          <w:tab w:val="left" w:pos="993"/>
          <w:tab w:val="left" w:pos="9214"/>
        </w:tabs>
        <w:autoSpaceDE w:val="0"/>
        <w:autoSpaceDN w:val="0"/>
        <w:ind w:right="283"/>
        <w:jc w:val="both"/>
        <w:rPr>
          <w:rFonts w:ascii="Arial" w:hAnsi="Arial" w:cs="Arial"/>
          <w:snapToGrid w:val="0"/>
          <w:sz w:val="24"/>
          <w:szCs w:val="24"/>
          <w:lang w:val="es-CO"/>
        </w:rPr>
      </w:pPr>
      <w:r>
        <w:rPr>
          <w:rFonts w:ascii="Arial" w:hAnsi="Arial" w:cs="Arial"/>
          <w:snapToGrid w:val="0"/>
          <w:sz w:val="24"/>
          <w:szCs w:val="24"/>
          <w:lang w:val="es-CO"/>
        </w:rPr>
        <w:t>De conformidad con lo establecido en la CLAUSULA DECIMA SEXTA del presente contrato, es causal de Terminación Anticipada del Contrato el incumplimiento de las Leyes Anti-Corrupción, Lavado de Activos y Financiación del Terrorismo, sin que haya lugar a indemnizar algún tipo de perjuicio, siempre que se fundamenten en bases e información seria, verdadera, sólida y probada, entre las cuales se encuentran:</w:t>
      </w:r>
    </w:p>
    <w:p w14:paraId="57FF4BE3" w14:textId="77777777" w:rsidR="00CE7A59" w:rsidRDefault="00CE7A59">
      <w:pPr>
        <w:widowControl w:val="0"/>
        <w:tabs>
          <w:tab w:val="left" w:pos="993"/>
          <w:tab w:val="left" w:pos="9214"/>
        </w:tabs>
        <w:autoSpaceDE w:val="0"/>
        <w:autoSpaceDN w:val="0"/>
        <w:ind w:right="283"/>
        <w:jc w:val="both"/>
        <w:rPr>
          <w:rFonts w:ascii="Arial" w:hAnsi="Arial" w:cs="Arial"/>
          <w:snapToGrid w:val="0"/>
          <w:sz w:val="24"/>
          <w:szCs w:val="24"/>
          <w:lang w:val="es-CO"/>
        </w:rPr>
      </w:pPr>
    </w:p>
    <w:p w14:paraId="780F25EB" w14:textId="77777777" w:rsidR="00CE7A59" w:rsidRDefault="005C28B7">
      <w:pPr>
        <w:pStyle w:val="Prrafodelista"/>
        <w:widowControl w:val="0"/>
        <w:numPr>
          <w:ilvl w:val="0"/>
          <w:numId w:val="2"/>
        </w:numPr>
        <w:tabs>
          <w:tab w:val="left" w:pos="993"/>
          <w:tab w:val="left" w:pos="9214"/>
        </w:tabs>
        <w:autoSpaceDE w:val="0"/>
        <w:autoSpaceDN w:val="0"/>
        <w:spacing w:line="276" w:lineRule="auto"/>
        <w:ind w:left="349" w:right="283"/>
        <w:jc w:val="both"/>
        <w:rPr>
          <w:rFonts w:ascii="Arial" w:hAnsi="Arial" w:cs="Arial"/>
          <w:snapToGrid w:val="0"/>
          <w:sz w:val="24"/>
          <w:szCs w:val="24"/>
          <w:lang w:val="es-CO"/>
        </w:rPr>
      </w:pPr>
      <w:r>
        <w:rPr>
          <w:rFonts w:ascii="Arial" w:hAnsi="Arial" w:cs="Arial"/>
          <w:snapToGrid w:val="0"/>
          <w:sz w:val="24"/>
          <w:szCs w:val="24"/>
          <w:lang w:val="es-CO"/>
        </w:rPr>
        <w:t xml:space="preserve">Cuando una de las PARTES o alguno o algunos de sus accionistas, asociados o socios que directa o indirectamente tengan el cinco por ciento (5%) o más del </w:t>
      </w:r>
      <w:r>
        <w:rPr>
          <w:rFonts w:ascii="Arial" w:hAnsi="Arial" w:cs="Arial"/>
          <w:snapToGrid w:val="0"/>
          <w:sz w:val="24"/>
          <w:szCs w:val="24"/>
          <w:lang w:val="es-CO"/>
        </w:rPr>
        <w:lastRenderedPageBreak/>
        <w:t>capital social, aporte o participación, figuren en las Listas Sancionatorias.</w:t>
      </w:r>
    </w:p>
    <w:p w14:paraId="782E9C22" w14:textId="77777777" w:rsidR="00CE7A59" w:rsidRDefault="00CE7A59">
      <w:pPr>
        <w:pStyle w:val="Prrafodelista"/>
        <w:widowControl w:val="0"/>
        <w:tabs>
          <w:tab w:val="left" w:pos="993"/>
          <w:tab w:val="left" w:pos="9214"/>
        </w:tabs>
        <w:autoSpaceDE w:val="0"/>
        <w:autoSpaceDN w:val="0"/>
        <w:ind w:left="349" w:right="283"/>
        <w:jc w:val="both"/>
        <w:rPr>
          <w:rFonts w:ascii="Arial" w:hAnsi="Arial" w:cs="Arial"/>
          <w:snapToGrid w:val="0"/>
          <w:sz w:val="24"/>
          <w:szCs w:val="24"/>
          <w:lang w:val="es-CO"/>
        </w:rPr>
      </w:pPr>
    </w:p>
    <w:p w14:paraId="2F28B69E" w14:textId="77777777" w:rsidR="00CE7A59" w:rsidRDefault="005C28B7">
      <w:pPr>
        <w:pStyle w:val="Prrafodelista"/>
        <w:widowControl w:val="0"/>
        <w:numPr>
          <w:ilvl w:val="0"/>
          <w:numId w:val="2"/>
        </w:numPr>
        <w:tabs>
          <w:tab w:val="left" w:pos="993"/>
          <w:tab w:val="left" w:pos="9214"/>
        </w:tabs>
        <w:autoSpaceDE w:val="0"/>
        <w:autoSpaceDN w:val="0"/>
        <w:spacing w:line="276" w:lineRule="auto"/>
        <w:ind w:left="349" w:right="283"/>
        <w:jc w:val="both"/>
        <w:rPr>
          <w:rFonts w:ascii="Arial" w:hAnsi="Arial" w:cs="Arial"/>
          <w:snapToGrid w:val="0"/>
          <w:sz w:val="24"/>
          <w:szCs w:val="24"/>
          <w:lang w:val="es-CO"/>
        </w:rPr>
      </w:pPr>
      <w:r>
        <w:rPr>
          <w:rFonts w:ascii="Arial" w:hAnsi="Arial" w:cs="Arial"/>
          <w:snapToGrid w:val="0"/>
          <w:sz w:val="24"/>
          <w:szCs w:val="24"/>
          <w:lang w:val="es-CO"/>
        </w:rPr>
        <w:t>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sean Personas Sancionadas, o exista información pública con respecto a tales personas que puedan implicar para la otra PARTE un riesgo legal o reputacional;</w:t>
      </w:r>
    </w:p>
    <w:p w14:paraId="47F2A563" w14:textId="77777777" w:rsidR="00CE7A59" w:rsidRDefault="00CE7A59">
      <w:pPr>
        <w:pStyle w:val="Prrafodelista"/>
        <w:rPr>
          <w:rFonts w:ascii="Arial" w:hAnsi="Arial" w:cs="Arial"/>
          <w:snapToGrid w:val="0"/>
          <w:sz w:val="24"/>
          <w:szCs w:val="24"/>
          <w:lang w:val="es-CO"/>
        </w:rPr>
      </w:pPr>
    </w:p>
    <w:p w14:paraId="42BFA693" w14:textId="77777777" w:rsidR="00CE7A59" w:rsidRDefault="005C28B7">
      <w:pPr>
        <w:pStyle w:val="Prrafodelista"/>
        <w:widowControl w:val="0"/>
        <w:numPr>
          <w:ilvl w:val="0"/>
          <w:numId w:val="2"/>
        </w:numPr>
        <w:tabs>
          <w:tab w:val="left" w:pos="993"/>
          <w:tab w:val="left" w:pos="9214"/>
        </w:tabs>
        <w:autoSpaceDE w:val="0"/>
        <w:autoSpaceDN w:val="0"/>
        <w:spacing w:line="276" w:lineRule="auto"/>
        <w:ind w:left="349" w:right="283"/>
        <w:jc w:val="both"/>
        <w:rPr>
          <w:rFonts w:ascii="Arial" w:hAnsi="Arial" w:cs="Arial"/>
          <w:snapToGrid w:val="0"/>
          <w:sz w:val="24"/>
          <w:szCs w:val="24"/>
          <w:lang w:val="es-CO"/>
        </w:rPr>
      </w:pPr>
      <w:r>
        <w:rPr>
          <w:rFonts w:ascii="Arial" w:hAnsi="Arial" w:cs="Arial"/>
          <w:snapToGrid w:val="0"/>
          <w:sz w:val="24"/>
          <w:szCs w:val="24"/>
          <w:lang w:val="es-CO"/>
        </w:rPr>
        <w:t>Cuando se presenten elementos que puedan representar para la otra PARTE riesgos reputacionales, legales, operativos o de contagio relacionados con el lavado de activos y /o la financiación del terrorismo;</w:t>
      </w:r>
    </w:p>
    <w:p w14:paraId="4D66268D" w14:textId="77777777" w:rsidR="00CE7A59" w:rsidRDefault="00CE7A59">
      <w:pPr>
        <w:pStyle w:val="Prrafodelista"/>
        <w:rPr>
          <w:rFonts w:ascii="Arial" w:hAnsi="Arial" w:cs="Arial"/>
          <w:snapToGrid w:val="0"/>
          <w:sz w:val="24"/>
          <w:szCs w:val="24"/>
          <w:lang w:val="es-CO"/>
        </w:rPr>
      </w:pPr>
    </w:p>
    <w:p w14:paraId="62E1BE32" w14:textId="77777777" w:rsidR="00CE7A59" w:rsidRDefault="005C28B7">
      <w:pPr>
        <w:pStyle w:val="Prrafodelista"/>
        <w:widowControl w:val="0"/>
        <w:numPr>
          <w:ilvl w:val="0"/>
          <w:numId w:val="2"/>
        </w:numPr>
        <w:tabs>
          <w:tab w:val="left" w:pos="426"/>
          <w:tab w:val="left" w:pos="9214"/>
        </w:tabs>
        <w:autoSpaceDE w:val="0"/>
        <w:autoSpaceDN w:val="0"/>
        <w:spacing w:line="276" w:lineRule="auto"/>
        <w:ind w:left="426" w:right="283" w:hanging="426"/>
        <w:jc w:val="both"/>
        <w:rPr>
          <w:rFonts w:ascii="Arial" w:hAnsi="Arial" w:cs="Arial"/>
          <w:snapToGrid w:val="0"/>
          <w:sz w:val="24"/>
          <w:szCs w:val="24"/>
          <w:lang w:val="es-CO"/>
        </w:rPr>
      </w:pPr>
      <w:r>
        <w:rPr>
          <w:rFonts w:ascii="Arial" w:hAnsi="Arial" w:cs="Arial"/>
          <w:snapToGrid w:val="0"/>
          <w:sz w:val="24"/>
          <w:szCs w:val="24"/>
          <w:lang w:val="es-CO"/>
        </w:rPr>
        <w:t>Cuando se presenten elementos que conlleven dudas fundadas sobre la legalidad de las operaciones de una de las PARTES, la licitud de sus recursos o que una de las PARTES ha efectuado transacciones u operaciones destinadas a dichas actividades o a favor de personas relacionadas con las mismas;</w:t>
      </w:r>
    </w:p>
    <w:p w14:paraId="094A6F3E" w14:textId="77777777" w:rsidR="00CE7A59" w:rsidRDefault="00CE7A59">
      <w:pPr>
        <w:pStyle w:val="Prrafodelista"/>
        <w:rPr>
          <w:rFonts w:ascii="Arial" w:hAnsi="Arial" w:cs="Arial"/>
          <w:snapToGrid w:val="0"/>
          <w:sz w:val="24"/>
          <w:szCs w:val="24"/>
          <w:lang w:val="es-CO"/>
        </w:rPr>
      </w:pPr>
    </w:p>
    <w:p w14:paraId="079A404B" w14:textId="77777777" w:rsidR="00CE7A59" w:rsidRDefault="005C28B7">
      <w:pPr>
        <w:pStyle w:val="Prrafodelista"/>
        <w:widowControl w:val="0"/>
        <w:numPr>
          <w:ilvl w:val="0"/>
          <w:numId w:val="2"/>
        </w:numPr>
        <w:tabs>
          <w:tab w:val="left" w:pos="9214"/>
        </w:tabs>
        <w:autoSpaceDE w:val="0"/>
        <w:autoSpaceDN w:val="0"/>
        <w:spacing w:line="276" w:lineRule="auto"/>
        <w:ind w:left="426" w:right="283" w:hanging="426"/>
        <w:jc w:val="both"/>
        <w:rPr>
          <w:rFonts w:ascii="Arial" w:hAnsi="Arial" w:cs="Arial"/>
          <w:snapToGrid w:val="0"/>
          <w:sz w:val="24"/>
          <w:szCs w:val="24"/>
          <w:lang w:val="es-CO"/>
        </w:rPr>
      </w:pPr>
      <w:r>
        <w:rPr>
          <w:rFonts w:ascii="Arial" w:hAnsi="Arial" w:cs="Arial"/>
          <w:snapToGrid w:val="0"/>
          <w:sz w:val="24"/>
          <w:szCs w:val="24"/>
          <w:lang w:val="es-CO"/>
        </w:rPr>
        <w:t>Cuando alguna de las PARTES incurra en cualquiera de las siguientes conductas:</w:t>
      </w:r>
    </w:p>
    <w:p w14:paraId="43A13B83" w14:textId="77777777" w:rsidR="00CE7A59" w:rsidRDefault="00CE7A59">
      <w:pPr>
        <w:pStyle w:val="Prrafodelista"/>
        <w:tabs>
          <w:tab w:val="left" w:pos="9214"/>
        </w:tabs>
        <w:rPr>
          <w:rFonts w:ascii="Arial" w:hAnsi="Arial" w:cs="Arial"/>
          <w:snapToGrid w:val="0"/>
          <w:sz w:val="24"/>
          <w:szCs w:val="24"/>
          <w:lang w:val="es-CO"/>
        </w:rPr>
      </w:pPr>
    </w:p>
    <w:p w14:paraId="1B74E842" w14:textId="77777777" w:rsidR="00CE7A59" w:rsidRDefault="005C28B7">
      <w:pPr>
        <w:pStyle w:val="Prrafodelista"/>
        <w:widowControl w:val="0"/>
        <w:numPr>
          <w:ilvl w:val="1"/>
          <w:numId w:val="3"/>
        </w:numPr>
        <w:tabs>
          <w:tab w:val="left" w:pos="709"/>
          <w:tab w:val="left" w:pos="993"/>
          <w:tab w:val="left" w:pos="9214"/>
        </w:tabs>
        <w:autoSpaceDE w:val="0"/>
        <w:autoSpaceDN w:val="0"/>
        <w:spacing w:line="276" w:lineRule="auto"/>
        <w:ind w:left="709" w:right="283" w:hanging="283"/>
        <w:jc w:val="both"/>
        <w:rPr>
          <w:rFonts w:ascii="Arial" w:hAnsi="Arial" w:cs="Arial"/>
          <w:snapToGrid w:val="0"/>
          <w:sz w:val="24"/>
          <w:szCs w:val="24"/>
          <w:lang w:val="es-CO"/>
        </w:rPr>
      </w:pPr>
      <w:r>
        <w:rPr>
          <w:rFonts w:ascii="Arial" w:hAnsi="Arial" w:cs="Arial"/>
          <w:snapToGrid w:val="0"/>
          <w:sz w:val="24"/>
          <w:szCs w:val="24"/>
          <w:lang w:val="es-CO"/>
        </w:rPr>
        <w:t>Ceder injustificadamente ante las amenazas proferidas por grupos armados al margen de la ley;</w:t>
      </w:r>
    </w:p>
    <w:p w14:paraId="6EFEF361" w14:textId="77777777" w:rsidR="00CE7A59" w:rsidRDefault="00CE7A59">
      <w:pPr>
        <w:pStyle w:val="Prrafodelista"/>
        <w:widowControl w:val="0"/>
        <w:tabs>
          <w:tab w:val="left" w:pos="709"/>
          <w:tab w:val="left" w:pos="993"/>
          <w:tab w:val="left" w:pos="9214"/>
        </w:tabs>
        <w:autoSpaceDE w:val="0"/>
        <w:autoSpaceDN w:val="0"/>
        <w:ind w:left="851" w:right="283"/>
        <w:jc w:val="both"/>
        <w:rPr>
          <w:rFonts w:ascii="Arial" w:hAnsi="Arial" w:cs="Arial"/>
          <w:snapToGrid w:val="0"/>
          <w:sz w:val="24"/>
          <w:szCs w:val="24"/>
          <w:lang w:val="es-CO"/>
        </w:rPr>
      </w:pPr>
    </w:p>
    <w:p w14:paraId="45CBD469" w14:textId="77777777" w:rsidR="00CE7A59" w:rsidRDefault="005C28B7">
      <w:pPr>
        <w:pStyle w:val="Prrafodelista"/>
        <w:widowControl w:val="0"/>
        <w:numPr>
          <w:ilvl w:val="1"/>
          <w:numId w:val="3"/>
        </w:numPr>
        <w:tabs>
          <w:tab w:val="left" w:pos="993"/>
          <w:tab w:val="left" w:pos="9214"/>
        </w:tabs>
        <w:autoSpaceDE w:val="0"/>
        <w:autoSpaceDN w:val="0"/>
        <w:spacing w:line="276" w:lineRule="auto"/>
        <w:ind w:left="720" w:right="283"/>
        <w:jc w:val="both"/>
        <w:rPr>
          <w:rFonts w:ascii="Arial" w:hAnsi="Arial" w:cs="Arial"/>
          <w:snapToGrid w:val="0"/>
          <w:sz w:val="24"/>
          <w:szCs w:val="24"/>
          <w:lang w:val="es-CO"/>
        </w:rPr>
      </w:pPr>
      <w:r>
        <w:rPr>
          <w:rFonts w:ascii="Arial" w:hAnsi="Arial" w:cs="Arial"/>
          <w:snapToGrid w:val="0"/>
          <w:sz w:val="24"/>
          <w:szCs w:val="24"/>
          <w:lang w:val="es-CO"/>
        </w:rPr>
        <w:t>Recibir, suministrar, administrar, intervenir, financiar, transferir, guardar, transportar, almacenar o conservar dineros o bienes provenientes de o con destino a grupos armados al margen de la ley o colaborar y prestar ayuda a los mismos;</w:t>
      </w:r>
    </w:p>
    <w:p w14:paraId="37A0A9DF" w14:textId="77777777" w:rsidR="00CE7A59" w:rsidRDefault="00CE7A59">
      <w:pPr>
        <w:pStyle w:val="Prrafodelista"/>
        <w:rPr>
          <w:rFonts w:ascii="Arial" w:hAnsi="Arial" w:cs="Arial"/>
          <w:snapToGrid w:val="0"/>
          <w:sz w:val="24"/>
          <w:szCs w:val="24"/>
          <w:lang w:val="es-CO"/>
        </w:rPr>
      </w:pPr>
    </w:p>
    <w:p w14:paraId="29A18ECE" w14:textId="77777777" w:rsidR="00CE7A59" w:rsidRDefault="005C28B7">
      <w:pPr>
        <w:pStyle w:val="Prrafodelista"/>
        <w:widowControl w:val="0"/>
        <w:numPr>
          <w:ilvl w:val="1"/>
          <w:numId w:val="3"/>
        </w:numPr>
        <w:tabs>
          <w:tab w:val="left" w:pos="709"/>
          <w:tab w:val="left" w:pos="9214"/>
        </w:tabs>
        <w:autoSpaceDE w:val="0"/>
        <w:autoSpaceDN w:val="0"/>
        <w:spacing w:line="276" w:lineRule="auto"/>
        <w:ind w:left="709" w:right="283" w:hanging="425"/>
        <w:jc w:val="both"/>
        <w:rPr>
          <w:rFonts w:ascii="Arial" w:hAnsi="Arial" w:cs="Arial"/>
          <w:snapToGrid w:val="0"/>
          <w:sz w:val="24"/>
          <w:szCs w:val="24"/>
          <w:lang w:val="es-CO"/>
        </w:rPr>
      </w:pPr>
      <w:r>
        <w:rPr>
          <w:rFonts w:ascii="Arial" w:hAnsi="Arial" w:cs="Arial"/>
          <w:snapToGrid w:val="0"/>
          <w:sz w:val="24"/>
          <w:szCs w:val="24"/>
          <w:lang w:val="es-CO"/>
        </w:rPr>
        <w:t>Construir, ceder, arrendar, poner a disposición, facilitar o transferir a cualquier título, bienes para ser destinados a la ocultación de personas o al depósito o almacenamiento de pertenencias de dichos grupos;</w:t>
      </w:r>
    </w:p>
    <w:p w14:paraId="35F0308E" w14:textId="77777777" w:rsidR="00CE7A59" w:rsidRDefault="00CE7A59">
      <w:pPr>
        <w:pStyle w:val="Prrafodelista"/>
        <w:rPr>
          <w:rFonts w:ascii="Arial" w:hAnsi="Arial" w:cs="Arial"/>
          <w:snapToGrid w:val="0"/>
          <w:sz w:val="24"/>
          <w:szCs w:val="24"/>
          <w:lang w:val="es-CO"/>
        </w:rPr>
      </w:pPr>
    </w:p>
    <w:p w14:paraId="5A838882" w14:textId="77777777" w:rsidR="00CE7A59" w:rsidRDefault="005C28B7">
      <w:pPr>
        <w:pStyle w:val="Prrafodelista"/>
        <w:widowControl w:val="0"/>
        <w:numPr>
          <w:ilvl w:val="1"/>
          <w:numId w:val="3"/>
        </w:numPr>
        <w:tabs>
          <w:tab w:val="left" w:pos="993"/>
          <w:tab w:val="left" w:pos="9214"/>
        </w:tabs>
        <w:autoSpaceDE w:val="0"/>
        <w:autoSpaceDN w:val="0"/>
        <w:spacing w:line="276" w:lineRule="auto"/>
        <w:ind w:left="709" w:right="283" w:hanging="283"/>
        <w:jc w:val="both"/>
        <w:rPr>
          <w:rFonts w:ascii="Arial" w:hAnsi="Arial" w:cs="Arial"/>
          <w:snapToGrid w:val="0"/>
          <w:sz w:val="24"/>
          <w:szCs w:val="24"/>
          <w:lang w:val="es-CO"/>
        </w:rPr>
      </w:pPr>
      <w:r>
        <w:rPr>
          <w:rFonts w:ascii="Arial" w:hAnsi="Arial" w:cs="Arial"/>
          <w:snapToGrid w:val="0"/>
          <w:sz w:val="24"/>
          <w:szCs w:val="24"/>
          <w:lang w:val="es-CO"/>
        </w:rPr>
        <w:t xml:space="preserve">Paralizar, suspender o disminuir notoriamente el cumplimiento de sus obligaciones contractuales por atender instrucciones de dichos grupos, </w:t>
      </w:r>
    </w:p>
    <w:p w14:paraId="0318C3AA" w14:textId="77777777" w:rsidR="00CE7A59" w:rsidRDefault="00CE7A59">
      <w:pPr>
        <w:pStyle w:val="Prrafodelista"/>
        <w:rPr>
          <w:rFonts w:ascii="Arial" w:hAnsi="Arial" w:cs="Arial"/>
          <w:snapToGrid w:val="0"/>
          <w:sz w:val="24"/>
          <w:szCs w:val="24"/>
          <w:lang w:val="es-CO"/>
        </w:rPr>
      </w:pPr>
    </w:p>
    <w:p w14:paraId="6816FB77" w14:textId="77777777" w:rsidR="00CE7A59" w:rsidRDefault="005C28B7">
      <w:pPr>
        <w:pStyle w:val="Prrafodelista"/>
        <w:widowControl w:val="0"/>
        <w:numPr>
          <w:ilvl w:val="1"/>
          <w:numId w:val="3"/>
        </w:numPr>
        <w:tabs>
          <w:tab w:val="left" w:pos="993"/>
          <w:tab w:val="left" w:pos="9214"/>
        </w:tabs>
        <w:autoSpaceDE w:val="0"/>
        <w:autoSpaceDN w:val="0"/>
        <w:spacing w:line="276" w:lineRule="auto"/>
        <w:ind w:left="709" w:right="283" w:hanging="283"/>
        <w:jc w:val="both"/>
        <w:rPr>
          <w:rFonts w:ascii="Arial" w:hAnsi="Arial" w:cs="Arial"/>
          <w:snapToGrid w:val="0"/>
          <w:sz w:val="24"/>
          <w:szCs w:val="24"/>
          <w:lang w:val="es-CO"/>
        </w:rPr>
      </w:pPr>
      <w:r>
        <w:rPr>
          <w:rFonts w:ascii="Arial" w:hAnsi="Arial" w:cs="Arial"/>
          <w:snapToGrid w:val="0"/>
          <w:sz w:val="24"/>
          <w:szCs w:val="24"/>
          <w:lang w:val="es-CO"/>
        </w:rPr>
        <w:t>Incumplir el deber de denunciar hechos punibles, cuya comisión sea imputable a dichos grupos, conocidos con ocasión del Contrato;</w:t>
      </w:r>
    </w:p>
    <w:p w14:paraId="54B9F29A" w14:textId="77777777" w:rsidR="00CE7A59" w:rsidRDefault="00CE7A59">
      <w:pPr>
        <w:widowControl w:val="0"/>
        <w:tabs>
          <w:tab w:val="left" w:pos="993"/>
          <w:tab w:val="left" w:pos="9214"/>
        </w:tabs>
        <w:autoSpaceDE w:val="0"/>
        <w:autoSpaceDN w:val="0"/>
        <w:ind w:left="709" w:right="283" w:hanging="283"/>
        <w:jc w:val="both"/>
        <w:rPr>
          <w:rFonts w:ascii="Arial" w:hAnsi="Arial" w:cs="Arial"/>
          <w:snapToGrid w:val="0"/>
          <w:sz w:val="24"/>
          <w:szCs w:val="24"/>
          <w:lang w:val="es-CO"/>
        </w:rPr>
      </w:pPr>
    </w:p>
    <w:p w14:paraId="7C9CDDC6" w14:textId="77777777" w:rsidR="00CE7A59" w:rsidRDefault="005C28B7">
      <w:pPr>
        <w:widowControl w:val="0"/>
        <w:tabs>
          <w:tab w:val="left" w:pos="993"/>
          <w:tab w:val="left" w:pos="9214"/>
        </w:tabs>
        <w:autoSpaceDE w:val="0"/>
        <w:autoSpaceDN w:val="0"/>
        <w:ind w:right="283"/>
        <w:jc w:val="both"/>
        <w:rPr>
          <w:rFonts w:ascii="Arial" w:hAnsi="Arial" w:cs="Arial"/>
          <w:snapToGrid w:val="0"/>
          <w:sz w:val="24"/>
          <w:szCs w:val="24"/>
          <w:lang w:val="es-CO"/>
        </w:rPr>
      </w:pPr>
      <w:r>
        <w:rPr>
          <w:rFonts w:ascii="Arial" w:hAnsi="Arial" w:cs="Arial"/>
          <w:snapToGrid w:val="0"/>
          <w:sz w:val="24"/>
          <w:szCs w:val="24"/>
          <w:lang w:val="es-CO"/>
        </w:rPr>
        <w:t>Para efectos de lo anterior, constituye hecho de cada PARTE la conducta de sus respectivos Administradores o dependientes, de la cual hayan tenido conocimiento.</w:t>
      </w:r>
    </w:p>
    <w:p w14:paraId="28F50159" w14:textId="77777777" w:rsidR="00CE7A59" w:rsidRDefault="00CE7A59">
      <w:pPr>
        <w:widowControl w:val="0"/>
        <w:tabs>
          <w:tab w:val="left" w:pos="993"/>
        </w:tabs>
        <w:autoSpaceDE w:val="0"/>
        <w:autoSpaceDN w:val="0"/>
        <w:ind w:right="283"/>
        <w:jc w:val="both"/>
        <w:rPr>
          <w:rFonts w:ascii="Aptos" w:hAnsi="Aptos" w:cs="Arial"/>
          <w:snapToGrid w:val="0"/>
          <w:sz w:val="24"/>
          <w:szCs w:val="24"/>
          <w:lang w:val="es-CO"/>
        </w:rPr>
      </w:pPr>
    </w:p>
    <w:p w14:paraId="5A417618" w14:textId="77777777" w:rsidR="00CE7A59" w:rsidRDefault="005C28B7">
      <w:pPr>
        <w:widowControl w:val="0"/>
        <w:tabs>
          <w:tab w:val="left" w:pos="993"/>
        </w:tabs>
        <w:autoSpaceDE w:val="0"/>
        <w:autoSpaceDN w:val="0"/>
        <w:spacing w:before="161"/>
        <w:ind w:right="283"/>
        <w:jc w:val="both"/>
        <w:rPr>
          <w:rFonts w:ascii="Aptos" w:hAnsi="Aptos" w:cs="Arial"/>
          <w:snapToGrid w:val="0"/>
          <w:sz w:val="24"/>
          <w:szCs w:val="24"/>
          <w:lang w:val="es-CO"/>
        </w:rPr>
      </w:pPr>
      <w:r>
        <w:rPr>
          <w:rFonts w:ascii="Aptos" w:hAnsi="Aptos" w:cs="Arial"/>
          <w:snapToGrid w:val="0"/>
          <w:sz w:val="24"/>
          <w:szCs w:val="24"/>
          <w:lang w:val="es-CO"/>
        </w:rPr>
        <w:t xml:space="preserve">Para constancia se firma este contrato de compra de energía por cada una de las PARTES que intervienen en el mismo, en la (s) fecha (s) que aparecen al pie de las </w:t>
      </w:r>
    </w:p>
    <w:p w14:paraId="1C5C4A7E" w14:textId="77777777" w:rsidR="00CE7A59" w:rsidRDefault="00CE7A59">
      <w:pPr>
        <w:widowControl w:val="0"/>
        <w:tabs>
          <w:tab w:val="left" w:pos="993"/>
        </w:tabs>
        <w:autoSpaceDE w:val="0"/>
        <w:autoSpaceDN w:val="0"/>
        <w:ind w:right="283"/>
        <w:jc w:val="both"/>
        <w:rPr>
          <w:rFonts w:ascii="Aptos" w:hAnsi="Aptos" w:cs="Arial"/>
          <w:snapToGrid w:val="0"/>
          <w:sz w:val="24"/>
          <w:szCs w:val="24"/>
          <w:lang w:val="es-CO"/>
        </w:rPr>
      </w:pPr>
    </w:p>
    <w:p w14:paraId="1BA27A19" w14:textId="77777777" w:rsidR="00CE7A59" w:rsidRDefault="005C28B7">
      <w:pPr>
        <w:widowControl w:val="0"/>
        <w:tabs>
          <w:tab w:val="left" w:pos="993"/>
        </w:tabs>
        <w:autoSpaceDE w:val="0"/>
        <w:autoSpaceDN w:val="0"/>
        <w:spacing w:before="161" w:line="276" w:lineRule="auto"/>
        <w:ind w:right="283"/>
        <w:jc w:val="both"/>
        <w:rPr>
          <w:rFonts w:ascii="Aptos" w:hAnsi="Aptos" w:cs="Arial"/>
          <w:snapToGrid w:val="0"/>
          <w:sz w:val="24"/>
          <w:szCs w:val="24"/>
          <w:lang w:val="es-CO"/>
        </w:rPr>
      </w:pPr>
      <w:r>
        <w:rPr>
          <w:rFonts w:ascii="Aptos" w:hAnsi="Aptos" w:cs="Arial"/>
          <w:snapToGrid w:val="0"/>
          <w:sz w:val="24"/>
          <w:szCs w:val="24"/>
          <w:lang w:val="es-CO"/>
        </w:rPr>
        <w:t>firmas, en (2) ejemplares originales del mismo tenor.</w:t>
      </w:r>
    </w:p>
    <w:p w14:paraId="4332DF02" w14:textId="77777777" w:rsidR="00CE7A59" w:rsidRDefault="00CE7A59">
      <w:pPr>
        <w:tabs>
          <w:tab w:val="left" w:pos="9639"/>
        </w:tabs>
        <w:jc w:val="both"/>
        <w:rPr>
          <w:rFonts w:ascii="Aptos" w:hAnsi="Aptos" w:cs="Arial"/>
          <w:snapToGrid w:val="0"/>
          <w:sz w:val="22"/>
          <w:szCs w:val="22"/>
          <w:lang w:val="es-CO"/>
        </w:rPr>
      </w:pPr>
    </w:p>
    <w:p w14:paraId="11A225F9" w14:textId="77777777" w:rsidR="00CE7A59" w:rsidRDefault="005C28B7">
      <w:pPr>
        <w:tabs>
          <w:tab w:val="left" w:pos="4820"/>
          <w:tab w:val="left" w:pos="9639"/>
        </w:tabs>
        <w:spacing w:line="360" w:lineRule="auto"/>
        <w:jc w:val="both"/>
        <w:rPr>
          <w:rFonts w:ascii="Aptos" w:hAnsi="Aptos" w:cs="Arial"/>
          <w:snapToGrid w:val="0"/>
          <w:sz w:val="22"/>
          <w:szCs w:val="22"/>
          <w:lang w:val="es-CO"/>
        </w:rPr>
      </w:pPr>
      <w:r>
        <w:rPr>
          <w:rFonts w:ascii="Aptos" w:hAnsi="Aptos" w:cs="Arial"/>
          <w:snapToGrid w:val="0"/>
          <w:sz w:val="22"/>
          <w:szCs w:val="22"/>
          <w:lang w:val="es-CO"/>
        </w:rPr>
        <w:t xml:space="preserve">Por </w:t>
      </w:r>
      <w:proofErr w:type="gramStart"/>
      <w:r>
        <w:rPr>
          <w:rFonts w:ascii="Aptos" w:hAnsi="Aptos" w:cs="Arial"/>
          <w:snapToGrid w:val="0"/>
          <w:sz w:val="22"/>
          <w:szCs w:val="22"/>
          <w:lang w:val="es-CO"/>
        </w:rPr>
        <w:t xml:space="preserve">EMCALI,   </w:t>
      </w:r>
      <w:proofErr w:type="gramEnd"/>
      <w:r>
        <w:rPr>
          <w:rFonts w:ascii="Aptos" w:hAnsi="Aptos" w:cs="Arial"/>
          <w:snapToGrid w:val="0"/>
          <w:sz w:val="22"/>
          <w:szCs w:val="22"/>
          <w:lang w:val="es-CO"/>
        </w:rPr>
        <w:t xml:space="preserve">                                                            Por el PROVEEDOR,</w:t>
      </w:r>
    </w:p>
    <w:p w14:paraId="1497778F" w14:textId="77777777" w:rsidR="00CE7A59" w:rsidRDefault="00CE7A59">
      <w:pPr>
        <w:tabs>
          <w:tab w:val="left" w:pos="9639"/>
        </w:tabs>
        <w:spacing w:line="360" w:lineRule="auto"/>
        <w:jc w:val="both"/>
        <w:rPr>
          <w:rFonts w:ascii="Aptos" w:hAnsi="Aptos" w:cs="Arial"/>
          <w:snapToGrid w:val="0"/>
          <w:sz w:val="22"/>
          <w:szCs w:val="22"/>
          <w:lang w:val="es-CO"/>
        </w:rPr>
      </w:pPr>
    </w:p>
    <w:p w14:paraId="11D261F9" w14:textId="77777777" w:rsidR="00CE7A59" w:rsidRDefault="00CE7A59">
      <w:pPr>
        <w:tabs>
          <w:tab w:val="left" w:pos="9639"/>
        </w:tabs>
        <w:spacing w:line="360" w:lineRule="auto"/>
        <w:jc w:val="both"/>
        <w:rPr>
          <w:rFonts w:ascii="Aptos" w:hAnsi="Aptos" w:cs="Arial"/>
          <w:snapToGrid w:val="0"/>
          <w:sz w:val="24"/>
          <w:szCs w:val="24"/>
          <w:lang w:val="es-CO"/>
        </w:rPr>
      </w:pPr>
    </w:p>
    <w:p w14:paraId="4F0549B3" w14:textId="77777777" w:rsidR="00CE7A59" w:rsidRDefault="00CE7A59">
      <w:pPr>
        <w:tabs>
          <w:tab w:val="left" w:pos="9639"/>
        </w:tabs>
        <w:spacing w:line="360" w:lineRule="auto"/>
        <w:jc w:val="both"/>
        <w:rPr>
          <w:rFonts w:ascii="Aptos" w:hAnsi="Aptos" w:cs="Arial"/>
          <w:snapToGrid w:val="0"/>
          <w:sz w:val="24"/>
          <w:szCs w:val="24"/>
          <w:lang w:val="es-CO"/>
        </w:rPr>
      </w:pPr>
    </w:p>
    <w:p w14:paraId="18E9335E" w14:textId="77777777" w:rsidR="00CE7A59" w:rsidRDefault="005C28B7">
      <w:pPr>
        <w:tabs>
          <w:tab w:val="left" w:pos="4820"/>
        </w:tabs>
        <w:rPr>
          <w:rFonts w:ascii="Aptos" w:hAnsi="Aptos" w:cs="Arial"/>
          <w:snapToGrid w:val="0"/>
          <w:sz w:val="24"/>
          <w:szCs w:val="24"/>
          <w:lang w:val="es-CO"/>
        </w:rPr>
      </w:pPr>
      <w:r>
        <w:rPr>
          <w:rFonts w:ascii="Aptos" w:eastAsia="Calibri" w:hAnsi="Aptos" w:cs="Arial"/>
          <w:b/>
          <w:snapToGrid w:val="0"/>
          <w:sz w:val="24"/>
          <w:szCs w:val="24"/>
          <w:lang w:val="es-CO" w:eastAsia="en-US"/>
        </w:rPr>
        <w:t>ROGER MINA CARBONERO</w:t>
      </w:r>
      <w:r>
        <w:rPr>
          <w:rFonts w:ascii="Aptos" w:eastAsia="Calibri" w:hAnsi="Aptos" w:cs="Arial"/>
          <w:snapToGrid w:val="0"/>
          <w:sz w:val="24"/>
          <w:szCs w:val="24"/>
          <w:lang w:val="es-CO" w:eastAsia="en-US"/>
        </w:rPr>
        <w:t xml:space="preserve">                        </w:t>
      </w:r>
      <w:proofErr w:type="spellStart"/>
      <w:r>
        <w:rPr>
          <w:rFonts w:ascii="Aptos" w:hAnsi="Aptos" w:cs="Arial"/>
          <w:snapToGrid w:val="0"/>
          <w:sz w:val="24"/>
          <w:szCs w:val="24"/>
          <w:lang w:val="es-CO"/>
        </w:rPr>
        <w:t>xxxxxxxxxxxxxxxxxxxxxxxx</w:t>
      </w:r>
      <w:proofErr w:type="spellEnd"/>
      <w:r>
        <w:rPr>
          <w:rFonts w:ascii="Aptos" w:hAnsi="Aptos" w:cs="Arial"/>
          <w:snapToGrid w:val="0"/>
          <w:sz w:val="24"/>
          <w:szCs w:val="24"/>
          <w:lang w:val="es-CO"/>
        </w:rPr>
        <w:br/>
        <w:t xml:space="preserve">Gerente General                                                 Representante Legal             </w:t>
      </w:r>
    </w:p>
    <w:p w14:paraId="456460BC" w14:textId="77777777" w:rsidR="00CE7A59" w:rsidRDefault="005C28B7">
      <w:pPr>
        <w:tabs>
          <w:tab w:val="left" w:pos="4820"/>
        </w:tabs>
        <w:rPr>
          <w:rFonts w:ascii="Aptos" w:hAnsi="Aptos" w:cs="Arial"/>
          <w:snapToGrid w:val="0"/>
          <w:sz w:val="24"/>
          <w:szCs w:val="24"/>
          <w:lang w:val="es-CO"/>
        </w:rPr>
      </w:pPr>
      <w:r>
        <w:rPr>
          <w:rFonts w:ascii="Aptos" w:hAnsi="Aptos" w:cs="Arial"/>
          <w:snapToGrid w:val="0"/>
          <w:sz w:val="24"/>
          <w:szCs w:val="24"/>
          <w:lang w:val="es-CO"/>
        </w:rPr>
        <w:t>Fecha:                                                                     Fecha:</w:t>
      </w:r>
    </w:p>
    <w:p w14:paraId="36DFDFFE" w14:textId="77777777" w:rsidR="00CE7A59" w:rsidRDefault="00CE7A59">
      <w:pPr>
        <w:tabs>
          <w:tab w:val="left" w:pos="4820"/>
        </w:tabs>
        <w:rPr>
          <w:rFonts w:ascii="Aptos" w:hAnsi="Aptos" w:cs="Arial"/>
          <w:snapToGrid w:val="0"/>
          <w:sz w:val="24"/>
          <w:szCs w:val="24"/>
          <w:lang w:val="es-CO"/>
        </w:rPr>
      </w:pPr>
    </w:p>
    <w:p w14:paraId="45A0E8FE" w14:textId="77777777" w:rsidR="00CE7A59" w:rsidRDefault="00CE7A59">
      <w:pPr>
        <w:tabs>
          <w:tab w:val="left" w:pos="4820"/>
        </w:tabs>
        <w:rPr>
          <w:rFonts w:ascii="Aptos" w:hAnsi="Aptos" w:cs="Arial"/>
          <w:snapToGrid w:val="0"/>
          <w:sz w:val="24"/>
          <w:szCs w:val="24"/>
          <w:lang w:val="es-CO"/>
        </w:rPr>
      </w:pPr>
    </w:p>
    <w:p w14:paraId="49172A52" w14:textId="77777777" w:rsidR="00CE7A59" w:rsidRDefault="005C28B7">
      <w:pPr>
        <w:spacing w:line="276" w:lineRule="auto"/>
        <w:rPr>
          <w:rFonts w:ascii="Aptos" w:hAnsi="Aptos" w:cs="Arial"/>
          <w:spacing w:val="-3"/>
          <w:sz w:val="16"/>
          <w:szCs w:val="16"/>
          <w:lang w:val="es-CO"/>
        </w:rPr>
      </w:pPr>
      <w:r>
        <w:rPr>
          <w:noProof/>
        </w:rPr>
        <w:drawing>
          <wp:inline distT="0" distB="0" distL="0" distR="0" wp14:anchorId="5C4C0552" wp14:editId="6B750243">
            <wp:extent cx="5849620" cy="1702435"/>
            <wp:effectExtent l="0" t="0" r="0" b="0"/>
            <wp:docPr id="566297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97309"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849620" cy="1702435"/>
                    </a:xfrm>
                    <a:prstGeom prst="rect">
                      <a:avLst/>
                    </a:prstGeom>
                    <a:noFill/>
                    <a:ln>
                      <a:noFill/>
                    </a:ln>
                  </pic:spPr>
                </pic:pic>
              </a:graphicData>
            </a:graphic>
          </wp:inline>
        </w:drawing>
      </w:r>
    </w:p>
    <w:p w14:paraId="18BF61A9" w14:textId="77777777" w:rsidR="00CE7A59" w:rsidRDefault="00CE7A59">
      <w:pPr>
        <w:spacing w:line="276" w:lineRule="auto"/>
        <w:rPr>
          <w:rFonts w:ascii="Aptos" w:hAnsi="Aptos" w:cs="Arial"/>
          <w:spacing w:val="-3"/>
          <w:sz w:val="16"/>
          <w:szCs w:val="16"/>
          <w:lang w:val="es-CO"/>
        </w:rPr>
      </w:pPr>
    </w:p>
    <w:p w14:paraId="01124A05" w14:textId="77777777" w:rsidR="00CE7A59" w:rsidRDefault="00CE7A59">
      <w:pPr>
        <w:spacing w:line="276" w:lineRule="auto"/>
        <w:rPr>
          <w:rFonts w:ascii="Aptos" w:hAnsi="Aptos" w:cs="Arial"/>
          <w:spacing w:val="-3"/>
          <w:sz w:val="16"/>
          <w:szCs w:val="16"/>
          <w:lang w:val="es-CO"/>
        </w:rPr>
      </w:pPr>
    </w:p>
    <w:p w14:paraId="35AE4914" w14:textId="77777777" w:rsidR="00CE7A59" w:rsidRDefault="00CE7A59">
      <w:pPr>
        <w:spacing w:line="276" w:lineRule="auto"/>
        <w:rPr>
          <w:rFonts w:ascii="Aptos" w:hAnsi="Aptos" w:cs="Arial"/>
          <w:spacing w:val="-3"/>
          <w:sz w:val="16"/>
          <w:szCs w:val="16"/>
          <w:lang w:val="es-CO"/>
        </w:rPr>
      </w:pPr>
    </w:p>
    <w:p w14:paraId="7A3664FF" w14:textId="77777777" w:rsidR="00CE7A59" w:rsidRDefault="00CE7A59">
      <w:pPr>
        <w:spacing w:line="276" w:lineRule="auto"/>
        <w:rPr>
          <w:rFonts w:ascii="Aptos" w:hAnsi="Aptos" w:cs="Arial"/>
          <w:spacing w:val="-3"/>
          <w:sz w:val="16"/>
          <w:szCs w:val="16"/>
          <w:lang w:val="es-CO"/>
        </w:rPr>
      </w:pPr>
    </w:p>
    <w:p w14:paraId="13CD830D" w14:textId="77777777" w:rsidR="00CE7A59" w:rsidRDefault="00CE7A59">
      <w:pPr>
        <w:spacing w:line="276" w:lineRule="auto"/>
        <w:rPr>
          <w:rFonts w:ascii="Aptos" w:hAnsi="Aptos" w:cs="Arial"/>
          <w:spacing w:val="-3"/>
          <w:sz w:val="16"/>
          <w:szCs w:val="16"/>
          <w:lang w:val="es-CO"/>
        </w:rPr>
      </w:pPr>
    </w:p>
    <w:p w14:paraId="4E29394D" w14:textId="77777777" w:rsidR="00CE7A59" w:rsidRDefault="00CE7A59">
      <w:pPr>
        <w:spacing w:line="276" w:lineRule="auto"/>
        <w:rPr>
          <w:rFonts w:ascii="Aptos" w:hAnsi="Aptos" w:cs="Arial"/>
          <w:spacing w:val="-3"/>
          <w:sz w:val="16"/>
          <w:szCs w:val="16"/>
          <w:lang w:val="es-CO"/>
        </w:rPr>
      </w:pPr>
    </w:p>
    <w:p w14:paraId="1E8825ED" w14:textId="77777777" w:rsidR="00CE7A59" w:rsidRDefault="00CE7A59">
      <w:pPr>
        <w:spacing w:line="276" w:lineRule="auto"/>
        <w:rPr>
          <w:rFonts w:ascii="Aptos" w:hAnsi="Aptos" w:cs="Arial"/>
          <w:spacing w:val="-3"/>
          <w:sz w:val="16"/>
          <w:szCs w:val="16"/>
          <w:lang w:val="es-CO"/>
        </w:rPr>
      </w:pPr>
    </w:p>
    <w:p w14:paraId="6823BE9A" w14:textId="77777777" w:rsidR="00CE7A59" w:rsidRDefault="00CE7A59">
      <w:pPr>
        <w:spacing w:line="276" w:lineRule="auto"/>
        <w:rPr>
          <w:rFonts w:ascii="Aptos" w:hAnsi="Aptos" w:cs="Arial"/>
          <w:spacing w:val="-3"/>
          <w:sz w:val="16"/>
          <w:szCs w:val="16"/>
          <w:lang w:val="es-CO"/>
        </w:rPr>
      </w:pPr>
    </w:p>
    <w:p w14:paraId="3E53FB0E" w14:textId="77777777" w:rsidR="00CE7A59" w:rsidRDefault="00CE7A59">
      <w:pPr>
        <w:spacing w:line="276" w:lineRule="auto"/>
        <w:jc w:val="center"/>
        <w:rPr>
          <w:rFonts w:ascii="Aptos" w:hAnsi="Aptos" w:cs="Arial"/>
          <w:b/>
          <w:bCs/>
          <w:sz w:val="24"/>
          <w:szCs w:val="24"/>
          <w:lang w:val="es-CO"/>
        </w:rPr>
      </w:pPr>
    </w:p>
    <w:p w14:paraId="36D30B26" w14:textId="77777777" w:rsidR="00CE7A59" w:rsidRDefault="005C28B7">
      <w:pPr>
        <w:pStyle w:val="Ttulo1"/>
        <w:spacing w:before="0"/>
        <w:jc w:val="center"/>
        <w:rPr>
          <w:rFonts w:ascii="Aptos" w:hAnsi="Aptos" w:cs="Arial"/>
          <w:sz w:val="24"/>
          <w:szCs w:val="24"/>
        </w:rPr>
      </w:pPr>
      <w:bookmarkStart w:id="107" w:name="_Toc231309214"/>
      <w:r>
        <w:rPr>
          <w:rFonts w:ascii="Aptos" w:hAnsi="Aptos" w:cs="Arial"/>
          <w:sz w:val="24"/>
          <w:szCs w:val="24"/>
        </w:rPr>
        <w:t>ANEXO No. 1.</w:t>
      </w:r>
      <w:bookmarkEnd w:id="107"/>
    </w:p>
    <w:p w14:paraId="595F7A15" w14:textId="77777777" w:rsidR="00CE7A59" w:rsidRDefault="005C28B7">
      <w:pPr>
        <w:pStyle w:val="Ttulo1"/>
        <w:spacing w:before="0"/>
        <w:jc w:val="center"/>
        <w:rPr>
          <w:rFonts w:ascii="Aptos" w:hAnsi="Aptos" w:cs="Arial"/>
          <w:b w:val="0"/>
          <w:bCs w:val="0"/>
          <w:sz w:val="24"/>
          <w:szCs w:val="24"/>
        </w:rPr>
      </w:pPr>
      <w:bookmarkStart w:id="108" w:name="_Toc231309215"/>
      <w:r>
        <w:rPr>
          <w:rFonts w:ascii="Aptos" w:hAnsi="Aptos" w:cs="Arial"/>
          <w:sz w:val="24"/>
          <w:szCs w:val="24"/>
        </w:rPr>
        <w:t>CUADRO DE CANTIDADES Y PRECIO AÑO – 20XXX</w:t>
      </w:r>
      <w:bookmarkEnd w:id="108"/>
    </w:p>
    <w:p w14:paraId="3EDB6A32" w14:textId="77777777" w:rsidR="00CE7A59" w:rsidRDefault="00CE7A59">
      <w:pPr>
        <w:spacing w:line="276" w:lineRule="auto"/>
        <w:jc w:val="center"/>
        <w:rPr>
          <w:rFonts w:ascii="Aptos" w:hAnsi="Aptos" w:cs="Arial"/>
          <w:b/>
          <w:bCs/>
          <w:sz w:val="24"/>
          <w:szCs w:val="24"/>
        </w:rPr>
      </w:pPr>
    </w:p>
    <w:p w14:paraId="0285CF98" w14:textId="77777777" w:rsidR="00CE7A59" w:rsidRDefault="00CE7A59">
      <w:pPr>
        <w:spacing w:line="276" w:lineRule="auto"/>
        <w:jc w:val="center"/>
        <w:rPr>
          <w:rFonts w:ascii="Aptos" w:hAnsi="Aptos" w:cs="Arial"/>
          <w:sz w:val="24"/>
          <w:szCs w:val="24"/>
          <w:lang w:val="es-CO"/>
        </w:rPr>
      </w:pPr>
    </w:p>
    <w:p w14:paraId="62799C02" w14:textId="77777777" w:rsidR="00CE7A59" w:rsidRDefault="00CE7A59">
      <w:pPr>
        <w:spacing w:line="276" w:lineRule="auto"/>
        <w:jc w:val="center"/>
        <w:rPr>
          <w:rFonts w:ascii="Aptos" w:hAnsi="Aptos" w:cs="Arial"/>
          <w:sz w:val="24"/>
          <w:szCs w:val="24"/>
          <w:lang w:val="es-CO"/>
        </w:rPr>
      </w:pPr>
    </w:p>
    <w:p w14:paraId="6E62F5DB" w14:textId="77777777" w:rsidR="00CE7A59" w:rsidRDefault="00CE7A59">
      <w:pPr>
        <w:spacing w:line="276" w:lineRule="auto"/>
        <w:jc w:val="center"/>
        <w:rPr>
          <w:rFonts w:ascii="Aptos" w:hAnsi="Aptos" w:cs="Arial"/>
          <w:sz w:val="24"/>
          <w:szCs w:val="24"/>
          <w:lang w:val="es-CO"/>
        </w:rPr>
      </w:pPr>
    </w:p>
    <w:p w14:paraId="657ED070" w14:textId="77777777" w:rsidR="00CE7A59" w:rsidRDefault="00CE7A59">
      <w:pPr>
        <w:spacing w:line="276" w:lineRule="auto"/>
        <w:jc w:val="center"/>
        <w:rPr>
          <w:rFonts w:ascii="Aptos" w:hAnsi="Aptos" w:cs="Arial"/>
          <w:sz w:val="24"/>
          <w:szCs w:val="24"/>
          <w:lang w:val="es-CO"/>
        </w:rPr>
      </w:pPr>
    </w:p>
    <w:p w14:paraId="4D0F3885" w14:textId="77777777" w:rsidR="00CE7A59" w:rsidRDefault="00CE7A59">
      <w:pPr>
        <w:spacing w:line="276" w:lineRule="auto"/>
        <w:jc w:val="center"/>
        <w:rPr>
          <w:rFonts w:ascii="Aptos" w:hAnsi="Aptos" w:cs="Arial"/>
          <w:sz w:val="24"/>
          <w:szCs w:val="24"/>
          <w:lang w:val="es-CO"/>
        </w:rPr>
      </w:pPr>
    </w:p>
    <w:p w14:paraId="5BF82C5E" w14:textId="77777777" w:rsidR="00CE7A59" w:rsidRDefault="00CE7A59">
      <w:pPr>
        <w:spacing w:line="276" w:lineRule="auto"/>
        <w:jc w:val="center"/>
        <w:rPr>
          <w:rFonts w:ascii="Aptos" w:hAnsi="Aptos" w:cs="Arial"/>
          <w:sz w:val="24"/>
          <w:szCs w:val="24"/>
          <w:lang w:val="es-CO"/>
        </w:rPr>
      </w:pPr>
    </w:p>
    <w:p w14:paraId="5ACAFB1F" w14:textId="77777777" w:rsidR="00CE7A59" w:rsidRDefault="00CE7A59">
      <w:pPr>
        <w:spacing w:line="276" w:lineRule="auto"/>
        <w:jc w:val="center"/>
        <w:rPr>
          <w:rFonts w:ascii="Aptos" w:hAnsi="Aptos" w:cs="Arial"/>
          <w:sz w:val="24"/>
          <w:szCs w:val="24"/>
          <w:lang w:val="es-CO"/>
        </w:rPr>
      </w:pPr>
    </w:p>
    <w:p w14:paraId="3810C075" w14:textId="7D50C278" w:rsidR="00CE7A59" w:rsidRDefault="005C28B7">
      <w:pPr>
        <w:spacing w:line="276" w:lineRule="auto"/>
        <w:jc w:val="both"/>
        <w:rPr>
          <w:rFonts w:ascii="Aptos" w:hAnsi="Aptos" w:cs="Arial"/>
          <w:sz w:val="24"/>
          <w:szCs w:val="24"/>
          <w:lang w:val="es-CO"/>
        </w:rPr>
      </w:pPr>
      <w:r>
        <w:rPr>
          <w:rFonts w:ascii="Aptos" w:hAnsi="Aptos" w:cs="Arial"/>
          <w:sz w:val="24"/>
          <w:szCs w:val="24"/>
          <w:lang w:val="es-CO"/>
        </w:rPr>
        <w:t xml:space="preserve">                   </w:t>
      </w:r>
      <w:r>
        <w:rPr>
          <w:rFonts w:ascii="Aptos" w:hAnsi="Aptos" w:cs="Arial"/>
          <w:sz w:val="24"/>
          <w:szCs w:val="24"/>
          <w:lang w:val="es-CO"/>
        </w:rPr>
        <w:tab/>
      </w:r>
      <w:r>
        <w:rPr>
          <w:rFonts w:ascii="Aptos" w:hAnsi="Aptos" w:cs="Arial"/>
          <w:sz w:val="24"/>
          <w:szCs w:val="24"/>
          <w:lang w:val="es-CO"/>
        </w:rPr>
        <w:tab/>
      </w:r>
      <w:r>
        <w:rPr>
          <w:rFonts w:ascii="Aptos" w:hAnsi="Aptos" w:cs="Arial"/>
          <w:sz w:val="24"/>
          <w:szCs w:val="24"/>
          <w:lang w:val="es-CO"/>
        </w:rPr>
        <w:tab/>
        <w:t xml:space="preserve">Precios de </w:t>
      </w:r>
      <w:r>
        <w:rPr>
          <w:rFonts w:ascii="Aptos" w:hAnsi="Aptos" w:cs="Arial"/>
          <w:sz w:val="24"/>
          <w:szCs w:val="24"/>
          <w:lang w:val="es-CO"/>
        </w:rPr>
        <w:t>mayo</w:t>
      </w:r>
      <w:r>
        <w:rPr>
          <w:rFonts w:ascii="Aptos" w:hAnsi="Aptos" w:cs="Arial"/>
          <w:sz w:val="24"/>
          <w:szCs w:val="24"/>
          <w:lang w:val="es-CO"/>
        </w:rPr>
        <w:t xml:space="preserve"> de 2026.</w:t>
      </w:r>
    </w:p>
    <w:p w14:paraId="75B42D6E" w14:textId="77777777" w:rsidR="00CE7A59" w:rsidRDefault="005C28B7">
      <w:pPr>
        <w:pStyle w:val="Prrafodelista"/>
        <w:numPr>
          <w:ilvl w:val="0"/>
          <w:numId w:val="4"/>
        </w:numPr>
        <w:spacing w:line="276" w:lineRule="auto"/>
        <w:jc w:val="both"/>
        <w:rPr>
          <w:rFonts w:ascii="Aptos" w:hAnsi="Aptos" w:cs="Arial"/>
          <w:snapToGrid w:val="0"/>
          <w:sz w:val="24"/>
          <w:szCs w:val="24"/>
          <w:lang w:val="es-CO"/>
        </w:rPr>
      </w:pPr>
      <w:r>
        <w:rPr>
          <w:rFonts w:ascii="Aptos" w:hAnsi="Aptos" w:cs="Arial"/>
          <w:snapToGrid w:val="0"/>
          <w:sz w:val="24"/>
          <w:szCs w:val="24"/>
          <w:lang w:val="es-CO"/>
        </w:rPr>
        <w:t>La anterior Adjudicación se realiza en la Modalidad PAGUE LO CONTRATADO. Se entiende que las cantidades adjudicadas corresponden a la curva de carga adjudicada. Los costos por estampillas departamentales están incluidos en el precio de la energía.</w:t>
      </w:r>
    </w:p>
    <w:p w14:paraId="1C3FC881" w14:textId="77777777" w:rsidR="00CE7A59" w:rsidRDefault="00CE7A59">
      <w:pPr>
        <w:spacing w:line="276" w:lineRule="auto"/>
        <w:jc w:val="both"/>
        <w:rPr>
          <w:rFonts w:ascii="Aptos" w:hAnsi="Aptos" w:cs="Arial"/>
          <w:snapToGrid w:val="0"/>
          <w:sz w:val="24"/>
          <w:szCs w:val="24"/>
          <w:lang w:val="es-CO"/>
        </w:rPr>
      </w:pPr>
    </w:p>
    <w:p w14:paraId="55FBB3EF" w14:textId="77777777" w:rsidR="00CE7A59" w:rsidRDefault="005C28B7">
      <w:pPr>
        <w:tabs>
          <w:tab w:val="left" w:pos="4962"/>
          <w:tab w:val="left" w:pos="9639"/>
        </w:tabs>
        <w:spacing w:line="276" w:lineRule="auto"/>
        <w:jc w:val="both"/>
        <w:rPr>
          <w:rFonts w:ascii="Aptos" w:hAnsi="Aptos" w:cs="Arial"/>
          <w:snapToGrid w:val="0"/>
          <w:sz w:val="24"/>
          <w:szCs w:val="24"/>
          <w:lang w:val="es-CO"/>
        </w:rPr>
      </w:pPr>
      <w:r>
        <w:rPr>
          <w:rFonts w:ascii="Aptos" w:hAnsi="Aptos" w:cs="Arial"/>
          <w:snapToGrid w:val="0"/>
          <w:sz w:val="24"/>
          <w:szCs w:val="24"/>
          <w:lang w:val="es-CO"/>
        </w:rPr>
        <w:t xml:space="preserve">Por </w:t>
      </w:r>
      <w:proofErr w:type="gramStart"/>
      <w:r>
        <w:rPr>
          <w:rFonts w:ascii="Aptos" w:hAnsi="Aptos" w:cs="Arial"/>
          <w:snapToGrid w:val="0"/>
          <w:sz w:val="24"/>
          <w:szCs w:val="24"/>
          <w:lang w:val="es-CO"/>
        </w:rPr>
        <w:t xml:space="preserve">EMCALI,   </w:t>
      </w:r>
      <w:proofErr w:type="gramEnd"/>
      <w:r>
        <w:rPr>
          <w:rFonts w:ascii="Aptos" w:hAnsi="Aptos" w:cs="Arial"/>
          <w:snapToGrid w:val="0"/>
          <w:sz w:val="24"/>
          <w:szCs w:val="24"/>
          <w:lang w:val="es-CO"/>
        </w:rPr>
        <w:t xml:space="preserve">                                                  Por EL PROVEEDOR,</w:t>
      </w:r>
    </w:p>
    <w:p w14:paraId="3432C512" w14:textId="77777777" w:rsidR="00CE7A59" w:rsidRDefault="00CE7A59">
      <w:pPr>
        <w:tabs>
          <w:tab w:val="left" w:pos="5760"/>
        </w:tabs>
        <w:spacing w:line="276" w:lineRule="auto"/>
        <w:jc w:val="both"/>
        <w:rPr>
          <w:rFonts w:ascii="Aptos" w:hAnsi="Aptos" w:cs="Arial"/>
          <w:spacing w:val="-3"/>
          <w:sz w:val="24"/>
          <w:szCs w:val="24"/>
          <w:lang w:val="es-CO"/>
        </w:rPr>
      </w:pPr>
    </w:p>
    <w:p w14:paraId="1ABF16F0" w14:textId="77777777" w:rsidR="00CE7A59" w:rsidRDefault="00CE7A59">
      <w:pPr>
        <w:tabs>
          <w:tab w:val="left" w:pos="5760"/>
        </w:tabs>
        <w:spacing w:line="276" w:lineRule="auto"/>
        <w:jc w:val="both"/>
        <w:rPr>
          <w:rFonts w:ascii="Aptos" w:hAnsi="Aptos" w:cs="Arial"/>
          <w:spacing w:val="-3"/>
          <w:sz w:val="24"/>
          <w:szCs w:val="24"/>
          <w:lang w:val="es-CO"/>
        </w:rPr>
      </w:pPr>
    </w:p>
    <w:p w14:paraId="2FDFAF09" w14:textId="77777777" w:rsidR="00CE7A59" w:rsidRDefault="005C28B7">
      <w:pPr>
        <w:spacing w:line="276" w:lineRule="auto"/>
        <w:rPr>
          <w:rFonts w:ascii="Aptos" w:hAnsi="Aptos" w:cs="Arial"/>
          <w:snapToGrid w:val="0"/>
          <w:sz w:val="24"/>
          <w:szCs w:val="24"/>
          <w:lang w:val="es-CO"/>
        </w:rPr>
      </w:pPr>
      <w:r>
        <w:rPr>
          <w:rFonts w:ascii="Aptos" w:eastAsia="Calibri" w:hAnsi="Aptos" w:cs="Arial"/>
          <w:snapToGrid w:val="0"/>
          <w:sz w:val="24"/>
          <w:szCs w:val="24"/>
          <w:lang w:val="es-CO" w:eastAsia="en-US"/>
        </w:rPr>
        <w:t xml:space="preserve">ROGER MINA CARBONERO </w:t>
      </w:r>
      <w:r>
        <w:rPr>
          <w:rFonts w:ascii="Aptos" w:eastAsia="Calibri" w:hAnsi="Aptos" w:cs="Arial"/>
          <w:snapToGrid w:val="0"/>
          <w:sz w:val="24"/>
          <w:szCs w:val="24"/>
          <w:lang w:val="es-CO" w:eastAsia="en-US"/>
        </w:rPr>
        <w:tab/>
        <w:t xml:space="preserve">        </w:t>
      </w:r>
      <w:proofErr w:type="spellStart"/>
      <w:r>
        <w:rPr>
          <w:rFonts w:ascii="Aptos" w:hAnsi="Aptos" w:cs="Arial"/>
          <w:snapToGrid w:val="0"/>
          <w:sz w:val="24"/>
          <w:szCs w:val="24"/>
          <w:lang w:val="es-CO"/>
        </w:rPr>
        <w:t>xxxxxxxxxxxxxxxxxxxxxxxx</w:t>
      </w:r>
      <w:proofErr w:type="spellEnd"/>
      <w:r>
        <w:rPr>
          <w:rFonts w:ascii="Aptos" w:hAnsi="Aptos" w:cs="Arial"/>
          <w:snapToGrid w:val="0"/>
          <w:sz w:val="24"/>
          <w:szCs w:val="24"/>
          <w:lang w:val="es-CO"/>
        </w:rPr>
        <w:br/>
      </w:r>
      <w:r>
        <w:rPr>
          <w:rFonts w:ascii="Aptos" w:hAnsi="Aptos" w:cs="Arial"/>
          <w:snapToGrid w:val="0"/>
          <w:sz w:val="24"/>
          <w:szCs w:val="24"/>
          <w:lang w:val="es-CO"/>
        </w:rPr>
        <w:t xml:space="preserve">Gerente General                                              Representante Legal                                             </w:t>
      </w:r>
      <w:r>
        <w:rPr>
          <w:rFonts w:ascii="Aptos" w:hAnsi="Aptos" w:cs="Arial"/>
          <w:snapToGrid w:val="0"/>
          <w:sz w:val="24"/>
          <w:szCs w:val="24"/>
          <w:lang w:val="es-CO"/>
        </w:rPr>
        <w:br/>
      </w:r>
    </w:p>
    <w:p w14:paraId="334AA870" w14:textId="77777777" w:rsidR="00CE7A59" w:rsidRDefault="005C28B7">
      <w:pPr>
        <w:spacing w:line="276" w:lineRule="auto"/>
        <w:rPr>
          <w:rFonts w:ascii="Aptos" w:hAnsi="Aptos" w:cs="Arial"/>
          <w:snapToGrid w:val="0"/>
          <w:sz w:val="24"/>
          <w:szCs w:val="24"/>
          <w:lang w:val="es-CO"/>
        </w:rPr>
      </w:pPr>
      <w:r>
        <w:rPr>
          <w:noProof/>
        </w:rPr>
        <w:drawing>
          <wp:inline distT="0" distB="0" distL="0" distR="0" wp14:anchorId="02E4BEA0" wp14:editId="1C71C463">
            <wp:extent cx="5849620" cy="1702435"/>
            <wp:effectExtent l="0" t="0" r="0" b="0"/>
            <wp:docPr id="6887446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4693" name="Imagen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849620" cy="1702435"/>
                    </a:xfrm>
                    <a:prstGeom prst="rect">
                      <a:avLst/>
                    </a:prstGeom>
                    <a:noFill/>
                    <a:ln>
                      <a:noFill/>
                    </a:ln>
                  </pic:spPr>
                </pic:pic>
              </a:graphicData>
            </a:graphic>
          </wp:inline>
        </w:drawing>
      </w:r>
    </w:p>
    <w:p w14:paraId="522CA50E" w14:textId="77777777" w:rsidR="00CE7A59" w:rsidRDefault="00CE7A59">
      <w:pPr>
        <w:spacing w:line="276" w:lineRule="auto"/>
        <w:rPr>
          <w:rFonts w:ascii="Aptos" w:hAnsi="Aptos" w:cs="Arial"/>
          <w:snapToGrid w:val="0"/>
          <w:sz w:val="24"/>
          <w:szCs w:val="24"/>
          <w:lang w:val="es-CO"/>
        </w:rPr>
      </w:pPr>
    </w:p>
    <w:p w14:paraId="15C4F829" w14:textId="77777777" w:rsidR="00CE7A59" w:rsidRDefault="00CE7A59">
      <w:pPr>
        <w:pStyle w:val="Cuadrculamedia21"/>
        <w:spacing w:line="276" w:lineRule="auto"/>
        <w:ind w:right="51"/>
        <w:jc w:val="center"/>
        <w:rPr>
          <w:rFonts w:ascii="Aptos" w:eastAsia="Times New Roman" w:hAnsi="Aptos" w:cs="Arial"/>
          <w:b/>
          <w:sz w:val="24"/>
          <w:szCs w:val="24"/>
          <w:lang w:eastAsia="es-ES"/>
        </w:rPr>
      </w:pPr>
    </w:p>
    <w:p w14:paraId="4070E9DA" w14:textId="77777777" w:rsidR="00CE7A59" w:rsidRDefault="00CE7A59">
      <w:pPr>
        <w:pStyle w:val="Cuadrculamedia21"/>
        <w:spacing w:line="276" w:lineRule="auto"/>
        <w:ind w:right="51"/>
        <w:jc w:val="center"/>
        <w:rPr>
          <w:rFonts w:ascii="Aptos" w:eastAsia="Times New Roman" w:hAnsi="Aptos" w:cs="Arial"/>
          <w:b/>
          <w:sz w:val="24"/>
          <w:szCs w:val="24"/>
          <w:lang w:eastAsia="es-ES"/>
        </w:rPr>
      </w:pPr>
    </w:p>
    <w:p w14:paraId="46C8296F" w14:textId="77777777" w:rsidR="00CE7A59" w:rsidRDefault="005C28B7">
      <w:pPr>
        <w:pStyle w:val="Cuadrculamedia21"/>
        <w:spacing w:line="276" w:lineRule="auto"/>
        <w:ind w:right="51"/>
        <w:jc w:val="center"/>
        <w:outlineLvl w:val="0"/>
        <w:rPr>
          <w:rFonts w:ascii="Aptos" w:eastAsia="Times New Roman" w:hAnsi="Aptos" w:cs="Arial"/>
          <w:bCs/>
          <w:sz w:val="24"/>
          <w:szCs w:val="24"/>
          <w:lang w:eastAsia="es-ES"/>
        </w:rPr>
      </w:pPr>
      <w:bookmarkStart w:id="109" w:name="_Toc231309216"/>
      <w:r>
        <w:rPr>
          <w:rFonts w:ascii="Aptos" w:eastAsia="Times New Roman" w:hAnsi="Aptos" w:cs="Arial"/>
          <w:b/>
          <w:sz w:val="24"/>
          <w:szCs w:val="24"/>
          <w:lang w:eastAsia="es-ES"/>
        </w:rPr>
        <w:t>ANEXO No. 2</w:t>
      </w:r>
      <w:r>
        <w:rPr>
          <w:rFonts w:ascii="Aptos" w:eastAsia="Times New Roman" w:hAnsi="Aptos" w:cs="Arial"/>
          <w:bCs/>
          <w:sz w:val="24"/>
          <w:szCs w:val="24"/>
          <w:lang w:eastAsia="es-ES"/>
        </w:rPr>
        <w:t>.</w:t>
      </w:r>
      <w:bookmarkEnd w:id="109"/>
      <w:r>
        <w:rPr>
          <w:rFonts w:ascii="Aptos" w:eastAsia="Times New Roman" w:hAnsi="Aptos" w:cs="Arial"/>
          <w:bCs/>
          <w:sz w:val="24"/>
          <w:szCs w:val="24"/>
          <w:lang w:eastAsia="es-ES"/>
        </w:rPr>
        <w:t xml:space="preserve"> </w:t>
      </w:r>
    </w:p>
    <w:p w14:paraId="07EA6DFB" w14:textId="77777777" w:rsidR="00CE7A59" w:rsidRDefault="005C28B7">
      <w:pPr>
        <w:pStyle w:val="Cuadrculamedia21"/>
        <w:spacing w:line="276" w:lineRule="auto"/>
        <w:ind w:right="51"/>
        <w:jc w:val="center"/>
        <w:outlineLvl w:val="0"/>
        <w:rPr>
          <w:rFonts w:ascii="Aptos" w:eastAsia="Times New Roman" w:hAnsi="Aptos" w:cs="Arial"/>
          <w:b/>
          <w:sz w:val="24"/>
          <w:szCs w:val="24"/>
          <w:lang w:eastAsia="es-ES"/>
        </w:rPr>
      </w:pPr>
      <w:bookmarkStart w:id="110" w:name="_Toc231309217"/>
      <w:r>
        <w:rPr>
          <w:rFonts w:ascii="Aptos" w:eastAsia="Times New Roman" w:hAnsi="Aptos" w:cs="Arial"/>
          <w:b/>
          <w:sz w:val="24"/>
          <w:szCs w:val="24"/>
          <w:lang w:eastAsia="es-ES"/>
        </w:rPr>
        <w:t>DESCUENTOS DEL ORDEN LEGAL</w:t>
      </w:r>
      <w:bookmarkEnd w:id="110"/>
      <w:r>
        <w:rPr>
          <w:rFonts w:ascii="Aptos" w:eastAsia="Times New Roman" w:hAnsi="Aptos" w:cs="Arial"/>
          <w:b/>
          <w:sz w:val="24"/>
          <w:szCs w:val="24"/>
          <w:lang w:eastAsia="es-ES"/>
        </w:rPr>
        <w:t xml:space="preserve"> </w:t>
      </w:r>
    </w:p>
    <w:p w14:paraId="4789E3D1" w14:textId="77777777" w:rsidR="00CE7A59" w:rsidRDefault="00CE7A59">
      <w:pPr>
        <w:pStyle w:val="Cuadrculamedia21"/>
        <w:tabs>
          <w:tab w:val="left" w:pos="4820"/>
          <w:tab w:val="left" w:pos="4962"/>
        </w:tabs>
        <w:spacing w:line="276" w:lineRule="auto"/>
        <w:ind w:right="51"/>
        <w:jc w:val="center"/>
        <w:rPr>
          <w:rFonts w:ascii="Aptos" w:eastAsia="Times New Roman" w:hAnsi="Aptos" w:cs="Arial"/>
          <w:bCs/>
          <w:sz w:val="24"/>
          <w:szCs w:val="24"/>
          <w:lang w:eastAsia="es-ES"/>
        </w:rPr>
      </w:pPr>
    </w:p>
    <w:p w14:paraId="0FF59428" w14:textId="77777777" w:rsidR="00CE7A59" w:rsidRDefault="005C28B7">
      <w:pPr>
        <w:tabs>
          <w:tab w:val="left" w:pos="-720"/>
          <w:tab w:val="left" w:pos="0"/>
        </w:tabs>
        <w:spacing w:line="276" w:lineRule="auto"/>
        <w:jc w:val="both"/>
        <w:rPr>
          <w:rFonts w:ascii="Aptos" w:hAnsi="Aptos" w:cs="Arial"/>
          <w:spacing w:val="-3"/>
          <w:sz w:val="24"/>
          <w:szCs w:val="24"/>
          <w:lang w:val="es-CO"/>
        </w:rPr>
      </w:pPr>
      <w:r>
        <w:rPr>
          <w:rFonts w:ascii="Aptos" w:hAnsi="Aptos" w:cs="Arial"/>
          <w:spacing w:val="-3"/>
          <w:sz w:val="24"/>
          <w:szCs w:val="24"/>
          <w:lang w:val="es-CO"/>
        </w:rPr>
        <w:t>Serán a cargo del PROVEEDOR los siguientes valores por concepto de Estampillas, liquidados sobre el valor de cada factura los cuales serán descontados directamente por la tesorería de EMCALI, tal como se indica en la siguiente tabla:</w:t>
      </w:r>
    </w:p>
    <w:p w14:paraId="5B418418" w14:textId="77777777" w:rsidR="00CE7A59" w:rsidRDefault="00CE7A59">
      <w:pPr>
        <w:tabs>
          <w:tab w:val="left" w:pos="-720"/>
          <w:tab w:val="left" w:pos="0"/>
        </w:tabs>
        <w:spacing w:line="276" w:lineRule="auto"/>
        <w:jc w:val="both"/>
        <w:rPr>
          <w:rFonts w:ascii="Aptos" w:hAnsi="Aptos" w:cs="Arial"/>
          <w:spacing w:val="-3"/>
          <w:sz w:val="24"/>
          <w:szCs w:val="24"/>
          <w:lang w:val="es-CO"/>
        </w:rPr>
      </w:pPr>
    </w:p>
    <w:p w14:paraId="7B756415" w14:textId="77777777" w:rsidR="00CE7A59" w:rsidRDefault="005C28B7">
      <w:pPr>
        <w:tabs>
          <w:tab w:val="left" w:pos="-720"/>
          <w:tab w:val="left" w:pos="720"/>
        </w:tabs>
        <w:spacing w:line="276" w:lineRule="auto"/>
        <w:jc w:val="both"/>
        <w:rPr>
          <w:rFonts w:ascii="Aptos" w:hAnsi="Aptos" w:cs="Arial"/>
          <w:b/>
          <w:bCs/>
          <w:spacing w:val="-3"/>
          <w:sz w:val="24"/>
          <w:szCs w:val="24"/>
          <w:lang w:val="es-CO"/>
        </w:rPr>
      </w:pPr>
      <w:r>
        <w:rPr>
          <w:rFonts w:ascii="Aptos" w:hAnsi="Aptos" w:cs="Arial"/>
          <w:b/>
          <w:bCs/>
          <w:spacing w:val="-3"/>
          <w:sz w:val="24"/>
          <w:szCs w:val="24"/>
          <w:lang w:val="es-CO"/>
        </w:rPr>
        <w:t>Estampillas del Departamento del Valle del Cauca</w:t>
      </w:r>
    </w:p>
    <w:p w14:paraId="618D71E3" w14:textId="77777777" w:rsidR="00CE7A59" w:rsidRDefault="005C28B7">
      <w:pPr>
        <w:tabs>
          <w:tab w:val="left" w:pos="-720"/>
          <w:tab w:val="left" w:pos="720"/>
        </w:tabs>
        <w:spacing w:line="276" w:lineRule="auto"/>
        <w:jc w:val="both"/>
        <w:rPr>
          <w:rFonts w:ascii="Aptos" w:hAnsi="Aptos" w:cs="Arial"/>
          <w:b/>
          <w:bCs/>
          <w:spacing w:val="-3"/>
          <w:sz w:val="24"/>
          <w:szCs w:val="24"/>
          <w:lang w:val="es-CO"/>
        </w:rPr>
      </w:pPr>
      <w:r>
        <w:rPr>
          <w:noProof/>
        </w:rPr>
        <w:drawing>
          <wp:inline distT="0" distB="0" distL="0" distR="0" wp14:anchorId="5387CFA6" wp14:editId="1C36014D">
            <wp:extent cx="5849620" cy="2571750"/>
            <wp:effectExtent l="0" t="0" r="0" b="0"/>
            <wp:docPr id="1588825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25471" name="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849620" cy="2571750"/>
                    </a:xfrm>
                    <a:prstGeom prst="rect">
                      <a:avLst/>
                    </a:prstGeom>
                    <a:noFill/>
                    <a:ln>
                      <a:noFill/>
                    </a:ln>
                  </pic:spPr>
                </pic:pic>
              </a:graphicData>
            </a:graphic>
          </wp:inline>
        </w:drawing>
      </w:r>
    </w:p>
    <w:p w14:paraId="0A56FFD6" w14:textId="77777777" w:rsidR="00CE7A59" w:rsidRDefault="00CE7A59">
      <w:pPr>
        <w:tabs>
          <w:tab w:val="left" w:pos="-720"/>
          <w:tab w:val="left" w:pos="0"/>
        </w:tabs>
        <w:spacing w:line="276" w:lineRule="auto"/>
        <w:jc w:val="both"/>
        <w:rPr>
          <w:rFonts w:ascii="Aptos" w:hAnsi="Aptos" w:cs="Arial"/>
          <w:spacing w:val="-3"/>
          <w:sz w:val="24"/>
          <w:szCs w:val="24"/>
          <w:lang w:val="es-CO"/>
        </w:rPr>
      </w:pPr>
    </w:p>
    <w:p w14:paraId="46A17D93" w14:textId="77777777" w:rsidR="00CE7A59" w:rsidRDefault="00CE7A59">
      <w:pPr>
        <w:tabs>
          <w:tab w:val="left" w:pos="-720"/>
          <w:tab w:val="left" w:pos="0"/>
        </w:tabs>
        <w:spacing w:line="276" w:lineRule="auto"/>
        <w:jc w:val="both"/>
        <w:rPr>
          <w:rFonts w:ascii="Aptos" w:hAnsi="Aptos" w:cs="Arial"/>
          <w:sz w:val="24"/>
          <w:szCs w:val="24"/>
          <w:lang w:val="es-CO"/>
        </w:rPr>
      </w:pPr>
    </w:p>
    <w:p w14:paraId="3C5B3929" w14:textId="77777777" w:rsidR="00CE7A59" w:rsidRDefault="00CE7A59">
      <w:pPr>
        <w:tabs>
          <w:tab w:val="left" w:pos="-720"/>
          <w:tab w:val="left" w:pos="0"/>
        </w:tabs>
        <w:spacing w:line="276" w:lineRule="auto"/>
        <w:jc w:val="both"/>
        <w:rPr>
          <w:rFonts w:ascii="Aptos" w:hAnsi="Aptos" w:cs="Arial"/>
          <w:sz w:val="24"/>
          <w:szCs w:val="24"/>
          <w:lang w:val="es-CO"/>
        </w:rPr>
      </w:pPr>
    </w:p>
    <w:p w14:paraId="12AC9BAF" w14:textId="77777777" w:rsidR="00CE7A59" w:rsidRDefault="00CE7A59">
      <w:pPr>
        <w:tabs>
          <w:tab w:val="left" w:pos="-720"/>
          <w:tab w:val="left" w:pos="0"/>
        </w:tabs>
        <w:spacing w:line="276" w:lineRule="auto"/>
        <w:jc w:val="both"/>
        <w:rPr>
          <w:rFonts w:ascii="Aptos" w:hAnsi="Aptos" w:cs="Arial"/>
          <w:sz w:val="24"/>
          <w:szCs w:val="24"/>
          <w:lang w:val="es-CO"/>
        </w:rPr>
      </w:pPr>
    </w:p>
    <w:p w14:paraId="02DD4E7D" w14:textId="77777777" w:rsidR="00CE7A59" w:rsidRDefault="00CE7A59">
      <w:pPr>
        <w:tabs>
          <w:tab w:val="left" w:pos="-720"/>
          <w:tab w:val="left" w:pos="0"/>
        </w:tabs>
        <w:spacing w:line="276" w:lineRule="auto"/>
        <w:jc w:val="both"/>
        <w:rPr>
          <w:rFonts w:ascii="Aptos" w:hAnsi="Aptos" w:cs="Arial"/>
          <w:sz w:val="24"/>
          <w:szCs w:val="24"/>
          <w:lang w:val="es-CO"/>
        </w:rPr>
      </w:pPr>
    </w:p>
    <w:p w14:paraId="7F18B094" w14:textId="77777777" w:rsidR="00CE7A59" w:rsidRDefault="00CE7A59">
      <w:pPr>
        <w:tabs>
          <w:tab w:val="left" w:pos="-720"/>
          <w:tab w:val="left" w:pos="0"/>
        </w:tabs>
        <w:spacing w:line="276" w:lineRule="auto"/>
        <w:jc w:val="both"/>
        <w:rPr>
          <w:rFonts w:ascii="Aptos" w:hAnsi="Aptos" w:cs="Arial"/>
          <w:sz w:val="24"/>
          <w:szCs w:val="24"/>
          <w:lang w:val="es-CO"/>
        </w:rPr>
      </w:pPr>
    </w:p>
    <w:p w14:paraId="713B0D2F" w14:textId="77777777" w:rsidR="00CE7A59" w:rsidRDefault="00CE7A59">
      <w:pPr>
        <w:tabs>
          <w:tab w:val="left" w:pos="-720"/>
          <w:tab w:val="left" w:pos="0"/>
        </w:tabs>
        <w:spacing w:line="276" w:lineRule="auto"/>
        <w:jc w:val="both"/>
        <w:rPr>
          <w:rFonts w:ascii="Aptos" w:hAnsi="Aptos" w:cs="Arial"/>
          <w:sz w:val="24"/>
          <w:szCs w:val="24"/>
          <w:lang w:val="es-CO"/>
        </w:rPr>
      </w:pPr>
    </w:p>
    <w:p w14:paraId="0175B8BE" w14:textId="77777777" w:rsidR="00CE7A59" w:rsidRDefault="00CE7A59">
      <w:pPr>
        <w:tabs>
          <w:tab w:val="left" w:pos="-720"/>
          <w:tab w:val="left" w:pos="0"/>
        </w:tabs>
        <w:spacing w:line="276" w:lineRule="auto"/>
        <w:jc w:val="both"/>
        <w:rPr>
          <w:rFonts w:ascii="Aptos" w:hAnsi="Aptos" w:cs="Arial"/>
          <w:sz w:val="24"/>
          <w:szCs w:val="24"/>
          <w:lang w:val="es-CO"/>
        </w:rPr>
      </w:pPr>
    </w:p>
    <w:p w14:paraId="1C3CFD75" w14:textId="77777777" w:rsidR="00CE7A59" w:rsidRDefault="00CE7A59">
      <w:pPr>
        <w:tabs>
          <w:tab w:val="left" w:pos="-720"/>
          <w:tab w:val="left" w:pos="0"/>
        </w:tabs>
        <w:spacing w:line="276" w:lineRule="auto"/>
        <w:jc w:val="both"/>
        <w:rPr>
          <w:rFonts w:ascii="Aptos" w:hAnsi="Aptos" w:cs="Arial"/>
          <w:sz w:val="24"/>
          <w:szCs w:val="24"/>
          <w:lang w:val="es-CO"/>
        </w:rPr>
      </w:pPr>
    </w:p>
    <w:p w14:paraId="6AD44054" w14:textId="77777777" w:rsidR="00CE7A59" w:rsidRDefault="00CE7A59">
      <w:pPr>
        <w:tabs>
          <w:tab w:val="left" w:pos="-720"/>
          <w:tab w:val="left" w:pos="0"/>
        </w:tabs>
        <w:spacing w:line="276" w:lineRule="auto"/>
        <w:jc w:val="both"/>
        <w:rPr>
          <w:rFonts w:ascii="Aptos" w:hAnsi="Aptos" w:cs="Arial"/>
          <w:sz w:val="24"/>
          <w:szCs w:val="24"/>
          <w:lang w:val="es-CO"/>
        </w:rPr>
      </w:pPr>
    </w:p>
    <w:p w14:paraId="6BB4BF27" w14:textId="77777777" w:rsidR="00CE7A59" w:rsidRDefault="00CE7A59">
      <w:pPr>
        <w:tabs>
          <w:tab w:val="left" w:pos="-720"/>
          <w:tab w:val="left" w:pos="0"/>
        </w:tabs>
        <w:spacing w:line="276" w:lineRule="auto"/>
        <w:jc w:val="both"/>
        <w:rPr>
          <w:rFonts w:ascii="Aptos" w:hAnsi="Aptos" w:cs="Arial"/>
          <w:sz w:val="24"/>
          <w:szCs w:val="24"/>
          <w:lang w:val="es-CO"/>
        </w:rPr>
      </w:pPr>
    </w:p>
    <w:p w14:paraId="10161B4E" w14:textId="77777777" w:rsidR="00CE7A59" w:rsidRDefault="00CE7A59">
      <w:pPr>
        <w:tabs>
          <w:tab w:val="left" w:pos="-720"/>
          <w:tab w:val="left" w:pos="0"/>
        </w:tabs>
        <w:spacing w:line="276" w:lineRule="auto"/>
        <w:jc w:val="both"/>
        <w:rPr>
          <w:rFonts w:ascii="Aptos" w:hAnsi="Aptos" w:cs="Arial"/>
          <w:sz w:val="24"/>
          <w:szCs w:val="24"/>
          <w:lang w:val="es-CO"/>
        </w:rPr>
      </w:pPr>
    </w:p>
    <w:p w14:paraId="3B22349C" w14:textId="77777777" w:rsidR="00CE7A59" w:rsidRDefault="00CE7A59">
      <w:pPr>
        <w:tabs>
          <w:tab w:val="left" w:pos="-720"/>
          <w:tab w:val="left" w:pos="0"/>
        </w:tabs>
        <w:spacing w:line="276" w:lineRule="auto"/>
        <w:jc w:val="both"/>
        <w:rPr>
          <w:rFonts w:ascii="Aptos" w:hAnsi="Aptos" w:cs="Arial"/>
          <w:sz w:val="24"/>
          <w:szCs w:val="24"/>
          <w:lang w:val="es-CO"/>
        </w:rPr>
      </w:pPr>
    </w:p>
    <w:p w14:paraId="2A492422" w14:textId="77777777" w:rsidR="00CE7A59" w:rsidRDefault="005C28B7">
      <w:pPr>
        <w:pStyle w:val="Encabezado"/>
        <w:jc w:val="center"/>
        <w:outlineLvl w:val="0"/>
        <w:rPr>
          <w:rFonts w:ascii="Aptos" w:hAnsi="Aptos" w:cs="Arial"/>
          <w:b/>
          <w:bCs/>
          <w:sz w:val="24"/>
          <w:szCs w:val="24"/>
          <w:lang w:val="es-CO"/>
        </w:rPr>
      </w:pPr>
      <w:bookmarkStart w:id="111" w:name="_Toc231309218"/>
      <w:r>
        <w:rPr>
          <w:rFonts w:ascii="Aptos" w:hAnsi="Aptos" w:cs="Arial"/>
          <w:b/>
          <w:bCs/>
          <w:sz w:val="24"/>
          <w:szCs w:val="24"/>
          <w:lang w:val="es-CO"/>
        </w:rPr>
        <w:t>ANEXO No. 3.</w:t>
      </w:r>
      <w:bookmarkEnd w:id="111"/>
    </w:p>
    <w:p w14:paraId="52FBEF90" w14:textId="77777777" w:rsidR="00CE7A59" w:rsidRDefault="005C28B7">
      <w:pPr>
        <w:pStyle w:val="Encabezado"/>
        <w:jc w:val="center"/>
        <w:outlineLvl w:val="0"/>
        <w:rPr>
          <w:rFonts w:ascii="Aptos" w:hAnsi="Aptos" w:cs="Arial"/>
          <w:b/>
          <w:bCs/>
          <w:sz w:val="24"/>
          <w:szCs w:val="24"/>
          <w:lang w:val="es-CO"/>
        </w:rPr>
      </w:pPr>
      <w:bookmarkStart w:id="112" w:name="_Toc231309219"/>
      <w:r>
        <w:rPr>
          <w:rFonts w:ascii="Aptos" w:hAnsi="Aptos" w:cs="Arial"/>
          <w:b/>
          <w:bCs/>
          <w:sz w:val="24"/>
          <w:szCs w:val="24"/>
          <w:lang w:val="es-CO"/>
        </w:rPr>
        <w:t>DISTRIBUCIÓN HORARIA AÑO 20xx</w:t>
      </w:r>
      <w:bookmarkEnd w:id="112"/>
    </w:p>
    <w:p w14:paraId="26223E88" w14:textId="77777777" w:rsidR="00CE7A59" w:rsidRDefault="00CE7A59">
      <w:pPr>
        <w:spacing w:line="276" w:lineRule="auto"/>
        <w:jc w:val="center"/>
        <w:rPr>
          <w:rFonts w:ascii="Aptos" w:hAnsi="Aptos" w:cs="Arial"/>
          <w:b/>
          <w:bCs/>
          <w:sz w:val="24"/>
          <w:szCs w:val="24"/>
          <w:lang w:val="es-CO"/>
        </w:rPr>
      </w:pPr>
    </w:p>
    <w:p w14:paraId="0AC5AB5F" w14:textId="77777777" w:rsidR="00CE7A59" w:rsidRDefault="00CE7A59">
      <w:pPr>
        <w:spacing w:line="276" w:lineRule="auto"/>
        <w:jc w:val="center"/>
        <w:rPr>
          <w:rFonts w:ascii="Aptos" w:hAnsi="Aptos" w:cs="Arial"/>
          <w:sz w:val="24"/>
          <w:szCs w:val="24"/>
          <w:lang w:val="es-CO"/>
        </w:rPr>
      </w:pPr>
    </w:p>
    <w:sectPr w:rsidR="00CE7A59">
      <w:headerReference w:type="default" r:id="rId15"/>
      <w:footerReference w:type="default" r:id="rId16"/>
      <w:pgSz w:w="12240" w:h="15840"/>
      <w:pgMar w:top="2835" w:right="1327" w:bottom="1701"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9E3A" w14:textId="77777777" w:rsidR="005C28B7" w:rsidRDefault="005C28B7">
      <w:r>
        <w:separator/>
      </w:r>
    </w:p>
  </w:endnote>
  <w:endnote w:type="continuationSeparator" w:id="0">
    <w:p w14:paraId="549354DE" w14:textId="77777777" w:rsidR="005C28B7" w:rsidRDefault="005C2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F633" w14:textId="77777777" w:rsidR="00CE7A59" w:rsidRDefault="005C28B7">
    <w:pPr>
      <w:pStyle w:val="Piedepgina"/>
      <w:jc w:val="right"/>
      <w:rPr>
        <w:rFonts w:ascii="Arial" w:hAnsi="Arial" w:cs="Arial"/>
      </w:rPr>
    </w:pPr>
    <w:r>
      <w:rPr>
        <w:rFonts w:ascii="Arial" w:hAnsi="Arial" w:cs="Arial"/>
      </w:rPr>
      <w:t xml:space="preserve">Página </w:t>
    </w:r>
    <w:r>
      <w:rPr>
        <w:rFonts w:ascii="Arial" w:hAnsi="Arial" w:cs="Arial"/>
        <w:b/>
      </w:rPr>
      <w:fldChar w:fldCharType="begin"/>
    </w:r>
    <w:r>
      <w:rPr>
        <w:rFonts w:ascii="Arial" w:hAnsi="Arial" w:cs="Arial"/>
        <w:b/>
      </w:rPr>
      <w:instrText>PAGE  \* Arabic  \* MERGEFORMAT</w:instrText>
    </w:r>
    <w:r>
      <w:rPr>
        <w:rFonts w:ascii="Arial" w:hAnsi="Arial" w:cs="Arial"/>
        <w:b/>
      </w:rPr>
      <w:fldChar w:fldCharType="separate"/>
    </w:r>
    <w:r>
      <w:rPr>
        <w:rFonts w:ascii="Arial" w:hAnsi="Arial" w:cs="Arial"/>
        <w:b/>
      </w:rPr>
      <w:t>9</w:t>
    </w:r>
    <w:r>
      <w:rPr>
        <w:rFonts w:ascii="Arial" w:hAnsi="Arial" w:cs="Arial"/>
        <w:b/>
      </w:rPr>
      <w:fldChar w:fldCharType="end"/>
    </w:r>
    <w:r>
      <w:rPr>
        <w:rFonts w:ascii="Arial" w:hAnsi="Arial" w:cs="Arial"/>
      </w:rPr>
      <w:t xml:space="preserve"> de </w:t>
    </w:r>
    <w:r>
      <w:rPr>
        <w:rFonts w:ascii="Arial" w:hAnsi="Arial" w:cs="Arial"/>
        <w:b/>
      </w:rPr>
      <w:fldChar w:fldCharType="begin"/>
    </w:r>
    <w:r>
      <w:rPr>
        <w:rFonts w:ascii="Arial" w:hAnsi="Arial" w:cs="Arial"/>
        <w:b/>
      </w:rPr>
      <w:instrText>NUMPAGES  \* Arabic  \* MERGEFORMAT</w:instrText>
    </w:r>
    <w:r>
      <w:rPr>
        <w:rFonts w:ascii="Arial" w:hAnsi="Arial" w:cs="Arial"/>
        <w:b/>
      </w:rPr>
      <w:fldChar w:fldCharType="separate"/>
    </w:r>
    <w:r>
      <w:rPr>
        <w:rFonts w:ascii="Arial" w:hAnsi="Arial" w:cs="Arial"/>
        <w:b/>
      </w:rPr>
      <w:t>22</w:t>
    </w:r>
    <w:r>
      <w:rPr>
        <w:rFonts w:ascii="Arial" w:hAnsi="Arial" w:cs="Arial"/>
        <w:b/>
      </w:rPr>
      <w:fldChar w:fldCharType="end"/>
    </w:r>
  </w:p>
  <w:p w14:paraId="3F9EA7EB" w14:textId="77777777" w:rsidR="00CE7A59" w:rsidRDefault="00CE7A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63E72" w14:textId="77777777" w:rsidR="005C28B7" w:rsidRDefault="005C28B7">
      <w:r>
        <w:separator/>
      </w:r>
    </w:p>
  </w:footnote>
  <w:footnote w:type="continuationSeparator" w:id="0">
    <w:p w14:paraId="7DCFF027" w14:textId="77777777" w:rsidR="005C28B7" w:rsidRDefault="005C2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BF3D" w14:textId="77777777" w:rsidR="00CE7A59" w:rsidRDefault="005C28B7">
    <w:pPr>
      <w:pStyle w:val="Encabezado"/>
      <w:tabs>
        <w:tab w:val="clear" w:pos="4252"/>
      </w:tabs>
      <w:jc w:val="center"/>
      <w:rPr>
        <w:rFonts w:ascii="Aptos" w:hAnsi="Aptos" w:cs="Arial"/>
        <w:sz w:val="24"/>
        <w:szCs w:val="24"/>
      </w:rPr>
    </w:pPr>
    <w:r>
      <w:rPr>
        <w:rFonts w:ascii="Arial" w:hAnsi="Arial" w:cs="Arial"/>
        <w:sz w:val="24"/>
        <w:szCs w:val="24"/>
      </w:rPr>
      <w:t xml:space="preserve">     </w:t>
    </w:r>
    <w:r>
      <w:rPr>
        <w:rFonts w:ascii="Aptos" w:hAnsi="Aptos" w:cs="Arial"/>
        <w:sz w:val="24"/>
        <w:szCs w:val="24"/>
      </w:rPr>
      <w:t>CONTRATO DE COMPRA DE ENERGIA ELECTRICA</w:t>
    </w:r>
  </w:p>
  <w:p w14:paraId="2A4D6AF7" w14:textId="77777777" w:rsidR="00CE7A59" w:rsidRDefault="005C28B7">
    <w:pPr>
      <w:pStyle w:val="Encabezado"/>
      <w:tabs>
        <w:tab w:val="clear" w:pos="4252"/>
      </w:tabs>
      <w:jc w:val="center"/>
      <w:rPr>
        <w:rFonts w:ascii="Aptos" w:hAnsi="Aptos" w:cs="Arial"/>
        <w:sz w:val="24"/>
        <w:szCs w:val="24"/>
      </w:rPr>
    </w:pPr>
    <w:r>
      <w:rPr>
        <w:rFonts w:ascii="Aptos" w:hAnsi="Aptos" w:cs="Arial"/>
        <w:sz w:val="24"/>
        <w:szCs w:val="24"/>
      </w:rPr>
      <w:t xml:space="preserve">No. 500 – CC -                       - 2026 </w:t>
    </w:r>
  </w:p>
  <w:p w14:paraId="770D5D78" w14:textId="77777777" w:rsidR="00CE7A59" w:rsidRDefault="005C28B7">
    <w:pPr>
      <w:pStyle w:val="Encabezado"/>
      <w:tabs>
        <w:tab w:val="clear" w:pos="4252"/>
      </w:tabs>
      <w:jc w:val="center"/>
      <w:rPr>
        <w:rFonts w:ascii="Aptos" w:hAnsi="Aptos" w:cs="Arial"/>
        <w:sz w:val="24"/>
        <w:szCs w:val="24"/>
      </w:rPr>
    </w:pPr>
    <w:r>
      <w:rPr>
        <w:rFonts w:ascii="Aptos" w:hAnsi="Aptos" w:cs="Arial"/>
        <w:sz w:val="24"/>
        <w:szCs w:val="24"/>
      </w:rPr>
      <w:t>SUSCRITO ENTRE</w:t>
    </w:r>
  </w:p>
  <w:p w14:paraId="56C7B955" w14:textId="77777777" w:rsidR="00CE7A59" w:rsidRDefault="005C28B7">
    <w:pPr>
      <w:pStyle w:val="Encabezado"/>
      <w:tabs>
        <w:tab w:val="clear" w:pos="4252"/>
      </w:tabs>
      <w:jc w:val="center"/>
      <w:rPr>
        <w:rFonts w:ascii="Aptos" w:hAnsi="Aptos" w:cs="Arial"/>
        <w:sz w:val="24"/>
        <w:szCs w:val="24"/>
      </w:rPr>
    </w:pPr>
    <w:r>
      <w:rPr>
        <w:rFonts w:ascii="Aptos" w:hAnsi="Aptos" w:cs="Arial"/>
        <w:sz w:val="24"/>
        <w:szCs w:val="24"/>
      </w:rPr>
      <w:t>EMCALI EICE ESP y XXXXXXXXXXXXXXXXXXXXXX</w:t>
    </w:r>
  </w:p>
  <w:p w14:paraId="471DCBB8" w14:textId="77777777" w:rsidR="00CE7A59" w:rsidRDefault="005C28B7">
    <w:pPr>
      <w:pStyle w:val="Encabezado"/>
      <w:tabs>
        <w:tab w:val="clear" w:pos="4252"/>
      </w:tabs>
      <w:jc w:val="center"/>
      <w:rPr>
        <w:rFonts w:ascii="Aptos" w:hAnsi="Aptos"/>
        <w:b/>
        <w:sz w:val="24"/>
        <w:szCs w:val="24"/>
      </w:rPr>
    </w:pPr>
    <w:r>
      <w:rPr>
        <w:rFonts w:ascii="Aptos" w:hAnsi="Aptos" w:cs="Arial"/>
        <w:sz w:val="24"/>
        <w:szCs w:val="24"/>
      </w:rPr>
      <w:t>PARA EL MERCADO REGULADO</w:t>
    </w:r>
  </w:p>
  <w:p w14:paraId="5D1D2384" w14:textId="77777777" w:rsidR="00CE7A59" w:rsidRDefault="00CE7A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74424"/>
    <w:multiLevelType w:val="multilevel"/>
    <w:tmpl w:val="2D874424"/>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5"/>
      <w:numFmt w:val="bullet"/>
      <w:lvlText w:val="-"/>
      <w:lvlJc w:val="left"/>
      <w:pPr>
        <w:ind w:left="3229" w:hanging="360"/>
      </w:pPr>
      <w:rPr>
        <w:rFonts w:ascii="Arial" w:eastAsia="Times New Roman" w:hAnsi="Arial" w:cs="Arial" w:hint="default"/>
      </w:r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313577A9"/>
    <w:multiLevelType w:val="multilevel"/>
    <w:tmpl w:val="313577A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915B53"/>
    <w:multiLevelType w:val="multilevel"/>
    <w:tmpl w:val="3B915B53"/>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6D24964"/>
    <w:multiLevelType w:val="multilevel"/>
    <w:tmpl w:val="66D249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874777307">
    <w:abstractNumId w:val="1"/>
  </w:num>
  <w:num w:numId="2" w16cid:durableId="1633170588">
    <w:abstractNumId w:val="0"/>
  </w:num>
  <w:num w:numId="3" w16cid:durableId="908658781">
    <w:abstractNumId w:val="2"/>
  </w:num>
  <w:num w:numId="4" w16cid:durableId="1627588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972"/>
    <w:rsid w:val="00001E67"/>
    <w:rsid w:val="00002D37"/>
    <w:rsid w:val="000041F0"/>
    <w:rsid w:val="000108E6"/>
    <w:rsid w:val="000135B9"/>
    <w:rsid w:val="0001366F"/>
    <w:rsid w:val="0001780C"/>
    <w:rsid w:val="000179DB"/>
    <w:rsid w:val="00017BCC"/>
    <w:rsid w:val="000227ED"/>
    <w:rsid w:val="000229F8"/>
    <w:rsid w:val="00024BAD"/>
    <w:rsid w:val="00025141"/>
    <w:rsid w:val="00025747"/>
    <w:rsid w:val="00030A5A"/>
    <w:rsid w:val="00032F02"/>
    <w:rsid w:val="00034D58"/>
    <w:rsid w:val="00034F2A"/>
    <w:rsid w:val="000364AA"/>
    <w:rsid w:val="0003665C"/>
    <w:rsid w:val="00037848"/>
    <w:rsid w:val="00041116"/>
    <w:rsid w:val="0004370D"/>
    <w:rsid w:val="00043F68"/>
    <w:rsid w:val="00045720"/>
    <w:rsid w:val="00047E51"/>
    <w:rsid w:val="0005218E"/>
    <w:rsid w:val="00053097"/>
    <w:rsid w:val="000549ED"/>
    <w:rsid w:val="00060395"/>
    <w:rsid w:val="00061C7F"/>
    <w:rsid w:val="000621A2"/>
    <w:rsid w:val="00063FDB"/>
    <w:rsid w:val="0006644E"/>
    <w:rsid w:val="00067993"/>
    <w:rsid w:val="00070A12"/>
    <w:rsid w:val="00070FFF"/>
    <w:rsid w:val="00072B17"/>
    <w:rsid w:val="00072D71"/>
    <w:rsid w:val="00075EEA"/>
    <w:rsid w:val="00077323"/>
    <w:rsid w:val="000852F3"/>
    <w:rsid w:val="0008535B"/>
    <w:rsid w:val="00085603"/>
    <w:rsid w:val="000873F2"/>
    <w:rsid w:val="00090696"/>
    <w:rsid w:val="00090C9E"/>
    <w:rsid w:val="00090F9A"/>
    <w:rsid w:val="000919D9"/>
    <w:rsid w:val="00093C55"/>
    <w:rsid w:val="00096CB5"/>
    <w:rsid w:val="000A06C2"/>
    <w:rsid w:val="000A1378"/>
    <w:rsid w:val="000A35F7"/>
    <w:rsid w:val="000A5F89"/>
    <w:rsid w:val="000A5FA2"/>
    <w:rsid w:val="000A5FC3"/>
    <w:rsid w:val="000A5FC5"/>
    <w:rsid w:val="000A6F11"/>
    <w:rsid w:val="000B3393"/>
    <w:rsid w:val="000B3971"/>
    <w:rsid w:val="000B488A"/>
    <w:rsid w:val="000B5426"/>
    <w:rsid w:val="000C3619"/>
    <w:rsid w:val="000C37F8"/>
    <w:rsid w:val="000C5F58"/>
    <w:rsid w:val="000C6021"/>
    <w:rsid w:val="000C65AE"/>
    <w:rsid w:val="000D230B"/>
    <w:rsid w:val="000D3768"/>
    <w:rsid w:val="000D61CC"/>
    <w:rsid w:val="000E4DE2"/>
    <w:rsid w:val="000E5A71"/>
    <w:rsid w:val="000E5EDC"/>
    <w:rsid w:val="000F0733"/>
    <w:rsid w:val="000F1D87"/>
    <w:rsid w:val="000F324F"/>
    <w:rsid w:val="000F68C1"/>
    <w:rsid w:val="000F6BCD"/>
    <w:rsid w:val="000F7DA0"/>
    <w:rsid w:val="000F7E08"/>
    <w:rsid w:val="001016FE"/>
    <w:rsid w:val="00102876"/>
    <w:rsid w:val="001042FB"/>
    <w:rsid w:val="001043C9"/>
    <w:rsid w:val="001114EB"/>
    <w:rsid w:val="00113C28"/>
    <w:rsid w:val="00120DB0"/>
    <w:rsid w:val="001229AB"/>
    <w:rsid w:val="00123CC3"/>
    <w:rsid w:val="00127E0E"/>
    <w:rsid w:val="00127F47"/>
    <w:rsid w:val="00135B9A"/>
    <w:rsid w:val="00136D93"/>
    <w:rsid w:val="0013710B"/>
    <w:rsid w:val="001418A7"/>
    <w:rsid w:val="001424D3"/>
    <w:rsid w:val="00145B7A"/>
    <w:rsid w:val="00146700"/>
    <w:rsid w:val="00147F95"/>
    <w:rsid w:val="00152D47"/>
    <w:rsid w:val="0015513A"/>
    <w:rsid w:val="00157397"/>
    <w:rsid w:val="00160C3C"/>
    <w:rsid w:val="001618C3"/>
    <w:rsid w:val="001633F5"/>
    <w:rsid w:val="00165744"/>
    <w:rsid w:val="00166A61"/>
    <w:rsid w:val="00167520"/>
    <w:rsid w:val="001679FE"/>
    <w:rsid w:val="00170653"/>
    <w:rsid w:val="00170B22"/>
    <w:rsid w:val="00174F4A"/>
    <w:rsid w:val="0017520B"/>
    <w:rsid w:val="00176E54"/>
    <w:rsid w:val="00180C8A"/>
    <w:rsid w:val="001811D0"/>
    <w:rsid w:val="001841DF"/>
    <w:rsid w:val="00185AF6"/>
    <w:rsid w:val="0018696C"/>
    <w:rsid w:val="00194A04"/>
    <w:rsid w:val="00195928"/>
    <w:rsid w:val="0019753A"/>
    <w:rsid w:val="001A3277"/>
    <w:rsid w:val="001A3C1D"/>
    <w:rsid w:val="001A408C"/>
    <w:rsid w:val="001A463B"/>
    <w:rsid w:val="001A608C"/>
    <w:rsid w:val="001A7E20"/>
    <w:rsid w:val="001B15A2"/>
    <w:rsid w:val="001B25D3"/>
    <w:rsid w:val="001B2C89"/>
    <w:rsid w:val="001B3BCB"/>
    <w:rsid w:val="001B4923"/>
    <w:rsid w:val="001C044E"/>
    <w:rsid w:val="001C149A"/>
    <w:rsid w:val="001C6006"/>
    <w:rsid w:val="001C605E"/>
    <w:rsid w:val="001D0735"/>
    <w:rsid w:val="001D0B21"/>
    <w:rsid w:val="001D10D5"/>
    <w:rsid w:val="001D1EC3"/>
    <w:rsid w:val="001D28FE"/>
    <w:rsid w:val="001D45E2"/>
    <w:rsid w:val="001D55FE"/>
    <w:rsid w:val="001D6B4A"/>
    <w:rsid w:val="001E0F1E"/>
    <w:rsid w:val="001E161C"/>
    <w:rsid w:val="001E483A"/>
    <w:rsid w:val="001E5A88"/>
    <w:rsid w:val="001E5C0E"/>
    <w:rsid w:val="001F1943"/>
    <w:rsid w:val="001F2077"/>
    <w:rsid w:val="001F37AE"/>
    <w:rsid w:val="001F39E8"/>
    <w:rsid w:val="001F74FD"/>
    <w:rsid w:val="00200828"/>
    <w:rsid w:val="00200C3C"/>
    <w:rsid w:val="00206E10"/>
    <w:rsid w:val="0020723B"/>
    <w:rsid w:val="00210745"/>
    <w:rsid w:val="00212C5F"/>
    <w:rsid w:val="00212FE8"/>
    <w:rsid w:val="00213DA4"/>
    <w:rsid w:val="00214E91"/>
    <w:rsid w:val="00216B56"/>
    <w:rsid w:val="00217614"/>
    <w:rsid w:val="002209B8"/>
    <w:rsid w:val="0022157F"/>
    <w:rsid w:val="00221FAB"/>
    <w:rsid w:val="002241BA"/>
    <w:rsid w:val="00227267"/>
    <w:rsid w:val="00232551"/>
    <w:rsid w:val="00232F2E"/>
    <w:rsid w:val="00236979"/>
    <w:rsid w:val="00240F65"/>
    <w:rsid w:val="0024203C"/>
    <w:rsid w:val="00243774"/>
    <w:rsid w:val="002444EF"/>
    <w:rsid w:val="00244ADF"/>
    <w:rsid w:val="00244DF0"/>
    <w:rsid w:val="002452F0"/>
    <w:rsid w:val="002457BF"/>
    <w:rsid w:val="00245846"/>
    <w:rsid w:val="002461BE"/>
    <w:rsid w:val="00247304"/>
    <w:rsid w:val="00251A9C"/>
    <w:rsid w:val="00253B87"/>
    <w:rsid w:val="00254D53"/>
    <w:rsid w:val="00257001"/>
    <w:rsid w:val="0026291F"/>
    <w:rsid w:val="00265C52"/>
    <w:rsid w:val="00271B59"/>
    <w:rsid w:val="00271CDD"/>
    <w:rsid w:val="0027368D"/>
    <w:rsid w:val="002741C9"/>
    <w:rsid w:val="00277D1D"/>
    <w:rsid w:val="002817B8"/>
    <w:rsid w:val="00281C13"/>
    <w:rsid w:val="002845EB"/>
    <w:rsid w:val="00286D5E"/>
    <w:rsid w:val="00287567"/>
    <w:rsid w:val="00291564"/>
    <w:rsid w:val="00291853"/>
    <w:rsid w:val="0029262C"/>
    <w:rsid w:val="00293275"/>
    <w:rsid w:val="002939C2"/>
    <w:rsid w:val="00294B05"/>
    <w:rsid w:val="0029647F"/>
    <w:rsid w:val="00297A4F"/>
    <w:rsid w:val="002A2846"/>
    <w:rsid w:val="002A286F"/>
    <w:rsid w:val="002A4249"/>
    <w:rsid w:val="002A735C"/>
    <w:rsid w:val="002B110B"/>
    <w:rsid w:val="002B654B"/>
    <w:rsid w:val="002B6C76"/>
    <w:rsid w:val="002C16CB"/>
    <w:rsid w:val="002C386F"/>
    <w:rsid w:val="002C64C3"/>
    <w:rsid w:val="002C7CCF"/>
    <w:rsid w:val="002D1D08"/>
    <w:rsid w:val="002D27F8"/>
    <w:rsid w:val="002D45F1"/>
    <w:rsid w:val="002D4E9B"/>
    <w:rsid w:val="002D5BD0"/>
    <w:rsid w:val="002D6350"/>
    <w:rsid w:val="002D6DF3"/>
    <w:rsid w:val="002D7848"/>
    <w:rsid w:val="002E0B60"/>
    <w:rsid w:val="002E4840"/>
    <w:rsid w:val="002E6058"/>
    <w:rsid w:val="002E71C9"/>
    <w:rsid w:val="002F4253"/>
    <w:rsid w:val="002F5F23"/>
    <w:rsid w:val="003019B0"/>
    <w:rsid w:val="00302175"/>
    <w:rsid w:val="00303645"/>
    <w:rsid w:val="0030453D"/>
    <w:rsid w:val="00310AA7"/>
    <w:rsid w:val="003110A6"/>
    <w:rsid w:val="00321D18"/>
    <w:rsid w:val="00323B75"/>
    <w:rsid w:val="0032471F"/>
    <w:rsid w:val="0032498C"/>
    <w:rsid w:val="00324B4C"/>
    <w:rsid w:val="00324D58"/>
    <w:rsid w:val="00327405"/>
    <w:rsid w:val="00330729"/>
    <w:rsid w:val="00332807"/>
    <w:rsid w:val="00332D95"/>
    <w:rsid w:val="003343DE"/>
    <w:rsid w:val="00334D06"/>
    <w:rsid w:val="00334FE6"/>
    <w:rsid w:val="00342086"/>
    <w:rsid w:val="0034616A"/>
    <w:rsid w:val="00346E84"/>
    <w:rsid w:val="00347116"/>
    <w:rsid w:val="0035171F"/>
    <w:rsid w:val="00351C03"/>
    <w:rsid w:val="003523A7"/>
    <w:rsid w:val="00353E35"/>
    <w:rsid w:val="00354883"/>
    <w:rsid w:val="00354AE5"/>
    <w:rsid w:val="00355C67"/>
    <w:rsid w:val="00356283"/>
    <w:rsid w:val="00356F69"/>
    <w:rsid w:val="0036283A"/>
    <w:rsid w:val="00362DE1"/>
    <w:rsid w:val="00363982"/>
    <w:rsid w:val="003647C4"/>
    <w:rsid w:val="003658AA"/>
    <w:rsid w:val="00365B68"/>
    <w:rsid w:val="003702ED"/>
    <w:rsid w:val="00372A84"/>
    <w:rsid w:val="00373DCE"/>
    <w:rsid w:val="003748FF"/>
    <w:rsid w:val="00375B00"/>
    <w:rsid w:val="00377341"/>
    <w:rsid w:val="003775BA"/>
    <w:rsid w:val="00380741"/>
    <w:rsid w:val="00380A09"/>
    <w:rsid w:val="00380D7C"/>
    <w:rsid w:val="003815F8"/>
    <w:rsid w:val="00382266"/>
    <w:rsid w:val="00382305"/>
    <w:rsid w:val="003832D8"/>
    <w:rsid w:val="00383DC7"/>
    <w:rsid w:val="003855D6"/>
    <w:rsid w:val="003867A4"/>
    <w:rsid w:val="00387C16"/>
    <w:rsid w:val="0039250D"/>
    <w:rsid w:val="00392BEB"/>
    <w:rsid w:val="00392F01"/>
    <w:rsid w:val="003946E3"/>
    <w:rsid w:val="0039758F"/>
    <w:rsid w:val="003A1A0F"/>
    <w:rsid w:val="003A39C7"/>
    <w:rsid w:val="003A3DE0"/>
    <w:rsid w:val="003A44E8"/>
    <w:rsid w:val="003B35D5"/>
    <w:rsid w:val="003B4048"/>
    <w:rsid w:val="003C042F"/>
    <w:rsid w:val="003C0B0D"/>
    <w:rsid w:val="003C1579"/>
    <w:rsid w:val="003C1D91"/>
    <w:rsid w:val="003C4B5F"/>
    <w:rsid w:val="003C7178"/>
    <w:rsid w:val="003D0345"/>
    <w:rsid w:val="003D077F"/>
    <w:rsid w:val="003D7D74"/>
    <w:rsid w:val="003E04DB"/>
    <w:rsid w:val="003E34D6"/>
    <w:rsid w:val="003E36EF"/>
    <w:rsid w:val="003E56A0"/>
    <w:rsid w:val="003E7F8A"/>
    <w:rsid w:val="003F0940"/>
    <w:rsid w:val="003F0DFD"/>
    <w:rsid w:val="003F2F54"/>
    <w:rsid w:val="003F38B6"/>
    <w:rsid w:val="003F4D1C"/>
    <w:rsid w:val="00401022"/>
    <w:rsid w:val="00401581"/>
    <w:rsid w:val="00401DDE"/>
    <w:rsid w:val="00405F69"/>
    <w:rsid w:val="004079F2"/>
    <w:rsid w:val="00407E30"/>
    <w:rsid w:val="00410110"/>
    <w:rsid w:val="00410378"/>
    <w:rsid w:val="00410935"/>
    <w:rsid w:val="00411631"/>
    <w:rsid w:val="0041217D"/>
    <w:rsid w:val="0041334E"/>
    <w:rsid w:val="00414E10"/>
    <w:rsid w:val="00416E7C"/>
    <w:rsid w:val="00416FEF"/>
    <w:rsid w:val="00420A98"/>
    <w:rsid w:val="00421BC8"/>
    <w:rsid w:val="00423DCA"/>
    <w:rsid w:val="00423F36"/>
    <w:rsid w:val="004279B5"/>
    <w:rsid w:val="00434CBF"/>
    <w:rsid w:val="00441205"/>
    <w:rsid w:val="00441EA4"/>
    <w:rsid w:val="0044316D"/>
    <w:rsid w:val="004445F6"/>
    <w:rsid w:val="00444CF7"/>
    <w:rsid w:val="004502D5"/>
    <w:rsid w:val="00450424"/>
    <w:rsid w:val="00451259"/>
    <w:rsid w:val="004520E7"/>
    <w:rsid w:val="004534BF"/>
    <w:rsid w:val="00454BFF"/>
    <w:rsid w:val="00457CDA"/>
    <w:rsid w:val="00461D04"/>
    <w:rsid w:val="004627E0"/>
    <w:rsid w:val="004634F4"/>
    <w:rsid w:val="00463D80"/>
    <w:rsid w:val="004672FC"/>
    <w:rsid w:val="004718AE"/>
    <w:rsid w:val="00472F51"/>
    <w:rsid w:val="00473AEA"/>
    <w:rsid w:val="00476053"/>
    <w:rsid w:val="00480289"/>
    <w:rsid w:val="00483516"/>
    <w:rsid w:val="00484BCA"/>
    <w:rsid w:val="00486DAD"/>
    <w:rsid w:val="00492D17"/>
    <w:rsid w:val="004937A0"/>
    <w:rsid w:val="00493EFE"/>
    <w:rsid w:val="00495541"/>
    <w:rsid w:val="00496051"/>
    <w:rsid w:val="00496132"/>
    <w:rsid w:val="004974EE"/>
    <w:rsid w:val="00497F93"/>
    <w:rsid w:val="004A140A"/>
    <w:rsid w:val="004A260F"/>
    <w:rsid w:val="004A62B8"/>
    <w:rsid w:val="004B0256"/>
    <w:rsid w:val="004B13B3"/>
    <w:rsid w:val="004B1A82"/>
    <w:rsid w:val="004B22B3"/>
    <w:rsid w:val="004B3E60"/>
    <w:rsid w:val="004B4F8E"/>
    <w:rsid w:val="004B5418"/>
    <w:rsid w:val="004B7A90"/>
    <w:rsid w:val="004C22CC"/>
    <w:rsid w:val="004C2972"/>
    <w:rsid w:val="004C37C7"/>
    <w:rsid w:val="004C6C4A"/>
    <w:rsid w:val="004D0884"/>
    <w:rsid w:val="004D1775"/>
    <w:rsid w:val="004D2551"/>
    <w:rsid w:val="004D2919"/>
    <w:rsid w:val="004D3E0F"/>
    <w:rsid w:val="004D6655"/>
    <w:rsid w:val="004D6A70"/>
    <w:rsid w:val="004D6AE2"/>
    <w:rsid w:val="004E19DE"/>
    <w:rsid w:val="004E324A"/>
    <w:rsid w:val="004E4364"/>
    <w:rsid w:val="004E6BF5"/>
    <w:rsid w:val="004F08C0"/>
    <w:rsid w:val="004F0E0A"/>
    <w:rsid w:val="004F2FD9"/>
    <w:rsid w:val="004F43D5"/>
    <w:rsid w:val="004F5AA9"/>
    <w:rsid w:val="004F6262"/>
    <w:rsid w:val="00502398"/>
    <w:rsid w:val="00504AFA"/>
    <w:rsid w:val="0050535D"/>
    <w:rsid w:val="00505459"/>
    <w:rsid w:val="00505509"/>
    <w:rsid w:val="005056C8"/>
    <w:rsid w:val="005069F8"/>
    <w:rsid w:val="00507175"/>
    <w:rsid w:val="0050723A"/>
    <w:rsid w:val="00511AE3"/>
    <w:rsid w:val="00512A92"/>
    <w:rsid w:val="00515731"/>
    <w:rsid w:val="00521A2F"/>
    <w:rsid w:val="0052234C"/>
    <w:rsid w:val="0052353D"/>
    <w:rsid w:val="005236AF"/>
    <w:rsid w:val="00523C72"/>
    <w:rsid w:val="00524881"/>
    <w:rsid w:val="005258DB"/>
    <w:rsid w:val="0053239D"/>
    <w:rsid w:val="00532574"/>
    <w:rsid w:val="00536B1B"/>
    <w:rsid w:val="005426DD"/>
    <w:rsid w:val="0054510E"/>
    <w:rsid w:val="005451BA"/>
    <w:rsid w:val="005502FC"/>
    <w:rsid w:val="00550D4A"/>
    <w:rsid w:val="00554588"/>
    <w:rsid w:val="00554C38"/>
    <w:rsid w:val="00555080"/>
    <w:rsid w:val="00555A56"/>
    <w:rsid w:val="0055620D"/>
    <w:rsid w:val="0055659A"/>
    <w:rsid w:val="005578E8"/>
    <w:rsid w:val="0056017A"/>
    <w:rsid w:val="00562883"/>
    <w:rsid w:val="005635D1"/>
    <w:rsid w:val="00565AD0"/>
    <w:rsid w:val="00566A72"/>
    <w:rsid w:val="005732BD"/>
    <w:rsid w:val="00573DA7"/>
    <w:rsid w:val="005755C2"/>
    <w:rsid w:val="00575872"/>
    <w:rsid w:val="005766E8"/>
    <w:rsid w:val="00577E98"/>
    <w:rsid w:val="005811A2"/>
    <w:rsid w:val="0058398F"/>
    <w:rsid w:val="0058789B"/>
    <w:rsid w:val="00587F8F"/>
    <w:rsid w:val="00590D94"/>
    <w:rsid w:val="005948BF"/>
    <w:rsid w:val="00596084"/>
    <w:rsid w:val="005A5602"/>
    <w:rsid w:val="005A6710"/>
    <w:rsid w:val="005A7099"/>
    <w:rsid w:val="005A7BB8"/>
    <w:rsid w:val="005B3FAA"/>
    <w:rsid w:val="005B6557"/>
    <w:rsid w:val="005C0363"/>
    <w:rsid w:val="005C28B7"/>
    <w:rsid w:val="005C470D"/>
    <w:rsid w:val="005C484D"/>
    <w:rsid w:val="005C4DD4"/>
    <w:rsid w:val="005C7742"/>
    <w:rsid w:val="005D0C67"/>
    <w:rsid w:val="005D1F15"/>
    <w:rsid w:val="005D2E88"/>
    <w:rsid w:val="005D4551"/>
    <w:rsid w:val="005D60FB"/>
    <w:rsid w:val="005D6CE8"/>
    <w:rsid w:val="005D76ED"/>
    <w:rsid w:val="005E08A5"/>
    <w:rsid w:val="005E125B"/>
    <w:rsid w:val="005E1DF9"/>
    <w:rsid w:val="005E3342"/>
    <w:rsid w:val="005E3D2E"/>
    <w:rsid w:val="005F3D9E"/>
    <w:rsid w:val="005F504A"/>
    <w:rsid w:val="005F6589"/>
    <w:rsid w:val="00602036"/>
    <w:rsid w:val="00603624"/>
    <w:rsid w:val="00605E33"/>
    <w:rsid w:val="0060617A"/>
    <w:rsid w:val="006066ED"/>
    <w:rsid w:val="00612258"/>
    <w:rsid w:val="00613BE9"/>
    <w:rsid w:val="0061581A"/>
    <w:rsid w:val="00616783"/>
    <w:rsid w:val="00616822"/>
    <w:rsid w:val="00616ADA"/>
    <w:rsid w:val="00617170"/>
    <w:rsid w:val="00620185"/>
    <w:rsid w:val="0062219D"/>
    <w:rsid w:val="006232F5"/>
    <w:rsid w:val="006239DB"/>
    <w:rsid w:val="006255AA"/>
    <w:rsid w:val="006306DB"/>
    <w:rsid w:val="00632029"/>
    <w:rsid w:val="00635F72"/>
    <w:rsid w:val="00636D5A"/>
    <w:rsid w:val="00636F8E"/>
    <w:rsid w:val="00640063"/>
    <w:rsid w:val="006402EE"/>
    <w:rsid w:val="00644D05"/>
    <w:rsid w:val="00652A5A"/>
    <w:rsid w:val="0065345C"/>
    <w:rsid w:val="006562C5"/>
    <w:rsid w:val="00656A9B"/>
    <w:rsid w:val="00661F1C"/>
    <w:rsid w:val="00663600"/>
    <w:rsid w:val="006675F1"/>
    <w:rsid w:val="00667744"/>
    <w:rsid w:val="00670B76"/>
    <w:rsid w:val="00671176"/>
    <w:rsid w:val="00671D02"/>
    <w:rsid w:val="00672D0F"/>
    <w:rsid w:val="00673C7C"/>
    <w:rsid w:val="0067419A"/>
    <w:rsid w:val="00674FE9"/>
    <w:rsid w:val="00675C1C"/>
    <w:rsid w:val="00683666"/>
    <w:rsid w:val="00690224"/>
    <w:rsid w:val="00692049"/>
    <w:rsid w:val="00694205"/>
    <w:rsid w:val="00694F32"/>
    <w:rsid w:val="0069552F"/>
    <w:rsid w:val="0069583B"/>
    <w:rsid w:val="00695DE0"/>
    <w:rsid w:val="006A0D2C"/>
    <w:rsid w:val="006A2DD6"/>
    <w:rsid w:val="006A3284"/>
    <w:rsid w:val="006A3664"/>
    <w:rsid w:val="006B04AE"/>
    <w:rsid w:val="006B071E"/>
    <w:rsid w:val="006B1845"/>
    <w:rsid w:val="006B1B5D"/>
    <w:rsid w:val="006B52E2"/>
    <w:rsid w:val="006B5844"/>
    <w:rsid w:val="006B5EA2"/>
    <w:rsid w:val="006C084A"/>
    <w:rsid w:val="006C2DB8"/>
    <w:rsid w:val="006C423E"/>
    <w:rsid w:val="006C49C6"/>
    <w:rsid w:val="006D213F"/>
    <w:rsid w:val="006D4B1A"/>
    <w:rsid w:val="006D60DE"/>
    <w:rsid w:val="006D65FE"/>
    <w:rsid w:val="006D7BC2"/>
    <w:rsid w:val="006E2228"/>
    <w:rsid w:val="006E3152"/>
    <w:rsid w:val="006E3E96"/>
    <w:rsid w:val="006E69FF"/>
    <w:rsid w:val="006F379D"/>
    <w:rsid w:val="006F401F"/>
    <w:rsid w:val="006F533C"/>
    <w:rsid w:val="006F6314"/>
    <w:rsid w:val="00701B64"/>
    <w:rsid w:val="00703036"/>
    <w:rsid w:val="00703156"/>
    <w:rsid w:val="007060B7"/>
    <w:rsid w:val="00706BE2"/>
    <w:rsid w:val="0070770C"/>
    <w:rsid w:val="007163AC"/>
    <w:rsid w:val="00723DB7"/>
    <w:rsid w:val="00726546"/>
    <w:rsid w:val="00733D52"/>
    <w:rsid w:val="007356D7"/>
    <w:rsid w:val="007356DA"/>
    <w:rsid w:val="00735C76"/>
    <w:rsid w:val="007412FB"/>
    <w:rsid w:val="00742CE0"/>
    <w:rsid w:val="007435E3"/>
    <w:rsid w:val="00745BDC"/>
    <w:rsid w:val="00746D0B"/>
    <w:rsid w:val="00753440"/>
    <w:rsid w:val="00757B41"/>
    <w:rsid w:val="007613B9"/>
    <w:rsid w:val="0076148F"/>
    <w:rsid w:val="00761B89"/>
    <w:rsid w:val="007639A8"/>
    <w:rsid w:val="007646B1"/>
    <w:rsid w:val="00764E24"/>
    <w:rsid w:val="00766EE0"/>
    <w:rsid w:val="00770272"/>
    <w:rsid w:val="007732D4"/>
    <w:rsid w:val="00774155"/>
    <w:rsid w:val="00777E80"/>
    <w:rsid w:val="00781732"/>
    <w:rsid w:val="00782D22"/>
    <w:rsid w:val="0078353E"/>
    <w:rsid w:val="00787624"/>
    <w:rsid w:val="00791081"/>
    <w:rsid w:val="00793C32"/>
    <w:rsid w:val="00793F13"/>
    <w:rsid w:val="00794A46"/>
    <w:rsid w:val="00794EDB"/>
    <w:rsid w:val="00795AF3"/>
    <w:rsid w:val="0079628A"/>
    <w:rsid w:val="007A2CA0"/>
    <w:rsid w:val="007A6776"/>
    <w:rsid w:val="007A695B"/>
    <w:rsid w:val="007B10B4"/>
    <w:rsid w:val="007B1869"/>
    <w:rsid w:val="007B2C82"/>
    <w:rsid w:val="007B60BE"/>
    <w:rsid w:val="007C3048"/>
    <w:rsid w:val="007C5AD9"/>
    <w:rsid w:val="007C7652"/>
    <w:rsid w:val="007C7D08"/>
    <w:rsid w:val="007D11F6"/>
    <w:rsid w:val="007D1F66"/>
    <w:rsid w:val="007D1F6C"/>
    <w:rsid w:val="007D22F4"/>
    <w:rsid w:val="007D283D"/>
    <w:rsid w:val="007D52CF"/>
    <w:rsid w:val="007E4145"/>
    <w:rsid w:val="007F2367"/>
    <w:rsid w:val="007F5F3E"/>
    <w:rsid w:val="007F652E"/>
    <w:rsid w:val="007F6DAF"/>
    <w:rsid w:val="00803B94"/>
    <w:rsid w:val="00805642"/>
    <w:rsid w:val="00805696"/>
    <w:rsid w:val="00806001"/>
    <w:rsid w:val="0080783A"/>
    <w:rsid w:val="00810F25"/>
    <w:rsid w:val="008115C1"/>
    <w:rsid w:val="0082294E"/>
    <w:rsid w:val="0082297E"/>
    <w:rsid w:val="008235A7"/>
    <w:rsid w:val="008337B6"/>
    <w:rsid w:val="00833C93"/>
    <w:rsid w:val="008351D7"/>
    <w:rsid w:val="0083561B"/>
    <w:rsid w:val="00835AD0"/>
    <w:rsid w:val="0083694C"/>
    <w:rsid w:val="00840807"/>
    <w:rsid w:val="00841027"/>
    <w:rsid w:val="0084118A"/>
    <w:rsid w:val="008447E3"/>
    <w:rsid w:val="00844D7C"/>
    <w:rsid w:val="00844EDC"/>
    <w:rsid w:val="00847D6B"/>
    <w:rsid w:val="0085140C"/>
    <w:rsid w:val="00851E5E"/>
    <w:rsid w:val="008539C0"/>
    <w:rsid w:val="008548F8"/>
    <w:rsid w:val="00855723"/>
    <w:rsid w:val="00856CC1"/>
    <w:rsid w:val="00860A59"/>
    <w:rsid w:val="00862990"/>
    <w:rsid w:val="00862C12"/>
    <w:rsid w:val="00863EF1"/>
    <w:rsid w:val="00867479"/>
    <w:rsid w:val="008676B0"/>
    <w:rsid w:val="00870711"/>
    <w:rsid w:val="00876109"/>
    <w:rsid w:val="00877026"/>
    <w:rsid w:val="00882CF8"/>
    <w:rsid w:val="00886023"/>
    <w:rsid w:val="00886E9E"/>
    <w:rsid w:val="00891B81"/>
    <w:rsid w:val="00893D48"/>
    <w:rsid w:val="00894058"/>
    <w:rsid w:val="008A0F26"/>
    <w:rsid w:val="008A178C"/>
    <w:rsid w:val="008A3B60"/>
    <w:rsid w:val="008A670B"/>
    <w:rsid w:val="008A6902"/>
    <w:rsid w:val="008B0F5A"/>
    <w:rsid w:val="008B4E20"/>
    <w:rsid w:val="008B71E8"/>
    <w:rsid w:val="008C2938"/>
    <w:rsid w:val="008C3E9F"/>
    <w:rsid w:val="008C56A2"/>
    <w:rsid w:val="008C6D88"/>
    <w:rsid w:val="008C71BF"/>
    <w:rsid w:val="008C794C"/>
    <w:rsid w:val="008D0C94"/>
    <w:rsid w:val="008D1F56"/>
    <w:rsid w:val="008D3707"/>
    <w:rsid w:val="008D54A9"/>
    <w:rsid w:val="008D6184"/>
    <w:rsid w:val="008D7A90"/>
    <w:rsid w:val="008E141C"/>
    <w:rsid w:val="008E2517"/>
    <w:rsid w:val="008E2ECE"/>
    <w:rsid w:val="008E3579"/>
    <w:rsid w:val="008E4D0A"/>
    <w:rsid w:val="008E5472"/>
    <w:rsid w:val="008E5D59"/>
    <w:rsid w:val="008F4D35"/>
    <w:rsid w:val="008F4E43"/>
    <w:rsid w:val="008F6D75"/>
    <w:rsid w:val="009033A7"/>
    <w:rsid w:val="009039F5"/>
    <w:rsid w:val="00904B2B"/>
    <w:rsid w:val="009056A3"/>
    <w:rsid w:val="00906871"/>
    <w:rsid w:val="00906971"/>
    <w:rsid w:val="00906C91"/>
    <w:rsid w:val="009100C8"/>
    <w:rsid w:val="009107C0"/>
    <w:rsid w:val="00911571"/>
    <w:rsid w:val="009126F0"/>
    <w:rsid w:val="009152FF"/>
    <w:rsid w:val="00915C4C"/>
    <w:rsid w:val="00915EA4"/>
    <w:rsid w:val="00917E3D"/>
    <w:rsid w:val="0092302A"/>
    <w:rsid w:val="0092547D"/>
    <w:rsid w:val="00925B8E"/>
    <w:rsid w:val="009266CB"/>
    <w:rsid w:val="00934D9D"/>
    <w:rsid w:val="00935BB4"/>
    <w:rsid w:val="009360E0"/>
    <w:rsid w:val="00936803"/>
    <w:rsid w:val="00941199"/>
    <w:rsid w:val="00941DF9"/>
    <w:rsid w:val="00942427"/>
    <w:rsid w:val="00945A88"/>
    <w:rsid w:val="009508C3"/>
    <w:rsid w:val="00952DD4"/>
    <w:rsid w:val="00962DCF"/>
    <w:rsid w:val="009647C9"/>
    <w:rsid w:val="00965E64"/>
    <w:rsid w:val="009663FC"/>
    <w:rsid w:val="009702E9"/>
    <w:rsid w:val="00970753"/>
    <w:rsid w:val="00977E18"/>
    <w:rsid w:val="009809A7"/>
    <w:rsid w:val="00982085"/>
    <w:rsid w:val="00983888"/>
    <w:rsid w:val="00983CEC"/>
    <w:rsid w:val="00984765"/>
    <w:rsid w:val="0098502A"/>
    <w:rsid w:val="00985443"/>
    <w:rsid w:val="00985E3B"/>
    <w:rsid w:val="00987E76"/>
    <w:rsid w:val="009974BD"/>
    <w:rsid w:val="009A09D7"/>
    <w:rsid w:val="009A173D"/>
    <w:rsid w:val="009A233D"/>
    <w:rsid w:val="009A4F16"/>
    <w:rsid w:val="009A4F34"/>
    <w:rsid w:val="009A5242"/>
    <w:rsid w:val="009B05F0"/>
    <w:rsid w:val="009B2CEA"/>
    <w:rsid w:val="009B563C"/>
    <w:rsid w:val="009B725D"/>
    <w:rsid w:val="009C1CBB"/>
    <w:rsid w:val="009C6535"/>
    <w:rsid w:val="009D3501"/>
    <w:rsid w:val="009E1826"/>
    <w:rsid w:val="009E2D6B"/>
    <w:rsid w:val="009E4748"/>
    <w:rsid w:val="009E5957"/>
    <w:rsid w:val="009E5A18"/>
    <w:rsid w:val="009E6F34"/>
    <w:rsid w:val="009E75E0"/>
    <w:rsid w:val="009F0450"/>
    <w:rsid w:val="009F0F13"/>
    <w:rsid w:val="009F32F7"/>
    <w:rsid w:val="009F4BC8"/>
    <w:rsid w:val="00A01FFC"/>
    <w:rsid w:val="00A037FC"/>
    <w:rsid w:val="00A049DE"/>
    <w:rsid w:val="00A06697"/>
    <w:rsid w:val="00A102C6"/>
    <w:rsid w:val="00A13331"/>
    <w:rsid w:val="00A14CD2"/>
    <w:rsid w:val="00A14E53"/>
    <w:rsid w:val="00A168EE"/>
    <w:rsid w:val="00A17805"/>
    <w:rsid w:val="00A25C59"/>
    <w:rsid w:val="00A275B4"/>
    <w:rsid w:val="00A3416C"/>
    <w:rsid w:val="00A36EA3"/>
    <w:rsid w:val="00A40B5F"/>
    <w:rsid w:val="00A42539"/>
    <w:rsid w:val="00A4587C"/>
    <w:rsid w:val="00A47C79"/>
    <w:rsid w:val="00A50E25"/>
    <w:rsid w:val="00A5116F"/>
    <w:rsid w:val="00A5189D"/>
    <w:rsid w:val="00A5209E"/>
    <w:rsid w:val="00A520A4"/>
    <w:rsid w:val="00A54A53"/>
    <w:rsid w:val="00A55E5D"/>
    <w:rsid w:val="00A60265"/>
    <w:rsid w:val="00A610D3"/>
    <w:rsid w:val="00A63083"/>
    <w:rsid w:val="00A63276"/>
    <w:rsid w:val="00A66F8D"/>
    <w:rsid w:val="00A74A56"/>
    <w:rsid w:val="00A75AAE"/>
    <w:rsid w:val="00A768AB"/>
    <w:rsid w:val="00A77AF9"/>
    <w:rsid w:val="00A8083A"/>
    <w:rsid w:val="00A80FDA"/>
    <w:rsid w:val="00A81DDA"/>
    <w:rsid w:val="00A82496"/>
    <w:rsid w:val="00A8328C"/>
    <w:rsid w:val="00A84F10"/>
    <w:rsid w:val="00A9044C"/>
    <w:rsid w:val="00A923DC"/>
    <w:rsid w:val="00A930A8"/>
    <w:rsid w:val="00A96680"/>
    <w:rsid w:val="00A973DF"/>
    <w:rsid w:val="00AA03D0"/>
    <w:rsid w:val="00AA1559"/>
    <w:rsid w:val="00AA2CD5"/>
    <w:rsid w:val="00AA48FA"/>
    <w:rsid w:val="00AA4DC3"/>
    <w:rsid w:val="00AA5F75"/>
    <w:rsid w:val="00AA6D6D"/>
    <w:rsid w:val="00AA77D6"/>
    <w:rsid w:val="00AB0326"/>
    <w:rsid w:val="00AB0FAE"/>
    <w:rsid w:val="00AB3F71"/>
    <w:rsid w:val="00AB4B36"/>
    <w:rsid w:val="00AC054D"/>
    <w:rsid w:val="00AC1C61"/>
    <w:rsid w:val="00AC258E"/>
    <w:rsid w:val="00AC323E"/>
    <w:rsid w:val="00AC41C9"/>
    <w:rsid w:val="00AC60EE"/>
    <w:rsid w:val="00AD1B0F"/>
    <w:rsid w:val="00AD1E44"/>
    <w:rsid w:val="00AD2E57"/>
    <w:rsid w:val="00AD3F35"/>
    <w:rsid w:val="00AD483B"/>
    <w:rsid w:val="00AD5271"/>
    <w:rsid w:val="00AE3B45"/>
    <w:rsid w:val="00AE4FFD"/>
    <w:rsid w:val="00AF0190"/>
    <w:rsid w:val="00AF10C1"/>
    <w:rsid w:val="00AF4882"/>
    <w:rsid w:val="00AF6D6B"/>
    <w:rsid w:val="00AF738A"/>
    <w:rsid w:val="00B0408F"/>
    <w:rsid w:val="00B04341"/>
    <w:rsid w:val="00B04E8C"/>
    <w:rsid w:val="00B04F45"/>
    <w:rsid w:val="00B051B2"/>
    <w:rsid w:val="00B0605E"/>
    <w:rsid w:val="00B10480"/>
    <w:rsid w:val="00B11B94"/>
    <w:rsid w:val="00B12D6F"/>
    <w:rsid w:val="00B1349B"/>
    <w:rsid w:val="00B16157"/>
    <w:rsid w:val="00B16F14"/>
    <w:rsid w:val="00B17CC0"/>
    <w:rsid w:val="00B2164B"/>
    <w:rsid w:val="00B21D00"/>
    <w:rsid w:val="00B23D9D"/>
    <w:rsid w:val="00B250E2"/>
    <w:rsid w:val="00B25A33"/>
    <w:rsid w:val="00B30410"/>
    <w:rsid w:val="00B33878"/>
    <w:rsid w:val="00B33900"/>
    <w:rsid w:val="00B36E1C"/>
    <w:rsid w:val="00B371F0"/>
    <w:rsid w:val="00B4201B"/>
    <w:rsid w:val="00B43246"/>
    <w:rsid w:val="00B46DC5"/>
    <w:rsid w:val="00B478C5"/>
    <w:rsid w:val="00B51336"/>
    <w:rsid w:val="00B51C37"/>
    <w:rsid w:val="00B528F7"/>
    <w:rsid w:val="00B5383F"/>
    <w:rsid w:val="00B56F57"/>
    <w:rsid w:val="00B57E45"/>
    <w:rsid w:val="00B61224"/>
    <w:rsid w:val="00B61445"/>
    <w:rsid w:val="00B62409"/>
    <w:rsid w:val="00B6560F"/>
    <w:rsid w:val="00B7122B"/>
    <w:rsid w:val="00B71599"/>
    <w:rsid w:val="00B71758"/>
    <w:rsid w:val="00B71771"/>
    <w:rsid w:val="00B71F8F"/>
    <w:rsid w:val="00B7683D"/>
    <w:rsid w:val="00B810BE"/>
    <w:rsid w:val="00B810E6"/>
    <w:rsid w:val="00B91548"/>
    <w:rsid w:val="00B923AF"/>
    <w:rsid w:val="00B9419F"/>
    <w:rsid w:val="00B94955"/>
    <w:rsid w:val="00B95301"/>
    <w:rsid w:val="00BA1AA9"/>
    <w:rsid w:val="00BA3F09"/>
    <w:rsid w:val="00BA6463"/>
    <w:rsid w:val="00BA69E1"/>
    <w:rsid w:val="00BA7665"/>
    <w:rsid w:val="00BA7674"/>
    <w:rsid w:val="00BB1866"/>
    <w:rsid w:val="00BB1E9F"/>
    <w:rsid w:val="00BB2E25"/>
    <w:rsid w:val="00BB4A27"/>
    <w:rsid w:val="00BC0461"/>
    <w:rsid w:val="00BC22E2"/>
    <w:rsid w:val="00BC3721"/>
    <w:rsid w:val="00BC3E82"/>
    <w:rsid w:val="00BC46A0"/>
    <w:rsid w:val="00BC757B"/>
    <w:rsid w:val="00BD00A1"/>
    <w:rsid w:val="00BD29AF"/>
    <w:rsid w:val="00BD4EDE"/>
    <w:rsid w:val="00BD5C3F"/>
    <w:rsid w:val="00BD7581"/>
    <w:rsid w:val="00BD76B1"/>
    <w:rsid w:val="00BE0E52"/>
    <w:rsid w:val="00BE2BC5"/>
    <w:rsid w:val="00BE35AA"/>
    <w:rsid w:val="00BE3881"/>
    <w:rsid w:val="00BE529C"/>
    <w:rsid w:val="00BE5C03"/>
    <w:rsid w:val="00BE6A53"/>
    <w:rsid w:val="00BE72ED"/>
    <w:rsid w:val="00BE7B8A"/>
    <w:rsid w:val="00BF071E"/>
    <w:rsid w:val="00BF3146"/>
    <w:rsid w:val="00BF36BD"/>
    <w:rsid w:val="00BF49CA"/>
    <w:rsid w:val="00BF616A"/>
    <w:rsid w:val="00BF7A76"/>
    <w:rsid w:val="00C00540"/>
    <w:rsid w:val="00C0278D"/>
    <w:rsid w:val="00C057B1"/>
    <w:rsid w:val="00C06719"/>
    <w:rsid w:val="00C12EBE"/>
    <w:rsid w:val="00C1464C"/>
    <w:rsid w:val="00C1513C"/>
    <w:rsid w:val="00C157FD"/>
    <w:rsid w:val="00C15EC8"/>
    <w:rsid w:val="00C2012F"/>
    <w:rsid w:val="00C20734"/>
    <w:rsid w:val="00C23A19"/>
    <w:rsid w:val="00C24AB5"/>
    <w:rsid w:val="00C25280"/>
    <w:rsid w:val="00C26138"/>
    <w:rsid w:val="00C303B4"/>
    <w:rsid w:val="00C3086F"/>
    <w:rsid w:val="00C326A1"/>
    <w:rsid w:val="00C3668B"/>
    <w:rsid w:val="00C405DE"/>
    <w:rsid w:val="00C41F50"/>
    <w:rsid w:val="00C42205"/>
    <w:rsid w:val="00C43467"/>
    <w:rsid w:val="00C44074"/>
    <w:rsid w:val="00C44190"/>
    <w:rsid w:val="00C44A0F"/>
    <w:rsid w:val="00C50F79"/>
    <w:rsid w:val="00C51980"/>
    <w:rsid w:val="00C53C64"/>
    <w:rsid w:val="00C55265"/>
    <w:rsid w:val="00C56191"/>
    <w:rsid w:val="00C6313F"/>
    <w:rsid w:val="00C6461C"/>
    <w:rsid w:val="00C65AE4"/>
    <w:rsid w:val="00C724D8"/>
    <w:rsid w:val="00C72E75"/>
    <w:rsid w:val="00C743F7"/>
    <w:rsid w:val="00C761C3"/>
    <w:rsid w:val="00C7750A"/>
    <w:rsid w:val="00C8249B"/>
    <w:rsid w:val="00C867E2"/>
    <w:rsid w:val="00C87CBA"/>
    <w:rsid w:val="00C922EA"/>
    <w:rsid w:val="00C923FE"/>
    <w:rsid w:val="00C9323B"/>
    <w:rsid w:val="00C940CB"/>
    <w:rsid w:val="00C95094"/>
    <w:rsid w:val="00C961B7"/>
    <w:rsid w:val="00CA0115"/>
    <w:rsid w:val="00CA15E7"/>
    <w:rsid w:val="00CA2208"/>
    <w:rsid w:val="00CA4928"/>
    <w:rsid w:val="00CA659E"/>
    <w:rsid w:val="00CB5060"/>
    <w:rsid w:val="00CB59ED"/>
    <w:rsid w:val="00CB5F15"/>
    <w:rsid w:val="00CC1D74"/>
    <w:rsid w:val="00CC476F"/>
    <w:rsid w:val="00CC4816"/>
    <w:rsid w:val="00CC52B7"/>
    <w:rsid w:val="00CD2805"/>
    <w:rsid w:val="00CD31A4"/>
    <w:rsid w:val="00CE01F4"/>
    <w:rsid w:val="00CE1BC1"/>
    <w:rsid w:val="00CE237F"/>
    <w:rsid w:val="00CE3D2E"/>
    <w:rsid w:val="00CE4A12"/>
    <w:rsid w:val="00CE50D2"/>
    <w:rsid w:val="00CE5C75"/>
    <w:rsid w:val="00CE5CCE"/>
    <w:rsid w:val="00CE74B8"/>
    <w:rsid w:val="00CE74EE"/>
    <w:rsid w:val="00CE7A59"/>
    <w:rsid w:val="00CF011A"/>
    <w:rsid w:val="00CF066F"/>
    <w:rsid w:val="00CF328F"/>
    <w:rsid w:val="00CF5726"/>
    <w:rsid w:val="00CF652C"/>
    <w:rsid w:val="00D02E17"/>
    <w:rsid w:val="00D04705"/>
    <w:rsid w:val="00D04708"/>
    <w:rsid w:val="00D05C51"/>
    <w:rsid w:val="00D103E1"/>
    <w:rsid w:val="00D115A5"/>
    <w:rsid w:val="00D12283"/>
    <w:rsid w:val="00D15332"/>
    <w:rsid w:val="00D2014D"/>
    <w:rsid w:val="00D217FA"/>
    <w:rsid w:val="00D22865"/>
    <w:rsid w:val="00D236F2"/>
    <w:rsid w:val="00D243C5"/>
    <w:rsid w:val="00D24C32"/>
    <w:rsid w:val="00D26E71"/>
    <w:rsid w:val="00D30BA1"/>
    <w:rsid w:val="00D32C24"/>
    <w:rsid w:val="00D33282"/>
    <w:rsid w:val="00D36F1C"/>
    <w:rsid w:val="00D4095B"/>
    <w:rsid w:val="00D41A51"/>
    <w:rsid w:val="00D4651A"/>
    <w:rsid w:val="00D4759D"/>
    <w:rsid w:val="00D47D00"/>
    <w:rsid w:val="00D47D0A"/>
    <w:rsid w:val="00D51C4D"/>
    <w:rsid w:val="00D5287A"/>
    <w:rsid w:val="00D53EB1"/>
    <w:rsid w:val="00D569B4"/>
    <w:rsid w:val="00D61319"/>
    <w:rsid w:val="00D644E4"/>
    <w:rsid w:val="00D66339"/>
    <w:rsid w:val="00D66C9E"/>
    <w:rsid w:val="00D66E5A"/>
    <w:rsid w:val="00D7033C"/>
    <w:rsid w:val="00D71244"/>
    <w:rsid w:val="00D727C1"/>
    <w:rsid w:val="00D73E00"/>
    <w:rsid w:val="00D768AB"/>
    <w:rsid w:val="00D8155C"/>
    <w:rsid w:val="00D81C58"/>
    <w:rsid w:val="00D81DAB"/>
    <w:rsid w:val="00D83F37"/>
    <w:rsid w:val="00D90431"/>
    <w:rsid w:val="00D93915"/>
    <w:rsid w:val="00D95183"/>
    <w:rsid w:val="00D962DF"/>
    <w:rsid w:val="00D96AD2"/>
    <w:rsid w:val="00D9740F"/>
    <w:rsid w:val="00DA0EBB"/>
    <w:rsid w:val="00DA1BDB"/>
    <w:rsid w:val="00DA2278"/>
    <w:rsid w:val="00DA4506"/>
    <w:rsid w:val="00DA76F5"/>
    <w:rsid w:val="00DB0B59"/>
    <w:rsid w:val="00DB0D01"/>
    <w:rsid w:val="00DB351B"/>
    <w:rsid w:val="00DB3A21"/>
    <w:rsid w:val="00DB3FAC"/>
    <w:rsid w:val="00DC00D2"/>
    <w:rsid w:val="00DC56DC"/>
    <w:rsid w:val="00DC65FB"/>
    <w:rsid w:val="00DD47B7"/>
    <w:rsid w:val="00DD7E50"/>
    <w:rsid w:val="00DE1FC6"/>
    <w:rsid w:val="00DE3F99"/>
    <w:rsid w:val="00DE435C"/>
    <w:rsid w:val="00DE6A48"/>
    <w:rsid w:val="00DE7379"/>
    <w:rsid w:val="00DE7D3D"/>
    <w:rsid w:val="00DF04B4"/>
    <w:rsid w:val="00DF29D2"/>
    <w:rsid w:val="00DF66A5"/>
    <w:rsid w:val="00DF6730"/>
    <w:rsid w:val="00E01122"/>
    <w:rsid w:val="00E04367"/>
    <w:rsid w:val="00E04F78"/>
    <w:rsid w:val="00E11115"/>
    <w:rsid w:val="00E11EEB"/>
    <w:rsid w:val="00E128EF"/>
    <w:rsid w:val="00E1312F"/>
    <w:rsid w:val="00E13C3D"/>
    <w:rsid w:val="00E13FDB"/>
    <w:rsid w:val="00E16B23"/>
    <w:rsid w:val="00E22B09"/>
    <w:rsid w:val="00E257B0"/>
    <w:rsid w:val="00E2695B"/>
    <w:rsid w:val="00E272BC"/>
    <w:rsid w:val="00E339F5"/>
    <w:rsid w:val="00E364EE"/>
    <w:rsid w:val="00E403A0"/>
    <w:rsid w:val="00E41BE2"/>
    <w:rsid w:val="00E44214"/>
    <w:rsid w:val="00E45BBB"/>
    <w:rsid w:val="00E45DC2"/>
    <w:rsid w:val="00E4676E"/>
    <w:rsid w:val="00E478F9"/>
    <w:rsid w:val="00E51C26"/>
    <w:rsid w:val="00E54FB4"/>
    <w:rsid w:val="00E606C9"/>
    <w:rsid w:val="00E60E16"/>
    <w:rsid w:val="00E61129"/>
    <w:rsid w:val="00E621AB"/>
    <w:rsid w:val="00E63B0C"/>
    <w:rsid w:val="00E65520"/>
    <w:rsid w:val="00E67B0F"/>
    <w:rsid w:val="00E7304D"/>
    <w:rsid w:val="00E73FC5"/>
    <w:rsid w:val="00E75552"/>
    <w:rsid w:val="00E77288"/>
    <w:rsid w:val="00E81234"/>
    <w:rsid w:val="00E8150A"/>
    <w:rsid w:val="00E8240E"/>
    <w:rsid w:val="00E837DF"/>
    <w:rsid w:val="00E84630"/>
    <w:rsid w:val="00E85DE7"/>
    <w:rsid w:val="00E909A2"/>
    <w:rsid w:val="00E9214B"/>
    <w:rsid w:val="00E92421"/>
    <w:rsid w:val="00E94F0C"/>
    <w:rsid w:val="00E973CF"/>
    <w:rsid w:val="00EA1019"/>
    <w:rsid w:val="00EA3688"/>
    <w:rsid w:val="00EA4CA7"/>
    <w:rsid w:val="00EA52C8"/>
    <w:rsid w:val="00EA67C1"/>
    <w:rsid w:val="00EA6CAE"/>
    <w:rsid w:val="00EA762B"/>
    <w:rsid w:val="00EB1739"/>
    <w:rsid w:val="00EB1D12"/>
    <w:rsid w:val="00EB2650"/>
    <w:rsid w:val="00EB297A"/>
    <w:rsid w:val="00EB4F85"/>
    <w:rsid w:val="00EB6EE1"/>
    <w:rsid w:val="00EB7A4D"/>
    <w:rsid w:val="00EC1827"/>
    <w:rsid w:val="00EC26A1"/>
    <w:rsid w:val="00EC26FD"/>
    <w:rsid w:val="00EC3130"/>
    <w:rsid w:val="00EC4393"/>
    <w:rsid w:val="00EC7CC5"/>
    <w:rsid w:val="00ED3A78"/>
    <w:rsid w:val="00ED462C"/>
    <w:rsid w:val="00ED4766"/>
    <w:rsid w:val="00ED5136"/>
    <w:rsid w:val="00ED6774"/>
    <w:rsid w:val="00ED6C64"/>
    <w:rsid w:val="00EE2D0C"/>
    <w:rsid w:val="00EE3EFA"/>
    <w:rsid w:val="00EF13D8"/>
    <w:rsid w:val="00EF5864"/>
    <w:rsid w:val="00EF6A3A"/>
    <w:rsid w:val="00EF70E9"/>
    <w:rsid w:val="00F010B0"/>
    <w:rsid w:val="00F01E92"/>
    <w:rsid w:val="00F0402E"/>
    <w:rsid w:val="00F103C5"/>
    <w:rsid w:val="00F13FFD"/>
    <w:rsid w:val="00F15330"/>
    <w:rsid w:val="00F20BF2"/>
    <w:rsid w:val="00F22FE9"/>
    <w:rsid w:val="00F24BC4"/>
    <w:rsid w:val="00F25AB9"/>
    <w:rsid w:val="00F25E3A"/>
    <w:rsid w:val="00F3088A"/>
    <w:rsid w:val="00F3148B"/>
    <w:rsid w:val="00F32820"/>
    <w:rsid w:val="00F328DB"/>
    <w:rsid w:val="00F333B9"/>
    <w:rsid w:val="00F35570"/>
    <w:rsid w:val="00F3784C"/>
    <w:rsid w:val="00F4103D"/>
    <w:rsid w:val="00F454A3"/>
    <w:rsid w:val="00F473AD"/>
    <w:rsid w:val="00F50439"/>
    <w:rsid w:val="00F50FBD"/>
    <w:rsid w:val="00F52029"/>
    <w:rsid w:val="00F528D9"/>
    <w:rsid w:val="00F53982"/>
    <w:rsid w:val="00F53CE5"/>
    <w:rsid w:val="00F54C69"/>
    <w:rsid w:val="00F5530E"/>
    <w:rsid w:val="00F61EF2"/>
    <w:rsid w:val="00F6246B"/>
    <w:rsid w:val="00F67FFD"/>
    <w:rsid w:val="00F71E3F"/>
    <w:rsid w:val="00F73F5C"/>
    <w:rsid w:val="00F74323"/>
    <w:rsid w:val="00F74983"/>
    <w:rsid w:val="00F756DE"/>
    <w:rsid w:val="00F76A3A"/>
    <w:rsid w:val="00F832F7"/>
    <w:rsid w:val="00F853D2"/>
    <w:rsid w:val="00F87648"/>
    <w:rsid w:val="00F901DC"/>
    <w:rsid w:val="00F9083C"/>
    <w:rsid w:val="00F916F9"/>
    <w:rsid w:val="00F930D3"/>
    <w:rsid w:val="00F93D86"/>
    <w:rsid w:val="00F93F2F"/>
    <w:rsid w:val="00FA16BB"/>
    <w:rsid w:val="00FA2E9C"/>
    <w:rsid w:val="00FA3920"/>
    <w:rsid w:val="00FB21BB"/>
    <w:rsid w:val="00FB2AFF"/>
    <w:rsid w:val="00FB3080"/>
    <w:rsid w:val="00FB37B4"/>
    <w:rsid w:val="00FB41EF"/>
    <w:rsid w:val="00FB42F5"/>
    <w:rsid w:val="00FB51A2"/>
    <w:rsid w:val="00FB6CDF"/>
    <w:rsid w:val="00FC0762"/>
    <w:rsid w:val="00FC144F"/>
    <w:rsid w:val="00FC398E"/>
    <w:rsid w:val="00FC56CD"/>
    <w:rsid w:val="00FD23A0"/>
    <w:rsid w:val="00FD3261"/>
    <w:rsid w:val="00FD772C"/>
    <w:rsid w:val="00FE039F"/>
    <w:rsid w:val="00FE6835"/>
    <w:rsid w:val="00FE70E4"/>
    <w:rsid w:val="00FF061E"/>
    <w:rsid w:val="00FF3AD9"/>
    <w:rsid w:val="00FF72A8"/>
    <w:rsid w:val="00FF72E0"/>
    <w:rsid w:val="00FF7E15"/>
  </w:rsids>
  <m:mathPr>
    <m:mathFont m:val="Cambria Math"/>
    <m:brkBin m:val="before"/>
    <m:brkBinSub m:val="--"/>
    <m:smallFrac/>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814E"/>
  <w15:docId w15:val="{1F84B9B5-209F-4C4D-B68A-732923D0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paragraph" w:styleId="Ttulo1">
    <w:name w:val="heading 1"/>
    <w:basedOn w:val="Normal"/>
    <w:next w:val="Normal"/>
    <w:link w:val="Ttulo1C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lang w:val="es-CO"/>
    </w:rPr>
  </w:style>
  <w:style w:type="paragraph" w:styleId="Ttulo2">
    <w:name w:val="heading 2"/>
    <w:basedOn w:val="Normal"/>
    <w:next w:val="Normal"/>
    <w:link w:val="Ttulo2Car"/>
    <w:qFormat/>
    <w:pPr>
      <w:keepNext/>
      <w:jc w:val="center"/>
      <w:outlineLvl w:val="1"/>
    </w:pPr>
    <w:rPr>
      <w:rFonts w:ascii="Arial" w:hAnsi="Arial"/>
      <w:b/>
      <w:snapToGrid w:val="0"/>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qFormat/>
    <w:rPr>
      <w:sz w:val="18"/>
      <w:szCs w:val="18"/>
    </w:rPr>
  </w:style>
  <w:style w:type="character" w:styleId="Hipervnculo">
    <w:name w:val="Hyperlink"/>
    <w:basedOn w:val="Fuentedeprrafopredeter"/>
    <w:uiPriority w:val="99"/>
    <w:unhideWhenUsed/>
    <w:qFormat/>
    <w:rPr>
      <w:color w:val="0000FF" w:themeColor="hyperlink"/>
      <w:u w:val="single"/>
    </w:rPr>
  </w:style>
  <w:style w:type="character" w:styleId="Fuerte">
    <w:name w:val="Strong"/>
    <w:basedOn w:val="Fuentedeprrafopredeter"/>
    <w:qFormat/>
    <w:rPr>
      <w:b/>
      <w:bCs/>
    </w:rPr>
  </w:style>
  <w:style w:type="paragraph" w:styleId="TDC1">
    <w:name w:val="toc 1"/>
    <w:basedOn w:val="Normal"/>
    <w:next w:val="Normal"/>
    <w:autoRedefine/>
    <w:uiPriority w:val="39"/>
    <w:unhideWhenUsed/>
    <w:qFormat/>
    <w:pPr>
      <w:spacing w:after="100"/>
    </w:pPr>
  </w:style>
  <w:style w:type="paragraph" w:styleId="Asuntodelcomentario">
    <w:name w:val="annotation subject"/>
    <w:basedOn w:val="Textocomentario"/>
    <w:next w:val="Textocomentario"/>
    <w:link w:val="AsuntodelcomentarioCar"/>
    <w:uiPriority w:val="99"/>
    <w:semiHidden/>
    <w:unhideWhenUsed/>
    <w:qFormat/>
    <w:rPr>
      <w:b/>
      <w:bCs/>
      <w:sz w:val="20"/>
      <w:szCs w:val="20"/>
    </w:rPr>
  </w:style>
  <w:style w:type="paragraph" w:styleId="Textocomentario">
    <w:name w:val="annotation text"/>
    <w:basedOn w:val="Normal"/>
    <w:link w:val="TextocomentarioCar"/>
    <w:uiPriority w:val="99"/>
    <w:semiHidden/>
    <w:unhideWhenUsed/>
    <w:qFormat/>
    <w:rPr>
      <w:sz w:val="24"/>
      <w:szCs w:val="24"/>
    </w:rPr>
  </w:style>
  <w:style w:type="paragraph" w:styleId="Textodeglobo">
    <w:name w:val="Balloon Text"/>
    <w:basedOn w:val="Normal"/>
    <w:link w:val="TextodegloboCar"/>
    <w:uiPriority w:val="99"/>
    <w:semiHidden/>
    <w:unhideWhenUsed/>
    <w:qFormat/>
    <w:rPr>
      <w:rFonts w:ascii="Tahoma" w:hAnsi="Tahoma" w:cs="Tahoma"/>
      <w:sz w:val="16"/>
      <w:szCs w:val="16"/>
    </w:rPr>
  </w:style>
  <w:style w:type="paragraph" w:styleId="Encabezado">
    <w:name w:val="header"/>
    <w:basedOn w:val="Normal"/>
    <w:link w:val="EncabezadoCar"/>
    <w:qFormat/>
    <w:pPr>
      <w:tabs>
        <w:tab w:val="center" w:pos="4252"/>
        <w:tab w:val="right" w:pos="8504"/>
      </w:tabs>
    </w:pPr>
  </w:style>
  <w:style w:type="paragraph" w:styleId="Piedepgina">
    <w:name w:val="footer"/>
    <w:basedOn w:val="Normal"/>
    <w:link w:val="PiedepginaCar"/>
    <w:uiPriority w:val="99"/>
    <w:unhideWhenUsed/>
    <w:qFormat/>
    <w:pPr>
      <w:tabs>
        <w:tab w:val="center" w:pos="4419"/>
        <w:tab w:val="right" w:pos="8838"/>
      </w:tabs>
    </w:p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1"/>
    <w:qFormat/>
    <w:pPr>
      <w:widowControl w:val="0"/>
      <w:autoSpaceDE w:val="0"/>
      <w:autoSpaceDN w:val="0"/>
    </w:pPr>
    <w:rPr>
      <w:rFonts w:ascii="Arial MT" w:eastAsia="Arial MT" w:hAnsi="Arial MT" w:cs="Arial MT"/>
      <w:sz w:val="24"/>
      <w:szCs w:val="24"/>
      <w:lang w:eastAsia="en-US"/>
    </w:rPr>
  </w:style>
  <w:style w:type="character" w:customStyle="1" w:styleId="Ttulo2Car">
    <w:name w:val="Título 2 Car"/>
    <w:link w:val="Ttulo2"/>
    <w:qFormat/>
    <w:rPr>
      <w:rFonts w:ascii="Arial" w:eastAsia="Times New Roman" w:hAnsi="Arial" w:cs="Times New Roman"/>
      <w:b/>
      <w:snapToGrid w:val="0"/>
      <w:color w:val="000000"/>
      <w:sz w:val="20"/>
      <w:szCs w:val="20"/>
      <w:lang w:val="es-ES" w:eastAsia="es-ES"/>
    </w:rPr>
  </w:style>
  <w:style w:type="character" w:customStyle="1" w:styleId="EncabezadoCar">
    <w:name w:val="Encabezado Car"/>
    <w:link w:val="Encabezado"/>
    <w:qFormat/>
    <w:rPr>
      <w:rFonts w:ascii="Times New Roman" w:eastAsia="Times New Roman" w:hAnsi="Times New Roman" w:cs="Times New Roman"/>
      <w:sz w:val="20"/>
      <w:szCs w:val="20"/>
      <w:lang w:val="es-ES" w:eastAsia="es-ES"/>
    </w:rPr>
  </w:style>
  <w:style w:type="paragraph" w:customStyle="1" w:styleId="Cuadrculamedia21">
    <w:name w:val="Cuadrícula media 21"/>
    <w:uiPriority w:val="1"/>
    <w:qFormat/>
    <w:rPr>
      <w:rFonts w:cs="Times New Roman"/>
      <w:sz w:val="22"/>
      <w:szCs w:val="22"/>
      <w:lang w:eastAsia="en-US"/>
    </w:rPr>
  </w:style>
  <w:style w:type="character" w:customStyle="1" w:styleId="TextodegloboCar">
    <w:name w:val="Texto de globo Car"/>
    <w:link w:val="Textodeglobo"/>
    <w:uiPriority w:val="99"/>
    <w:semiHidden/>
    <w:qFormat/>
    <w:rPr>
      <w:rFonts w:ascii="Tahoma" w:eastAsia="Times New Roman" w:hAnsi="Tahoma" w:cs="Tahoma"/>
      <w:sz w:val="16"/>
      <w:szCs w:val="16"/>
      <w:lang w:val="es-ES" w:eastAsia="es-ES"/>
    </w:rPr>
  </w:style>
  <w:style w:type="character" w:customStyle="1" w:styleId="PiedepginaCar">
    <w:name w:val="Pie de página Car"/>
    <w:link w:val="Piedepgina"/>
    <w:uiPriority w:val="99"/>
    <w:qFormat/>
    <w:rPr>
      <w:rFonts w:ascii="Times New Roman" w:eastAsia="Times New Roman" w:hAnsi="Times New Roman" w:cs="Times New Roman"/>
      <w:sz w:val="20"/>
      <w:szCs w:val="20"/>
      <w:lang w:val="es-ES" w:eastAsia="es-ES"/>
    </w:rPr>
  </w:style>
  <w:style w:type="character" w:customStyle="1" w:styleId="TextocomentarioCar">
    <w:name w:val="Texto comentario Car"/>
    <w:link w:val="Textocomentario"/>
    <w:uiPriority w:val="99"/>
    <w:semiHidden/>
    <w:qFormat/>
    <w:rPr>
      <w:rFonts w:ascii="Times New Roman" w:eastAsia="Times New Roman" w:hAnsi="Times New Roman"/>
      <w:sz w:val="24"/>
      <w:szCs w:val="24"/>
      <w:lang w:val="es-ES"/>
    </w:rPr>
  </w:style>
  <w:style w:type="character" w:customStyle="1" w:styleId="AsuntodelcomentarioCar">
    <w:name w:val="Asunto del comentario Car"/>
    <w:link w:val="Asuntodelcomentario"/>
    <w:uiPriority w:val="99"/>
    <w:semiHidden/>
    <w:qFormat/>
    <w:rPr>
      <w:rFonts w:ascii="Times New Roman" w:eastAsia="Times New Roman" w:hAnsi="Times New Roman"/>
      <w:b/>
      <w:bCs/>
      <w:sz w:val="24"/>
      <w:szCs w:val="24"/>
      <w:lang w:val="es-ES"/>
    </w:rPr>
  </w:style>
  <w:style w:type="paragraph" w:styleId="Sinespaciado">
    <w:name w:val="No Spacing"/>
    <w:uiPriority w:val="1"/>
    <w:qFormat/>
    <w:rPr>
      <w:rFonts w:ascii="Times New Roman" w:eastAsia="Times New Roman" w:hAnsi="Times New Roman" w:cs="Times New Roman"/>
      <w:lang w:val="es-ES" w:eastAsia="es-ES"/>
    </w:rPr>
  </w:style>
  <w:style w:type="paragraph" w:styleId="Prrafodelista">
    <w:name w:val="List Paragraph"/>
    <w:basedOn w:val="Normal"/>
    <w:uiPriority w:val="1"/>
    <w:qFormat/>
    <w:pPr>
      <w:ind w:left="720"/>
      <w:contextualSpacing/>
    </w:pPr>
  </w:style>
  <w:style w:type="character" w:customStyle="1" w:styleId="Ttulo1Car">
    <w:name w:val="Título 1 Car"/>
    <w:basedOn w:val="Fuentedeprrafopredeter"/>
    <w:link w:val="Ttulo1"/>
    <w:uiPriority w:val="9"/>
    <w:qFormat/>
    <w:rPr>
      <w:rFonts w:asciiTheme="majorHAnsi" w:eastAsiaTheme="majorEastAsia" w:hAnsiTheme="majorHAnsi" w:cstheme="majorBidi"/>
      <w:b/>
      <w:bCs/>
      <w:color w:val="365F91" w:themeColor="accent1" w:themeShade="BF"/>
      <w:sz w:val="28"/>
      <w:szCs w:val="28"/>
      <w:lang w:eastAsia="es-ES"/>
    </w:rPr>
  </w:style>
  <w:style w:type="paragraph" w:customStyle="1" w:styleId="Textoindependiente32">
    <w:name w:val="Texto independiente 32"/>
    <w:basedOn w:val="Normal"/>
    <w:qFormat/>
    <w:pPr>
      <w:suppressAutoHyphens/>
      <w:jc w:val="both"/>
    </w:pPr>
    <w:rPr>
      <w:sz w:val="24"/>
      <w:szCs w:val="24"/>
      <w:lang w:eastAsia="ar-SA"/>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i/>
      <w:iCs/>
      <w:color w:val="4F81BD" w:themeColor="accent1"/>
      <w:spacing w:val="15"/>
      <w:sz w:val="24"/>
      <w:szCs w:val="24"/>
      <w:lang w:val="es-ES" w:eastAsia="es-ES"/>
    </w:rPr>
  </w:style>
  <w:style w:type="paragraph" w:customStyle="1" w:styleId="Revisin1">
    <w:name w:val="Revisión1"/>
    <w:hidden/>
    <w:uiPriority w:val="99"/>
    <w:semiHidden/>
    <w:qFormat/>
    <w:rPr>
      <w:rFonts w:ascii="Times New Roman" w:eastAsia="Times New Roman" w:hAnsi="Times New Roman" w:cs="Times New Roman"/>
      <w:lang w:val="es-ES" w:eastAsia="es-ES"/>
    </w:rPr>
  </w:style>
  <w:style w:type="character" w:customStyle="1" w:styleId="TextoindependienteCar">
    <w:name w:val="Texto independiente Car"/>
    <w:basedOn w:val="Fuentedeprrafopredeter"/>
    <w:link w:val="Textoindependiente"/>
    <w:uiPriority w:val="1"/>
    <w:qFormat/>
    <w:rPr>
      <w:rFonts w:ascii="Arial MT" w:eastAsia="Arial MT" w:hAnsi="Arial MT" w:cs="Arial MT"/>
      <w:sz w:val="24"/>
      <w:szCs w:val="24"/>
      <w:lang w:val="es-ES" w:eastAsia="en-US"/>
    </w:rPr>
  </w:style>
  <w:style w:type="character" w:customStyle="1" w:styleId="EstiloArial12pt">
    <w:name w:val="Estilo Arial 12 pt"/>
    <w:qFormat/>
    <w:rPr>
      <w:rFonts w:ascii="Arial" w:hAnsi="Arial" w:cs="Arial"/>
      <w:sz w:val="24"/>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customStyle="1" w:styleId="TtuloTDC1">
    <w:name w:val="Título TDC1"/>
    <w:basedOn w:val="Ttulo1"/>
    <w:next w:val="Normal"/>
    <w:uiPriority w:val="39"/>
    <w:unhideWhenUsed/>
    <w:qFormat/>
    <w:pPr>
      <w:spacing w:before="240" w:line="259" w:lineRule="auto"/>
      <w:outlineLvl w:val="9"/>
    </w:pPr>
    <w:rPr>
      <w:b w:val="0"/>
      <w:bCs w:val="0"/>
      <w:sz w:val="32"/>
      <w:szCs w:val="32"/>
      <w:lang w:eastAsia="es-CO"/>
    </w:rPr>
  </w:style>
  <w:style w:type="paragraph" w:styleId="Revisin">
    <w:name w:val="Revision"/>
    <w:hidden/>
    <w:uiPriority w:val="99"/>
    <w:unhideWhenUsed/>
    <w:rsid w:val="00CA15E7"/>
    <w:rPr>
      <w:rFonts w:ascii="Times New Roman" w:eastAsia="Times New Roman" w:hAnsi="Times New Roman" w:cs="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cepcionfe@emcali.com.co" TargetMode="Externa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rivera@emcali.com.c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jarivera@emcali.com.co" TargetMode="External"/><Relationship Id="rId4" Type="http://schemas.openxmlformats.org/officeDocument/2006/relationships/settings" Target="settings.xml"/><Relationship Id="rId9" Type="http://schemas.openxmlformats.org/officeDocument/2006/relationships/hyperlink" Target="mailto:rasalas@emcali.com.co" TargetMode="External"/><Relationship Id="rId14"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2EEB9-0852-4934-8633-AB4CB26DB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7800</Words>
  <Characters>42905</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Luzmila Isabel  Lopez Cumplido</dc:creator>
  <cp:lastModifiedBy>Andres Vergara Cortes</cp:lastModifiedBy>
  <cp:revision>2</cp:revision>
  <cp:lastPrinted>2025-09-26T14:44:00Z</cp:lastPrinted>
  <dcterms:created xsi:type="dcterms:W3CDTF">2026-07-03T18:49:00Z</dcterms:created>
  <dcterms:modified xsi:type="dcterms:W3CDTF">2026-07-03T18:49:00Z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eyJoZGlkIjoiZmU0MDFkYzliZTlkMWU0YjI0MGYxZThkYmE1MzVlYTUiLCJ1c2VySWQiOiIxNjY3MDU2NDUzMTc1In0=</vt:lpwstr>
  </property>
  <property fmtid="{D5CDD505-2E9C-101B-9397-08002B2CF9AE}" pid="3" name="KSOProductBuildVer">
    <vt:lpwstr>3082-12.1.0.26880</vt:lpwstr>
  </property>
  <property fmtid="{D5CDD505-2E9C-101B-9397-08002B2CF9AE}" pid="4" name="ICV">
    <vt:lpwstr>BABDDC3629B44336B8C0F33ED496887F_12</vt:lpwstr>
  </property>
</Properties>
</file>