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DAC3B" w14:textId="77777777" w:rsidR="0018119D" w:rsidRPr="00BA36A9" w:rsidRDefault="0018119D" w:rsidP="0018119D">
      <w:pPr>
        <w:tabs>
          <w:tab w:val="center" w:pos="4419"/>
          <w:tab w:val="right" w:pos="8838"/>
        </w:tabs>
        <w:spacing w:line="240" w:lineRule="auto"/>
        <w:jc w:val="both"/>
        <w:rPr>
          <w:rFonts w:ascii="Barlow" w:hAnsi="Barlow" w:cstheme="minorHAnsi"/>
          <w:b/>
          <w:sz w:val="24"/>
          <w:szCs w:val="24"/>
        </w:rPr>
      </w:pPr>
      <w:r w:rsidRPr="00BA36A9">
        <w:rPr>
          <w:rFonts w:ascii="Barlow" w:hAnsi="Barlow" w:cstheme="minorHAnsi"/>
          <w:b/>
          <w:sz w:val="24"/>
          <w:szCs w:val="24"/>
        </w:rPr>
        <w:t>ANEXO No. 3</w:t>
      </w:r>
    </w:p>
    <w:p w14:paraId="44152D7F" w14:textId="77777777" w:rsidR="0018119D" w:rsidRPr="00BA36A9" w:rsidRDefault="0018119D" w:rsidP="0018119D">
      <w:pPr>
        <w:tabs>
          <w:tab w:val="center" w:pos="4419"/>
          <w:tab w:val="right" w:pos="8838"/>
        </w:tabs>
        <w:spacing w:line="240" w:lineRule="auto"/>
        <w:jc w:val="both"/>
        <w:rPr>
          <w:rFonts w:ascii="Barlow" w:hAnsi="Barlow" w:cstheme="minorHAnsi"/>
          <w:b/>
          <w:sz w:val="24"/>
          <w:szCs w:val="24"/>
        </w:rPr>
      </w:pPr>
      <w:r w:rsidRPr="00BA36A9">
        <w:rPr>
          <w:rFonts w:ascii="Barlow" w:hAnsi="Barlow" w:cstheme="minorHAnsi"/>
          <w:b/>
          <w:sz w:val="24"/>
          <w:szCs w:val="24"/>
        </w:rPr>
        <w:t xml:space="preserve">CONTRATO DE SUMINISTRO DE ENERGIA ELECTRICA No. ______- </w:t>
      </w:r>
      <w:r>
        <w:rPr>
          <w:rFonts w:ascii="Barlow" w:hAnsi="Barlow" w:cstheme="minorHAnsi"/>
          <w:b/>
          <w:sz w:val="24"/>
          <w:szCs w:val="24"/>
        </w:rPr>
        <w:t>2025</w:t>
      </w:r>
    </w:p>
    <w:p w14:paraId="7B7F47B6" w14:textId="77777777" w:rsidR="0018119D" w:rsidRPr="00BA36A9" w:rsidRDefault="0018119D" w:rsidP="0018119D">
      <w:pPr>
        <w:tabs>
          <w:tab w:val="center" w:pos="4419"/>
          <w:tab w:val="right" w:pos="8838"/>
        </w:tabs>
        <w:spacing w:line="240" w:lineRule="auto"/>
        <w:jc w:val="both"/>
        <w:rPr>
          <w:rFonts w:ascii="Barlow" w:hAnsi="Barlow" w:cstheme="minorHAnsi"/>
          <w:b/>
          <w:sz w:val="24"/>
          <w:szCs w:val="24"/>
        </w:rPr>
      </w:pPr>
      <w:r w:rsidRPr="00BA36A9">
        <w:rPr>
          <w:rFonts w:ascii="Barlow" w:hAnsi="Barlow" w:cstheme="minorHAnsi"/>
          <w:b/>
          <w:sz w:val="24"/>
          <w:szCs w:val="24"/>
        </w:rPr>
        <w:t>PROCESO CP-SCEC2025-001</w:t>
      </w:r>
    </w:p>
    <w:p w14:paraId="5CEF0481" w14:textId="77777777" w:rsidR="0018119D" w:rsidRPr="00BA36A9" w:rsidRDefault="0018119D" w:rsidP="0018119D">
      <w:pPr>
        <w:tabs>
          <w:tab w:val="center" w:pos="4419"/>
          <w:tab w:val="right" w:pos="8838"/>
        </w:tabs>
        <w:spacing w:line="240" w:lineRule="auto"/>
        <w:jc w:val="both"/>
        <w:rPr>
          <w:rFonts w:ascii="Barlow" w:hAnsi="Barlow" w:cstheme="minorHAnsi"/>
          <w:b/>
          <w:sz w:val="24"/>
          <w:szCs w:val="24"/>
        </w:rPr>
      </w:pPr>
    </w:p>
    <w:tbl>
      <w:tblPr>
        <w:tblStyle w:val="Tablaconcuadrcula"/>
        <w:tblW w:w="0" w:type="auto"/>
        <w:tblLook w:val="04A0" w:firstRow="1" w:lastRow="0" w:firstColumn="1" w:lastColumn="0" w:noHBand="0" w:noVBand="1"/>
      </w:tblPr>
      <w:tblGrid>
        <w:gridCol w:w="2373"/>
        <w:gridCol w:w="6455"/>
      </w:tblGrid>
      <w:tr w:rsidR="0018119D" w:rsidRPr="00BA36A9" w14:paraId="56FD0F87" w14:textId="77777777" w:rsidTr="00225D74">
        <w:tc>
          <w:tcPr>
            <w:tcW w:w="2405" w:type="dxa"/>
          </w:tcPr>
          <w:p w14:paraId="588CBE93" w14:textId="77777777" w:rsidR="0018119D" w:rsidRPr="00BA36A9" w:rsidRDefault="0018119D" w:rsidP="00225D74">
            <w:pPr>
              <w:tabs>
                <w:tab w:val="center" w:pos="4419"/>
                <w:tab w:val="right" w:pos="8838"/>
              </w:tabs>
              <w:jc w:val="both"/>
              <w:rPr>
                <w:rFonts w:ascii="Barlow" w:hAnsi="Barlow" w:cstheme="minorHAnsi"/>
                <w:b/>
                <w:sz w:val="24"/>
                <w:szCs w:val="24"/>
              </w:rPr>
            </w:pPr>
            <w:r w:rsidRPr="00BA36A9">
              <w:rPr>
                <w:rFonts w:ascii="Barlow" w:hAnsi="Barlow" w:cstheme="minorHAnsi"/>
                <w:b/>
                <w:sz w:val="24"/>
                <w:szCs w:val="24"/>
              </w:rPr>
              <w:t>OBJETO</w:t>
            </w:r>
          </w:p>
        </w:tc>
        <w:tc>
          <w:tcPr>
            <w:tcW w:w="6655" w:type="dxa"/>
          </w:tcPr>
          <w:p w14:paraId="2A77F4F4" w14:textId="77777777" w:rsidR="0018119D" w:rsidRPr="00BA36A9" w:rsidRDefault="0018119D" w:rsidP="00225D74">
            <w:pPr>
              <w:tabs>
                <w:tab w:val="center" w:pos="4419"/>
                <w:tab w:val="right" w:pos="8838"/>
              </w:tabs>
              <w:jc w:val="both"/>
              <w:rPr>
                <w:rFonts w:ascii="Barlow" w:hAnsi="Barlow" w:cstheme="minorHAnsi"/>
                <w:b/>
                <w:sz w:val="24"/>
                <w:szCs w:val="24"/>
              </w:rPr>
            </w:pPr>
            <w:r w:rsidRPr="00BA36A9">
              <w:rPr>
                <w:rFonts w:ascii="Barlow" w:hAnsi="Barlow" w:cstheme="minorHAnsi"/>
                <w:b/>
                <w:sz w:val="24"/>
                <w:szCs w:val="24"/>
              </w:rPr>
              <w:t>SUMINISTRO DE ENERGÍA CON DESTINO AL MERCADO REGULADO.</w:t>
            </w:r>
          </w:p>
        </w:tc>
      </w:tr>
      <w:tr w:rsidR="0018119D" w:rsidRPr="00BA36A9" w14:paraId="1DFBFED8" w14:textId="77777777" w:rsidTr="00225D74">
        <w:tc>
          <w:tcPr>
            <w:tcW w:w="2405" w:type="dxa"/>
          </w:tcPr>
          <w:p w14:paraId="4549948B" w14:textId="77777777" w:rsidR="0018119D" w:rsidRPr="00BA36A9" w:rsidRDefault="0018119D" w:rsidP="00225D74">
            <w:pPr>
              <w:tabs>
                <w:tab w:val="center" w:pos="4419"/>
                <w:tab w:val="right" w:pos="8838"/>
              </w:tabs>
              <w:jc w:val="both"/>
              <w:rPr>
                <w:rFonts w:ascii="Barlow" w:hAnsi="Barlow" w:cstheme="minorHAnsi"/>
                <w:b/>
                <w:sz w:val="24"/>
                <w:szCs w:val="24"/>
              </w:rPr>
            </w:pPr>
            <w:r w:rsidRPr="00BA36A9">
              <w:rPr>
                <w:rFonts w:ascii="Barlow" w:hAnsi="Barlow" w:cstheme="minorHAnsi"/>
                <w:b/>
                <w:sz w:val="24"/>
                <w:szCs w:val="24"/>
              </w:rPr>
              <w:t>PERIODO</w:t>
            </w:r>
          </w:p>
        </w:tc>
        <w:tc>
          <w:tcPr>
            <w:tcW w:w="6655" w:type="dxa"/>
          </w:tcPr>
          <w:p w14:paraId="32D484EB" w14:textId="77777777" w:rsidR="0018119D" w:rsidRPr="00BA36A9" w:rsidRDefault="0018119D" w:rsidP="00225D74">
            <w:pPr>
              <w:tabs>
                <w:tab w:val="center" w:pos="4419"/>
                <w:tab w:val="right" w:pos="8838"/>
              </w:tabs>
              <w:jc w:val="both"/>
              <w:rPr>
                <w:rFonts w:ascii="Barlow" w:hAnsi="Barlow" w:cstheme="minorHAnsi"/>
                <w:b/>
                <w:sz w:val="24"/>
                <w:szCs w:val="24"/>
              </w:rPr>
            </w:pPr>
          </w:p>
        </w:tc>
      </w:tr>
      <w:tr w:rsidR="0018119D" w:rsidRPr="00BA36A9" w14:paraId="0B56E46C" w14:textId="77777777" w:rsidTr="00225D74">
        <w:tc>
          <w:tcPr>
            <w:tcW w:w="2405" w:type="dxa"/>
          </w:tcPr>
          <w:p w14:paraId="676C6548" w14:textId="77777777" w:rsidR="0018119D" w:rsidRPr="00BA36A9" w:rsidRDefault="0018119D" w:rsidP="00225D74">
            <w:pPr>
              <w:tabs>
                <w:tab w:val="center" w:pos="4419"/>
                <w:tab w:val="right" w:pos="8838"/>
              </w:tabs>
              <w:jc w:val="both"/>
              <w:rPr>
                <w:rFonts w:ascii="Barlow" w:hAnsi="Barlow" w:cstheme="minorHAnsi"/>
                <w:b/>
                <w:sz w:val="24"/>
                <w:szCs w:val="24"/>
              </w:rPr>
            </w:pPr>
            <w:r w:rsidRPr="00BA36A9">
              <w:rPr>
                <w:rFonts w:ascii="Barlow" w:hAnsi="Barlow" w:cstheme="minorHAnsi"/>
                <w:b/>
                <w:sz w:val="24"/>
                <w:szCs w:val="24"/>
              </w:rPr>
              <w:t>VENDEDOR</w:t>
            </w:r>
          </w:p>
        </w:tc>
        <w:tc>
          <w:tcPr>
            <w:tcW w:w="6655" w:type="dxa"/>
          </w:tcPr>
          <w:p w14:paraId="44765991" w14:textId="77777777" w:rsidR="0018119D" w:rsidRPr="00BA36A9" w:rsidRDefault="0018119D" w:rsidP="00225D74">
            <w:pPr>
              <w:tabs>
                <w:tab w:val="center" w:pos="4419"/>
                <w:tab w:val="right" w:pos="8838"/>
              </w:tabs>
              <w:jc w:val="both"/>
              <w:rPr>
                <w:rFonts w:ascii="Barlow" w:hAnsi="Barlow" w:cstheme="minorHAnsi"/>
                <w:b/>
                <w:sz w:val="24"/>
                <w:szCs w:val="24"/>
              </w:rPr>
            </w:pPr>
          </w:p>
        </w:tc>
      </w:tr>
      <w:tr w:rsidR="0018119D" w:rsidRPr="00BA36A9" w14:paraId="3CD59D64" w14:textId="77777777" w:rsidTr="00225D74">
        <w:tc>
          <w:tcPr>
            <w:tcW w:w="2405" w:type="dxa"/>
          </w:tcPr>
          <w:p w14:paraId="1F85C76C" w14:textId="77777777" w:rsidR="0018119D" w:rsidRPr="00BA36A9" w:rsidRDefault="0018119D" w:rsidP="00225D74">
            <w:pPr>
              <w:tabs>
                <w:tab w:val="center" w:pos="4419"/>
                <w:tab w:val="right" w:pos="8838"/>
              </w:tabs>
              <w:jc w:val="both"/>
              <w:rPr>
                <w:rFonts w:ascii="Barlow" w:hAnsi="Barlow" w:cstheme="minorHAnsi"/>
                <w:b/>
                <w:sz w:val="24"/>
                <w:szCs w:val="24"/>
              </w:rPr>
            </w:pPr>
            <w:r w:rsidRPr="00BA36A9">
              <w:rPr>
                <w:rFonts w:ascii="Barlow" w:hAnsi="Barlow" w:cstheme="minorHAnsi"/>
                <w:b/>
                <w:sz w:val="24"/>
                <w:szCs w:val="24"/>
              </w:rPr>
              <w:t>COMPRADOR</w:t>
            </w:r>
          </w:p>
        </w:tc>
        <w:tc>
          <w:tcPr>
            <w:tcW w:w="6655" w:type="dxa"/>
          </w:tcPr>
          <w:p w14:paraId="6A4038F2" w14:textId="77777777" w:rsidR="0018119D" w:rsidRPr="00BA36A9" w:rsidRDefault="0018119D" w:rsidP="00225D74">
            <w:pPr>
              <w:tabs>
                <w:tab w:val="center" w:pos="4419"/>
                <w:tab w:val="right" w:pos="8838"/>
              </w:tabs>
              <w:jc w:val="both"/>
              <w:rPr>
                <w:rFonts w:ascii="Barlow" w:hAnsi="Barlow" w:cstheme="minorHAnsi"/>
                <w:b/>
                <w:sz w:val="24"/>
                <w:szCs w:val="24"/>
              </w:rPr>
            </w:pPr>
            <w:r w:rsidRPr="00BA36A9">
              <w:rPr>
                <w:rFonts w:ascii="Barlow" w:hAnsi="Barlow" w:cstheme="minorHAnsi"/>
                <w:b/>
                <w:sz w:val="24"/>
                <w:szCs w:val="24"/>
              </w:rPr>
              <w:t>EMPRESA DE ENERGÍA SOL&amp;CIELO ENERGÍA SAS ESP</w:t>
            </w:r>
          </w:p>
        </w:tc>
      </w:tr>
      <w:tr w:rsidR="0018119D" w:rsidRPr="00BA36A9" w14:paraId="351C0BA2" w14:textId="77777777" w:rsidTr="00225D74">
        <w:tc>
          <w:tcPr>
            <w:tcW w:w="2405" w:type="dxa"/>
          </w:tcPr>
          <w:p w14:paraId="6A03DA5F" w14:textId="77777777" w:rsidR="0018119D" w:rsidRPr="00BA36A9" w:rsidRDefault="0018119D" w:rsidP="00225D74">
            <w:pPr>
              <w:tabs>
                <w:tab w:val="center" w:pos="4419"/>
                <w:tab w:val="right" w:pos="8838"/>
              </w:tabs>
              <w:jc w:val="both"/>
              <w:rPr>
                <w:rFonts w:ascii="Barlow" w:hAnsi="Barlow" w:cstheme="minorHAnsi"/>
                <w:b/>
                <w:sz w:val="24"/>
                <w:szCs w:val="24"/>
              </w:rPr>
            </w:pPr>
            <w:r w:rsidRPr="00BA36A9">
              <w:rPr>
                <w:rFonts w:ascii="Barlow" w:hAnsi="Barlow" w:cstheme="minorHAnsi"/>
                <w:b/>
                <w:sz w:val="24"/>
                <w:szCs w:val="24"/>
              </w:rPr>
              <w:t>TIPO DE CONTRATO</w:t>
            </w:r>
          </w:p>
        </w:tc>
        <w:tc>
          <w:tcPr>
            <w:tcW w:w="6655" w:type="dxa"/>
          </w:tcPr>
          <w:p w14:paraId="30DD4E92" w14:textId="77777777" w:rsidR="0018119D" w:rsidRPr="00BA36A9" w:rsidRDefault="0018119D" w:rsidP="00225D74">
            <w:pPr>
              <w:tabs>
                <w:tab w:val="center" w:pos="4419"/>
                <w:tab w:val="right" w:pos="8838"/>
              </w:tabs>
              <w:jc w:val="both"/>
              <w:rPr>
                <w:rFonts w:ascii="Barlow" w:hAnsi="Barlow" w:cstheme="minorHAnsi"/>
                <w:b/>
                <w:sz w:val="24"/>
                <w:szCs w:val="24"/>
              </w:rPr>
            </w:pPr>
          </w:p>
        </w:tc>
      </w:tr>
      <w:tr w:rsidR="0018119D" w:rsidRPr="00BA36A9" w14:paraId="5B7E69CD" w14:textId="77777777" w:rsidTr="00225D74">
        <w:tc>
          <w:tcPr>
            <w:tcW w:w="2405" w:type="dxa"/>
          </w:tcPr>
          <w:p w14:paraId="0FF72277" w14:textId="77777777" w:rsidR="0018119D" w:rsidRPr="00BA36A9" w:rsidRDefault="0018119D" w:rsidP="00225D74">
            <w:pPr>
              <w:tabs>
                <w:tab w:val="center" w:pos="4419"/>
                <w:tab w:val="right" w:pos="8838"/>
              </w:tabs>
              <w:jc w:val="both"/>
              <w:rPr>
                <w:rFonts w:ascii="Barlow" w:hAnsi="Barlow" w:cstheme="minorHAnsi"/>
                <w:b/>
                <w:sz w:val="24"/>
                <w:szCs w:val="24"/>
              </w:rPr>
            </w:pPr>
            <w:r w:rsidRPr="00BA36A9">
              <w:rPr>
                <w:rFonts w:ascii="Barlow" w:hAnsi="Barlow" w:cstheme="minorHAnsi"/>
                <w:b/>
                <w:sz w:val="24"/>
                <w:szCs w:val="24"/>
              </w:rPr>
              <w:t>VALOR</w:t>
            </w:r>
          </w:p>
        </w:tc>
        <w:tc>
          <w:tcPr>
            <w:tcW w:w="6655" w:type="dxa"/>
          </w:tcPr>
          <w:p w14:paraId="16F1F631" w14:textId="77777777" w:rsidR="0018119D" w:rsidRPr="00BA36A9" w:rsidRDefault="0018119D" w:rsidP="00225D74">
            <w:pPr>
              <w:tabs>
                <w:tab w:val="center" w:pos="4419"/>
                <w:tab w:val="right" w:pos="8838"/>
              </w:tabs>
              <w:jc w:val="both"/>
              <w:rPr>
                <w:rFonts w:ascii="Barlow" w:hAnsi="Barlow" w:cstheme="minorHAnsi"/>
                <w:b/>
                <w:sz w:val="24"/>
                <w:szCs w:val="24"/>
              </w:rPr>
            </w:pPr>
          </w:p>
        </w:tc>
      </w:tr>
    </w:tbl>
    <w:p w14:paraId="1BADB990" w14:textId="77777777" w:rsidR="0018119D" w:rsidRPr="00BA36A9" w:rsidRDefault="0018119D" w:rsidP="0018119D">
      <w:pPr>
        <w:tabs>
          <w:tab w:val="center" w:pos="4419"/>
          <w:tab w:val="right" w:pos="8838"/>
        </w:tabs>
        <w:spacing w:line="240" w:lineRule="auto"/>
        <w:jc w:val="both"/>
        <w:rPr>
          <w:rFonts w:ascii="Barlow" w:hAnsi="Barlow" w:cstheme="minorHAnsi"/>
          <w:b/>
          <w:sz w:val="24"/>
          <w:szCs w:val="24"/>
        </w:rPr>
      </w:pPr>
    </w:p>
    <w:p w14:paraId="72B485DA" w14:textId="77777777" w:rsidR="0018119D" w:rsidRPr="00BA36A9" w:rsidRDefault="0018119D" w:rsidP="0018119D">
      <w:pPr>
        <w:spacing w:line="240" w:lineRule="auto"/>
        <w:jc w:val="both"/>
        <w:rPr>
          <w:rFonts w:ascii="Barlow" w:hAnsi="Barlow" w:cstheme="minorHAnsi"/>
          <w:sz w:val="24"/>
          <w:szCs w:val="24"/>
        </w:rPr>
      </w:pPr>
      <w:r w:rsidRPr="00BA36A9">
        <w:rPr>
          <w:rFonts w:ascii="Barlow" w:hAnsi="Barlow" w:cstheme="minorHAnsi"/>
          <w:sz w:val="24"/>
          <w:szCs w:val="24"/>
        </w:rPr>
        <w:t xml:space="preserve">Entre los suscritos, </w:t>
      </w:r>
      <w:r w:rsidRPr="00BA36A9">
        <w:rPr>
          <w:rFonts w:ascii="Barlow" w:hAnsi="Barlow" w:cstheme="minorHAnsi"/>
          <w:b/>
          <w:bCs/>
          <w:sz w:val="24"/>
          <w:szCs w:val="24"/>
        </w:rPr>
        <w:t xml:space="preserve">FEDERICO JARAMILLO MONTOYA, </w:t>
      </w:r>
      <w:r w:rsidRPr="00BA36A9">
        <w:rPr>
          <w:rFonts w:ascii="Barlow" w:hAnsi="Barlow" w:cstheme="minorHAnsi"/>
          <w:sz w:val="24"/>
          <w:szCs w:val="24"/>
        </w:rPr>
        <w:t xml:space="preserve">mayor de edad, domiciliado y residente en Montería, identificado con cédula de ciudadanía No. 71.388.692 de Medellín, actuando como representante legal de </w:t>
      </w:r>
      <w:r w:rsidRPr="00BA36A9">
        <w:rPr>
          <w:rFonts w:ascii="Barlow" w:hAnsi="Barlow" w:cstheme="minorHAnsi"/>
          <w:b/>
          <w:sz w:val="24"/>
          <w:szCs w:val="24"/>
        </w:rPr>
        <w:t>SOL&amp;CIELO ENERGÍA SAS ESP</w:t>
      </w:r>
      <w:r w:rsidRPr="00BA36A9">
        <w:rPr>
          <w:rFonts w:ascii="Barlow" w:hAnsi="Barlow" w:cstheme="minorHAnsi"/>
          <w:sz w:val="24"/>
          <w:szCs w:val="24"/>
        </w:rPr>
        <w:t xml:space="preserve">, identificada con </w:t>
      </w:r>
      <w:r w:rsidRPr="00BA36A9">
        <w:rPr>
          <w:rFonts w:ascii="Barlow" w:hAnsi="Barlow" w:cstheme="minorHAnsi"/>
          <w:bCs/>
          <w:sz w:val="24"/>
          <w:szCs w:val="24"/>
        </w:rPr>
        <w:t>NIT 901.562.653-9</w:t>
      </w:r>
      <w:r w:rsidRPr="00BA36A9">
        <w:rPr>
          <w:rFonts w:ascii="Barlow" w:hAnsi="Barlow" w:cstheme="minorHAnsi"/>
          <w:sz w:val="24"/>
          <w:szCs w:val="24"/>
        </w:rPr>
        <w:t>, empresa de servicios públicos domiciliarios de naturaleza privada, constituida por documento privado del 24 de enero de 2022 de la Asamblea Constitutiva de Montería, inscrito en esta Cámara de Comercio el 04 de febrero de 2022, con el No. 55245 del Libro IX, bajo el número 1576 del Libro IX y que en adelante se denominará el COMPRADOR, y la empresa _______________________, identificada con NIT __________________, representada legalmente por ______________________, hemos acordado celebrar el presente CONTRATO DE SUMINISTRO DE ENERGÍA ELÉCTRICA previo proceso de invitación publica CP-SCEC2025-001 en el cual el VENDEDOR fue el adjudicatario. El presente contrato se regirá por las siguientes:</w:t>
      </w:r>
    </w:p>
    <w:p w14:paraId="127FF369" w14:textId="77777777" w:rsidR="0018119D" w:rsidRPr="00BA36A9" w:rsidRDefault="0018119D" w:rsidP="0018119D">
      <w:pPr>
        <w:tabs>
          <w:tab w:val="center" w:pos="4419"/>
          <w:tab w:val="right" w:pos="8838"/>
        </w:tabs>
        <w:spacing w:line="240" w:lineRule="auto"/>
        <w:jc w:val="both"/>
        <w:rPr>
          <w:rFonts w:ascii="Barlow" w:hAnsi="Barlow" w:cstheme="minorHAnsi"/>
          <w:b/>
          <w:bCs/>
          <w:sz w:val="24"/>
          <w:szCs w:val="24"/>
        </w:rPr>
      </w:pPr>
      <w:r w:rsidRPr="00BA36A9">
        <w:rPr>
          <w:rFonts w:ascii="Barlow" w:hAnsi="Barlow" w:cstheme="minorHAnsi"/>
          <w:b/>
          <w:bCs/>
          <w:sz w:val="24"/>
          <w:szCs w:val="24"/>
        </w:rPr>
        <w:t>CLAUSULAS:</w:t>
      </w:r>
    </w:p>
    <w:p w14:paraId="51A9B652" w14:textId="77777777" w:rsidR="0018119D" w:rsidRPr="00BA36A9" w:rsidRDefault="0018119D" w:rsidP="0018119D">
      <w:pPr>
        <w:tabs>
          <w:tab w:val="center" w:pos="4419"/>
          <w:tab w:val="right" w:pos="8838"/>
        </w:tabs>
        <w:spacing w:line="240" w:lineRule="auto"/>
        <w:jc w:val="both"/>
        <w:rPr>
          <w:rFonts w:ascii="Barlow" w:hAnsi="Barlow" w:cstheme="minorHAnsi"/>
          <w:b/>
          <w:sz w:val="24"/>
          <w:szCs w:val="24"/>
        </w:rPr>
      </w:pPr>
    </w:p>
    <w:p w14:paraId="76C443F3"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PRIMERA. OBJETO:</w:t>
      </w:r>
      <w:r w:rsidRPr="00BA36A9">
        <w:rPr>
          <w:rFonts w:ascii="Barlow" w:hAnsi="Barlow" w:cstheme="minorHAnsi"/>
          <w:sz w:val="24"/>
          <w:szCs w:val="24"/>
        </w:rPr>
        <w:t xml:space="preserve"> Por el presente contrato el VENDEDOR se obliga a suministrar al COMPRADOR y éste a recibir de aquella energía eléctrica para destinar al mercado regulado, a cambio de un precio. </w:t>
      </w:r>
    </w:p>
    <w:p w14:paraId="626FAB26"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p>
    <w:p w14:paraId="7105C3F8"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SEGUNDA. MODALIDAD Y ALCANCE DEL SUMINISTRO:</w:t>
      </w:r>
      <w:r w:rsidRPr="00BA36A9">
        <w:rPr>
          <w:rFonts w:ascii="Barlow" w:hAnsi="Barlow" w:cstheme="minorHAnsi"/>
          <w:sz w:val="24"/>
          <w:szCs w:val="24"/>
        </w:rPr>
        <w:t xml:space="preserve"> En desarrollo del presente contrato el VENDEDOR se compromete a suministrar energía al COMPRADOR en la modalidad y en la cantidad señalada en el anexo 5 para el contrato tipo “Pague lo contratado” año ____. </w:t>
      </w:r>
    </w:p>
    <w:p w14:paraId="053BE1E8"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p>
    <w:p w14:paraId="65562878"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TERCERA. DURACIÓN:</w:t>
      </w:r>
      <w:r w:rsidRPr="00BA36A9">
        <w:rPr>
          <w:rFonts w:ascii="Barlow" w:hAnsi="Barlow" w:cstheme="minorHAnsi"/>
          <w:sz w:val="24"/>
          <w:szCs w:val="24"/>
        </w:rPr>
        <w:t xml:space="preserve"> El contrato tendrá una duración a partir del ______de_____ </w:t>
      </w:r>
      <w:proofErr w:type="spellStart"/>
      <w:r w:rsidRPr="00BA36A9">
        <w:rPr>
          <w:rFonts w:ascii="Barlow" w:hAnsi="Barlow" w:cstheme="minorHAnsi"/>
          <w:sz w:val="24"/>
          <w:szCs w:val="24"/>
        </w:rPr>
        <w:t>de</w:t>
      </w:r>
      <w:proofErr w:type="spellEnd"/>
      <w:r w:rsidRPr="00BA36A9">
        <w:rPr>
          <w:rFonts w:ascii="Barlow" w:hAnsi="Barlow" w:cstheme="minorHAnsi"/>
          <w:sz w:val="24"/>
          <w:szCs w:val="24"/>
        </w:rPr>
        <w:t xml:space="preserve">____ a las 00:00 horas hasta el día ____ de _____ </w:t>
      </w:r>
      <w:proofErr w:type="spellStart"/>
      <w:r w:rsidRPr="00BA36A9">
        <w:rPr>
          <w:rFonts w:ascii="Barlow" w:hAnsi="Barlow" w:cstheme="minorHAnsi"/>
          <w:sz w:val="24"/>
          <w:szCs w:val="24"/>
        </w:rPr>
        <w:t>de</w:t>
      </w:r>
      <w:proofErr w:type="spellEnd"/>
      <w:r w:rsidRPr="00BA36A9">
        <w:rPr>
          <w:rFonts w:ascii="Barlow" w:hAnsi="Barlow" w:cstheme="minorHAnsi"/>
          <w:sz w:val="24"/>
          <w:szCs w:val="24"/>
        </w:rPr>
        <w:t xml:space="preserve"> _____ a las 24:00 horas. </w:t>
      </w:r>
    </w:p>
    <w:p w14:paraId="355B5D5C"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p>
    <w:p w14:paraId="0D195D21"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CUARTA. VALOR DEL CONTRATO:</w:t>
      </w:r>
      <w:r w:rsidRPr="00BA36A9">
        <w:rPr>
          <w:rFonts w:ascii="Barlow" w:hAnsi="Barlow" w:cstheme="minorHAnsi"/>
          <w:sz w:val="24"/>
          <w:szCs w:val="24"/>
        </w:rPr>
        <w:t xml:space="preserve"> El contrato es de cuantía indeterminada. Este valor sólo será determinado periódicamente durante su ejecución liquidando mensualmente la cantidad de energía real suministrada </w:t>
      </w:r>
      <w:proofErr w:type="gramStart"/>
      <w:r w:rsidRPr="00BA36A9">
        <w:rPr>
          <w:rFonts w:ascii="Barlow" w:hAnsi="Barlow" w:cstheme="minorHAnsi"/>
          <w:sz w:val="24"/>
          <w:szCs w:val="24"/>
        </w:rPr>
        <w:t>de acuerdo al</w:t>
      </w:r>
      <w:proofErr w:type="gramEnd"/>
      <w:r w:rsidRPr="00BA36A9">
        <w:rPr>
          <w:rFonts w:ascii="Barlow" w:hAnsi="Barlow" w:cstheme="minorHAnsi"/>
          <w:sz w:val="24"/>
          <w:szCs w:val="24"/>
        </w:rPr>
        <w:t xml:space="preserve"> despacho que registre el Sistema de Intercambios Comerciales (SIC). </w:t>
      </w:r>
    </w:p>
    <w:p w14:paraId="21167223"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p>
    <w:p w14:paraId="75257690"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QUINTA. PRECIO DEL SUMINISTRO:</w:t>
      </w:r>
      <w:r w:rsidRPr="00BA36A9">
        <w:rPr>
          <w:rFonts w:ascii="Barlow" w:hAnsi="Barlow" w:cstheme="minorHAnsi"/>
          <w:sz w:val="24"/>
          <w:szCs w:val="24"/>
        </w:rPr>
        <w:t xml:space="preserve"> El precio es el indicado en el anexo 5 para los contratos tipo “Pague lo contratado año ____”, respectivamente y está referido a pesos colombianos del mes de Julio del año </w:t>
      </w:r>
      <w:r>
        <w:rPr>
          <w:rFonts w:ascii="Barlow" w:hAnsi="Barlow" w:cstheme="minorHAnsi"/>
          <w:sz w:val="24"/>
          <w:szCs w:val="24"/>
        </w:rPr>
        <w:t>2025</w:t>
      </w:r>
      <w:r w:rsidRPr="00BA36A9">
        <w:rPr>
          <w:rFonts w:ascii="Barlow" w:hAnsi="Barlow" w:cstheme="minorHAnsi"/>
          <w:sz w:val="24"/>
          <w:szCs w:val="24"/>
        </w:rPr>
        <w:t xml:space="preserve">. </w:t>
      </w:r>
    </w:p>
    <w:p w14:paraId="394267F3"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p>
    <w:p w14:paraId="439AB603"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SEXTA. FORMULA DEL AJUSTE DEL PRECIO:</w:t>
      </w:r>
      <w:r w:rsidRPr="00BA36A9">
        <w:rPr>
          <w:rFonts w:ascii="Barlow" w:hAnsi="Barlow" w:cstheme="minorHAnsi"/>
          <w:sz w:val="24"/>
          <w:szCs w:val="24"/>
        </w:rPr>
        <w:t xml:space="preserve"> La actualización mensual del precio expresado en la cláusula quinta de este contrato, se hará con base en la variación del Índice de Precios al Productor Total Nacional</w:t>
      </w:r>
      <w:r w:rsidRPr="00BA36A9">
        <w:rPr>
          <w:rFonts w:ascii="Barlow" w:hAnsi="Barlow" w:cstheme="minorHAnsi"/>
          <w:b/>
          <w:sz w:val="24"/>
          <w:szCs w:val="24"/>
        </w:rPr>
        <w:t xml:space="preserve"> </w:t>
      </w:r>
      <w:r w:rsidRPr="00BA36A9">
        <w:rPr>
          <w:rFonts w:ascii="Barlow" w:hAnsi="Barlow" w:cstheme="minorHAnsi"/>
          <w:sz w:val="24"/>
          <w:szCs w:val="24"/>
        </w:rPr>
        <w:t xml:space="preserve">Serie Oferta Interna certificado por el DANE, de acuerdo con la siguiente fórmula de ajuste: </w:t>
      </w:r>
    </w:p>
    <w:p w14:paraId="214557AD"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p>
    <w:p w14:paraId="7C413F5E"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p>
    <w:p w14:paraId="6E28E9D7" w14:textId="77777777" w:rsidR="0018119D" w:rsidRDefault="0018119D" w:rsidP="0018119D">
      <w:pPr>
        <w:spacing w:line="240" w:lineRule="auto"/>
        <w:jc w:val="both"/>
        <w:rPr>
          <w:rFonts w:cstheme="minorHAnsi"/>
          <w:color w:val="000000"/>
          <w:spacing w:val="-2"/>
          <w:sz w:val="24"/>
          <w:szCs w:val="24"/>
        </w:rPr>
      </w:pPr>
      <m:oMathPara>
        <m:oMath>
          <m:sSub>
            <m:sSubPr>
              <m:ctrlPr>
                <w:rPr>
                  <w:rFonts w:ascii="Cambria Math" w:hAnsi="Cambria Math" w:cstheme="minorHAnsi"/>
                  <w:i/>
                  <w:color w:val="000000"/>
                  <w:spacing w:val="-2"/>
                  <w:sz w:val="24"/>
                  <w:szCs w:val="24"/>
                </w:rPr>
              </m:ctrlPr>
            </m:sSubPr>
            <m:e>
              <m:r>
                <w:rPr>
                  <w:rFonts w:ascii="Cambria Math" w:hAnsi="Cambria Math" w:cstheme="minorHAnsi"/>
                  <w:color w:val="000000"/>
                  <w:spacing w:val="-2"/>
                  <w:sz w:val="24"/>
                  <w:szCs w:val="24"/>
                </w:rPr>
                <m:t>Precio</m:t>
              </m:r>
            </m:e>
            <m:sub>
              <m:r>
                <w:rPr>
                  <w:rFonts w:ascii="Cambria Math" w:hAnsi="Cambria Math" w:cstheme="minorHAnsi"/>
                  <w:color w:val="000000"/>
                  <w:spacing w:val="-2"/>
                  <w:sz w:val="24"/>
                  <w:szCs w:val="24"/>
                </w:rPr>
                <m:t>mes</m:t>
              </m:r>
            </m:sub>
          </m:sSub>
          <m:r>
            <w:rPr>
              <w:rFonts w:ascii="Cambria Math" w:hAnsi="Cambria Math" w:cstheme="minorHAnsi"/>
              <w:color w:val="000000"/>
              <w:spacing w:val="-2"/>
              <w:sz w:val="24"/>
              <w:szCs w:val="24"/>
            </w:rPr>
            <m:t xml:space="preserve">= </m:t>
          </m:r>
          <m:sSub>
            <m:sSubPr>
              <m:ctrlPr>
                <w:rPr>
                  <w:rFonts w:ascii="Cambria Math" w:hAnsi="Cambria Math" w:cstheme="minorHAnsi"/>
                  <w:i/>
                  <w:color w:val="000000"/>
                  <w:spacing w:val="-2"/>
                  <w:sz w:val="24"/>
                  <w:szCs w:val="24"/>
                </w:rPr>
              </m:ctrlPr>
            </m:sSubPr>
            <m:e>
              <m:r>
                <w:rPr>
                  <w:rFonts w:ascii="Cambria Math" w:hAnsi="Cambria Math" w:cstheme="minorHAnsi"/>
                  <w:color w:val="000000"/>
                  <w:spacing w:val="-2"/>
                  <w:sz w:val="24"/>
                  <w:szCs w:val="24"/>
                </w:rPr>
                <m:t>Po</m:t>
              </m:r>
            </m:e>
            <m:sub>
              <m:r>
                <w:rPr>
                  <w:rFonts w:ascii="Cambria Math" w:hAnsi="Cambria Math" w:cstheme="minorHAnsi"/>
                  <w:color w:val="000000"/>
                  <w:spacing w:val="-2"/>
                  <w:sz w:val="24"/>
                  <w:szCs w:val="24"/>
                </w:rPr>
                <m:t>mes</m:t>
              </m:r>
            </m:sub>
          </m:sSub>
          <m:r>
            <w:rPr>
              <w:rFonts w:ascii="Cambria Math" w:hAnsi="Cambria Math" w:cstheme="minorHAnsi"/>
              <w:color w:val="000000"/>
              <w:spacing w:val="-2"/>
              <w:sz w:val="24"/>
              <w:szCs w:val="24"/>
            </w:rPr>
            <m:t>*</m:t>
          </m:r>
          <m:f>
            <m:fPr>
              <m:ctrlPr>
                <w:rPr>
                  <w:rFonts w:ascii="Cambria Math" w:hAnsi="Cambria Math" w:cstheme="minorHAnsi"/>
                  <w:i/>
                  <w:color w:val="000000"/>
                  <w:spacing w:val="-2"/>
                  <w:sz w:val="24"/>
                  <w:szCs w:val="24"/>
                </w:rPr>
              </m:ctrlPr>
            </m:fPr>
            <m:num>
              <m:sSub>
                <m:sSubPr>
                  <m:ctrlPr>
                    <w:rPr>
                      <w:rFonts w:ascii="Cambria Math" w:hAnsi="Cambria Math" w:cstheme="minorHAnsi"/>
                      <w:i/>
                      <w:color w:val="000000"/>
                      <w:spacing w:val="-2"/>
                      <w:sz w:val="24"/>
                      <w:szCs w:val="24"/>
                    </w:rPr>
                  </m:ctrlPr>
                </m:sSubPr>
                <m:e>
                  <m:r>
                    <w:rPr>
                      <w:rFonts w:ascii="Cambria Math" w:hAnsi="Cambria Math" w:cstheme="minorHAnsi"/>
                      <w:color w:val="000000"/>
                      <w:spacing w:val="-2"/>
                      <w:sz w:val="24"/>
                      <w:szCs w:val="24"/>
                    </w:rPr>
                    <m:t>IPP</m:t>
                  </m:r>
                </m:e>
                <m:sub>
                  <m:r>
                    <w:rPr>
                      <w:rFonts w:ascii="Cambria Math" w:hAnsi="Cambria Math" w:cstheme="minorHAnsi"/>
                      <w:color w:val="000000"/>
                      <w:spacing w:val="-2"/>
                      <w:sz w:val="24"/>
                      <w:szCs w:val="24"/>
                    </w:rPr>
                    <m:t>mes</m:t>
                  </m:r>
                </m:sub>
              </m:sSub>
            </m:num>
            <m:den>
              <m:sSub>
                <m:sSubPr>
                  <m:ctrlPr>
                    <w:rPr>
                      <w:rFonts w:ascii="Cambria Math" w:hAnsi="Cambria Math" w:cstheme="minorHAnsi"/>
                      <w:i/>
                      <w:color w:val="000000"/>
                      <w:spacing w:val="-2"/>
                      <w:sz w:val="24"/>
                      <w:szCs w:val="24"/>
                    </w:rPr>
                  </m:ctrlPr>
                </m:sSubPr>
                <m:e>
                  <m:r>
                    <w:rPr>
                      <w:rFonts w:ascii="Cambria Math" w:hAnsi="Cambria Math" w:cstheme="minorHAnsi"/>
                      <w:color w:val="000000"/>
                      <w:spacing w:val="-2"/>
                      <w:sz w:val="24"/>
                      <w:szCs w:val="24"/>
                    </w:rPr>
                    <m:t>IPP</m:t>
                  </m:r>
                </m:e>
                <m:sub>
                  <m:r>
                    <w:rPr>
                      <w:rFonts w:ascii="Cambria Math" w:hAnsi="Cambria Math" w:cstheme="minorHAnsi"/>
                      <w:color w:val="000000"/>
                      <w:spacing w:val="-2"/>
                      <w:sz w:val="24"/>
                      <w:szCs w:val="24"/>
                    </w:rPr>
                    <m:t>enero2025</m:t>
                  </m:r>
                </m:sub>
              </m:sSub>
            </m:den>
          </m:f>
        </m:oMath>
      </m:oMathPara>
    </w:p>
    <w:p w14:paraId="329FBE24" w14:textId="77777777" w:rsidR="0018119D" w:rsidRPr="001F4E71" w:rsidRDefault="0018119D" w:rsidP="0018119D">
      <w:pPr>
        <w:spacing w:line="240" w:lineRule="auto"/>
        <w:jc w:val="both"/>
        <w:rPr>
          <w:rFonts w:cstheme="minorHAnsi"/>
          <w:color w:val="000000"/>
          <w:sz w:val="24"/>
          <w:szCs w:val="24"/>
        </w:rPr>
      </w:pPr>
      <w:r w:rsidRPr="001F4E71">
        <w:rPr>
          <w:rFonts w:cstheme="minorHAnsi"/>
          <w:color w:val="000000"/>
          <w:sz w:val="24"/>
          <w:szCs w:val="24"/>
        </w:rPr>
        <w:t xml:space="preserve">Donde: </w:t>
      </w:r>
    </w:p>
    <w:p w14:paraId="354E273F" w14:textId="77777777" w:rsidR="0018119D" w:rsidRPr="001F4E71" w:rsidRDefault="0018119D" w:rsidP="0018119D">
      <w:pPr>
        <w:spacing w:line="240" w:lineRule="auto"/>
        <w:jc w:val="both"/>
        <w:rPr>
          <w:rFonts w:cstheme="minorHAnsi"/>
          <w:color w:val="000000"/>
          <w:sz w:val="24"/>
          <w:szCs w:val="24"/>
        </w:rPr>
      </w:pPr>
      <m:oMath>
        <m:sSub>
          <m:sSubPr>
            <m:ctrlPr>
              <w:rPr>
                <w:rFonts w:ascii="Cambria Math" w:hAnsi="Cambria Math" w:cstheme="minorHAnsi"/>
                <w:i/>
                <w:color w:val="000000"/>
                <w:spacing w:val="-2"/>
                <w:sz w:val="24"/>
                <w:szCs w:val="24"/>
              </w:rPr>
            </m:ctrlPr>
          </m:sSubPr>
          <m:e>
            <m:r>
              <w:rPr>
                <w:rFonts w:ascii="Cambria Math" w:hAnsi="Cambria Math" w:cstheme="minorHAnsi"/>
                <w:color w:val="000000"/>
                <w:spacing w:val="-2"/>
                <w:sz w:val="24"/>
                <w:szCs w:val="24"/>
              </w:rPr>
              <m:t>Precio</m:t>
            </m:r>
          </m:e>
          <m:sub>
            <m:r>
              <w:rPr>
                <w:rFonts w:ascii="Cambria Math" w:hAnsi="Cambria Math" w:cstheme="minorHAnsi"/>
                <w:color w:val="000000"/>
                <w:spacing w:val="-2"/>
                <w:sz w:val="24"/>
                <w:szCs w:val="24"/>
              </w:rPr>
              <m:t>mes</m:t>
            </m:r>
          </m:sub>
        </m:sSub>
      </m:oMath>
      <w:r w:rsidRPr="001F4E71">
        <w:rPr>
          <w:rFonts w:eastAsiaTheme="minorEastAsia" w:cstheme="minorHAnsi"/>
          <w:color w:val="000000"/>
          <w:spacing w:val="-2"/>
          <w:sz w:val="24"/>
          <w:szCs w:val="24"/>
        </w:rPr>
        <w:t>= Precio de liquidación de la energía despachada en el mes.</w:t>
      </w:r>
    </w:p>
    <w:p w14:paraId="12447042" w14:textId="77777777" w:rsidR="0018119D" w:rsidRPr="001F4E71" w:rsidRDefault="0018119D" w:rsidP="0018119D">
      <w:pPr>
        <w:spacing w:line="240" w:lineRule="auto"/>
        <w:jc w:val="both"/>
        <w:rPr>
          <w:rFonts w:cstheme="minorHAnsi"/>
          <w:color w:val="000000"/>
          <w:sz w:val="24"/>
          <w:szCs w:val="24"/>
        </w:rPr>
      </w:pPr>
      <m:oMath>
        <m:sSub>
          <m:sSubPr>
            <m:ctrlPr>
              <w:rPr>
                <w:rFonts w:ascii="Cambria Math" w:hAnsi="Cambria Math" w:cstheme="minorHAnsi"/>
                <w:i/>
                <w:color w:val="000000"/>
                <w:spacing w:val="-2"/>
                <w:sz w:val="24"/>
                <w:szCs w:val="24"/>
              </w:rPr>
            </m:ctrlPr>
          </m:sSubPr>
          <m:e>
            <m:r>
              <w:rPr>
                <w:rFonts w:ascii="Cambria Math" w:hAnsi="Cambria Math" w:cstheme="minorHAnsi"/>
                <w:color w:val="000000"/>
                <w:spacing w:val="-2"/>
                <w:sz w:val="24"/>
                <w:szCs w:val="24"/>
              </w:rPr>
              <m:t>Po</m:t>
            </m:r>
          </m:e>
          <m:sub>
            <m:r>
              <w:rPr>
                <w:rFonts w:ascii="Cambria Math" w:hAnsi="Cambria Math" w:cstheme="minorHAnsi"/>
                <w:color w:val="000000"/>
                <w:spacing w:val="-2"/>
                <w:sz w:val="24"/>
                <w:szCs w:val="24"/>
              </w:rPr>
              <m:t>mes</m:t>
            </m:r>
          </m:sub>
        </m:sSub>
      </m:oMath>
      <w:r w:rsidRPr="001F4E71">
        <w:rPr>
          <w:rFonts w:cstheme="minorHAnsi"/>
          <w:color w:val="000000"/>
          <w:sz w:val="24"/>
          <w:szCs w:val="24"/>
        </w:rPr>
        <w:t>=</w:t>
      </w:r>
      <w:r w:rsidRPr="001F4E71">
        <w:rPr>
          <w:rFonts w:cstheme="minorHAnsi"/>
          <w:color w:val="000000"/>
          <w:spacing w:val="3"/>
          <w:sz w:val="24"/>
          <w:szCs w:val="24"/>
        </w:rPr>
        <w:t xml:space="preserve"> </w:t>
      </w:r>
      <w:r w:rsidRPr="001F4E71">
        <w:rPr>
          <w:rFonts w:cstheme="minorHAnsi"/>
          <w:color w:val="000000"/>
          <w:sz w:val="24"/>
          <w:szCs w:val="24"/>
        </w:rPr>
        <w:t>Precio</w:t>
      </w:r>
      <w:r w:rsidRPr="001F4E71">
        <w:rPr>
          <w:rFonts w:cstheme="minorHAnsi"/>
          <w:color w:val="000000"/>
          <w:spacing w:val="1"/>
          <w:sz w:val="24"/>
          <w:szCs w:val="24"/>
        </w:rPr>
        <w:t xml:space="preserve"> </w:t>
      </w:r>
      <w:r w:rsidRPr="001F4E71">
        <w:rPr>
          <w:rFonts w:cstheme="minorHAnsi"/>
          <w:color w:val="000000"/>
          <w:spacing w:val="-2"/>
          <w:sz w:val="24"/>
          <w:szCs w:val="24"/>
        </w:rPr>
        <w:t xml:space="preserve">de oferta establecido </w:t>
      </w:r>
      <w:r w:rsidRPr="001F4E71">
        <w:rPr>
          <w:rFonts w:cstheme="minorHAnsi"/>
          <w:color w:val="000000"/>
          <w:spacing w:val="2"/>
          <w:sz w:val="24"/>
          <w:szCs w:val="24"/>
        </w:rPr>
        <w:t>en el contrato firmado por ambas partes</w:t>
      </w:r>
      <w:r w:rsidRPr="001F4E71">
        <w:rPr>
          <w:rFonts w:cstheme="minorHAnsi"/>
          <w:color w:val="000000"/>
          <w:sz w:val="24"/>
          <w:szCs w:val="24"/>
        </w:rPr>
        <w:t>.</w:t>
      </w:r>
    </w:p>
    <w:p w14:paraId="66935BAE" w14:textId="77777777" w:rsidR="0018119D" w:rsidRPr="001F4E71" w:rsidRDefault="0018119D" w:rsidP="0018119D">
      <w:pPr>
        <w:spacing w:line="240" w:lineRule="auto"/>
        <w:jc w:val="both"/>
        <w:rPr>
          <w:rFonts w:cstheme="minorHAnsi"/>
          <w:color w:val="000000"/>
          <w:spacing w:val="2"/>
          <w:sz w:val="24"/>
          <w:szCs w:val="24"/>
        </w:rPr>
      </w:pPr>
      <m:oMath>
        <m:sSub>
          <m:sSubPr>
            <m:ctrlPr>
              <w:rPr>
                <w:rFonts w:ascii="Cambria Math" w:hAnsi="Cambria Math" w:cstheme="minorHAnsi"/>
                <w:i/>
                <w:color w:val="000000"/>
                <w:spacing w:val="-2"/>
                <w:sz w:val="24"/>
                <w:szCs w:val="24"/>
              </w:rPr>
            </m:ctrlPr>
          </m:sSubPr>
          <m:e>
            <m:r>
              <w:rPr>
                <w:rFonts w:ascii="Cambria Math" w:hAnsi="Cambria Math" w:cstheme="minorHAnsi"/>
                <w:color w:val="000000"/>
                <w:spacing w:val="-2"/>
                <w:sz w:val="24"/>
                <w:szCs w:val="24"/>
              </w:rPr>
              <m:t>IPP</m:t>
            </m:r>
          </m:e>
          <m:sub>
            <m:r>
              <w:rPr>
                <w:rFonts w:ascii="Cambria Math" w:hAnsi="Cambria Math" w:cstheme="minorHAnsi"/>
                <w:color w:val="000000"/>
                <w:spacing w:val="-2"/>
                <w:sz w:val="24"/>
                <w:szCs w:val="24"/>
              </w:rPr>
              <m:t>mes</m:t>
            </m:r>
          </m:sub>
        </m:sSub>
      </m:oMath>
      <w:r w:rsidRPr="001F4E71">
        <w:rPr>
          <w:rFonts w:eastAsiaTheme="minorEastAsia" w:cstheme="minorHAnsi"/>
          <w:color w:val="000000"/>
          <w:spacing w:val="-2"/>
          <w:sz w:val="24"/>
          <w:szCs w:val="24"/>
        </w:rPr>
        <w:t xml:space="preserve">= </w:t>
      </w:r>
      <w:r w:rsidRPr="001F4E71">
        <w:rPr>
          <w:rFonts w:cstheme="minorHAnsi"/>
          <w:color w:val="000000"/>
          <w:sz w:val="24"/>
          <w:szCs w:val="24"/>
        </w:rPr>
        <w:t>Índice</w:t>
      </w:r>
      <w:r w:rsidRPr="001F4E71">
        <w:rPr>
          <w:rFonts w:cstheme="minorHAnsi"/>
          <w:color w:val="000000"/>
          <w:spacing w:val="-1"/>
          <w:sz w:val="24"/>
          <w:szCs w:val="24"/>
        </w:rPr>
        <w:t xml:space="preserve"> </w:t>
      </w:r>
      <w:r w:rsidRPr="001F4E71">
        <w:rPr>
          <w:rFonts w:cstheme="minorHAnsi"/>
          <w:color w:val="000000"/>
          <w:sz w:val="24"/>
          <w:szCs w:val="24"/>
        </w:rPr>
        <w:t xml:space="preserve">de Precios </w:t>
      </w:r>
      <w:r w:rsidRPr="001F4E71">
        <w:rPr>
          <w:rFonts w:cstheme="minorHAnsi"/>
          <w:color w:val="000000"/>
          <w:spacing w:val="2"/>
          <w:sz w:val="24"/>
          <w:szCs w:val="24"/>
        </w:rPr>
        <w:t>al</w:t>
      </w:r>
      <w:r w:rsidRPr="001F4E71">
        <w:rPr>
          <w:rFonts w:cstheme="minorHAnsi"/>
          <w:color w:val="000000"/>
          <w:spacing w:val="-3"/>
          <w:sz w:val="24"/>
          <w:szCs w:val="24"/>
        </w:rPr>
        <w:t xml:space="preserve"> </w:t>
      </w:r>
      <w:r w:rsidRPr="001F4E71">
        <w:rPr>
          <w:rFonts w:cstheme="minorHAnsi"/>
          <w:color w:val="000000"/>
          <w:sz w:val="24"/>
          <w:szCs w:val="24"/>
        </w:rPr>
        <w:t>Productor</w:t>
      </w:r>
      <w:r w:rsidRPr="001F4E71">
        <w:rPr>
          <w:rFonts w:cstheme="minorHAnsi"/>
          <w:color w:val="000000"/>
          <w:spacing w:val="1"/>
          <w:sz w:val="24"/>
          <w:szCs w:val="24"/>
        </w:rPr>
        <w:t xml:space="preserve"> </w:t>
      </w:r>
      <w:r w:rsidRPr="001F4E71">
        <w:rPr>
          <w:rFonts w:cstheme="minorHAnsi"/>
          <w:color w:val="000000"/>
          <w:sz w:val="24"/>
          <w:szCs w:val="24"/>
        </w:rPr>
        <w:t>total</w:t>
      </w:r>
      <w:r w:rsidRPr="001F4E71">
        <w:rPr>
          <w:rFonts w:cstheme="minorHAnsi"/>
          <w:color w:val="000000"/>
          <w:spacing w:val="-3"/>
          <w:sz w:val="24"/>
          <w:szCs w:val="24"/>
        </w:rPr>
        <w:t xml:space="preserve"> </w:t>
      </w:r>
      <w:r w:rsidRPr="001F4E71">
        <w:rPr>
          <w:rFonts w:cstheme="minorHAnsi"/>
          <w:color w:val="000000"/>
          <w:spacing w:val="1"/>
          <w:sz w:val="24"/>
          <w:szCs w:val="24"/>
        </w:rPr>
        <w:t>serie</w:t>
      </w:r>
      <w:r w:rsidRPr="001F4E71">
        <w:rPr>
          <w:rFonts w:cstheme="minorHAnsi"/>
          <w:color w:val="000000"/>
          <w:spacing w:val="-3"/>
          <w:sz w:val="24"/>
          <w:szCs w:val="24"/>
        </w:rPr>
        <w:t xml:space="preserve"> </w:t>
      </w:r>
      <w:r w:rsidRPr="001F4E71">
        <w:rPr>
          <w:rFonts w:cstheme="minorHAnsi"/>
          <w:color w:val="000000"/>
          <w:sz w:val="24"/>
          <w:szCs w:val="24"/>
        </w:rPr>
        <w:t>oferta</w:t>
      </w:r>
      <w:r w:rsidRPr="001F4E71">
        <w:rPr>
          <w:rFonts w:cstheme="minorHAnsi"/>
          <w:color w:val="000000"/>
          <w:spacing w:val="2"/>
          <w:sz w:val="24"/>
          <w:szCs w:val="24"/>
        </w:rPr>
        <w:t xml:space="preserve"> </w:t>
      </w:r>
      <w:r w:rsidRPr="001F4E71">
        <w:rPr>
          <w:rFonts w:cstheme="minorHAnsi"/>
          <w:color w:val="000000"/>
          <w:sz w:val="24"/>
          <w:szCs w:val="24"/>
        </w:rPr>
        <w:t>interna en su versión definitiva</w:t>
      </w:r>
      <w:r w:rsidRPr="001F4E71">
        <w:rPr>
          <w:rFonts w:cstheme="minorHAnsi"/>
          <w:color w:val="000000"/>
          <w:spacing w:val="-1"/>
          <w:sz w:val="24"/>
          <w:szCs w:val="24"/>
        </w:rPr>
        <w:t xml:space="preserve"> </w:t>
      </w:r>
      <w:r w:rsidRPr="001F4E71">
        <w:rPr>
          <w:rFonts w:cstheme="minorHAnsi"/>
          <w:color w:val="000000"/>
          <w:sz w:val="24"/>
          <w:szCs w:val="24"/>
        </w:rPr>
        <w:t>certificado</w:t>
      </w:r>
      <w:r w:rsidRPr="001F4E71">
        <w:rPr>
          <w:rFonts w:cstheme="minorHAnsi"/>
          <w:color w:val="000000"/>
          <w:spacing w:val="-1"/>
          <w:sz w:val="24"/>
          <w:szCs w:val="24"/>
        </w:rPr>
        <w:t xml:space="preserve"> </w:t>
      </w:r>
      <w:r w:rsidRPr="001F4E71">
        <w:rPr>
          <w:rFonts w:cstheme="minorHAnsi"/>
          <w:color w:val="000000"/>
          <w:sz w:val="24"/>
          <w:szCs w:val="24"/>
        </w:rPr>
        <w:t>por el DANE para</w:t>
      </w:r>
      <w:r w:rsidRPr="001F4E71">
        <w:rPr>
          <w:rFonts w:cstheme="minorHAnsi"/>
          <w:color w:val="000000"/>
          <w:spacing w:val="2"/>
          <w:sz w:val="24"/>
          <w:szCs w:val="24"/>
        </w:rPr>
        <w:t xml:space="preserve"> </w:t>
      </w:r>
      <w:r w:rsidRPr="001F4E71">
        <w:rPr>
          <w:rFonts w:cstheme="minorHAnsi"/>
          <w:color w:val="000000"/>
          <w:spacing w:val="-2"/>
          <w:sz w:val="24"/>
          <w:szCs w:val="24"/>
        </w:rPr>
        <w:t>el</w:t>
      </w:r>
      <w:r w:rsidRPr="001F4E71">
        <w:rPr>
          <w:rFonts w:cstheme="minorHAnsi"/>
          <w:color w:val="000000"/>
          <w:spacing w:val="4"/>
          <w:sz w:val="24"/>
          <w:szCs w:val="24"/>
        </w:rPr>
        <w:t xml:space="preserve"> </w:t>
      </w:r>
      <w:r w:rsidRPr="001F4E71">
        <w:rPr>
          <w:rFonts w:cstheme="minorHAnsi"/>
          <w:color w:val="000000"/>
          <w:spacing w:val="-1"/>
          <w:sz w:val="24"/>
          <w:szCs w:val="24"/>
        </w:rPr>
        <w:t>mes</w:t>
      </w:r>
      <w:r w:rsidRPr="001F4E71">
        <w:rPr>
          <w:rFonts w:cstheme="minorHAnsi"/>
          <w:color w:val="000000"/>
          <w:spacing w:val="1"/>
          <w:sz w:val="24"/>
          <w:szCs w:val="24"/>
        </w:rPr>
        <w:t xml:space="preserve"> </w:t>
      </w:r>
      <w:r w:rsidRPr="001F4E71">
        <w:rPr>
          <w:rFonts w:cstheme="minorHAnsi"/>
          <w:color w:val="000000"/>
          <w:spacing w:val="2"/>
          <w:sz w:val="24"/>
          <w:szCs w:val="24"/>
        </w:rPr>
        <w:t xml:space="preserve">de </w:t>
      </w:r>
      <w:r>
        <w:rPr>
          <w:rFonts w:cstheme="minorHAnsi"/>
          <w:color w:val="000000"/>
          <w:spacing w:val="2"/>
          <w:sz w:val="24"/>
          <w:szCs w:val="24"/>
        </w:rPr>
        <w:t>febrero</w:t>
      </w:r>
      <w:r w:rsidRPr="001F4E71">
        <w:rPr>
          <w:rFonts w:cstheme="minorHAnsi"/>
          <w:color w:val="000000"/>
          <w:spacing w:val="2"/>
          <w:sz w:val="24"/>
          <w:szCs w:val="24"/>
        </w:rPr>
        <w:t xml:space="preserve"> de 2025</w:t>
      </w:r>
    </w:p>
    <w:p w14:paraId="3E311BE5" w14:textId="77777777" w:rsidR="0018119D" w:rsidRPr="001F4E71" w:rsidRDefault="0018119D" w:rsidP="0018119D">
      <w:pPr>
        <w:spacing w:line="240" w:lineRule="auto"/>
        <w:jc w:val="both"/>
        <w:rPr>
          <w:rFonts w:cstheme="minorHAnsi"/>
          <w:color w:val="000000"/>
          <w:spacing w:val="2"/>
          <w:sz w:val="24"/>
          <w:szCs w:val="24"/>
        </w:rPr>
      </w:pPr>
      <w:r w:rsidRPr="001F4E71">
        <w:rPr>
          <w:rFonts w:cstheme="minorHAnsi"/>
          <w:color w:val="000000"/>
          <w:spacing w:val="2"/>
          <w:sz w:val="24"/>
          <w:szCs w:val="24"/>
        </w:rPr>
        <w:t>En el evento que en el desarrollo de la convocatoria o a futuro se establezcan normas que cambien el efecto de liquidación, las partes harán los trámites necesarios para actualizarse conforme a la normatividad vigente.</w:t>
      </w:r>
    </w:p>
    <w:p w14:paraId="7D07F96D"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p>
    <w:p w14:paraId="35F8D79D"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SÉPTIMA. SITIO DE ENTREGA:</w:t>
      </w:r>
      <w:r w:rsidRPr="00BA36A9">
        <w:rPr>
          <w:rFonts w:ascii="Barlow" w:hAnsi="Barlow" w:cstheme="minorHAnsi"/>
          <w:sz w:val="24"/>
          <w:szCs w:val="24"/>
        </w:rPr>
        <w:t xml:space="preserve"> El sitio de entrega serán las fronteras comerciales actuales y/o futuras de SOL&amp;CIELO ENERGÍA SAS ESP con el Sistema de Transmisión Nacional </w:t>
      </w:r>
    </w:p>
    <w:p w14:paraId="2674762E"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p>
    <w:p w14:paraId="5CE69BE0"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OCTAVA. FACTURACIÓN Y FORMA DE PAGO:</w:t>
      </w:r>
      <w:r w:rsidRPr="00BA36A9">
        <w:rPr>
          <w:rFonts w:ascii="Barlow" w:hAnsi="Barlow" w:cstheme="minorHAnsi"/>
          <w:sz w:val="24"/>
          <w:szCs w:val="24"/>
        </w:rPr>
        <w:t xml:space="preserve"> La facturación y forma de pago se hará conforme a lo establecido en el anexo No. 6 “Reglamento de Facturación y Forma de Pago”. </w:t>
      </w:r>
    </w:p>
    <w:p w14:paraId="15F6C010"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p>
    <w:p w14:paraId="3632D791"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NOVENA. INTERESES DE MORA:</w:t>
      </w:r>
      <w:r w:rsidRPr="00BA36A9">
        <w:rPr>
          <w:rFonts w:ascii="Barlow" w:hAnsi="Barlow" w:cstheme="minorHAnsi"/>
          <w:sz w:val="24"/>
          <w:szCs w:val="24"/>
        </w:rPr>
        <w:t xml:space="preserve"> El incumplimiento del COMPRADOR en el pago de la energía en los plazos pactados, generará intereses moratorios a favor del VENDEDOR a la tasa máxima permitida por la Ley. </w:t>
      </w:r>
      <w:r w:rsidRPr="00BA36A9">
        <w:rPr>
          <w:rFonts w:ascii="Barlow" w:hAnsi="Barlow" w:cstheme="minorHAnsi"/>
          <w:b/>
          <w:bCs/>
          <w:sz w:val="24"/>
          <w:szCs w:val="24"/>
        </w:rPr>
        <w:t>PARÁGRAFO:</w:t>
      </w:r>
      <w:r w:rsidRPr="00BA36A9">
        <w:rPr>
          <w:rFonts w:ascii="Barlow" w:hAnsi="Barlow" w:cstheme="minorHAnsi"/>
          <w:sz w:val="24"/>
          <w:szCs w:val="24"/>
        </w:rPr>
        <w:t xml:space="preserve"> No será necesario constituir en mora al COMPRADOR para efectos del pago de los intereses moratorios a favor del VENDEDOR. </w:t>
      </w:r>
    </w:p>
    <w:p w14:paraId="5784A087"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p>
    <w:p w14:paraId="160F467E"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DÉCIMA. IMPUESTOS:</w:t>
      </w:r>
      <w:r w:rsidRPr="00BA36A9">
        <w:rPr>
          <w:rFonts w:ascii="Barlow" w:hAnsi="Barlow" w:cstheme="minorHAnsi"/>
          <w:sz w:val="24"/>
          <w:szCs w:val="24"/>
        </w:rPr>
        <w:t xml:space="preserve"> Los impuestos, tributos, estampillas u otras deducciones de carácter municipal, departamental y nacional, que sean aplicables al Contrato estarán a cargo de quien, conforme a las leyes, ordenanzas departamentales y acuerdos municipales vigentes, sea considerado como sujeto pasivo de la respectiva obligación tributaria. Las partes se comprometen a suministrar la información y documentación soporte que resulte necesario para la correcta aplicación de sus obligaciones tributarias. Los impuestos que se establezcan con posterioridad a la presentación de la oferta y suscripción del contrato serán asumidos de conformidad como lo establezca la normatividad tributaria vigente.</w:t>
      </w:r>
    </w:p>
    <w:p w14:paraId="63101561"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p>
    <w:p w14:paraId="7B11209F"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DÉCIMA PRIMERA. CESIÓN:</w:t>
      </w:r>
      <w:r w:rsidRPr="00BA36A9">
        <w:rPr>
          <w:rFonts w:ascii="Barlow" w:hAnsi="Barlow" w:cstheme="minorHAnsi"/>
          <w:sz w:val="24"/>
          <w:szCs w:val="24"/>
        </w:rPr>
        <w:t xml:space="preserve"> El presente contrato no podrá ser cedido por alguna de las partes sin expreso consentimiento de la otra. </w:t>
      </w:r>
      <w:r w:rsidRPr="00BA36A9">
        <w:rPr>
          <w:rFonts w:ascii="Barlow" w:hAnsi="Barlow" w:cstheme="minorHAnsi"/>
          <w:b/>
          <w:sz w:val="24"/>
          <w:szCs w:val="24"/>
        </w:rPr>
        <w:t>PARÁGRAFO:</w:t>
      </w:r>
      <w:r w:rsidRPr="00BA36A9">
        <w:rPr>
          <w:rFonts w:ascii="Barlow" w:hAnsi="Barlow" w:cstheme="minorHAnsi"/>
          <w:sz w:val="24"/>
          <w:szCs w:val="24"/>
        </w:rPr>
        <w:t xml:space="preserve"> En el evento de presentarse fusión, escisión o transformación de las partes, las mismas aceptan anticipadamente que ceden todos sus derechos y obligaciones derivados del presente contrato, a la persona que lo sustituya, siempre y cuando el cesionario sea de las mismas calidades de las poseídas por la parte cedente. </w:t>
      </w:r>
    </w:p>
    <w:p w14:paraId="5B1D73AA"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p>
    <w:p w14:paraId="13EB1CFF"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DÉCIMA SEGUNDA. INHABILIDADES E INCOMPATIBILIDADES:</w:t>
      </w:r>
      <w:r w:rsidRPr="00BA36A9">
        <w:rPr>
          <w:rFonts w:ascii="Barlow" w:hAnsi="Barlow" w:cstheme="minorHAnsi"/>
          <w:sz w:val="24"/>
          <w:szCs w:val="24"/>
        </w:rPr>
        <w:t xml:space="preserve"> Para la celebración y ejecución del presente Contrato, las partes declaran que no se encuentran incursas en ninguna de las inhabilidades e incompatibilidades establecidas en la Ley. </w:t>
      </w:r>
    </w:p>
    <w:p w14:paraId="3DC42D1E"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p>
    <w:p w14:paraId="2A03A081"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DÉCIMA TERCERA. REGISTRO DEL CONTRATO Y EXIGIBILIDAD:</w:t>
      </w:r>
      <w:r w:rsidRPr="00BA36A9">
        <w:rPr>
          <w:rFonts w:ascii="Barlow" w:hAnsi="Barlow" w:cstheme="minorHAnsi"/>
          <w:sz w:val="24"/>
          <w:szCs w:val="24"/>
        </w:rPr>
        <w:t xml:space="preserve"> Una vez suscrito el contrato, el registro </w:t>
      </w:r>
      <w:proofErr w:type="gramStart"/>
      <w:r w:rsidRPr="00BA36A9">
        <w:rPr>
          <w:rFonts w:ascii="Barlow" w:hAnsi="Barlow" w:cstheme="minorHAnsi"/>
          <w:sz w:val="24"/>
          <w:szCs w:val="24"/>
        </w:rPr>
        <w:t>del mismo</w:t>
      </w:r>
      <w:proofErr w:type="gramEnd"/>
      <w:r w:rsidRPr="00BA36A9">
        <w:rPr>
          <w:rFonts w:ascii="Barlow" w:hAnsi="Barlow" w:cstheme="minorHAnsi"/>
          <w:sz w:val="24"/>
          <w:szCs w:val="24"/>
        </w:rPr>
        <w:t xml:space="preserve"> ante el Administrador del Sistema de Intercambios Comerciales (ASIC) serán responsabilidad del COMPRADOR y del VENDEDOR de acuerdo con los plazos establecidos en la Resolución CREG 130 de 2019 y a las demás normas que la complementen, modifiquen, reformen y/o sustituyan. </w:t>
      </w:r>
    </w:p>
    <w:p w14:paraId="68314F13"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p>
    <w:p w14:paraId="46B3806A"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PARÁGRAFO PRIMERO:</w:t>
      </w:r>
      <w:r w:rsidRPr="00BA36A9">
        <w:rPr>
          <w:rFonts w:ascii="Barlow" w:hAnsi="Barlow" w:cstheme="minorHAnsi"/>
          <w:sz w:val="24"/>
          <w:szCs w:val="24"/>
        </w:rPr>
        <w:t xml:space="preserve"> En caso que al momento del registro del contrato, alguna de las partes no se encuentre a paz y salvo con el SIC, incluyendo la presentación de las garantías definidas en la regulación vigente o si el VENDEDOR no registró oportunamente el contrato u otro motivo imputable a alguna de las partes, y dando cumplimiento a lo estipulado en el artículo quinto de la resolución CREG 006 de 2003 o </w:t>
      </w:r>
      <w:r w:rsidRPr="00BA36A9">
        <w:rPr>
          <w:rFonts w:ascii="Barlow" w:hAnsi="Barlow" w:cstheme="minorHAnsi"/>
          <w:sz w:val="24"/>
          <w:szCs w:val="24"/>
        </w:rPr>
        <w:lastRenderedPageBreak/>
        <w:t xml:space="preserve">aquellas resoluciones que la modifiquen o sustituyen, el ASIC retarde la fecha de entrada en Operación Comercial del respectivo contrato más allá de la fecha establecida en la cláusula tercera de este contrato, la parte que ocasiona el retardo cancelará a la parte cumplida a título de pena, una energía igual a la contratada asociada a los días de desplazamiento en la fecha de inicio del contrato liquidada a la diferencia entre el precio de bolsa y los precios indicados en los anexos de precios del presente contrato, debidamente indexados, si el precio de escasez de activación es menor que el precio de bolsa de energía, se utilizará el precio de escasez de activación. </w:t>
      </w:r>
      <w:r w:rsidRPr="00BA36A9">
        <w:rPr>
          <w:rFonts w:ascii="Barlow" w:hAnsi="Barlow" w:cstheme="minorHAnsi"/>
          <w:b/>
          <w:sz w:val="24"/>
          <w:szCs w:val="24"/>
        </w:rPr>
        <w:t>PARÁGRAFO SEGUNDO:</w:t>
      </w:r>
      <w:r w:rsidRPr="00BA36A9">
        <w:rPr>
          <w:rFonts w:ascii="Barlow" w:hAnsi="Barlow" w:cstheme="minorHAnsi"/>
          <w:sz w:val="24"/>
          <w:szCs w:val="24"/>
        </w:rPr>
        <w:t xml:space="preserve"> En caso de que esta diferencia sea negativa no se cobrará ningún valor. </w:t>
      </w:r>
      <w:r w:rsidRPr="00BA36A9">
        <w:rPr>
          <w:rFonts w:ascii="Barlow" w:hAnsi="Barlow" w:cstheme="minorHAnsi"/>
          <w:b/>
          <w:sz w:val="24"/>
          <w:szCs w:val="24"/>
        </w:rPr>
        <w:t xml:space="preserve">PARAGRAFO TERCERO: </w:t>
      </w:r>
      <w:r w:rsidRPr="00BA36A9">
        <w:rPr>
          <w:rFonts w:ascii="Barlow" w:hAnsi="Barlow" w:cstheme="minorHAnsi"/>
          <w:sz w:val="24"/>
          <w:szCs w:val="24"/>
        </w:rPr>
        <w:t xml:space="preserve">El trámite de registro del contrato en el aplicativo del ASIC será realizado por las partes, debidamente coordinado y cumpliendo con la regulación vigente, en todo caso el VENDEDOR deberá garantizar que el contrato sea registrado oportunamente y despachado por el ASIC </w:t>
      </w:r>
      <w:proofErr w:type="gramStart"/>
      <w:r w:rsidRPr="00BA36A9">
        <w:rPr>
          <w:rFonts w:ascii="Barlow" w:hAnsi="Barlow" w:cstheme="minorHAnsi"/>
          <w:sz w:val="24"/>
          <w:szCs w:val="24"/>
        </w:rPr>
        <w:t>de acuerdo a</w:t>
      </w:r>
      <w:proofErr w:type="gramEnd"/>
      <w:r w:rsidRPr="00BA36A9">
        <w:rPr>
          <w:rFonts w:ascii="Barlow" w:hAnsi="Barlow" w:cstheme="minorHAnsi"/>
          <w:sz w:val="24"/>
          <w:szCs w:val="24"/>
        </w:rPr>
        <w:t xml:space="preserve"> los términos del presente contrato. </w:t>
      </w:r>
    </w:p>
    <w:p w14:paraId="6F524DA7"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p>
    <w:p w14:paraId="4379F621"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 xml:space="preserve">DÉCIMA CUARTA. GARANTÍAS </w:t>
      </w:r>
      <w:r w:rsidRPr="00BA36A9">
        <w:rPr>
          <w:rFonts w:ascii="Barlow" w:hAnsi="Barlow" w:cstheme="minorHAnsi"/>
          <w:b/>
          <w:bCs/>
          <w:sz w:val="24"/>
          <w:szCs w:val="24"/>
        </w:rPr>
        <w:t>POR PARTE DEL VENDEDOR:</w:t>
      </w:r>
      <w:r w:rsidRPr="00BA36A9">
        <w:rPr>
          <w:rFonts w:ascii="Barlow" w:hAnsi="Barlow" w:cstheme="minorHAnsi"/>
          <w:sz w:val="24"/>
          <w:szCs w:val="24"/>
        </w:rPr>
        <w:t xml:space="preserve"> Para respaldar el cumplimiento de todas las obligaciones derivadas del contrato, cada una de las partes entregará a favor de la otra un pagaré en blanco con su respectiva carta de instrucciones.</w:t>
      </w:r>
    </w:p>
    <w:p w14:paraId="38E43092"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p>
    <w:p w14:paraId="2528300D"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bCs/>
          <w:sz w:val="24"/>
          <w:szCs w:val="24"/>
        </w:rPr>
        <w:t>POR PARTE DEL COMPRADOR:</w:t>
      </w:r>
      <w:r w:rsidRPr="00BA36A9">
        <w:rPr>
          <w:rFonts w:ascii="Barlow" w:hAnsi="Barlow" w:cstheme="minorHAnsi"/>
          <w:sz w:val="24"/>
          <w:szCs w:val="24"/>
        </w:rPr>
        <w:t xml:space="preserve"> Para garantizar el cumplimiento de las obligaciones de pago resultantes de la ejecución del contrato, el COMPRADOR, se obliga para con el VENDEDOR, a suscribir un pagaré en blanco con su respectiva carta de instrucciones. </w:t>
      </w:r>
    </w:p>
    <w:p w14:paraId="11C8227D"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p>
    <w:p w14:paraId="45DFDEFD"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 xml:space="preserve">DÉCIMA QUINTA. CAUSALES DE SUSPENSIÓN Y TERMINACIÓN DEL CONTRATO: </w:t>
      </w:r>
      <w:r w:rsidRPr="00BA36A9">
        <w:rPr>
          <w:rFonts w:ascii="Barlow" w:hAnsi="Barlow" w:cstheme="minorHAnsi"/>
          <w:bCs/>
          <w:sz w:val="24"/>
          <w:szCs w:val="24"/>
        </w:rPr>
        <w:t>C</w:t>
      </w:r>
      <w:r w:rsidRPr="00BA36A9">
        <w:rPr>
          <w:rFonts w:ascii="Barlow" w:hAnsi="Barlow" w:cstheme="minorHAnsi"/>
          <w:sz w:val="24"/>
          <w:szCs w:val="24"/>
        </w:rPr>
        <w:t xml:space="preserve">ualquiera de las partes podrá suspender el contrato o terminarlo unilateralmente previa comunicación escrita a la otra parte, ante la ocurrencia de cualquiera de las siguientes causales: </w:t>
      </w:r>
    </w:p>
    <w:p w14:paraId="387A77FD"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p>
    <w:p w14:paraId="4D59E3D9" w14:textId="77777777" w:rsidR="0018119D" w:rsidRPr="00BA36A9" w:rsidRDefault="0018119D" w:rsidP="0018119D">
      <w:pPr>
        <w:pStyle w:val="Prrafodelista"/>
        <w:numPr>
          <w:ilvl w:val="0"/>
          <w:numId w:val="25"/>
        </w:numPr>
        <w:tabs>
          <w:tab w:val="center" w:pos="4419"/>
          <w:tab w:val="right" w:pos="8838"/>
        </w:tabs>
        <w:spacing w:after="0" w:line="240" w:lineRule="auto"/>
        <w:jc w:val="both"/>
        <w:rPr>
          <w:rFonts w:ascii="Barlow" w:hAnsi="Barlow" w:cstheme="minorHAnsi"/>
          <w:sz w:val="24"/>
          <w:szCs w:val="24"/>
        </w:rPr>
      </w:pPr>
      <w:r w:rsidRPr="00BA36A9">
        <w:rPr>
          <w:rFonts w:ascii="Barlow" w:hAnsi="Barlow" w:cstheme="minorHAnsi"/>
          <w:sz w:val="24"/>
          <w:szCs w:val="24"/>
        </w:rPr>
        <w:t xml:space="preserve">Si el COMPRADOR incumple el pago en los plazos pactados de dos (2) facturas consecutivas o no sin perjuicio de que el VENDEDOR inicie el proceso de limitación de suministro. </w:t>
      </w:r>
    </w:p>
    <w:p w14:paraId="0C86EBDA" w14:textId="77777777" w:rsidR="0018119D" w:rsidRPr="00BA36A9" w:rsidRDefault="0018119D" w:rsidP="0018119D">
      <w:pPr>
        <w:pStyle w:val="Prrafodelista"/>
        <w:numPr>
          <w:ilvl w:val="0"/>
          <w:numId w:val="25"/>
        </w:numPr>
        <w:tabs>
          <w:tab w:val="center" w:pos="4419"/>
          <w:tab w:val="right" w:pos="8838"/>
        </w:tabs>
        <w:spacing w:after="0" w:line="240" w:lineRule="auto"/>
        <w:jc w:val="both"/>
        <w:rPr>
          <w:rFonts w:ascii="Barlow" w:hAnsi="Barlow" w:cstheme="minorHAnsi"/>
          <w:sz w:val="24"/>
          <w:szCs w:val="24"/>
        </w:rPr>
      </w:pPr>
      <w:r w:rsidRPr="00BA36A9">
        <w:rPr>
          <w:rFonts w:ascii="Barlow" w:hAnsi="Barlow" w:cstheme="minorHAnsi"/>
          <w:sz w:val="24"/>
          <w:szCs w:val="24"/>
        </w:rPr>
        <w:t xml:space="preserve">El incumplimiento del VENDEDOR en la entrega de la energía contratada. No constituye incumplimiento, y por tanto no da lugar a la suspensión o terminación del contrato, las restricciones en el suministro por racionamiento de energía y potencia, decretadas a nivel nacional, o por limitaciones en las redes de transmisión. </w:t>
      </w:r>
    </w:p>
    <w:p w14:paraId="2F12D2E1" w14:textId="77777777" w:rsidR="0018119D" w:rsidRPr="00BA36A9" w:rsidRDefault="0018119D" w:rsidP="0018119D">
      <w:pPr>
        <w:pStyle w:val="Prrafodelista"/>
        <w:numPr>
          <w:ilvl w:val="0"/>
          <w:numId w:val="25"/>
        </w:numPr>
        <w:tabs>
          <w:tab w:val="center" w:pos="4419"/>
          <w:tab w:val="right" w:pos="8838"/>
        </w:tabs>
        <w:spacing w:after="0" w:line="240" w:lineRule="auto"/>
        <w:jc w:val="both"/>
        <w:rPr>
          <w:rFonts w:ascii="Barlow" w:hAnsi="Barlow" w:cstheme="minorHAnsi"/>
          <w:sz w:val="24"/>
          <w:szCs w:val="24"/>
        </w:rPr>
      </w:pPr>
      <w:r w:rsidRPr="00BA36A9">
        <w:rPr>
          <w:rFonts w:ascii="Barlow" w:hAnsi="Barlow" w:cstheme="minorHAnsi"/>
          <w:sz w:val="24"/>
          <w:szCs w:val="24"/>
        </w:rPr>
        <w:t xml:space="preserve">El desplazamiento de este contrato por el suministro parcial o total mediante la suscripción por parte del COMPRADOR de otro(s) contrato(s) en cualquier modalidad. </w:t>
      </w:r>
    </w:p>
    <w:p w14:paraId="0030BC90" w14:textId="77777777" w:rsidR="0018119D" w:rsidRPr="00BA36A9" w:rsidRDefault="0018119D" w:rsidP="0018119D">
      <w:pPr>
        <w:pStyle w:val="Prrafodelista"/>
        <w:numPr>
          <w:ilvl w:val="0"/>
          <w:numId w:val="25"/>
        </w:numPr>
        <w:tabs>
          <w:tab w:val="center" w:pos="4419"/>
          <w:tab w:val="right" w:pos="8838"/>
        </w:tabs>
        <w:spacing w:after="0" w:line="240" w:lineRule="auto"/>
        <w:jc w:val="both"/>
        <w:rPr>
          <w:rFonts w:ascii="Barlow" w:hAnsi="Barlow" w:cstheme="minorHAnsi"/>
          <w:sz w:val="24"/>
          <w:szCs w:val="24"/>
        </w:rPr>
      </w:pPr>
      <w:r w:rsidRPr="00BA36A9">
        <w:rPr>
          <w:rFonts w:ascii="Barlow" w:hAnsi="Barlow" w:cstheme="minorHAnsi"/>
          <w:sz w:val="24"/>
          <w:szCs w:val="24"/>
        </w:rPr>
        <w:lastRenderedPageBreak/>
        <w:t xml:space="preserve">La cesión del contrato sin el consentimiento previo y escrito, por cualquiera de las partes. </w:t>
      </w:r>
    </w:p>
    <w:p w14:paraId="68BE83FA" w14:textId="77777777" w:rsidR="0018119D" w:rsidRPr="00BA36A9" w:rsidRDefault="0018119D" w:rsidP="0018119D">
      <w:pPr>
        <w:pStyle w:val="Prrafodelista"/>
        <w:numPr>
          <w:ilvl w:val="0"/>
          <w:numId w:val="25"/>
        </w:numPr>
        <w:tabs>
          <w:tab w:val="center" w:pos="4419"/>
          <w:tab w:val="right" w:pos="8838"/>
        </w:tabs>
        <w:spacing w:after="0" w:line="240" w:lineRule="auto"/>
        <w:jc w:val="both"/>
        <w:rPr>
          <w:rFonts w:ascii="Barlow" w:hAnsi="Barlow" w:cstheme="minorHAnsi"/>
          <w:sz w:val="24"/>
          <w:szCs w:val="24"/>
        </w:rPr>
      </w:pPr>
      <w:r w:rsidRPr="00BA36A9">
        <w:rPr>
          <w:rFonts w:ascii="Barlow" w:hAnsi="Barlow" w:cstheme="minorHAnsi"/>
          <w:sz w:val="24"/>
          <w:szCs w:val="24"/>
        </w:rPr>
        <w:t xml:space="preserve">El retiro del agente del mercado en las condiciones establecidas en la resolución CREG 156 de 2011 y el incumplimiento de la obligación de constituir los mecanismos de cubrimiento para las transacciones del mercado Mayorista de energía en los plazos establecidos en la regulación vigente para el cumplimiento del objeto ofrecido. </w:t>
      </w:r>
    </w:p>
    <w:p w14:paraId="6FD9F957" w14:textId="77777777" w:rsidR="0018119D" w:rsidRPr="00BA36A9" w:rsidRDefault="0018119D" w:rsidP="0018119D">
      <w:pPr>
        <w:pStyle w:val="Prrafodelista"/>
        <w:numPr>
          <w:ilvl w:val="0"/>
          <w:numId w:val="25"/>
        </w:numPr>
        <w:tabs>
          <w:tab w:val="center" w:pos="4419"/>
          <w:tab w:val="right" w:pos="8838"/>
        </w:tabs>
        <w:spacing w:after="0" w:line="240" w:lineRule="auto"/>
        <w:jc w:val="both"/>
        <w:rPr>
          <w:rFonts w:ascii="Barlow" w:hAnsi="Barlow" w:cstheme="minorHAnsi"/>
          <w:sz w:val="24"/>
          <w:szCs w:val="24"/>
        </w:rPr>
      </w:pPr>
      <w:r w:rsidRPr="00BA36A9">
        <w:rPr>
          <w:rFonts w:ascii="Barlow" w:hAnsi="Barlow" w:cstheme="minorHAnsi"/>
          <w:sz w:val="24"/>
          <w:szCs w:val="24"/>
        </w:rPr>
        <w:t xml:space="preserve">Cuando cualquiera de las partes entre en los programas de limitación de suministro. </w:t>
      </w:r>
    </w:p>
    <w:p w14:paraId="183F7FEF" w14:textId="77777777" w:rsidR="0018119D" w:rsidRPr="00BA36A9" w:rsidRDefault="0018119D" w:rsidP="0018119D">
      <w:pPr>
        <w:pStyle w:val="Prrafodelista"/>
        <w:numPr>
          <w:ilvl w:val="0"/>
          <w:numId w:val="25"/>
        </w:numPr>
        <w:tabs>
          <w:tab w:val="center" w:pos="4419"/>
          <w:tab w:val="right" w:pos="8838"/>
        </w:tabs>
        <w:spacing w:after="0" w:line="240" w:lineRule="auto"/>
        <w:jc w:val="both"/>
        <w:rPr>
          <w:rFonts w:ascii="Barlow" w:hAnsi="Barlow" w:cstheme="minorHAnsi"/>
          <w:sz w:val="24"/>
          <w:szCs w:val="24"/>
        </w:rPr>
      </w:pPr>
      <w:r w:rsidRPr="00BA36A9">
        <w:rPr>
          <w:rFonts w:ascii="Barlow" w:hAnsi="Barlow" w:cstheme="minorHAnsi"/>
          <w:sz w:val="24"/>
          <w:szCs w:val="24"/>
        </w:rPr>
        <w:t xml:space="preserve">Cuando cualquiera de las partes, sus accionistas, asociados o socios con participación superior a 5% sus representantes legales o miembros de Junta Directiva, sean incluidos en las listas internacionales vinculantes para el Estado Colombiano de conformidad con el derecho internacional (listas de la Organización de Naciones Unidas) o en las listas de la OFAC (Office </w:t>
      </w:r>
      <w:proofErr w:type="spellStart"/>
      <w:r w:rsidRPr="00BA36A9">
        <w:rPr>
          <w:rFonts w:ascii="Barlow" w:hAnsi="Barlow" w:cstheme="minorHAnsi"/>
          <w:sz w:val="24"/>
          <w:szCs w:val="24"/>
        </w:rPr>
        <w:t>of</w:t>
      </w:r>
      <w:proofErr w:type="spellEnd"/>
      <w:r w:rsidRPr="00BA36A9">
        <w:rPr>
          <w:rFonts w:ascii="Barlow" w:hAnsi="Barlow" w:cstheme="minorHAnsi"/>
          <w:sz w:val="24"/>
          <w:szCs w:val="24"/>
        </w:rPr>
        <w:t xml:space="preserve"> </w:t>
      </w:r>
      <w:proofErr w:type="spellStart"/>
      <w:r w:rsidRPr="00BA36A9">
        <w:rPr>
          <w:rFonts w:ascii="Barlow" w:hAnsi="Barlow" w:cstheme="minorHAnsi"/>
          <w:sz w:val="24"/>
          <w:szCs w:val="24"/>
        </w:rPr>
        <w:t>Foreign</w:t>
      </w:r>
      <w:proofErr w:type="spellEnd"/>
      <w:r w:rsidRPr="00BA36A9">
        <w:rPr>
          <w:rFonts w:ascii="Barlow" w:hAnsi="Barlow" w:cstheme="minorHAnsi"/>
          <w:sz w:val="24"/>
          <w:szCs w:val="24"/>
        </w:rPr>
        <w:t xml:space="preserve"> </w:t>
      </w:r>
      <w:proofErr w:type="spellStart"/>
      <w:r w:rsidRPr="00BA36A9">
        <w:rPr>
          <w:rFonts w:ascii="Barlow" w:hAnsi="Barlow" w:cstheme="minorHAnsi"/>
          <w:sz w:val="24"/>
          <w:szCs w:val="24"/>
        </w:rPr>
        <w:t>Assets</w:t>
      </w:r>
      <w:proofErr w:type="spellEnd"/>
      <w:r w:rsidRPr="00BA36A9">
        <w:rPr>
          <w:rFonts w:ascii="Barlow" w:hAnsi="Barlow" w:cstheme="minorHAnsi"/>
          <w:sz w:val="24"/>
          <w:szCs w:val="24"/>
        </w:rPr>
        <w:t xml:space="preserve"> Control). </w:t>
      </w:r>
    </w:p>
    <w:p w14:paraId="571BBB14" w14:textId="77777777" w:rsidR="0018119D" w:rsidRPr="00BA36A9" w:rsidRDefault="0018119D" w:rsidP="0018119D">
      <w:pPr>
        <w:pStyle w:val="Prrafodelista"/>
        <w:numPr>
          <w:ilvl w:val="0"/>
          <w:numId w:val="25"/>
        </w:numPr>
        <w:tabs>
          <w:tab w:val="center" w:pos="4419"/>
          <w:tab w:val="right" w:pos="8838"/>
        </w:tabs>
        <w:spacing w:after="0" w:line="240" w:lineRule="auto"/>
        <w:jc w:val="both"/>
        <w:rPr>
          <w:rFonts w:ascii="Barlow" w:hAnsi="Barlow" w:cstheme="minorHAnsi"/>
          <w:sz w:val="24"/>
          <w:szCs w:val="24"/>
          <w:lang w:eastAsia="es-CO"/>
        </w:rPr>
      </w:pPr>
      <w:r w:rsidRPr="00BA36A9">
        <w:rPr>
          <w:rFonts w:ascii="Barlow" w:hAnsi="Barlow" w:cstheme="minorHAnsi"/>
          <w:sz w:val="24"/>
          <w:szCs w:val="24"/>
        </w:rPr>
        <w:t>En el evento que el COMPRADOR no constituya o no actualice o ajuste la garantía de pago en las cuantías, vigencias y plazos que le hayan sido solicitados por el VENDEDOR si aplica.</w:t>
      </w:r>
      <w:r w:rsidRPr="00BA36A9">
        <w:rPr>
          <w:rFonts w:ascii="Barlow" w:hAnsi="Barlow" w:cstheme="minorHAnsi"/>
          <w:sz w:val="24"/>
          <w:szCs w:val="24"/>
          <w:lang w:eastAsia="es-CO"/>
        </w:rPr>
        <w:t xml:space="preserve"> </w:t>
      </w:r>
    </w:p>
    <w:p w14:paraId="5DE4E480" w14:textId="77777777" w:rsidR="0018119D" w:rsidRPr="00BA36A9" w:rsidRDefault="0018119D" w:rsidP="0018119D">
      <w:pPr>
        <w:pStyle w:val="Prrafodelista"/>
        <w:numPr>
          <w:ilvl w:val="0"/>
          <w:numId w:val="25"/>
        </w:numPr>
        <w:tabs>
          <w:tab w:val="center" w:pos="4419"/>
          <w:tab w:val="right" w:pos="8838"/>
        </w:tabs>
        <w:spacing w:after="0" w:line="240" w:lineRule="auto"/>
        <w:jc w:val="both"/>
        <w:rPr>
          <w:rFonts w:ascii="Barlow" w:hAnsi="Barlow" w:cstheme="minorHAnsi"/>
          <w:sz w:val="24"/>
          <w:szCs w:val="24"/>
        </w:rPr>
      </w:pPr>
      <w:r w:rsidRPr="00BA36A9">
        <w:rPr>
          <w:rFonts w:ascii="Barlow" w:hAnsi="Barlow" w:cstheme="minorHAnsi"/>
          <w:sz w:val="24"/>
          <w:szCs w:val="24"/>
          <w:lang w:eastAsia="es-CO"/>
        </w:rPr>
        <w:t>Las partes se comprometen a cumplir con la capacidad de respaldo para operaciones en el MEM, en el evento que no se cumpla con lo señalado en la Resolución 156 de 2012 y las que las modifiquen o sustituyan, la parte cumplida podrá dar por terminada la relación jurídica y hacer efectiva la cláusula penal</w:t>
      </w:r>
      <w:r w:rsidRPr="00BA36A9">
        <w:rPr>
          <w:rFonts w:ascii="Barlow" w:hAnsi="Barlow" w:cstheme="minorHAnsi"/>
          <w:sz w:val="24"/>
          <w:szCs w:val="24"/>
        </w:rPr>
        <w:t xml:space="preserve">. </w:t>
      </w:r>
    </w:p>
    <w:p w14:paraId="311EF478" w14:textId="77777777" w:rsidR="0018119D" w:rsidRPr="00BA36A9" w:rsidRDefault="0018119D" w:rsidP="0018119D">
      <w:pPr>
        <w:tabs>
          <w:tab w:val="center" w:pos="4419"/>
          <w:tab w:val="right" w:pos="8838"/>
        </w:tabs>
        <w:spacing w:line="240" w:lineRule="auto"/>
        <w:jc w:val="both"/>
        <w:rPr>
          <w:rFonts w:ascii="Barlow" w:hAnsi="Barlow" w:cstheme="minorHAnsi"/>
          <w:b/>
          <w:sz w:val="24"/>
          <w:szCs w:val="24"/>
        </w:rPr>
      </w:pPr>
    </w:p>
    <w:p w14:paraId="0B955DA3"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PARÁGRAFO PRIMERO:</w:t>
      </w:r>
      <w:r w:rsidRPr="00BA36A9">
        <w:rPr>
          <w:rFonts w:ascii="Barlow" w:hAnsi="Barlow" w:cstheme="minorHAnsi"/>
          <w:sz w:val="24"/>
          <w:szCs w:val="24"/>
        </w:rPr>
        <w:t xml:space="preserve"> Para efectos de dar aplicación a la terminación unilateral del contrato en los términos establecidos en la presente cláusula, la parte cumplida notificará el incumplimiento a la parte incumplida, la cual tendrá cinco (5) días hábiles para resolver el incumplimiento. Pasado este término sin resolver el incumplimiento, el contrato se dará por terminado de pleno derecho, sin necesidad de requerimiento adicional o declaración judicial, y la parte cumplida ejercerá su derecho al pago estipulado en la cláusula décima séptima – cláusula penal pecuniaria del presente contrato. </w:t>
      </w:r>
      <w:r w:rsidRPr="00BA36A9">
        <w:rPr>
          <w:rFonts w:ascii="Barlow" w:hAnsi="Barlow" w:cstheme="minorHAnsi"/>
          <w:b/>
          <w:sz w:val="24"/>
          <w:szCs w:val="24"/>
        </w:rPr>
        <w:t>PARÁGRAFO SEGUNDO:</w:t>
      </w:r>
      <w:r w:rsidRPr="00BA36A9">
        <w:rPr>
          <w:rFonts w:ascii="Barlow" w:hAnsi="Barlow" w:cstheme="minorHAnsi"/>
          <w:sz w:val="24"/>
          <w:szCs w:val="24"/>
        </w:rPr>
        <w:t xml:space="preserve"> La prórroga por un período consecutivo mayor a treinta (30) días calendario de hechos constitutivos de fuerza mayor o caso fortuito será causal para dar lugar a la terminación del contrato por la parte afectada. </w:t>
      </w:r>
    </w:p>
    <w:p w14:paraId="7C35F8F9"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p>
    <w:p w14:paraId="3D9D6297"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p>
    <w:p w14:paraId="59DC17B1"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DÉCIMA SEXTA. SUSPENSIÓN O TERMINACIÓN DEL DESPACHO ANTE EL ASIC:</w:t>
      </w:r>
      <w:r w:rsidRPr="00BA36A9">
        <w:rPr>
          <w:rFonts w:ascii="Barlow" w:hAnsi="Barlow" w:cstheme="minorHAnsi"/>
          <w:sz w:val="24"/>
          <w:szCs w:val="24"/>
        </w:rPr>
        <w:t xml:space="preserve"> En el evento de terminación unilateral del contrato por alguna de las causales señaladas en la cláusula anterior, la parte afectada informará inmediatamente al Administrador del Sistema de Intercambios Comerciales (ASIC) y queda facultada para solicitarle la suspensión o terminación del despacho del contrato. </w:t>
      </w:r>
    </w:p>
    <w:p w14:paraId="6B85BD29"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p>
    <w:p w14:paraId="04B6C243"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lastRenderedPageBreak/>
        <w:t>DÉCIMA SÉPTIMA. CLÁUSULA PENAL PECUNIARIA:</w:t>
      </w:r>
      <w:r w:rsidRPr="00BA36A9">
        <w:rPr>
          <w:rFonts w:ascii="Barlow" w:hAnsi="Barlow" w:cstheme="minorHAnsi"/>
          <w:sz w:val="24"/>
          <w:szCs w:val="24"/>
        </w:rPr>
        <w:t xml:space="preserve"> En caso de resolución o terminación del contrato por incumplimiento grave o de incumplimiento definitivo del mismo, la parte incumplida pagará a la otra, a título de cláusula penal una suma </w:t>
      </w:r>
      <w:r w:rsidRPr="00BA36A9">
        <w:rPr>
          <w:rFonts w:ascii="Barlow" w:hAnsi="Barlow" w:cstheme="minorHAnsi"/>
          <w:color w:val="000000" w:themeColor="text1"/>
          <w:sz w:val="24"/>
          <w:szCs w:val="24"/>
        </w:rPr>
        <w:t xml:space="preserve">igual al 10% del valor estimado que falte por ejecutarse del contrato valorado con la tarifa respectiva, </w:t>
      </w:r>
      <w:r w:rsidRPr="00BA36A9">
        <w:rPr>
          <w:rFonts w:ascii="Barlow" w:hAnsi="Barlow" w:cstheme="minorHAnsi"/>
          <w:sz w:val="24"/>
          <w:szCs w:val="24"/>
        </w:rPr>
        <w:t xml:space="preserve">como estimación anticipada de los perjuicios. </w:t>
      </w:r>
      <w:r w:rsidRPr="00BA36A9">
        <w:rPr>
          <w:rFonts w:ascii="Barlow" w:hAnsi="Barlow" w:cstheme="minorHAnsi"/>
          <w:b/>
          <w:sz w:val="24"/>
          <w:szCs w:val="24"/>
        </w:rPr>
        <w:t>PARÁGRAFO PRIMERO:</w:t>
      </w:r>
      <w:r w:rsidRPr="00BA36A9">
        <w:rPr>
          <w:rFonts w:ascii="Barlow" w:hAnsi="Barlow" w:cstheme="minorHAnsi"/>
          <w:sz w:val="24"/>
          <w:szCs w:val="24"/>
        </w:rPr>
        <w:t xml:space="preserve"> La parte afectada podrá cobrar los perjuicios causados en lo que exceda de la cláusula penal. </w:t>
      </w:r>
      <w:r w:rsidRPr="00BA36A9">
        <w:rPr>
          <w:rFonts w:ascii="Barlow" w:hAnsi="Barlow" w:cstheme="minorHAnsi"/>
          <w:b/>
          <w:sz w:val="24"/>
          <w:szCs w:val="24"/>
        </w:rPr>
        <w:t xml:space="preserve">PARÁGRAFO SEGUNDO: </w:t>
      </w:r>
      <w:r w:rsidRPr="00BA36A9">
        <w:rPr>
          <w:rFonts w:ascii="Barlow" w:hAnsi="Barlow" w:cstheme="minorHAnsi"/>
          <w:sz w:val="24"/>
          <w:szCs w:val="24"/>
        </w:rPr>
        <w:t xml:space="preserve">Las partes renuncian expresamente a cualquier reclamo para que se haga exigible en su contra la cláusula penal, así como renuncian expresamente a ser reconvenidas judicialmente o requeridas por escrito para ser constituidas en mora para hacer exigible la cláusula penal. </w:t>
      </w:r>
    </w:p>
    <w:p w14:paraId="72473B42"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p>
    <w:p w14:paraId="31B958A6"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DÉCIMA OCTAVA. FUERZA MAYOR O CASO FORTUITO:</w:t>
      </w:r>
      <w:r w:rsidRPr="00BA36A9">
        <w:rPr>
          <w:rFonts w:ascii="Barlow" w:hAnsi="Barlow" w:cstheme="minorHAnsi"/>
          <w:sz w:val="24"/>
          <w:szCs w:val="24"/>
        </w:rPr>
        <w:t xml:space="preserve"> De presentarse un hecho constitutivo de fuerza mayor o caso fortuito, las partes quedarán relevadas del cumplimiento de sus funciones, debiendo la parte afectada </w:t>
      </w:r>
      <w:proofErr w:type="gramStart"/>
      <w:r w:rsidRPr="00BA36A9">
        <w:rPr>
          <w:rFonts w:ascii="Barlow" w:hAnsi="Barlow" w:cstheme="minorHAnsi"/>
          <w:sz w:val="24"/>
          <w:szCs w:val="24"/>
        </w:rPr>
        <w:t>dar aviso</w:t>
      </w:r>
      <w:proofErr w:type="gramEnd"/>
      <w:r w:rsidRPr="00BA36A9">
        <w:rPr>
          <w:rFonts w:ascii="Barlow" w:hAnsi="Barlow" w:cstheme="minorHAnsi"/>
          <w:sz w:val="24"/>
          <w:szCs w:val="24"/>
        </w:rPr>
        <w:t xml:space="preserve"> a la otra, dentro de los diez (10) días siguientes a la ocurrencia del evento de fuerza mayor o caso fortuito, la parte afectada entregará a la otra parte todos los detalles del hecho que la/lo constituye, así como la documentación certificada que dicha parte pueda requerir. </w:t>
      </w:r>
    </w:p>
    <w:p w14:paraId="2E8AB3F2"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p>
    <w:p w14:paraId="1A260403"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DÉCIMA NOVENA. RESOLUCIÓN DE CONFLICTOS:</w:t>
      </w:r>
      <w:r w:rsidRPr="00BA36A9">
        <w:rPr>
          <w:rFonts w:ascii="Barlow" w:hAnsi="Barlow" w:cstheme="minorHAnsi"/>
          <w:sz w:val="24"/>
          <w:szCs w:val="24"/>
        </w:rPr>
        <w:t xml:space="preserve"> Las diferencias o discrepancias que se presenten con ocasión del presente Contrato serán dirimidas por la justicia ordinaria, sin perjuicio que las partes en común acuerdo decidan, acudir a alguno de los mecanismos alternativos de solución de conflictos. </w:t>
      </w:r>
      <w:r w:rsidRPr="00BA36A9">
        <w:rPr>
          <w:rFonts w:ascii="Barlow" w:hAnsi="Barlow" w:cstheme="minorHAnsi"/>
          <w:b/>
          <w:bCs/>
          <w:sz w:val="24"/>
          <w:szCs w:val="24"/>
        </w:rPr>
        <w:t>PARAGRAFO. DOCUMENTOS</w:t>
      </w:r>
      <w:r w:rsidRPr="00BA36A9">
        <w:rPr>
          <w:rFonts w:ascii="Barlow" w:hAnsi="Barlow" w:cstheme="minorHAnsi"/>
          <w:sz w:val="24"/>
          <w:szCs w:val="24"/>
        </w:rPr>
        <w:t>: Hacen parte integrante de este contrato y por tanto obligan jurídicamente a las partes los siguientes documentos: Los anexos y las actas y documentos que durante su ejecución se firmen por los representantes legales de las partes o sus delegados</w:t>
      </w:r>
    </w:p>
    <w:p w14:paraId="3F74AA4D"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p>
    <w:p w14:paraId="79B62330"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VIGÉSIMA. DOMICILIO:</w:t>
      </w:r>
      <w:r w:rsidRPr="00BA36A9">
        <w:rPr>
          <w:rFonts w:ascii="Barlow" w:hAnsi="Barlow" w:cstheme="minorHAnsi"/>
          <w:sz w:val="24"/>
          <w:szCs w:val="24"/>
        </w:rPr>
        <w:t xml:space="preserve"> Para todos los efectos legales el domicilio contractual es el municipio de Montería (Córdoba) </w:t>
      </w:r>
    </w:p>
    <w:p w14:paraId="5B70D2C2"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p>
    <w:p w14:paraId="12525317"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VIGÉSIMA PRIMERA. PERFECCIONAMIENTO DEL CONTRATO:</w:t>
      </w:r>
      <w:r w:rsidRPr="00BA36A9">
        <w:rPr>
          <w:rFonts w:ascii="Barlow" w:hAnsi="Barlow" w:cstheme="minorHAnsi"/>
          <w:sz w:val="24"/>
          <w:szCs w:val="24"/>
        </w:rPr>
        <w:t xml:space="preserve"> El contrato quedará perfeccionado con la firma de las partes y para su ejecución debe estar registrado ante el ASIC y suscritas las garantías mencionadas en la cláusula décima cuarta. </w:t>
      </w:r>
    </w:p>
    <w:p w14:paraId="7B4A616F"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p>
    <w:p w14:paraId="6F88D57C"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VIGÉSIMA SEGUNDA. LIQUIDACIÓN DEL CONTRATO:</w:t>
      </w:r>
      <w:r w:rsidRPr="00BA36A9">
        <w:rPr>
          <w:rFonts w:ascii="Barlow" w:hAnsi="Barlow" w:cstheme="minorHAnsi"/>
          <w:sz w:val="24"/>
          <w:szCs w:val="24"/>
        </w:rPr>
        <w:t xml:space="preserve"> Las partes se comprometen a liquidar el contrato dentro de los seis (6) meses siguientes a su terminación </w:t>
      </w:r>
      <w:r w:rsidRPr="00BA36A9">
        <w:rPr>
          <w:rFonts w:ascii="Barlow" w:hAnsi="Barlow" w:cstheme="minorHAnsi"/>
          <w:b/>
          <w:sz w:val="24"/>
          <w:szCs w:val="24"/>
        </w:rPr>
        <w:t>PARÁGRAFO:</w:t>
      </w:r>
      <w:r w:rsidRPr="00BA36A9">
        <w:rPr>
          <w:rFonts w:ascii="Barlow" w:hAnsi="Barlow" w:cstheme="minorHAnsi"/>
          <w:sz w:val="24"/>
          <w:szCs w:val="24"/>
        </w:rPr>
        <w:t xml:space="preserve"> En el evento que el ASIC llegare a rectificar la liquidación de las transacciones comerciales del mercado Mayorista que impliquen una nueva factura de </w:t>
      </w:r>
      <w:r w:rsidRPr="00BA36A9">
        <w:rPr>
          <w:rFonts w:ascii="Barlow" w:hAnsi="Barlow" w:cstheme="minorHAnsi"/>
          <w:sz w:val="24"/>
          <w:szCs w:val="24"/>
        </w:rPr>
        <w:lastRenderedPageBreak/>
        <w:t xml:space="preserve">energía con posterioridad a la fecha de suscripción del acta de liquidación, las partes se obligan a realizar los ajustes y pagos que fuesen del caso. </w:t>
      </w:r>
    </w:p>
    <w:p w14:paraId="6F72E11E"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p>
    <w:p w14:paraId="25332B78"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VIGÉSIMA TERCERA. SUPERVISIÓN O INTERVENTORÍA:</w:t>
      </w:r>
      <w:r w:rsidRPr="00BA36A9">
        <w:rPr>
          <w:rFonts w:ascii="Barlow" w:hAnsi="Barlow" w:cstheme="minorHAnsi"/>
          <w:sz w:val="24"/>
          <w:szCs w:val="24"/>
        </w:rPr>
        <w:t xml:space="preserve"> Para la supervisión de la ejecución de este contrato, el COMPRADOR designa como supervisor al GERENTE DE OPERACIONES. El VENDEDOR podrá designar un supervisor o interventor para este contrato a través de su procedimiento interno. </w:t>
      </w:r>
    </w:p>
    <w:p w14:paraId="37175FE7"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p>
    <w:p w14:paraId="16C6FB6F"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VIGÉSIMA CUARTA. COMUNICACIONES Y NOTIFICACIONES:</w:t>
      </w:r>
      <w:r w:rsidRPr="00BA36A9">
        <w:rPr>
          <w:rFonts w:ascii="Barlow" w:hAnsi="Barlow" w:cstheme="minorHAnsi"/>
          <w:sz w:val="24"/>
          <w:szCs w:val="24"/>
        </w:rPr>
        <w:t xml:space="preserve"> Todas las notificaciones y resoluciones a que haya lugar </w:t>
      </w:r>
      <w:proofErr w:type="gramStart"/>
      <w:r w:rsidRPr="00BA36A9">
        <w:rPr>
          <w:rFonts w:ascii="Barlow" w:hAnsi="Barlow" w:cstheme="minorHAnsi"/>
          <w:sz w:val="24"/>
          <w:szCs w:val="24"/>
        </w:rPr>
        <w:t>en razón del</w:t>
      </w:r>
      <w:proofErr w:type="gramEnd"/>
      <w:r w:rsidRPr="00BA36A9">
        <w:rPr>
          <w:rFonts w:ascii="Barlow" w:hAnsi="Barlow" w:cstheme="minorHAnsi"/>
          <w:sz w:val="24"/>
          <w:szCs w:val="24"/>
        </w:rPr>
        <w:t xml:space="preserve"> presente contrato serán remitidas por las partes así: </w:t>
      </w:r>
    </w:p>
    <w:p w14:paraId="6AA894FB"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p>
    <w:p w14:paraId="60686235" w14:textId="77777777" w:rsidR="0018119D" w:rsidRPr="00BA36A9" w:rsidRDefault="0018119D" w:rsidP="0018119D">
      <w:pPr>
        <w:pStyle w:val="Prrafodelista"/>
        <w:numPr>
          <w:ilvl w:val="0"/>
          <w:numId w:val="26"/>
        </w:numPr>
        <w:tabs>
          <w:tab w:val="center" w:pos="4419"/>
          <w:tab w:val="right" w:pos="8838"/>
        </w:tabs>
        <w:spacing w:after="0" w:line="240" w:lineRule="auto"/>
        <w:jc w:val="both"/>
        <w:rPr>
          <w:rFonts w:ascii="Barlow" w:hAnsi="Barlow" w:cstheme="minorHAnsi"/>
          <w:sz w:val="24"/>
          <w:szCs w:val="24"/>
        </w:rPr>
      </w:pPr>
      <w:r w:rsidRPr="00BA36A9">
        <w:rPr>
          <w:rFonts w:ascii="Barlow" w:hAnsi="Barlow" w:cstheme="minorHAnsi"/>
          <w:sz w:val="24"/>
          <w:szCs w:val="24"/>
        </w:rPr>
        <w:t xml:space="preserve">VENDEDOR: _________________, _______________________, Teléfono _______________, Fax ________________, email: ________________, </w:t>
      </w:r>
    </w:p>
    <w:p w14:paraId="1F8C8337"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p>
    <w:p w14:paraId="6C92A766" w14:textId="77777777" w:rsidR="0018119D" w:rsidRPr="00BA36A9" w:rsidRDefault="0018119D" w:rsidP="0018119D">
      <w:pPr>
        <w:pStyle w:val="Prrafodelista"/>
        <w:numPr>
          <w:ilvl w:val="0"/>
          <w:numId w:val="26"/>
        </w:numPr>
        <w:tabs>
          <w:tab w:val="center" w:pos="4419"/>
          <w:tab w:val="right" w:pos="8838"/>
        </w:tabs>
        <w:spacing w:after="0" w:line="240" w:lineRule="auto"/>
        <w:jc w:val="both"/>
        <w:rPr>
          <w:rFonts w:ascii="Barlow" w:hAnsi="Barlow" w:cstheme="minorHAnsi"/>
          <w:sz w:val="24"/>
          <w:szCs w:val="24"/>
        </w:rPr>
      </w:pPr>
      <w:r w:rsidRPr="00BA36A9">
        <w:rPr>
          <w:rFonts w:ascii="Barlow" w:hAnsi="Barlow" w:cstheme="minorHAnsi"/>
          <w:sz w:val="24"/>
          <w:szCs w:val="24"/>
        </w:rPr>
        <w:t xml:space="preserve">COMPRADOR: Al correo </w:t>
      </w:r>
      <w:hyperlink r:id="rId7" w:history="1">
        <w:r w:rsidRPr="00BA36A9">
          <w:rPr>
            <w:rStyle w:val="Hipervnculo"/>
            <w:rFonts w:ascii="Barlow" w:hAnsi="Barlow" w:cstheme="minorHAnsi"/>
            <w:color w:val="000000" w:themeColor="text1"/>
            <w:sz w:val="24"/>
            <w:szCs w:val="24"/>
          </w:rPr>
          <w:t>info@sol-cielo.com</w:t>
        </w:r>
      </w:hyperlink>
      <w:r w:rsidRPr="00BA36A9">
        <w:rPr>
          <w:rFonts w:ascii="Barlow" w:hAnsi="Barlow" w:cstheme="minorHAnsi"/>
          <w:color w:val="000000" w:themeColor="text1"/>
          <w:sz w:val="24"/>
          <w:szCs w:val="24"/>
        </w:rPr>
        <w:t xml:space="preserve"> </w:t>
      </w:r>
      <w:r w:rsidRPr="00BA36A9">
        <w:rPr>
          <w:rFonts w:ascii="Barlow" w:hAnsi="Barlow" w:cstheme="minorHAnsi"/>
          <w:sz w:val="24"/>
          <w:szCs w:val="24"/>
        </w:rPr>
        <w:t>a la dirección Calle 61 # 7 – 75 Montería (Córdoba</w:t>
      </w:r>
      <w:proofErr w:type="gramStart"/>
      <w:r w:rsidRPr="00BA36A9">
        <w:rPr>
          <w:rFonts w:ascii="Barlow" w:hAnsi="Barlow" w:cstheme="minorHAnsi"/>
          <w:sz w:val="24"/>
          <w:szCs w:val="24"/>
        </w:rPr>
        <w:t>),  teléfono</w:t>
      </w:r>
      <w:proofErr w:type="gramEnd"/>
      <w:r w:rsidRPr="00BA36A9">
        <w:rPr>
          <w:rFonts w:ascii="Barlow" w:hAnsi="Barlow" w:cstheme="minorHAnsi"/>
          <w:sz w:val="24"/>
          <w:szCs w:val="24"/>
        </w:rPr>
        <w:t xml:space="preserve"> 3003397654.</w:t>
      </w:r>
    </w:p>
    <w:p w14:paraId="512CECC3"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p>
    <w:p w14:paraId="4383E6A8" w14:textId="77777777" w:rsidR="0018119D" w:rsidRPr="00BA36A9" w:rsidRDefault="0018119D" w:rsidP="0018119D">
      <w:pPr>
        <w:tabs>
          <w:tab w:val="center" w:pos="4419"/>
          <w:tab w:val="right" w:pos="8838"/>
        </w:tabs>
        <w:spacing w:line="240" w:lineRule="auto"/>
        <w:jc w:val="both"/>
        <w:rPr>
          <w:rFonts w:ascii="Barlow" w:hAnsi="Barlow" w:cstheme="minorHAnsi"/>
          <w:b/>
          <w:sz w:val="24"/>
          <w:szCs w:val="24"/>
        </w:rPr>
      </w:pPr>
      <w:r w:rsidRPr="00BA36A9">
        <w:rPr>
          <w:rFonts w:ascii="Barlow" w:hAnsi="Barlow" w:cstheme="minorHAnsi"/>
          <w:b/>
          <w:sz w:val="24"/>
          <w:szCs w:val="24"/>
        </w:rPr>
        <w:t xml:space="preserve">VIGÉSIMA QUINTA. CONFIDENCIALIDAD: </w:t>
      </w:r>
      <w:r w:rsidRPr="00BA36A9">
        <w:rPr>
          <w:rFonts w:ascii="Barlow" w:hAnsi="Barlow" w:cstheme="minorHAnsi"/>
          <w:sz w:val="24"/>
          <w:szCs w:val="24"/>
        </w:rPr>
        <w:t>Las partes convienen en obtener, de manera recíproca, autorización por escrito antes de hacer avisos publicitarios, sobre las actividades desarrolladas por ellas en relación con el contrato. De igual manera, las partes deberán exigir de sus empleados, el cumplimiento de este requisito. Las partes se comprometen a mantener la debida reserva, no divulgar a terceros ni hacer uso para terceros o para operaciones distintas de la ejecución del contrato (excepto la inscripción del presente contrato ante el ASIC, y el cumplimiento de la reglamentación vigente expedida en la CREG), de cualquier información de carácter técnico, financiero, estadístico o comercial que obtenga por razón de la ejecución del contrato, o que le sea revelada por la otra parte, así como de cualquier información sobre las operaciones, métodos, sistemas y procedimientos de la otra parte. Así mismo, las partes utilizarán los medios necesarios para que sus empleados guarden debida reserva sobre tales informaciones. En términos generales el presente contrato goza de confidencialidad.</w:t>
      </w:r>
      <w:r w:rsidRPr="00BA36A9">
        <w:rPr>
          <w:rFonts w:ascii="Barlow" w:hAnsi="Barlow" w:cstheme="minorHAnsi"/>
          <w:b/>
          <w:sz w:val="24"/>
          <w:szCs w:val="24"/>
        </w:rPr>
        <w:t xml:space="preserve"> </w:t>
      </w:r>
    </w:p>
    <w:p w14:paraId="36349180" w14:textId="77777777" w:rsidR="0018119D" w:rsidRPr="00BA36A9" w:rsidRDefault="0018119D" w:rsidP="0018119D">
      <w:pPr>
        <w:tabs>
          <w:tab w:val="center" w:pos="4419"/>
          <w:tab w:val="right" w:pos="8838"/>
        </w:tabs>
        <w:spacing w:line="240" w:lineRule="auto"/>
        <w:jc w:val="both"/>
        <w:rPr>
          <w:rFonts w:ascii="Barlow" w:hAnsi="Barlow" w:cstheme="minorHAnsi"/>
          <w:b/>
          <w:sz w:val="24"/>
          <w:szCs w:val="24"/>
        </w:rPr>
      </w:pPr>
    </w:p>
    <w:p w14:paraId="19BEA682" w14:textId="77777777" w:rsidR="0018119D" w:rsidRPr="00BA36A9" w:rsidRDefault="0018119D" w:rsidP="0018119D">
      <w:pPr>
        <w:tabs>
          <w:tab w:val="center" w:pos="4419"/>
          <w:tab w:val="right" w:pos="8838"/>
        </w:tabs>
        <w:spacing w:line="240" w:lineRule="auto"/>
        <w:jc w:val="both"/>
        <w:rPr>
          <w:rFonts w:ascii="Barlow" w:hAnsi="Barlow" w:cstheme="minorHAnsi"/>
          <w:color w:val="000000"/>
          <w:sz w:val="24"/>
          <w:szCs w:val="24"/>
        </w:rPr>
      </w:pPr>
      <w:r w:rsidRPr="00BA36A9">
        <w:rPr>
          <w:rFonts w:ascii="Barlow" w:hAnsi="Barlow" w:cstheme="minorHAnsi"/>
          <w:b/>
          <w:sz w:val="24"/>
          <w:szCs w:val="24"/>
        </w:rPr>
        <w:t xml:space="preserve">VIGÉSIMA SEXTA. ORIGEN DE INGRESOS: </w:t>
      </w:r>
      <w:r w:rsidRPr="00BA36A9">
        <w:rPr>
          <w:rFonts w:ascii="Barlow" w:hAnsi="Barlow" w:cstheme="minorHAnsi"/>
          <w:color w:val="000000"/>
          <w:sz w:val="24"/>
          <w:szCs w:val="24"/>
        </w:rPr>
        <w:t xml:space="preserve">Las PARTES  declaran que tanto los recursos utilizados en la ejecución del Negocio Jurídico como sus ingresos, provienen de actividades y fuentes lícitas y se comprometen a no utilizarse entre sí o al Negocio Jurídico celebrado con éste como vehículo para dar apariencia de legalidad a recursos obtenidos en desarrollo de actividades ilícitas; igualmente se obligan a reportar a cada una de Las PARTES la inclusión de su nombre, razón o denominación social, el de sus </w:t>
      </w:r>
      <w:r w:rsidRPr="00BA36A9">
        <w:rPr>
          <w:rFonts w:ascii="Barlow" w:hAnsi="Barlow" w:cstheme="minorHAnsi"/>
          <w:color w:val="000000"/>
          <w:sz w:val="24"/>
          <w:szCs w:val="24"/>
        </w:rPr>
        <w:lastRenderedPageBreak/>
        <w:t xml:space="preserve">socios, sus administradores o cualquier otro aportante de recursos bajo cualquier título, en listas de riesgo delictivo administradas por Naciones, Organizaciones o entidades nacionales o internacionales, las cuales podrán ser consultadas por Las PARTES, así como la vinculación en indagación preliminar o investigación, por un eventual delito de lavado de activos, financiación del terrorismo o actividades delictivas similares, por parte de entidades o autoridades en Colombia o el exterior. </w:t>
      </w:r>
    </w:p>
    <w:p w14:paraId="420675E2" w14:textId="77777777" w:rsidR="0018119D" w:rsidRPr="00BA36A9" w:rsidRDefault="0018119D" w:rsidP="0018119D">
      <w:pPr>
        <w:tabs>
          <w:tab w:val="center" w:pos="4419"/>
          <w:tab w:val="right" w:pos="8838"/>
        </w:tabs>
        <w:spacing w:line="240" w:lineRule="auto"/>
        <w:jc w:val="both"/>
        <w:rPr>
          <w:rFonts w:ascii="Barlow" w:hAnsi="Barlow" w:cstheme="minorHAnsi"/>
          <w:color w:val="000000"/>
          <w:sz w:val="24"/>
          <w:szCs w:val="24"/>
        </w:rPr>
      </w:pPr>
    </w:p>
    <w:p w14:paraId="0CE542D6" w14:textId="77777777" w:rsidR="0018119D" w:rsidRPr="00BA36A9" w:rsidRDefault="0018119D" w:rsidP="0018119D">
      <w:pPr>
        <w:tabs>
          <w:tab w:val="center" w:pos="4419"/>
          <w:tab w:val="right" w:pos="8838"/>
        </w:tabs>
        <w:spacing w:line="240" w:lineRule="auto"/>
        <w:jc w:val="both"/>
        <w:rPr>
          <w:rFonts w:ascii="Barlow" w:hAnsi="Barlow" w:cstheme="minorHAnsi"/>
          <w:b/>
          <w:sz w:val="24"/>
          <w:szCs w:val="24"/>
        </w:rPr>
      </w:pPr>
      <w:r w:rsidRPr="00BA36A9">
        <w:rPr>
          <w:rFonts w:ascii="Barlow" w:hAnsi="Barlow" w:cstheme="minorHAnsi"/>
          <w:b/>
          <w:sz w:val="24"/>
          <w:szCs w:val="24"/>
        </w:rPr>
        <w:t xml:space="preserve">VIGÉSIMA SÉPTIMA. </w:t>
      </w:r>
      <w:r w:rsidRPr="00BA36A9">
        <w:rPr>
          <w:rFonts w:ascii="Barlow" w:hAnsi="Barlow" w:cstheme="minorHAnsi"/>
          <w:b/>
          <w:color w:val="000000"/>
          <w:sz w:val="24"/>
          <w:szCs w:val="24"/>
        </w:rPr>
        <w:t>ANTICORRUPCIÓN:</w:t>
      </w:r>
      <w:r w:rsidRPr="00BA36A9">
        <w:rPr>
          <w:rFonts w:ascii="Barlow" w:hAnsi="Barlow" w:cstheme="minorHAnsi"/>
          <w:color w:val="000000"/>
          <w:sz w:val="24"/>
          <w:szCs w:val="24"/>
        </w:rPr>
        <w:t xml:space="preserve"> Las PARTES se obligan a respetar, cumplir y hacer cumplir el conjunto de leyes nacionales e internacionales, Convenciones, Tratados y otros instrumentos ratificados por Colombia en materia de prevención y sanción de actos de corrupción, especialmente las leyes: (i) Ley 1474 de 2011 o Estatuto Anti Corrupción de Colombia; (</w:t>
      </w:r>
      <w:proofErr w:type="spellStart"/>
      <w:r w:rsidRPr="00BA36A9">
        <w:rPr>
          <w:rFonts w:ascii="Barlow" w:hAnsi="Barlow" w:cstheme="minorHAnsi"/>
          <w:color w:val="000000"/>
          <w:sz w:val="24"/>
          <w:szCs w:val="24"/>
        </w:rPr>
        <w:t>ii</w:t>
      </w:r>
      <w:proofErr w:type="spellEnd"/>
      <w:r w:rsidRPr="00BA36A9">
        <w:rPr>
          <w:rFonts w:ascii="Barlow" w:hAnsi="Barlow" w:cstheme="minorHAnsi"/>
          <w:color w:val="000000"/>
          <w:sz w:val="24"/>
          <w:szCs w:val="24"/>
        </w:rPr>
        <w:t>) Ley 1778 de 2016 sobre Responsabilidad Administrativa por Soborno Trasnacional y las normas que la reglamenten, adicionen o sustituyan; (</w:t>
      </w:r>
      <w:proofErr w:type="spellStart"/>
      <w:r w:rsidRPr="00BA36A9">
        <w:rPr>
          <w:rFonts w:ascii="Barlow" w:hAnsi="Barlow" w:cstheme="minorHAnsi"/>
          <w:color w:val="000000"/>
          <w:sz w:val="24"/>
          <w:szCs w:val="24"/>
        </w:rPr>
        <w:t>iii</w:t>
      </w:r>
      <w:proofErr w:type="spellEnd"/>
      <w:r w:rsidRPr="00BA36A9">
        <w:rPr>
          <w:rFonts w:ascii="Barlow" w:hAnsi="Barlow" w:cstheme="minorHAnsi"/>
          <w:color w:val="000000"/>
          <w:sz w:val="24"/>
          <w:szCs w:val="24"/>
        </w:rPr>
        <w:t>) Ley estadounidense de Prácticas Corruptas en el Extranjero (FCPA por su nombre en Inglés), (</w:t>
      </w:r>
      <w:proofErr w:type="spellStart"/>
      <w:r w:rsidRPr="00BA36A9">
        <w:rPr>
          <w:rFonts w:ascii="Barlow" w:hAnsi="Barlow" w:cstheme="minorHAnsi"/>
          <w:color w:val="000000"/>
          <w:sz w:val="24"/>
          <w:szCs w:val="24"/>
        </w:rPr>
        <w:t>iv</w:t>
      </w:r>
      <w:proofErr w:type="spellEnd"/>
      <w:r w:rsidRPr="00BA36A9">
        <w:rPr>
          <w:rFonts w:ascii="Barlow" w:hAnsi="Barlow" w:cstheme="minorHAnsi"/>
          <w:color w:val="000000"/>
          <w:sz w:val="24"/>
          <w:szCs w:val="24"/>
        </w:rPr>
        <w:t>) Ley canadiense de Corrupción de Servidores Públicos Extranjeros (CFPOA por su nombre en Inglés), y (v) Ley británica Anti soborno (UKBA por su nombre en Inglés). Las PARTES acuerdan y se obligan a que durante la celebración y ejecución del Negocio Jurídico ni éstas, ni contratistas o trabajadores ofrecerán, prometerán, aceptarán o darán directamente o a través de interpuesta persona, dinero, objetos de valor o cualquier otra dádiva, a ningún servidor público o funcionario del Estado colombiano o de un Estado extranjero, o a particulares, con el fin de iniciar, obtener o retener cualquier negocio, ventaja o actividad. Así mismo, Las PARTES y quienes actúen en su representación, ni directa ni indirectamente podrán ofrecer, prometer, aceptar dinero, objetos de valor o cualquier otra dádiva entre ellos, para recibir cualquier tipo de ventaja comercial, relacionada directa o indirectamente con la ejecución del Negocio Jurídico.</w:t>
      </w:r>
      <w:r w:rsidRPr="00BA36A9">
        <w:rPr>
          <w:rFonts w:ascii="Barlow" w:hAnsi="Barlow" w:cstheme="minorHAnsi"/>
          <w:b/>
          <w:sz w:val="24"/>
          <w:szCs w:val="24"/>
        </w:rPr>
        <w:t xml:space="preserve"> </w:t>
      </w:r>
    </w:p>
    <w:p w14:paraId="5241B627" w14:textId="77777777" w:rsidR="0018119D" w:rsidRPr="00BA36A9" w:rsidRDefault="0018119D" w:rsidP="0018119D">
      <w:pPr>
        <w:tabs>
          <w:tab w:val="center" w:pos="4419"/>
          <w:tab w:val="right" w:pos="8838"/>
        </w:tabs>
        <w:spacing w:line="240" w:lineRule="auto"/>
        <w:jc w:val="both"/>
        <w:rPr>
          <w:rFonts w:ascii="Barlow" w:hAnsi="Barlow" w:cstheme="minorHAnsi"/>
          <w:b/>
          <w:sz w:val="24"/>
          <w:szCs w:val="24"/>
        </w:rPr>
      </w:pPr>
    </w:p>
    <w:p w14:paraId="3DF5C8AA" w14:textId="77777777" w:rsidR="0018119D" w:rsidRPr="00BA36A9" w:rsidRDefault="0018119D" w:rsidP="0018119D">
      <w:pPr>
        <w:tabs>
          <w:tab w:val="center" w:pos="4419"/>
          <w:tab w:val="right" w:pos="8838"/>
        </w:tabs>
        <w:spacing w:line="240" w:lineRule="auto"/>
        <w:jc w:val="both"/>
        <w:rPr>
          <w:rFonts w:ascii="Barlow" w:hAnsi="Barlow" w:cstheme="minorHAnsi"/>
          <w:color w:val="000000"/>
          <w:sz w:val="24"/>
          <w:szCs w:val="24"/>
        </w:rPr>
      </w:pPr>
      <w:r w:rsidRPr="00BA36A9">
        <w:rPr>
          <w:rFonts w:ascii="Barlow" w:hAnsi="Barlow" w:cstheme="minorHAnsi"/>
          <w:b/>
          <w:sz w:val="24"/>
          <w:szCs w:val="24"/>
        </w:rPr>
        <w:t xml:space="preserve">VIGÉSIMA OCTAVA. </w:t>
      </w:r>
      <w:r w:rsidRPr="00BA36A9">
        <w:rPr>
          <w:rFonts w:ascii="Barlow" w:hAnsi="Barlow" w:cstheme="minorHAnsi"/>
          <w:b/>
          <w:color w:val="000000"/>
          <w:sz w:val="24"/>
          <w:szCs w:val="24"/>
        </w:rPr>
        <w:t>CONFLICTO DE INTERÉS:</w:t>
      </w:r>
      <w:r w:rsidRPr="00BA36A9">
        <w:rPr>
          <w:rFonts w:ascii="Barlow" w:hAnsi="Barlow" w:cstheme="minorHAnsi"/>
          <w:color w:val="000000"/>
          <w:sz w:val="24"/>
          <w:szCs w:val="24"/>
        </w:rPr>
        <w:t xml:space="preserve"> El COMPRADOR declara bajo la gravedad del juramento que, ni él, ni sus subcontratistas, empleados, directivos o administradores están incursos en situaciones o relaciones que puedan configurar conflictos de interés con respecto del VENDEDOR, sus accionistas, directivos o administradores. Por conflicto de interés se entiende cualquier situación en la que el COMPRADOR, directamente o a través de terceros, se encuentre en situaciones que reduzcan su independencia u objetividad, se vea abocado a la toma de una decisión y/o a alternativas de conducta, donde tiene la posibilidad de elegir entre el interés del Negocio Jurídico o el del VENDEDOR, y su interés personal o el de tercera persona.  </w:t>
      </w:r>
    </w:p>
    <w:p w14:paraId="191FFB13" w14:textId="77777777" w:rsidR="0018119D" w:rsidRPr="00BA36A9" w:rsidRDefault="0018119D" w:rsidP="0018119D">
      <w:pPr>
        <w:tabs>
          <w:tab w:val="center" w:pos="4419"/>
          <w:tab w:val="right" w:pos="8838"/>
        </w:tabs>
        <w:spacing w:line="240" w:lineRule="auto"/>
        <w:jc w:val="both"/>
        <w:rPr>
          <w:rFonts w:ascii="Barlow" w:hAnsi="Barlow" w:cstheme="minorHAnsi"/>
          <w:color w:val="000000"/>
          <w:sz w:val="24"/>
          <w:szCs w:val="24"/>
        </w:rPr>
      </w:pPr>
    </w:p>
    <w:p w14:paraId="7AEFCF28"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color w:val="000000"/>
          <w:sz w:val="24"/>
          <w:szCs w:val="24"/>
        </w:rPr>
        <w:t xml:space="preserve">VIGÉSIMA NOVENA. </w:t>
      </w:r>
      <w:r w:rsidRPr="00BA36A9">
        <w:rPr>
          <w:rFonts w:ascii="Barlow" w:hAnsi="Barlow" w:cstheme="minorHAnsi"/>
          <w:b/>
          <w:sz w:val="24"/>
          <w:szCs w:val="24"/>
        </w:rPr>
        <w:t>RESPETO A LOS DERECHOS HUMANOS:</w:t>
      </w:r>
      <w:r w:rsidRPr="00BA36A9">
        <w:rPr>
          <w:rFonts w:ascii="Barlow" w:hAnsi="Barlow" w:cstheme="minorHAnsi"/>
          <w:sz w:val="24"/>
          <w:szCs w:val="24"/>
        </w:rPr>
        <w:t xml:space="preserve"> Es obligación de las PARTES, conocer, observar y respetar los Derechos</w:t>
      </w:r>
      <w:r w:rsidRPr="00BA36A9">
        <w:rPr>
          <w:rFonts w:ascii="Barlow" w:hAnsi="Barlow" w:cstheme="minorHAnsi"/>
          <w:color w:val="000000"/>
          <w:sz w:val="24"/>
          <w:szCs w:val="24"/>
        </w:rPr>
        <w:t xml:space="preserve"> </w:t>
      </w:r>
      <w:r w:rsidRPr="00BA36A9">
        <w:rPr>
          <w:rFonts w:ascii="Barlow" w:hAnsi="Barlow" w:cstheme="minorHAnsi"/>
          <w:sz w:val="24"/>
          <w:szCs w:val="24"/>
        </w:rPr>
        <w:t xml:space="preserve">Humanos de las personas directa o indirectamente relacionadas con la ejecución del presente Contrato. Las PARTES recibirán, registrarán e investigarán administrativa o disciplinariamente cualquier </w:t>
      </w:r>
      <w:r w:rsidRPr="00BA36A9">
        <w:rPr>
          <w:rFonts w:ascii="Barlow" w:hAnsi="Barlow" w:cstheme="minorHAnsi"/>
          <w:sz w:val="24"/>
          <w:szCs w:val="24"/>
        </w:rPr>
        <w:lastRenderedPageBreak/>
        <w:t xml:space="preserve">queja o acusación, por eventuales abusos a los Derechos Humanos por parte de los empleados o subcontratistas a través de los cuales desarrolle el objeto del presente contrato y comunicarán tales quejas y/o acusaciones, así como el resultado de la respectiva investigación. </w:t>
      </w:r>
    </w:p>
    <w:p w14:paraId="5CEB27C4"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p>
    <w:p w14:paraId="44617C52"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TRIGÉSIMA. PROTECCIÓN DE DATOS PERSONALES:</w:t>
      </w:r>
      <w:r w:rsidRPr="00BA36A9">
        <w:rPr>
          <w:rFonts w:ascii="Barlow" w:hAnsi="Barlow" w:cstheme="minorHAnsi"/>
          <w:sz w:val="24"/>
          <w:szCs w:val="24"/>
        </w:rPr>
        <w:t xml:space="preserve"> Con la suscripción del presente contrato, ambas partes manifiestan su autorización para realizar el tratamiento de los datos personales. En cumplimiento de la normativa de Protección de Datos Personales, especialmente la ley 1581 de 2012 y Decreto 1377 de 2013 y demás normas que los modifiquen y/o adicionen y/o sustituyan, con el fin de garantizar el derecho a conocer, actualizar, rectificar, y suprimir la información que sea almacenada en bases de datos, ambas partes autorizan realizar el tratamiento de sus datos personales directamente o a través de terceros encargados de dicho tratamiento, con la finalidad de ejecutar las diversas actividades relacionadas con el presente contrato. Por tratamiento de datos se entiende cualquier operación o conjunto de operaciones sobre datos personales, tales como, la recolección, almacenamiento, uso, circulación, transmisión, transferencia o supresión.</w:t>
      </w:r>
      <w:r w:rsidRPr="00BA36A9">
        <w:rPr>
          <w:rFonts w:ascii="Barlow" w:hAnsi="Barlow" w:cstheme="minorHAnsi"/>
          <w:i/>
          <w:iCs/>
          <w:color w:val="323130"/>
          <w:sz w:val="24"/>
          <w:szCs w:val="24"/>
          <w:lang w:eastAsia="es-CO"/>
        </w:rPr>
        <w:t xml:space="preserve"> </w:t>
      </w:r>
    </w:p>
    <w:p w14:paraId="6AEB21C4"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p>
    <w:p w14:paraId="597B3D16"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sz w:val="24"/>
          <w:szCs w:val="24"/>
        </w:rPr>
        <w:t>Para constancia se firma por parte del COMPRADOR en _____ a los ______________ y por el VENDEDOR, en la ciudad de _____, a los _______________</w:t>
      </w:r>
      <w:proofErr w:type="gramStart"/>
      <w:r w:rsidRPr="00BA36A9">
        <w:rPr>
          <w:rFonts w:ascii="Barlow" w:hAnsi="Barlow" w:cstheme="minorHAnsi"/>
          <w:sz w:val="24"/>
          <w:szCs w:val="24"/>
        </w:rPr>
        <w:t>_ ,</w:t>
      </w:r>
      <w:proofErr w:type="gramEnd"/>
      <w:r w:rsidRPr="00BA36A9">
        <w:rPr>
          <w:rFonts w:ascii="Barlow" w:hAnsi="Barlow" w:cstheme="minorHAnsi"/>
          <w:sz w:val="24"/>
          <w:szCs w:val="24"/>
        </w:rPr>
        <w:t xml:space="preserve"> en dos ejemplares del mismo tenor y valor con destino a las partes.</w:t>
      </w:r>
    </w:p>
    <w:p w14:paraId="67E34996"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p>
    <w:p w14:paraId="158ADC1B"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sz w:val="24"/>
          <w:szCs w:val="24"/>
        </w:rPr>
        <w:t>Por el COMPRADOR.</w:t>
      </w:r>
      <w:r w:rsidRPr="00BA36A9">
        <w:rPr>
          <w:rFonts w:ascii="Barlow" w:hAnsi="Barlow" w:cstheme="minorHAnsi"/>
          <w:sz w:val="24"/>
          <w:szCs w:val="24"/>
        </w:rPr>
        <w:tab/>
        <w:t>Por el VENDEDOR.</w:t>
      </w:r>
    </w:p>
    <w:p w14:paraId="0B2ABEC5"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p>
    <w:p w14:paraId="01E53F92"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p>
    <w:p w14:paraId="52C479C3"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sz w:val="24"/>
          <w:szCs w:val="24"/>
        </w:rPr>
        <w:t>XXXXXXX</w:t>
      </w:r>
      <w:r w:rsidRPr="00BA36A9">
        <w:rPr>
          <w:rFonts w:ascii="Barlow" w:hAnsi="Barlow" w:cstheme="minorHAnsi"/>
          <w:sz w:val="24"/>
          <w:szCs w:val="24"/>
        </w:rPr>
        <w:tab/>
        <w:t>XXXXXX</w:t>
      </w:r>
    </w:p>
    <w:p w14:paraId="568010BF"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p>
    <w:p w14:paraId="0A0F573E" w14:textId="77777777" w:rsidR="0018119D" w:rsidRPr="00BA36A9" w:rsidRDefault="0018119D" w:rsidP="0018119D">
      <w:pPr>
        <w:tabs>
          <w:tab w:val="center" w:pos="4419"/>
          <w:tab w:val="right" w:pos="8838"/>
        </w:tabs>
        <w:spacing w:line="240" w:lineRule="auto"/>
        <w:jc w:val="both"/>
        <w:rPr>
          <w:rFonts w:ascii="Barlow" w:hAnsi="Barlow" w:cstheme="minorHAnsi"/>
          <w:sz w:val="24"/>
          <w:szCs w:val="24"/>
        </w:rPr>
      </w:pPr>
    </w:p>
    <w:p w14:paraId="38F194C5" w14:textId="756EF8F4" w:rsidR="001E7A22" w:rsidRPr="0018119D" w:rsidRDefault="001E7A22" w:rsidP="0018119D"/>
    <w:sectPr w:rsidR="001E7A22" w:rsidRPr="0018119D">
      <w:foot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AF0F4" w14:textId="77777777" w:rsidR="0085021F" w:rsidRDefault="0085021F" w:rsidP="00AF549E">
      <w:pPr>
        <w:spacing w:after="0" w:line="240" w:lineRule="auto"/>
      </w:pPr>
      <w:r>
        <w:separator/>
      </w:r>
    </w:p>
  </w:endnote>
  <w:endnote w:type="continuationSeparator" w:id="0">
    <w:p w14:paraId="05EA79F9" w14:textId="77777777" w:rsidR="0085021F" w:rsidRDefault="0085021F" w:rsidP="00AF54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Barlow">
    <w:charset w:val="00"/>
    <w:family w:val="auto"/>
    <w:pitch w:val="variable"/>
    <w:sig w:usb0="20000007" w:usb1="00000000" w:usb2="00000000" w:usb3="00000000" w:csb0="00000193"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539D3" w14:textId="4E738ED1" w:rsidR="000832CA" w:rsidRPr="000832CA" w:rsidRDefault="000832CA" w:rsidP="000832CA">
    <w:pPr>
      <w:pBdr>
        <w:top w:val="nil"/>
        <w:left w:val="nil"/>
        <w:bottom w:val="nil"/>
        <w:right w:val="nil"/>
        <w:between w:val="nil"/>
      </w:pBdr>
      <w:tabs>
        <w:tab w:val="center" w:pos="4419"/>
        <w:tab w:val="right" w:pos="8838"/>
      </w:tabs>
      <w:jc w:val="center"/>
      <w:rPr>
        <w:rFonts w:eastAsia="Aria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B06D4" w14:textId="77777777" w:rsidR="0085021F" w:rsidRDefault="0085021F" w:rsidP="00AF549E">
      <w:pPr>
        <w:spacing w:after="0" w:line="240" w:lineRule="auto"/>
      </w:pPr>
      <w:r>
        <w:separator/>
      </w:r>
    </w:p>
  </w:footnote>
  <w:footnote w:type="continuationSeparator" w:id="0">
    <w:p w14:paraId="78B5D303" w14:textId="77777777" w:rsidR="0085021F" w:rsidRDefault="0085021F" w:rsidP="00AF54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085B"/>
    <w:multiLevelType w:val="hybridMultilevel"/>
    <w:tmpl w:val="866415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4513DEF"/>
    <w:multiLevelType w:val="hybridMultilevel"/>
    <w:tmpl w:val="7BC6DA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648322B"/>
    <w:multiLevelType w:val="hybridMultilevel"/>
    <w:tmpl w:val="2CCAB1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7BE2C44"/>
    <w:multiLevelType w:val="hybridMultilevel"/>
    <w:tmpl w:val="3CF29E4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5947B9D"/>
    <w:multiLevelType w:val="hybridMultilevel"/>
    <w:tmpl w:val="285CAA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A2C34A9"/>
    <w:multiLevelType w:val="hybridMultilevel"/>
    <w:tmpl w:val="0F34A3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BC21B63"/>
    <w:multiLevelType w:val="hybridMultilevel"/>
    <w:tmpl w:val="960EFD7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D5F726F"/>
    <w:multiLevelType w:val="hybridMultilevel"/>
    <w:tmpl w:val="C1BE3D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D661BC3"/>
    <w:multiLevelType w:val="hybridMultilevel"/>
    <w:tmpl w:val="1740504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E375A77"/>
    <w:multiLevelType w:val="hybridMultilevel"/>
    <w:tmpl w:val="8F869E8C"/>
    <w:lvl w:ilvl="0" w:tplc="6B6215D8">
      <w:start w:val="1"/>
      <w:numFmt w:val="lowerLetter"/>
      <w:lvlText w:val="%1."/>
      <w:lvlJc w:val="left"/>
      <w:pPr>
        <w:ind w:left="720" w:hanging="360"/>
      </w:pPr>
      <w:rPr>
        <w:rFonts w:hint="default"/>
        <w:b/>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02E2C58"/>
    <w:multiLevelType w:val="hybridMultilevel"/>
    <w:tmpl w:val="D17864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0307738"/>
    <w:multiLevelType w:val="hybridMultilevel"/>
    <w:tmpl w:val="FF2854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92351E9"/>
    <w:multiLevelType w:val="hybridMultilevel"/>
    <w:tmpl w:val="4B2064E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DD575C9"/>
    <w:multiLevelType w:val="hybridMultilevel"/>
    <w:tmpl w:val="1C5070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0DA5B05"/>
    <w:multiLevelType w:val="hybridMultilevel"/>
    <w:tmpl w:val="222C54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DC2057B"/>
    <w:multiLevelType w:val="hybridMultilevel"/>
    <w:tmpl w:val="D09816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443A33BF"/>
    <w:multiLevelType w:val="hybridMultilevel"/>
    <w:tmpl w:val="B674EFB4"/>
    <w:lvl w:ilvl="0" w:tplc="6B6215D8">
      <w:start w:val="1"/>
      <w:numFmt w:val="lowerLetter"/>
      <w:lvlText w:val="%1."/>
      <w:lvlJc w:val="left"/>
      <w:pPr>
        <w:ind w:left="720" w:hanging="360"/>
      </w:pPr>
      <w:rPr>
        <w:rFonts w:hint="default"/>
        <w:b/>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47166373"/>
    <w:multiLevelType w:val="hybridMultilevel"/>
    <w:tmpl w:val="22A6B8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97C6A1C"/>
    <w:multiLevelType w:val="hybridMultilevel"/>
    <w:tmpl w:val="1EA86F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A9C16EF"/>
    <w:multiLevelType w:val="hybridMultilevel"/>
    <w:tmpl w:val="24AE8C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E6E1D8B"/>
    <w:multiLevelType w:val="hybridMultilevel"/>
    <w:tmpl w:val="1D76AF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555438AB"/>
    <w:multiLevelType w:val="hybridMultilevel"/>
    <w:tmpl w:val="41F6F0DC"/>
    <w:lvl w:ilvl="0" w:tplc="FFFFFFFF">
      <w:start w:val="1"/>
      <w:numFmt w:val="lowerLetter"/>
      <w:lvlText w:val="%1."/>
      <w:lvlJc w:val="left"/>
      <w:pPr>
        <w:ind w:left="720" w:hanging="360"/>
      </w:pPr>
      <w:rPr>
        <w:rFonts w:hint="default"/>
        <w:b/>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7773FE3"/>
    <w:multiLevelType w:val="hybridMultilevel"/>
    <w:tmpl w:val="C6E2566C"/>
    <w:lvl w:ilvl="0" w:tplc="3EC0BBD8">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EDF57BC"/>
    <w:multiLevelType w:val="hybridMultilevel"/>
    <w:tmpl w:val="B674EFB4"/>
    <w:lvl w:ilvl="0" w:tplc="6B6215D8">
      <w:start w:val="1"/>
      <w:numFmt w:val="lowerLetter"/>
      <w:lvlText w:val="%1."/>
      <w:lvlJc w:val="left"/>
      <w:pPr>
        <w:ind w:left="720" w:hanging="360"/>
      </w:pPr>
      <w:rPr>
        <w:rFonts w:hint="default"/>
        <w:b/>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64920537"/>
    <w:multiLevelType w:val="hybridMultilevel"/>
    <w:tmpl w:val="793EC1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68EC6093"/>
    <w:multiLevelType w:val="hybridMultilevel"/>
    <w:tmpl w:val="41F6F0DC"/>
    <w:lvl w:ilvl="0" w:tplc="6B6215D8">
      <w:start w:val="1"/>
      <w:numFmt w:val="lowerLetter"/>
      <w:lvlText w:val="%1."/>
      <w:lvlJc w:val="left"/>
      <w:pPr>
        <w:ind w:left="720" w:hanging="360"/>
      </w:pPr>
      <w:rPr>
        <w:rFonts w:hint="default"/>
        <w:b/>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6CF36320"/>
    <w:multiLevelType w:val="hybridMultilevel"/>
    <w:tmpl w:val="344477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6D356A4F"/>
    <w:multiLevelType w:val="hybridMultilevel"/>
    <w:tmpl w:val="5888D1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12156B4"/>
    <w:multiLevelType w:val="hybridMultilevel"/>
    <w:tmpl w:val="E02CB4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7F495C75"/>
    <w:multiLevelType w:val="hybridMultilevel"/>
    <w:tmpl w:val="97AE84E8"/>
    <w:lvl w:ilvl="0" w:tplc="240A0001">
      <w:start w:val="1"/>
      <w:numFmt w:val="bullet"/>
      <w:lvlText w:val=""/>
      <w:lvlJc w:val="left"/>
      <w:pPr>
        <w:ind w:left="765" w:hanging="360"/>
      </w:pPr>
      <w:rPr>
        <w:rFonts w:ascii="Symbol" w:hAnsi="Symbol" w:hint="default"/>
      </w:rPr>
    </w:lvl>
    <w:lvl w:ilvl="1" w:tplc="240A0003" w:tentative="1">
      <w:start w:val="1"/>
      <w:numFmt w:val="bullet"/>
      <w:lvlText w:val="o"/>
      <w:lvlJc w:val="left"/>
      <w:pPr>
        <w:ind w:left="1485" w:hanging="360"/>
      </w:pPr>
      <w:rPr>
        <w:rFonts w:ascii="Courier New" w:hAnsi="Courier New" w:cs="Courier New" w:hint="default"/>
      </w:rPr>
    </w:lvl>
    <w:lvl w:ilvl="2" w:tplc="240A0005" w:tentative="1">
      <w:start w:val="1"/>
      <w:numFmt w:val="bullet"/>
      <w:lvlText w:val=""/>
      <w:lvlJc w:val="left"/>
      <w:pPr>
        <w:ind w:left="2205" w:hanging="360"/>
      </w:pPr>
      <w:rPr>
        <w:rFonts w:ascii="Wingdings" w:hAnsi="Wingdings" w:hint="default"/>
      </w:rPr>
    </w:lvl>
    <w:lvl w:ilvl="3" w:tplc="240A0001" w:tentative="1">
      <w:start w:val="1"/>
      <w:numFmt w:val="bullet"/>
      <w:lvlText w:val=""/>
      <w:lvlJc w:val="left"/>
      <w:pPr>
        <w:ind w:left="2925" w:hanging="360"/>
      </w:pPr>
      <w:rPr>
        <w:rFonts w:ascii="Symbol" w:hAnsi="Symbol" w:hint="default"/>
      </w:rPr>
    </w:lvl>
    <w:lvl w:ilvl="4" w:tplc="240A0003" w:tentative="1">
      <w:start w:val="1"/>
      <w:numFmt w:val="bullet"/>
      <w:lvlText w:val="o"/>
      <w:lvlJc w:val="left"/>
      <w:pPr>
        <w:ind w:left="3645" w:hanging="360"/>
      </w:pPr>
      <w:rPr>
        <w:rFonts w:ascii="Courier New" w:hAnsi="Courier New" w:cs="Courier New" w:hint="default"/>
      </w:rPr>
    </w:lvl>
    <w:lvl w:ilvl="5" w:tplc="240A0005" w:tentative="1">
      <w:start w:val="1"/>
      <w:numFmt w:val="bullet"/>
      <w:lvlText w:val=""/>
      <w:lvlJc w:val="left"/>
      <w:pPr>
        <w:ind w:left="4365" w:hanging="360"/>
      </w:pPr>
      <w:rPr>
        <w:rFonts w:ascii="Wingdings" w:hAnsi="Wingdings" w:hint="default"/>
      </w:rPr>
    </w:lvl>
    <w:lvl w:ilvl="6" w:tplc="240A0001" w:tentative="1">
      <w:start w:val="1"/>
      <w:numFmt w:val="bullet"/>
      <w:lvlText w:val=""/>
      <w:lvlJc w:val="left"/>
      <w:pPr>
        <w:ind w:left="5085" w:hanging="360"/>
      </w:pPr>
      <w:rPr>
        <w:rFonts w:ascii="Symbol" w:hAnsi="Symbol" w:hint="default"/>
      </w:rPr>
    </w:lvl>
    <w:lvl w:ilvl="7" w:tplc="240A0003" w:tentative="1">
      <w:start w:val="1"/>
      <w:numFmt w:val="bullet"/>
      <w:lvlText w:val="o"/>
      <w:lvlJc w:val="left"/>
      <w:pPr>
        <w:ind w:left="5805" w:hanging="360"/>
      </w:pPr>
      <w:rPr>
        <w:rFonts w:ascii="Courier New" w:hAnsi="Courier New" w:cs="Courier New" w:hint="default"/>
      </w:rPr>
    </w:lvl>
    <w:lvl w:ilvl="8" w:tplc="240A0005" w:tentative="1">
      <w:start w:val="1"/>
      <w:numFmt w:val="bullet"/>
      <w:lvlText w:val=""/>
      <w:lvlJc w:val="left"/>
      <w:pPr>
        <w:ind w:left="6525" w:hanging="360"/>
      </w:pPr>
      <w:rPr>
        <w:rFonts w:ascii="Wingdings" w:hAnsi="Wingdings" w:hint="default"/>
      </w:rPr>
    </w:lvl>
  </w:abstractNum>
  <w:num w:numId="1" w16cid:durableId="95105189">
    <w:abstractNumId w:val="14"/>
  </w:num>
  <w:num w:numId="2" w16cid:durableId="19935988">
    <w:abstractNumId w:val="1"/>
  </w:num>
  <w:num w:numId="3" w16cid:durableId="1545023751">
    <w:abstractNumId w:val="15"/>
  </w:num>
  <w:num w:numId="4" w16cid:durableId="1417902438">
    <w:abstractNumId w:val="28"/>
  </w:num>
  <w:num w:numId="5" w16cid:durableId="557284350">
    <w:abstractNumId w:val="7"/>
  </w:num>
  <w:num w:numId="6" w16cid:durableId="516846931">
    <w:abstractNumId w:val="0"/>
  </w:num>
  <w:num w:numId="7" w16cid:durableId="620107809">
    <w:abstractNumId w:val="11"/>
  </w:num>
  <w:num w:numId="8" w16cid:durableId="1272591069">
    <w:abstractNumId w:val="17"/>
  </w:num>
  <w:num w:numId="9" w16cid:durableId="1605379442">
    <w:abstractNumId w:val="20"/>
  </w:num>
  <w:num w:numId="10" w16cid:durableId="864250359">
    <w:abstractNumId w:val="4"/>
  </w:num>
  <w:num w:numId="11" w16cid:durableId="1374885603">
    <w:abstractNumId w:val="24"/>
  </w:num>
  <w:num w:numId="12" w16cid:durableId="42490097">
    <w:abstractNumId w:val="26"/>
  </w:num>
  <w:num w:numId="13" w16cid:durableId="1228302363">
    <w:abstractNumId w:val="13"/>
  </w:num>
  <w:num w:numId="14" w16cid:durableId="799416542">
    <w:abstractNumId w:val="29"/>
  </w:num>
  <w:num w:numId="15" w16cid:durableId="1321227569">
    <w:abstractNumId w:val="27"/>
  </w:num>
  <w:num w:numId="16" w16cid:durableId="587810333">
    <w:abstractNumId w:val="22"/>
  </w:num>
  <w:num w:numId="17" w16cid:durableId="881526914">
    <w:abstractNumId w:val="2"/>
  </w:num>
  <w:num w:numId="18" w16cid:durableId="243877463">
    <w:abstractNumId w:val="16"/>
  </w:num>
  <w:num w:numId="19" w16cid:durableId="1181436069">
    <w:abstractNumId w:val="25"/>
  </w:num>
  <w:num w:numId="20" w16cid:durableId="705178742">
    <w:abstractNumId w:val="19"/>
  </w:num>
  <w:num w:numId="21" w16cid:durableId="1401094626">
    <w:abstractNumId w:val="9"/>
  </w:num>
  <w:num w:numId="22" w16cid:durableId="1631015629">
    <w:abstractNumId w:val="23"/>
  </w:num>
  <w:num w:numId="23" w16cid:durableId="1209611784">
    <w:abstractNumId w:val="10"/>
  </w:num>
  <w:num w:numId="24" w16cid:durableId="1764951767">
    <w:abstractNumId w:val="5"/>
  </w:num>
  <w:num w:numId="25" w16cid:durableId="1304116834">
    <w:abstractNumId w:val="6"/>
  </w:num>
  <w:num w:numId="26" w16cid:durableId="1887378015">
    <w:abstractNumId w:val="18"/>
  </w:num>
  <w:num w:numId="27" w16cid:durableId="1376655302">
    <w:abstractNumId w:val="12"/>
  </w:num>
  <w:num w:numId="28" w16cid:durableId="1027096550">
    <w:abstractNumId w:val="21"/>
  </w:num>
  <w:num w:numId="29" w16cid:durableId="296956861">
    <w:abstractNumId w:val="3"/>
  </w:num>
  <w:num w:numId="30" w16cid:durableId="189859305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AF7"/>
    <w:rsid w:val="000251CF"/>
    <w:rsid w:val="00041702"/>
    <w:rsid w:val="000832CA"/>
    <w:rsid w:val="0009727F"/>
    <w:rsid w:val="000E2A41"/>
    <w:rsid w:val="001161FD"/>
    <w:rsid w:val="0018119D"/>
    <w:rsid w:val="00185475"/>
    <w:rsid w:val="001D6C1F"/>
    <w:rsid w:val="001E7A22"/>
    <w:rsid w:val="00281FD3"/>
    <w:rsid w:val="002B769B"/>
    <w:rsid w:val="002F1A1A"/>
    <w:rsid w:val="00351538"/>
    <w:rsid w:val="003609C6"/>
    <w:rsid w:val="00366FF3"/>
    <w:rsid w:val="0037025A"/>
    <w:rsid w:val="0037141F"/>
    <w:rsid w:val="00383627"/>
    <w:rsid w:val="003F607E"/>
    <w:rsid w:val="00425E88"/>
    <w:rsid w:val="0042656C"/>
    <w:rsid w:val="00476CAC"/>
    <w:rsid w:val="00493EA9"/>
    <w:rsid w:val="004D3A95"/>
    <w:rsid w:val="004E001C"/>
    <w:rsid w:val="00513B57"/>
    <w:rsid w:val="005607F6"/>
    <w:rsid w:val="005A0132"/>
    <w:rsid w:val="005E0E2F"/>
    <w:rsid w:val="00606021"/>
    <w:rsid w:val="00652CCC"/>
    <w:rsid w:val="006A1FD2"/>
    <w:rsid w:val="0076773B"/>
    <w:rsid w:val="007E117A"/>
    <w:rsid w:val="00812AFE"/>
    <w:rsid w:val="0085021F"/>
    <w:rsid w:val="008A19BF"/>
    <w:rsid w:val="00925202"/>
    <w:rsid w:val="00944BDA"/>
    <w:rsid w:val="00945245"/>
    <w:rsid w:val="00946DF1"/>
    <w:rsid w:val="00974541"/>
    <w:rsid w:val="00977B21"/>
    <w:rsid w:val="00986EFE"/>
    <w:rsid w:val="009C0700"/>
    <w:rsid w:val="009D3697"/>
    <w:rsid w:val="009E75BE"/>
    <w:rsid w:val="00A11B5F"/>
    <w:rsid w:val="00A93D81"/>
    <w:rsid w:val="00AB6776"/>
    <w:rsid w:val="00AD33A8"/>
    <w:rsid w:val="00AE175D"/>
    <w:rsid w:val="00AF3B03"/>
    <w:rsid w:val="00AF549E"/>
    <w:rsid w:val="00B3375E"/>
    <w:rsid w:val="00B42AD1"/>
    <w:rsid w:val="00B45260"/>
    <w:rsid w:val="00B5744D"/>
    <w:rsid w:val="00BB2069"/>
    <w:rsid w:val="00BC138F"/>
    <w:rsid w:val="00C5421B"/>
    <w:rsid w:val="00C87065"/>
    <w:rsid w:val="00CD3F52"/>
    <w:rsid w:val="00D269DB"/>
    <w:rsid w:val="00DA1ECE"/>
    <w:rsid w:val="00E22DEF"/>
    <w:rsid w:val="00E23F88"/>
    <w:rsid w:val="00E61BC6"/>
    <w:rsid w:val="00E93F86"/>
    <w:rsid w:val="00ED7279"/>
    <w:rsid w:val="00F356C8"/>
    <w:rsid w:val="00F36878"/>
    <w:rsid w:val="00F4108A"/>
    <w:rsid w:val="00F6420D"/>
    <w:rsid w:val="00F6568E"/>
    <w:rsid w:val="00FE0AF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4EB80E"/>
  <w15:chartTrackingRefBased/>
  <w15:docId w15:val="{19F07B1F-5469-4CF6-A043-97D837EBB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25A"/>
  </w:style>
  <w:style w:type="paragraph" w:styleId="Ttulo1">
    <w:name w:val="heading 1"/>
    <w:basedOn w:val="Normal"/>
    <w:next w:val="Normal"/>
    <w:link w:val="Ttulo1Car"/>
    <w:uiPriority w:val="9"/>
    <w:qFormat/>
    <w:rsid w:val="000832CA"/>
    <w:pPr>
      <w:keepNext/>
      <w:keepLines/>
      <w:widowControl w:val="0"/>
      <w:autoSpaceDE w:val="0"/>
      <w:autoSpaceDN w:val="0"/>
      <w:adjustRightInd w:val="0"/>
      <w:spacing w:before="480" w:after="120" w:line="240" w:lineRule="auto"/>
      <w:jc w:val="both"/>
      <w:outlineLvl w:val="0"/>
    </w:pPr>
    <w:rPr>
      <w:rFonts w:ascii="Arial" w:eastAsia="Times New Roman" w:hAnsi="Arial" w:cs="Arial"/>
      <w:b/>
      <w:sz w:val="48"/>
      <w:szCs w:val="48"/>
      <w:lang w:val="es-ES_tradnl" w:eastAsia="es-ES"/>
    </w:rPr>
  </w:style>
  <w:style w:type="paragraph" w:styleId="Ttulo2">
    <w:name w:val="heading 2"/>
    <w:basedOn w:val="Normal"/>
    <w:next w:val="Normal"/>
    <w:link w:val="Ttulo2Car"/>
    <w:uiPriority w:val="9"/>
    <w:semiHidden/>
    <w:unhideWhenUsed/>
    <w:qFormat/>
    <w:rsid w:val="000832CA"/>
    <w:pPr>
      <w:keepNext/>
      <w:keepLines/>
      <w:widowControl w:val="0"/>
      <w:autoSpaceDE w:val="0"/>
      <w:autoSpaceDN w:val="0"/>
      <w:adjustRightInd w:val="0"/>
      <w:spacing w:before="360" w:after="80" w:line="240" w:lineRule="auto"/>
      <w:jc w:val="both"/>
      <w:outlineLvl w:val="1"/>
    </w:pPr>
    <w:rPr>
      <w:rFonts w:ascii="Arial" w:eastAsia="Times New Roman" w:hAnsi="Arial" w:cs="Arial"/>
      <w:b/>
      <w:sz w:val="36"/>
      <w:szCs w:val="36"/>
      <w:lang w:val="es-ES_tradnl" w:eastAsia="es-ES"/>
    </w:rPr>
  </w:style>
  <w:style w:type="paragraph" w:styleId="Ttulo3">
    <w:name w:val="heading 3"/>
    <w:basedOn w:val="Normal"/>
    <w:next w:val="Normal"/>
    <w:link w:val="Ttulo3Car"/>
    <w:uiPriority w:val="9"/>
    <w:semiHidden/>
    <w:unhideWhenUsed/>
    <w:qFormat/>
    <w:rsid w:val="000832CA"/>
    <w:pPr>
      <w:keepNext/>
      <w:keepLines/>
      <w:widowControl w:val="0"/>
      <w:autoSpaceDE w:val="0"/>
      <w:autoSpaceDN w:val="0"/>
      <w:adjustRightInd w:val="0"/>
      <w:spacing w:before="280" w:after="80" w:line="240" w:lineRule="auto"/>
      <w:jc w:val="both"/>
      <w:outlineLvl w:val="2"/>
    </w:pPr>
    <w:rPr>
      <w:rFonts w:ascii="Arial" w:eastAsia="Times New Roman" w:hAnsi="Arial" w:cs="Arial"/>
      <w:b/>
      <w:sz w:val="28"/>
      <w:szCs w:val="28"/>
      <w:lang w:val="es-ES_tradnl" w:eastAsia="es-ES"/>
    </w:rPr>
  </w:style>
  <w:style w:type="paragraph" w:styleId="Ttulo4">
    <w:name w:val="heading 4"/>
    <w:basedOn w:val="Normal"/>
    <w:next w:val="Normal"/>
    <w:link w:val="Ttulo4Car"/>
    <w:uiPriority w:val="9"/>
    <w:semiHidden/>
    <w:unhideWhenUsed/>
    <w:qFormat/>
    <w:rsid w:val="000832CA"/>
    <w:pPr>
      <w:keepNext/>
      <w:keepLines/>
      <w:widowControl w:val="0"/>
      <w:autoSpaceDE w:val="0"/>
      <w:autoSpaceDN w:val="0"/>
      <w:adjustRightInd w:val="0"/>
      <w:spacing w:before="240" w:after="40" w:line="240" w:lineRule="auto"/>
      <w:jc w:val="both"/>
      <w:outlineLvl w:val="3"/>
    </w:pPr>
    <w:rPr>
      <w:rFonts w:ascii="Arial" w:eastAsia="Times New Roman" w:hAnsi="Arial" w:cs="Arial"/>
      <w:b/>
      <w:sz w:val="24"/>
      <w:szCs w:val="24"/>
      <w:lang w:val="es-ES_tradnl" w:eastAsia="es-ES"/>
    </w:rPr>
  </w:style>
  <w:style w:type="paragraph" w:styleId="Ttulo5">
    <w:name w:val="heading 5"/>
    <w:basedOn w:val="Normal"/>
    <w:next w:val="Normal"/>
    <w:link w:val="Ttulo5Car"/>
    <w:uiPriority w:val="9"/>
    <w:semiHidden/>
    <w:unhideWhenUsed/>
    <w:qFormat/>
    <w:rsid w:val="000832CA"/>
    <w:pPr>
      <w:keepNext/>
      <w:keepLines/>
      <w:widowControl w:val="0"/>
      <w:autoSpaceDE w:val="0"/>
      <w:autoSpaceDN w:val="0"/>
      <w:adjustRightInd w:val="0"/>
      <w:spacing w:before="220" w:after="40" w:line="240" w:lineRule="auto"/>
      <w:jc w:val="both"/>
      <w:outlineLvl w:val="4"/>
    </w:pPr>
    <w:rPr>
      <w:rFonts w:ascii="Arial" w:eastAsia="Times New Roman" w:hAnsi="Arial" w:cs="Arial"/>
      <w:b/>
      <w:lang w:val="es-ES_tradnl" w:eastAsia="es-ES"/>
    </w:rPr>
  </w:style>
  <w:style w:type="paragraph" w:styleId="Ttulo6">
    <w:name w:val="heading 6"/>
    <w:basedOn w:val="Normal"/>
    <w:next w:val="Normal"/>
    <w:link w:val="Ttulo6Car"/>
    <w:uiPriority w:val="9"/>
    <w:semiHidden/>
    <w:unhideWhenUsed/>
    <w:qFormat/>
    <w:rsid w:val="000832CA"/>
    <w:pPr>
      <w:keepNext/>
      <w:keepLines/>
      <w:widowControl w:val="0"/>
      <w:autoSpaceDE w:val="0"/>
      <w:autoSpaceDN w:val="0"/>
      <w:adjustRightInd w:val="0"/>
      <w:spacing w:before="200" w:after="40" w:line="240" w:lineRule="auto"/>
      <w:jc w:val="both"/>
      <w:outlineLvl w:val="5"/>
    </w:pPr>
    <w:rPr>
      <w:rFonts w:ascii="Arial" w:eastAsia="Times New Roman" w:hAnsi="Arial" w:cs="Arial"/>
      <w:b/>
      <w:sz w:val="20"/>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Bolita,List Paragraph,BOLA,Párrafo de lista21,BOLADEF,Guión,Titulo 8,Tercer nivel de viñeta,Tercera viñeta,Viñeta2,Viñeta 2,rayita,HOJA,MIBEX B,Párrafo de lista22,Párrafo de lista5,Viñeta Tercer nivel,lp1,Scitum normal"/>
    <w:basedOn w:val="Normal"/>
    <w:link w:val="PrrafodelistaCar"/>
    <w:uiPriority w:val="34"/>
    <w:qFormat/>
    <w:rsid w:val="00FE0AF7"/>
    <w:pPr>
      <w:ind w:left="720"/>
      <w:contextualSpacing/>
    </w:pPr>
  </w:style>
  <w:style w:type="paragraph" w:styleId="Encabezado">
    <w:name w:val="header"/>
    <w:basedOn w:val="Normal"/>
    <w:link w:val="EncabezadoCar"/>
    <w:uiPriority w:val="99"/>
    <w:unhideWhenUsed/>
    <w:rsid w:val="00AF549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F549E"/>
  </w:style>
  <w:style w:type="paragraph" w:styleId="Piedepgina">
    <w:name w:val="footer"/>
    <w:basedOn w:val="Normal"/>
    <w:link w:val="PiedepginaCar"/>
    <w:uiPriority w:val="99"/>
    <w:unhideWhenUsed/>
    <w:rsid w:val="00AF54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F549E"/>
  </w:style>
  <w:style w:type="paragraph" w:customStyle="1" w:styleId="Default">
    <w:name w:val="Default"/>
    <w:rsid w:val="00476CAC"/>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tulo1Car">
    <w:name w:val="Título 1 Car"/>
    <w:basedOn w:val="Fuentedeprrafopredeter"/>
    <w:link w:val="Ttulo1"/>
    <w:uiPriority w:val="9"/>
    <w:rsid w:val="000832CA"/>
    <w:rPr>
      <w:rFonts w:ascii="Arial" w:eastAsia="Times New Roman" w:hAnsi="Arial" w:cs="Arial"/>
      <w:b/>
      <w:sz w:val="48"/>
      <w:szCs w:val="48"/>
      <w:lang w:val="es-ES_tradnl" w:eastAsia="es-ES"/>
    </w:rPr>
  </w:style>
  <w:style w:type="character" w:customStyle="1" w:styleId="Ttulo2Car">
    <w:name w:val="Título 2 Car"/>
    <w:basedOn w:val="Fuentedeprrafopredeter"/>
    <w:link w:val="Ttulo2"/>
    <w:uiPriority w:val="9"/>
    <w:semiHidden/>
    <w:rsid w:val="000832CA"/>
    <w:rPr>
      <w:rFonts w:ascii="Arial" w:eastAsia="Times New Roman" w:hAnsi="Arial" w:cs="Arial"/>
      <w:b/>
      <w:sz w:val="36"/>
      <w:szCs w:val="36"/>
      <w:lang w:val="es-ES_tradnl" w:eastAsia="es-ES"/>
    </w:rPr>
  </w:style>
  <w:style w:type="character" w:customStyle="1" w:styleId="Ttulo3Car">
    <w:name w:val="Título 3 Car"/>
    <w:basedOn w:val="Fuentedeprrafopredeter"/>
    <w:link w:val="Ttulo3"/>
    <w:uiPriority w:val="9"/>
    <w:semiHidden/>
    <w:rsid w:val="000832CA"/>
    <w:rPr>
      <w:rFonts w:ascii="Arial" w:eastAsia="Times New Roman" w:hAnsi="Arial" w:cs="Arial"/>
      <w:b/>
      <w:sz w:val="28"/>
      <w:szCs w:val="28"/>
      <w:lang w:val="es-ES_tradnl" w:eastAsia="es-ES"/>
    </w:rPr>
  </w:style>
  <w:style w:type="character" w:customStyle="1" w:styleId="Ttulo4Car">
    <w:name w:val="Título 4 Car"/>
    <w:basedOn w:val="Fuentedeprrafopredeter"/>
    <w:link w:val="Ttulo4"/>
    <w:uiPriority w:val="9"/>
    <w:semiHidden/>
    <w:rsid w:val="000832CA"/>
    <w:rPr>
      <w:rFonts w:ascii="Arial" w:eastAsia="Times New Roman" w:hAnsi="Arial" w:cs="Arial"/>
      <w:b/>
      <w:sz w:val="24"/>
      <w:szCs w:val="24"/>
      <w:lang w:val="es-ES_tradnl" w:eastAsia="es-ES"/>
    </w:rPr>
  </w:style>
  <w:style w:type="character" w:customStyle="1" w:styleId="Ttulo5Car">
    <w:name w:val="Título 5 Car"/>
    <w:basedOn w:val="Fuentedeprrafopredeter"/>
    <w:link w:val="Ttulo5"/>
    <w:uiPriority w:val="9"/>
    <w:semiHidden/>
    <w:rsid w:val="000832CA"/>
    <w:rPr>
      <w:rFonts w:ascii="Arial" w:eastAsia="Times New Roman" w:hAnsi="Arial" w:cs="Arial"/>
      <w:b/>
      <w:lang w:val="es-ES_tradnl" w:eastAsia="es-ES"/>
    </w:rPr>
  </w:style>
  <w:style w:type="character" w:customStyle="1" w:styleId="Ttulo6Car">
    <w:name w:val="Título 6 Car"/>
    <w:basedOn w:val="Fuentedeprrafopredeter"/>
    <w:link w:val="Ttulo6"/>
    <w:uiPriority w:val="9"/>
    <w:semiHidden/>
    <w:rsid w:val="000832CA"/>
    <w:rPr>
      <w:rFonts w:ascii="Arial" w:eastAsia="Times New Roman" w:hAnsi="Arial" w:cs="Arial"/>
      <w:b/>
      <w:sz w:val="20"/>
      <w:szCs w:val="20"/>
      <w:lang w:val="es-ES_tradnl" w:eastAsia="es-ES"/>
    </w:rPr>
  </w:style>
  <w:style w:type="table" w:customStyle="1" w:styleId="TableNormal">
    <w:name w:val="Table Normal"/>
    <w:rsid w:val="000832CA"/>
    <w:pPr>
      <w:widowControl w:val="0"/>
      <w:spacing w:after="0" w:line="240" w:lineRule="auto"/>
      <w:jc w:val="both"/>
    </w:pPr>
    <w:rPr>
      <w:rFonts w:ascii="Arial" w:eastAsia="Arial" w:hAnsi="Arial" w:cs="Arial"/>
      <w:sz w:val="20"/>
      <w:szCs w:val="20"/>
      <w:lang w:val="es-ES" w:eastAsia="es-CO"/>
    </w:rPr>
    <w:tblPr>
      <w:tblCellMar>
        <w:top w:w="0" w:type="dxa"/>
        <w:left w:w="0" w:type="dxa"/>
        <w:bottom w:w="0" w:type="dxa"/>
        <w:right w:w="0" w:type="dxa"/>
      </w:tblCellMar>
    </w:tblPr>
  </w:style>
  <w:style w:type="paragraph" w:styleId="Ttulo">
    <w:name w:val="Title"/>
    <w:basedOn w:val="Normal"/>
    <w:next w:val="Normal"/>
    <w:link w:val="TtuloCar"/>
    <w:uiPriority w:val="10"/>
    <w:qFormat/>
    <w:rsid w:val="000832CA"/>
    <w:pPr>
      <w:keepNext/>
      <w:keepLines/>
      <w:widowControl w:val="0"/>
      <w:autoSpaceDE w:val="0"/>
      <w:autoSpaceDN w:val="0"/>
      <w:adjustRightInd w:val="0"/>
      <w:spacing w:before="480" w:after="120" w:line="240" w:lineRule="auto"/>
      <w:jc w:val="both"/>
    </w:pPr>
    <w:rPr>
      <w:rFonts w:ascii="Arial" w:eastAsia="Times New Roman" w:hAnsi="Arial" w:cs="Arial"/>
      <w:b/>
      <w:sz w:val="72"/>
      <w:szCs w:val="72"/>
      <w:lang w:val="es-ES_tradnl" w:eastAsia="es-ES"/>
    </w:rPr>
  </w:style>
  <w:style w:type="character" w:customStyle="1" w:styleId="TtuloCar">
    <w:name w:val="Título Car"/>
    <w:basedOn w:val="Fuentedeprrafopredeter"/>
    <w:link w:val="Ttulo"/>
    <w:uiPriority w:val="10"/>
    <w:rsid w:val="000832CA"/>
    <w:rPr>
      <w:rFonts w:ascii="Arial" w:eastAsia="Times New Roman" w:hAnsi="Arial" w:cs="Arial"/>
      <w:b/>
      <w:sz w:val="72"/>
      <w:szCs w:val="72"/>
      <w:lang w:val="es-ES_tradnl" w:eastAsia="es-ES"/>
    </w:rPr>
  </w:style>
  <w:style w:type="paragraph" w:styleId="Textoindependiente">
    <w:name w:val="Body Text"/>
    <w:basedOn w:val="Normal"/>
    <w:link w:val="TextoindependienteCar"/>
    <w:rsid w:val="000832CA"/>
    <w:pPr>
      <w:spacing w:after="0" w:line="240" w:lineRule="auto"/>
      <w:jc w:val="both"/>
    </w:pPr>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rsid w:val="000832CA"/>
    <w:rPr>
      <w:rFonts w:ascii="Times New Roman" w:eastAsia="Times New Roman" w:hAnsi="Times New Roman" w:cs="Times New Roman"/>
      <w:sz w:val="20"/>
      <w:szCs w:val="20"/>
      <w:lang w:val="es-ES" w:eastAsia="es-ES"/>
    </w:rPr>
  </w:style>
  <w:style w:type="paragraph" w:styleId="Subttulo">
    <w:name w:val="Subtitle"/>
    <w:basedOn w:val="Normal"/>
    <w:next w:val="Normal"/>
    <w:link w:val="SubttuloCar"/>
    <w:uiPriority w:val="11"/>
    <w:qFormat/>
    <w:rsid w:val="000832CA"/>
    <w:pPr>
      <w:keepNext/>
      <w:keepLines/>
      <w:widowControl w:val="0"/>
      <w:autoSpaceDE w:val="0"/>
      <w:autoSpaceDN w:val="0"/>
      <w:adjustRightInd w:val="0"/>
      <w:spacing w:before="360" w:after="80" w:line="240" w:lineRule="auto"/>
      <w:jc w:val="both"/>
    </w:pPr>
    <w:rPr>
      <w:rFonts w:ascii="Georgia" w:eastAsia="Georgia" w:hAnsi="Georgia" w:cs="Georgia"/>
      <w:i/>
      <w:color w:val="666666"/>
      <w:sz w:val="48"/>
      <w:szCs w:val="48"/>
      <w:lang w:val="es-ES_tradnl" w:eastAsia="es-ES"/>
    </w:rPr>
  </w:style>
  <w:style w:type="character" w:customStyle="1" w:styleId="SubttuloCar">
    <w:name w:val="Subtítulo Car"/>
    <w:basedOn w:val="Fuentedeprrafopredeter"/>
    <w:link w:val="Subttulo"/>
    <w:uiPriority w:val="11"/>
    <w:rsid w:val="000832CA"/>
    <w:rPr>
      <w:rFonts w:ascii="Georgia" w:eastAsia="Georgia" w:hAnsi="Georgia" w:cs="Georgia"/>
      <w:i/>
      <w:color w:val="666666"/>
      <w:sz w:val="48"/>
      <w:szCs w:val="48"/>
      <w:lang w:val="es-ES_tradnl" w:eastAsia="es-ES"/>
    </w:rPr>
  </w:style>
  <w:style w:type="character" w:styleId="Hipervnculo">
    <w:name w:val="Hyperlink"/>
    <w:basedOn w:val="Fuentedeprrafopredeter"/>
    <w:uiPriority w:val="99"/>
    <w:unhideWhenUsed/>
    <w:rsid w:val="000832CA"/>
    <w:rPr>
      <w:color w:val="0563C1" w:themeColor="hyperlink"/>
      <w:u w:val="single"/>
    </w:rPr>
  </w:style>
  <w:style w:type="character" w:styleId="Mencinsinresolver">
    <w:name w:val="Unresolved Mention"/>
    <w:basedOn w:val="Fuentedeprrafopredeter"/>
    <w:uiPriority w:val="99"/>
    <w:semiHidden/>
    <w:unhideWhenUsed/>
    <w:rsid w:val="000832CA"/>
    <w:rPr>
      <w:color w:val="605E5C"/>
      <w:shd w:val="clear" w:color="auto" w:fill="E1DFDD"/>
    </w:rPr>
  </w:style>
  <w:style w:type="character" w:customStyle="1" w:styleId="PrrafodelistaCar">
    <w:name w:val="Párrafo de lista Car"/>
    <w:aliases w:val="Bolita Car,List Paragraph Car,BOLA Car,Párrafo de lista21 Car,BOLADEF Car,Guión Car,Titulo 8 Car,Tercer nivel de viñeta Car,Tercera viñeta Car,Viñeta2 Car,Viñeta 2 Car,rayita Car,HOJA Car,MIBEX B Car,Párrafo de lista22 Car,lp1 Car"/>
    <w:link w:val="Prrafodelista"/>
    <w:uiPriority w:val="34"/>
    <w:locked/>
    <w:rsid w:val="000832CA"/>
  </w:style>
  <w:style w:type="table" w:styleId="Tablaconcuadrcula">
    <w:name w:val="Table Grid"/>
    <w:basedOn w:val="Tablanormal"/>
    <w:uiPriority w:val="39"/>
    <w:rsid w:val="000832CA"/>
    <w:pPr>
      <w:spacing w:after="0" w:line="240" w:lineRule="auto"/>
    </w:pPr>
    <w:rPr>
      <w:rFonts w:ascii="Calibri" w:eastAsia="Calibri" w:hAnsi="Calibri" w:cs="Times New Roman"/>
      <w:sz w:val="20"/>
      <w:szCs w:val="20"/>
      <w:lang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5273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info@sol-ciel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3207</Words>
  <Characters>17643</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María mercedes Argumedo Burgos</dc:creator>
  <cp:keywords/>
  <dc:description/>
  <cp:lastModifiedBy>Sol Cielo Energía</cp:lastModifiedBy>
  <cp:revision>2</cp:revision>
  <cp:lastPrinted>2024-08-23T03:43:00Z</cp:lastPrinted>
  <dcterms:created xsi:type="dcterms:W3CDTF">2025-03-25T22:00:00Z</dcterms:created>
  <dcterms:modified xsi:type="dcterms:W3CDTF">2025-03-25T22:00:00Z</dcterms:modified>
</cp:coreProperties>
</file>