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9"/>
        <w:ind w:left="1171" w:right="1252" w:firstLine="0"/>
        <w:jc w:val="center"/>
        <w:rPr>
          <w:b/>
          <w:sz w:val="28"/>
        </w:rPr>
      </w:pPr>
      <w:r>
        <w:rPr>
          <w:b/>
          <w:sz w:val="28"/>
        </w:rPr>
        <w:t>Attachment</w:t>
      </w:r>
      <w:r>
        <w:rPr>
          <w:b/>
          <w:spacing w:val="-5"/>
          <w:sz w:val="28"/>
        </w:rPr>
        <w:t> </w:t>
      </w:r>
      <w:r>
        <w:rPr>
          <w:b/>
          <w:sz w:val="28"/>
        </w:rPr>
        <w:t>4</w:t>
      </w:r>
      <w:r>
        <w:rPr>
          <w:b/>
          <w:spacing w:val="-4"/>
          <w:sz w:val="28"/>
        </w:rPr>
        <w:t> </w:t>
      </w:r>
      <w:r>
        <w:rPr>
          <w:b/>
          <w:sz w:val="28"/>
        </w:rPr>
        <w:t>to</w:t>
      </w:r>
      <w:r>
        <w:rPr>
          <w:b/>
          <w:spacing w:val="-3"/>
          <w:sz w:val="28"/>
        </w:rPr>
        <w:t> </w:t>
      </w:r>
      <w:r>
        <w:rPr>
          <w:b/>
          <w:sz w:val="28"/>
        </w:rPr>
        <w:t>the</w:t>
      </w:r>
      <w:r>
        <w:rPr>
          <w:b/>
          <w:spacing w:val="-5"/>
          <w:sz w:val="28"/>
        </w:rPr>
        <w:t> </w:t>
      </w:r>
      <w:r>
        <w:rPr>
          <w:b/>
          <w:sz w:val="28"/>
        </w:rPr>
        <w:t>Neonicotinoid</w:t>
      </w:r>
      <w:r>
        <w:rPr>
          <w:b/>
          <w:spacing w:val="-4"/>
          <w:sz w:val="28"/>
        </w:rPr>
        <w:t> </w:t>
      </w:r>
      <w:r>
        <w:rPr>
          <w:b/>
          <w:sz w:val="28"/>
        </w:rPr>
        <w:t>Final</w:t>
      </w:r>
      <w:r>
        <w:rPr>
          <w:b/>
          <w:spacing w:val="-3"/>
          <w:sz w:val="28"/>
        </w:rPr>
        <w:t> </w:t>
      </w:r>
      <w:r>
        <w:rPr>
          <w:b/>
          <w:sz w:val="28"/>
        </w:rPr>
        <w:t>Bee</w:t>
      </w:r>
      <w:r>
        <w:rPr>
          <w:b/>
          <w:spacing w:val="-3"/>
          <w:sz w:val="28"/>
        </w:rPr>
        <w:t> </w:t>
      </w:r>
      <w:r>
        <w:rPr>
          <w:b/>
          <w:sz w:val="28"/>
        </w:rPr>
        <w:t>Risk</w:t>
      </w:r>
      <w:r>
        <w:rPr>
          <w:b/>
          <w:spacing w:val="-4"/>
          <w:sz w:val="28"/>
        </w:rPr>
        <w:t> </w:t>
      </w:r>
      <w:r>
        <w:rPr>
          <w:b/>
          <w:spacing w:val="-2"/>
          <w:sz w:val="28"/>
        </w:rPr>
        <w:t>Assessments</w:t>
      </w:r>
    </w:p>
    <w:p>
      <w:pPr>
        <w:pStyle w:val="BodyText"/>
        <w:spacing w:before="11"/>
        <w:rPr>
          <w:b/>
          <w:sz w:val="23"/>
        </w:rPr>
      </w:pPr>
    </w:p>
    <w:p>
      <w:pPr>
        <w:spacing w:before="0"/>
        <w:ind w:left="1171" w:right="1247" w:firstLine="0"/>
        <w:jc w:val="center"/>
        <w:rPr>
          <w:b/>
          <w:sz w:val="24"/>
        </w:rPr>
      </w:pPr>
      <w:r>
        <w:rPr>
          <w:b/>
          <w:sz w:val="24"/>
        </w:rPr>
        <w:t>Residue</w:t>
      </w:r>
      <w:r>
        <w:rPr>
          <w:b/>
          <w:spacing w:val="-5"/>
          <w:sz w:val="24"/>
        </w:rPr>
        <w:t> </w:t>
      </w:r>
      <w:r>
        <w:rPr>
          <w:b/>
          <w:sz w:val="24"/>
        </w:rPr>
        <w:t>Bridging</w:t>
      </w:r>
      <w:r>
        <w:rPr>
          <w:b/>
          <w:spacing w:val="-4"/>
          <w:sz w:val="24"/>
        </w:rPr>
        <w:t> </w:t>
      </w:r>
      <w:r>
        <w:rPr>
          <w:b/>
          <w:sz w:val="24"/>
        </w:rPr>
        <w:t>Analysis</w:t>
      </w:r>
      <w:r>
        <w:rPr>
          <w:b/>
          <w:spacing w:val="-1"/>
          <w:sz w:val="24"/>
        </w:rPr>
        <w:t> </w:t>
      </w:r>
      <w:r>
        <w:rPr>
          <w:b/>
          <w:sz w:val="24"/>
        </w:rPr>
        <w:t>for</w:t>
      </w:r>
      <w:r>
        <w:rPr>
          <w:b/>
          <w:spacing w:val="-1"/>
          <w:sz w:val="24"/>
        </w:rPr>
        <w:t> </w:t>
      </w:r>
      <w:r>
        <w:rPr>
          <w:b/>
          <w:sz w:val="24"/>
        </w:rPr>
        <w:t>Seed</w:t>
      </w:r>
      <w:r>
        <w:rPr>
          <w:b/>
          <w:spacing w:val="-2"/>
          <w:sz w:val="24"/>
        </w:rPr>
        <w:t> </w:t>
      </w:r>
      <w:r>
        <w:rPr>
          <w:b/>
          <w:sz w:val="24"/>
        </w:rPr>
        <w:t>Treatment</w:t>
      </w:r>
      <w:r>
        <w:rPr>
          <w:b/>
          <w:spacing w:val="-1"/>
          <w:sz w:val="24"/>
        </w:rPr>
        <w:t> </w:t>
      </w:r>
      <w:r>
        <w:rPr>
          <w:b/>
          <w:sz w:val="24"/>
        </w:rPr>
        <w:t>Uses</w:t>
      </w:r>
      <w:r>
        <w:rPr>
          <w:b/>
          <w:spacing w:val="-2"/>
          <w:sz w:val="24"/>
        </w:rPr>
        <w:t> </w:t>
      </w:r>
      <w:r>
        <w:rPr>
          <w:b/>
          <w:sz w:val="24"/>
        </w:rPr>
        <w:t>of</w:t>
      </w:r>
      <w:r>
        <w:rPr>
          <w:b/>
          <w:spacing w:val="-1"/>
          <w:sz w:val="24"/>
        </w:rPr>
        <w:t> </w:t>
      </w:r>
      <w:r>
        <w:rPr>
          <w:b/>
          <w:spacing w:val="-2"/>
          <w:sz w:val="24"/>
        </w:rPr>
        <w:t>Neonicotinoids</w:t>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1"/>
        <w:rPr>
          <w:b/>
          <w:sz w:val="24"/>
        </w:rPr>
      </w:pPr>
    </w:p>
    <w:p>
      <w:pPr>
        <w:spacing w:before="0"/>
        <w:ind w:left="3184" w:right="3258" w:hanging="4"/>
        <w:jc w:val="center"/>
        <w:rPr>
          <w:sz w:val="24"/>
        </w:rPr>
      </w:pPr>
      <w:r>
        <w:rPr>
          <w:sz w:val="24"/>
          <w:u w:val="single"/>
        </w:rPr>
        <w:t>Associated Chemicals</w:t>
      </w:r>
      <w:r>
        <w:rPr>
          <w:sz w:val="24"/>
        </w:rPr>
        <w:t> Clothianidin (PC code 044309) Imidacloprid (PC code 129099) Thiamethoxam</w:t>
      </w:r>
      <w:r>
        <w:rPr>
          <w:spacing w:val="-12"/>
          <w:sz w:val="24"/>
        </w:rPr>
        <w:t> </w:t>
      </w:r>
      <w:r>
        <w:rPr>
          <w:sz w:val="24"/>
        </w:rPr>
        <w:t>(PC</w:t>
      </w:r>
      <w:r>
        <w:rPr>
          <w:spacing w:val="-10"/>
          <w:sz w:val="24"/>
        </w:rPr>
        <w:t> </w:t>
      </w:r>
      <w:r>
        <w:rPr>
          <w:sz w:val="24"/>
        </w:rPr>
        <w:t>code</w:t>
      </w:r>
      <w:r>
        <w:rPr>
          <w:spacing w:val="-13"/>
          <w:sz w:val="24"/>
        </w:rPr>
        <w:t> </w:t>
      </w:r>
      <w:r>
        <w:rPr>
          <w:sz w:val="24"/>
        </w:rPr>
        <w:t>060109)</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before="0"/>
        <w:ind w:left="1171" w:right="1249" w:firstLine="0"/>
        <w:jc w:val="center"/>
        <w:rPr>
          <w:sz w:val="24"/>
        </w:rPr>
      </w:pPr>
      <w:r>
        <w:rPr>
          <w:sz w:val="24"/>
        </w:rPr>
        <w:t>January</w:t>
      </w:r>
      <w:r>
        <w:rPr>
          <w:spacing w:val="-4"/>
          <w:sz w:val="24"/>
        </w:rPr>
        <w:t> </w:t>
      </w:r>
      <w:r>
        <w:rPr>
          <w:sz w:val="24"/>
        </w:rPr>
        <w:t>14,</w:t>
      </w:r>
      <w:r>
        <w:rPr>
          <w:spacing w:val="-1"/>
          <w:sz w:val="24"/>
        </w:rPr>
        <w:t> </w:t>
      </w:r>
      <w:r>
        <w:rPr>
          <w:spacing w:val="-4"/>
          <w:sz w:val="24"/>
        </w:rPr>
        <w:t>2020</w:t>
      </w:r>
    </w:p>
    <w:p>
      <w:pPr>
        <w:pStyle w:val="BodyText"/>
        <w:rPr>
          <w:sz w:val="24"/>
        </w:rPr>
      </w:pPr>
    </w:p>
    <w:p>
      <w:pPr>
        <w:spacing w:before="0"/>
        <w:ind w:left="3424" w:right="2500" w:hanging="480"/>
        <w:jc w:val="left"/>
        <w:rPr>
          <w:sz w:val="24"/>
        </w:rPr>
      </w:pPr>
      <w:r>
        <w:rPr>
          <w:sz w:val="24"/>
        </w:rPr>
        <w:t>U.S.</w:t>
      </w:r>
      <w:r>
        <w:rPr>
          <w:spacing w:val="-12"/>
          <w:sz w:val="24"/>
        </w:rPr>
        <w:t> </w:t>
      </w:r>
      <w:r>
        <w:rPr>
          <w:sz w:val="24"/>
        </w:rPr>
        <w:t>Environmental</w:t>
      </w:r>
      <w:r>
        <w:rPr>
          <w:spacing w:val="-11"/>
          <w:sz w:val="24"/>
        </w:rPr>
        <w:t> </w:t>
      </w:r>
      <w:r>
        <w:rPr>
          <w:sz w:val="24"/>
        </w:rPr>
        <w:t>Protection</w:t>
      </w:r>
      <w:r>
        <w:rPr>
          <w:spacing w:val="-13"/>
          <w:sz w:val="24"/>
        </w:rPr>
        <w:t> </w:t>
      </w:r>
      <w:r>
        <w:rPr>
          <w:sz w:val="24"/>
        </w:rPr>
        <w:t>Agency Office of Pesticide Programs</w:t>
      </w:r>
    </w:p>
    <w:p>
      <w:pPr>
        <w:spacing w:line="293" w:lineRule="exact" w:before="0"/>
        <w:ind w:left="2865" w:right="0" w:firstLine="0"/>
        <w:jc w:val="left"/>
        <w:rPr>
          <w:sz w:val="24"/>
        </w:rPr>
      </w:pPr>
      <w:r>
        <w:rPr>
          <w:sz w:val="24"/>
        </w:rPr>
        <w:t>Environmental</w:t>
      </w:r>
      <w:r>
        <w:rPr>
          <w:spacing w:val="-1"/>
          <w:sz w:val="24"/>
        </w:rPr>
        <w:t> </w:t>
      </w:r>
      <w:r>
        <w:rPr>
          <w:sz w:val="24"/>
        </w:rPr>
        <w:t>Fate</w:t>
      </w:r>
      <w:r>
        <w:rPr>
          <w:spacing w:val="-2"/>
          <w:sz w:val="24"/>
        </w:rPr>
        <w:t> </w:t>
      </w:r>
      <w:r>
        <w:rPr>
          <w:sz w:val="24"/>
        </w:rPr>
        <w:t>and</w:t>
      </w:r>
      <w:r>
        <w:rPr>
          <w:spacing w:val="-4"/>
          <w:sz w:val="24"/>
        </w:rPr>
        <w:t> </w:t>
      </w:r>
      <w:r>
        <w:rPr>
          <w:sz w:val="24"/>
        </w:rPr>
        <w:t>Effects</w:t>
      </w:r>
      <w:r>
        <w:rPr>
          <w:spacing w:val="-1"/>
          <w:sz w:val="24"/>
        </w:rPr>
        <w:t> </w:t>
      </w:r>
      <w:r>
        <w:rPr>
          <w:spacing w:val="-2"/>
          <w:sz w:val="24"/>
        </w:rPr>
        <w:t>Division</w:t>
      </w:r>
    </w:p>
    <w:p>
      <w:pPr>
        <w:spacing w:after="0" w:line="293" w:lineRule="exact"/>
        <w:jc w:val="left"/>
        <w:rPr>
          <w:sz w:val="24"/>
        </w:rPr>
        <w:sectPr>
          <w:footerReference w:type="default" r:id="rId5"/>
          <w:type w:val="continuous"/>
          <w:pgSz w:w="12240" w:h="15840"/>
          <w:pgMar w:footer="1014" w:header="0" w:top="1420" w:bottom="1200" w:left="1320" w:right="1240"/>
          <w:pgNumType w:start="1"/>
        </w:sectPr>
      </w:pPr>
    </w:p>
    <w:p>
      <w:pPr>
        <w:pStyle w:val="BodyText"/>
        <w:spacing w:before="39"/>
        <w:ind w:left="119"/>
        <w:rPr>
          <w:rFonts w:ascii="Calibri Light"/>
        </w:rPr>
      </w:pPr>
      <w:r>
        <w:rPr>
          <w:rFonts w:ascii="Calibri Light"/>
          <w:color w:val="2E5395"/>
          <w:spacing w:val="-2"/>
        </w:rPr>
        <w:t>Contents</w:t>
      </w:r>
    </w:p>
    <w:sdt>
      <w:sdtPr>
        <w:docPartObj>
          <w:docPartGallery w:val="Table of Contents"/>
          <w:docPartUnique/>
        </w:docPartObj>
      </w:sdtPr>
      <w:sdtEndPr/>
      <w:sdtContent>
        <w:p>
          <w:pPr>
            <w:pStyle w:val="TOC1"/>
            <w:tabs>
              <w:tab w:pos="9471" w:val="right" w:leader="dot"/>
            </w:tabs>
          </w:pPr>
          <w:hyperlink w:history="true" w:anchor="_bookmark0">
            <w:r>
              <w:rPr>
                <w:spacing w:val="-2"/>
              </w:rPr>
              <w:t>I</w:t>
            </w:r>
          </w:hyperlink>
          <w:hyperlink w:history="true" w:anchor="_bookmark0">
            <w:r>
              <w:rPr>
                <w:spacing w:val="-2"/>
              </w:rPr>
              <w:t>ntroduction</w:t>
            </w:r>
            <w:r>
              <w:rPr/>
              <w:tab/>
            </w:r>
            <w:r>
              <w:rPr>
                <w:spacing w:val="-10"/>
              </w:rPr>
              <w:t>3</w:t>
            </w:r>
          </w:hyperlink>
        </w:p>
        <w:p>
          <w:pPr>
            <w:pStyle w:val="TOC1"/>
            <w:tabs>
              <w:tab w:pos="9471" w:val="right" w:leader="dot"/>
            </w:tabs>
            <w:spacing w:before="98"/>
          </w:pPr>
          <w:hyperlink w:history="true" w:anchor="_bookmark2">
            <w:r>
              <w:rPr>
                <w:spacing w:val="-2"/>
              </w:rPr>
              <w:t>M</w:t>
            </w:r>
          </w:hyperlink>
          <w:hyperlink w:history="true" w:anchor="_bookmark2">
            <w:r>
              <w:rPr>
                <w:spacing w:val="-2"/>
              </w:rPr>
              <w:t>ethods</w:t>
            </w:r>
            <w:r>
              <w:rPr/>
              <w:tab/>
            </w:r>
            <w:r>
              <w:rPr>
                <w:spacing w:val="-10"/>
              </w:rPr>
              <w:t>4</w:t>
            </w:r>
          </w:hyperlink>
        </w:p>
        <w:p>
          <w:pPr>
            <w:pStyle w:val="TOC1"/>
            <w:tabs>
              <w:tab w:pos="9472" w:val="right" w:leader="dot"/>
            </w:tabs>
            <w:spacing w:before="101"/>
          </w:pPr>
          <w:hyperlink w:history="true" w:anchor="_bookmark3">
            <w:r>
              <w:rPr/>
              <w:t>Re</w:t>
            </w:r>
          </w:hyperlink>
          <w:hyperlink w:history="true" w:anchor="_bookmark3">
            <w:r>
              <w:rPr/>
              <w:t>sults</w:t>
            </w:r>
            <w:r>
              <w:rPr>
                <w:spacing w:val="-3"/>
              </w:rPr>
              <w:t> </w:t>
            </w:r>
            <w:r>
              <w:rPr/>
              <w:t>and</w:t>
            </w:r>
            <w:r>
              <w:rPr>
                <w:spacing w:val="-5"/>
              </w:rPr>
              <w:t> </w:t>
            </w:r>
            <w:r>
              <w:rPr>
                <w:spacing w:val="-2"/>
              </w:rPr>
              <w:t>Discussion</w:t>
            </w:r>
            <w:r>
              <w:rPr/>
              <w:tab/>
            </w:r>
            <w:r>
              <w:rPr>
                <w:spacing w:val="-7"/>
              </w:rPr>
              <w:t>11</w:t>
            </w:r>
          </w:hyperlink>
        </w:p>
        <w:p>
          <w:pPr>
            <w:pStyle w:val="TOC2"/>
            <w:tabs>
              <w:tab w:pos="9472" w:val="right" w:leader="dot"/>
            </w:tabs>
          </w:pPr>
          <w:hyperlink w:history="true" w:anchor="_bookmark4">
            <w:r>
              <w:rPr>
                <w:spacing w:val="-4"/>
              </w:rPr>
              <w:t>C</w:t>
            </w:r>
          </w:hyperlink>
          <w:hyperlink w:history="true" w:anchor="_bookmark4">
            <w:r>
              <w:rPr>
                <w:spacing w:val="-4"/>
              </w:rPr>
              <w:t>orn</w:t>
            </w:r>
            <w:r>
              <w:rPr/>
              <w:tab/>
            </w:r>
            <w:r>
              <w:rPr>
                <w:spacing w:val="-5"/>
              </w:rPr>
              <w:t>11</w:t>
            </w:r>
          </w:hyperlink>
        </w:p>
        <w:p>
          <w:pPr>
            <w:pStyle w:val="TOC3"/>
            <w:tabs>
              <w:tab w:pos="9473" w:val="right" w:leader="dot"/>
            </w:tabs>
          </w:pPr>
          <w:hyperlink w:history="true" w:anchor="_bookmark5">
            <w:r>
              <w:rPr/>
              <w:t>I</w:t>
            </w:r>
          </w:hyperlink>
          <w:hyperlink w:history="true" w:anchor="_bookmark5">
            <w:r>
              <w:rPr/>
              <w:t>nfluence</w:t>
            </w:r>
            <w:r>
              <w:rPr>
                <w:spacing w:val="-3"/>
              </w:rPr>
              <w:t> </w:t>
            </w:r>
            <w:r>
              <w:rPr/>
              <w:t>of</w:t>
            </w:r>
            <w:r>
              <w:rPr>
                <w:spacing w:val="-5"/>
              </w:rPr>
              <w:t> </w:t>
            </w:r>
            <w:r>
              <w:rPr/>
              <w:t>year</w:t>
            </w:r>
            <w:r>
              <w:rPr>
                <w:spacing w:val="-3"/>
              </w:rPr>
              <w:t> </w:t>
            </w:r>
            <w:r>
              <w:rPr/>
              <w:t>and</w:t>
            </w:r>
            <w:r>
              <w:rPr>
                <w:spacing w:val="-4"/>
              </w:rPr>
              <w:t> </w:t>
            </w:r>
            <w:r>
              <w:rPr/>
              <w:t>site</w:t>
            </w:r>
            <w:r>
              <w:rPr>
                <w:spacing w:val="-4"/>
              </w:rPr>
              <w:t> </w:t>
            </w:r>
            <w:r>
              <w:rPr/>
              <w:t>on</w:t>
            </w:r>
            <w:r>
              <w:rPr>
                <w:spacing w:val="-4"/>
              </w:rPr>
              <w:t> </w:t>
            </w:r>
            <w:r>
              <w:rPr/>
              <w:t>pollen</w:t>
            </w:r>
            <w:r>
              <w:rPr>
                <w:spacing w:val="-4"/>
              </w:rPr>
              <w:t> </w:t>
            </w:r>
            <w:r>
              <w:rPr/>
              <w:t>residue</w:t>
            </w:r>
            <w:r>
              <w:rPr>
                <w:spacing w:val="-2"/>
              </w:rPr>
              <w:t> values</w:t>
            </w:r>
            <w:r>
              <w:rPr/>
              <w:tab/>
            </w:r>
            <w:r>
              <w:rPr>
                <w:spacing w:val="-5"/>
              </w:rPr>
              <w:t>14</w:t>
            </w:r>
          </w:hyperlink>
        </w:p>
        <w:p>
          <w:pPr>
            <w:pStyle w:val="TOC3"/>
            <w:tabs>
              <w:tab w:pos="9473" w:val="right" w:leader="dot"/>
            </w:tabs>
          </w:pPr>
          <w:hyperlink w:history="true" w:anchor="_bookmark6">
            <w:r>
              <w:rPr/>
              <w:t>I</w:t>
            </w:r>
          </w:hyperlink>
          <w:hyperlink w:history="true" w:anchor="_bookmark6">
            <w:r>
              <w:rPr/>
              <w:t>nfluence</w:t>
            </w:r>
            <w:r>
              <w:rPr>
                <w:spacing w:val="-3"/>
              </w:rPr>
              <w:t> </w:t>
            </w:r>
            <w:r>
              <w:rPr/>
              <w:t>of</w:t>
            </w:r>
            <w:r>
              <w:rPr>
                <w:spacing w:val="-5"/>
              </w:rPr>
              <w:t> </w:t>
            </w:r>
            <w:r>
              <w:rPr/>
              <w:t>chemical</w:t>
            </w:r>
            <w:r>
              <w:rPr>
                <w:spacing w:val="-5"/>
              </w:rPr>
              <w:t> </w:t>
            </w:r>
            <w:r>
              <w:rPr/>
              <w:t>on</w:t>
            </w:r>
            <w:r>
              <w:rPr>
                <w:spacing w:val="-4"/>
              </w:rPr>
              <w:t> </w:t>
            </w:r>
            <w:r>
              <w:rPr/>
              <w:t>pollen</w:t>
            </w:r>
            <w:r>
              <w:rPr>
                <w:spacing w:val="-4"/>
              </w:rPr>
              <w:t> </w:t>
            </w:r>
            <w:r>
              <w:rPr/>
              <w:t>residue</w:t>
            </w:r>
            <w:r>
              <w:rPr>
                <w:spacing w:val="-5"/>
              </w:rPr>
              <w:t> </w:t>
            </w:r>
            <w:r>
              <w:rPr>
                <w:spacing w:val="-2"/>
              </w:rPr>
              <w:t>values</w:t>
            </w:r>
            <w:r>
              <w:rPr/>
              <w:tab/>
            </w:r>
            <w:r>
              <w:rPr>
                <w:spacing w:val="-5"/>
              </w:rPr>
              <w:t>17</w:t>
            </w:r>
          </w:hyperlink>
        </w:p>
        <w:p>
          <w:pPr>
            <w:pStyle w:val="TOC3"/>
            <w:tabs>
              <w:tab w:pos="9473" w:val="right" w:leader="dot"/>
            </w:tabs>
            <w:spacing w:before="99"/>
          </w:pPr>
          <w:hyperlink w:history="true" w:anchor="_bookmark8">
            <w:r>
              <w:rPr/>
              <w:t>R</w:t>
            </w:r>
          </w:hyperlink>
          <w:hyperlink w:history="true" w:anchor="_bookmark8">
            <w:r>
              <w:rPr/>
              <w:t>elationship</w:t>
            </w:r>
            <w:r>
              <w:rPr>
                <w:spacing w:val="-6"/>
              </w:rPr>
              <w:t> </w:t>
            </w:r>
            <w:r>
              <w:rPr/>
              <w:t>between</w:t>
            </w:r>
            <w:r>
              <w:rPr>
                <w:spacing w:val="-5"/>
              </w:rPr>
              <w:t> </w:t>
            </w:r>
            <w:r>
              <w:rPr/>
              <w:t>pollen</w:t>
            </w:r>
            <w:r>
              <w:rPr>
                <w:spacing w:val="-5"/>
              </w:rPr>
              <w:t> </w:t>
            </w:r>
            <w:r>
              <w:rPr/>
              <w:t>residue</w:t>
            </w:r>
            <w:r>
              <w:rPr>
                <w:spacing w:val="-6"/>
              </w:rPr>
              <w:t> </w:t>
            </w:r>
            <w:r>
              <w:rPr/>
              <w:t>values</w:t>
            </w:r>
            <w:r>
              <w:rPr>
                <w:spacing w:val="-4"/>
              </w:rPr>
              <w:t> </w:t>
            </w:r>
            <w:r>
              <w:rPr/>
              <w:t>and</w:t>
            </w:r>
            <w:r>
              <w:rPr>
                <w:spacing w:val="-5"/>
              </w:rPr>
              <w:t> </w:t>
            </w:r>
            <w:r>
              <w:rPr>
                <w:spacing w:val="-2"/>
              </w:rPr>
              <w:t>anthers</w:t>
            </w:r>
            <w:r>
              <w:rPr/>
              <w:tab/>
            </w:r>
            <w:r>
              <w:rPr>
                <w:spacing w:val="-5"/>
              </w:rPr>
              <w:t>19</w:t>
            </w:r>
          </w:hyperlink>
        </w:p>
        <w:p>
          <w:pPr>
            <w:pStyle w:val="TOC3"/>
            <w:tabs>
              <w:tab w:pos="9473" w:val="right" w:leader="dot"/>
            </w:tabs>
          </w:pPr>
          <w:hyperlink w:history="true" w:anchor="_bookmark9">
            <w:r>
              <w:rPr/>
              <w:t>R</w:t>
            </w:r>
          </w:hyperlink>
          <w:hyperlink w:history="true" w:anchor="_bookmark9">
            <w:r>
              <w:rPr/>
              <w:t>elationship</w:t>
            </w:r>
            <w:r>
              <w:rPr>
                <w:spacing w:val="-6"/>
              </w:rPr>
              <w:t> </w:t>
            </w:r>
            <w:r>
              <w:rPr/>
              <w:t>between</w:t>
            </w:r>
            <w:r>
              <w:rPr>
                <w:spacing w:val="-5"/>
              </w:rPr>
              <w:t> </w:t>
            </w:r>
            <w:r>
              <w:rPr/>
              <w:t>pollen</w:t>
            </w:r>
            <w:r>
              <w:rPr>
                <w:spacing w:val="-5"/>
              </w:rPr>
              <w:t> </w:t>
            </w:r>
            <w:r>
              <w:rPr/>
              <w:t>residue</w:t>
            </w:r>
            <w:r>
              <w:rPr>
                <w:spacing w:val="-6"/>
              </w:rPr>
              <w:t> </w:t>
            </w:r>
            <w:r>
              <w:rPr/>
              <w:t>values</w:t>
            </w:r>
            <w:r>
              <w:rPr>
                <w:spacing w:val="-4"/>
              </w:rPr>
              <w:t> </w:t>
            </w:r>
            <w:r>
              <w:rPr/>
              <w:t>and</w:t>
            </w:r>
            <w:r>
              <w:rPr>
                <w:spacing w:val="-5"/>
              </w:rPr>
              <w:t> </w:t>
            </w:r>
            <w:r>
              <w:rPr>
                <w:spacing w:val="-2"/>
              </w:rPr>
              <w:t>leaves</w:t>
            </w:r>
            <w:r>
              <w:rPr/>
              <w:tab/>
            </w:r>
            <w:r>
              <w:rPr>
                <w:spacing w:val="-5"/>
              </w:rPr>
              <w:t>22</w:t>
            </w:r>
          </w:hyperlink>
        </w:p>
        <w:p>
          <w:pPr>
            <w:pStyle w:val="TOC3"/>
            <w:tabs>
              <w:tab w:pos="9473" w:val="right" w:leader="dot"/>
            </w:tabs>
            <w:spacing w:before="99"/>
          </w:pPr>
          <w:hyperlink w:history="true" w:anchor="_bookmark10">
            <w:r>
              <w:rPr/>
              <w:t>S</w:t>
            </w:r>
          </w:hyperlink>
          <w:hyperlink w:history="true" w:anchor="_bookmark10">
            <w:r>
              <w:rPr/>
              <w:t>ummary</w:t>
            </w:r>
            <w:r>
              <w:rPr>
                <w:spacing w:val="-8"/>
              </w:rPr>
              <w:t> </w:t>
            </w:r>
            <w:r>
              <w:rPr/>
              <w:t>of</w:t>
            </w:r>
            <w:r>
              <w:rPr>
                <w:spacing w:val="-4"/>
              </w:rPr>
              <w:t> </w:t>
            </w:r>
            <w:r>
              <w:rPr/>
              <w:t>corn</w:t>
            </w:r>
            <w:r>
              <w:rPr>
                <w:spacing w:val="-5"/>
              </w:rPr>
              <w:t> </w:t>
            </w:r>
            <w:r>
              <w:rPr/>
              <w:t>analysis</w:t>
            </w:r>
            <w:r>
              <w:rPr>
                <w:spacing w:val="-4"/>
              </w:rPr>
              <w:t> </w:t>
            </w:r>
            <w:r>
              <w:rPr/>
              <w:t>and</w:t>
            </w:r>
            <w:r>
              <w:rPr>
                <w:spacing w:val="-5"/>
              </w:rPr>
              <w:t> </w:t>
            </w:r>
            <w:r>
              <w:rPr/>
              <w:t>recommendations</w:t>
            </w:r>
            <w:r>
              <w:rPr>
                <w:spacing w:val="-4"/>
              </w:rPr>
              <w:t> </w:t>
            </w:r>
            <w:r>
              <w:rPr/>
              <w:t>for</w:t>
            </w:r>
            <w:r>
              <w:rPr>
                <w:spacing w:val="-4"/>
              </w:rPr>
              <w:t> </w:t>
            </w:r>
            <w:r>
              <w:rPr/>
              <w:t>risk</w:t>
            </w:r>
            <w:r>
              <w:rPr>
                <w:spacing w:val="-3"/>
              </w:rPr>
              <w:t> </w:t>
            </w:r>
            <w:r>
              <w:rPr>
                <w:spacing w:val="-2"/>
              </w:rPr>
              <w:t>assessment</w:t>
            </w:r>
            <w:r>
              <w:rPr/>
              <w:tab/>
            </w:r>
            <w:r>
              <w:rPr>
                <w:spacing w:val="-5"/>
              </w:rPr>
              <w:t>25</w:t>
            </w:r>
          </w:hyperlink>
        </w:p>
        <w:p>
          <w:pPr>
            <w:pStyle w:val="TOC2"/>
            <w:tabs>
              <w:tab w:pos="9473" w:val="right" w:leader="dot"/>
            </w:tabs>
            <w:spacing w:before="101"/>
            <w:ind w:left="341"/>
          </w:pPr>
          <w:hyperlink w:history="true" w:anchor="_bookmark11">
            <w:r>
              <w:rPr>
                <w:spacing w:val="-2"/>
              </w:rPr>
              <w:t>S</w:t>
            </w:r>
          </w:hyperlink>
          <w:hyperlink w:history="true" w:anchor="_bookmark11">
            <w:r>
              <w:rPr>
                <w:spacing w:val="-2"/>
              </w:rPr>
              <w:t>oybean</w:t>
            </w:r>
            <w:r>
              <w:rPr/>
              <w:tab/>
            </w:r>
            <w:r>
              <w:rPr>
                <w:spacing w:val="-5"/>
              </w:rPr>
              <w:t>27</w:t>
            </w:r>
          </w:hyperlink>
        </w:p>
        <w:p>
          <w:pPr>
            <w:pStyle w:val="TOC3"/>
            <w:tabs>
              <w:tab w:pos="9473" w:val="right" w:leader="dot"/>
            </w:tabs>
            <w:spacing w:before="98"/>
          </w:pPr>
          <w:hyperlink w:history="true" w:anchor="_bookmark12">
            <w:r>
              <w:rPr/>
              <w:t>I</w:t>
            </w:r>
          </w:hyperlink>
          <w:hyperlink w:history="true" w:anchor="_bookmark12">
            <w:r>
              <w:rPr/>
              <w:t>nfluence</w:t>
            </w:r>
            <w:r>
              <w:rPr>
                <w:spacing w:val="-5"/>
              </w:rPr>
              <w:t> </w:t>
            </w:r>
            <w:r>
              <w:rPr/>
              <w:t>of</w:t>
            </w:r>
            <w:r>
              <w:rPr>
                <w:spacing w:val="-5"/>
              </w:rPr>
              <w:t> </w:t>
            </w:r>
            <w:r>
              <w:rPr/>
              <w:t>year,</w:t>
            </w:r>
            <w:r>
              <w:rPr>
                <w:spacing w:val="-3"/>
              </w:rPr>
              <w:t> </w:t>
            </w:r>
            <w:r>
              <w:rPr/>
              <w:t>site</w:t>
            </w:r>
            <w:r>
              <w:rPr>
                <w:spacing w:val="-2"/>
              </w:rPr>
              <w:t> </w:t>
            </w:r>
            <w:r>
              <w:rPr/>
              <w:t>and</w:t>
            </w:r>
            <w:r>
              <w:rPr>
                <w:spacing w:val="-6"/>
              </w:rPr>
              <w:t> </w:t>
            </w:r>
            <w:r>
              <w:rPr/>
              <w:t>chemical</w:t>
            </w:r>
            <w:r>
              <w:rPr>
                <w:spacing w:val="-3"/>
              </w:rPr>
              <w:t> </w:t>
            </w:r>
            <w:r>
              <w:rPr/>
              <w:t>on</w:t>
            </w:r>
            <w:r>
              <w:rPr>
                <w:spacing w:val="-6"/>
              </w:rPr>
              <w:t> </w:t>
            </w:r>
            <w:r>
              <w:rPr/>
              <w:t>pollen</w:t>
            </w:r>
            <w:r>
              <w:rPr>
                <w:spacing w:val="-4"/>
              </w:rPr>
              <w:t> </w:t>
            </w:r>
            <w:r>
              <w:rPr/>
              <w:t>residue</w:t>
            </w:r>
            <w:r>
              <w:rPr>
                <w:spacing w:val="-4"/>
              </w:rPr>
              <w:t> </w:t>
            </w:r>
            <w:r>
              <w:rPr>
                <w:spacing w:val="-2"/>
              </w:rPr>
              <w:t>values</w:t>
            </w:r>
            <w:r>
              <w:rPr/>
              <w:tab/>
            </w:r>
            <w:r>
              <w:rPr>
                <w:spacing w:val="-5"/>
              </w:rPr>
              <w:t>30</w:t>
            </w:r>
          </w:hyperlink>
        </w:p>
        <w:p>
          <w:pPr>
            <w:pStyle w:val="TOC3"/>
            <w:tabs>
              <w:tab w:pos="9473" w:val="right" w:leader="dot"/>
            </w:tabs>
          </w:pPr>
          <w:hyperlink w:history="true" w:anchor="_bookmark13">
            <w:r>
              <w:rPr/>
              <w:t>R</w:t>
            </w:r>
          </w:hyperlink>
          <w:hyperlink w:history="true" w:anchor="_bookmark13">
            <w:r>
              <w:rPr/>
              <w:t>elationship</w:t>
            </w:r>
            <w:r>
              <w:rPr>
                <w:spacing w:val="-7"/>
              </w:rPr>
              <w:t> </w:t>
            </w:r>
            <w:r>
              <w:rPr/>
              <w:t>between</w:t>
            </w:r>
            <w:r>
              <w:rPr>
                <w:spacing w:val="-5"/>
              </w:rPr>
              <w:t> </w:t>
            </w:r>
            <w:r>
              <w:rPr/>
              <w:t>pollen</w:t>
            </w:r>
            <w:r>
              <w:rPr>
                <w:spacing w:val="-5"/>
              </w:rPr>
              <w:t> </w:t>
            </w:r>
            <w:r>
              <w:rPr/>
              <w:t>residue</w:t>
            </w:r>
            <w:r>
              <w:rPr>
                <w:spacing w:val="-6"/>
              </w:rPr>
              <w:t> </w:t>
            </w:r>
            <w:r>
              <w:rPr/>
              <w:t>values</w:t>
            </w:r>
            <w:r>
              <w:rPr>
                <w:spacing w:val="-4"/>
              </w:rPr>
              <w:t> </w:t>
            </w:r>
            <w:r>
              <w:rPr/>
              <w:t>and</w:t>
            </w:r>
            <w:r>
              <w:rPr>
                <w:spacing w:val="-7"/>
              </w:rPr>
              <w:t> </w:t>
            </w:r>
            <w:r>
              <w:rPr/>
              <w:t>other</w:t>
            </w:r>
            <w:r>
              <w:rPr>
                <w:spacing w:val="-6"/>
              </w:rPr>
              <w:t> </w:t>
            </w:r>
            <w:r>
              <w:rPr/>
              <w:t>tissues</w:t>
            </w:r>
            <w:r>
              <w:rPr>
                <w:spacing w:val="-4"/>
              </w:rPr>
              <w:t> </w:t>
            </w:r>
            <w:r>
              <w:rPr/>
              <w:t>(flowers</w:t>
            </w:r>
            <w:r>
              <w:rPr>
                <w:spacing w:val="-4"/>
              </w:rPr>
              <w:t> </w:t>
            </w:r>
            <w:r>
              <w:rPr/>
              <w:t>and</w:t>
            </w:r>
            <w:r>
              <w:rPr>
                <w:spacing w:val="-4"/>
              </w:rPr>
              <w:t> </w:t>
            </w:r>
            <w:r>
              <w:rPr>
                <w:spacing w:val="-2"/>
              </w:rPr>
              <w:t>leaves)</w:t>
            </w:r>
            <w:r>
              <w:rPr/>
              <w:tab/>
            </w:r>
            <w:r>
              <w:rPr>
                <w:spacing w:val="-5"/>
              </w:rPr>
              <w:t>30</w:t>
            </w:r>
          </w:hyperlink>
        </w:p>
        <w:p>
          <w:pPr>
            <w:pStyle w:val="TOC3"/>
            <w:tabs>
              <w:tab w:pos="9473" w:val="right" w:leader="dot"/>
            </w:tabs>
          </w:pPr>
          <w:hyperlink w:history="true" w:anchor="_bookmark14">
            <w:r>
              <w:rPr/>
              <w:t>S</w:t>
            </w:r>
          </w:hyperlink>
          <w:hyperlink w:history="true" w:anchor="_bookmark14">
            <w:r>
              <w:rPr/>
              <w:t>ummary</w:t>
            </w:r>
            <w:r>
              <w:rPr>
                <w:spacing w:val="-5"/>
              </w:rPr>
              <w:t> </w:t>
            </w:r>
            <w:r>
              <w:rPr/>
              <w:t>of</w:t>
            </w:r>
            <w:r>
              <w:rPr>
                <w:spacing w:val="-3"/>
              </w:rPr>
              <w:t> </w:t>
            </w:r>
            <w:r>
              <w:rPr/>
              <w:t>anther</w:t>
            </w:r>
            <w:r>
              <w:rPr>
                <w:spacing w:val="-3"/>
              </w:rPr>
              <w:t> </w:t>
            </w:r>
            <w:r>
              <w:rPr/>
              <w:t>residue</w:t>
            </w:r>
            <w:r>
              <w:rPr>
                <w:spacing w:val="-5"/>
              </w:rPr>
              <w:t> </w:t>
            </w:r>
            <w:r>
              <w:rPr>
                <w:spacing w:val="-4"/>
              </w:rPr>
              <w:t>data</w:t>
            </w:r>
            <w:r>
              <w:rPr/>
              <w:tab/>
            </w:r>
            <w:r>
              <w:rPr>
                <w:spacing w:val="-7"/>
              </w:rPr>
              <w:t>31</w:t>
            </w:r>
          </w:hyperlink>
        </w:p>
        <w:p>
          <w:pPr>
            <w:pStyle w:val="TOC3"/>
            <w:tabs>
              <w:tab w:pos="9473" w:val="right" w:leader="dot"/>
            </w:tabs>
            <w:spacing w:before="99"/>
          </w:pPr>
          <w:hyperlink w:history="true" w:anchor="_bookmark15">
            <w:r>
              <w:rPr/>
              <w:t>I</w:t>
            </w:r>
          </w:hyperlink>
          <w:hyperlink w:history="true" w:anchor="_bookmark15">
            <w:r>
              <w:rPr/>
              <w:t>nfluence</w:t>
            </w:r>
            <w:r>
              <w:rPr>
                <w:spacing w:val="-4"/>
              </w:rPr>
              <w:t> </w:t>
            </w:r>
            <w:r>
              <w:rPr/>
              <w:t>of</w:t>
            </w:r>
            <w:r>
              <w:rPr>
                <w:spacing w:val="-5"/>
              </w:rPr>
              <w:t> </w:t>
            </w:r>
            <w:r>
              <w:rPr/>
              <w:t>year,</w:t>
            </w:r>
            <w:r>
              <w:rPr>
                <w:spacing w:val="-3"/>
              </w:rPr>
              <w:t> </w:t>
            </w:r>
            <w:r>
              <w:rPr/>
              <w:t>site</w:t>
            </w:r>
            <w:r>
              <w:rPr>
                <w:spacing w:val="-2"/>
              </w:rPr>
              <w:t> </w:t>
            </w:r>
            <w:r>
              <w:rPr/>
              <w:t>and</w:t>
            </w:r>
            <w:r>
              <w:rPr>
                <w:spacing w:val="-6"/>
              </w:rPr>
              <w:t> </w:t>
            </w:r>
            <w:r>
              <w:rPr/>
              <w:t>chemical</w:t>
            </w:r>
            <w:r>
              <w:rPr>
                <w:spacing w:val="-2"/>
              </w:rPr>
              <w:t> </w:t>
            </w:r>
            <w:r>
              <w:rPr/>
              <w:t>on</w:t>
            </w:r>
            <w:r>
              <w:rPr>
                <w:spacing w:val="-6"/>
              </w:rPr>
              <w:t> </w:t>
            </w:r>
            <w:r>
              <w:rPr/>
              <w:t>nectar</w:t>
            </w:r>
            <w:r>
              <w:rPr>
                <w:spacing w:val="-6"/>
              </w:rPr>
              <w:t> </w:t>
            </w:r>
            <w:r>
              <w:rPr/>
              <w:t>residue</w:t>
            </w:r>
            <w:r>
              <w:rPr>
                <w:spacing w:val="-4"/>
              </w:rPr>
              <w:t> </w:t>
            </w:r>
            <w:r>
              <w:rPr>
                <w:spacing w:val="-2"/>
              </w:rPr>
              <w:t>values</w:t>
            </w:r>
            <w:r>
              <w:rPr/>
              <w:tab/>
            </w:r>
            <w:r>
              <w:rPr>
                <w:spacing w:val="-5"/>
              </w:rPr>
              <w:t>32</w:t>
            </w:r>
          </w:hyperlink>
        </w:p>
        <w:p>
          <w:pPr>
            <w:pStyle w:val="TOC3"/>
            <w:tabs>
              <w:tab w:pos="9473" w:val="right" w:leader="dot"/>
            </w:tabs>
          </w:pPr>
          <w:hyperlink w:history="true" w:anchor="_bookmark16">
            <w:r>
              <w:rPr/>
              <w:t>R</w:t>
            </w:r>
          </w:hyperlink>
          <w:hyperlink w:history="true" w:anchor="_bookmark16">
            <w:r>
              <w:rPr/>
              <w:t>elationship</w:t>
            </w:r>
            <w:r>
              <w:rPr>
                <w:spacing w:val="-7"/>
              </w:rPr>
              <w:t> </w:t>
            </w:r>
            <w:r>
              <w:rPr/>
              <w:t>between</w:t>
            </w:r>
            <w:r>
              <w:rPr>
                <w:spacing w:val="-4"/>
              </w:rPr>
              <w:t> </w:t>
            </w:r>
            <w:r>
              <w:rPr/>
              <w:t>nectar</w:t>
            </w:r>
            <w:r>
              <w:rPr>
                <w:spacing w:val="-4"/>
              </w:rPr>
              <w:t> </w:t>
            </w:r>
            <w:r>
              <w:rPr/>
              <w:t>residue</w:t>
            </w:r>
            <w:r>
              <w:rPr>
                <w:spacing w:val="-5"/>
              </w:rPr>
              <w:t> </w:t>
            </w:r>
            <w:r>
              <w:rPr/>
              <w:t>values</w:t>
            </w:r>
            <w:r>
              <w:rPr>
                <w:spacing w:val="-6"/>
              </w:rPr>
              <w:t> </w:t>
            </w:r>
            <w:r>
              <w:rPr/>
              <w:t>and</w:t>
            </w:r>
            <w:r>
              <w:rPr>
                <w:spacing w:val="-5"/>
              </w:rPr>
              <w:t> </w:t>
            </w:r>
            <w:r>
              <w:rPr/>
              <w:t>other</w:t>
            </w:r>
            <w:r>
              <w:rPr>
                <w:spacing w:val="-5"/>
              </w:rPr>
              <w:t> </w:t>
            </w:r>
            <w:r>
              <w:rPr/>
              <w:t>tissues</w:t>
            </w:r>
            <w:r>
              <w:rPr>
                <w:spacing w:val="-6"/>
              </w:rPr>
              <w:t> </w:t>
            </w:r>
            <w:r>
              <w:rPr/>
              <w:t>(flowers</w:t>
            </w:r>
            <w:r>
              <w:rPr>
                <w:spacing w:val="-6"/>
              </w:rPr>
              <w:t> </w:t>
            </w:r>
            <w:r>
              <w:rPr/>
              <w:t>and</w:t>
            </w:r>
            <w:r>
              <w:rPr>
                <w:spacing w:val="-4"/>
              </w:rPr>
              <w:t> </w:t>
            </w:r>
            <w:r>
              <w:rPr>
                <w:spacing w:val="-2"/>
              </w:rPr>
              <w:t>leaves)</w:t>
            </w:r>
            <w:r>
              <w:rPr/>
              <w:tab/>
            </w:r>
            <w:r>
              <w:rPr>
                <w:spacing w:val="-5"/>
              </w:rPr>
              <w:t>32</w:t>
            </w:r>
          </w:hyperlink>
        </w:p>
        <w:p>
          <w:pPr>
            <w:pStyle w:val="TOC3"/>
            <w:tabs>
              <w:tab w:pos="9473" w:val="right" w:leader="dot"/>
            </w:tabs>
            <w:spacing w:before="99"/>
          </w:pPr>
          <w:hyperlink w:history="true" w:anchor="_bookmark17">
            <w:r>
              <w:rPr/>
              <w:t>I</w:t>
            </w:r>
          </w:hyperlink>
          <w:hyperlink w:history="true" w:anchor="_bookmark17">
            <w:r>
              <w:rPr/>
              <w:t>nfluence</w:t>
            </w:r>
            <w:r>
              <w:rPr>
                <w:spacing w:val="-3"/>
              </w:rPr>
              <w:t> </w:t>
            </w:r>
            <w:r>
              <w:rPr/>
              <w:t>of</w:t>
            </w:r>
            <w:r>
              <w:rPr>
                <w:spacing w:val="-5"/>
              </w:rPr>
              <w:t> </w:t>
            </w:r>
            <w:r>
              <w:rPr/>
              <w:t>year,</w:t>
            </w:r>
            <w:r>
              <w:rPr>
                <w:spacing w:val="-3"/>
              </w:rPr>
              <w:t> </w:t>
            </w:r>
            <w:r>
              <w:rPr/>
              <w:t>site</w:t>
            </w:r>
            <w:r>
              <w:rPr>
                <w:spacing w:val="-3"/>
              </w:rPr>
              <w:t> </w:t>
            </w:r>
            <w:r>
              <w:rPr/>
              <w:t>and</w:t>
            </w:r>
            <w:r>
              <w:rPr>
                <w:spacing w:val="-6"/>
              </w:rPr>
              <w:t> </w:t>
            </w:r>
            <w:r>
              <w:rPr/>
              <w:t>chemical</w:t>
            </w:r>
            <w:r>
              <w:rPr>
                <w:spacing w:val="-3"/>
              </w:rPr>
              <w:t> </w:t>
            </w:r>
            <w:r>
              <w:rPr/>
              <w:t>on</w:t>
            </w:r>
            <w:r>
              <w:rPr>
                <w:spacing w:val="-6"/>
              </w:rPr>
              <w:t> </w:t>
            </w:r>
            <w:r>
              <w:rPr/>
              <w:t>flower</w:t>
            </w:r>
            <w:r>
              <w:rPr>
                <w:spacing w:val="-3"/>
              </w:rPr>
              <w:t> </w:t>
            </w:r>
            <w:r>
              <w:rPr/>
              <w:t>residue</w:t>
            </w:r>
            <w:r>
              <w:rPr>
                <w:spacing w:val="-5"/>
              </w:rPr>
              <w:t> </w:t>
            </w:r>
            <w:r>
              <w:rPr>
                <w:spacing w:val="-2"/>
              </w:rPr>
              <w:t>values</w:t>
            </w:r>
            <w:r>
              <w:rPr/>
              <w:tab/>
            </w:r>
            <w:r>
              <w:rPr>
                <w:spacing w:val="-5"/>
              </w:rPr>
              <w:t>33</w:t>
            </w:r>
          </w:hyperlink>
        </w:p>
        <w:p>
          <w:pPr>
            <w:pStyle w:val="TOC3"/>
            <w:tabs>
              <w:tab w:pos="9473" w:val="right" w:leader="dot"/>
            </w:tabs>
          </w:pPr>
          <w:hyperlink w:history="true" w:anchor="_bookmark18">
            <w:r>
              <w:rPr/>
              <w:t>S</w:t>
            </w:r>
          </w:hyperlink>
          <w:hyperlink w:history="true" w:anchor="_bookmark18">
            <w:r>
              <w:rPr/>
              <w:t>ummary</w:t>
            </w:r>
            <w:r>
              <w:rPr>
                <w:spacing w:val="-8"/>
              </w:rPr>
              <w:t> </w:t>
            </w:r>
            <w:r>
              <w:rPr/>
              <w:t>of</w:t>
            </w:r>
            <w:r>
              <w:rPr>
                <w:spacing w:val="-4"/>
              </w:rPr>
              <w:t> </w:t>
            </w:r>
            <w:r>
              <w:rPr/>
              <w:t>soybean</w:t>
            </w:r>
            <w:r>
              <w:rPr>
                <w:spacing w:val="-5"/>
              </w:rPr>
              <w:t> </w:t>
            </w:r>
            <w:r>
              <w:rPr/>
              <w:t>analysis</w:t>
            </w:r>
            <w:r>
              <w:rPr>
                <w:spacing w:val="-5"/>
              </w:rPr>
              <w:t> </w:t>
            </w:r>
            <w:r>
              <w:rPr/>
              <w:t>and</w:t>
            </w:r>
            <w:r>
              <w:rPr>
                <w:spacing w:val="-5"/>
              </w:rPr>
              <w:t> </w:t>
            </w:r>
            <w:r>
              <w:rPr/>
              <w:t>recommendations</w:t>
            </w:r>
            <w:r>
              <w:rPr>
                <w:spacing w:val="-6"/>
              </w:rPr>
              <w:t> </w:t>
            </w:r>
            <w:r>
              <w:rPr/>
              <w:t>for</w:t>
            </w:r>
            <w:r>
              <w:rPr>
                <w:spacing w:val="-4"/>
              </w:rPr>
              <w:t> </w:t>
            </w:r>
            <w:r>
              <w:rPr/>
              <w:t>risk</w:t>
            </w:r>
            <w:r>
              <w:rPr>
                <w:spacing w:val="-6"/>
              </w:rPr>
              <w:t> </w:t>
            </w:r>
            <w:r>
              <w:rPr>
                <w:spacing w:val="-2"/>
              </w:rPr>
              <w:t>assessment</w:t>
            </w:r>
            <w:r>
              <w:rPr/>
              <w:tab/>
            </w:r>
            <w:r>
              <w:rPr>
                <w:spacing w:val="-5"/>
              </w:rPr>
              <w:t>34</w:t>
            </w:r>
          </w:hyperlink>
        </w:p>
        <w:p>
          <w:pPr>
            <w:pStyle w:val="TOC2"/>
            <w:tabs>
              <w:tab w:pos="9473" w:val="right" w:leader="dot"/>
            </w:tabs>
            <w:spacing w:before="98"/>
            <w:ind w:left="341"/>
          </w:pPr>
          <w:hyperlink w:history="true" w:anchor="_bookmark19">
            <w:r>
              <w:rPr>
                <w:spacing w:val="-2"/>
              </w:rPr>
              <w:t>C</w:t>
            </w:r>
          </w:hyperlink>
          <w:hyperlink w:history="true" w:anchor="_bookmark19">
            <w:r>
              <w:rPr>
                <w:spacing w:val="-2"/>
              </w:rPr>
              <w:t>otton</w:t>
            </w:r>
            <w:r>
              <w:rPr/>
              <w:tab/>
            </w:r>
            <w:r>
              <w:rPr>
                <w:spacing w:val="-5"/>
              </w:rPr>
              <w:t>36</w:t>
            </w:r>
          </w:hyperlink>
        </w:p>
        <w:p>
          <w:pPr>
            <w:pStyle w:val="TOC3"/>
            <w:tabs>
              <w:tab w:pos="9473" w:val="right" w:leader="dot"/>
            </w:tabs>
            <w:ind w:left="560"/>
          </w:pPr>
          <w:hyperlink w:history="true" w:anchor="_bookmark20">
            <w:r>
              <w:rPr/>
              <w:t>I</w:t>
            </w:r>
          </w:hyperlink>
          <w:hyperlink w:history="true" w:anchor="_bookmark20">
            <w:r>
              <w:rPr/>
              <w:t>nfluence</w:t>
            </w:r>
            <w:r>
              <w:rPr>
                <w:spacing w:val="-3"/>
              </w:rPr>
              <w:t> </w:t>
            </w:r>
            <w:r>
              <w:rPr/>
              <w:t>of</w:t>
            </w:r>
            <w:r>
              <w:rPr>
                <w:spacing w:val="-5"/>
              </w:rPr>
              <w:t> </w:t>
            </w:r>
            <w:r>
              <w:rPr/>
              <w:t>site</w:t>
            </w:r>
            <w:r>
              <w:rPr>
                <w:spacing w:val="-4"/>
              </w:rPr>
              <w:t> </w:t>
            </w:r>
            <w:r>
              <w:rPr/>
              <w:t>and</w:t>
            </w:r>
            <w:r>
              <w:rPr>
                <w:spacing w:val="-4"/>
              </w:rPr>
              <w:t> </w:t>
            </w:r>
            <w:r>
              <w:rPr/>
              <w:t>chemical</w:t>
            </w:r>
            <w:r>
              <w:rPr>
                <w:spacing w:val="-4"/>
              </w:rPr>
              <w:t> </w:t>
            </w:r>
            <w:r>
              <w:rPr/>
              <w:t>on</w:t>
            </w:r>
            <w:r>
              <w:rPr>
                <w:spacing w:val="-4"/>
              </w:rPr>
              <w:t> </w:t>
            </w:r>
            <w:r>
              <w:rPr/>
              <w:t>pollen</w:t>
            </w:r>
            <w:r>
              <w:rPr>
                <w:spacing w:val="-4"/>
              </w:rPr>
              <w:t> </w:t>
            </w:r>
            <w:r>
              <w:rPr/>
              <w:t>residue</w:t>
            </w:r>
            <w:r>
              <w:rPr>
                <w:spacing w:val="-4"/>
              </w:rPr>
              <w:t> </w:t>
            </w:r>
            <w:r>
              <w:rPr>
                <w:spacing w:val="-2"/>
              </w:rPr>
              <w:t>values</w:t>
            </w:r>
            <w:r>
              <w:rPr/>
              <w:tab/>
            </w:r>
            <w:r>
              <w:rPr>
                <w:spacing w:val="-5"/>
              </w:rPr>
              <w:t>39</w:t>
            </w:r>
          </w:hyperlink>
        </w:p>
        <w:p>
          <w:pPr>
            <w:pStyle w:val="TOC3"/>
            <w:tabs>
              <w:tab w:pos="9473" w:val="right" w:leader="dot"/>
            </w:tabs>
            <w:spacing w:before="99"/>
            <w:ind w:left="560"/>
          </w:pPr>
          <w:hyperlink w:history="true" w:anchor="_bookmark21">
            <w:r>
              <w:rPr/>
              <w:t>I</w:t>
            </w:r>
          </w:hyperlink>
          <w:hyperlink w:history="true" w:anchor="_bookmark21">
            <w:r>
              <w:rPr/>
              <w:t>nfluence</w:t>
            </w:r>
            <w:r>
              <w:rPr>
                <w:spacing w:val="-3"/>
              </w:rPr>
              <w:t> </w:t>
            </w:r>
            <w:r>
              <w:rPr/>
              <w:t>of</w:t>
            </w:r>
            <w:r>
              <w:rPr>
                <w:spacing w:val="-5"/>
              </w:rPr>
              <w:t> </w:t>
            </w:r>
            <w:r>
              <w:rPr/>
              <w:t>site</w:t>
            </w:r>
            <w:r>
              <w:rPr>
                <w:spacing w:val="-6"/>
              </w:rPr>
              <w:t> </w:t>
            </w:r>
            <w:r>
              <w:rPr/>
              <w:t>and</w:t>
            </w:r>
            <w:r>
              <w:rPr>
                <w:spacing w:val="-4"/>
              </w:rPr>
              <w:t> </w:t>
            </w:r>
            <w:r>
              <w:rPr/>
              <w:t>chemical</w:t>
            </w:r>
            <w:r>
              <w:rPr>
                <w:spacing w:val="-4"/>
              </w:rPr>
              <w:t> </w:t>
            </w:r>
            <w:r>
              <w:rPr/>
              <w:t>on</w:t>
            </w:r>
            <w:r>
              <w:rPr>
                <w:spacing w:val="-4"/>
              </w:rPr>
              <w:t> </w:t>
            </w:r>
            <w:r>
              <w:rPr/>
              <w:t>nectar</w:t>
            </w:r>
            <w:r>
              <w:rPr>
                <w:spacing w:val="-5"/>
              </w:rPr>
              <w:t> </w:t>
            </w:r>
            <w:r>
              <w:rPr/>
              <w:t>(floral)</w:t>
            </w:r>
            <w:r>
              <w:rPr>
                <w:spacing w:val="-4"/>
              </w:rPr>
              <w:t> </w:t>
            </w:r>
            <w:r>
              <w:rPr/>
              <w:t>residue</w:t>
            </w:r>
            <w:r>
              <w:rPr>
                <w:spacing w:val="-2"/>
              </w:rPr>
              <w:t> values</w:t>
            </w:r>
            <w:r>
              <w:rPr/>
              <w:tab/>
            </w:r>
            <w:r>
              <w:rPr>
                <w:spacing w:val="-5"/>
              </w:rPr>
              <w:t>39</w:t>
            </w:r>
          </w:hyperlink>
        </w:p>
        <w:p>
          <w:pPr>
            <w:pStyle w:val="TOC3"/>
            <w:tabs>
              <w:tab w:pos="9474" w:val="right" w:leader="dot"/>
            </w:tabs>
            <w:ind w:left="560"/>
          </w:pPr>
          <w:hyperlink w:history="true" w:anchor="_bookmark22">
            <w:r>
              <w:rPr/>
              <w:t>I</w:t>
            </w:r>
          </w:hyperlink>
          <w:hyperlink w:history="true" w:anchor="_bookmark22">
            <w:r>
              <w:rPr/>
              <w:t>nfluence</w:t>
            </w:r>
            <w:r>
              <w:rPr>
                <w:spacing w:val="-4"/>
              </w:rPr>
              <w:t> </w:t>
            </w:r>
            <w:r>
              <w:rPr/>
              <w:t>of</w:t>
            </w:r>
            <w:r>
              <w:rPr>
                <w:spacing w:val="-5"/>
              </w:rPr>
              <w:t> </w:t>
            </w:r>
            <w:r>
              <w:rPr/>
              <w:t>site</w:t>
            </w:r>
            <w:r>
              <w:rPr>
                <w:spacing w:val="-6"/>
              </w:rPr>
              <w:t> </w:t>
            </w:r>
            <w:r>
              <w:rPr/>
              <w:t>and</w:t>
            </w:r>
            <w:r>
              <w:rPr>
                <w:spacing w:val="-5"/>
              </w:rPr>
              <w:t> </w:t>
            </w:r>
            <w:r>
              <w:rPr/>
              <w:t>chemical</w:t>
            </w:r>
            <w:r>
              <w:rPr>
                <w:spacing w:val="-4"/>
              </w:rPr>
              <w:t> </w:t>
            </w:r>
            <w:r>
              <w:rPr/>
              <w:t>on</w:t>
            </w:r>
            <w:r>
              <w:rPr>
                <w:spacing w:val="-5"/>
              </w:rPr>
              <w:t> </w:t>
            </w:r>
            <w:r>
              <w:rPr/>
              <w:t>nectar</w:t>
            </w:r>
            <w:r>
              <w:rPr>
                <w:spacing w:val="-6"/>
              </w:rPr>
              <w:t> </w:t>
            </w:r>
            <w:r>
              <w:rPr/>
              <w:t>(extrafloral)</w:t>
            </w:r>
            <w:r>
              <w:rPr>
                <w:spacing w:val="-3"/>
              </w:rPr>
              <w:t> </w:t>
            </w:r>
            <w:r>
              <w:rPr/>
              <w:t>residue</w:t>
            </w:r>
            <w:r>
              <w:rPr>
                <w:spacing w:val="-3"/>
              </w:rPr>
              <w:t> </w:t>
            </w:r>
            <w:r>
              <w:rPr>
                <w:spacing w:val="-2"/>
              </w:rPr>
              <w:t>values</w:t>
            </w:r>
            <w:r>
              <w:rPr/>
              <w:tab/>
            </w:r>
            <w:r>
              <w:rPr>
                <w:spacing w:val="-5"/>
              </w:rPr>
              <w:t>39</w:t>
            </w:r>
          </w:hyperlink>
        </w:p>
        <w:p>
          <w:pPr>
            <w:pStyle w:val="TOC3"/>
            <w:tabs>
              <w:tab w:pos="9474" w:val="right" w:leader="dot"/>
            </w:tabs>
            <w:ind w:left="560"/>
          </w:pPr>
          <w:hyperlink w:history="true" w:anchor="_bookmark23">
            <w:r>
              <w:rPr/>
              <w:t>R</w:t>
            </w:r>
          </w:hyperlink>
          <w:hyperlink w:history="true" w:anchor="_bookmark23">
            <w:r>
              <w:rPr/>
              <w:t>elationship</w:t>
            </w:r>
            <w:r>
              <w:rPr>
                <w:spacing w:val="-8"/>
              </w:rPr>
              <w:t> </w:t>
            </w:r>
            <w:r>
              <w:rPr/>
              <w:t>between</w:t>
            </w:r>
            <w:r>
              <w:rPr>
                <w:spacing w:val="-5"/>
              </w:rPr>
              <w:t> </w:t>
            </w:r>
            <w:r>
              <w:rPr/>
              <w:t>pollen</w:t>
            </w:r>
            <w:r>
              <w:rPr>
                <w:spacing w:val="-5"/>
              </w:rPr>
              <w:t> </w:t>
            </w:r>
            <w:r>
              <w:rPr/>
              <w:t>and</w:t>
            </w:r>
            <w:r>
              <w:rPr>
                <w:spacing w:val="-5"/>
              </w:rPr>
              <w:t> </w:t>
            </w:r>
            <w:r>
              <w:rPr/>
              <w:t>nectar</w:t>
            </w:r>
            <w:r>
              <w:rPr>
                <w:spacing w:val="-4"/>
              </w:rPr>
              <w:t> </w:t>
            </w:r>
            <w:r>
              <w:rPr/>
              <w:t>residue</w:t>
            </w:r>
            <w:r>
              <w:rPr>
                <w:spacing w:val="-6"/>
              </w:rPr>
              <w:t> </w:t>
            </w:r>
            <w:r>
              <w:rPr/>
              <w:t>values</w:t>
            </w:r>
            <w:r>
              <w:rPr>
                <w:spacing w:val="-5"/>
              </w:rPr>
              <w:t> </w:t>
            </w:r>
            <w:r>
              <w:rPr/>
              <w:t>and</w:t>
            </w:r>
            <w:r>
              <w:rPr>
                <w:spacing w:val="-5"/>
              </w:rPr>
              <w:t> </w:t>
            </w:r>
            <w:r>
              <w:rPr>
                <w:spacing w:val="-2"/>
              </w:rPr>
              <w:t>flowers</w:t>
            </w:r>
            <w:r>
              <w:rPr/>
              <w:tab/>
            </w:r>
            <w:r>
              <w:rPr>
                <w:spacing w:val="-5"/>
              </w:rPr>
              <w:t>40</w:t>
            </w:r>
          </w:hyperlink>
        </w:p>
        <w:p>
          <w:pPr>
            <w:pStyle w:val="TOC3"/>
            <w:tabs>
              <w:tab w:pos="9474" w:val="right" w:leader="dot"/>
            </w:tabs>
            <w:spacing w:before="99"/>
            <w:ind w:left="560"/>
          </w:pPr>
          <w:hyperlink w:history="true" w:anchor="_bookmark24">
            <w:r>
              <w:rPr/>
              <w:t>R</w:t>
            </w:r>
          </w:hyperlink>
          <w:hyperlink w:history="true" w:anchor="_bookmark24">
            <w:r>
              <w:rPr/>
              <w:t>elationship</w:t>
            </w:r>
            <w:r>
              <w:rPr>
                <w:spacing w:val="-8"/>
              </w:rPr>
              <w:t> </w:t>
            </w:r>
            <w:r>
              <w:rPr/>
              <w:t>between</w:t>
            </w:r>
            <w:r>
              <w:rPr>
                <w:spacing w:val="-5"/>
              </w:rPr>
              <w:t> </w:t>
            </w:r>
            <w:r>
              <w:rPr/>
              <w:t>pollen</w:t>
            </w:r>
            <w:r>
              <w:rPr>
                <w:spacing w:val="-5"/>
              </w:rPr>
              <w:t> </w:t>
            </w:r>
            <w:r>
              <w:rPr/>
              <w:t>and</w:t>
            </w:r>
            <w:r>
              <w:rPr>
                <w:spacing w:val="-5"/>
              </w:rPr>
              <w:t> </w:t>
            </w:r>
            <w:r>
              <w:rPr/>
              <w:t>nectar</w:t>
            </w:r>
            <w:r>
              <w:rPr>
                <w:spacing w:val="-4"/>
              </w:rPr>
              <w:t> </w:t>
            </w:r>
            <w:r>
              <w:rPr/>
              <w:t>residue</w:t>
            </w:r>
            <w:r>
              <w:rPr>
                <w:spacing w:val="-6"/>
              </w:rPr>
              <w:t> </w:t>
            </w:r>
            <w:r>
              <w:rPr/>
              <w:t>values</w:t>
            </w:r>
            <w:r>
              <w:rPr>
                <w:spacing w:val="-5"/>
              </w:rPr>
              <w:t> </w:t>
            </w:r>
            <w:r>
              <w:rPr/>
              <w:t>and</w:t>
            </w:r>
            <w:r>
              <w:rPr>
                <w:spacing w:val="-5"/>
              </w:rPr>
              <w:t> </w:t>
            </w:r>
            <w:r>
              <w:rPr>
                <w:spacing w:val="-2"/>
              </w:rPr>
              <w:t>leaves</w:t>
            </w:r>
            <w:r>
              <w:rPr/>
              <w:tab/>
            </w:r>
            <w:r>
              <w:rPr>
                <w:spacing w:val="-5"/>
              </w:rPr>
              <w:t>40</w:t>
            </w:r>
          </w:hyperlink>
        </w:p>
        <w:p>
          <w:pPr>
            <w:pStyle w:val="TOC3"/>
            <w:tabs>
              <w:tab w:pos="9474" w:val="right" w:leader="dot"/>
            </w:tabs>
            <w:ind w:left="560"/>
          </w:pPr>
          <w:hyperlink w:history="true" w:anchor="_bookmark25">
            <w:r>
              <w:rPr/>
              <w:t>S</w:t>
            </w:r>
          </w:hyperlink>
          <w:hyperlink w:history="true" w:anchor="_bookmark25">
            <w:r>
              <w:rPr/>
              <w:t>ummary</w:t>
            </w:r>
            <w:r>
              <w:rPr>
                <w:spacing w:val="-8"/>
              </w:rPr>
              <w:t> </w:t>
            </w:r>
            <w:r>
              <w:rPr/>
              <w:t>of</w:t>
            </w:r>
            <w:r>
              <w:rPr>
                <w:spacing w:val="-4"/>
              </w:rPr>
              <w:t> </w:t>
            </w:r>
            <w:r>
              <w:rPr/>
              <w:t>cotton</w:t>
            </w:r>
            <w:r>
              <w:rPr>
                <w:spacing w:val="-5"/>
              </w:rPr>
              <w:t> </w:t>
            </w:r>
            <w:r>
              <w:rPr/>
              <w:t>analysis</w:t>
            </w:r>
            <w:r>
              <w:rPr>
                <w:spacing w:val="-4"/>
              </w:rPr>
              <w:t> </w:t>
            </w:r>
            <w:r>
              <w:rPr/>
              <w:t>and</w:t>
            </w:r>
            <w:r>
              <w:rPr>
                <w:spacing w:val="-5"/>
              </w:rPr>
              <w:t> </w:t>
            </w:r>
            <w:r>
              <w:rPr/>
              <w:t>recommendations</w:t>
            </w:r>
            <w:r>
              <w:rPr>
                <w:spacing w:val="-6"/>
              </w:rPr>
              <w:t> </w:t>
            </w:r>
            <w:r>
              <w:rPr/>
              <w:t>for</w:t>
            </w:r>
            <w:r>
              <w:rPr>
                <w:spacing w:val="-4"/>
              </w:rPr>
              <w:t> </w:t>
            </w:r>
            <w:r>
              <w:rPr/>
              <w:t>risk</w:t>
            </w:r>
            <w:r>
              <w:rPr>
                <w:spacing w:val="-3"/>
              </w:rPr>
              <w:t> </w:t>
            </w:r>
            <w:r>
              <w:rPr>
                <w:spacing w:val="-2"/>
              </w:rPr>
              <w:t>assessment</w:t>
            </w:r>
            <w:r>
              <w:rPr/>
              <w:tab/>
            </w:r>
            <w:r>
              <w:rPr>
                <w:spacing w:val="-5"/>
              </w:rPr>
              <w:t>41</w:t>
            </w:r>
          </w:hyperlink>
        </w:p>
        <w:p>
          <w:pPr>
            <w:pStyle w:val="TOC2"/>
            <w:tabs>
              <w:tab w:pos="9474" w:val="right" w:leader="dot"/>
            </w:tabs>
            <w:ind w:left="342"/>
          </w:pPr>
          <w:hyperlink w:history="true" w:anchor="_bookmark26">
            <w:r>
              <w:rPr>
                <w:spacing w:val="-2"/>
              </w:rPr>
              <w:t>C</w:t>
            </w:r>
          </w:hyperlink>
          <w:hyperlink w:history="true" w:anchor="_bookmark26">
            <w:r>
              <w:rPr>
                <w:spacing w:val="-2"/>
              </w:rPr>
              <w:t>anola</w:t>
            </w:r>
            <w:r>
              <w:rPr/>
              <w:tab/>
            </w:r>
            <w:r>
              <w:rPr>
                <w:spacing w:val="-5"/>
              </w:rPr>
              <w:t>43</w:t>
            </w:r>
          </w:hyperlink>
        </w:p>
        <w:p>
          <w:pPr>
            <w:pStyle w:val="TOC3"/>
            <w:tabs>
              <w:tab w:pos="9474" w:val="right" w:leader="dot"/>
            </w:tabs>
            <w:ind w:left="560"/>
          </w:pPr>
          <w:hyperlink w:history="true" w:anchor="_bookmark27">
            <w:r>
              <w:rPr/>
              <w:t>I</w:t>
            </w:r>
          </w:hyperlink>
          <w:hyperlink w:history="true" w:anchor="_bookmark27">
            <w:r>
              <w:rPr/>
              <w:t>nfluence</w:t>
            </w:r>
            <w:r>
              <w:rPr>
                <w:spacing w:val="-3"/>
              </w:rPr>
              <w:t> </w:t>
            </w:r>
            <w:r>
              <w:rPr/>
              <w:t>of</w:t>
            </w:r>
            <w:r>
              <w:rPr>
                <w:spacing w:val="-5"/>
              </w:rPr>
              <w:t> </w:t>
            </w:r>
            <w:r>
              <w:rPr/>
              <w:t>year</w:t>
            </w:r>
            <w:r>
              <w:rPr>
                <w:spacing w:val="-3"/>
              </w:rPr>
              <w:t> </w:t>
            </w:r>
            <w:r>
              <w:rPr/>
              <w:t>and</w:t>
            </w:r>
            <w:r>
              <w:rPr>
                <w:spacing w:val="-4"/>
              </w:rPr>
              <w:t> </w:t>
            </w:r>
            <w:r>
              <w:rPr/>
              <w:t>site</w:t>
            </w:r>
            <w:r>
              <w:rPr>
                <w:spacing w:val="-4"/>
              </w:rPr>
              <w:t> </w:t>
            </w:r>
            <w:r>
              <w:rPr/>
              <w:t>on</w:t>
            </w:r>
            <w:r>
              <w:rPr>
                <w:spacing w:val="-4"/>
              </w:rPr>
              <w:t> </w:t>
            </w:r>
            <w:r>
              <w:rPr/>
              <w:t>pollen</w:t>
            </w:r>
            <w:r>
              <w:rPr>
                <w:spacing w:val="-4"/>
              </w:rPr>
              <w:t> </w:t>
            </w:r>
            <w:r>
              <w:rPr/>
              <w:t>residue</w:t>
            </w:r>
            <w:r>
              <w:rPr>
                <w:spacing w:val="-2"/>
              </w:rPr>
              <w:t> values</w:t>
            </w:r>
            <w:r>
              <w:rPr/>
              <w:tab/>
            </w:r>
            <w:r>
              <w:rPr>
                <w:spacing w:val="-5"/>
              </w:rPr>
              <w:t>45</w:t>
            </w:r>
          </w:hyperlink>
        </w:p>
        <w:p>
          <w:pPr>
            <w:pStyle w:val="TOC3"/>
            <w:tabs>
              <w:tab w:pos="9474" w:val="right" w:leader="dot"/>
            </w:tabs>
            <w:spacing w:before="98"/>
            <w:ind w:left="560"/>
          </w:pPr>
          <w:hyperlink w:history="true" w:anchor="_bookmark28">
            <w:r>
              <w:rPr/>
              <w:t>I</w:t>
            </w:r>
          </w:hyperlink>
          <w:hyperlink w:history="true" w:anchor="_bookmark28">
            <w:r>
              <w:rPr/>
              <w:t>nfluence</w:t>
            </w:r>
            <w:r>
              <w:rPr>
                <w:spacing w:val="-3"/>
              </w:rPr>
              <w:t> </w:t>
            </w:r>
            <w:r>
              <w:rPr/>
              <w:t>of</w:t>
            </w:r>
            <w:r>
              <w:rPr>
                <w:spacing w:val="-5"/>
              </w:rPr>
              <w:t> </w:t>
            </w:r>
            <w:r>
              <w:rPr/>
              <w:t>year</w:t>
            </w:r>
            <w:r>
              <w:rPr>
                <w:spacing w:val="-3"/>
              </w:rPr>
              <w:t> </w:t>
            </w:r>
            <w:r>
              <w:rPr/>
              <w:t>and</w:t>
            </w:r>
            <w:r>
              <w:rPr>
                <w:spacing w:val="-4"/>
              </w:rPr>
              <w:t> </w:t>
            </w:r>
            <w:r>
              <w:rPr/>
              <w:t>site</w:t>
            </w:r>
            <w:r>
              <w:rPr>
                <w:spacing w:val="-5"/>
              </w:rPr>
              <w:t> </w:t>
            </w:r>
            <w:r>
              <w:rPr/>
              <w:t>on</w:t>
            </w:r>
            <w:r>
              <w:rPr>
                <w:spacing w:val="-4"/>
              </w:rPr>
              <w:t> </w:t>
            </w:r>
            <w:r>
              <w:rPr/>
              <w:t>nectar</w:t>
            </w:r>
            <w:r>
              <w:rPr>
                <w:spacing w:val="-3"/>
              </w:rPr>
              <w:t> </w:t>
            </w:r>
            <w:r>
              <w:rPr/>
              <w:t>residue</w:t>
            </w:r>
            <w:r>
              <w:rPr>
                <w:spacing w:val="-4"/>
              </w:rPr>
              <w:t> </w:t>
            </w:r>
            <w:r>
              <w:rPr>
                <w:spacing w:val="-2"/>
              </w:rPr>
              <w:t>values</w:t>
            </w:r>
            <w:r>
              <w:rPr/>
              <w:tab/>
            </w:r>
            <w:r>
              <w:rPr>
                <w:spacing w:val="-5"/>
              </w:rPr>
              <w:t>45</w:t>
            </w:r>
          </w:hyperlink>
        </w:p>
        <w:p>
          <w:pPr>
            <w:pStyle w:val="TOC3"/>
            <w:tabs>
              <w:tab w:pos="9474" w:val="right" w:leader="dot"/>
            </w:tabs>
            <w:ind w:left="560"/>
          </w:pPr>
          <w:hyperlink w:history="true" w:anchor="_bookmark29">
            <w:r>
              <w:rPr/>
              <w:t>R</w:t>
            </w:r>
          </w:hyperlink>
          <w:hyperlink w:history="true" w:anchor="_bookmark29">
            <w:r>
              <w:rPr/>
              <w:t>elationship</w:t>
            </w:r>
            <w:r>
              <w:rPr>
                <w:spacing w:val="-8"/>
              </w:rPr>
              <w:t> </w:t>
            </w:r>
            <w:r>
              <w:rPr/>
              <w:t>between</w:t>
            </w:r>
            <w:r>
              <w:rPr>
                <w:spacing w:val="-5"/>
              </w:rPr>
              <w:t> </w:t>
            </w:r>
            <w:r>
              <w:rPr/>
              <w:t>pollen</w:t>
            </w:r>
            <w:r>
              <w:rPr>
                <w:spacing w:val="-5"/>
              </w:rPr>
              <w:t> </w:t>
            </w:r>
            <w:r>
              <w:rPr/>
              <w:t>and</w:t>
            </w:r>
            <w:r>
              <w:rPr>
                <w:spacing w:val="-5"/>
              </w:rPr>
              <w:t> </w:t>
            </w:r>
            <w:r>
              <w:rPr/>
              <w:t>nectar</w:t>
            </w:r>
            <w:r>
              <w:rPr>
                <w:spacing w:val="-4"/>
              </w:rPr>
              <w:t> </w:t>
            </w:r>
            <w:r>
              <w:rPr/>
              <w:t>residue</w:t>
            </w:r>
            <w:r>
              <w:rPr>
                <w:spacing w:val="-6"/>
              </w:rPr>
              <w:t> </w:t>
            </w:r>
            <w:r>
              <w:rPr/>
              <w:t>values</w:t>
            </w:r>
            <w:r>
              <w:rPr>
                <w:spacing w:val="-5"/>
              </w:rPr>
              <w:t> </w:t>
            </w:r>
            <w:r>
              <w:rPr/>
              <w:t>and</w:t>
            </w:r>
            <w:r>
              <w:rPr>
                <w:spacing w:val="-5"/>
              </w:rPr>
              <w:t> </w:t>
            </w:r>
            <w:r>
              <w:rPr>
                <w:spacing w:val="-2"/>
              </w:rPr>
              <w:t>flowers</w:t>
            </w:r>
            <w:r>
              <w:rPr/>
              <w:tab/>
            </w:r>
            <w:r>
              <w:rPr>
                <w:spacing w:val="-5"/>
              </w:rPr>
              <w:t>46</w:t>
            </w:r>
          </w:hyperlink>
        </w:p>
        <w:p>
          <w:pPr>
            <w:pStyle w:val="TOC3"/>
            <w:tabs>
              <w:tab w:pos="9474" w:val="right" w:leader="dot"/>
            </w:tabs>
            <w:ind w:left="560"/>
          </w:pPr>
          <w:hyperlink w:history="true" w:anchor="_bookmark30">
            <w:r>
              <w:rPr/>
              <w:t>S</w:t>
            </w:r>
          </w:hyperlink>
          <w:hyperlink w:history="true" w:anchor="_bookmark30">
            <w:r>
              <w:rPr/>
              <w:t>ummary</w:t>
            </w:r>
            <w:r>
              <w:rPr>
                <w:spacing w:val="-8"/>
              </w:rPr>
              <w:t> </w:t>
            </w:r>
            <w:r>
              <w:rPr/>
              <w:t>of</w:t>
            </w:r>
            <w:r>
              <w:rPr>
                <w:spacing w:val="-4"/>
              </w:rPr>
              <w:t> </w:t>
            </w:r>
            <w:r>
              <w:rPr/>
              <w:t>canola</w:t>
            </w:r>
            <w:r>
              <w:rPr>
                <w:spacing w:val="-5"/>
              </w:rPr>
              <w:t> </w:t>
            </w:r>
            <w:r>
              <w:rPr/>
              <w:t>analysis</w:t>
            </w:r>
            <w:r>
              <w:rPr>
                <w:spacing w:val="-4"/>
              </w:rPr>
              <w:t> </w:t>
            </w:r>
            <w:r>
              <w:rPr/>
              <w:t>and</w:t>
            </w:r>
            <w:r>
              <w:rPr>
                <w:spacing w:val="-5"/>
              </w:rPr>
              <w:t> </w:t>
            </w:r>
            <w:r>
              <w:rPr/>
              <w:t>recommendations</w:t>
            </w:r>
            <w:r>
              <w:rPr>
                <w:spacing w:val="-7"/>
              </w:rPr>
              <w:t> </w:t>
            </w:r>
            <w:r>
              <w:rPr/>
              <w:t>for</w:t>
            </w:r>
            <w:r>
              <w:rPr>
                <w:spacing w:val="-4"/>
              </w:rPr>
              <w:t> </w:t>
            </w:r>
            <w:r>
              <w:rPr/>
              <w:t>risk</w:t>
            </w:r>
            <w:r>
              <w:rPr>
                <w:spacing w:val="-3"/>
              </w:rPr>
              <w:t> </w:t>
            </w:r>
            <w:r>
              <w:rPr>
                <w:spacing w:val="-2"/>
              </w:rPr>
              <w:t>assessment</w:t>
            </w:r>
            <w:r>
              <w:rPr/>
              <w:tab/>
            </w:r>
            <w:r>
              <w:rPr>
                <w:spacing w:val="-5"/>
              </w:rPr>
              <w:t>47</w:t>
            </w:r>
          </w:hyperlink>
        </w:p>
        <w:p>
          <w:pPr>
            <w:pStyle w:val="TOC2"/>
            <w:tabs>
              <w:tab w:pos="9474" w:val="right" w:leader="dot"/>
            </w:tabs>
            <w:ind w:left="342"/>
          </w:pPr>
          <w:hyperlink w:history="true" w:anchor="_bookmark31">
            <w:r>
              <w:rPr/>
              <w:t>C</w:t>
            </w:r>
          </w:hyperlink>
          <w:hyperlink w:history="true" w:anchor="_bookmark31">
            <w:r>
              <w:rPr/>
              <w:t>omparison</w:t>
            </w:r>
            <w:r>
              <w:rPr>
                <w:spacing w:val="-7"/>
              </w:rPr>
              <w:t> </w:t>
            </w:r>
            <w:r>
              <w:rPr/>
              <w:t>of</w:t>
            </w:r>
            <w:r>
              <w:rPr>
                <w:spacing w:val="-4"/>
              </w:rPr>
              <w:t> </w:t>
            </w:r>
            <w:r>
              <w:rPr/>
              <w:t>residues</w:t>
            </w:r>
            <w:r>
              <w:rPr>
                <w:spacing w:val="-4"/>
              </w:rPr>
              <w:t> </w:t>
            </w:r>
            <w:r>
              <w:rPr/>
              <w:t>among</w:t>
            </w:r>
            <w:r>
              <w:rPr>
                <w:spacing w:val="-4"/>
              </w:rPr>
              <w:t> crops</w:t>
            </w:r>
            <w:r>
              <w:rPr/>
              <w:tab/>
            </w:r>
            <w:r>
              <w:rPr>
                <w:spacing w:val="-5"/>
              </w:rPr>
              <w:t>48</w:t>
            </w:r>
          </w:hyperlink>
        </w:p>
        <w:p>
          <w:pPr>
            <w:pStyle w:val="TOC3"/>
            <w:tabs>
              <w:tab w:pos="9474" w:val="right" w:leader="dot"/>
            </w:tabs>
            <w:ind w:left="560"/>
          </w:pPr>
          <w:hyperlink w:history="true" w:anchor="_bookmark32">
            <w:r>
              <w:rPr>
                <w:spacing w:val="-2"/>
              </w:rPr>
              <w:t>Po</w:t>
            </w:r>
          </w:hyperlink>
          <w:hyperlink w:history="true" w:anchor="_bookmark32">
            <w:r>
              <w:rPr>
                <w:spacing w:val="-2"/>
              </w:rPr>
              <w:t>llen</w:t>
            </w:r>
            <w:r>
              <w:rPr/>
              <w:tab/>
            </w:r>
            <w:r>
              <w:rPr>
                <w:spacing w:val="-5"/>
              </w:rPr>
              <w:t>48</w:t>
            </w:r>
          </w:hyperlink>
        </w:p>
        <w:p>
          <w:pPr>
            <w:pStyle w:val="TOC3"/>
            <w:tabs>
              <w:tab w:pos="9474" w:val="right" w:leader="dot"/>
            </w:tabs>
            <w:spacing w:before="99"/>
            <w:ind w:left="560"/>
          </w:pPr>
          <w:hyperlink w:history="true" w:anchor="_bookmark33">
            <w:r>
              <w:rPr>
                <w:spacing w:val="-2"/>
              </w:rPr>
              <w:t>N</w:t>
            </w:r>
          </w:hyperlink>
          <w:hyperlink w:history="true" w:anchor="_bookmark33">
            <w:r>
              <w:rPr>
                <w:spacing w:val="-2"/>
              </w:rPr>
              <w:t>ectar</w:t>
            </w:r>
            <w:r>
              <w:rPr/>
              <w:tab/>
            </w:r>
            <w:r>
              <w:rPr>
                <w:spacing w:val="-5"/>
              </w:rPr>
              <w:t>49</w:t>
            </w:r>
          </w:hyperlink>
        </w:p>
        <w:p>
          <w:pPr>
            <w:pStyle w:val="TOC2"/>
            <w:tabs>
              <w:tab w:pos="9472" w:val="right" w:leader="dot"/>
            </w:tabs>
            <w:spacing w:before="101"/>
          </w:pPr>
          <w:hyperlink w:history="true" w:anchor="_bookmark34">
            <w:r>
              <w:rPr/>
              <w:t>R</w:t>
            </w:r>
          </w:hyperlink>
          <w:hyperlink w:history="true" w:anchor="_bookmark34">
            <w:r>
              <w:rPr/>
              <w:t>ecommendations</w:t>
            </w:r>
            <w:r>
              <w:rPr>
                <w:spacing w:val="-7"/>
              </w:rPr>
              <w:t> </w:t>
            </w:r>
            <w:r>
              <w:rPr/>
              <w:t>for</w:t>
            </w:r>
            <w:r>
              <w:rPr>
                <w:spacing w:val="-6"/>
              </w:rPr>
              <w:t> </w:t>
            </w:r>
            <w:r>
              <w:rPr/>
              <w:t>additional</w:t>
            </w:r>
            <w:r>
              <w:rPr>
                <w:spacing w:val="-6"/>
              </w:rPr>
              <w:t> </w:t>
            </w:r>
            <w:r>
              <w:rPr>
                <w:spacing w:val="-4"/>
              </w:rPr>
              <w:t>crops</w:t>
            </w:r>
            <w:r>
              <w:rPr/>
              <w:tab/>
            </w:r>
            <w:r>
              <w:rPr>
                <w:spacing w:val="-5"/>
              </w:rPr>
              <w:t>50</w:t>
            </w:r>
          </w:hyperlink>
        </w:p>
        <w:p>
          <w:pPr>
            <w:pStyle w:val="TOC2"/>
            <w:tabs>
              <w:tab w:pos="9472" w:val="right" w:leader="dot"/>
            </w:tabs>
            <w:spacing w:before="98"/>
          </w:pPr>
          <w:hyperlink w:history="true" w:anchor="_bookmark35">
            <w:r>
              <w:rPr/>
              <w:t>R</w:t>
            </w:r>
          </w:hyperlink>
          <w:hyperlink w:history="true" w:anchor="_bookmark35">
            <w:r>
              <w:rPr/>
              <w:t>evisiting</w:t>
            </w:r>
            <w:r>
              <w:rPr>
                <w:spacing w:val="-6"/>
              </w:rPr>
              <w:t> </w:t>
            </w:r>
            <w:r>
              <w:rPr/>
              <w:t>BeeREX</w:t>
            </w:r>
            <w:r>
              <w:rPr>
                <w:spacing w:val="-6"/>
              </w:rPr>
              <w:t> </w:t>
            </w:r>
            <w:r>
              <w:rPr>
                <w:spacing w:val="-2"/>
              </w:rPr>
              <w:t>default</w:t>
            </w:r>
            <w:r>
              <w:rPr/>
              <w:tab/>
            </w:r>
            <w:r>
              <w:rPr>
                <w:spacing w:val="-5"/>
              </w:rPr>
              <w:t>51</w:t>
            </w:r>
          </w:hyperlink>
        </w:p>
      </w:sdtContent>
    </w:sdt>
    <w:p>
      <w:pPr>
        <w:spacing w:after="0"/>
        <w:sectPr>
          <w:pgSz w:w="12240" w:h="15840"/>
          <w:pgMar w:header="0" w:footer="1014" w:top="1400" w:bottom="1200" w:left="1320" w:right="1240"/>
        </w:sectPr>
      </w:pPr>
    </w:p>
    <w:p>
      <w:pPr>
        <w:pStyle w:val="BodyText"/>
        <w:tabs>
          <w:tab w:pos="9247" w:val="left" w:leader="dot"/>
        </w:tabs>
        <w:spacing w:before="39"/>
        <w:ind w:left="119"/>
      </w:pPr>
      <w:hyperlink w:history="true" w:anchor="_bookmark36">
        <w:r>
          <w:rPr>
            <w:spacing w:val="-2"/>
          </w:rPr>
          <w:t>Su</w:t>
        </w:r>
      </w:hyperlink>
      <w:hyperlink w:history="true" w:anchor="_bookmark36">
        <w:r>
          <w:rPr>
            <w:spacing w:val="-2"/>
          </w:rPr>
          <w:t>mmary</w:t>
        </w:r>
        <w:r>
          <w:rPr/>
          <w:tab/>
        </w:r>
        <w:r>
          <w:rPr>
            <w:spacing w:val="-5"/>
          </w:rPr>
          <w:t>51</w:t>
        </w:r>
      </w:hyperlink>
    </w:p>
    <w:p>
      <w:pPr>
        <w:pStyle w:val="BodyText"/>
        <w:tabs>
          <w:tab w:pos="9247" w:val="left" w:leader="dot"/>
        </w:tabs>
        <w:spacing w:before="101"/>
        <w:ind w:left="119"/>
      </w:pPr>
      <w:hyperlink w:history="true" w:anchor="_bookmark37">
        <w:r>
          <w:rPr>
            <w:spacing w:val="-2"/>
          </w:rPr>
          <w:t>C</w:t>
        </w:r>
      </w:hyperlink>
      <w:hyperlink w:history="true" w:anchor="_bookmark37">
        <w:r>
          <w:rPr>
            <w:spacing w:val="-2"/>
          </w:rPr>
          <w:t>itations</w:t>
        </w:r>
        <w:r>
          <w:rPr/>
          <w:tab/>
        </w:r>
        <w:r>
          <w:rPr>
            <w:spacing w:val="-5"/>
          </w:rPr>
          <w:t>56</w:t>
        </w:r>
      </w:hyperlink>
    </w:p>
    <w:p>
      <w:pPr>
        <w:pStyle w:val="BodyText"/>
      </w:pPr>
    </w:p>
    <w:p>
      <w:pPr>
        <w:pStyle w:val="BodyText"/>
        <w:spacing w:before="10"/>
        <w:rPr>
          <w:sz w:val="24"/>
        </w:rPr>
      </w:pPr>
    </w:p>
    <w:p>
      <w:pPr>
        <w:pStyle w:val="BodyText"/>
        <w:ind w:left="120"/>
        <w:rPr>
          <w:rFonts w:ascii="Calibri Light"/>
        </w:rPr>
      </w:pPr>
      <w:bookmarkStart w:name="Introduction" w:id="1"/>
      <w:bookmarkEnd w:id="1"/>
      <w:r>
        <w:rPr/>
      </w:r>
      <w:bookmarkStart w:name="_bookmark0" w:id="2"/>
      <w:bookmarkEnd w:id="2"/>
      <w:r>
        <w:rPr/>
      </w:r>
      <w:r>
        <w:rPr>
          <w:rFonts w:ascii="Calibri Light"/>
          <w:color w:val="2E5395"/>
          <w:spacing w:val="-2"/>
        </w:rPr>
        <w:t>Introduction</w:t>
      </w:r>
    </w:p>
    <w:p>
      <w:pPr>
        <w:pStyle w:val="BodyText"/>
        <w:spacing w:before="10"/>
        <w:rPr>
          <w:rFonts w:ascii="Calibri Light"/>
          <w:sz w:val="21"/>
        </w:rPr>
      </w:pPr>
    </w:p>
    <w:p>
      <w:pPr>
        <w:pStyle w:val="BodyText"/>
        <w:ind w:left="119" w:right="203"/>
      </w:pPr>
      <w:r>
        <w:rPr/>
        <w:t>In</w:t>
      </w:r>
      <w:r>
        <w:rPr>
          <w:spacing w:val="-3"/>
        </w:rPr>
        <w:t> </w:t>
      </w:r>
      <w:r>
        <w:rPr/>
        <w:t>the</w:t>
      </w:r>
      <w:r>
        <w:rPr>
          <w:spacing w:val="-1"/>
        </w:rPr>
        <w:t> </w:t>
      </w:r>
      <w:r>
        <w:rPr/>
        <w:t>bee</w:t>
      </w:r>
      <w:r>
        <w:rPr>
          <w:spacing w:val="-3"/>
        </w:rPr>
        <w:t> </w:t>
      </w:r>
      <w:r>
        <w:rPr/>
        <w:t>risk</w:t>
      </w:r>
      <w:r>
        <w:rPr>
          <w:spacing w:val="-3"/>
        </w:rPr>
        <w:t> </w:t>
      </w:r>
      <w:r>
        <w:rPr/>
        <w:t>assessment</w:t>
      </w:r>
      <w:r>
        <w:rPr>
          <w:spacing w:val="-3"/>
        </w:rPr>
        <w:t> </w:t>
      </w:r>
      <w:r>
        <w:rPr/>
        <w:t>method</w:t>
      </w:r>
      <w:r>
        <w:rPr>
          <w:spacing w:val="-3"/>
        </w:rPr>
        <w:t> </w:t>
      </w:r>
      <w:r>
        <w:rPr/>
        <w:t>(USEPA</w:t>
      </w:r>
      <w:r>
        <w:rPr>
          <w:spacing w:val="-4"/>
        </w:rPr>
        <w:t> </w:t>
      </w:r>
      <w:r>
        <w:rPr/>
        <w:t>2014),</w:t>
      </w:r>
      <w:r>
        <w:rPr>
          <w:spacing w:val="-3"/>
        </w:rPr>
        <w:t> </w:t>
      </w:r>
      <w:r>
        <w:rPr/>
        <w:t>exposures</w:t>
      </w:r>
      <w:r>
        <w:rPr>
          <w:spacing w:val="-3"/>
        </w:rPr>
        <w:t> </w:t>
      </w:r>
      <w:r>
        <w:rPr/>
        <w:t>and</w:t>
      </w:r>
      <w:r>
        <w:rPr>
          <w:spacing w:val="-3"/>
        </w:rPr>
        <w:t> </w:t>
      </w:r>
      <w:r>
        <w:rPr/>
        <w:t>associated</w:t>
      </w:r>
      <w:r>
        <w:rPr>
          <w:spacing w:val="-3"/>
        </w:rPr>
        <w:t> </w:t>
      </w:r>
      <w:r>
        <w:rPr/>
        <w:t>risks</w:t>
      </w:r>
      <w:r>
        <w:rPr>
          <w:spacing w:val="-3"/>
        </w:rPr>
        <w:t> </w:t>
      </w:r>
      <w:r>
        <w:rPr/>
        <w:t>to</w:t>
      </w:r>
      <w:r>
        <w:rPr>
          <w:spacing w:val="-1"/>
        </w:rPr>
        <w:t> </w:t>
      </w:r>
      <w:r>
        <w:rPr/>
        <w:t>bees</w:t>
      </w:r>
      <w:r>
        <w:rPr>
          <w:spacing w:val="-3"/>
        </w:rPr>
        <w:t> </w:t>
      </w:r>
      <w:r>
        <w:rPr/>
        <w:t>from</w:t>
      </w:r>
      <w:r>
        <w:rPr>
          <w:spacing w:val="-1"/>
        </w:rPr>
        <w:t> </w:t>
      </w:r>
      <w:r>
        <w:rPr/>
        <w:t>pesticides applied via seed treatments are assessed through dietary consumption of residues in pollen and nectar (of treated crops). Exposure is assessed to individual honey bees using the BeeREX model</w:t>
      </w:r>
      <w:hyperlink w:history="true" w:anchor="_bookmark1">
        <w:r>
          <w:rPr>
            <w:vertAlign w:val="superscript"/>
          </w:rPr>
          <w:t>1</w:t>
        </w:r>
      </w:hyperlink>
      <w:r>
        <w:rPr>
          <w:vertAlign w:val="baseline"/>
        </w:rPr>
        <w:t>.</w:t>
      </w:r>
      <w:r>
        <w:rPr>
          <w:spacing w:val="40"/>
          <w:vertAlign w:val="baseline"/>
        </w:rPr>
        <w:t> </w:t>
      </w:r>
      <w:r>
        <w:rPr>
          <w:vertAlign w:val="baseline"/>
        </w:rPr>
        <w:t>If no chemical-specific residue data are available for pollen and nectar, a default value of 1 mg a.i./kg (</w:t>
      </w:r>
      <w:r>
        <w:rPr>
          <w:i/>
          <w:vertAlign w:val="baseline"/>
        </w:rPr>
        <w:t>i.e., </w:t>
      </w:r>
      <w:r>
        <w:rPr>
          <w:vertAlign w:val="baseline"/>
        </w:rPr>
        <w:t>1 ppm) pollen</w:t>
      </w:r>
      <w:r>
        <w:rPr>
          <w:spacing w:val="-1"/>
          <w:vertAlign w:val="baseline"/>
        </w:rPr>
        <w:t> </w:t>
      </w:r>
      <w:r>
        <w:rPr>
          <w:vertAlign w:val="baseline"/>
        </w:rPr>
        <w:t>or nectar is assumed.</w:t>
      </w:r>
      <w:r>
        <w:rPr>
          <w:spacing w:val="40"/>
          <w:vertAlign w:val="baseline"/>
        </w:rPr>
        <w:t> </w:t>
      </w:r>
      <w:r>
        <w:rPr>
          <w:vertAlign w:val="baseline"/>
        </w:rPr>
        <w:t>This</w:t>
      </w:r>
      <w:r>
        <w:rPr>
          <w:spacing w:val="-2"/>
          <w:vertAlign w:val="baseline"/>
        </w:rPr>
        <w:t> </w:t>
      </w:r>
      <w:r>
        <w:rPr>
          <w:vertAlign w:val="baseline"/>
        </w:rPr>
        <w:t>value is based</w:t>
      </w:r>
      <w:r>
        <w:rPr>
          <w:spacing w:val="-3"/>
          <w:vertAlign w:val="baseline"/>
        </w:rPr>
        <w:t> </w:t>
      </w:r>
      <w:r>
        <w:rPr>
          <w:vertAlign w:val="baseline"/>
        </w:rPr>
        <w:t>on</w:t>
      </w:r>
      <w:r>
        <w:rPr>
          <w:spacing w:val="-1"/>
          <w:vertAlign w:val="baseline"/>
        </w:rPr>
        <w:t> </w:t>
      </w:r>
      <w:r>
        <w:rPr>
          <w:vertAlign w:val="baseline"/>
        </w:rPr>
        <w:t>a limited</w:t>
      </w:r>
      <w:r>
        <w:rPr>
          <w:spacing w:val="-1"/>
          <w:vertAlign w:val="baseline"/>
        </w:rPr>
        <w:t> </w:t>
      </w:r>
      <w:r>
        <w:rPr>
          <w:vertAlign w:val="baseline"/>
        </w:rPr>
        <w:t>dataset for pesticide residues in</w:t>
      </w:r>
      <w:r>
        <w:rPr>
          <w:spacing w:val="-1"/>
          <w:vertAlign w:val="baseline"/>
        </w:rPr>
        <w:t> </w:t>
      </w:r>
      <w:r>
        <w:rPr>
          <w:vertAlign w:val="baseline"/>
        </w:rPr>
        <w:t>plant tissues of treated-seed crops (Alix </w:t>
      </w:r>
      <w:r>
        <w:rPr>
          <w:i/>
          <w:vertAlign w:val="baseline"/>
        </w:rPr>
        <w:t>et al</w:t>
      </w:r>
      <w:r>
        <w:rPr>
          <w:vertAlign w:val="baseline"/>
        </w:rPr>
        <w:t>. 2009; EPPO 2010). EPA’s current guidance indicates that if empirical residue data for pollen and/or nectar are available for a chemical, those data may be used in place of</w:t>
      </w:r>
      <w:r>
        <w:rPr>
          <w:spacing w:val="-1"/>
          <w:vertAlign w:val="baseline"/>
        </w:rPr>
        <w:t> </w:t>
      </w:r>
      <w:r>
        <w:rPr>
          <w:vertAlign w:val="baseline"/>
        </w:rPr>
        <w:t>the</w:t>
      </w:r>
      <w:r>
        <w:rPr>
          <w:spacing w:val="-1"/>
          <w:vertAlign w:val="baseline"/>
        </w:rPr>
        <w:t> </w:t>
      </w:r>
      <w:r>
        <w:rPr>
          <w:vertAlign w:val="baseline"/>
        </w:rPr>
        <w:t>default to refine Tier</w:t>
      </w:r>
      <w:r>
        <w:rPr>
          <w:spacing w:val="-1"/>
          <w:vertAlign w:val="baseline"/>
        </w:rPr>
        <w:t> </w:t>
      </w:r>
      <w:r>
        <w:rPr>
          <w:vertAlign w:val="baseline"/>
        </w:rPr>
        <w:t>I risk</w:t>
      </w:r>
      <w:r>
        <w:rPr>
          <w:spacing w:val="-1"/>
          <w:vertAlign w:val="baseline"/>
        </w:rPr>
        <w:t> </w:t>
      </w:r>
      <w:r>
        <w:rPr>
          <w:vertAlign w:val="baseline"/>
        </w:rPr>
        <w:t>quotients (RQs). If the refined Tier I risk assessment indicates risk (</w:t>
      </w:r>
      <w:r>
        <w:rPr>
          <w:i/>
          <w:vertAlign w:val="baseline"/>
        </w:rPr>
        <w:t>i.e.</w:t>
      </w:r>
      <w:r>
        <w:rPr>
          <w:vertAlign w:val="baseline"/>
        </w:rPr>
        <w:t>, refined RQs exceed Levels of Concern (LOCs)), and colony-level effects data are available, a Tier II assessment may be conducted by comparing empirical residues in pollen and nectar to colony-level effects endpoints.</w:t>
      </w:r>
    </w:p>
    <w:p>
      <w:pPr>
        <w:pStyle w:val="BodyText"/>
      </w:pPr>
    </w:p>
    <w:p>
      <w:pPr>
        <w:pStyle w:val="BodyText"/>
        <w:ind w:left="118" w:right="173" w:firstLine="1"/>
      </w:pPr>
      <w:r>
        <w:rPr/>
        <w:t>This analysis considers data for three nitroguanidine-substituted neonicotinoids (referred to as “neonicotinoids”): clothianidin, imidacloprid and thiamethoxam. Seed treatments of these three neonicotinoids are registered for use on several different crop groups. When considering usage data (based on Screening Level Use Analyses (SLUAs) provided by the Biological and Economic Analysis Division</w:t>
      </w:r>
      <w:r>
        <w:rPr>
          <w:spacing w:val="-2"/>
        </w:rPr>
        <w:t> </w:t>
      </w:r>
      <w:r>
        <w:rPr/>
        <w:t>(BEAD)),</w:t>
      </w:r>
      <w:r>
        <w:rPr>
          <w:spacing w:val="-2"/>
        </w:rPr>
        <w:t> </w:t>
      </w:r>
      <w:r>
        <w:rPr/>
        <w:t>the</w:t>
      </w:r>
      <w:r>
        <w:rPr>
          <w:spacing w:val="-4"/>
        </w:rPr>
        <w:t> </w:t>
      </w:r>
      <w:r>
        <w:rPr/>
        <w:t>majority</w:t>
      </w:r>
      <w:r>
        <w:rPr>
          <w:spacing w:val="-3"/>
        </w:rPr>
        <w:t> </w:t>
      </w:r>
      <w:r>
        <w:rPr/>
        <w:t>of</w:t>
      </w:r>
      <w:r>
        <w:rPr>
          <w:spacing w:val="-2"/>
        </w:rPr>
        <w:t> </w:t>
      </w:r>
      <w:r>
        <w:rPr/>
        <w:t>the</w:t>
      </w:r>
      <w:r>
        <w:rPr>
          <w:spacing w:val="-1"/>
        </w:rPr>
        <w:t> </w:t>
      </w:r>
      <w:r>
        <w:rPr/>
        <w:t>pounds</w:t>
      </w:r>
      <w:r>
        <w:rPr>
          <w:spacing w:val="-2"/>
        </w:rPr>
        <w:t> </w:t>
      </w:r>
      <w:r>
        <w:rPr/>
        <w:t>applied</w:t>
      </w:r>
      <w:r>
        <w:rPr>
          <w:spacing w:val="-5"/>
        </w:rPr>
        <w:t> </w:t>
      </w:r>
      <w:r>
        <w:rPr/>
        <w:t>of</w:t>
      </w:r>
      <w:r>
        <w:rPr>
          <w:spacing w:val="-2"/>
        </w:rPr>
        <w:t> </w:t>
      </w:r>
      <w:r>
        <w:rPr/>
        <w:t>these</w:t>
      </w:r>
      <w:r>
        <w:rPr>
          <w:spacing w:val="-4"/>
        </w:rPr>
        <w:t> </w:t>
      </w:r>
      <w:r>
        <w:rPr/>
        <w:t>three</w:t>
      </w:r>
      <w:r>
        <w:rPr>
          <w:spacing w:val="-1"/>
        </w:rPr>
        <w:t> </w:t>
      </w:r>
      <w:r>
        <w:rPr/>
        <w:t>chemicals</w:t>
      </w:r>
      <w:r>
        <w:rPr>
          <w:spacing w:val="-4"/>
        </w:rPr>
        <w:t> </w:t>
      </w:r>
      <w:r>
        <w:rPr/>
        <w:t>is</w:t>
      </w:r>
      <w:r>
        <w:rPr>
          <w:spacing w:val="-2"/>
        </w:rPr>
        <w:t> </w:t>
      </w:r>
      <w:r>
        <w:rPr/>
        <w:t>as</w:t>
      </w:r>
      <w:r>
        <w:rPr>
          <w:spacing w:val="-2"/>
        </w:rPr>
        <w:t> </w:t>
      </w:r>
      <w:r>
        <w:rPr/>
        <w:t>seed</w:t>
      </w:r>
      <w:r>
        <w:rPr>
          <w:spacing w:val="-5"/>
        </w:rPr>
        <w:t> </w:t>
      </w:r>
      <w:r>
        <w:rPr/>
        <w:t>treatments,</w:t>
      </w:r>
      <w:r>
        <w:rPr>
          <w:spacing w:val="-4"/>
        </w:rPr>
        <w:t> </w:t>
      </w:r>
      <w:r>
        <w:rPr/>
        <w:t>with corn being the dominant use, followed by soybeans, cotton and wheat (Table 1).</w:t>
      </w:r>
    </w:p>
    <w:p>
      <w:pPr>
        <w:pStyle w:val="BodyText"/>
        <w:spacing w:before="3"/>
      </w:pPr>
    </w:p>
    <w:p>
      <w:pPr>
        <w:spacing w:line="237" w:lineRule="auto" w:before="0" w:after="4"/>
        <w:ind w:left="117" w:right="0" w:firstLine="0"/>
        <w:jc w:val="left"/>
        <w:rPr>
          <w:b/>
          <w:sz w:val="22"/>
        </w:rPr>
      </w:pPr>
      <w:r>
        <w:rPr>
          <w:b/>
          <w:sz w:val="22"/>
        </w:rPr>
        <w:t>Table</w:t>
      </w:r>
      <w:r>
        <w:rPr>
          <w:b/>
          <w:spacing w:val="-3"/>
          <w:sz w:val="22"/>
        </w:rPr>
        <w:t> </w:t>
      </w:r>
      <w:r>
        <w:rPr>
          <w:b/>
          <w:sz w:val="22"/>
        </w:rPr>
        <w:t>1.</w:t>
      </w:r>
      <w:r>
        <w:rPr>
          <w:b/>
          <w:spacing w:val="-1"/>
          <w:sz w:val="22"/>
        </w:rPr>
        <w:t> </w:t>
      </w:r>
      <w:r>
        <w:rPr>
          <w:b/>
          <w:sz w:val="22"/>
        </w:rPr>
        <w:t>Estimated</w:t>
      </w:r>
      <w:r>
        <w:rPr>
          <w:b/>
          <w:spacing w:val="-3"/>
          <w:sz w:val="22"/>
        </w:rPr>
        <w:t> </w:t>
      </w:r>
      <w:r>
        <w:rPr>
          <w:b/>
          <w:sz w:val="22"/>
        </w:rPr>
        <w:t>annual</w:t>
      </w:r>
      <w:r>
        <w:rPr>
          <w:b/>
          <w:spacing w:val="-1"/>
          <w:sz w:val="22"/>
        </w:rPr>
        <w:t> </w:t>
      </w:r>
      <w:r>
        <w:rPr>
          <w:b/>
          <w:sz w:val="22"/>
        </w:rPr>
        <w:t>usage</w:t>
      </w:r>
      <w:r>
        <w:rPr>
          <w:b/>
          <w:spacing w:val="-3"/>
          <w:sz w:val="22"/>
        </w:rPr>
        <w:t> </w:t>
      </w:r>
      <w:r>
        <w:rPr>
          <w:b/>
          <w:sz w:val="22"/>
        </w:rPr>
        <w:t>(lbs</w:t>
      </w:r>
      <w:r>
        <w:rPr>
          <w:b/>
          <w:spacing w:val="-1"/>
          <w:sz w:val="22"/>
        </w:rPr>
        <w:t> </w:t>
      </w:r>
      <w:r>
        <w:rPr>
          <w:b/>
          <w:sz w:val="22"/>
        </w:rPr>
        <w:t>a.i.</w:t>
      </w:r>
      <w:r>
        <w:rPr>
          <w:b/>
          <w:spacing w:val="-3"/>
          <w:sz w:val="22"/>
        </w:rPr>
        <w:t> </w:t>
      </w:r>
      <w:r>
        <w:rPr>
          <w:b/>
          <w:sz w:val="22"/>
        </w:rPr>
        <w:t>applied</w:t>
      </w:r>
      <w:r>
        <w:rPr>
          <w:b/>
          <w:spacing w:val="-3"/>
          <w:sz w:val="22"/>
        </w:rPr>
        <w:t> </w:t>
      </w:r>
      <w:r>
        <w:rPr>
          <w:b/>
          <w:sz w:val="22"/>
        </w:rPr>
        <w:t>per</w:t>
      </w:r>
      <w:r>
        <w:rPr>
          <w:b/>
          <w:spacing w:val="-4"/>
          <w:sz w:val="22"/>
        </w:rPr>
        <w:t> </w:t>
      </w:r>
      <w:r>
        <w:rPr>
          <w:b/>
          <w:sz w:val="22"/>
        </w:rPr>
        <w:t>year)</w:t>
      </w:r>
      <w:r>
        <w:rPr>
          <w:b/>
          <w:spacing w:val="-1"/>
          <w:sz w:val="22"/>
        </w:rPr>
        <w:t> </w:t>
      </w:r>
      <w:r>
        <w:rPr>
          <w:b/>
          <w:sz w:val="22"/>
        </w:rPr>
        <w:t>of</w:t>
      </w:r>
      <w:r>
        <w:rPr>
          <w:b/>
          <w:spacing w:val="-4"/>
          <w:sz w:val="22"/>
        </w:rPr>
        <w:t> </w:t>
      </w:r>
      <w:r>
        <w:rPr>
          <w:b/>
          <w:sz w:val="22"/>
        </w:rPr>
        <w:t>clothianidin,</w:t>
      </w:r>
      <w:r>
        <w:rPr>
          <w:b/>
          <w:spacing w:val="-4"/>
          <w:sz w:val="22"/>
        </w:rPr>
        <w:t> </w:t>
      </w:r>
      <w:r>
        <w:rPr>
          <w:b/>
          <w:sz w:val="22"/>
        </w:rPr>
        <w:t>imidacloprid</w:t>
      </w:r>
      <w:r>
        <w:rPr>
          <w:b/>
          <w:spacing w:val="-3"/>
          <w:sz w:val="22"/>
        </w:rPr>
        <w:t> </w:t>
      </w:r>
      <w:r>
        <w:rPr>
          <w:b/>
          <w:sz w:val="22"/>
        </w:rPr>
        <w:t>and thiamethoxam applied as seed treatment (source: SLUAs).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1"/>
        <w:gridCol w:w="1699"/>
        <w:gridCol w:w="2035"/>
        <w:gridCol w:w="2035"/>
        <w:gridCol w:w="1929"/>
      </w:tblGrid>
      <w:tr>
        <w:trPr>
          <w:trHeight w:val="244" w:hRule="atLeast"/>
        </w:trPr>
        <w:tc>
          <w:tcPr>
            <w:tcW w:w="1651" w:type="dxa"/>
          </w:tcPr>
          <w:p>
            <w:pPr>
              <w:pStyle w:val="TableParagraph"/>
              <w:spacing w:line="223" w:lineRule="exact" w:before="1"/>
              <w:ind w:left="107"/>
              <w:rPr>
                <w:rFonts w:ascii="Calibri"/>
                <w:b/>
                <w:sz w:val="20"/>
              </w:rPr>
            </w:pPr>
            <w:r>
              <w:rPr>
                <w:rFonts w:ascii="Calibri"/>
                <w:b/>
                <w:spacing w:val="-4"/>
                <w:sz w:val="20"/>
              </w:rPr>
              <w:t>Crop</w:t>
            </w:r>
          </w:p>
        </w:tc>
        <w:tc>
          <w:tcPr>
            <w:tcW w:w="1699" w:type="dxa"/>
          </w:tcPr>
          <w:p>
            <w:pPr>
              <w:pStyle w:val="TableParagraph"/>
              <w:spacing w:line="223" w:lineRule="exact" w:before="1"/>
              <w:ind w:left="335" w:right="330"/>
              <w:jc w:val="center"/>
              <w:rPr>
                <w:rFonts w:ascii="Calibri"/>
                <w:b/>
                <w:sz w:val="20"/>
              </w:rPr>
            </w:pPr>
            <w:r>
              <w:rPr>
                <w:rFonts w:ascii="Calibri"/>
                <w:b/>
                <w:spacing w:val="-2"/>
                <w:sz w:val="20"/>
              </w:rPr>
              <w:t>Clothianidin</w:t>
            </w:r>
          </w:p>
        </w:tc>
        <w:tc>
          <w:tcPr>
            <w:tcW w:w="2035" w:type="dxa"/>
          </w:tcPr>
          <w:p>
            <w:pPr>
              <w:pStyle w:val="TableParagraph"/>
              <w:spacing w:line="223" w:lineRule="exact" w:before="1"/>
              <w:ind w:left="380" w:right="371"/>
              <w:jc w:val="center"/>
              <w:rPr>
                <w:rFonts w:ascii="Calibri"/>
                <w:b/>
                <w:sz w:val="20"/>
              </w:rPr>
            </w:pPr>
            <w:r>
              <w:rPr>
                <w:rFonts w:ascii="Calibri"/>
                <w:b/>
                <w:spacing w:val="-2"/>
                <w:sz w:val="20"/>
              </w:rPr>
              <w:t>Imidacloprid</w:t>
            </w:r>
          </w:p>
        </w:tc>
        <w:tc>
          <w:tcPr>
            <w:tcW w:w="2035" w:type="dxa"/>
          </w:tcPr>
          <w:p>
            <w:pPr>
              <w:pStyle w:val="TableParagraph"/>
              <w:spacing w:line="223" w:lineRule="exact" w:before="1"/>
              <w:ind w:left="380" w:right="373"/>
              <w:jc w:val="center"/>
              <w:rPr>
                <w:rFonts w:ascii="Calibri"/>
                <w:b/>
                <w:sz w:val="20"/>
              </w:rPr>
            </w:pPr>
            <w:r>
              <w:rPr>
                <w:rFonts w:ascii="Calibri"/>
                <w:b/>
                <w:spacing w:val="-2"/>
                <w:sz w:val="20"/>
              </w:rPr>
              <w:t>Thiamethoxam</w:t>
            </w:r>
          </w:p>
        </w:tc>
        <w:tc>
          <w:tcPr>
            <w:tcW w:w="1929" w:type="dxa"/>
          </w:tcPr>
          <w:p>
            <w:pPr>
              <w:pStyle w:val="TableParagraph"/>
              <w:spacing w:line="223" w:lineRule="exact" w:before="1"/>
              <w:ind w:left="545" w:right="538"/>
              <w:jc w:val="center"/>
              <w:rPr>
                <w:rFonts w:ascii="Calibri"/>
                <w:b/>
                <w:sz w:val="20"/>
              </w:rPr>
            </w:pPr>
            <w:r>
              <w:rPr>
                <w:rFonts w:ascii="Calibri"/>
                <w:b/>
                <w:spacing w:val="-2"/>
                <w:sz w:val="20"/>
              </w:rPr>
              <w:t>Total</w:t>
            </w:r>
          </w:p>
        </w:tc>
      </w:tr>
      <w:tr>
        <w:trPr>
          <w:trHeight w:val="244" w:hRule="atLeast"/>
        </w:trPr>
        <w:tc>
          <w:tcPr>
            <w:tcW w:w="1651" w:type="dxa"/>
          </w:tcPr>
          <w:p>
            <w:pPr>
              <w:pStyle w:val="TableParagraph"/>
              <w:spacing w:line="223" w:lineRule="exact" w:before="1"/>
              <w:ind w:left="107"/>
              <w:rPr>
                <w:rFonts w:ascii="Calibri"/>
                <w:sz w:val="20"/>
              </w:rPr>
            </w:pPr>
            <w:r>
              <w:rPr>
                <w:rFonts w:ascii="Calibri"/>
                <w:spacing w:val="-4"/>
                <w:sz w:val="20"/>
              </w:rPr>
              <w:t>Corn</w:t>
            </w:r>
          </w:p>
        </w:tc>
        <w:tc>
          <w:tcPr>
            <w:tcW w:w="1699" w:type="dxa"/>
          </w:tcPr>
          <w:p>
            <w:pPr>
              <w:pStyle w:val="TableParagraph"/>
              <w:spacing w:line="223" w:lineRule="exact" w:before="1"/>
              <w:ind w:left="335" w:right="330"/>
              <w:jc w:val="center"/>
              <w:rPr>
                <w:rFonts w:ascii="Calibri"/>
                <w:sz w:val="20"/>
              </w:rPr>
            </w:pPr>
            <w:r>
              <w:rPr>
                <w:rFonts w:ascii="Calibri"/>
                <w:spacing w:val="-2"/>
                <w:sz w:val="20"/>
              </w:rPr>
              <w:t>1,400,000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30,000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300,000</w:t>
            </w:r>
          </w:p>
        </w:tc>
        <w:tc>
          <w:tcPr>
            <w:tcW w:w="1929" w:type="dxa"/>
          </w:tcPr>
          <w:p>
            <w:pPr>
              <w:pStyle w:val="TableParagraph"/>
              <w:spacing w:line="223" w:lineRule="exact" w:before="1"/>
              <w:ind w:left="545" w:right="538"/>
              <w:jc w:val="center"/>
              <w:rPr>
                <w:rFonts w:ascii="Calibri"/>
                <w:b/>
                <w:sz w:val="20"/>
              </w:rPr>
            </w:pPr>
            <w:r>
              <w:rPr>
                <w:rFonts w:ascii="Calibri"/>
                <w:b/>
                <w:spacing w:val="-2"/>
                <w:sz w:val="20"/>
              </w:rPr>
              <w:t>1,730,000</w:t>
            </w:r>
          </w:p>
        </w:tc>
      </w:tr>
      <w:tr>
        <w:trPr>
          <w:trHeight w:val="244" w:hRule="atLeast"/>
        </w:trPr>
        <w:tc>
          <w:tcPr>
            <w:tcW w:w="1651" w:type="dxa"/>
          </w:tcPr>
          <w:p>
            <w:pPr>
              <w:pStyle w:val="TableParagraph"/>
              <w:spacing w:line="223" w:lineRule="exact" w:before="1"/>
              <w:ind w:left="107"/>
              <w:rPr>
                <w:rFonts w:ascii="Calibri"/>
                <w:sz w:val="20"/>
              </w:rPr>
            </w:pPr>
            <w:r>
              <w:rPr>
                <w:rFonts w:ascii="Calibri"/>
                <w:spacing w:val="-2"/>
                <w:sz w:val="20"/>
              </w:rPr>
              <w:t>Soybeans</w:t>
            </w:r>
          </w:p>
        </w:tc>
        <w:tc>
          <w:tcPr>
            <w:tcW w:w="1699" w:type="dxa"/>
          </w:tcPr>
          <w:p>
            <w:pPr>
              <w:pStyle w:val="TableParagraph"/>
              <w:spacing w:line="223" w:lineRule="exact" w:before="1"/>
              <w:ind w:left="335" w:right="328"/>
              <w:jc w:val="center"/>
              <w:rPr>
                <w:rFonts w:ascii="Calibri"/>
                <w:sz w:val="20"/>
              </w:rPr>
            </w:pPr>
            <w:r>
              <w:rPr>
                <w:rFonts w:ascii="Calibri"/>
                <w:spacing w:val="-2"/>
                <w:sz w:val="20"/>
              </w:rPr>
              <w:t>30,000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400,000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300,000</w:t>
            </w:r>
          </w:p>
        </w:tc>
        <w:tc>
          <w:tcPr>
            <w:tcW w:w="1929" w:type="dxa"/>
          </w:tcPr>
          <w:p>
            <w:pPr>
              <w:pStyle w:val="TableParagraph"/>
              <w:spacing w:line="223" w:lineRule="exact" w:before="1"/>
              <w:ind w:left="544" w:right="538"/>
              <w:jc w:val="center"/>
              <w:rPr>
                <w:rFonts w:ascii="Calibri"/>
                <w:b/>
                <w:sz w:val="20"/>
              </w:rPr>
            </w:pPr>
            <w:r>
              <w:rPr>
                <w:rFonts w:ascii="Calibri"/>
                <w:b/>
                <w:spacing w:val="-2"/>
                <w:sz w:val="20"/>
              </w:rPr>
              <w:t>730,000</w:t>
            </w:r>
          </w:p>
        </w:tc>
      </w:tr>
      <w:tr>
        <w:trPr>
          <w:trHeight w:val="244" w:hRule="atLeast"/>
        </w:trPr>
        <w:tc>
          <w:tcPr>
            <w:tcW w:w="1651" w:type="dxa"/>
          </w:tcPr>
          <w:p>
            <w:pPr>
              <w:pStyle w:val="TableParagraph"/>
              <w:spacing w:line="223" w:lineRule="exact" w:before="1"/>
              <w:ind w:left="107"/>
              <w:rPr>
                <w:rFonts w:ascii="Calibri"/>
                <w:sz w:val="20"/>
              </w:rPr>
            </w:pPr>
            <w:r>
              <w:rPr>
                <w:rFonts w:ascii="Calibri"/>
                <w:spacing w:val="-2"/>
                <w:sz w:val="20"/>
              </w:rPr>
              <w:t>Cotton</w:t>
            </w:r>
          </w:p>
        </w:tc>
        <w:tc>
          <w:tcPr>
            <w:tcW w:w="1699" w:type="dxa"/>
          </w:tcPr>
          <w:p>
            <w:pPr>
              <w:pStyle w:val="TableParagraph"/>
              <w:spacing w:line="223" w:lineRule="exact" w:before="1"/>
              <w:ind w:left="335" w:right="328"/>
              <w:jc w:val="center"/>
              <w:rPr>
                <w:rFonts w:ascii="Calibri"/>
                <w:sz w:val="20"/>
              </w:rPr>
            </w:pPr>
            <w:r>
              <w:rPr>
                <w:rFonts w:ascii="Calibri"/>
                <w:spacing w:val="-2"/>
                <w:sz w:val="20"/>
              </w:rPr>
              <w:t>9,000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50,000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100,000</w:t>
            </w:r>
          </w:p>
        </w:tc>
        <w:tc>
          <w:tcPr>
            <w:tcW w:w="1929" w:type="dxa"/>
          </w:tcPr>
          <w:p>
            <w:pPr>
              <w:pStyle w:val="TableParagraph"/>
              <w:spacing w:line="223" w:lineRule="exact" w:before="1"/>
              <w:ind w:left="544" w:right="538"/>
              <w:jc w:val="center"/>
              <w:rPr>
                <w:rFonts w:ascii="Calibri"/>
                <w:b/>
                <w:sz w:val="20"/>
              </w:rPr>
            </w:pPr>
            <w:r>
              <w:rPr>
                <w:rFonts w:ascii="Calibri"/>
                <w:b/>
                <w:spacing w:val="-2"/>
                <w:sz w:val="20"/>
              </w:rPr>
              <w:t>159,000</w:t>
            </w:r>
          </w:p>
        </w:tc>
      </w:tr>
      <w:tr>
        <w:trPr>
          <w:trHeight w:val="244" w:hRule="atLeast"/>
        </w:trPr>
        <w:tc>
          <w:tcPr>
            <w:tcW w:w="1651" w:type="dxa"/>
          </w:tcPr>
          <w:p>
            <w:pPr>
              <w:pStyle w:val="TableParagraph"/>
              <w:spacing w:line="223" w:lineRule="exact" w:before="1"/>
              <w:ind w:left="107"/>
              <w:rPr>
                <w:rFonts w:ascii="Calibri"/>
                <w:sz w:val="20"/>
              </w:rPr>
            </w:pPr>
            <w:r>
              <w:rPr>
                <w:rFonts w:ascii="Calibri"/>
                <w:spacing w:val="-4"/>
                <w:sz w:val="20"/>
              </w:rPr>
              <w:t>Wheat</w:t>
            </w:r>
          </w:p>
        </w:tc>
        <w:tc>
          <w:tcPr>
            <w:tcW w:w="1699" w:type="dxa"/>
          </w:tcPr>
          <w:p>
            <w:pPr>
              <w:pStyle w:val="TableParagraph"/>
              <w:spacing w:line="223" w:lineRule="exact" w:before="1"/>
              <w:ind w:left="335" w:right="328"/>
              <w:jc w:val="center"/>
              <w:rPr>
                <w:rFonts w:ascii="Calibri"/>
                <w:sz w:val="20"/>
              </w:rPr>
            </w:pPr>
            <w:r>
              <w:rPr>
                <w:rFonts w:ascii="Calibri"/>
                <w:spacing w:val="-2"/>
                <w:sz w:val="20"/>
              </w:rPr>
              <w:t>4,000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100,000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50,000</w:t>
            </w:r>
          </w:p>
        </w:tc>
        <w:tc>
          <w:tcPr>
            <w:tcW w:w="1929" w:type="dxa"/>
          </w:tcPr>
          <w:p>
            <w:pPr>
              <w:pStyle w:val="TableParagraph"/>
              <w:spacing w:line="223" w:lineRule="exact" w:before="1"/>
              <w:ind w:left="544" w:right="538"/>
              <w:jc w:val="center"/>
              <w:rPr>
                <w:rFonts w:ascii="Calibri"/>
                <w:b/>
                <w:sz w:val="20"/>
              </w:rPr>
            </w:pPr>
            <w:r>
              <w:rPr>
                <w:rFonts w:ascii="Calibri"/>
                <w:b/>
                <w:spacing w:val="-2"/>
                <w:sz w:val="20"/>
              </w:rPr>
              <w:t>154,000</w:t>
            </w:r>
          </w:p>
        </w:tc>
      </w:tr>
      <w:tr>
        <w:trPr>
          <w:trHeight w:val="244" w:hRule="atLeast"/>
        </w:trPr>
        <w:tc>
          <w:tcPr>
            <w:tcW w:w="1651" w:type="dxa"/>
          </w:tcPr>
          <w:p>
            <w:pPr>
              <w:pStyle w:val="TableParagraph"/>
              <w:spacing w:line="223" w:lineRule="exact" w:before="1"/>
              <w:ind w:left="107"/>
              <w:rPr>
                <w:rFonts w:ascii="Calibri"/>
                <w:sz w:val="20"/>
              </w:rPr>
            </w:pPr>
            <w:r>
              <w:rPr>
                <w:rFonts w:ascii="Calibri"/>
                <w:spacing w:val="-2"/>
                <w:sz w:val="20"/>
              </w:rPr>
              <w:t>Potatoes</w:t>
            </w:r>
          </w:p>
        </w:tc>
        <w:tc>
          <w:tcPr>
            <w:tcW w:w="1699" w:type="dxa"/>
          </w:tcPr>
          <w:p>
            <w:pPr>
              <w:pStyle w:val="TableParagraph"/>
              <w:spacing w:line="223" w:lineRule="exact" w:before="1"/>
              <w:ind w:left="335" w:right="324"/>
              <w:jc w:val="center"/>
              <w:rPr>
                <w:rFonts w:ascii="Calibri"/>
                <w:sz w:val="20"/>
              </w:rPr>
            </w:pPr>
            <w:r>
              <w:rPr>
                <w:rFonts w:ascii="Calibri"/>
                <w:spacing w:val="-5"/>
                <w:sz w:val="20"/>
              </w:rPr>
              <w:t>NA</w:t>
            </w:r>
          </w:p>
        </w:tc>
        <w:tc>
          <w:tcPr>
            <w:tcW w:w="2035" w:type="dxa"/>
          </w:tcPr>
          <w:p>
            <w:pPr>
              <w:pStyle w:val="TableParagraph"/>
              <w:spacing w:line="223" w:lineRule="exact" w:before="1"/>
              <w:ind w:left="380" w:right="372"/>
              <w:jc w:val="center"/>
              <w:rPr>
                <w:rFonts w:ascii="Calibri"/>
                <w:sz w:val="20"/>
              </w:rPr>
            </w:pPr>
            <w:r>
              <w:rPr>
                <w:rFonts w:ascii="Calibri"/>
                <w:spacing w:val="-2"/>
                <w:sz w:val="20"/>
              </w:rPr>
              <w:t>30,000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20,000</w:t>
            </w:r>
          </w:p>
        </w:tc>
        <w:tc>
          <w:tcPr>
            <w:tcW w:w="1929" w:type="dxa"/>
          </w:tcPr>
          <w:p>
            <w:pPr>
              <w:pStyle w:val="TableParagraph"/>
              <w:spacing w:line="223" w:lineRule="exact" w:before="1"/>
              <w:ind w:left="545" w:right="538"/>
              <w:jc w:val="center"/>
              <w:rPr>
                <w:rFonts w:ascii="Calibri"/>
                <w:b/>
                <w:sz w:val="20"/>
              </w:rPr>
            </w:pPr>
            <w:r>
              <w:rPr>
                <w:rFonts w:ascii="Calibri"/>
                <w:b/>
                <w:spacing w:val="-2"/>
                <w:sz w:val="20"/>
              </w:rPr>
              <w:t>50,000</w:t>
            </w:r>
          </w:p>
        </w:tc>
      </w:tr>
      <w:tr>
        <w:trPr>
          <w:trHeight w:val="244" w:hRule="atLeast"/>
        </w:trPr>
        <w:tc>
          <w:tcPr>
            <w:tcW w:w="1651" w:type="dxa"/>
          </w:tcPr>
          <w:p>
            <w:pPr>
              <w:pStyle w:val="TableParagraph"/>
              <w:spacing w:line="223" w:lineRule="exact" w:before="1"/>
              <w:ind w:left="107"/>
              <w:rPr>
                <w:rFonts w:ascii="Calibri"/>
                <w:sz w:val="20"/>
              </w:rPr>
            </w:pPr>
            <w:r>
              <w:rPr>
                <w:rFonts w:ascii="Calibri"/>
                <w:spacing w:val="-2"/>
                <w:sz w:val="20"/>
              </w:rPr>
              <w:t>Sorghum</w:t>
            </w:r>
          </w:p>
        </w:tc>
        <w:tc>
          <w:tcPr>
            <w:tcW w:w="1699" w:type="dxa"/>
          </w:tcPr>
          <w:p>
            <w:pPr>
              <w:pStyle w:val="TableParagraph"/>
              <w:spacing w:line="223" w:lineRule="exact" w:before="1"/>
              <w:ind w:left="335" w:right="328"/>
              <w:jc w:val="center"/>
              <w:rPr>
                <w:rFonts w:ascii="Calibri"/>
                <w:sz w:val="20"/>
              </w:rPr>
            </w:pPr>
            <w:r>
              <w:rPr>
                <w:rFonts w:ascii="Calibri"/>
                <w:spacing w:val="-2"/>
                <w:sz w:val="20"/>
              </w:rPr>
              <w:t>5,000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10,000</w:t>
            </w:r>
          </w:p>
        </w:tc>
        <w:tc>
          <w:tcPr>
            <w:tcW w:w="2035" w:type="dxa"/>
          </w:tcPr>
          <w:p>
            <w:pPr>
              <w:pStyle w:val="TableParagraph"/>
              <w:spacing w:line="223" w:lineRule="exact" w:before="1"/>
              <w:ind w:left="380" w:right="372"/>
              <w:jc w:val="center"/>
              <w:rPr>
                <w:rFonts w:ascii="Calibri"/>
                <w:sz w:val="20"/>
              </w:rPr>
            </w:pPr>
            <w:r>
              <w:rPr>
                <w:rFonts w:ascii="Calibri"/>
                <w:spacing w:val="-2"/>
                <w:sz w:val="20"/>
              </w:rPr>
              <w:t>20,000</w:t>
            </w:r>
          </w:p>
        </w:tc>
        <w:tc>
          <w:tcPr>
            <w:tcW w:w="1929" w:type="dxa"/>
          </w:tcPr>
          <w:p>
            <w:pPr>
              <w:pStyle w:val="TableParagraph"/>
              <w:spacing w:line="223" w:lineRule="exact" w:before="1"/>
              <w:ind w:left="545" w:right="538"/>
              <w:jc w:val="center"/>
              <w:rPr>
                <w:rFonts w:ascii="Calibri"/>
                <w:b/>
                <w:sz w:val="20"/>
              </w:rPr>
            </w:pPr>
            <w:r>
              <w:rPr>
                <w:rFonts w:ascii="Calibri"/>
                <w:b/>
                <w:spacing w:val="-2"/>
                <w:sz w:val="20"/>
              </w:rPr>
              <w:t>35,000</w:t>
            </w:r>
          </w:p>
        </w:tc>
      </w:tr>
      <w:tr>
        <w:trPr>
          <w:trHeight w:val="244" w:hRule="atLeast"/>
        </w:trPr>
        <w:tc>
          <w:tcPr>
            <w:tcW w:w="1651" w:type="dxa"/>
          </w:tcPr>
          <w:p>
            <w:pPr>
              <w:pStyle w:val="TableParagraph"/>
              <w:spacing w:line="223" w:lineRule="exact" w:before="1"/>
              <w:ind w:left="107"/>
              <w:rPr>
                <w:rFonts w:ascii="Calibri"/>
                <w:sz w:val="20"/>
              </w:rPr>
            </w:pPr>
            <w:r>
              <w:rPr>
                <w:rFonts w:ascii="Calibri"/>
                <w:sz w:val="20"/>
              </w:rPr>
              <w:t>Sugar</w:t>
            </w:r>
            <w:r>
              <w:rPr>
                <w:rFonts w:ascii="Calibri"/>
                <w:spacing w:val="-7"/>
                <w:sz w:val="20"/>
              </w:rPr>
              <w:t> </w:t>
            </w:r>
            <w:r>
              <w:rPr>
                <w:rFonts w:ascii="Calibri"/>
                <w:spacing w:val="-2"/>
                <w:sz w:val="20"/>
              </w:rPr>
              <w:t>beets</w:t>
            </w:r>
          </w:p>
        </w:tc>
        <w:tc>
          <w:tcPr>
            <w:tcW w:w="1699" w:type="dxa"/>
          </w:tcPr>
          <w:p>
            <w:pPr>
              <w:pStyle w:val="TableParagraph"/>
              <w:spacing w:line="223" w:lineRule="exact" w:before="1"/>
              <w:ind w:left="335" w:right="328"/>
              <w:jc w:val="center"/>
              <w:rPr>
                <w:rFonts w:ascii="Calibri"/>
                <w:sz w:val="20"/>
              </w:rPr>
            </w:pPr>
            <w:r>
              <w:rPr>
                <w:rFonts w:ascii="Calibri"/>
                <w:spacing w:val="-2"/>
                <w:sz w:val="20"/>
              </w:rPr>
              <w:t>10,000</w:t>
            </w:r>
          </w:p>
        </w:tc>
        <w:tc>
          <w:tcPr>
            <w:tcW w:w="2035" w:type="dxa"/>
          </w:tcPr>
          <w:p>
            <w:pPr>
              <w:pStyle w:val="TableParagraph"/>
              <w:spacing w:line="223" w:lineRule="exact" w:before="1"/>
              <w:ind w:left="380" w:right="372"/>
              <w:jc w:val="center"/>
              <w:rPr>
                <w:rFonts w:ascii="Calibri"/>
                <w:sz w:val="20"/>
              </w:rPr>
            </w:pPr>
            <w:r>
              <w:rPr>
                <w:rFonts w:ascii="Calibri"/>
                <w:spacing w:val="-4"/>
                <w:sz w:val="20"/>
              </w:rPr>
              <w:t>&lt;500</w:t>
            </w:r>
          </w:p>
        </w:tc>
        <w:tc>
          <w:tcPr>
            <w:tcW w:w="2035" w:type="dxa"/>
          </w:tcPr>
          <w:p>
            <w:pPr>
              <w:pStyle w:val="TableParagraph"/>
              <w:spacing w:line="223" w:lineRule="exact" w:before="1"/>
              <w:ind w:left="380" w:right="372"/>
              <w:jc w:val="center"/>
              <w:rPr>
                <w:rFonts w:ascii="Calibri"/>
                <w:sz w:val="20"/>
              </w:rPr>
            </w:pPr>
            <w:r>
              <w:rPr>
                <w:rFonts w:ascii="Calibri"/>
                <w:spacing w:val="-2"/>
                <w:sz w:val="20"/>
              </w:rPr>
              <w:t>2,000</w:t>
            </w:r>
          </w:p>
        </w:tc>
        <w:tc>
          <w:tcPr>
            <w:tcW w:w="1929" w:type="dxa"/>
          </w:tcPr>
          <w:p>
            <w:pPr>
              <w:pStyle w:val="TableParagraph"/>
              <w:spacing w:line="223" w:lineRule="exact" w:before="1"/>
              <w:ind w:left="545" w:right="538"/>
              <w:jc w:val="center"/>
              <w:rPr>
                <w:rFonts w:ascii="Calibri"/>
                <w:b/>
                <w:sz w:val="20"/>
              </w:rPr>
            </w:pPr>
            <w:r>
              <w:rPr>
                <w:rFonts w:ascii="Calibri"/>
                <w:b/>
                <w:spacing w:val="-2"/>
                <w:sz w:val="20"/>
              </w:rPr>
              <w:t>12,000</w:t>
            </w:r>
          </w:p>
        </w:tc>
      </w:tr>
    </w:tbl>
    <w:p>
      <w:pPr>
        <w:spacing w:before="4"/>
        <w:ind w:left="120" w:right="0" w:firstLine="0"/>
        <w:jc w:val="left"/>
        <w:rPr>
          <w:sz w:val="20"/>
        </w:rPr>
      </w:pPr>
      <w:r>
        <w:rPr>
          <w:sz w:val="20"/>
        </w:rPr>
        <w:t>NA</w:t>
      </w:r>
      <w:r>
        <w:rPr>
          <w:spacing w:val="-2"/>
          <w:sz w:val="20"/>
        </w:rPr>
        <w:t> </w:t>
      </w:r>
      <w:r>
        <w:rPr>
          <w:sz w:val="20"/>
        </w:rPr>
        <w:t>=</w:t>
      </w:r>
      <w:r>
        <w:rPr>
          <w:spacing w:val="-3"/>
          <w:sz w:val="20"/>
        </w:rPr>
        <w:t> </w:t>
      </w:r>
      <w:r>
        <w:rPr>
          <w:sz w:val="20"/>
        </w:rPr>
        <w:t>not</w:t>
      </w:r>
      <w:r>
        <w:rPr>
          <w:spacing w:val="-2"/>
          <w:sz w:val="20"/>
        </w:rPr>
        <w:t> applicable</w:t>
      </w:r>
    </w:p>
    <w:p>
      <w:pPr>
        <w:pStyle w:val="BodyText"/>
        <w:spacing w:before="8"/>
        <w:rPr>
          <w:sz w:val="23"/>
        </w:rPr>
      </w:pPr>
    </w:p>
    <w:p>
      <w:pPr>
        <w:pStyle w:val="BodyText"/>
        <w:ind w:left="119" w:right="203"/>
      </w:pPr>
      <w:r>
        <w:rPr/>
        <w:t>Several studies of concentrations in nectar and/or pollen of treated- seed crops are available for imidacloprid, clothianidin and thiamethoxam. These studies were submitted by registrants of the individual chemicals or are available in the scientific literature. This document describes the available studies</w:t>
      </w:r>
      <w:r>
        <w:rPr>
          <w:spacing w:val="-2"/>
        </w:rPr>
        <w:t> </w:t>
      </w:r>
      <w:r>
        <w:rPr/>
        <w:t>and</w:t>
      </w:r>
      <w:r>
        <w:rPr>
          <w:spacing w:val="-3"/>
        </w:rPr>
        <w:t> </w:t>
      </w:r>
      <w:r>
        <w:rPr/>
        <w:t>an</w:t>
      </w:r>
      <w:r>
        <w:rPr>
          <w:spacing w:val="-3"/>
        </w:rPr>
        <w:t> </w:t>
      </w:r>
      <w:r>
        <w:rPr/>
        <w:t>analysis</w:t>
      </w:r>
      <w:r>
        <w:rPr>
          <w:spacing w:val="-4"/>
        </w:rPr>
        <w:t> </w:t>
      </w:r>
      <w:r>
        <w:rPr/>
        <w:t>of</w:t>
      </w:r>
      <w:r>
        <w:rPr>
          <w:spacing w:val="-2"/>
        </w:rPr>
        <w:t> </w:t>
      </w:r>
      <w:r>
        <w:rPr/>
        <w:t>those</w:t>
      </w:r>
      <w:r>
        <w:rPr>
          <w:spacing w:val="-1"/>
        </w:rPr>
        <w:t> </w:t>
      </w:r>
      <w:r>
        <w:rPr/>
        <w:t>data</w:t>
      </w:r>
      <w:r>
        <w:rPr>
          <w:spacing w:val="-2"/>
        </w:rPr>
        <w:t> </w:t>
      </w:r>
      <w:r>
        <w:rPr/>
        <w:t>that</w:t>
      </w:r>
      <w:r>
        <w:rPr>
          <w:spacing w:val="-4"/>
        </w:rPr>
        <w:t> </w:t>
      </w:r>
      <w:r>
        <w:rPr/>
        <w:t>are</w:t>
      </w:r>
      <w:r>
        <w:rPr>
          <w:spacing w:val="-4"/>
        </w:rPr>
        <w:t> </w:t>
      </w:r>
      <w:r>
        <w:rPr/>
        <w:t>considered</w:t>
      </w:r>
      <w:r>
        <w:rPr>
          <w:spacing w:val="-3"/>
        </w:rPr>
        <w:t> </w:t>
      </w:r>
      <w:r>
        <w:rPr/>
        <w:t>scientifically</w:t>
      </w:r>
      <w:r>
        <w:rPr>
          <w:spacing w:val="-3"/>
        </w:rPr>
        <w:t> </w:t>
      </w:r>
      <w:r>
        <w:rPr/>
        <w:t>valid</w:t>
      </w:r>
      <w:r>
        <w:rPr>
          <w:spacing w:val="-3"/>
        </w:rPr>
        <w:t> </w:t>
      </w:r>
      <w:r>
        <w:rPr/>
        <w:t>and</w:t>
      </w:r>
      <w:r>
        <w:rPr>
          <w:spacing w:val="-3"/>
        </w:rPr>
        <w:t> </w:t>
      </w:r>
      <w:r>
        <w:rPr/>
        <w:t>suitable</w:t>
      </w:r>
      <w:r>
        <w:rPr>
          <w:spacing w:val="-2"/>
        </w:rPr>
        <w:t> </w:t>
      </w:r>
      <w:r>
        <w:rPr/>
        <w:t>for</w:t>
      </w:r>
      <w:r>
        <w:rPr>
          <w:spacing w:val="-4"/>
        </w:rPr>
        <w:t> </w:t>
      </w:r>
      <w:r>
        <w:rPr/>
        <w:t>quantifying residues.</w:t>
      </w:r>
      <w:r>
        <w:rPr>
          <w:spacing w:val="40"/>
        </w:rPr>
        <w:t> </w:t>
      </w:r>
      <w:r>
        <w:rPr/>
        <w:t>Additional scientifically valid data are available; however, they are not considered</w:t>
      </w:r>
      <w:r>
        <w:rPr>
          <w:spacing w:val="-1"/>
        </w:rPr>
        <w:t> </w:t>
      </w:r>
      <w:r>
        <w:rPr/>
        <w:t>reliable in quantifying residues due to deficiencies in their study designs (</w:t>
      </w:r>
      <w:r>
        <w:rPr>
          <w:i/>
        </w:rPr>
        <w:t>e.g.</w:t>
      </w:r>
      <w:r>
        <w:rPr/>
        <w:t>, insufficient replication).</w:t>
      </w:r>
    </w:p>
    <w:p>
      <w:pPr>
        <w:pStyle w:val="BodyText"/>
        <w:rPr>
          <w:sz w:val="20"/>
        </w:rPr>
      </w:pPr>
    </w:p>
    <w:p>
      <w:pPr>
        <w:pStyle w:val="BodyText"/>
        <w:spacing w:before="12"/>
        <w:rPr>
          <w:sz w:val="15"/>
        </w:rPr>
      </w:pPr>
      <w:r>
        <w:rPr/>
        <w:pict>
          <v:rect style="position:absolute;margin-left:72pt;margin-top:10.961946pt;width:144pt;height:.72pt;mso-position-horizontal-relative:page;mso-position-vertical-relative:paragraph;z-index:-15728640;mso-wrap-distance-left:0;mso-wrap-distance-right:0" id="docshape2" filled="true" fillcolor="#000000" stroked="false">
            <v:fill type="solid"/>
            <w10:wrap type="topAndBottom"/>
          </v:rect>
        </w:pict>
      </w:r>
    </w:p>
    <w:p>
      <w:pPr>
        <w:pStyle w:val="BodyText"/>
        <w:spacing w:before="100"/>
        <w:ind w:left="120"/>
      </w:pPr>
      <w:bookmarkStart w:name="_bookmark1" w:id="3"/>
      <w:bookmarkEnd w:id="3"/>
      <w:r>
        <w:rPr/>
      </w:r>
      <w:r>
        <w:rPr>
          <w:vertAlign w:val="superscript"/>
        </w:rPr>
        <w:t>1</w:t>
      </w:r>
      <w:r>
        <w:rPr>
          <w:spacing w:val="-5"/>
          <w:vertAlign w:val="baseline"/>
        </w:rPr>
        <w:t> </w:t>
      </w:r>
      <w:r>
        <w:rPr>
          <w:vertAlign w:val="baseline"/>
        </w:rPr>
        <w:t>Model</w:t>
      </w:r>
      <w:r>
        <w:rPr>
          <w:spacing w:val="-4"/>
          <w:vertAlign w:val="baseline"/>
        </w:rPr>
        <w:t> </w:t>
      </w:r>
      <w:r>
        <w:rPr>
          <w:vertAlign w:val="baseline"/>
        </w:rPr>
        <w:t>description</w:t>
      </w:r>
      <w:r>
        <w:rPr>
          <w:spacing w:val="-6"/>
          <w:vertAlign w:val="baseline"/>
        </w:rPr>
        <w:t> </w:t>
      </w:r>
      <w:r>
        <w:rPr>
          <w:vertAlign w:val="baseline"/>
        </w:rPr>
        <w:t>and</w:t>
      </w:r>
      <w:r>
        <w:rPr>
          <w:spacing w:val="-5"/>
          <w:vertAlign w:val="baseline"/>
        </w:rPr>
        <w:t> </w:t>
      </w:r>
      <w:r>
        <w:rPr>
          <w:vertAlign w:val="baseline"/>
        </w:rPr>
        <w:t>tool</w:t>
      </w:r>
      <w:r>
        <w:rPr>
          <w:spacing w:val="-4"/>
          <w:vertAlign w:val="baseline"/>
        </w:rPr>
        <w:t> </w:t>
      </w:r>
      <w:r>
        <w:rPr>
          <w:vertAlign w:val="baseline"/>
        </w:rPr>
        <w:t>available</w:t>
      </w:r>
      <w:r>
        <w:rPr>
          <w:spacing w:val="-5"/>
          <w:vertAlign w:val="baseline"/>
        </w:rPr>
        <w:t> </w:t>
      </w:r>
      <w:r>
        <w:rPr>
          <w:vertAlign w:val="baseline"/>
        </w:rPr>
        <w:t>online</w:t>
      </w:r>
      <w:r>
        <w:rPr>
          <w:spacing w:val="-3"/>
          <w:vertAlign w:val="baseline"/>
        </w:rPr>
        <w:t> </w:t>
      </w:r>
      <w:r>
        <w:rPr>
          <w:spacing w:val="-5"/>
          <w:vertAlign w:val="baseline"/>
        </w:rPr>
        <w:t>at:</w:t>
      </w:r>
    </w:p>
    <w:p>
      <w:pPr>
        <w:pStyle w:val="BodyText"/>
        <w:ind w:left="120"/>
      </w:pPr>
      <w:hyperlink r:id="rId6">
        <w:r>
          <w:rPr>
            <w:color w:val="0562C1"/>
            <w:spacing w:val="-2"/>
            <w:u w:val="single" w:color="0562C1"/>
          </w:rPr>
          <w:t>https://www.epa.gov/pesticide-science-and-assessing-pesticide-risks/models-pesticide-risk-</w:t>
        </w:r>
      </w:hyperlink>
      <w:r>
        <w:rPr>
          <w:color w:val="0562C1"/>
          <w:spacing w:val="-2"/>
        </w:rPr>
        <w:t> </w:t>
      </w:r>
      <w:hyperlink r:id="rId6">
        <w:r>
          <w:rPr>
            <w:color w:val="0562C1"/>
            <w:spacing w:val="-2"/>
            <w:u w:val="single" w:color="0562C1"/>
          </w:rPr>
          <w:t>assessment#beerex</w:t>
        </w:r>
      </w:hyperlink>
    </w:p>
    <w:p>
      <w:pPr>
        <w:spacing w:after="0"/>
        <w:sectPr>
          <w:pgSz w:w="12240" w:h="15840"/>
          <w:pgMar w:header="0" w:footer="1014" w:top="1400" w:bottom="1200" w:left="1320" w:right="1240"/>
        </w:sectPr>
      </w:pPr>
    </w:p>
    <w:p>
      <w:pPr>
        <w:pStyle w:val="BodyText"/>
        <w:spacing w:before="39"/>
        <w:ind w:left="119" w:right="206"/>
      </w:pPr>
      <w:r>
        <w:rPr/>
        <w:t>The purpose of this analysis is to develop</w:t>
      </w:r>
      <w:r>
        <w:rPr>
          <w:spacing w:val="-1"/>
        </w:rPr>
        <w:t> </w:t>
      </w:r>
      <w:r>
        <w:rPr/>
        <w:t>an</w:t>
      </w:r>
      <w:r>
        <w:rPr>
          <w:spacing w:val="-1"/>
        </w:rPr>
        <w:t> </w:t>
      </w:r>
      <w:r>
        <w:rPr/>
        <w:t>approach</w:t>
      </w:r>
      <w:r>
        <w:rPr>
          <w:spacing w:val="-3"/>
        </w:rPr>
        <w:t> </w:t>
      </w:r>
      <w:r>
        <w:rPr/>
        <w:t>for quantifying dietary neonicotinoid</w:t>
      </w:r>
      <w:r>
        <w:rPr>
          <w:spacing w:val="-3"/>
        </w:rPr>
        <w:t> </w:t>
      </w:r>
      <w:r>
        <w:rPr/>
        <w:t>exposure</w:t>
      </w:r>
      <w:r>
        <w:rPr>
          <w:spacing w:val="-1"/>
        </w:rPr>
        <w:t> </w:t>
      </w:r>
      <w:r>
        <w:rPr/>
        <w:t>to individual bees (refined Tier I) and colonies (Tier II) from seed treatments. Consistent with the 2014 guidance</w:t>
      </w:r>
      <w:r>
        <w:rPr>
          <w:spacing w:val="-1"/>
        </w:rPr>
        <w:t> </w:t>
      </w:r>
      <w:r>
        <w:rPr/>
        <w:t>on</w:t>
      </w:r>
      <w:r>
        <w:rPr>
          <w:spacing w:val="-3"/>
        </w:rPr>
        <w:t> </w:t>
      </w:r>
      <w:r>
        <w:rPr/>
        <w:t>assessing</w:t>
      </w:r>
      <w:r>
        <w:rPr>
          <w:spacing w:val="-3"/>
        </w:rPr>
        <w:t> </w:t>
      </w:r>
      <w:r>
        <w:rPr/>
        <w:t>risks</w:t>
      </w:r>
      <w:r>
        <w:rPr>
          <w:spacing w:val="-4"/>
        </w:rPr>
        <w:t> </w:t>
      </w:r>
      <w:r>
        <w:rPr/>
        <w:t>to</w:t>
      </w:r>
      <w:r>
        <w:rPr>
          <w:spacing w:val="-1"/>
        </w:rPr>
        <w:t> </w:t>
      </w:r>
      <w:r>
        <w:rPr/>
        <w:t>bees,</w:t>
      </w:r>
      <w:r>
        <w:rPr>
          <w:spacing w:val="-4"/>
        </w:rPr>
        <w:t> </w:t>
      </w:r>
      <w:r>
        <w:rPr/>
        <w:t>these</w:t>
      </w:r>
      <w:r>
        <w:rPr>
          <w:spacing w:val="-1"/>
        </w:rPr>
        <w:t> </w:t>
      </w:r>
      <w:r>
        <w:rPr/>
        <w:t>exposure</w:t>
      </w:r>
      <w:r>
        <w:rPr>
          <w:spacing w:val="-1"/>
        </w:rPr>
        <w:t> </w:t>
      </w:r>
      <w:r>
        <w:rPr/>
        <w:t>estimates</w:t>
      </w:r>
      <w:r>
        <w:rPr>
          <w:spacing w:val="-4"/>
        </w:rPr>
        <w:t> </w:t>
      </w:r>
      <w:r>
        <w:rPr/>
        <w:t>may</w:t>
      </w:r>
      <w:r>
        <w:rPr>
          <w:spacing w:val="-1"/>
        </w:rPr>
        <w:t> </w:t>
      </w:r>
      <w:r>
        <w:rPr/>
        <w:t>be</w:t>
      </w:r>
      <w:r>
        <w:rPr>
          <w:spacing w:val="-1"/>
        </w:rPr>
        <w:t> </w:t>
      </w:r>
      <w:r>
        <w:rPr/>
        <w:t>used</w:t>
      </w:r>
      <w:r>
        <w:rPr>
          <w:spacing w:val="-3"/>
        </w:rPr>
        <w:t> </w:t>
      </w:r>
      <w:r>
        <w:rPr/>
        <w:t>to</w:t>
      </w:r>
      <w:r>
        <w:rPr>
          <w:spacing w:val="-1"/>
        </w:rPr>
        <w:t> </w:t>
      </w:r>
      <w:r>
        <w:rPr/>
        <w:t>quantify</w:t>
      </w:r>
      <w:r>
        <w:rPr>
          <w:spacing w:val="-1"/>
        </w:rPr>
        <w:t> </w:t>
      </w:r>
      <w:r>
        <w:rPr/>
        <w:t>risk</w:t>
      </w:r>
      <w:r>
        <w:rPr>
          <w:spacing w:val="-4"/>
        </w:rPr>
        <w:t> </w:t>
      </w:r>
      <w:r>
        <w:rPr/>
        <w:t>using</w:t>
      </w:r>
      <w:r>
        <w:rPr>
          <w:spacing w:val="-3"/>
        </w:rPr>
        <w:t> </w:t>
      </w:r>
      <w:r>
        <w:rPr/>
        <w:t>refined Tier I RQs. For acute exposures, conservative single sample residue levels are used to generate RQs, while</w:t>
      </w:r>
      <w:r>
        <w:rPr>
          <w:spacing w:val="-2"/>
        </w:rPr>
        <w:t> </w:t>
      </w:r>
      <w:r>
        <w:rPr/>
        <w:t>chronic</w:t>
      </w:r>
      <w:r>
        <w:rPr>
          <w:spacing w:val="-2"/>
        </w:rPr>
        <w:t> </w:t>
      </w:r>
      <w:r>
        <w:rPr/>
        <w:t>RQs</w:t>
      </w:r>
      <w:r>
        <w:rPr>
          <w:spacing w:val="-2"/>
        </w:rPr>
        <w:t> </w:t>
      </w:r>
      <w:r>
        <w:rPr/>
        <w:t>are</w:t>
      </w:r>
      <w:r>
        <w:rPr>
          <w:spacing w:val="-4"/>
        </w:rPr>
        <w:t> </w:t>
      </w:r>
      <w:r>
        <w:rPr/>
        <w:t>generated</w:t>
      </w:r>
      <w:r>
        <w:rPr>
          <w:spacing w:val="-3"/>
        </w:rPr>
        <w:t> </w:t>
      </w:r>
      <w:r>
        <w:rPr/>
        <w:t>with</w:t>
      </w:r>
      <w:r>
        <w:rPr>
          <w:spacing w:val="-3"/>
        </w:rPr>
        <w:t> </w:t>
      </w:r>
      <w:r>
        <w:rPr/>
        <w:t>conservative</w:t>
      </w:r>
      <w:r>
        <w:rPr>
          <w:spacing w:val="-4"/>
        </w:rPr>
        <w:t> </w:t>
      </w:r>
      <w:r>
        <w:rPr/>
        <w:t>mean</w:t>
      </w:r>
      <w:r>
        <w:rPr>
          <w:spacing w:val="-3"/>
        </w:rPr>
        <w:t> </w:t>
      </w:r>
      <w:r>
        <w:rPr/>
        <w:t>values</w:t>
      </w:r>
      <w:r>
        <w:rPr>
          <w:spacing w:val="-4"/>
        </w:rPr>
        <w:t> </w:t>
      </w:r>
      <w:r>
        <w:rPr/>
        <w:t>from</w:t>
      </w:r>
      <w:r>
        <w:rPr>
          <w:spacing w:val="-1"/>
        </w:rPr>
        <w:t> </w:t>
      </w:r>
      <w:r>
        <w:rPr/>
        <w:t>a</w:t>
      </w:r>
      <w:r>
        <w:rPr>
          <w:spacing w:val="-4"/>
        </w:rPr>
        <w:t> </w:t>
      </w:r>
      <w:r>
        <w:rPr/>
        <w:t>given</w:t>
      </w:r>
      <w:r>
        <w:rPr>
          <w:spacing w:val="-5"/>
        </w:rPr>
        <w:t> </w:t>
      </w:r>
      <w:r>
        <w:rPr/>
        <w:t>sampling</w:t>
      </w:r>
      <w:r>
        <w:rPr>
          <w:spacing w:val="-3"/>
        </w:rPr>
        <w:t> </w:t>
      </w:r>
      <w:r>
        <w:rPr/>
        <w:t>period.</w:t>
      </w:r>
      <w:r>
        <w:rPr>
          <w:spacing w:val="-1"/>
        </w:rPr>
        <w:t> </w:t>
      </w:r>
      <w:r>
        <w:rPr/>
        <w:t>For</w:t>
      </w:r>
      <w:r>
        <w:rPr>
          <w:spacing w:val="-4"/>
        </w:rPr>
        <w:t> </w:t>
      </w:r>
      <w:r>
        <w:rPr/>
        <w:t>Tier</w:t>
      </w:r>
      <w:r>
        <w:rPr>
          <w:spacing w:val="-2"/>
        </w:rPr>
        <w:t> </w:t>
      </w:r>
      <w:r>
        <w:rPr/>
        <w:t>II assessments, risks to honey bee colonies is a discussion of available data, which involves comparing residues over time to colony level endpoints.</w:t>
      </w:r>
      <w:r>
        <w:rPr>
          <w:spacing w:val="40"/>
        </w:rPr>
        <w:t> </w:t>
      </w:r>
      <w:r>
        <w:rPr/>
        <w:t>The results of this analysis are incorporated into the final bee risk assessments for imidacloprid, clothianidin and thiamethoxam (the refined Tier I and Tier II risk characterizations). This analysis considers whether:</w:t>
      </w:r>
    </w:p>
    <w:p>
      <w:pPr>
        <w:pStyle w:val="ListParagraph"/>
        <w:numPr>
          <w:ilvl w:val="0"/>
          <w:numId w:val="1"/>
        </w:numPr>
        <w:tabs>
          <w:tab w:pos="840" w:val="left" w:leader="none"/>
        </w:tabs>
        <w:spacing w:line="240" w:lineRule="auto" w:before="0" w:after="0"/>
        <w:ind w:left="838" w:right="424" w:hanging="360"/>
        <w:jc w:val="left"/>
        <w:rPr>
          <w:sz w:val="22"/>
        </w:rPr>
      </w:pPr>
      <w:r>
        <w:rPr>
          <w:sz w:val="22"/>
        </w:rPr>
        <w:t>variables</w:t>
      </w:r>
      <w:r>
        <w:rPr>
          <w:spacing w:val="-2"/>
          <w:sz w:val="22"/>
        </w:rPr>
        <w:t> </w:t>
      </w:r>
      <w:r>
        <w:rPr>
          <w:sz w:val="22"/>
        </w:rPr>
        <w:t>related</w:t>
      </w:r>
      <w:r>
        <w:rPr>
          <w:spacing w:val="-3"/>
          <w:sz w:val="22"/>
        </w:rPr>
        <w:t> </w:t>
      </w:r>
      <w:r>
        <w:rPr>
          <w:sz w:val="22"/>
        </w:rPr>
        <w:t>to</w:t>
      </w:r>
      <w:r>
        <w:rPr>
          <w:spacing w:val="-1"/>
          <w:sz w:val="22"/>
        </w:rPr>
        <w:t> </w:t>
      </w:r>
      <w:r>
        <w:rPr>
          <w:sz w:val="22"/>
        </w:rPr>
        <w:t>site</w:t>
      </w:r>
      <w:r>
        <w:rPr>
          <w:spacing w:val="-1"/>
          <w:sz w:val="22"/>
        </w:rPr>
        <w:t> </w:t>
      </w:r>
      <w:r>
        <w:rPr>
          <w:sz w:val="22"/>
        </w:rPr>
        <w:t>(</w:t>
      </w:r>
      <w:r>
        <w:rPr>
          <w:i/>
          <w:sz w:val="22"/>
        </w:rPr>
        <w:t>e.g</w:t>
      </w:r>
      <w:r>
        <w:rPr>
          <w:sz w:val="22"/>
        </w:rPr>
        <w:t>.,</w:t>
      </w:r>
      <w:r>
        <w:rPr>
          <w:spacing w:val="-2"/>
          <w:sz w:val="22"/>
        </w:rPr>
        <w:t> </w:t>
      </w:r>
      <w:r>
        <w:rPr>
          <w:sz w:val="22"/>
        </w:rPr>
        <w:t>soil)</w:t>
      </w:r>
      <w:r>
        <w:rPr>
          <w:spacing w:val="-2"/>
          <w:sz w:val="22"/>
        </w:rPr>
        <w:t> </w:t>
      </w:r>
      <w:r>
        <w:rPr>
          <w:sz w:val="22"/>
        </w:rPr>
        <w:t>and</w:t>
      </w:r>
      <w:r>
        <w:rPr>
          <w:spacing w:val="-5"/>
          <w:sz w:val="22"/>
        </w:rPr>
        <w:t> </w:t>
      </w:r>
      <w:r>
        <w:rPr>
          <w:sz w:val="22"/>
        </w:rPr>
        <w:t>year</w:t>
      </w:r>
      <w:r>
        <w:rPr>
          <w:spacing w:val="-4"/>
          <w:sz w:val="22"/>
        </w:rPr>
        <w:t> </w:t>
      </w:r>
      <w:r>
        <w:rPr>
          <w:sz w:val="22"/>
        </w:rPr>
        <w:t>influence</w:t>
      </w:r>
      <w:r>
        <w:rPr>
          <w:spacing w:val="-4"/>
          <w:sz w:val="22"/>
        </w:rPr>
        <w:t> </w:t>
      </w:r>
      <w:r>
        <w:rPr>
          <w:sz w:val="22"/>
        </w:rPr>
        <w:t>concentrations</w:t>
      </w:r>
      <w:r>
        <w:rPr>
          <w:spacing w:val="-2"/>
          <w:sz w:val="22"/>
        </w:rPr>
        <w:t> </w:t>
      </w:r>
      <w:r>
        <w:rPr>
          <w:sz w:val="22"/>
        </w:rPr>
        <w:t>in</w:t>
      </w:r>
      <w:r>
        <w:rPr>
          <w:spacing w:val="-3"/>
          <w:sz w:val="22"/>
        </w:rPr>
        <w:t> </w:t>
      </w:r>
      <w:r>
        <w:rPr>
          <w:sz w:val="22"/>
        </w:rPr>
        <w:t>pollen</w:t>
      </w:r>
      <w:r>
        <w:rPr>
          <w:spacing w:val="-3"/>
          <w:sz w:val="22"/>
        </w:rPr>
        <w:t> </w:t>
      </w:r>
      <w:r>
        <w:rPr>
          <w:sz w:val="22"/>
        </w:rPr>
        <w:t>and</w:t>
      </w:r>
      <w:r>
        <w:rPr>
          <w:spacing w:val="-3"/>
          <w:sz w:val="22"/>
        </w:rPr>
        <w:t> </w:t>
      </w:r>
      <w:r>
        <w:rPr>
          <w:sz w:val="22"/>
        </w:rPr>
        <w:t>nectar</w:t>
      </w:r>
      <w:r>
        <w:rPr>
          <w:spacing w:val="-2"/>
          <w:sz w:val="22"/>
        </w:rPr>
        <w:t> </w:t>
      </w:r>
      <w:r>
        <w:rPr>
          <w:sz w:val="22"/>
        </w:rPr>
        <w:t>for</w:t>
      </w:r>
      <w:r>
        <w:rPr>
          <w:spacing w:val="-2"/>
          <w:sz w:val="22"/>
        </w:rPr>
        <w:t> </w:t>
      </w:r>
      <w:r>
        <w:rPr>
          <w:sz w:val="22"/>
        </w:rPr>
        <w:t>a specific crop;</w:t>
      </w:r>
    </w:p>
    <w:p>
      <w:pPr>
        <w:pStyle w:val="ListParagraph"/>
        <w:numPr>
          <w:ilvl w:val="0"/>
          <w:numId w:val="1"/>
        </w:numPr>
        <w:tabs>
          <w:tab w:pos="839" w:val="left" w:leader="none"/>
        </w:tabs>
        <w:spacing w:line="240" w:lineRule="auto" w:before="0" w:after="0"/>
        <w:ind w:left="838" w:right="0" w:hanging="361"/>
        <w:jc w:val="left"/>
        <w:rPr>
          <w:sz w:val="22"/>
        </w:rPr>
      </w:pPr>
      <w:r>
        <w:rPr>
          <w:sz w:val="22"/>
        </w:rPr>
        <w:t>chemical</w:t>
      </w:r>
      <w:r>
        <w:rPr>
          <w:spacing w:val="-3"/>
          <w:sz w:val="22"/>
        </w:rPr>
        <w:t> </w:t>
      </w:r>
      <w:r>
        <w:rPr>
          <w:sz w:val="22"/>
        </w:rPr>
        <w:t>data</w:t>
      </w:r>
      <w:r>
        <w:rPr>
          <w:spacing w:val="-5"/>
          <w:sz w:val="22"/>
        </w:rPr>
        <w:t> </w:t>
      </w:r>
      <w:r>
        <w:rPr>
          <w:sz w:val="22"/>
        </w:rPr>
        <w:t>can</w:t>
      </w:r>
      <w:r>
        <w:rPr>
          <w:spacing w:val="-4"/>
          <w:sz w:val="22"/>
        </w:rPr>
        <w:t> </w:t>
      </w:r>
      <w:r>
        <w:rPr>
          <w:sz w:val="22"/>
        </w:rPr>
        <w:t>be</w:t>
      </w:r>
      <w:r>
        <w:rPr>
          <w:spacing w:val="-2"/>
          <w:sz w:val="22"/>
        </w:rPr>
        <w:t> </w:t>
      </w:r>
      <w:r>
        <w:rPr>
          <w:sz w:val="22"/>
        </w:rPr>
        <w:t>bridged</w:t>
      </w:r>
      <w:r>
        <w:rPr>
          <w:spacing w:val="-4"/>
          <w:sz w:val="22"/>
        </w:rPr>
        <w:t> </w:t>
      </w:r>
      <w:r>
        <w:rPr>
          <w:sz w:val="22"/>
        </w:rPr>
        <w:t>for</w:t>
      </w:r>
      <w:r>
        <w:rPr>
          <w:spacing w:val="-5"/>
          <w:sz w:val="22"/>
        </w:rPr>
        <w:t> </w:t>
      </w:r>
      <w:r>
        <w:rPr>
          <w:sz w:val="22"/>
        </w:rPr>
        <w:t>a</w:t>
      </w:r>
      <w:r>
        <w:rPr>
          <w:spacing w:val="-3"/>
          <w:sz w:val="22"/>
        </w:rPr>
        <w:t> </w:t>
      </w:r>
      <w:r>
        <w:rPr>
          <w:sz w:val="22"/>
        </w:rPr>
        <w:t>specific</w:t>
      </w:r>
      <w:r>
        <w:rPr>
          <w:spacing w:val="-2"/>
          <w:sz w:val="22"/>
        </w:rPr>
        <w:t> </w:t>
      </w:r>
      <w:r>
        <w:rPr>
          <w:spacing w:val="-4"/>
          <w:sz w:val="22"/>
        </w:rPr>
        <w:t>crop;</w:t>
      </w:r>
    </w:p>
    <w:p>
      <w:pPr>
        <w:pStyle w:val="ListParagraph"/>
        <w:numPr>
          <w:ilvl w:val="0"/>
          <w:numId w:val="1"/>
        </w:numPr>
        <w:tabs>
          <w:tab w:pos="839" w:val="left" w:leader="none"/>
        </w:tabs>
        <w:spacing w:line="240" w:lineRule="auto" w:before="0" w:after="0"/>
        <w:ind w:left="838" w:right="257" w:hanging="360"/>
        <w:jc w:val="left"/>
        <w:rPr>
          <w:sz w:val="22"/>
        </w:rPr>
      </w:pPr>
      <w:r>
        <w:rPr>
          <w:sz w:val="22"/>
        </w:rPr>
        <w:t>there</w:t>
      </w:r>
      <w:r>
        <w:rPr>
          <w:spacing w:val="-1"/>
          <w:sz w:val="22"/>
        </w:rPr>
        <w:t> </w:t>
      </w:r>
      <w:r>
        <w:rPr>
          <w:sz w:val="22"/>
        </w:rPr>
        <w:t>is</w:t>
      </w:r>
      <w:r>
        <w:rPr>
          <w:spacing w:val="-4"/>
          <w:sz w:val="22"/>
        </w:rPr>
        <w:t> </w:t>
      </w:r>
      <w:r>
        <w:rPr>
          <w:sz w:val="22"/>
        </w:rPr>
        <w:t>a</w:t>
      </w:r>
      <w:r>
        <w:rPr>
          <w:spacing w:val="-2"/>
          <w:sz w:val="22"/>
        </w:rPr>
        <w:t> </w:t>
      </w:r>
      <w:r>
        <w:rPr>
          <w:sz w:val="22"/>
        </w:rPr>
        <w:t>relationship</w:t>
      </w:r>
      <w:r>
        <w:rPr>
          <w:spacing w:val="-3"/>
          <w:sz w:val="22"/>
        </w:rPr>
        <w:t> </w:t>
      </w:r>
      <w:r>
        <w:rPr>
          <w:sz w:val="22"/>
        </w:rPr>
        <w:t>between</w:t>
      </w:r>
      <w:r>
        <w:rPr>
          <w:spacing w:val="-3"/>
          <w:sz w:val="22"/>
        </w:rPr>
        <w:t> </w:t>
      </w:r>
      <w:r>
        <w:rPr>
          <w:sz w:val="22"/>
        </w:rPr>
        <w:t>pollen</w:t>
      </w:r>
      <w:r>
        <w:rPr>
          <w:spacing w:val="-3"/>
          <w:sz w:val="22"/>
        </w:rPr>
        <w:t> </w:t>
      </w:r>
      <w:r>
        <w:rPr>
          <w:sz w:val="22"/>
        </w:rPr>
        <w:t>and/or</w:t>
      </w:r>
      <w:r>
        <w:rPr>
          <w:spacing w:val="-2"/>
          <w:sz w:val="22"/>
        </w:rPr>
        <w:t> </w:t>
      </w:r>
      <w:r>
        <w:rPr>
          <w:sz w:val="22"/>
        </w:rPr>
        <w:t>nectar</w:t>
      </w:r>
      <w:r>
        <w:rPr>
          <w:spacing w:val="-2"/>
          <w:sz w:val="22"/>
        </w:rPr>
        <w:t> </w:t>
      </w:r>
      <w:r>
        <w:rPr>
          <w:sz w:val="22"/>
        </w:rPr>
        <w:t>and</w:t>
      </w:r>
      <w:r>
        <w:rPr>
          <w:spacing w:val="-3"/>
          <w:sz w:val="22"/>
        </w:rPr>
        <w:t> </w:t>
      </w:r>
      <w:r>
        <w:rPr>
          <w:sz w:val="22"/>
        </w:rPr>
        <w:t>other</w:t>
      </w:r>
      <w:r>
        <w:rPr>
          <w:spacing w:val="-2"/>
          <w:sz w:val="22"/>
        </w:rPr>
        <w:t> </w:t>
      </w:r>
      <w:r>
        <w:rPr>
          <w:sz w:val="22"/>
        </w:rPr>
        <w:t>plant</w:t>
      </w:r>
      <w:r>
        <w:rPr>
          <w:spacing w:val="-4"/>
          <w:sz w:val="22"/>
        </w:rPr>
        <w:t> </w:t>
      </w:r>
      <w:r>
        <w:rPr>
          <w:sz w:val="22"/>
        </w:rPr>
        <w:t>tissues</w:t>
      </w:r>
      <w:r>
        <w:rPr>
          <w:spacing w:val="-2"/>
          <w:sz w:val="22"/>
        </w:rPr>
        <w:t> </w:t>
      </w:r>
      <w:r>
        <w:rPr>
          <w:sz w:val="22"/>
        </w:rPr>
        <w:t>(</w:t>
      </w:r>
      <w:r>
        <w:rPr>
          <w:i/>
          <w:sz w:val="22"/>
        </w:rPr>
        <w:t>i.e</w:t>
      </w:r>
      <w:r>
        <w:rPr>
          <w:sz w:val="22"/>
        </w:rPr>
        <w:t>.,</w:t>
      </w:r>
      <w:r>
        <w:rPr>
          <w:spacing w:val="-4"/>
          <w:sz w:val="22"/>
        </w:rPr>
        <w:t> </w:t>
      </w:r>
      <w:r>
        <w:rPr>
          <w:sz w:val="22"/>
        </w:rPr>
        <w:t>whole</w:t>
      </w:r>
      <w:r>
        <w:rPr>
          <w:spacing w:val="-4"/>
          <w:sz w:val="22"/>
        </w:rPr>
        <w:t> </w:t>
      </w:r>
      <w:r>
        <w:rPr>
          <w:sz w:val="22"/>
        </w:rPr>
        <w:t>flowers, leaves) for a specific crop; and,</w:t>
      </w:r>
    </w:p>
    <w:p>
      <w:pPr>
        <w:pStyle w:val="ListParagraph"/>
        <w:numPr>
          <w:ilvl w:val="0"/>
          <w:numId w:val="1"/>
        </w:numPr>
        <w:tabs>
          <w:tab w:pos="839" w:val="left" w:leader="none"/>
        </w:tabs>
        <w:spacing w:line="267" w:lineRule="exact" w:before="0" w:after="0"/>
        <w:ind w:left="838" w:right="0" w:hanging="361"/>
        <w:jc w:val="left"/>
        <w:rPr>
          <w:sz w:val="22"/>
        </w:rPr>
      </w:pPr>
      <w:r>
        <w:rPr>
          <w:sz w:val="22"/>
        </w:rPr>
        <w:t>concentrations</w:t>
      </w:r>
      <w:r>
        <w:rPr>
          <w:spacing w:val="-6"/>
          <w:sz w:val="22"/>
        </w:rPr>
        <w:t> </w:t>
      </w:r>
      <w:r>
        <w:rPr>
          <w:sz w:val="22"/>
        </w:rPr>
        <w:t>in</w:t>
      </w:r>
      <w:r>
        <w:rPr>
          <w:spacing w:val="-5"/>
          <w:sz w:val="22"/>
        </w:rPr>
        <w:t> </w:t>
      </w:r>
      <w:r>
        <w:rPr>
          <w:sz w:val="22"/>
        </w:rPr>
        <w:t>pollen</w:t>
      </w:r>
      <w:r>
        <w:rPr>
          <w:spacing w:val="-5"/>
          <w:sz w:val="22"/>
        </w:rPr>
        <w:t> </w:t>
      </w:r>
      <w:r>
        <w:rPr>
          <w:sz w:val="22"/>
        </w:rPr>
        <w:t>and</w:t>
      </w:r>
      <w:r>
        <w:rPr>
          <w:spacing w:val="-5"/>
          <w:sz w:val="22"/>
        </w:rPr>
        <w:t> </w:t>
      </w:r>
      <w:r>
        <w:rPr>
          <w:sz w:val="22"/>
        </w:rPr>
        <w:t>nectar</w:t>
      </w:r>
      <w:r>
        <w:rPr>
          <w:spacing w:val="-3"/>
          <w:sz w:val="22"/>
        </w:rPr>
        <w:t> </w:t>
      </w:r>
      <w:r>
        <w:rPr>
          <w:sz w:val="22"/>
        </w:rPr>
        <w:t>are</w:t>
      </w:r>
      <w:r>
        <w:rPr>
          <w:spacing w:val="-3"/>
          <w:sz w:val="22"/>
        </w:rPr>
        <w:t> </w:t>
      </w:r>
      <w:r>
        <w:rPr>
          <w:sz w:val="22"/>
        </w:rPr>
        <w:t>influenced</w:t>
      </w:r>
      <w:r>
        <w:rPr>
          <w:spacing w:val="-5"/>
          <w:sz w:val="22"/>
        </w:rPr>
        <w:t> </w:t>
      </w:r>
      <w:r>
        <w:rPr>
          <w:sz w:val="22"/>
        </w:rPr>
        <w:t>by</w:t>
      </w:r>
      <w:r>
        <w:rPr>
          <w:spacing w:val="-5"/>
          <w:sz w:val="22"/>
        </w:rPr>
        <w:t> </w:t>
      </w:r>
      <w:r>
        <w:rPr>
          <w:sz w:val="22"/>
        </w:rPr>
        <w:t>crop</w:t>
      </w:r>
      <w:r>
        <w:rPr>
          <w:spacing w:val="-4"/>
          <w:sz w:val="22"/>
        </w:rPr>
        <w:t> </w:t>
      </w:r>
      <w:r>
        <w:rPr>
          <w:spacing w:val="-2"/>
          <w:sz w:val="22"/>
        </w:rPr>
        <w:t>type.</w:t>
      </w:r>
    </w:p>
    <w:p>
      <w:pPr>
        <w:pStyle w:val="BodyText"/>
      </w:pPr>
    </w:p>
    <w:p>
      <w:pPr>
        <w:pStyle w:val="BodyText"/>
        <w:ind w:left="117" w:right="173"/>
      </w:pPr>
      <w:r>
        <w:rPr/>
        <w:t>Item 1 is relevant to understanding the certainty/uncertainty associated with the available pollen and nectar residue data for a given crop. The goal of this analysis is to identify crop-specific residue values that</w:t>
      </w:r>
      <w:r>
        <w:rPr>
          <w:spacing w:val="-2"/>
        </w:rPr>
        <w:t> </w:t>
      </w:r>
      <w:r>
        <w:rPr/>
        <w:t>may be used</w:t>
      </w:r>
      <w:r>
        <w:rPr>
          <w:spacing w:val="-1"/>
        </w:rPr>
        <w:t> </w:t>
      </w:r>
      <w:r>
        <w:rPr/>
        <w:t>in</w:t>
      </w:r>
      <w:r>
        <w:rPr>
          <w:spacing w:val="-3"/>
        </w:rPr>
        <w:t> </w:t>
      </w:r>
      <w:r>
        <w:rPr/>
        <w:t>the risk assessment.</w:t>
      </w:r>
      <w:r>
        <w:rPr>
          <w:spacing w:val="-1"/>
        </w:rPr>
        <w:t> </w:t>
      </w:r>
      <w:r>
        <w:rPr/>
        <w:t>Item</w:t>
      </w:r>
      <w:r>
        <w:rPr>
          <w:spacing w:val="-1"/>
        </w:rPr>
        <w:t> </w:t>
      </w:r>
      <w:r>
        <w:rPr/>
        <w:t>2</w:t>
      </w:r>
      <w:r>
        <w:rPr>
          <w:spacing w:val="-1"/>
        </w:rPr>
        <w:t> </w:t>
      </w:r>
      <w:r>
        <w:rPr/>
        <w:t>is important in</w:t>
      </w:r>
      <w:r>
        <w:rPr>
          <w:spacing w:val="-3"/>
        </w:rPr>
        <w:t> </w:t>
      </w:r>
      <w:r>
        <w:rPr/>
        <w:t>determining</w:t>
      </w:r>
      <w:r>
        <w:rPr>
          <w:spacing w:val="-1"/>
        </w:rPr>
        <w:t> </w:t>
      </w:r>
      <w:r>
        <w:rPr/>
        <w:t>whether chemical-specific data are needed or if data can be bridged across the three neonicotinoids. Item 3 is relevant to identifying</w:t>
      </w:r>
      <w:r>
        <w:rPr>
          <w:spacing w:val="-3"/>
        </w:rPr>
        <w:t> </w:t>
      </w:r>
      <w:r>
        <w:rPr/>
        <w:t>potential</w:t>
      </w:r>
      <w:r>
        <w:rPr>
          <w:spacing w:val="-2"/>
        </w:rPr>
        <w:t> </w:t>
      </w:r>
      <w:r>
        <w:rPr/>
        <w:t>bridging</w:t>
      </w:r>
      <w:r>
        <w:rPr>
          <w:spacing w:val="-3"/>
        </w:rPr>
        <w:t> </w:t>
      </w:r>
      <w:r>
        <w:rPr/>
        <w:t>options</w:t>
      </w:r>
      <w:r>
        <w:rPr>
          <w:spacing w:val="-4"/>
        </w:rPr>
        <w:t> </w:t>
      </w:r>
      <w:r>
        <w:rPr/>
        <w:t>in</w:t>
      </w:r>
      <w:r>
        <w:rPr>
          <w:spacing w:val="-3"/>
        </w:rPr>
        <w:t> </w:t>
      </w:r>
      <w:r>
        <w:rPr/>
        <w:t>cases</w:t>
      </w:r>
      <w:r>
        <w:rPr>
          <w:spacing w:val="-2"/>
        </w:rPr>
        <w:t> </w:t>
      </w:r>
      <w:r>
        <w:rPr/>
        <w:t>where</w:t>
      </w:r>
      <w:r>
        <w:rPr>
          <w:spacing w:val="-1"/>
        </w:rPr>
        <w:t> </w:t>
      </w:r>
      <w:r>
        <w:rPr/>
        <w:t>insufficient</w:t>
      </w:r>
      <w:r>
        <w:rPr>
          <w:spacing w:val="-1"/>
        </w:rPr>
        <w:t> </w:t>
      </w:r>
      <w:r>
        <w:rPr/>
        <w:t>data</w:t>
      </w:r>
      <w:r>
        <w:rPr>
          <w:spacing w:val="-4"/>
        </w:rPr>
        <w:t> </w:t>
      </w:r>
      <w:r>
        <w:rPr/>
        <w:t>may</w:t>
      </w:r>
      <w:r>
        <w:rPr>
          <w:spacing w:val="-1"/>
        </w:rPr>
        <w:t> </w:t>
      </w:r>
      <w:r>
        <w:rPr/>
        <w:t>be</w:t>
      </w:r>
      <w:r>
        <w:rPr>
          <w:spacing w:val="-4"/>
        </w:rPr>
        <w:t> </w:t>
      </w:r>
      <w:r>
        <w:rPr/>
        <w:t>available</w:t>
      </w:r>
      <w:r>
        <w:rPr>
          <w:spacing w:val="-2"/>
        </w:rPr>
        <w:t> </w:t>
      </w:r>
      <w:r>
        <w:rPr/>
        <w:t>for</w:t>
      </w:r>
      <w:r>
        <w:rPr>
          <w:spacing w:val="-4"/>
        </w:rPr>
        <w:t> </w:t>
      </w:r>
      <w:r>
        <w:rPr/>
        <w:t>a</w:t>
      </w:r>
      <w:r>
        <w:rPr>
          <w:spacing w:val="-2"/>
        </w:rPr>
        <w:t> </w:t>
      </w:r>
      <w:r>
        <w:rPr/>
        <w:t>given</w:t>
      </w:r>
      <w:r>
        <w:rPr>
          <w:spacing w:val="-3"/>
        </w:rPr>
        <w:t> </w:t>
      </w:r>
      <w:r>
        <w:rPr/>
        <w:t>crop (</w:t>
      </w:r>
      <w:r>
        <w:rPr>
          <w:i/>
        </w:rPr>
        <w:t>e.g., </w:t>
      </w:r>
      <w:r>
        <w:rPr/>
        <w:t>if flower data are available, but no pollen and nectar data are available). Item 4 is relevant to consider how to use available data for a given</w:t>
      </w:r>
      <w:r>
        <w:rPr>
          <w:spacing w:val="-1"/>
        </w:rPr>
        <w:t> </w:t>
      </w:r>
      <w:r>
        <w:rPr/>
        <w:t>crop</w:t>
      </w:r>
      <w:r>
        <w:rPr>
          <w:spacing w:val="-1"/>
        </w:rPr>
        <w:t> </w:t>
      </w:r>
      <w:r>
        <w:rPr/>
        <w:t>to represent other crops with</w:t>
      </w:r>
      <w:r>
        <w:rPr>
          <w:spacing w:val="-1"/>
        </w:rPr>
        <w:t> </w:t>
      </w:r>
      <w:r>
        <w:rPr/>
        <w:t>no residue data (</w:t>
      </w:r>
      <w:r>
        <w:rPr>
          <w:i/>
        </w:rPr>
        <w:t>i.e</w:t>
      </w:r>
      <w:r>
        <w:rPr/>
        <w:t>., how to bridge the data available for corn, soybeans, cotton and canola to the other registered seed </w:t>
      </w:r>
      <w:r>
        <w:rPr>
          <w:spacing w:val="-2"/>
        </w:rPr>
        <w:t>treatments).</w:t>
      </w:r>
    </w:p>
    <w:p>
      <w:pPr>
        <w:pStyle w:val="BodyText"/>
        <w:spacing w:before="11"/>
        <w:rPr>
          <w:sz w:val="21"/>
        </w:rPr>
      </w:pPr>
    </w:p>
    <w:p>
      <w:pPr>
        <w:pStyle w:val="BodyText"/>
        <w:spacing w:before="1"/>
        <w:ind w:left="117" w:right="317"/>
      </w:pPr>
      <w:r>
        <w:rPr/>
        <w:t>When</w:t>
      </w:r>
      <w:r>
        <w:rPr>
          <w:spacing w:val="-3"/>
        </w:rPr>
        <w:t> </w:t>
      </w:r>
      <w:r>
        <w:rPr/>
        <w:t>considering</w:t>
      </w:r>
      <w:r>
        <w:rPr>
          <w:spacing w:val="-3"/>
        </w:rPr>
        <w:t> </w:t>
      </w:r>
      <w:r>
        <w:rPr/>
        <w:t>the</w:t>
      </w:r>
      <w:r>
        <w:rPr>
          <w:spacing w:val="-4"/>
        </w:rPr>
        <w:t> </w:t>
      </w:r>
      <w:r>
        <w:rPr/>
        <w:t>major</w:t>
      </w:r>
      <w:r>
        <w:rPr>
          <w:spacing w:val="-2"/>
        </w:rPr>
        <w:t> </w:t>
      </w:r>
      <w:r>
        <w:rPr/>
        <w:t>uses</w:t>
      </w:r>
      <w:r>
        <w:rPr>
          <w:spacing w:val="-4"/>
        </w:rPr>
        <w:t> </w:t>
      </w:r>
      <w:r>
        <w:rPr/>
        <w:t>of</w:t>
      </w:r>
      <w:r>
        <w:rPr>
          <w:spacing w:val="-4"/>
        </w:rPr>
        <w:t> </w:t>
      </w:r>
      <w:r>
        <w:rPr/>
        <w:t>neonicotinoids</w:t>
      </w:r>
      <w:r>
        <w:rPr>
          <w:spacing w:val="-4"/>
        </w:rPr>
        <w:t> </w:t>
      </w:r>
      <w:r>
        <w:rPr/>
        <w:t>on</w:t>
      </w:r>
      <w:r>
        <w:rPr>
          <w:spacing w:val="-3"/>
        </w:rPr>
        <w:t> </w:t>
      </w:r>
      <w:r>
        <w:rPr/>
        <w:t>seeds</w:t>
      </w:r>
      <w:r>
        <w:rPr>
          <w:spacing w:val="-2"/>
        </w:rPr>
        <w:t> </w:t>
      </w:r>
      <w:r>
        <w:rPr/>
        <w:t>(</w:t>
      </w:r>
      <w:r>
        <w:rPr>
          <w:b/>
        </w:rPr>
        <w:t>Table</w:t>
      </w:r>
      <w:r>
        <w:rPr>
          <w:b/>
          <w:spacing w:val="-5"/>
        </w:rPr>
        <w:t> </w:t>
      </w:r>
      <w:r>
        <w:rPr>
          <w:b/>
        </w:rPr>
        <w:t>1</w:t>
      </w:r>
      <w:r>
        <w:rPr/>
        <w:t>),</w:t>
      </w:r>
      <w:r>
        <w:rPr>
          <w:spacing w:val="-4"/>
        </w:rPr>
        <w:t> </w:t>
      </w:r>
      <w:r>
        <w:rPr/>
        <w:t>most</w:t>
      </w:r>
      <w:r>
        <w:rPr>
          <w:spacing w:val="-4"/>
        </w:rPr>
        <w:t> </w:t>
      </w:r>
      <w:r>
        <w:rPr/>
        <w:t>are</w:t>
      </w:r>
      <w:r>
        <w:rPr>
          <w:spacing w:val="-4"/>
        </w:rPr>
        <w:t> </w:t>
      </w:r>
      <w:r>
        <w:rPr/>
        <w:t>considered</w:t>
      </w:r>
      <w:r>
        <w:rPr>
          <w:spacing w:val="-3"/>
        </w:rPr>
        <w:t> </w:t>
      </w:r>
      <w:r>
        <w:rPr/>
        <w:t>attractive to bees (USDA</w:t>
      </w:r>
      <w:r>
        <w:rPr>
          <w:spacing w:val="-2"/>
        </w:rPr>
        <w:t> </w:t>
      </w:r>
      <w:r>
        <w:rPr/>
        <w:t>2017). The</w:t>
      </w:r>
      <w:r>
        <w:rPr>
          <w:spacing w:val="-1"/>
        </w:rPr>
        <w:t> </w:t>
      </w:r>
      <w:r>
        <w:rPr/>
        <w:t>notable</w:t>
      </w:r>
      <w:r>
        <w:rPr>
          <w:spacing w:val="-1"/>
        </w:rPr>
        <w:t> </w:t>
      </w:r>
      <w:r>
        <w:rPr/>
        <w:t>exception is</w:t>
      </w:r>
      <w:r>
        <w:rPr>
          <w:spacing w:val="-1"/>
        </w:rPr>
        <w:t> </w:t>
      </w:r>
      <w:r>
        <w:rPr/>
        <w:t>wheat,</w:t>
      </w:r>
      <w:r>
        <w:rPr>
          <w:spacing w:val="-4"/>
        </w:rPr>
        <w:t> </w:t>
      </w:r>
      <w:r>
        <w:rPr/>
        <w:t>which is not considered attractive based</w:t>
      </w:r>
      <w:r>
        <w:rPr>
          <w:spacing w:val="-2"/>
        </w:rPr>
        <w:t> </w:t>
      </w:r>
      <w:r>
        <w:rPr/>
        <w:t>on the USDA crop attractiveness publication. Therefore, a lack of residue data for this crop does not signify a data gap and there is no need to consider bridging.</w:t>
      </w:r>
      <w:r>
        <w:rPr>
          <w:spacing w:val="40"/>
        </w:rPr>
        <w:t> </w:t>
      </w:r>
      <w:r>
        <w:rPr/>
        <w:t>In addition, not all bee attractive crops provide pollen and nectar. For example, honey bees are attracted to cotton nectar (floral and extrafloral), but not cotton pollen. Also, corn produces bee attractive pollen, but no nectar. Other registered seed treatment crops are identified in the use characterizations of the risk assessments for clothianidin, imidacloprid and thiamethoxam.</w:t>
      </w:r>
    </w:p>
    <w:p>
      <w:pPr>
        <w:pStyle w:val="BodyText"/>
      </w:pPr>
    </w:p>
    <w:p>
      <w:pPr>
        <w:pStyle w:val="BodyText"/>
        <w:spacing w:before="4"/>
        <w:rPr>
          <w:sz w:val="21"/>
        </w:rPr>
      </w:pPr>
    </w:p>
    <w:p>
      <w:pPr>
        <w:pStyle w:val="BodyText"/>
        <w:ind w:left="117"/>
      </w:pPr>
      <w:bookmarkStart w:name="Methods" w:id="4"/>
      <w:bookmarkEnd w:id="4"/>
      <w:r>
        <w:rPr/>
      </w:r>
      <w:bookmarkStart w:name="_bookmark2" w:id="5"/>
      <w:bookmarkEnd w:id="5"/>
      <w:r>
        <w:rPr/>
      </w:r>
      <w:r>
        <w:rPr>
          <w:color w:val="2E5395"/>
          <w:spacing w:val="-2"/>
        </w:rPr>
        <w:t>Methods</w:t>
      </w:r>
    </w:p>
    <w:p>
      <w:pPr>
        <w:pStyle w:val="BodyText"/>
      </w:pPr>
    </w:p>
    <w:p>
      <w:pPr>
        <w:pStyle w:val="BodyText"/>
        <w:ind w:left="116" w:right="241"/>
      </w:pPr>
      <w:r>
        <w:rPr/>
        <w:t>Studies containing pollen and nectar residue data from crops treated as seeds with imidacloprid, clothianidin and thiamethoxam were compiled from registrant submissions and from the open literature.</w:t>
      </w:r>
      <w:r>
        <w:rPr>
          <w:spacing w:val="-2"/>
        </w:rPr>
        <w:t> </w:t>
      </w:r>
      <w:r>
        <w:rPr/>
        <w:t>In</w:t>
      </w:r>
      <w:r>
        <w:rPr>
          <w:spacing w:val="-5"/>
        </w:rPr>
        <w:t> </w:t>
      </w:r>
      <w:r>
        <w:rPr/>
        <w:t>total,</w:t>
      </w:r>
      <w:r>
        <w:rPr>
          <w:spacing w:val="-4"/>
        </w:rPr>
        <w:t> </w:t>
      </w:r>
      <w:r>
        <w:rPr/>
        <w:t>18</w:t>
      </w:r>
      <w:r>
        <w:rPr>
          <w:spacing w:val="-3"/>
        </w:rPr>
        <w:t> </w:t>
      </w:r>
      <w:r>
        <w:rPr/>
        <w:t>studies</w:t>
      </w:r>
      <w:r>
        <w:rPr>
          <w:spacing w:val="-2"/>
        </w:rPr>
        <w:t> </w:t>
      </w:r>
      <w:r>
        <w:rPr/>
        <w:t>(all</w:t>
      </w:r>
      <w:r>
        <w:rPr>
          <w:spacing w:val="-2"/>
        </w:rPr>
        <w:t> </w:t>
      </w:r>
      <w:r>
        <w:rPr/>
        <w:t>from</w:t>
      </w:r>
      <w:r>
        <w:rPr>
          <w:spacing w:val="-1"/>
        </w:rPr>
        <w:t> </w:t>
      </w:r>
      <w:r>
        <w:rPr/>
        <w:t>registrant</w:t>
      </w:r>
      <w:r>
        <w:rPr>
          <w:spacing w:val="-1"/>
        </w:rPr>
        <w:t> </w:t>
      </w:r>
      <w:r>
        <w:rPr/>
        <w:t>submissions)</w:t>
      </w:r>
      <w:r>
        <w:rPr>
          <w:spacing w:val="-4"/>
        </w:rPr>
        <w:t> </w:t>
      </w:r>
      <w:r>
        <w:rPr/>
        <w:t>were</w:t>
      </w:r>
      <w:r>
        <w:rPr>
          <w:spacing w:val="-4"/>
        </w:rPr>
        <w:t> </w:t>
      </w:r>
      <w:r>
        <w:rPr/>
        <w:t>identified</w:t>
      </w:r>
      <w:r>
        <w:rPr>
          <w:spacing w:val="-3"/>
        </w:rPr>
        <w:t> </w:t>
      </w:r>
      <w:r>
        <w:rPr/>
        <w:t>as</w:t>
      </w:r>
      <w:r>
        <w:rPr>
          <w:spacing w:val="-2"/>
        </w:rPr>
        <w:t> </w:t>
      </w:r>
      <w:r>
        <w:rPr/>
        <w:t>having</w:t>
      </w:r>
      <w:r>
        <w:rPr>
          <w:spacing w:val="-3"/>
        </w:rPr>
        <w:t> </w:t>
      </w:r>
      <w:r>
        <w:rPr/>
        <w:t>data</w:t>
      </w:r>
      <w:r>
        <w:rPr>
          <w:spacing w:val="-4"/>
        </w:rPr>
        <w:t> </w:t>
      </w:r>
      <w:r>
        <w:rPr/>
        <w:t>considered to be scientifically valid and suitable for reliable quantification of residues, representing 4 crops (corn, soybean, cotton, and canola; </w:t>
      </w:r>
      <w:r>
        <w:rPr>
          <w:b/>
        </w:rPr>
        <w:t>Table 2</w:t>
      </w:r>
      <w:r>
        <w:rPr/>
        <w:t>). Registrant-submitted studies or open literature that are considered qualitative or invalid were not considered for this analysis. Residue data are available for pumpkin, melon and sunflower; however, these data are not suitable for quantification of residues.</w:t>
      </w:r>
    </w:p>
    <w:p>
      <w:pPr>
        <w:pStyle w:val="BodyText"/>
        <w:ind w:left="116" w:right="284"/>
      </w:pPr>
      <w:r>
        <w:rPr>
          <w:b/>
        </w:rPr>
        <w:t>Table</w:t>
      </w:r>
      <w:r>
        <w:rPr>
          <w:b/>
          <w:spacing w:val="-3"/>
        </w:rPr>
        <w:t> </w:t>
      </w:r>
      <w:r>
        <w:rPr>
          <w:b/>
        </w:rPr>
        <w:t>3</w:t>
      </w:r>
      <w:r>
        <w:rPr>
          <w:b/>
          <w:spacing w:val="-3"/>
        </w:rPr>
        <w:t> </w:t>
      </w:r>
      <w:r>
        <w:rPr/>
        <w:t>lists</w:t>
      </w:r>
      <w:r>
        <w:rPr>
          <w:spacing w:val="-4"/>
        </w:rPr>
        <w:t> </w:t>
      </w:r>
      <w:r>
        <w:rPr/>
        <w:t>studies</w:t>
      </w:r>
      <w:r>
        <w:rPr>
          <w:spacing w:val="-4"/>
        </w:rPr>
        <w:t> </w:t>
      </w:r>
      <w:r>
        <w:rPr/>
        <w:t>that</w:t>
      </w:r>
      <w:r>
        <w:rPr>
          <w:spacing w:val="-1"/>
        </w:rPr>
        <w:t> </w:t>
      </w:r>
      <w:r>
        <w:rPr/>
        <w:t>have</w:t>
      </w:r>
      <w:r>
        <w:rPr>
          <w:spacing w:val="-1"/>
        </w:rPr>
        <w:t> </w:t>
      </w:r>
      <w:r>
        <w:rPr/>
        <w:t>been</w:t>
      </w:r>
      <w:r>
        <w:rPr>
          <w:spacing w:val="-3"/>
        </w:rPr>
        <w:t> </w:t>
      </w:r>
      <w:r>
        <w:rPr/>
        <w:t>submitted</w:t>
      </w:r>
      <w:r>
        <w:rPr>
          <w:spacing w:val="-5"/>
        </w:rPr>
        <w:t> </w:t>
      </w:r>
      <w:r>
        <w:rPr/>
        <w:t>or</w:t>
      </w:r>
      <w:r>
        <w:rPr>
          <w:spacing w:val="-4"/>
        </w:rPr>
        <w:t> </w:t>
      </w:r>
      <w:r>
        <w:rPr/>
        <w:t>are</w:t>
      </w:r>
      <w:r>
        <w:rPr>
          <w:spacing w:val="-1"/>
        </w:rPr>
        <w:t> </w:t>
      </w:r>
      <w:r>
        <w:rPr/>
        <w:t>from</w:t>
      </w:r>
      <w:r>
        <w:rPr>
          <w:spacing w:val="-3"/>
        </w:rPr>
        <w:t> </w:t>
      </w:r>
      <w:r>
        <w:rPr/>
        <w:t>the</w:t>
      </w:r>
      <w:r>
        <w:rPr>
          <w:spacing w:val="-4"/>
        </w:rPr>
        <w:t> </w:t>
      </w:r>
      <w:r>
        <w:rPr/>
        <w:t>open</w:t>
      </w:r>
      <w:r>
        <w:rPr>
          <w:spacing w:val="-3"/>
        </w:rPr>
        <w:t> </w:t>
      </w:r>
      <w:r>
        <w:rPr/>
        <w:t>literature</w:t>
      </w:r>
      <w:r>
        <w:rPr>
          <w:spacing w:val="-1"/>
        </w:rPr>
        <w:t> </w:t>
      </w:r>
      <w:r>
        <w:rPr/>
        <w:t>that</w:t>
      </w:r>
      <w:r>
        <w:rPr>
          <w:spacing w:val="-4"/>
        </w:rPr>
        <w:t> </w:t>
      </w:r>
      <w:r>
        <w:rPr/>
        <w:t>are</w:t>
      </w:r>
      <w:r>
        <w:rPr>
          <w:spacing w:val="-1"/>
        </w:rPr>
        <w:t> </w:t>
      </w:r>
      <w:r>
        <w:rPr/>
        <w:t>excluded</w:t>
      </w:r>
      <w:r>
        <w:rPr>
          <w:spacing w:val="-3"/>
        </w:rPr>
        <w:t> </w:t>
      </w:r>
      <w:r>
        <w:rPr/>
        <w:t>from this analysis and a rational for exclusion.</w:t>
      </w:r>
    </w:p>
    <w:p>
      <w:pPr>
        <w:spacing w:after="0"/>
        <w:sectPr>
          <w:pgSz w:w="12240" w:h="15840"/>
          <w:pgMar w:header="0" w:footer="1014" w:top="1400" w:bottom="1200" w:left="1320" w:right="1240"/>
        </w:sectPr>
      </w:pPr>
    </w:p>
    <w:p>
      <w:pPr>
        <w:spacing w:line="259" w:lineRule="auto" w:before="39"/>
        <w:ind w:left="119" w:right="203" w:firstLine="0"/>
        <w:jc w:val="left"/>
        <w:rPr>
          <w:b/>
          <w:sz w:val="22"/>
        </w:rPr>
      </w:pPr>
      <w:r>
        <w:rPr>
          <w:b/>
          <w:sz w:val="22"/>
        </w:rPr>
        <w:t>Table</w:t>
      </w:r>
      <w:r>
        <w:rPr>
          <w:b/>
          <w:spacing w:val="-3"/>
          <w:sz w:val="22"/>
        </w:rPr>
        <w:t> </w:t>
      </w:r>
      <w:r>
        <w:rPr>
          <w:b/>
          <w:sz w:val="22"/>
        </w:rPr>
        <w:t>2.</w:t>
      </w:r>
      <w:r>
        <w:rPr>
          <w:b/>
          <w:spacing w:val="-1"/>
          <w:sz w:val="22"/>
        </w:rPr>
        <w:t> </w:t>
      </w:r>
      <w:r>
        <w:rPr>
          <w:b/>
          <w:sz w:val="22"/>
        </w:rPr>
        <w:t>Master</w:t>
      </w:r>
      <w:r>
        <w:rPr>
          <w:b/>
          <w:spacing w:val="-1"/>
          <w:sz w:val="22"/>
        </w:rPr>
        <w:t> </w:t>
      </w:r>
      <w:r>
        <w:rPr>
          <w:b/>
          <w:sz w:val="22"/>
        </w:rPr>
        <w:t>Record</w:t>
      </w:r>
      <w:r>
        <w:rPr>
          <w:b/>
          <w:spacing w:val="-5"/>
          <w:sz w:val="22"/>
        </w:rPr>
        <w:t> </w:t>
      </w:r>
      <w:r>
        <w:rPr>
          <w:b/>
          <w:sz w:val="22"/>
        </w:rPr>
        <w:t>Identification</w:t>
      </w:r>
      <w:r>
        <w:rPr>
          <w:b/>
          <w:spacing w:val="-3"/>
          <w:sz w:val="22"/>
        </w:rPr>
        <w:t> </w:t>
      </w:r>
      <w:r>
        <w:rPr>
          <w:b/>
          <w:sz w:val="22"/>
        </w:rPr>
        <w:t>(MRID)</w:t>
      </w:r>
      <w:r>
        <w:rPr>
          <w:b/>
          <w:spacing w:val="-4"/>
          <w:sz w:val="22"/>
        </w:rPr>
        <w:t> </w:t>
      </w:r>
      <w:r>
        <w:rPr>
          <w:b/>
          <w:sz w:val="22"/>
        </w:rPr>
        <w:t>Numbers</w:t>
      </w:r>
      <w:r>
        <w:rPr>
          <w:b/>
          <w:spacing w:val="-1"/>
          <w:sz w:val="22"/>
        </w:rPr>
        <w:t> </w:t>
      </w:r>
      <w:r>
        <w:rPr>
          <w:b/>
          <w:sz w:val="22"/>
        </w:rPr>
        <w:t>for</w:t>
      </w:r>
      <w:r>
        <w:rPr>
          <w:b/>
          <w:spacing w:val="-4"/>
          <w:sz w:val="22"/>
        </w:rPr>
        <w:t> </w:t>
      </w:r>
      <w:r>
        <w:rPr>
          <w:b/>
          <w:sz w:val="22"/>
        </w:rPr>
        <w:t>studies</w:t>
      </w:r>
      <w:r>
        <w:rPr>
          <w:b/>
          <w:spacing w:val="-4"/>
          <w:sz w:val="22"/>
        </w:rPr>
        <w:t> </w:t>
      </w:r>
      <w:r>
        <w:rPr>
          <w:b/>
          <w:sz w:val="22"/>
        </w:rPr>
        <w:t>with</w:t>
      </w:r>
      <w:r>
        <w:rPr>
          <w:b/>
          <w:spacing w:val="-5"/>
          <w:sz w:val="22"/>
        </w:rPr>
        <w:t> </w:t>
      </w:r>
      <w:r>
        <w:rPr>
          <w:b/>
          <w:sz w:val="22"/>
        </w:rPr>
        <w:t>chemical-specific</w:t>
      </w:r>
      <w:r>
        <w:rPr>
          <w:b/>
          <w:spacing w:val="-3"/>
          <w:sz w:val="22"/>
        </w:rPr>
        <w:t> </w:t>
      </w:r>
      <w:r>
        <w:rPr>
          <w:b/>
          <w:sz w:val="22"/>
        </w:rPr>
        <w:t>residues</w:t>
      </w:r>
      <w:r>
        <w:rPr>
          <w:b/>
          <w:spacing w:val="-1"/>
          <w:sz w:val="22"/>
        </w:rPr>
        <w:t> </w:t>
      </w:r>
      <w:r>
        <w:rPr>
          <w:b/>
          <w:sz w:val="22"/>
        </w:rPr>
        <w:t>data in pollen and/or nectar, by crop, from seed treatments considered of quantitative value</w:t>
      </w:r>
    </w:p>
    <w:p>
      <w:pPr>
        <w:pStyle w:val="BodyText"/>
        <w:spacing w:before="1"/>
        <w:rPr>
          <w:b/>
          <w:sz w:val="13"/>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3007"/>
        <w:gridCol w:w="2268"/>
        <w:gridCol w:w="2621"/>
      </w:tblGrid>
      <w:tr>
        <w:trPr>
          <w:trHeight w:val="316" w:hRule="atLeast"/>
        </w:trPr>
        <w:tc>
          <w:tcPr>
            <w:tcW w:w="1550" w:type="dxa"/>
          </w:tcPr>
          <w:p>
            <w:pPr>
              <w:pStyle w:val="TableParagraph"/>
              <w:spacing w:before="37"/>
              <w:ind w:left="107"/>
              <w:rPr>
                <w:rFonts w:ascii="Calibri"/>
                <w:b/>
                <w:sz w:val="20"/>
              </w:rPr>
            </w:pPr>
            <w:r>
              <w:rPr>
                <w:rFonts w:ascii="Calibri"/>
                <w:b/>
                <w:spacing w:val="-4"/>
                <w:sz w:val="20"/>
              </w:rPr>
              <w:t>Crop</w:t>
            </w:r>
          </w:p>
        </w:tc>
        <w:tc>
          <w:tcPr>
            <w:tcW w:w="3007" w:type="dxa"/>
          </w:tcPr>
          <w:p>
            <w:pPr>
              <w:pStyle w:val="TableParagraph"/>
              <w:spacing w:before="37"/>
              <w:ind w:left="105"/>
              <w:rPr>
                <w:rFonts w:ascii="Calibri"/>
                <w:b/>
                <w:sz w:val="20"/>
              </w:rPr>
            </w:pPr>
            <w:r>
              <w:rPr>
                <w:rFonts w:ascii="Calibri"/>
                <w:b/>
                <w:spacing w:val="-2"/>
                <w:sz w:val="20"/>
              </w:rPr>
              <w:t>Imidacloprid</w:t>
            </w:r>
          </w:p>
        </w:tc>
        <w:tc>
          <w:tcPr>
            <w:tcW w:w="2268" w:type="dxa"/>
          </w:tcPr>
          <w:p>
            <w:pPr>
              <w:pStyle w:val="TableParagraph"/>
              <w:spacing w:before="37"/>
              <w:ind w:left="108"/>
              <w:rPr>
                <w:rFonts w:ascii="Calibri"/>
                <w:b/>
                <w:sz w:val="20"/>
              </w:rPr>
            </w:pPr>
            <w:r>
              <w:rPr>
                <w:rFonts w:ascii="Calibri"/>
                <w:b/>
                <w:spacing w:val="-2"/>
                <w:sz w:val="20"/>
              </w:rPr>
              <w:t>Clothianidin</w:t>
            </w:r>
          </w:p>
        </w:tc>
        <w:tc>
          <w:tcPr>
            <w:tcW w:w="2621" w:type="dxa"/>
          </w:tcPr>
          <w:p>
            <w:pPr>
              <w:pStyle w:val="TableParagraph"/>
              <w:spacing w:before="37"/>
              <w:ind w:left="108"/>
              <w:rPr>
                <w:rFonts w:ascii="Calibri"/>
                <w:b/>
                <w:sz w:val="20"/>
              </w:rPr>
            </w:pPr>
            <w:r>
              <w:rPr>
                <w:rFonts w:ascii="Calibri"/>
                <w:b/>
                <w:spacing w:val="-2"/>
                <w:sz w:val="20"/>
              </w:rPr>
              <w:t>Thiamethoxam</w:t>
            </w:r>
          </w:p>
        </w:tc>
      </w:tr>
      <w:tr>
        <w:trPr>
          <w:trHeight w:val="1463" w:hRule="atLeast"/>
        </w:trPr>
        <w:tc>
          <w:tcPr>
            <w:tcW w:w="155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22"/>
              <w:ind w:left="107"/>
              <w:rPr>
                <w:rFonts w:ascii="Calibri"/>
                <w:sz w:val="20"/>
              </w:rPr>
            </w:pPr>
            <w:r>
              <w:rPr>
                <w:rFonts w:ascii="Calibri"/>
                <w:spacing w:val="-4"/>
                <w:sz w:val="20"/>
              </w:rPr>
              <w:t>Corn</w:t>
            </w:r>
          </w:p>
        </w:tc>
        <w:tc>
          <w:tcPr>
            <w:tcW w:w="3007"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22"/>
              <w:ind w:left="105"/>
              <w:rPr>
                <w:rFonts w:ascii="Calibri"/>
                <w:sz w:val="20"/>
              </w:rPr>
            </w:pPr>
            <w:r>
              <w:rPr>
                <w:rFonts w:ascii="Calibri"/>
                <w:spacing w:val="-2"/>
                <w:sz w:val="20"/>
              </w:rPr>
              <w:t>49511701</w:t>
            </w:r>
          </w:p>
        </w:tc>
        <w:tc>
          <w:tcPr>
            <w:tcW w:w="2268" w:type="dxa"/>
          </w:tcPr>
          <w:p>
            <w:pPr>
              <w:pStyle w:val="TableParagraph"/>
              <w:spacing w:line="243" w:lineRule="exact" w:before="0"/>
              <w:ind w:left="108"/>
              <w:rPr>
                <w:rFonts w:ascii="Calibri"/>
                <w:sz w:val="20"/>
              </w:rPr>
            </w:pPr>
            <w:r>
              <w:rPr>
                <w:rFonts w:ascii="Calibri"/>
                <w:spacing w:val="-2"/>
                <w:sz w:val="20"/>
              </w:rPr>
              <w:t>48298801</w:t>
            </w:r>
          </w:p>
          <w:p>
            <w:pPr>
              <w:pStyle w:val="TableParagraph"/>
              <w:spacing w:before="0"/>
              <w:ind w:left="108"/>
              <w:rPr>
                <w:rFonts w:ascii="Calibri"/>
                <w:sz w:val="20"/>
              </w:rPr>
            </w:pPr>
            <w:r>
              <w:rPr>
                <w:rFonts w:ascii="Calibri"/>
                <w:spacing w:val="-2"/>
                <w:sz w:val="20"/>
              </w:rPr>
              <w:t>49073613</w:t>
            </w:r>
          </w:p>
          <w:p>
            <w:pPr>
              <w:pStyle w:val="TableParagraph"/>
              <w:spacing w:before="1"/>
              <w:ind w:left="108"/>
              <w:rPr>
                <w:rFonts w:ascii="Calibri"/>
                <w:sz w:val="20"/>
              </w:rPr>
            </w:pPr>
            <w:r>
              <w:rPr>
                <w:rFonts w:ascii="Calibri"/>
                <w:spacing w:val="-2"/>
                <w:sz w:val="20"/>
              </w:rPr>
              <w:t>49073616</w:t>
            </w:r>
          </w:p>
          <w:p>
            <w:pPr>
              <w:pStyle w:val="TableParagraph"/>
              <w:spacing w:line="243" w:lineRule="exact" w:before="1"/>
              <w:ind w:left="108"/>
              <w:rPr>
                <w:rFonts w:ascii="Calibri"/>
                <w:sz w:val="20"/>
              </w:rPr>
            </w:pPr>
            <w:r>
              <w:rPr>
                <w:rFonts w:ascii="Calibri"/>
                <w:spacing w:val="-2"/>
                <w:sz w:val="20"/>
              </w:rPr>
              <w:t>49073617</w:t>
            </w:r>
          </w:p>
          <w:p>
            <w:pPr>
              <w:pStyle w:val="TableParagraph"/>
              <w:spacing w:line="243" w:lineRule="exact" w:before="0"/>
              <w:ind w:left="108"/>
              <w:rPr>
                <w:rFonts w:ascii="Calibri"/>
                <w:sz w:val="20"/>
              </w:rPr>
            </w:pPr>
            <w:r>
              <w:rPr>
                <w:rFonts w:ascii="Calibri"/>
                <w:spacing w:val="-2"/>
                <w:sz w:val="20"/>
              </w:rPr>
              <w:t>49073618</w:t>
            </w:r>
          </w:p>
          <w:p>
            <w:pPr>
              <w:pStyle w:val="TableParagraph"/>
              <w:spacing w:line="223" w:lineRule="exact" w:before="0"/>
              <w:ind w:left="108"/>
              <w:rPr>
                <w:rFonts w:ascii="Calibri"/>
                <w:sz w:val="20"/>
              </w:rPr>
            </w:pPr>
            <w:r>
              <w:rPr>
                <w:rFonts w:ascii="Calibri"/>
                <w:spacing w:val="-2"/>
                <w:sz w:val="20"/>
              </w:rPr>
              <w:t>50154301</w:t>
            </w:r>
          </w:p>
        </w:tc>
        <w:tc>
          <w:tcPr>
            <w:tcW w:w="2621" w:type="dxa"/>
          </w:tcPr>
          <w:p>
            <w:pPr>
              <w:pStyle w:val="TableParagraph"/>
              <w:spacing w:before="11"/>
              <w:rPr>
                <w:rFonts w:ascii="Calibri"/>
                <w:b/>
                <w:sz w:val="19"/>
              </w:rPr>
            </w:pPr>
          </w:p>
          <w:p>
            <w:pPr>
              <w:pStyle w:val="TableParagraph"/>
              <w:spacing w:before="1"/>
              <w:ind w:left="108"/>
              <w:rPr>
                <w:rFonts w:ascii="Calibri"/>
                <w:sz w:val="20"/>
              </w:rPr>
            </w:pPr>
            <w:r>
              <w:rPr>
                <w:rFonts w:ascii="Calibri"/>
                <w:spacing w:val="-2"/>
                <w:sz w:val="20"/>
              </w:rPr>
              <w:t>49158914</w:t>
            </w:r>
          </w:p>
          <w:p>
            <w:pPr>
              <w:pStyle w:val="TableParagraph"/>
              <w:spacing w:before="0"/>
              <w:ind w:left="108"/>
              <w:rPr>
                <w:rFonts w:ascii="Calibri"/>
                <w:sz w:val="20"/>
              </w:rPr>
            </w:pPr>
            <w:r>
              <w:rPr>
                <w:rFonts w:ascii="Calibri"/>
                <w:spacing w:val="-2"/>
                <w:sz w:val="20"/>
              </w:rPr>
              <w:t>49158915</w:t>
            </w:r>
          </w:p>
          <w:p>
            <w:pPr>
              <w:pStyle w:val="TableParagraph"/>
              <w:spacing w:line="243" w:lineRule="exact" w:before="1"/>
              <w:ind w:left="108"/>
              <w:rPr>
                <w:rFonts w:ascii="Calibri"/>
                <w:sz w:val="20"/>
              </w:rPr>
            </w:pPr>
            <w:r>
              <w:rPr>
                <w:rFonts w:ascii="Calibri"/>
                <w:spacing w:val="-2"/>
                <w:sz w:val="20"/>
              </w:rPr>
              <w:t>49158916</w:t>
            </w:r>
          </w:p>
          <w:p>
            <w:pPr>
              <w:pStyle w:val="TableParagraph"/>
              <w:spacing w:line="243" w:lineRule="exact" w:before="0"/>
              <w:ind w:left="108"/>
              <w:rPr>
                <w:rFonts w:ascii="Calibri"/>
                <w:sz w:val="20"/>
              </w:rPr>
            </w:pPr>
            <w:r>
              <w:rPr>
                <w:rFonts w:ascii="Calibri"/>
                <w:spacing w:val="-2"/>
                <w:sz w:val="20"/>
              </w:rPr>
              <w:t>50265505</w:t>
            </w:r>
          </w:p>
        </w:tc>
      </w:tr>
      <w:tr>
        <w:trPr>
          <w:trHeight w:val="530" w:hRule="atLeast"/>
        </w:trPr>
        <w:tc>
          <w:tcPr>
            <w:tcW w:w="1550" w:type="dxa"/>
          </w:tcPr>
          <w:p>
            <w:pPr>
              <w:pStyle w:val="TableParagraph"/>
              <w:spacing w:before="145"/>
              <w:ind w:left="107"/>
              <w:rPr>
                <w:rFonts w:ascii="Calibri"/>
                <w:sz w:val="20"/>
              </w:rPr>
            </w:pPr>
            <w:r>
              <w:rPr>
                <w:rFonts w:ascii="Calibri"/>
                <w:spacing w:val="-2"/>
                <w:sz w:val="20"/>
              </w:rPr>
              <w:t>Soybean</w:t>
            </w:r>
          </w:p>
        </w:tc>
        <w:tc>
          <w:tcPr>
            <w:tcW w:w="3007" w:type="dxa"/>
          </w:tcPr>
          <w:p>
            <w:pPr>
              <w:pStyle w:val="TableParagraph"/>
              <w:spacing w:line="243" w:lineRule="exact"/>
              <w:ind w:left="105"/>
              <w:rPr>
                <w:rFonts w:ascii="Calibri"/>
                <w:sz w:val="20"/>
              </w:rPr>
            </w:pPr>
            <w:r>
              <w:rPr>
                <w:rFonts w:ascii="Calibri"/>
                <w:spacing w:val="-2"/>
                <w:sz w:val="20"/>
              </w:rPr>
              <w:t>50025901</w:t>
            </w:r>
          </w:p>
          <w:p>
            <w:pPr>
              <w:pStyle w:val="TableParagraph"/>
              <w:spacing w:line="243" w:lineRule="exact" w:before="0"/>
              <w:ind w:left="105"/>
              <w:rPr>
                <w:rFonts w:ascii="Calibri"/>
                <w:sz w:val="20"/>
              </w:rPr>
            </w:pPr>
            <w:r>
              <w:rPr>
                <w:rFonts w:ascii="Calibri"/>
                <w:spacing w:val="-2"/>
                <w:sz w:val="20"/>
              </w:rPr>
              <w:t>50025902</w:t>
            </w:r>
          </w:p>
        </w:tc>
        <w:tc>
          <w:tcPr>
            <w:tcW w:w="2268" w:type="dxa"/>
          </w:tcPr>
          <w:p>
            <w:pPr>
              <w:pStyle w:val="TableParagraph"/>
              <w:spacing w:line="243" w:lineRule="exact"/>
              <w:ind w:left="108"/>
              <w:rPr>
                <w:rFonts w:ascii="Calibri"/>
                <w:sz w:val="20"/>
              </w:rPr>
            </w:pPr>
            <w:r>
              <w:rPr>
                <w:rFonts w:ascii="Calibri"/>
                <w:spacing w:val="-2"/>
                <w:sz w:val="20"/>
              </w:rPr>
              <w:t>50025901</w:t>
            </w:r>
          </w:p>
          <w:p>
            <w:pPr>
              <w:pStyle w:val="TableParagraph"/>
              <w:spacing w:line="243" w:lineRule="exact" w:before="0"/>
              <w:ind w:left="108"/>
              <w:rPr>
                <w:rFonts w:ascii="Calibri"/>
                <w:sz w:val="20"/>
              </w:rPr>
            </w:pPr>
            <w:r>
              <w:rPr>
                <w:rFonts w:ascii="Calibri"/>
                <w:spacing w:val="-2"/>
                <w:sz w:val="20"/>
              </w:rPr>
              <w:t>50025902</w:t>
            </w:r>
          </w:p>
        </w:tc>
        <w:tc>
          <w:tcPr>
            <w:tcW w:w="2621" w:type="dxa"/>
          </w:tcPr>
          <w:p>
            <w:pPr>
              <w:pStyle w:val="TableParagraph"/>
              <w:spacing w:line="243" w:lineRule="exact"/>
              <w:ind w:left="108"/>
              <w:rPr>
                <w:rFonts w:ascii="Calibri"/>
                <w:sz w:val="20"/>
              </w:rPr>
            </w:pPr>
            <w:r>
              <w:rPr>
                <w:rFonts w:ascii="Calibri"/>
                <w:spacing w:val="-2"/>
                <w:sz w:val="20"/>
              </w:rPr>
              <w:t>49210901</w:t>
            </w:r>
          </w:p>
          <w:p>
            <w:pPr>
              <w:pStyle w:val="TableParagraph"/>
              <w:spacing w:line="243" w:lineRule="exact" w:before="0"/>
              <w:ind w:left="108"/>
              <w:rPr>
                <w:rFonts w:ascii="Calibri"/>
                <w:sz w:val="20"/>
              </w:rPr>
            </w:pPr>
            <w:r>
              <w:rPr>
                <w:rFonts w:ascii="Calibri"/>
                <w:spacing w:val="-2"/>
                <w:sz w:val="20"/>
              </w:rPr>
              <w:t>49804104</w:t>
            </w:r>
          </w:p>
        </w:tc>
      </w:tr>
      <w:tr>
        <w:trPr>
          <w:trHeight w:val="350" w:hRule="atLeast"/>
        </w:trPr>
        <w:tc>
          <w:tcPr>
            <w:tcW w:w="1550" w:type="dxa"/>
          </w:tcPr>
          <w:p>
            <w:pPr>
              <w:pStyle w:val="TableParagraph"/>
              <w:spacing w:before="54"/>
              <w:ind w:left="107"/>
              <w:rPr>
                <w:rFonts w:ascii="Calibri"/>
                <w:sz w:val="20"/>
              </w:rPr>
            </w:pPr>
            <w:r>
              <w:rPr>
                <w:rFonts w:ascii="Calibri"/>
                <w:spacing w:val="-2"/>
                <w:sz w:val="20"/>
              </w:rPr>
              <w:t>Cotton</w:t>
            </w:r>
          </w:p>
        </w:tc>
        <w:tc>
          <w:tcPr>
            <w:tcW w:w="3007" w:type="dxa"/>
          </w:tcPr>
          <w:p>
            <w:pPr>
              <w:pStyle w:val="TableParagraph"/>
              <w:spacing w:before="54"/>
              <w:ind w:left="105"/>
              <w:rPr>
                <w:rFonts w:ascii="Calibri"/>
                <w:sz w:val="20"/>
              </w:rPr>
            </w:pPr>
            <w:r>
              <w:rPr>
                <w:rFonts w:ascii="Calibri"/>
                <w:spacing w:val="-4"/>
                <w:sz w:val="20"/>
              </w:rPr>
              <w:t>none</w:t>
            </w:r>
          </w:p>
        </w:tc>
        <w:tc>
          <w:tcPr>
            <w:tcW w:w="2268" w:type="dxa"/>
          </w:tcPr>
          <w:p>
            <w:pPr>
              <w:pStyle w:val="TableParagraph"/>
              <w:spacing w:before="54"/>
              <w:ind w:left="108"/>
              <w:rPr>
                <w:rFonts w:ascii="Calibri"/>
                <w:sz w:val="20"/>
              </w:rPr>
            </w:pPr>
            <w:r>
              <w:rPr>
                <w:rFonts w:ascii="Calibri"/>
                <w:spacing w:val="-2"/>
                <w:sz w:val="20"/>
              </w:rPr>
              <w:t>49904901</w:t>
            </w:r>
          </w:p>
        </w:tc>
        <w:tc>
          <w:tcPr>
            <w:tcW w:w="2621" w:type="dxa"/>
          </w:tcPr>
          <w:p>
            <w:pPr>
              <w:pStyle w:val="TableParagraph"/>
              <w:spacing w:before="54"/>
              <w:ind w:left="108"/>
              <w:rPr>
                <w:rFonts w:ascii="Calibri"/>
                <w:sz w:val="20"/>
              </w:rPr>
            </w:pPr>
            <w:r>
              <w:rPr>
                <w:rFonts w:ascii="Calibri"/>
                <w:spacing w:val="-2"/>
                <w:sz w:val="20"/>
              </w:rPr>
              <w:t>49686801</w:t>
            </w:r>
          </w:p>
        </w:tc>
      </w:tr>
      <w:tr>
        <w:trPr>
          <w:trHeight w:val="258" w:hRule="atLeast"/>
        </w:trPr>
        <w:tc>
          <w:tcPr>
            <w:tcW w:w="1550" w:type="dxa"/>
          </w:tcPr>
          <w:p>
            <w:pPr>
              <w:pStyle w:val="TableParagraph"/>
              <w:spacing w:line="230" w:lineRule="exact" w:before="8"/>
              <w:ind w:left="107"/>
              <w:rPr>
                <w:rFonts w:ascii="Calibri"/>
                <w:sz w:val="20"/>
              </w:rPr>
            </w:pPr>
            <w:r>
              <w:rPr>
                <w:rFonts w:ascii="Calibri"/>
                <w:spacing w:val="-2"/>
                <w:sz w:val="20"/>
              </w:rPr>
              <w:t>Canola</w:t>
            </w:r>
          </w:p>
        </w:tc>
        <w:tc>
          <w:tcPr>
            <w:tcW w:w="3007" w:type="dxa"/>
          </w:tcPr>
          <w:p>
            <w:pPr>
              <w:pStyle w:val="TableParagraph"/>
              <w:spacing w:line="230" w:lineRule="exact" w:before="8"/>
              <w:ind w:left="105"/>
              <w:rPr>
                <w:rFonts w:ascii="Calibri"/>
                <w:sz w:val="20"/>
              </w:rPr>
            </w:pPr>
            <w:r>
              <w:rPr>
                <w:rFonts w:ascii="Calibri"/>
                <w:spacing w:val="-4"/>
                <w:sz w:val="20"/>
              </w:rPr>
              <w:t>none</w:t>
            </w:r>
          </w:p>
        </w:tc>
        <w:tc>
          <w:tcPr>
            <w:tcW w:w="2268" w:type="dxa"/>
          </w:tcPr>
          <w:p>
            <w:pPr>
              <w:pStyle w:val="TableParagraph"/>
              <w:spacing w:line="230" w:lineRule="exact" w:before="8"/>
              <w:ind w:left="108"/>
              <w:rPr>
                <w:rFonts w:ascii="Calibri"/>
                <w:sz w:val="20"/>
              </w:rPr>
            </w:pPr>
            <w:r>
              <w:rPr>
                <w:rFonts w:ascii="Calibri"/>
                <w:spacing w:val="-4"/>
                <w:sz w:val="20"/>
              </w:rPr>
              <w:t>none</w:t>
            </w:r>
          </w:p>
        </w:tc>
        <w:tc>
          <w:tcPr>
            <w:tcW w:w="2621" w:type="dxa"/>
          </w:tcPr>
          <w:p>
            <w:pPr>
              <w:pStyle w:val="TableParagraph"/>
              <w:spacing w:line="230" w:lineRule="exact" w:before="8"/>
              <w:ind w:left="108"/>
              <w:rPr>
                <w:rFonts w:ascii="Calibri"/>
                <w:sz w:val="20"/>
              </w:rPr>
            </w:pPr>
            <w:r>
              <w:rPr>
                <w:rFonts w:ascii="Calibri"/>
                <w:spacing w:val="-2"/>
                <w:sz w:val="20"/>
              </w:rPr>
              <w:t>49755702</w:t>
            </w:r>
          </w:p>
        </w:tc>
      </w:tr>
    </w:tbl>
    <w:p>
      <w:pPr>
        <w:spacing w:after="0" w:line="230" w:lineRule="exact"/>
        <w:rPr>
          <w:rFonts w:ascii="Calibri"/>
          <w:sz w:val="20"/>
        </w:rPr>
        <w:sectPr>
          <w:pgSz w:w="12240" w:h="15840"/>
          <w:pgMar w:header="0" w:footer="1014" w:top="1400" w:bottom="1200" w:left="1320" w:right="1240"/>
        </w:sectPr>
      </w:pPr>
    </w:p>
    <w:p>
      <w:pPr>
        <w:spacing w:before="59"/>
        <w:ind w:left="119" w:right="0" w:firstLine="0"/>
        <w:jc w:val="left"/>
        <w:rPr>
          <w:b/>
          <w:sz w:val="22"/>
        </w:rPr>
      </w:pPr>
      <w:r>
        <w:rPr>
          <w:b/>
          <w:sz w:val="22"/>
        </w:rPr>
        <w:t>Table</w:t>
      </w:r>
      <w:r>
        <w:rPr>
          <w:b/>
          <w:spacing w:val="-3"/>
          <w:sz w:val="22"/>
        </w:rPr>
        <w:t> </w:t>
      </w:r>
      <w:r>
        <w:rPr>
          <w:b/>
          <w:sz w:val="22"/>
        </w:rPr>
        <w:t>3.</w:t>
      </w:r>
      <w:r>
        <w:rPr>
          <w:b/>
          <w:spacing w:val="-1"/>
          <w:sz w:val="22"/>
        </w:rPr>
        <w:t> </w:t>
      </w:r>
      <w:r>
        <w:rPr>
          <w:b/>
          <w:sz w:val="22"/>
        </w:rPr>
        <w:t>Residue</w:t>
      </w:r>
      <w:r>
        <w:rPr>
          <w:b/>
          <w:spacing w:val="-2"/>
          <w:sz w:val="22"/>
        </w:rPr>
        <w:t> </w:t>
      </w:r>
      <w:r>
        <w:rPr>
          <w:b/>
          <w:sz w:val="22"/>
        </w:rPr>
        <w:t>studies</w:t>
      </w:r>
      <w:r>
        <w:rPr>
          <w:b/>
          <w:spacing w:val="-1"/>
          <w:sz w:val="22"/>
        </w:rPr>
        <w:t> </w:t>
      </w:r>
      <w:r>
        <w:rPr>
          <w:b/>
          <w:sz w:val="22"/>
        </w:rPr>
        <w:t>across</w:t>
      </w:r>
      <w:r>
        <w:rPr>
          <w:b/>
          <w:spacing w:val="-4"/>
          <w:sz w:val="22"/>
        </w:rPr>
        <w:t> </w:t>
      </w:r>
      <w:r>
        <w:rPr>
          <w:b/>
          <w:sz w:val="22"/>
        </w:rPr>
        <w:t>crops</w:t>
      </w:r>
      <w:r>
        <w:rPr>
          <w:b/>
          <w:spacing w:val="-4"/>
          <w:sz w:val="22"/>
        </w:rPr>
        <w:t> </w:t>
      </w:r>
      <w:r>
        <w:rPr>
          <w:b/>
          <w:sz w:val="22"/>
        </w:rPr>
        <w:t>and</w:t>
      </w:r>
      <w:r>
        <w:rPr>
          <w:b/>
          <w:spacing w:val="-3"/>
          <w:sz w:val="22"/>
        </w:rPr>
        <w:t> </w:t>
      </w:r>
      <w:r>
        <w:rPr>
          <w:b/>
          <w:sz w:val="22"/>
        </w:rPr>
        <w:t>chemicals</w:t>
      </w:r>
      <w:r>
        <w:rPr>
          <w:b/>
          <w:spacing w:val="-1"/>
          <w:sz w:val="22"/>
        </w:rPr>
        <w:t> </w:t>
      </w:r>
      <w:r>
        <w:rPr>
          <w:b/>
          <w:sz w:val="22"/>
        </w:rPr>
        <w:t>that</w:t>
      </w:r>
      <w:r>
        <w:rPr>
          <w:b/>
          <w:spacing w:val="-2"/>
          <w:sz w:val="22"/>
        </w:rPr>
        <w:t> </w:t>
      </w:r>
      <w:r>
        <w:rPr>
          <w:b/>
          <w:sz w:val="22"/>
        </w:rPr>
        <w:t>are</w:t>
      </w:r>
      <w:r>
        <w:rPr>
          <w:b/>
          <w:spacing w:val="-3"/>
          <w:sz w:val="22"/>
        </w:rPr>
        <w:t> </w:t>
      </w:r>
      <w:r>
        <w:rPr>
          <w:b/>
          <w:sz w:val="22"/>
        </w:rPr>
        <w:t>excluded</w:t>
      </w:r>
      <w:r>
        <w:rPr>
          <w:b/>
          <w:spacing w:val="-3"/>
          <w:sz w:val="22"/>
        </w:rPr>
        <w:t> </w:t>
      </w:r>
      <w:r>
        <w:rPr>
          <w:b/>
          <w:sz w:val="22"/>
        </w:rPr>
        <w:t>from</w:t>
      </w:r>
      <w:r>
        <w:rPr>
          <w:b/>
          <w:spacing w:val="-4"/>
          <w:sz w:val="22"/>
        </w:rPr>
        <w:t> </w:t>
      </w:r>
      <w:r>
        <w:rPr>
          <w:b/>
          <w:sz w:val="22"/>
        </w:rPr>
        <w:t>quantitative</w:t>
      </w:r>
      <w:r>
        <w:rPr>
          <w:b/>
          <w:spacing w:val="-3"/>
          <w:sz w:val="22"/>
        </w:rPr>
        <w:t> </w:t>
      </w:r>
      <w:r>
        <w:rPr>
          <w:b/>
          <w:sz w:val="22"/>
        </w:rPr>
        <w:t>bridging</w:t>
      </w:r>
      <w:r>
        <w:rPr>
          <w:b/>
          <w:spacing w:val="-1"/>
          <w:sz w:val="22"/>
        </w:rPr>
        <w:t> </w:t>
      </w:r>
      <w:r>
        <w:rPr>
          <w:b/>
          <w:sz w:val="22"/>
        </w:rPr>
        <w:t>analysis</w:t>
      </w:r>
      <w:r>
        <w:rPr>
          <w:b/>
          <w:spacing w:val="-6"/>
          <w:sz w:val="22"/>
        </w:rPr>
        <w:t> </w:t>
      </w:r>
      <w:r>
        <w:rPr>
          <w:b/>
          <w:sz w:val="22"/>
        </w:rPr>
        <w:t>along</w:t>
      </w:r>
      <w:r>
        <w:rPr>
          <w:b/>
          <w:spacing w:val="-1"/>
          <w:sz w:val="22"/>
        </w:rPr>
        <w:t> </w:t>
      </w:r>
      <w:r>
        <w:rPr>
          <w:b/>
          <w:sz w:val="22"/>
        </w:rPr>
        <w:t>with</w:t>
      </w:r>
      <w:r>
        <w:rPr>
          <w:b/>
          <w:spacing w:val="-3"/>
          <w:sz w:val="22"/>
        </w:rPr>
        <w:t> </w:t>
      </w:r>
      <w:r>
        <w:rPr>
          <w:b/>
          <w:sz w:val="22"/>
        </w:rPr>
        <w:t>rationale</w:t>
      </w:r>
      <w:r>
        <w:rPr>
          <w:b/>
          <w:spacing w:val="-3"/>
          <w:sz w:val="22"/>
        </w:rPr>
        <w:t> </w:t>
      </w:r>
      <w:r>
        <w:rPr>
          <w:b/>
          <w:sz w:val="22"/>
        </w:rPr>
        <w:t>for</w:t>
      </w:r>
      <w:r>
        <w:rPr>
          <w:b/>
          <w:spacing w:val="-1"/>
          <w:sz w:val="22"/>
        </w:rPr>
        <w:t> </w:t>
      </w:r>
      <w:r>
        <w:rPr>
          <w:b/>
          <w:sz w:val="22"/>
        </w:rPr>
        <w:t>exclusion. These studies are not considered in this analysis.</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1200"/>
        <w:gridCol w:w="1680"/>
        <w:gridCol w:w="8534"/>
      </w:tblGrid>
      <w:tr>
        <w:trPr>
          <w:trHeight w:val="287" w:hRule="atLeast"/>
        </w:trPr>
        <w:tc>
          <w:tcPr>
            <w:tcW w:w="1346" w:type="dxa"/>
          </w:tcPr>
          <w:p>
            <w:pPr>
              <w:pStyle w:val="TableParagraph"/>
              <w:ind w:left="107"/>
              <w:rPr>
                <w:rFonts w:ascii="Calibri"/>
                <w:b/>
                <w:sz w:val="20"/>
              </w:rPr>
            </w:pPr>
            <w:r>
              <w:rPr>
                <w:rFonts w:ascii="Calibri"/>
                <w:b/>
                <w:spacing w:val="-4"/>
                <w:sz w:val="20"/>
              </w:rPr>
              <w:t>MRID</w:t>
            </w:r>
          </w:p>
        </w:tc>
        <w:tc>
          <w:tcPr>
            <w:tcW w:w="1200" w:type="dxa"/>
          </w:tcPr>
          <w:p>
            <w:pPr>
              <w:pStyle w:val="TableParagraph"/>
              <w:ind w:left="105"/>
              <w:rPr>
                <w:rFonts w:ascii="Calibri"/>
                <w:b/>
                <w:sz w:val="20"/>
              </w:rPr>
            </w:pPr>
            <w:r>
              <w:rPr>
                <w:rFonts w:ascii="Calibri"/>
                <w:b/>
                <w:spacing w:val="-4"/>
                <w:sz w:val="20"/>
              </w:rPr>
              <w:t>Crop</w:t>
            </w:r>
          </w:p>
        </w:tc>
        <w:tc>
          <w:tcPr>
            <w:tcW w:w="1680" w:type="dxa"/>
          </w:tcPr>
          <w:p>
            <w:pPr>
              <w:pStyle w:val="TableParagraph"/>
              <w:ind w:left="108"/>
              <w:rPr>
                <w:rFonts w:ascii="Calibri"/>
                <w:b/>
                <w:sz w:val="20"/>
              </w:rPr>
            </w:pPr>
            <w:r>
              <w:rPr>
                <w:rFonts w:ascii="Calibri"/>
                <w:b/>
                <w:spacing w:val="-2"/>
                <w:sz w:val="20"/>
              </w:rPr>
              <w:t>Compound</w:t>
            </w:r>
          </w:p>
        </w:tc>
        <w:tc>
          <w:tcPr>
            <w:tcW w:w="8534" w:type="dxa"/>
          </w:tcPr>
          <w:p>
            <w:pPr>
              <w:pStyle w:val="TableParagraph"/>
              <w:ind w:left="108"/>
              <w:rPr>
                <w:rFonts w:ascii="Calibri"/>
                <w:b/>
                <w:sz w:val="20"/>
              </w:rPr>
            </w:pPr>
            <w:r>
              <w:rPr>
                <w:rFonts w:ascii="Calibri"/>
                <w:b/>
                <w:sz w:val="20"/>
              </w:rPr>
              <w:t>Rational</w:t>
            </w:r>
            <w:r>
              <w:rPr>
                <w:rFonts w:ascii="Calibri"/>
                <w:b/>
                <w:spacing w:val="-7"/>
                <w:sz w:val="20"/>
              </w:rPr>
              <w:t> </w:t>
            </w:r>
            <w:r>
              <w:rPr>
                <w:rFonts w:ascii="Calibri"/>
                <w:b/>
                <w:sz w:val="20"/>
              </w:rPr>
              <w:t>for</w:t>
            </w:r>
            <w:r>
              <w:rPr>
                <w:rFonts w:ascii="Calibri"/>
                <w:b/>
                <w:spacing w:val="-4"/>
                <w:sz w:val="20"/>
              </w:rPr>
              <w:t> </w:t>
            </w:r>
            <w:r>
              <w:rPr>
                <w:rFonts w:ascii="Calibri"/>
                <w:b/>
                <w:spacing w:val="-2"/>
                <w:sz w:val="20"/>
              </w:rPr>
              <w:t>exclusion</w:t>
            </w:r>
          </w:p>
        </w:tc>
      </w:tr>
      <w:tr>
        <w:trPr>
          <w:trHeight w:val="287" w:hRule="atLeast"/>
        </w:trPr>
        <w:tc>
          <w:tcPr>
            <w:tcW w:w="1346" w:type="dxa"/>
          </w:tcPr>
          <w:p>
            <w:pPr>
              <w:pStyle w:val="TableParagraph"/>
              <w:ind w:left="107"/>
              <w:rPr>
                <w:rFonts w:ascii="Calibri"/>
                <w:sz w:val="20"/>
              </w:rPr>
            </w:pPr>
            <w:r>
              <w:rPr>
                <w:rFonts w:ascii="Calibri"/>
                <w:spacing w:val="-2"/>
                <w:sz w:val="20"/>
              </w:rPr>
              <w:t>45422431</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6"/>
                <w:sz w:val="20"/>
              </w:rPr>
              <w:t> </w:t>
            </w:r>
            <w:r>
              <w:rPr>
                <w:rFonts w:ascii="Calibri"/>
                <w:sz w:val="20"/>
              </w:rPr>
              <w:t>replication</w:t>
            </w:r>
            <w:r>
              <w:rPr>
                <w:rFonts w:ascii="Calibri"/>
                <w:spacing w:val="-5"/>
                <w:sz w:val="20"/>
              </w:rPr>
              <w:t> </w:t>
            </w:r>
            <w:r>
              <w:rPr>
                <w:rFonts w:ascii="Calibri"/>
                <w:sz w:val="20"/>
              </w:rPr>
              <w:t>(no</w:t>
            </w:r>
            <w:r>
              <w:rPr>
                <w:rFonts w:ascii="Calibri"/>
                <w:spacing w:val="-5"/>
                <w:sz w:val="20"/>
              </w:rPr>
              <w:t> </w:t>
            </w:r>
            <w:r>
              <w:rPr>
                <w:rFonts w:ascii="Calibri"/>
                <w:sz w:val="20"/>
              </w:rPr>
              <w:t>replicate</w:t>
            </w:r>
            <w:r>
              <w:rPr>
                <w:rFonts w:ascii="Calibri"/>
                <w:spacing w:val="-7"/>
                <w:sz w:val="20"/>
              </w:rPr>
              <w:t> </w:t>
            </w:r>
            <w:r>
              <w:rPr>
                <w:rFonts w:ascii="Calibri"/>
                <w:sz w:val="20"/>
              </w:rPr>
              <w:t>samples</w:t>
            </w:r>
            <w:r>
              <w:rPr>
                <w:rFonts w:ascii="Calibri"/>
                <w:spacing w:val="-6"/>
                <w:sz w:val="20"/>
              </w:rPr>
              <w:t> </w:t>
            </w:r>
            <w:r>
              <w:rPr>
                <w:rFonts w:ascii="Calibri"/>
                <w:sz w:val="20"/>
              </w:rPr>
              <w:t>taken</w:t>
            </w:r>
            <w:r>
              <w:rPr>
                <w:rFonts w:ascii="Calibri"/>
                <w:spacing w:val="-5"/>
                <w:sz w:val="20"/>
              </w:rPr>
              <w:t> </w:t>
            </w:r>
            <w:r>
              <w:rPr>
                <w:rFonts w:ascii="Calibri"/>
                <w:sz w:val="20"/>
              </w:rPr>
              <w:t>on</w:t>
            </w:r>
            <w:r>
              <w:rPr>
                <w:rFonts w:ascii="Calibri"/>
                <w:spacing w:val="-5"/>
                <w:sz w:val="20"/>
              </w:rPr>
              <w:t> </w:t>
            </w:r>
            <w:r>
              <w:rPr>
                <w:rFonts w:ascii="Calibri"/>
                <w:sz w:val="20"/>
              </w:rPr>
              <w:t>same</w:t>
            </w:r>
            <w:r>
              <w:rPr>
                <w:rFonts w:ascii="Calibri"/>
                <w:spacing w:val="-6"/>
                <w:sz w:val="20"/>
              </w:rPr>
              <w:t> </w:t>
            </w:r>
            <w:r>
              <w:rPr>
                <w:rFonts w:ascii="Calibri"/>
                <w:sz w:val="20"/>
              </w:rPr>
              <w:t>day,</w:t>
            </w:r>
            <w:r>
              <w:rPr>
                <w:rFonts w:ascii="Calibri"/>
                <w:spacing w:val="-5"/>
                <w:sz w:val="20"/>
              </w:rPr>
              <w:t> </w:t>
            </w:r>
            <w:r>
              <w:rPr>
                <w:rFonts w:ascii="Calibri"/>
                <w:i/>
                <w:sz w:val="20"/>
              </w:rPr>
              <w:t>i.e.,</w:t>
            </w:r>
            <w:r>
              <w:rPr>
                <w:rFonts w:ascii="Calibri"/>
                <w:i/>
                <w:spacing w:val="-5"/>
                <w:sz w:val="20"/>
              </w:rPr>
              <w:t> </w:t>
            </w:r>
            <w:r>
              <w:rPr>
                <w:rFonts w:ascii="Calibri"/>
                <w:sz w:val="20"/>
              </w:rPr>
              <w:t>n</w:t>
            </w:r>
            <w:r>
              <w:rPr>
                <w:rFonts w:ascii="Calibri"/>
                <w:spacing w:val="-5"/>
                <w:sz w:val="20"/>
              </w:rPr>
              <w:t> </w:t>
            </w:r>
            <w:r>
              <w:rPr>
                <w:rFonts w:ascii="Calibri"/>
                <w:sz w:val="20"/>
              </w:rPr>
              <w:t>=</w:t>
            </w:r>
            <w:r>
              <w:rPr>
                <w:rFonts w:ascii="Calibri"/>
                <w:spacing w:val="-6"/>
                <w:sz w:val="20"/>
              </w:rPr>
              <w:t> </w:t>
            </w:r>
            <w:r>
              <w:rPr>
                <w:rFonts w:ascii="Calibri"/>
                <w:spacing w:val="-5"/>
                <w:sz w:val="20"/>
              </w:rPr>
              <w:t>1)</w:t>
            </w:r>
          </w:p>
        </w:tc>
      </w:tr>
      <w:tr>
        <w:trPr>
          <w:trHeight w:val="287" w:hRule="atLeast"/>
        </w:trPr>
        <w:tc>
          <w:tcPr>
            <w:tcW w:w="1346" w:type="dxa"/>
          </w:tcPr>
          <w:p>
            <w:pPr>
              <w:pStyle w:val="TableParagraph"/>
              <w:ind w:left="107"/>
              <w:rPr>
                <w:rFonts w:ascii="Calibri"/>
                <w:sz w:val="20"/>
              </w:rPr>
            </w:pPr>
            <w:r>
              <w:rPr>
                <w:rFonts w:ascii="Calibri"/>
                <w:spacing w:val="-2"/>
                <w:sz w:val="20"/>
              </w:rPr>
              <w:t>45422432</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7"/>
                <w:sz w:val="20"/>
              </w:rPr>
              <w:t> </w:t>
            </w:r>
            <w:r>
              <w:rPr>
                <w:rFonts w:ascii="Calibri"/>
                <w:sz w:val="20"/>
              </w:rPr>
              <w:t>(no</w:t>
            </w:r>
            <w:r>
              <w:rPr>
                <w:rFonts w:ascii="Calibri"/>
                <w:spacing w:val="-7"/>
                <w:sz w:val="20"/>
              </w:rPr>
              <w:t> </w:t>
            </w:r>
            <w:r>
              <w:rPr>
                <w:rFonts w:ascii="Calibri"/>
                <w:sz w:val="20"/>
              </w:rPr>
              <w:t>replicate</w:t>
            </w:r>
            <w:r>
              <w:rPr>
                <w:rFonts w:ascii="Calibri"/>
                <w:spacing w:val="-9"/>
                <w:sz w:val="20"/>
              </w:rPr>
              <w:t> </w:t>
            </w:r>
            <w:r>
              <w:rPr>
                <w:rFonts w:ascii="Calibri"/>
                <w:sz w:val="20"/>
              </w:rPr>
              <w:t>samples</w:t>
            </w:r>
            <w:r>
              <w:rPr>
                <w:rFonts w:ascii="Calibri"/>
                <w:spacing w:val="-8"/>
                <w:sz w:val="20"/>
              </w:rPr>
              <w:t> </w:t>
            </w:r>
            <w:r>
              <w:rPr>
                <w:rFonts w:ascii="Calibri"/>
                <w:sz w:val="20"/>
              </w:rPr>
              <w:t>taken</w:t>
            </w:r>
            <w:r>
              <w:rPr>
                <w:rFonts w:ascii="Calibri"/>
                <w:spacing w:val="-7"/>
                <w:sz w:val="20"/>
              </w:rPr>
              <w:t> </w:t>
            </w:r>
            <w:r>
              <w:rPr>
                <w:rFonts w:ascii="Calibri"/>
                <w:sz w:val="20"/>
              </w:rPr>
              <w:t>on</w:t>
            </w:r>
            <w:r>
              <w:rPr>
                <w:rFonts w:ascii="Calibri"/>
                <w:spacing w:val="-6"/>
                <w:sz w:val="20"/>
              </w:rPr>
              <w:t> </w:t>
            </w:r>
            <w:r>
              <w:rPr>
                <w:rFonts w:ascii="Calibri"/>
                <w:sz w:val="20"/>
              </w:rPr>
              <w:t>same</w:t>
            </w:r>
            <w:r>
              <w:rPr>
                <w:rFonts w:ascii="Calibri"/>
                <w:spacing w:val="-9"/>
                <w:sz w:val="20"/>
              </w:rPr>
              <w:t> </w:t>
            </w:r>
            <w:r>
              <w:rPr>
                <w:rFonts w:ascii="Calibri"/>
                <w:spacing w:val="-4"/>
                <w:sz w:val="20"/>
              </w:rPr>
              <w:t>day)</w:t>
            </w:r>
          </w:p>
        </w:tc>
      </w:tr>
      <w:tr>
        <w:trPr>
          <w:trHeight w:val="287" w:hRule="atLeast"/>
        </w:trPr>
        <w:tc>
          <w:tcPr>
            <w:tcW w:w="1346" w:type="dxa"/>
          </w:tcPr>
          <w:p>
            <w:pPr>
              <w:pStyle w:val="TableParagraph"/>
              <w:ind w:left="107"/>
              <w:rPr>
                <w:rFonts w:ascii="Calibri"/>
                <w:sz w:val="20"/>
              </w:rPr>
            </w:pPr>
            <w:r>
              <w:rPr>
                <w:rFonts w:ascii="Calibri"/>
                <w:spacing w:val="-2"/>
                <w:sz w:val="20"/>
              </w:rPr>
              <w:t>45422433</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7"/>
                <w:sz w:val="20"/>
              </w:rPr>
              <w:t> </w:t>
            </w:r>
            <w:r>
              <w:rPr>
                <w:rFonts w:ascii="Calibri"/>
                <w:sz w:val="20"/>
              </w:rPr>
              <w:t>(no</w:t>
            </w:r>
            <w:r>
              <w:rPr>
                <w:rFonts w:ascii="Calibri"/>
                <w:spacing w:val="-7"/>
                <w:sz w:val="20"/>
              </w:rPr>
              <w:t> </w:t>
            </w:r>
            <w:r>
              <w:rPr>
                <w:rFonts w:ascii="Calibri"/>
                <w:sz w:val="20"/>
              </w:rPr>
              <w:t>replicate</w:t>
            </w:r>
            <w:r>
              <w:rPr>
                <w:rFonts w:ascii="Calibri"/>
                <w:spacing w:val="-9"/>
                <w:sz w:val="20"/>
              </w:rPr>
              <w:t> </w:t>
            </w:r>
            <w:r>
              <w:rPr>
                <w:rFonts w:ascii="Calibri"/>
                <w:sz w:val="20"/>
              </w:rPr>
              <w:t>samples</w:t>
            </w:r>
            <w:r>
              <w:rPr>
                <w:rFonts w:ascii="Calibri"/>
                <w:spacing w:val="-8"/>
                <w:sz w:val="20"/>
              </w:rPr>
              <w:t> </w:t>
            </w:r>
            <w:r>
              <w:rPr>
                <w:rFonts w:ascii="Calibri"/>
                <w:sz w:val="20"/>
              </w:rPr>
              <w:t>taken</w:t>
            </w:r>
            <w:r>
              <w:rPr>
                <w:rFonts w:ascii="Calibri"/>
                <w:spacing w:val="-7"/>
                <w:sz w:val="20"/>
              </w:rPr>
              <w:t> </w:t>
            </w:r>
            <w:r>
              <w:rPr>
                <w:rFonts w:ascii="Calibri"/>
                <w:sz w:val="20"/>
              </w:rPr>
              <w:t>on</w:t>
            </w:r>
            <w:r>
              <w:rPr>
                <w:rFonts w:ascii="Calibri"/>
                <w:spacing w:val="-6"/>
                <w:sz w:val="20"/>
              </w:rPr>
              <w:t> </w:t>
            </w:r>
            <w:r>
              <w:rPr>
                <w:rFonts w:ascii="Calibri"/>
                <w:sz w:val="20"/>
              </w:rPr>
              <w:t>same</w:t>
            </w:r>
            <w:r>
              <w:rPr>
                <w:rFonts w:ascii="Calibri"/>
                <w:spacing w:val="-9"/>
                <w:sz w:val="20"/>
              </w:rPr>
              <w:t> </w:t>
            </w:r>
            <w:r>
              <w:rPr>
                <w:rFonts w:ascii="Calibri"/>
                <w:spacing w:val="-4"/>
                <w:sz w:val="20"/>
              </w:rPr>
              <w:t>day)</w:t>
            </w:r>
          </w:p>
        </w:tc>
      </w:tr>
      <w:tr>
        <w:trPr>
          <w:trHeight w:val="577" w:hRule="atLeast"/>
        </w:trPr>
        <w:tc>
          <w:tcPr>
            <w:tcW w:w="1346" w:type="dxa"/>
          </w:tcPr>
          <w:p>
            <w:pPr>
              <w:pStyle w:val="TableParagraph"/>
              <w:spacing w:before="167"/>
              <w:ind w:left="107"/>
              <w:rPr>
                <w:rFonts w:ascii="Calibri"/>
                <w:sz w:val="20"/>
              </w:rPr>
            </w:pPr>
            <w:r>
              <w:rPr>
                <w:rFonts w:ascii="Calibri"/>
                <w:spacing w:val="-2"/>
                <w:sz w:val="20"/>
              </w:rPr>
              <w:t>45422435</w:t>
            </w:r>
          </w:p>
        </w:tc>
        <w:tc>
          <w:tcPr>
            <w:tcW w:w="1200" w:type="dxa"/>
          </w:tcPr>
          <w:p>
            <w:pPr>
              <w:pStyle w:val="TableParagraph"/>
              <w:spacing w:before="167"/>
              <w:ind w:left="105"/>
              <w:rPr>
                <w:rFonts w:ascii="Calibri"/>
                <w:sz w:val="20"/>
              </w:rPr>
            </w:pPr>
            <w:r>
              <w:rPr>
                <w:rFonts w:ascii="Calibri"/>
                <w:spacing w:val="-2"/>
                <w:sz w:val="20"/>
              </w:rPr>
              <w:t>Canola</w:t>
            </w:r>
          </w:p>
        </w:tc>
        <w:tc>
          <w:tcPr>
            <w:tcW w:w="1680" w:type="dxa"/>
          </w:tcPr>
          <w:p>
            <w:pPr>
              <w:pStyle w:val="TableParagraph"/>
              <w:spacing w:before="47"/>
              <w:ind w:left="108"/>
              <w:rPr>
                <w:rFonts w:ascii="Calibri"/>
                <w:sz w:val="20"/>
              </w:rPr>
            </w:pPr>
            <w:r>
              <w:rPr>
                <w:rFonts w:ascii="Calibri"/>
                <w:spacing w:val="-2"/>
                <w:sz w:val="20"/>
              </w:rPr>
              <w:t>Clothianidin, Imidacloprid</w:t>
            </w:r>
          </w:p>
        </w:tc>
        <w:tc>
          <w:tcPr>
            <w:tcW w:w="8534" w:type="dxa"/>
          </w:tcPr>
          <w:p>
            <w:pPr>
              <w:pStyle w:val="TableParagraph"/>
              <w:spacing w:before="167"/>
              <w:ind w:left="108"/>
              <w:rPr>
                <w:rFonts w:ascii="Calibri"/>
                <w:sz w:val="20"/>
              </w:rPr>
            </w:pPr>
            <w:r>
              <w:rPr>
                <w:rFonts w:ascii="Calibri"/>
                <w:sz w:val="20"/>
              </w:rPr>
              <w:t>Samples</w:t>
            </w:r>
            <w:r>
              <w:rPr>
                <w:rFonts w:ascii="Calibri"/>
                <w:spacing w:val="-8"/>
                <w:sz w:val="20"/>
              </w:rPr>
              <w:t> </w:t>
            </w:r>
            <w:r>
              <w:rPr>
                <w:rFonts w:ascii="Calibri"/>
                <w:sz w:val="20"/>
              </w:rPr>
              <w:t>collected</w:t>
            </w:r>
            <w:r>
              <w:rPr>
                <w:rFonts w:ascii="Calibri"/>
                <w:spacing w:val="-6"/>
                <w:sz w:val="20"/>
              </w:rPr>
              <w:t> </w:t>
            </w:r>
            <w:r>
              <w:rPr>
                <w:rFonts w:ascii="Calibri"/>
                <w:sz w:val="20"/>
              </w:rPr>
              <w:t>from</w:t>
            </w:r>
            <w:r>
              <w:rPr>
                <w:rFonts w:ascii="Calibri"/>
                <w:spacing w:val="-7"/>
                <w:sz w:val="20"/>
              </w:rPr>
              <w:t> </w:t>
            </w:r>
            <w:r>
              <w:rPr>
                <w:rFonts w:ascii="Calibri"/>
                <w:sz w:val="20"/>
              </w:rPr>
              <w:t>free</w:t>
            </w:r>
            <w:r>
              <w:rPr>
                <w:rFonts w:ascii="Calibri"/>
                <w:spacing w:val="-7"/>
                <w:sz w:val="20"/>
              </w:rPr>
              <w:t> </w:t>
            </w:r>
            <w:r>
              <w:rPr>
                <w:rFonts w:ascii="Calibri"/>
                <w:sz w:val="20"/>
              </w:rPr>
              <w:t>foraging</w:t>
            </w:r>
            <w:r>
              <w:rPr>
                <w:rFonts w:ascii="Calibri"/>
                <w:spacing w:val="-8"/>
                <w:sz w:val="20"/>
              </w:rPr>
              <w:t> </w:t>
            </w:r>
            <w:r>
              <w:rPr>
                <w:rFonts w:ascii="Calibri"/>
                <w:spacing w:val="-4"/>
                <w:sz w:val="20"/>
              </w:rPr>
              <w:t>bees</w:t>
            </w:r>
          </w:p>
        </w:tc>
      </w:tr>
      <w:tr>
        <w:trPr>
          <w:trHeight w:val="287" w:hRule="atLeast"/>
        </w:trPr>
        <w:tc>
          <w:tcPr>
            <w:tcW w:w="1346" w:type="dxa"/>
          </w:tcPr>
          <w:p>
            <w:pPr>
              <w:pStyle w:val="TableParagraph"/>
              <w:ind w:left="107"/>
              <w:rPr>
                <w:rFonts w:ascii="Calibri"/>
                <w:sz w:val="20"/>
              </w:rPr>
            </w:pPr>
            <w:r>
              <w:rPr>
                <w:rFonts w:ascii="Calibri"/>
                <w:spacing w:val="-2"/>
                <w:sz w:val="20"/>
              </w:rPr>
              <w:t>45422436</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7"/>
                <w:sz w:val="20"/>
              </w:rPr>
              <w:t> </w:t>
            </w:r>
            <w:r>
              <w:rPr>
                <w:rFonts w:ascii="Calibri"/>
                <w:sz w:val="20"/>
              </w:rPr>
              <w:t>replication</w:t>
            </w:r>
            <w:r>
              <w:rPr>
                <w:rFonts w:ascii="Calibri"/>
                <w:spacing w:val="-6"/>
                <w:sz w:val="20"/>
              </w:rPr>
              <w:t> </w:t>
            </w:r>
            <w:r>
              <w:rPr>
                <w:rFonts w:ascii="Calibri"/>
                <w:sz w:val="20"/>
              </w:rPr>
              <w:t>(only</w:t>
            </w:r>
            <w:r>
              <w:rPr>
                <w:rFonts w:ascii="Calibri"/>
                <w:spacing w:val="-7"/>
                <w:sz w:val="20"/>
              </w:rPr>
              <w:t> </w:t>
            </w:r>
            <w:r>
              <w:rPr>
                <w:rFonts w:ascii="Calibri"/>
                <w:sz w:val="20"/>
              </w:rPr>
              <w:t>2</w:t>
            </w:r>
            <w:r>
              <w:rPr>
                <w:rFonts w:ascii="Calibri"/>
                <w:spacing w:val="-5"/>
                <w:sz w:val="20"/>
              </w:rPr>
              <w:t> </w:t>
            </w:r>
            <w:r>
              <w:rPr>
                <w:rFonts w:ascii="Calibri"/>
                <w:sz w:val="20"/>
              </w:rPr>
              <w:t>nectar</w:t>
            </w:r>
            <w:r>
              <w:rPr>
                <w:rFonts w:ascii="Calibri"/>
                <w:spacing w:val="-7"/>
                <w:sz w:val="20"/>
              </w:rPr>
              <w:t> </w:t>
            </w:r>
            <w:r>
              <w:rPr>
                <w:rFonts w:ascii="Calibri"/>
                <w:sz w:val="20"/>
              </w:rPr>
              <w:t>samples</w:t>
            </w:r>
            <w:r>
              <w:rPr>
                <w:rFonts w:ascii="Calibri"/>
                <w:spacing w:val="-6"/>
                <w:sz w:val="20"/>
              </w:rPr>
              <w:t> </w:t>
            </w:r>
            <w:r>
              <w:rPr>
                <w:rFonts w:ascii="Calibri"/>
                <w:sz w:val="20"/>
              </w:rPr>
              <w:t>were</w:t>
            </w:r>
            <w:r>
              <w:rPr>
                <w:rFonts w:ascii="Calibri"/>
                <w:spacing w:val="-8"/>
                <w:sz w:val="20"/>
              </w:rPr>
              <w:t> </w:t>
            </w:r>
            <w:r>
              <w:rPr>
                <w:rFonts w:ascii="Calibri"/>
                <w:sz w:val="20"/>
              </w:rPr>
              <w:t>taken;</w:t>
            </w:r>
            <w:r>
              <w:rPr>
                <w:rFonts w:ascii="Calibri"/>
                <w:spacing w:val="-7"/>
                <w:sz w:val="20"/>
              </w:rPr>
              <w:t> </w:t>
            </w:r>
            <w:r>
              <w:rPr>
                <w:rFonts w:ascii="Calibri"/>
                <w:sz w:val="20"/>
              </w:rPr>
              <w:t>study</w:t>
            </w:r>
            <w:r>
              <w:rPr>
                <w:rFonts w:ascii="Calibri"/>
                <w:spacing w:val="-6"/>
                <w:sz w:val="20"/>
              </w:rPr>
              <w:t> </w:t>
            </w:r>
            <w:r>
              <w:rPr>
                <w:rFonts w:ascii="Calibri"/>
                <w:sz w:val="20"/>
              </w:rPr>
              <w:t>design</w:t>
            </w:r>
            <w:r>
              <w:rPr>
                <w:rFonts w:ascii="Calibri"/>
                <w:spacing w:val="-7"/>
                <w:sz w:val="20"/>
              </w:rPr>
              <w:t> </w:t>
            </w:r>
            <w:r>
              <w:rPr>
                <w:rFonts w:ascii="Calibri"/>
                <w:sz w:val="20"/>
              </w:rPr>
              <w:t>only</w:t>
            </w:r>
            <w:r>
              <w:rPr>
                <w:rFonts w:ascii="Calibri"/>
                <w:spacing w:val="-6"/>
                <w:sz w:val="20"/>
              </w:rPr>
              <w:t> </w:t>
            </w:r>
            <w:r>
              <w:rPr>
                <w:rFonts w:ascii="Calibri"/>
                <w:sz w:val="20"/>
              </w:rPr>
              <w:t>included</w:t>
            </w:r>
            <w:r>
              <w:rPr>
                <w:rFonts w:ascii="Calibri"/>
                <w:spacing w:val="-6"/>
                <w:sz w:val="20"/>
              </w:rPr>
              <w:t> </w:t>
            </w:r>
            <w:r>
              <w:rPr>
                <w:rFonts w:ascii="Calibri"/>
                <w:sz w:val="20"/>
              </w:rPr>
              <w:t>1</w:t>
            </w:r>
            <w:r>
              <w:rPr>
                <w:rFonts w:ascii="Calibri"/>
                <w:spacing w:val="-7"/>
                <w:sz w:val="20"/>
              </w:rPr>
              <w:t> </w:t>
            </w:r>
            <w:r>
              <w:rPr>
                <w:rFonts w:ascii="Calibri"/>
                <w:spacing w:val="-2"/>
                <w:sz w:val="20"/>
              </w:rPr>
              <w:t>plot)</w:t>
            </w:r>
          </w:p>
        </w:tc>
      </w:tr>
      <w:tr>
        <w:trPr>
          <w:trHeight w:val="486" w:hRule="atLeast"/>
        </w:trPr>
        <w:tc>
          <w:tcPr>
            <w:tcW w:w="1346" w:type="dxa"/>
          </w:tcPr>
          <w:p>
            <w:pPr>
              <w:pStyle w:val="TableParagraph"/>
              <w:spacing w:before="123"/>
              <w:ind w:left="107"/>
              <w:rPr>
                <w:rFonts w:ascii="Calibri"/>
                <w:sz w:val="20"/>
              </w:rPr>
            </w:pPr>
            <w:r>
              <w:rPr>
                <w:rFonts w:ascii="Calibri"/>
                <w:spacing w:val="-2"/>
                <w:sz w:val="20"/>
              </w:rPr>
              <w:t>45422437</w:t>
            </w:r>
          </w:p>
        </w:tc>
        <w:tc>
          <w:tcPr>
            <w:tcW w:w="1200" w:type="dxa"/>
          </w:tcPr>
          <w:p>
            <w:pPr>
              <w:pStyle w:val="TableParagraph"/>
              <w:spacing w:before="123"/>
              <w:ind w:left="105"/>
              <w:rPr>
                <w:rFonts w:ascii="Calibri"/>
                <w:sz w:val="20"/>
              </w:rPr>
            </w:pPr>
            <w:r>
              <w:rPr>
                <w:rFonts w:ascii="Calibri"/>
                <w:spacing w:val="-2"/>
                <w:sz w:val="20"/>
              </w:rPr>
              <w:t>Canola</w:t>
            </w:r>
          </w:p>
        </w:tc>
        <w:tc>
          <w:tcPr>
            <w:tcW w:w="1680" w:type="dxa"/>
          </w:tcPr>
          <w:p>
            <w:pPr>
              <w:pStyle w:val="TableParagraph"/>
              <w:spacing w:before="123"/>
              <w:ind w:left="108"/>
              <w:rPr>
                <w:rFonts w:ascii="Calibri"/>
                <w:sz w:val="20"/>
              </w:rPr>
            </w:pPr>
            <w:r>
              <w:rPr>
                <w:rFonts w:ascii="Calibri"/>
                <w:spacing w:val="-2"/>
                <w:sz w:val="20"/>
              </w:rPr>
              <w:t>Clothianidin</w:t>
            </w:r>
          </w:p>
        </w:tc>
        <w:tc>
          <w:tcPr>
            <w:tcW w:w="8534" w:type="dxa"/>
          </w:tcPr>
          <w:p>
            <w:pPr>
              <w:pStyle w:val="TableParagraph"/>
              <w:spacing w:line="243" w:lineRule="exact" w:before="1"/>
              <w:ind w:left="108"/>
              <w:rPr>
                <w:rFonts w:ascii="Calibri"/>
                <w:sz w:val="20"/>
              </w:rPr>
            </w:pPr>
            <w:r>
              <w:rPr>
                <w:rFonts w:ascii="Calibri"/>
                <w:sz w:val="20"/>
              </w:rPr>
              <w:t>Insufficient</w:t>
            </w:r>
            <w:r>
              <w:rPr>
                <w:rFonts w:ascii="Calibri"/>
                <w:spacing w:val="-7"/>
                <w:sz w:val="20"/>
              </w:rPr>
              <w:t> </w:t>
            </w:r>
            <w:r>
              <w:rPr>
                <w:rFonts w:ascii="Calibri"/>
                <w:sz w:val="20"/>
              </w:rPr>
              <w:t>replication</w:t>
            </w:r>
            <w:r>
              <w:rPr>
                <w:rFonts w:ascii="Calibri"/>
                <w:spacing w:val="-5"/>
                <w:sz w:val="20"/>
              </w:rPr>
              <w:t> </w:t>
            </w:r>
            <w:r>
              <w:rPr>
                <w:rFonts w:ascii="Calibri"/>
                <w:sz w:val="20"/>
              </w:rPr>
              <w:t>(only</w:t>
            </w:r>
            <w:r>
              <w:rPr>
                <w:rFonts w:ascii="Calibri"/>
                <w:spacing w:val="-5"/>
                <w:sz w:val="20"/>
              </w:rPr>
              <w:t> </w:t>
            </w:r>
            <w:r>
              <w:rPr>
                <w:rFonts w:ascii="Calibri"/>
                <w:sz w:val="20"/>
              </w:rPr>
              <w:t>2</w:t>
            </w:r>
            <w:r>
              <w:rPr>
                <w:rFonts w:ascii="Calibri"/>
                <w:spacing w:val="-4"/>
                <w:sz w:val="20"/>
              </w:rPr>
              <w:t> </w:t>
            </w:r>
            <w:r>
              <w:rPr>
                <w:rFonts w:ascii="Calibri"/>
                <w:sz w:val="20"/>
              </w:rPr>
              <w:t>nectar</w:t>
            </w:r>
            <w:r>
              <w:rPr>
                <w:rFonts w:ascii="Calibri"/>
                <w:spacing w:val="-6"/>
                <w:sz w:val="20"/>
              </w:rPr>
              <w:t> </w:t>
            </w:r>
            <w:r>
              <w:rPr>
                <w:rFonts w:ascii="Calibri"/>
                <w:sz w:val="20"/>
              </w:rPr>
              <w:t>samples</w:t>
            </w:r>
            <w:r>
              <w:rPr>
                <w:rFonts w:ascii="Calibri"/>
                <w:spacing w:val="-5"/>
                <w:sz w:val="20"/>
              </w:rPr>
              <w:t> </w:t>
            </w:r>
            <w:r>
              <w:rPr>
                <w:rFonts w:ascii="Calibri"/>
                <w:sz w:val="20"/>
              </w:rPr>
              <w:t>were</w:t>
            </w:r>
            <w:r>
              <w:rPr>
                <w:rFonts w:ascii="Calibri"/>
                <w:spacing w:val="-7"/>
                <w:sz w:val="20"/>
              </w:rPr>
              <w:t> </w:t>
            </w:r>
            <w:r>
              <w:rPr>
                <w:rFonts w:ascii="Calibri"/>
                <w:sz w:val="20"/>
              </w:rPr>
              <w:t>taken;</w:t>
            </w:r>
            <w:r>
              <w:rPr>
                <w:rFonts w:ascii="Calibri"/>
                <w:spacing w:val="-7"/>
                <w:sz w:val="20"/>
              </w:rPr>
              <w:t> </w:t>
            </w:r>
            <w:r>
              <w:rPr>
                <w:rFonts w:ascii="Calibri"/>
                <w:sz w:val="20"/>
              </w:rPr>
              <w:t>1</w:t>
            </w:r>
            <w:r>
              <w:rPr>
                <w:rFonts w:ascii="Calibri"/>
                <w:spacing w:val="-4"/>
                <w:sz w:val="20"/>
              </w:rPr>
              <w:t> </w:t>
            </w:r>
            <w:r>
              <w:rPr>
                <w:rFonts w:ascii="Calibri"/>
                <w:sz w:val="20"/>
              </w:rPr>
              <w:t>sample</w:t>
            </w:r>
            <w:r>
              <w:rPr>
                <w:rFonts w:ascii="Calibri"/>
                <w:spacing w:val="-7"/>
                <w:sz w:val="20"/>
              </w:rPr>
              <w:t> </w:t>
            </w:r>
            <w:r>
              <w:rPr>
                <w:rFonts w:ascii="Calibri"/>
                <w:sz w:val="20"/>
              </w:rPr>
              <w:t>of</w:t>
            </w:r>
            <w:r>
              <w:rPr>
                <w:rFonts w:ascii="Calibri"/>
                <w:spacing w:val="-7"/>
                <w:sz w:val="20"/>
              </w:rPr>
              <w:t> </w:t>
            </w:r>
            <w:r>
              <w:rPr>
                <w:rFonts w:ascii="Calibri"/>
                <w:sz w:val="20"/>
              </w:rPr>
              <w:t>pollen;</w:t>
            </w:r>
            <w:r>
              <w:rPr>
                <w:rFonts w:ascii="Calibri"/>
                <w:spacing w:val="-8"/>
                <w:sz w:val="20"/>
              </w:rPr>
              <w:t> </w:t>
            </w:r>
            <w:r>
              <w:rPr>
                <w:rFonts w:ascii="Calibri"/>
                <w:sz w:val="20"/>
              </w:rPr>
              <w:t>study</w:t>
            </w:r>
            <w:r>
              <w:rPr>
                <w:rFonts w:ascii="Calibri"/>
                <w:spacing w:val="-5"/>
                <w:sz w:val="20"/>
              </w:rPr>
              <w:t> </w:t>
            </w:r>
            <w:r>
              <w:rPr>
                <w:rFonts w:ascii="Calibri"/>
                <w:sz w:val="20"/>
              </w:rPr>
              <w:t>design</w:t>
            </w:r>
            <w:r>
              <w:rPr>
                <w:rFonts w:ascii="Calibri"/>
                <w:spacing w:val="-5"/>
                <w:sz w:val="20"/>
              </w:rPr>
              <w:t> </w:t>
            </w:r>
            <w:r>
              <w:rPr>
                <w:rFonts w:ascii="Calibri"/>
                <w:spacing w:val="-4"/>
                <w:sz w:val="20"/>
              </w:rPr>
              <w:t>only</w:t>
            </w:r>
          </w:p>
          <w:p>
            <w:pPr>
              <w:pStyle w:val="TableParagraph"/>
              <w:spacing w:line="222" w:lineRule="exact" w:before="0"/>
              <w:ind w:left="108"/>
              <w:rPr>
                <w:rFonts w:ascii="Calibri"/>
                <w:sz w:val="20"/>
              </w:rPr>
            </w:pPr>
            <w:r>
              <w:rPr>
                <w:rFonts w:ascii="Calibri"/>
                <w:sz w:val="20"/>
              </w:rPr>
              <w:t>included</w:t>
            </w:r>
            <w:r>
              <w:rPr>
                <w:rFonts w:ascii="Calibri"/>
                <w:spacing w:val="-5"/>
                <w:sz w:val="20"/>
              </w:rPr>
              <w:t> </w:t>
            </w:r>
            <w:r>
              <w:rPr>
                <w:rFonts w:ascii="Calibri"/>
                <w:sz w:val="20"/>
              </w:rPr>
              <w:t>1</w:t>
            </w:r>
            <w:r>
              <w:rPr>
                <w:rFonts w:ascii="Calibri"/>
                <w:spacing w:val="-5"/>
                <w:sz w:val="20"/>
              </w:rPr>
              <w:t> </w:t>
            </w:r>
            <w:r>
              <w:rPr>
                <w:rFonts w:ascii="Calibri"/>
                <w:spacing w:val="-4"/>
                <w:sz w:val="20"/>
              </w:rPr>
              <w:t>plot)</w:t>
            </w:r>
          </w:p>
        </w:tc>
      </w:tr>
      <w:tr>
        <w:trPr>
          <w:trHeight w:val="290" w:hRule="atLeast"/>
        </w:trPr>
        <w:tc>
          <w:tcPr>
            <w:tcW w:w="1346" w:type="dxa"/>
          </w:tcPr>
          <w:p>
            <w:pPr>
              <w:pStyle w:val="TableParagraph"/>
              <w:ind w:left="107"/>
              <w:rPr>
                <w:rFonts w:ascii="Calibri"/>
                <w:sz w:val="20"/>
              </w:rPr>
            </w:pPr>
            <w:r>
              <w:rPr>
                <w:rFonts w:ascii="Calibri"/>
                <w:spacing w:val="-2"/>
                <w:sz w:val="20"/>
              </w:rPr>
              <w:t>45422438</w:t>
            </w:r>
          </w:p>
        </w:tc>
        <w:tc>
          <w:tcPr>
            <w:tcW w:w="1200" w:type="dxa"/>
          </w:tcPr>
          <w:p>
            <w:pPr>
              <w:pStyle w:val="TableParagraph"/>
              <w:ind w:left="105"/>
              <w:rPr>
                <w:rFonts w:ascii="Calibri"/>
                <w:sz w:val="20"/>
              </w:rPr>
            </w:pPr>
            <w:r>
              <w:rPr>
                <w:rFonts w:ascii="Calibri"/>
                <w:spacing w:val="-4"/>
                <w:sz w:val="20"/>
              </w:rPr>
              <w:t>Corn</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7"/>
                <w:sz w:val="20"/>
              </w:rPr>
              <w:t> </w:t>
            </w:r>
            <w:r>
              <w:rPr>
                <w:rFonts w:ascii="Calibri"/>
                <w:sz w:val="20"/>
              </w:rPr>
              <w:t>replication</w:t>
            </w:r>
            <w:r>
              <w:rPr>
                <w:rFonts w:ascii="Calibri"/>
                <w:spacing w:val="-6"/>
                <w:sz w:val="20"/>
              </w:rPr>
              <w:t> </w:t>
            </w:r>
            <w:r>
              <w:rPr>
                <w:rFonts w:ascii="Calibri"/>
                <w:sz w:val="20"/>
              </w:rPr>
              <w:t>(one</w:t>
            </w:r>
            <w:r>
              <w:rPr>
                <w:rFonts w:ascii="Calibri"/>
                <w:spacing w:val="-8"/>
                <w:sz w:val="20"/>
              </w:rPr>
              <w:t> </w:t>
            </w:r>
            <w:r>
              <w:rPr>
                <w:rFonts w:ascii="Calibri"/>
                <w:sz w:val="20"/>
              </w:rPr>
              <w:t>plot;</w:t>
            </w:r>
            <w:r>
              <w:rPr>
                <w:rFonts w:ascii="Calibri"/>
                <w:spacing w:val="-7"/>
                <w:sz w:val="20"/>
              </w:rPr>
              <w:t> </w:t>
            </w:r>
            <w:r>
              <w:rPr>
                <w:rFonts w:ascii="Calibri"/>
                <w:sz w:val="20"/>
              </w:rPr>
              <w:t>2</w:t>
            </w:r>
            <w:r>
              <w:rPr>
                <w:rFonts w:ascii="Calibri"/>
                <w:spacing w:val="-7"/>
                <w:sz w:val="20"/>
              </w:rPr>
              <w:t> </w:t>
            </w:r>
            <w:r>
              <w:rPr>
                <w:rFonts w:ascii="Calibri"/>
                <w:sz w:val="20"/>
              </w:rPr>
              <w:t>samples</w:t>
            </w:r>
            <w:r>
              <w:rPr>
                <w:rFonts w:ascii="Calibri"/>
                <w:spacing w:val="-8"/>
                <w:sz w:val="20"/>
              </w:rPr>
              <w:t> </w:t>
            </w:r>
            <w:r>
              <w:rPr>
                <w:rFonts w:ascii="Calibri"/>
                <w:sz w:val="20"/>
              </w:rPr>
              <w:t>per</w:t>
            </w:r>
            <w:r>
              <w:rPr>
                <w:rFonts w:ascii="Calibri"/>
                <w:spacing w:val="-7"/>
                <w:sz w:val="20"/>
              </w:rPr>
              <w:t> </w:t>
            </w:r>
            <w:r>
              <w:rPr>
                <w:rFonts w:ascii="Calibri"/>
                <w:sz w:val="20"/>
              </w:rPr>
              <w:t>plot);</w:t>
            </w:r>
            <w:r>
              <w:rPr>
                <w:rFonts w:ascii="Calibri"/>
                <w:spacing w:val="-5"/>
                <w:sz w:val="20"/>
              </w:rPr>
              <w:t> </w:t>
            </w:r>
            <w:r>
              <w:rPr>
                <w:rFonts w:ascii="Calibri"/>
                <w:sz w:val="20"/>
              </w:rPr>
              <w:t>control</w:t>
            </w:r>
            <w:r>
              <w:rPr>
                <w:rFonts w:ascii="Calibri"/>
                <w:spacing w:val="-6"/>
                <w:sz w:val="20"/>
              </w:rPr>
              <w:t> </w:t>
            </w:r>
            <w:r>
              <w:rPr>
                <w:rFonts w:ascii="Calibri"/>
                <w:spacing w:val="-2"/>
                <w:sz w:val="20"/>
              </w:rPr>
              <w:t>contamination</w:t>
            </w:r>
          </w:p>
        </w:tc>
      </w:tr>
      <w:tr>
        <w:trPr>
          <w:trHeight w:val="287" w:hRule="atLeast"/>
        </w:trPr>
        <w:tc>
          <w:tcPr>
            <w:tcW w:w="1346" w:type="dxa"/>
          </w:tcPr>
          <w:p>
            <w:pPr>
              <w:pStyle w:val="TableParagraph"/>
              <w:ind w:left="107"/>
              <w:rPr>
                <w:rFonts w:ascii="Calibri"/>
                <w:sz w:val="20"/>
              </w:rPr>
            </w:pPr>
            <w:r>
              <w:rPr>
                <w:rFonts w:ascii="Calibri"/>
                <w:spacing w:val="-2"/>
                <w:sz w:val="20"/>
              </w:rPr>
              <w:t>45422439</w:t>
            </w:r>
          </w:p>
        </w:tc>
        <w:tc>
          <w:tcPr>
            <w:tcW w:w="1200" w:type="dxa"/>
          </w:tcPr>
          <w:p>
            <w:pPr>
              <w:pStyle w:val="TableParagraph"/>
              <w:ind w:left="105"/>
              <w:rPr>
                <w:rFonts w:ascii="Calibri"/>
                <w:sz w:val="20"/>
              </w:rPr>
            </w:pPr>
            <w:r>
              <w:rPr>
                <w:rFonts w:ascii="Calibri"/>
                <w:spacing w:val="-4"/>
                <w:sz w:val="20"/>
              </w:rPr>
              <w:t>Corn</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7"/>
                <w:sz w:val="20"/>
              </w:rPr>
              <w:t> </w:t>
            </w:r>
            <w:r>
              <w:rPr>
                <w:rFonts w:ascii="Calibri"/>
                <w:sz w:val="20"/>
              </w:rPr>
              <w:t>replication</w:t>
            </w:r>
            <w:r>
              <w:rPr>
                <w:rFonts w:ascii="Calibri"/>
                <w:spacing w:val="-6"/>
                <w:sz w:val="20"/>
              </w:rPr>
              <w:t> </w:t>
            </w:r>
            <w:r>
              <w:rPr>
                <w:rFonts w:ascii="Calibri"/>
                <w:sz w:val="20"/>
              </w:rPr>
              <w:t>(one</w:t>
            </w:r>
            <w:r>
              <w:rPr>
                <w:rFonts w:ascii="Calibri"/>
                <w:spacing w:val="-7"/>
                <w:sz w:val="20"/>
              </w:rPr>
              <w:t> </w:t>
            </w:r>
            <w:r>
              <w:rPr>
                <w:rFonts w:ascii="Calibri"/>
                <w:sz w:val="20"/>
              </w:rPr>
              <w:t>plot;</w:t>
            </w:r>
            <w:r>
              <w:rPr>
                <w:rFonts w:ascii="Calibri"/>
                <w:spacing w:val="-8"/>
                <w:sz w:val="20"/>
              </w:rPr>
              <w:t> </w:t>
            </w:r>
            <w:r>
              <w:rPr>
                <w:rFonts w:ascii="Calibri"/>
                <w:sz w:val="20"/>
              </w:rPr>
              <w:t>1</w:t>
            </w:r>
            <w:r>
              <w:rPr>
                <w:rFonts w:ascii="Calibri"/>
                <w:spacing w:val="-6"/>
                <w:sz w:val="20"/>
              </w:rPr>
              <w:t> </w:t>
            </w:r>
            <w:r>
              <w:rPr>
                <w:rFonts w:ascii="Calibri"/>
                <w:sz w:val="20"/>
              </w:rPr>
              <w:t>sample</w:t>
            </w:r>
            <w:r>
              <w:rPr>
                <w:rFonts w:ascii="Calibri"/>
                <w:spacing w:val="-8"/>
                <w:sz w:val="20"/>
              </w:rPr>
              <w:t> </w:t>
            </w:r>
            <w:r>
              <w:rPr>
                <w:rFonts w:ascii="Calibri"/>
                <w:sz w:val="20"/>
              </w:rPr>
              <w:t>per</w:t>
            </w:r>
            <w:r>
              <w:rPr>
                <w:rFonts w:ascii="Calibri"/>
                <w:spacing w:val="-6"/>
                <w:sz w:val="20"/>
              </w:rPr>
              <w:t> </w:t>
            </w:r>
            <w:r>
              <w:rPr>
                <w:rFonts w:ascii="Calibri"/>
                <w:sz w:val="20"/>
              </w:rPr>
              <w:t>plot);</w:t>
            </w:r>
            <w:r>
              <w:rPr>
                <w:rFonts w:ascii="Calibri"/>
                <w:spacing w:val="-8"/>
                <w:sz w:val="20"/>
              </w:rPr>
              <w:t> </w:t>
            </w:r>
            <w:r>
              <w:rPr>
                <w:rFonts w:ascii="Calibri"/>
                <w:sz w:val="20"/>
              </w:rPr>
              <w:t>control</w:t>
            </w:r>
            <w:r>
              <w:rPr>
                <w:rFonts w:ascii="Calibri"/>
                <w:spacing w:val="-5"/>
                <w:sz w:val="20"/>
              </w:rPr>
              <w:t> </w:t>
            </w:r>
            <w:r>
              <w:rPr>
                <w:rFonts w:ascii="Calibri"/>
                <w:spacing w:val="-2"/>
                <w:sz w:val="20"/>
              </w:rPr>
              <w:t>contamination</w:t>
            </w:r>
          </w:p>
        </w:tc>
      </w:tr>
      <w:tr>
        <w:trPr>
          <w:trHeight w:val="287" w:hRule="atLeast"/>
        </w:trPr>
        <w:tc>
          <w:tcPr>
            <w:tcW w:w="1346" w:type="dxa"/>
          </w:tcPr>
          <w:p>
            <w:pPr>
              <w:pStyle w:val="TableParagraph"/>
              <w:ind w:left="107"/>
              <w:rPr>
                <w:rFonts w:ascii="Calibri"/>
                <w:sz w:val="20"/>
              </w:rPr>
            </w:pPr>
            <w:r>
              <w:rPr>
                <w:rFonts w:ascii="Calibri"/>
                <w:spacing w:val="-2"/>
                <w:sz w:val="20"/>
              </w:rPr>
              <w:t>46163104</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z w:val="20"/>
              </w:rPr>
              <w:t>Insufficient</w:t>
            </w:r>
            <w:r>
              <w:rPr>
                <w:rFonts w:ascii="Calibri"/>
                <w:spacing w:val="-7"/>
                <w:sz w:val="20"/>
              </w:rPr>
              <w:t> </w:t>
            </w:r>
            <w:r>
              <w:rPr>
                <w:rFonts w:ascii="Calibri"/>
                <w:sz w:val="20"/>
              </w:rPr>
              <w:t>replication</w:t>
            </w:r>
            <w:r>
              <w:rPr>
                <w:rFonts w:ascii="Calibri"/>
                <w:spacing w:val="-5"/>
                <w:sz w:val="20"/>
              </w:rPr>
              <w:t> </w:t>
            </w:r>
            <w:r>
              <w:rPr>
                <w:rFonts w:ascii="Calibri"/>
                <w:sz w:val="20"/>
              </w:rPr>
              <w:t>(one</w:t>
            </w:r>
            <w:r>
              <w:rPr>
                <w:rFonts w:ascii="Calibri"/>
                <w:spacing w:val="-5"/>
                <w:sz w:val="20"/>
              </w:rPr>
              <w:t> </w:t>
            </w:r>
            <w:r>
              <w:rPr>
                <w:rFonts w:ascii="Calibri"/>
                <w:sz w:val="20"/>
              </w:rPr>
              <w:t>sample</w:t>
            </w:r>
            <w:r>
              <w:rPr>
                <w:rFonts w:ascii="Calibri"/>
                <w:spacing w:val="-7"/>
                <w:sz w:val="20"/>
              </w:rPr>
              <w:t> </w:t>
            </w:r>
            <w:r>
              <w:rPr>
                <w:rFonts w:ascii="Calibri"/>
                <w:sz w:val="20"/>
              </w:rPr>
              <w:t>of</w:t>
            </w:r>
            <w:r>
              <w:rPr>
                <w:rFonts w:ascii="Calibri"/>
                <w:spacing w:val="-7"/>
                <w:sz w:val="20"/>
              </w:rPr>
              <w:t> </w:t>
            </w:r>
            <w:r>
              <w:rPr>
                <w:rFonts w:ascii="Calibri"/>
                <w:sz w:val="20"/>
              </w:rPr>
              <w:t>nectar,</w:t>
            </w:r>
            <w:r>
              <w:rPr>
                <w:rFonts w:ascii="Calibri"/>
                <w:spacing w:val="-6"/>
                <w:sz w:val="20"/>
              </w:rPr>
              <w:t> </w:t>
            </w:r>
            <w:r>
              <w:rPr>
                <w:rFonts w:ascii="Calibri"/>
                <w:sz w:val="20"/>
              </w:rPr>
              <w:t>three</w:t>
            </w:r>
            <w:r>
              <w:rPr>
                <w:rFonts w:ascii="Calibri"/>
                <w:spacing w:val="-7"/>
                <w:sz w:val="20"/>
              </w:rPr>
              <w:t> </w:t>
            </w:r>
            <w:r>
              <w:rPr>
                <w:rFonts w:ascii="Calibri"/>
                <w:sz w:val="20"/>
              </w:rPr>
              <w:t>of</w:t>
            </w:r>
            <w:r>
              <w:rPr>
                <w:rFonts w:ascii="Calibri"/>
                <w:spacing w:val="-7"/>
                <w:sz w:val="20"/>
              </w:rPr>
              <w:t> </w:t>
            </w:r>
            <w:r>
              <w:rPr>
                <w:rFonts w:ascii="Calibri"/>
                <w:spacing w:val="-2"/>
                <w:sz w:val="20"/>
              </w:rPr>
              <w:t>pollen)</w:t>
            </w:r>
          </w:p>
        </w:tc>
      </w:tr>
      <w:tr>
        <w:trPr>
          <w:trHeight w:val="287" w:hRule="atLeast"/>
        </w:trPr>
        <w:tc>
          <w:tcPr>
            <w:tcW w:w="1346" w:type="dxa"/>
          </w:tcPr>
          <w:p>
            <w:pPr>
              <w:pStyle w:val="TableParagraph"/>
              <w:ind w:left="107"/>
              <w:rPr>
                <w:rFonts w:ascii="Calibri"/>
                <w:sz w:val="20"/>
              </w:rPr>
            </w:pPr>
            <w:r>
              <w:rPr>
                <w:rFonts w:ascii="Calibri"/>
                <w:spacing w:val="-2"/>
                <w:sz w:val="20"/>
              </w:rPr>
              <w:t>46163105</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6"/>
                <w:sz w:val="20"/>
              </w:rPr>
              <w:t> </w:t>
            </w:r>
            <w:r>
              <w:rPr>
                <w:rFonts w:ascii="Calibri"/>
                <w:sz w:val="20"/>
              </w:rPr>
              <w:t>(no</w:t>
            </w:r>
            <w:r>
              <w:rPr>
                <w:rFonts w:ascii="Calibri"/>
                <w:spacing w:val="-8"/>
                <w:sz w:val="20"/>
              </w:rPr>
              <w:t> </w:t>
            </w:r>
            <w:r>
              <w:rPr>
                <w:rFonts w:ascii="Calibri"/>
                <w:sz w:val="20"/>
              </w:rPr>
              <w:t>replicate</w:t>
            </w:r>
            <w:r>
              <w:rPr>
                <w:rFonts w:ascii="Calibri"/>
                <w:spacing w:val="-8"/>
                <w:sz w:val="20"/>
              </w:rPr>
              <w:t> </w:t>
            </w:r>
            <w:r>
              <w:rPr>
                <w:rFonts w:ascii="Calibri"/>
                <w:sz w:val="20"/>
              </w:rPr>
              <w:t>samples</w:t>
            </w:r>
            <w:r>
              <w:rPr>
                <w:rFonts w:ascii="Calibri"/>
                <w:spacing w:val="-8"/>
                <w:sz w:val="20"/>
              </w:rPr>
              <w:t> </w:t>
            </w:r>
            <w:r>
              <w:rPr>
                <w:rFonts w:ascii="Calibri"/>
                <w:sz w:val="20"/>
              </w:rPr>
              <w:t>taken</w:t>
            </w:r>
            <w:r>
              <w:rPr>
                <w:rFonts w:ascii="Calibri"/>
                <w:spacing w:val="-7"/>
                <w:sz w:val="20"/>
              </w:rPr>
              <w:t> </w:t>
            </w:r>
            <w:r>
              <w:rPr>
                <w:rFonts w:ascii="Calibri"/>
                <w:sz w:val="20"/>
              </w:rPr>
              <w:t>on</w:t>
            </w:r>
            <w:r>
              <w:rPr>
                <w:rFonts w:ascii="Calibri"/>
                <w:spacing w:val="-7"/>
                <w:sz w:val="20"/>
              </w:rPr>
              <w:t> </w:t>
            </w:r>
            <w:r>
              <w:rPr>
                <w:rFonts w:ascii="Calibri"/>
                <w:sz w:val="20"/>
              </w:rPr>
              <w:t>same</w:t>
            </w:r>
            <w:r>
              <w:rPr>
                <w:rFonts w:ascii="Calibri"/>
                <w:spacing w:val="-8"/>
                <w:sz w:val="20"/>
              </w:rPr>
              <w:t> </w:t>
            </w:r>
            <w:r>
              <w:rPr>
                <w:rFonts w:ascii="Calibri"/>
                <w:spacing w:val="-4"/>
                <w:sz w:val="20"/>
              </w:rPr>
              <w:t>day)</w:t>
            </w:r>
          </w:p>
        </w:tc>
      </w:tr>
      <w:tr>
        <w:trPr>
          <w:trHeight w:val="575" w:hRule="atLeast"/>
        </w:trPr>
        <w:tc>
          <w:tcPr>
            <w:tcW w:w="1346" w:type="dxa"/>
          </w:tcPr>
          <w:p>
            <w:pPr>
              <w:pStyle w:val="TableParagraph"/>
              <w:spacing w:before="167"/>
              <w:ind w:left="107"/>
              <w:rPr>
                <w:rFonts w:ascii="Calibri"/>
                <w:sz w:val="20"/>
              </w:rPr>
            </w:pPr>
            <w:r>
              <w:rPr>
                <w:rFonts w:ascii="Calibri"/>
                <w:spacing w:val="-2"/>
                <w:sz w:val="20"/>
              </w:rPr>
              <w:t>46163106</w:t>
            </w:r>
          </w:p>
        </w:tc>
        <w:tc>
          <w:tcPr>
            <w:tcW w:w="1200" w:type="dxa"/>
          </w:tcPr>
          <w:p>
            <w:pPr>
              <w:pStyle w:val="TableParagraph"/>
              <w:spacing w:before="167"/>
              <w:ind w:left="105"/>
              <w:rPr>
                <w:rFonts w:ascii="Calibri"/>
                <w:sz w:val="20"/>
              </w:rPr>
            </w:pPr>
            <w:r>
              <w:rPr>
                <w:rFonts w:ascii="Calibri"/>
                <w:spacing w:val="-2"/>
                <w:sz w:val="20"/>
              </w:rPr>
              <w:t>Sunflower</w:t>
            </w:r>
          </w:p>
        </w:tc>
        <w:tc>
          <w:tcPr>
            <w:tcW w:w="1680" w:type="dxa"/>
          </w:tcPr>
          <w:p>
            <w:pPr>
              <w:pStyle w:val="TableParagraph"/>
              <w:spacing w:before="167"/>
              <w:ind w:left="108"/>
              <w:rPr>
                <w:rFonts w:ascii="Calibri"/>
                <w:sz w:val="20"/>
              </w:rPr>
            </w:pPr>
            <w:r>
              <w:rPr>
                <w:rFonts w:ascii="Calibri"/>
                <w:spacing w:val="-2"/>
                <w:sz w:val="20"/>
              </w:rPr>
              <w:t>Thiamethoxam</w:t>
            </w:r>
          </w:p>
        </w:tc>
        <w:tc>
          <w:tcPr>
            <w:tcW w:w="8534" w:type="dxa"/>
          </w:tcPr>
          <w:p>
            <w:pPr>
              <w:pStyle w:val="TableParagraph"/>
              <w:spacing w:before="44"/>
              <w:ind w:left="108"/>
              <w:rPr>
                <w:rFonts w:ascii="Calibri"/>
                <w:sz w:val="20"/>
              </w:rPr>
            </w:pPr>
            <w:r>
              <w:rPr>
                <w:rFonts w:ascii="Calibri"/>
                <w:sz w:val="20"/>
              </w:rPr>
              <w:t>Insufficient</w:t>
            </w:r>
            <w:r>
              <w:rPr>
                <w:rFonts w:ascii="Calibri"/>
                <w:spacing w:val="-3"/>
                <w:sz w:val="20"/>
              </w:rPr>
              <w:t> </w:t>
            </w:r>
            <w:r>
              <w:rPr>
                <w:rFonts w:ascii="Calibri"/>
                <w:sz w:val="20"/>
              </w:rPr>
              <w:t>replication</w:t>
            </w:r>
            <w:r>
              <w:rPr>
                <w:rFonts w:ascii="Calibri"/>
                <w:spacing w:val="-2"/>
                <w:sz w:val="20"/>
              </w:rPr>
              <w:t> </w:t>
            </w:r>
            <w:r>
              <w:rPr>
                <w:rFonts w:ascii="Calibri"/>
                <w:sz w:val="20"/>
              </w:rPr>
              <w:t>(2</w:t>
            </w:r>
            <w:r>
              <w:rPr>
                <w:rFonts w:ascii="Calibri"/>
                <w:spacing w:val="-3"/>
                <w:sz w:val="20"/>
              </w:rPr>
              <w:t> </w:t>
            </w:r>
            <w:r>
              <w:rPr>
                <w:rFonts w:ascii="Calibri"/>
                <w:sz w:val="20"/>
              </w:rPr>
              <w:t>time</w:t>
            </w:r>
            <w:r>
              <w:rPr>
                <w:rFonts w:ascii="Calibri"/>
                <w:spacing w:val="-1"/>
                <w:sz w:val="20"/>
              </w:rPr>
              <w:t> </w:t>
            </w:r>
            <w:r>
              <w:rPr>
                <w:rFonts w:ascii="Calibri"/>
                <w:sz w:val="20"/>
              </w:rPr>
              <w:t>points</w:t>
            </w:r>
            <w:r>
              <w:rPr>
                <w:rFonts w:ascii="Calibri"/>
                <w:spacing w:val="-4"/>
                <w:sz w:val="20"/>
              </w:rPr>
              <w:t> </w:t>
            </w:r>
            <w:r>
              <w:rPr>
                <w:rFonts w:ascii="Calibri"/>
                <w:sz w:val="20"/>
              </w:rPr>
              <w:t>for</w:t>
            </w:r>
            <w:r>
              <w:rPr>
                <w:rFonts w:ascii="Calibri"/>
                <w:spacing w:val="-3"/>
                <w:sz w:val="20"/>
              </w:rPr>
              <w:t> </w:t>
            </w:r>
            <w:r>
              <w:rPr>
                <w:rFonts w:ascii="Calibri"/>
                <w:sz w:val="20"/>
              </w:rPr>
              <w:t>pollen,</w:t>
            </w:r>
            <w:r>
              <w:rPr>
                <w:rFonts w:ascii="Calibri"/>
                <w:spacing w:val="-2"/>
                <w:sz w:val="20"/>
              </w:rPr>
              <w:t> </w:t>
            </w:r>
            <w:r>
              <w:rPr>
                <w:rFonts w:ascii="Calibri"/>
                <w:sz w:val="20"/>
              </w:rPr>
              <w:t>n</w:t>
            </w:r>
            <w:r>
              <w:rPr>
                <w:rFonts w:ascii="Calibri"/>
                <w:spacing w:val="-2"/>
                <w:sz w:val="20"/>
              </w:rPr>
              <w:t> </w:t>
            </w:r>
            <w:r>
              <w:rPr>
                <w:rFonts w:ascii="Calibri"/>
                <w:sz w:val="20"/>
              </w:rPr>
              <w:t>=</w:t>
            </w:r>
            <w:r>
              <w:rPr>
                <w:rFonts w:ascii="Calibri"/>
                <w:spacing w:val="-4"/>
                <w:sz w:val="20"/>
              </w:rPr>
              <w:t> </w:t>
            </w:r>
            <w:r>
              <w:rPr>
                <w:rFonts w:ascii="Calibri"/>
                <w:sz w:val="20"/>
              </w:rPr>
              <w:t>2;</w:t>
            </w:r>
            <w:r>
              <w:rPr>
                <w:rFonts w:ascii="Calibri"/>
                <w:spacing w:val="-4"/>
                <w:sz w:val="20"/>
              </w:rPr>
              <w:t> </w:t>
            </w:r>
            <w:r>
              <w:rPr>
                <w:rFonts w:ascii="Calibri"/>
                <w:sz w:val="20"/>
              </w:rPr>
              <w:t>1</w:t>
            </w:r>
            <w:r>
              <w:rPr>
                <w:rFonts w:ascii="Calibri"/>
                <w:spacing w:val="-3"/>
                <w:sz w:val="20"/>
              </w:rPr>
              <w:t> </w:t>
            </w:r>
            <w:r>
              <w:rPr>
                <w:rFonts w:ascii="Calibri"/>
                <w:sz w:val="20"/>
              </w:rPr>
              <w:t>time</w:t>
            </w:r>
            <w:r>
              <w:rPr>
                <w:rFonts w:ascii="Calibri"/>
                <w:spacing w:val="-4"/>
                <w:sz w:val="20"/>
              </w:rPr>
              <w:t> </w:t>
            </w:r>
            <w:r>
              <w:rPr>
                <w:rFonts w:ascii="Calibri"/>
                <w:sz w:val="20"/>
              </w:rPr>
              <w:t>point</w:t>
            </w:r>
            <w:r>
              <w:rPr>
                <w:rFonts w:ascii="Calibri"/>
                <w:spacing w:val="-3"/>
                <w:sz w:val="20"/>
              </w:rPr>
              <w:t> </w:t>
            </w:r>
            <w:r>
              <w:rPr>
                <w:rFonts w:ascii="Calibri"/>
                <w:sz w:val="20"/>
              </w:rPr>
              <w:t>for</w:t>
            </w:r>
            <w:r>
              <w:rPr>
                <w:rFonts w:ascii="Calibri"/>
                <w:spacing w:val="-3"/>
                <w:sz w:val="20"/>
              </w:rPr>
              <w:t> </w:t>
            </w:r>
            <w:r>
              <w:rPr>
                <w:rFonts w:ascii="Calibri"/>
                <w:sz w:val="20"/>
              </w:rPr>
              <w:t>nectar,</w:t>
            </w:r>
            <w:r>
              <w:rPr>
                <w:rFonts w:ascii="Calibri"/>
                <w:spacing w:val="-2"/>
                <w:sz w:val="20"/>
              </w:rPr>
              <w:t> </w:t>
            </w:r>
            <w:r>
              <w:rPr>
                <w:rFonts w:ascii="Calibri"/>
                <w:sz w:val="20"/>
              </w:rPr>
              <w:t>n</w:t>
            </w:r>
            <w:r>
              <w:rPr>
                <w:rFonts w:ascii="Calibri"/>
                <w:spacing w:val="-2"/>
                <w:sz w:val="20"/>
              </w:rPr>
              <w:t> </w:t>
            </w:r>
            <w:r>
              <w:rPr>
                <w:rFonts w:ascii="Calibri"/>
                <w:sz w:val="20"/>
              </w:rPr>
              <w:t>=3);</w:t>
            </w:r>
            <w:r>
              <w:rPr>
                <w:rFonts w:ascii="Calibri"/>
                <w:spacing w:val="-4"/>
                <w:sz w:val="20"/>
              </w:rPr>
              <w:t> </w:t>
            </w:r>
            <w:r>
              <w:rPr>
                <w:rFonts w:ascii="Calibri"/>
                <w:sz w:val="20"/>
              </w:rPr>
              <w:t>no</w:t>
            </w:r>
            <w:r>
              <w:rPr>
                <w:rFonts w:ascii="Calibri"/>
                <w:spacing w:val="-3"/>
                <w:sz w:val="20"/>
              </w:rPr>
              <w:t> </w:t>
            </w:r>
            <w:r>
              <w:rPr>
                <w:rFonts w:ascii="Calibri"/>
                <w:sz w:val="20"/>
              </w:rPr>
              <w:t>quantified </w:t>
            </w:r>
            <w:r>
              <w:rPr>
                <w:rFonts w:ascii="Calibri"/>
                <w:spacing w:val="-2"/>
                <w:sz w:val="20"/>
              </w:rPr>
              <w:t>residues</w:t>
            </w:r>
          </w:p>
        </w:tc>
      </w:tr>
      <w:tr>
        <w:trPr>
          <w:trHeight w:val="287" w:hRule="atLeast"/>
        </w:trPr>
        <w:tc>
          <w:tcPr>
            <w:tcW w:w="1346" w:type="dxa"/>
          </w:tcPr>
          <w:p>
            <w:pPr>
              <w:pStyle w:val="TableParagraph"/>
              <w:ind w:left="107"/>
              <w:rPr>
                <w:rFonts w:ascii="Calibri"/>
                <w:sz w:val="20"/>
              </w:rPr>
            </w:pPr>
            <w:r>
              <w:rPr>
                <w:rFonts w:ascii="Calibri"/>
                <w:spacing w:val="-2"/>
                <w:sz w:val="20"/>
              </w:rPr>
              <w:t>46163107</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7"/>
                <w:sz w:val="20"/>
              </w:rPr>
              <w:t> </w:t>
            </w:r>
            <w:r>
              <w:rPr>
                <w:rFonts w:ascii="Calibri"/>
                <w:sz w:val="20"/>
              </w:rPr>
              <w:t>(no</w:t>
            </w:r>
            <w:r>
              <w:rPr>
                <w:rFonts w:ascii="Calibri"/>
                <w:spacing w:val="-7"/>
                <w:sz w:val="20"/>
              </w:rPr>
              <w:t> </w:t>
            </w:r>
            <w:r>
              <w:rPr>
                <w:rFonts w:ascii="Calibri"/>
                <w:sz w:val="20"/>
              </w:rPr>
              <w:t>replicate</w:t>
            </w:r>
            <w:r>
              <w:rPr>
                <w:rFonts w:ascii="Calibri"/>
                <w:spacing w:val="-9"/>
                <w:sz w:val="20"/>
              </w:rPr>
              <w:t> </w:t>
            </w:r>
            <w:r>
              <w:rPr>
                <w:rFonts w:ascii="Calibri"/>
                <w:sz w:val="20"/>
              </w:rPr>
              <w:t>samples</w:t>
            </w:r>
            <w:r>
              <w:rPr>
                <w:rFonts w:ascii="Calibri"/>
                <w:spacing w:val="-8"/>
                <w:sz w:val="20"/>
              </w:rPr>
              <w:t> </w:t>
            </w:r>
            <w:r>
              <w:rPr>
                <w:rFonts w:ascii="Calibri"/>
                <w:sz w:val="20"/>
              </w:rPr>
              <w:t>taken</w:t>
            </w:r>
            <w:r>
              <w:rPr>
                <w:rFonts w:ascii="Calibri"/>
                <w:spacing w:val="-7"/>
                <w:sz w:val="20"/>
              </w:rPr>
              <w:t> </w:t>
            </w:r>
            <w:r>
              <w:rPr>
                <w:rFonts w:ascii="Calibri"/>
                <w:sz w:val="20"/>
              </w:rPr>
              <w:t>on</w:t>
            </w:r>
            <w:r>
              <w:rPr>
                <w:rFonts w:ascii="Calibri"/>
                <w:spacing w:val="-6"/>
                <w:sz w:val="20"/>
              </w:rPr>
              <w:t> </w:t>
            </w:r>
            <w:r>
              <w:rPr>
                <w:rFonts w:ascii="Calibri"/>
                <w:sz w:val="20"/>
              </w:rPr>
              <w:t>same</w:t>
            </w:r>
            <w:r>
              <w:rPr>
                <w:rFonts w:ascii="Calibri"/>
                <w:spacing w:val="-9"/>
                <w:sz w:val="20"/>
              </w:rPr>
              <w:t> </w:t>
            </w:r>
            <w:r>
              <w:rPr>
                <w:rFonts w:ascii="Calibri"/>
                <w:spacing w:val="-4"/>
                <w:sz w:val="20"/>
              </w:rPr>
              <w:t>day)</w:t>
            </w:r>
          </w:p>
        </w:tc>
      </w:tr>
      <w:tr>
        <w:trPr>
          <w:trHeight w:val="290" w:hRule="atLeast"/>
        </w:trPr>
        <w:tc>
          <w:tcPr>
            <w:tcW w:w="1346" w:type="dxa"/>
          </w:tcPr>
          <w:p>
            <w:pPr>
              <w:pStyle w:val="TableParagraph"/>
              <w:ind w:left="107"/>
              <w:rPr>
                <w:rFonts w:ascii="Calibri"/>
                <w:sz w:val="20"/>
              </w:rPr>
            </w:pPr>
            <w:r>
              <w:rPr>
                <w:rFonts w:ascii="Calibri"/>
                <w:spacing w:val="-2"/>
                <w:sz w:val="20"/>
              </w:rPr>
              <w:t>46163108</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7"/>
                <w:sz w:val="20"/>
              </w:rPr>
              <w:t> </w:t>
            </w:r>
            <w:r>
              <w:rPr>
                <w:rFonts w:ascii="Calibri"/>
                <w:sz w:val="20"/>
              </w:rPr>
              <w:t>(no</w:t>
            </w:r>
            <w:r>
              <w:rPr>
                <w:rFonts w:ascii="Calibri"/>
                <w:spacing w:val="-7"/>
                <w:sz w:val="20"/>
              </w:rPr>
              <w:t> </w:t>
            </w:r>
            <w:r>
              <w:rPr>
                <w:rFonts w:ascii="Calibri"/>
                <w:sz w:val="20"/>
              </w:rPr>
              <w:t>replicate</w:t>
            </w:r>
            <w:r>
              <w:rPr>
                <w:rFonts w:ascii="Calibri"/>
                <w:spacing w:val="-9"/>
                <w:sz w:val="20"/>
              </w:rPr>
              <w:t> </w:t>
            </w:r>
            <w:r>
              <w:rPr>
                <w:rFonts w:ascii="Calibri"/>
                <w:sz w:val="20"/>
              </w:rPr>
              <w:t>samples</w:t>
            </w:r>
            <w:r>
              <w:rPr>
                <w:rFonts w:ascii="Calibri"/>
                <w:spacing w:val="-8"/>
                <w:sz w:val="20"/>
              </w:rPr>
              <w:t> </w:t>
            </w:r>
            <w:r>
              <w:rPr>
                <w:rFonts w:ascii="Calibri"/>
                <w:sz w:val="20"/>
              </w:rPr>
              <w:t>taken</w:t>
            </w:r>
            <w:r>
              <w:rPr>
                <w:rFonts w:ascii="Calibri"/>
                <w:spacing w:val="-7"/>
                <w:sz w:val="20"/>
              </w:rPr>
              <w:t> </w:t>
            </w:r>
            <w:r>
              <w:rPr>
                <w:rFonts w:ascii="Calibri"/>
                <w:sz w:val="20"/>
              </w:rPr>
              <w:t>on</w:t>
            </w:r>
            <w:r>
              <w:rPr>
                <w:rFonts w:ascii="Calibri"/>
                <w:spacing w:val="-6"/>
                <w:sz w:val="20"/>
              </w:rPr>
              <w:t> </w:t>
            </w:r>
            <w:r>
              <w:rPr>
                <w:rFonts w:ascii="Calibri"/>
                <w:sz w:val="20"/>
              </w:rPr>
              <w:t>same</w:t>
            </w:r>
            <w:r>
              <w:rPr>
                <w:rFonts w:ascii="Calibri"/>
                <w:spacing w:val="-9"/>
                <w:sz w:val="20"/>
              </w:rPr>
              <w:t> </w:t>
            </w:r>
            <w:r>
              <w:rPr>
                <w:rFonts w:ascii="Calibri"/>
                <w:spacing w:val="-4"/>
                <w:sz w:val="20"/>
              </w:rPr>
              <w:t>day)</w:t>
            </w:r>
          </w:p>
        </w:tc>
      </w:tr>
      <w:tr>
        <w:trPr>
          <w:trHeight w:val="287" w:hRule="atLeast"/>
        </w:trPr>
        <w:tc>
          <w:tcPr>
            <w:tcW w:w="1346" w:type="dxa"/>
          </w:tcPr>
          <w:p>
            <w:pPr>
              <w:pStyle w:val="TableParagraph"/>
              <w:ind w:left="107"/>
              <w:rPr>
                <w:rFonts w:ascii="Calibri"/>
                <w:sz w:val="20"/>
              </w:rPr>
            </w:pPr>
            <w:r>
              <w:rPr>
                <w:rFonts w:ascii="Calibri"/>
                <w:spacing w:val="-2"/>
                <w:sz w:val="20"/>
              </w:rPr>
              <w:t>46907802</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1</w:t>
            </w:r>
            <w:r>
              <w:rPr>
                <w:rFonts w:ascii="Calibri"/>
                <w:spacing w:val="-4"/>
                <w:sz w:val="20"/>
              </w:rPr>
              <w:t> </w:t>
            </w:r>
            <w:r>
              <w:rPr>
                <w:rFonts w:ascii="Calibri"/>
                <w:sz w:val="20"/>
              </w:rPr>
              <w:t>page</w:t>
            </w:r>
            <w:r>
              <w:rPr>
                <w:rFonts w:ascii="Calibri"/>
                <w:spacing w:val="-5"/>
                <w:sz w:val="20"/>
              </w:rPr>
              <w:t> </w:t>
            </w:r>
            <w:r>
              <w:rPr>
                <w:rFonts w:ascii="Calibri"/>
                <w:sz w:val="20"/>
              </w:rPr>
              <w:t>summary.</w:t>
            </w:r>
            <w:r>
              <w:rPr>
                <w:rFonts w:ascii="Calibri"/>
                <w:spacing w:val="-4"/>
                <w:sz w:val="20"/>
              </w:rPr>
              <w:t> </w:t>
            </w:r>
            <w:r>
              <w:rPr>
                <w:rFonts w:ascii="Calibri"/>
                <w:sz w:val="20"/>
              </w:rPr>
              <w:t>No</w:t>
            </w:r>
            <w:r>
              <w:rPr>
                <w:rFonts w:ascii="Calibri"/>
                <w:spacing w:val="-3"/>
                <w:sz w:val="20"/>
              </w:rPr>
              <w:t> </w:t>
            </w:r>
            <w:r>
              <w:rPr>
                <w:rFonts w:ascii="Calibri"/>
                <w:sz w:val="20"/>
              </w:rPr>
              <w:t>details</w:t>
            </w:r>
            <w:r>
              <w:rPr>
                <w:rFonts w:ascii="Calibri"/>
                <w:spacing w:val="-5"/>
                <w:sz w:val="20"/>
              </w:rPr>
              <w:t> </w:t>
            </w:r>
            <w:r>
              <w:rPr>
                <w:rFonts w:ascii="Calibri"/>
                <w:sz w:val="20"/>
              </w:rPr>
              <w:t>or</w:t>
            </w:r>
            <w:r>
              <w:rPr>
                <w:rFonts w:ascii="Calibri"/>
                <w:spacing w:val="-4"/>
                <w:sz w:val="20"/>
              </w:rPr>
              <w:t> </w:t>
            </w:r>
            <w:r>
              <w:rPr>
                <w:rFonts w:ascii="Calibri"/>
                <w:sz w:val="20"/>
              </w:rPr>
              <w:t>raw</w:t>
            </w:r>
            <w:r>
              <w:rPr>
                <w:rFonts w:ascii="Calibri"/>
                <w:spacing w:val="-5"/>
                <w:sz w:val="20"/>
              </w:rPr>
              <w:t> </w:t>
            </w:r>
            <w:r>
              <w:rPr>
                <w:rFonts w:ascii="Calibri"/>
                <w:sz w:val="20"/>
              </w:rPr>
              <w:t>data</w:t>
            </w:r>
            <w:r>
              <w:rPr>
                <w:rFonts w:ascii="Calibri"/>
                <w:spacing w:val="-4"/>
                <w:sz w:val="20"/>
              </w:rPr>
              <w:t> </w:t>
            </w:r>
            <w:r>
              <w:rPr>
                <w:rFonts w:ascii="Calibri"/>
                <w:spacing w:val="-2"/>
                <w:sz w:val="20"/>
              </w:rPr>
              <w:t>provided.</w:t>
            </w:r>
          </w:p>
        </w:tc>
      </w:tr>
      <w:tr>
        <w:trPr>
          <w:trHeight w:val="287" w:hRule="atLeast"/>
        </w:trPr>
        <w:tc>
          <w:tcPr>
            <w:tcW w:w="1346" w:type="dxa"/>
          </w:tcPr>
          <w:p>
            <w:pPr>
              <w:pStyle w:val="TableParagraph"/>
              <w:ind w:left="107"/>
              <w:rPr>
                <w:rFonts w:ascii="Calibri"/>
                <w:sz w:val="20"/>
              </w:rPr>
            </w:pPr>
            <w:r>
              <w:rPr>
                <w:rFonts w:ascii="Calibri"/>
                <w:spacing w:val="-2"/>
                <w:sz w:val="20"/>
              </w:rPr>
              <w:t>47699414</w:t>
            </w:r>
          </w:p>
        </w:tc>
        <w:tc>
          <w:tcPr>
            <w:tcW w:w="1200" w:type="dxa"/>
          </w:tcPr>
          <w:p>
            <w:pPr>
              <w:pStyle w:val="TableParagraph"/>
              <w:ind w:left="105"/>
              <w:rPr>
                <w:rFonts w:ascii="Calibri"/>
                <w:sz w:val="20"/>
              </w:rPr>
            </w:pPr>
            <w:r>
              <w:rPr>
                <w:rFonts w:ascii="Calibri"/>
                <w:spacing w:val="-4"/>
                <w:sz w:val="20"/>
              </w:rPr>
              <w:t>Corn</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pacing w:val="-2"/>
                <w:sz w:val="20"/>
              </w:rPr>
              <w:t>Qualitative</w:t>
            </w:r>
            <w:r>
              <w:rPr>
                <w:rFonts w:ascii="Calibri"/>
                <w:spacing w:val="7"/>
                <w:sz w:val="20"/>
              </w:rPr>
              <w:t> </w:t>
            </w:r>
            <w:r>
              <w:rPr>
                <w:rFonts w:ascii="Calibri"/>
                <w:spacing w:val="-2"/>
                <w:sz w:val="20"/>
              </w:rPr>
              <w:t>classification</w:t>
            </w:r>
          </w:p>
        </w:tc>
      </w:tr>
      <w:tr>
        <w:trPr>
          <w:trHeight w:val="287" w:hRule="atLeast"/>
        </w:trPr>
        <w:tc>
          <w:tcPr>
            <w:tcW w:w="1346" w:type="dxa"/>
          </w:tcPr>
          <w:p>
            <w:pPr>
              <w:pStyle w:val="TableParagraph"/>
              <w:ind w:left="107"/>
              <w:rPr>
                <w:rFonts w:ascii="Calibri"/>
                <w:sz w:val="20"/>
              </w:rPr>
            </w:pPr>
            <w:r>
              <w:rPr>
                <w:rFonts w:ascii="Calibri"/>
                <w:spacing w:val="-2"/>
                <w:sz w:val="20"/>
              </w:rPr>
              <w:t>47699416</w:t>
            </w:r>
          </w:p>
        </w:tc>
        <w:tc>
          <w:tcPr>
            <w:tcW w:w="1200" w:type="dxa"/>
          </w:tcPr>
          <w:p>
            <w:pPr>
              <w:pStyle w:val="TableParagraph"/>
              <w:ind w:left="105"/>
              <w:rPr>
                <w:rFonts w:ascii="Calibri"/>
                <w:sz w:val="20"/>
              </w:rPr>
            </w:pPr>
            <w:r>
              <w:rPr>
                <w:rFonts w:ascii="Calibri"/>
                <w:spacing w:val="-4"/>
                <w:sz w:val="20"/>
              </w:rPr>
              <w:t>Corn</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pacing w:val="-2"/>
                <w:sz w:val="20"/>
              </w:rPr>
              <w:t>Qualitative</w:t>
            </w:r>
            <w:r>
              <w:rPr>
                <w:rFonts w:ascii="Calibri"/>
                <w:spacing w:val="7"/>
                <w:sz w:val="20"/>
              </w:rPr>
              <w:t> </w:t>
            </w:r>
            <w:r>
              <w:rPr>
                <w:rFonts w:ascii="Calibri"/>
                <w:spacing w:val="-2"/>
                <w:sz w:val="20"/>
              </w:rPr>
              <w:t>classification</w:t>
            </w:r>
          </w:p>
        </w:tc>
      </w:tr>
      <w:tr>
        <w:trPr>
          <w:trHeight w:val="287" w:hRule="atLeast"/>
        </w:trPr>
        <w:tc>
          <w:tcPr>
            <w:tcW w:w="1346" w:type="dxa"/>
          </w:tcPr>
          <w:p>
            <w:pPr>
              <w:pStyle w:val="TableParagraph"/>
              <w:ind w:left="107"/>
              <w:rPr>
                <w:rFonts w:ascii="Calibri"/>
                <w:sz w:val="20"/>
              </w:rPr>
            </w:pPr>
            <w:r>
              <w:rPr>
                <w:rFonts w:ascii="Calibri"/>
                <w:spacing w:val="-2"/>
                <w:sz w:val="20"/>
              </w:rPr>
              <w:t>47699417</w:t>
            </w:r>
          </w:p>
        </w:tc>
        <w:tc>
          <w:tcPr>
            <w:tcW w:w="1200" w:type="dxa"/>
          </w:tcPr>
          <w:p>
            <w:pPr>
              <w:pStyle w:val="TableParagraph"/>
              <w:ind w:left="105"/>
              <w:rPr>
                <w:rFonts w:ascii="Calibri"/>
                <w:sz w:val="20"/>
              </w:rPr>
            </w:pPr>
            <w:r>
              <w:rPr>
                <w:rFonts w:ascii="Calibri"/>
                <w:spacing w:val="-4"/>
                <w:sz w:val="20"/>
              </w:rPr>
              <w:t>Corn</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z w:val="20"/>
              </w:rPr>
              <w:t>Not</w:t>
            </w:r>
            <w:r>
              <w:rPr>
                <w:rFonts w:ascii="Calibri"/>
                <w:spacing w:val="-6"/>
                <w:sz w:val="20"/>
              </w:rPr>
              <w:t> </w:t>
            </w:r>
            <w:r>
              <w:rPr>
                <w:rFonts w:ascii="Calibri"/>
                <w:sz w:val="20"/>
              </w:rPr>
              <w:t>a</w:t>
            </w:r>
            <w:r>
              <w:rPr>
                <w:rFonts w:ascii="Calibri"/>
                <w:spacing w:val="-6"/>
                <w:sz w:val="20"/>
              </w:rPr>
              <w:t> </w:t>
            </w:r>
            <w:r>
              <w:rPr>
                <w:rFonts w:ascii="Calibri"/>
                <w:sz w:val="20"/>
              </w:rPr>
              <w:t>residue</w:t>
            </w:r>
            <w:r>
              <w:rPr>
                <w:rFonts w:ascii="Calibri"/>
                <w:spacing w:val="-6"/>
                <w:sz w:val="20"/>
              </w:rPr>
              <w:t> </w:t>
            </w:r>
            <w:r>
              <w:rPr>
                <w:rFonts w:ascii="Calibri"/>
                <w:sz w:val="20"/>
              </w:rPr>
              <w:t>study,</w:t>
            </w:r>
            <w:r>
              <w:rPr>
                <w:rFonts w:ascii="Calibri"/>
                <w:spacing w:val="-5"/>
                <w:sz w:val="20"/>
              </w:rPr>
              <w:t> </w:t>
            </w:r>
            <w:r>
              <w:rPr>
                <w:rFonts w:ascii="Calibri"/>
                <w:sz w:val="20"/>
              </w:rPr>
              <w:t>this</w:t>
            </w:r>
            <w:r>
              <w:rPr>
                <w:rFonts w:ascii="Calibri"/>
                <w:spacing w:val="-7"/>
                <w:sz w:val="20"/>
              </w:rPr>
              <w:t> </w:t>
            </w:r>
            <w:r>
              <w:rPr>
                <w:rFonts w:ascii="Calibri"/>
                <w:sz w:val="20"/>
              </w:rPr>
              <w:t>is</w:t>
            </w:r>
            <w:r>
              <w:rPr>
                <w:rFonts w:ascii="Calibri"/>
                <w:spacing w:val="-6"/>
                <w:sz w:val="20"/>
              </w:rPr>
              <w:t> </w:t>
            </w:r>
            <w:r>
              <w:rPr>
                <w:rFonts w:ascii="Calibri"/>
                <w:sz w:val="20"/>
              </w:rPr>
              <w:t>a</w:t>
            </w:r>
            <w:r>
              <w:rPr>
                <w:rFonts w:ascii="Calibri"/>
                <w:spacing w:val="-6"/>
                <w:sz w:val="20"/>
              </w:rPr>
              <w:t> </w:t>
            </w:r>
            <w:r>
              <w:rPr>
                <w:rFonts w:ascii="Calibri"/>
                <w:sz w:val="20"/>
              </w:rPr>
              <w:t>feeding</w:t>
            </w:r>
            <w:r>
              <w:rPr>
                <w:rFonts w:ascii="Calibri"/>
                <w:spacing w:val="-5"/>
                <w:sz w:val="20"/>
              </w:rPr>
              <w:t> </w:t>
            </w:r>
            <w:r>
              <w:rPr>
                <w:rFonts w:ascii="Calibri"/>
                <w:sz w:val="20"/>
              </w:rPr>
              <w:t>study</w:t>
            </w:r>
            <w:r>
              <w:rPr>
                <w:rFonts w:ascii="Calibri"/>
                <w:spacing w:val="-5"/>
                <w:sz w:val="20"/>
              </w:rPr>
              <w:t> </w:t>
            </w:r>
            <w:r>
              <w:rPr>
                <w:rFonts w:ascii="Calibri"/>
                <w:sz w:val="20"/>
              </w:rPr>
              <w:t>with</w:t>
            </w:r>
            <w:r>
              <w:rPr>
                <w:rFonts w:ascii="Calibri"/>
                <w:spacing w:val="-5"/>
                <w:sz w:val="20"/>
              </w:rPr>
              <w:t> </w:t>
            </w:r>
            <w:r>
              <w:rPr>
                <w:rFonts w:ascii="Calibri"/>
                <w:sz w:val="20"/>
              </w:rPr>
              <w:t>contaminated</w:t>
            </w:r>
            <w:r>
              <w:rPr>
                <w:rFonts w:ascii="Calibri"/>
                <w:spacing w:val="-4"/>
                <w:sz w:val="20"/>
              </w:rPr>
              <w:t> </w:t>
            </w:r>
            <w:r>
              <w:rPr>
                <w:rFonts w:ascii="Calibri"/>
                <w:spacing w:val="-2"/>
                <w:sz w:val="20"/>
              </w:rPr>
              <w:t>pollen</w:t>
            </w:r>
          </w:p>
        </w:tc>
      </w:tr>
      <w:tr>
        <w:trPr>
          <w:trHeight w:val="489" w:hRule="atLeast"/>
        </w:trPr>
        <w:tc>
          <w:tcPr>
            <w:tcW w:w="1346" w:type="dxa"/>
          </w:tcPr>
          <w:p>
            <w:pPr>
              <w:pStyle w:val="TableParagraph"/>
              <w:spacing w:before="123"/>
              <w:ind w:left="107"/>
              <w:rPr>
                <w:rFonts w:ascii="Calibri"/>
                <w:sz w:val="20"/>
              </w:rPr>
            </w:pPr>
            <w:r>
              <w:rPr>
                <w:rFonts w:ascii="Calibri"/>
                <w:spacing w:val="-2"/>
                <w:sz w:val="20"/>
              </w:rPr>
              <w:t>47699418</w:t>
            </w:r>
          </w:p>
        </w:tc>
        <w:tc>
          <w:tcPr>
            <w:tcW w:w="1200" w:type="dxa"/>
          </w:tcPr>
          <w:p>
            <w:pPr>
              <w:pStyle w:val="TableParagraph"/>
              <w:spacing w:before="123"/>
              <w:ind w:left="105"/>
              <w:rPr>
                <w:rFonts w:ascii="Calibri"/>
                <w:sz w:val="20"/>
              </w:rPr>
            </w:pPr>
            <w:r>
              <w:rPr>
                <w:rFonts w:ascii="Calibri"/>
                <w:spacing w:val="-2"/>
                <w:sz w:val="20"/>
              </w:rPr>
              <w:t>Canola</w:t>
            </w:r>
          </w:p>
        </w:tc>
        <w:tc>
          <w:tcPr>
            <w:tcW w:w="1680" w:type="dxa"/>
          </w:tcPr>
          <w:p>
            <w:pPr>
              <w:pStyle w:val="TableParagraph"/>
              <w:spacing w:before="123"/>
              <w:ind w:left="108"/>
              <w:rPr>
                <w:rFonts w:ascii="Calibri"/>
                <w:sz w:val="20"/>
              </w:rPr>
            </w:pPr>
            <w:r>
              <w:rPr>
                <w:rFonts w:ascii="Calibri"/>
                <w:spacing w:val="-2"/>
                <w:sz w:val="20"/>
              </w:rPr>
              <w:t>Imidacloprid</w:t>
            </w:r>
          </w:p>
        </w:tc>
        <w:tc>
          <w:tcPr>
            <w:tcW w:w="8534" w:type="dxa"/>
          </w:tcPr>
          <w:p>
            <w:pPr>
              <w:pStyle w:val="TableParagraph"/>
              <w:spacing w:line="240" w:lineRule="atLeast" w:before="0"/>
              <w:ind w:left="108"/>
              <w:rPr>
                <w:rFonts w:ascii="Calibri"/>
                <w:sz w:val="20"/>
              </w:rPr>
            </w:pPr>
            <w:r>
              <w:rPr>
                <w:rFonts w:ascii="Calibri"/>
                <w:sz w:val="20"/>
              </w:rPr>
              <w:t>Insufficient</w:t>
            </w:r>
            <w:r>
              <w:rPr>
                <w:rFonts w:ascii="Calibri"/>
                <w:spacing w:val="-3"/>
                <w:sz w:val="20"/>
              </w:rPr>
              <w:t> </w:t>
            </w:r>
            <w:r>
              <w:rPr>
                <w:rFonts w:ascii="Calibri"/>
                <w:sz w:val="20"/>
              </w:rPr>
              <w:t>replication</w:t>
            </w:r>
            <w:r>
              <w:rPr>
                <w:rFonts w:ascii="Calibri"/>
                <w:spacing w:val="-2"/>
                <w:sz w:val="20"/>
              </w:rPr>
              <w:t> </w:t>
            </w:r>
            <w:r>
              <w:rPr>
                <w:rFonts w:ascii="Calibri"/>
                <w:sz w:val="20"/>
              </w:rPr>
              <w:t>(one</w:t>
            </w:r>
            <w:r>
              <w:rPr>
                <w:rFonts w:ascii="Calibri"/>
                <w:spacing w:val="-4"/>
                <w:sz w:val="20"/>
              </w:rPr>
              <w:t> </w:t>
            </w:r>
            <w:r>
              <w:rPr>
                <w:rFonts w:ascii="Calibri"/>
                <w:sz w:val="20"/>
              </w:rPr>
              <w:t>plot;</w:t>
            </w:r>
            <w:r>
              <w:rPr>
                <w:rFonts w:ascii="Calibri"/>
                <w:spacing w:val="-4"/>
                <w:sz w:val="20"/>
              </w:rPr>
              <w:t> </w:t>
            </w:r>
            <w:r>
              <w:rPr>
                <w:rFonts w:ascii="Calibri"/>
                <w:sz w:val="20"/>
              </w:rPr>
              <w:t>no</w:t>
            </w:r>
            <w:r>
              <w:rPr>
                <w:rFonts w:ascii="Calibri"/>
                <w:spacing w:val="-3"/>
                <w:sz w:val="20"/>
              </w:rPr>
              <w:t> </w:t>
            </w:r>
            <w:r>
              <w:rPr>
                <w:rFonts w:ascii="Calibri"/>
                <w:sz w:val="20"/>
              </w:rPr>
              <w:t>pollen</w:t>
            </w:r>
            <w:r>
              <w:rPr>
                <w:rFonts w:ascii="Calibri"/>
                <w:spacing w:val="-2"/>
                <w:sz w:val="20"/>
              </w:rPr>
              <w:t> </w:t>
            </w:r>
            <w:r>
              <w:rPr>
                <w:rFonts w:ascii="Calibri"/>
                <w:sz w:val="20"/>
              </w:rPr>
              <w:t>data;</w:t>
            </w:r>
            <w:r>
              <w:rPr>
                <w:rFonts w:ascii="Calibri"/>
                <w:spacing w:val="-4"/>
                <w:sz w:val="20"/>
              </w:rPr>
              <w:t> </w:t>
            </w:r>
            <w:r>
              <w:rPr>
                <w:rFonts w:ascii="Calibri"/>
                <w:sz w:val="20"/>
              </w:rPr>
              <w:t>2</w:t>
            </w:r>
            <w:r>
              <w:rPr>
                <w:rFonts w:ascii="Calibri"/>
                <w:spacing w:val="-3"/>
                <w:sz w:val="20"/>
              </w:rPr>
              <w:t> </w:t>
            </w:r>
            <w:r>
              <w:rPr>
                <w:rFonts w:ascii="Calibri"/>
                <w:sz w:val="20"/>
              </w:rPr>
              <w:t>samples</w:t>
            </w:r>
            <w:r>
              <w:rPr>
                <w:rFonts w:ascii="Calibri"/>
                <w:spacing w:val="-2"/>
                <w:sz w:val="20"/>
              </w:rPr>
              <w:t> </w:t>
            </w:r>
            <w:r>
              <w:rPr>
                <w:rFonts w:ascii="Calibri"/>
                <w:sz w:val="20"/>
              </w:rPr>
              <w:t>of</w:t>
            </w:r>
            <w:r>
              <w:rPr>
                <w:rFonts w:ascii="Calibri"/>
                <w:spacing w:val="-4"/>
                <w:sz w:val="20"/>
              </w:rPr>
              <w:t> </w:t>
            </w:r>
            <w:r>
              <w:rPr>
                <w:rFonts w:ascii="Calibri"/>
                <w:sz w:val="20"/>
              </w:rPr>
              <w:t>flower</w:t>
            </w:r>
            <w:r>
              <w:rPr>
                <w:rFonts w:ascii="Calibri"/>
                <w:spacing w:val="-3"/>
                <w:sz w:val="20"/>
              </w:rPr>
              <w:t> </w:t>
            </w:r>
            <w:r>
              <w:rPr>
                <w:rFonts w:ascii="Calibri"/>
                <w:sz w:val="20"/>
              </w:rPr>
              <w:t>nectar,</w:t>
            </w:r>
            <w:r>
              <w:rPr>
                <w:rFonts w:ascii="Calibri"/>
                <w:spacing w:val="-2"/>
                <w:sz w:val="20"/>
              </w:rPr>
              <w:t> </w:t>
            </w:r>
            <w:r>
              <w:rPr>
                <w:rFonts w:ascii="Calibri"/>
                <w:sz w:val="20"/>
              </w:rPr>
              <w:t>1</w:t>
            </w:r>
            <w:r>
              <w:rPr>
                <w:rFonts w:ascii="Calibri"/>
                <w:spacing w:val="-3"/>
                <w:sz w:val="20"/>
              </w:rPr>
              <w:t> </w:t>
            </w:r>
            <w:r>
              <w:rPr>
                <w:rFonts w:ascii="Calibri"/>
                <w:sz w:val="20"/>
              </w:rPr>
              <w:t>sample</w:t>
            </w:r>
            <w:r>
              <w:rPr>
                <w:rFonts w:ascii="Calibri"/>
                <w:spacing w:val="-4"/>
                <w:sz w:val="20"/>
              </w:rPr>
              <w:t> </w:t>
            </w:r>
            <w:r>
              <w:rPr>
                <w:rFonts w:ascii="Calibri"/>
                <w:sz w:val="20"/>
              </w:rPr>
              <w:t>of</w:t>
            </w:r>
            <w:r>
              <w:rPr>
                <w:rFonts w:ascii="Calibri"/>
                <w:spacing w:val="-2"/>
                <w:sz w:val="20"/>
              </w:rPr>
              <w:t> </w:t>
            </w:r>
            <w:r>
              <w:rPr>
                <w:rFonts w:ascii="Calibri"/>
                <w:sz w:val="20"/>
              </w:rPr>
              <w:t>bee</w:t>
            </w:r>
            <w:r>
              <w:rPr>
                <w:rFonts w:ascii="Calibri"/>
                <w:spacing w:val="-4"/>
                <w:sz w:val="20"/>
              </w:rPr>
              <w:t> </w:t>
            </w:r>
            <w:r>
              <w:rPr>
                <w:rFonts w:ascii="Calibri"/>
                <w:sz w:val="20"/>
              </w:rPr>
              <w:t>nectar </w:t>
            </w:r>
            <w:r>
              <w:rPr>
                <w:rFonts w:ascii="Calibri"/>
                <w:spacing w:val="-2"/>
                <w:sz w:val="20"/>
              </w:rPr>
              <w:t>(tented))</w:t>
            </w:r>
          </w:p>
        </w:tc>
      </w:tr>
      <w:tr>
        <w:trPr>
          <w:trHeight w:val="863" w:hRule="atLeast"/>
        </w:trPr>
        <w:tc>
          <w:tcPr>
            <w:tcW w:w="1346" w:type="dxa"/>
          </w:tcPr>
          <w:p>
            <w:pPr>
              <w:pStyle w:val="TableParagraph"/>
              <w:spacing w:before="5"/>
              <w:rPr>
                <w:rFonts w:ascii="Calibri"/>
                <w:b/>
                <w:sz w:val="25"/>
              </w:rPr>
            </w:pPr>
          </w:p>
          <w:p>
            <w:pPr>
              <w:pStyle w:val="TableParagraph"/>
              <w:spacing w:before="0"/>
              <w:ind w:left="107"/>
              <w:rPr>
                <w:rFonts w:ascii="Calibri"/>
                <w:sz w:val="20"/>
              </w:rPr>
            </w:pPr>
            <w:r>
              <w:rPr>
                <w:rFonts w:ascii="Calibri"/>
                <w:spacing w:val="-2"/>
                <w:sz w:val="20"/>
              </w:rPr>
              <w:t>47699419</w:t>
            </w:r>
          </w:p>
        </w:tc>
        <w:tc>
          <w:tcPr>
            <w:tcW w:w="1200" w:type="dxa"/>
          </w:tcPr>
          <w:p>
            <w:pPr>
              <w:pStyle w:val="TableParagraph"/>
              <w:spacing w:before="5"/>
              <w:rPr>
                <w:rFonts w:ascii="Calibri"/>
                <w:b/>
                <w:sz w:val="25"/>
              </w:rPr>
            </w:pPr>
          </w:p>
          <w:p>
            <w:pPr>
              <w:pStyle w:val="TableParagraph"/>
              <w:spacing w:before="0"/>
              <w:ind w:left="105"/>
              <w:rPr>
                <w:rFonts w:ascii="Calibri"/>
                <w:sz w:val="20"/>
              </w:rPr>
            </w:pPr>
            <w:r>
              <w:rPr>
                <w:rFonts w:ascii="Calibri"/>
                <w:spacing w:val="-2"/>
                <w:sz w:val="20"/>
              </w:rPr>
              <w:t>Canola</w:t>
            </w:r>
          </w:p>
        </w:tc>
        <w:tc>
          <w:tcPr>
            <w:tcW w:w="1680" w:type="dxa"/>
          </w:tcPr>
          <w:p>
            <w:pPr>
              <w:pStyle w:val="TableParagraph"/>
              <w:spacing w:before="5"/>
              <w:rPr>
                <w:rFonts w:ascii="Calibri"/>
                <w:b/>
                <w:sz w:val="25"/>
              </w:rPr>
            </w:pPr>
          </w:p>
          <w:p>
            <w:pPr>
              <w:pStyle w:val="TableParagraph"/>
              <w:spacing w:before="0"/>
              <w:ind w:left="108"/>
              <w:rPr>
                <w:rFonts w:ascii="Calibri"/>
                <w:sz w:val="20"/>
              </w:rPr>
            </w:pPr>
            <w:r>
              <w:rPr>
                <w:rFonts w:ascii="Calibri"/>
                <w:spacing w:val="-2"/>
                <w:sz w:val="20"/>
              </w:rPr>
              <w:t>Imidacloprid</w:t>
            </w:r>
          </w:p>
        </w:tc>
        <w:tc>
          <w:tcPr>
            <w:tcW w:w="8534" w:type="dxa"/>
          </w:tcPr>
          <w:p>
            <w:pPr>
              <w:pStyle w:val="TableParagraph"/>
              <w:spacing w:before="66"/>
              <w:ind w:left="108" w:right="551"/>
              <w:jc w:val="both"/>
              <w:rPr>
                <w:rFonts w:ascii="Calibri"/>
                <w:sz w:val="20"/>
              </w:rPr>
            </w:pPr>
            <w:r>
              <w:rPr>
                <w:rFonts w:ascii="Calibri"/>
                <w:sz w:val="20"/>
              </w:rPr>
              <w:t>Nectar</w:t>
            </w:r>
            <w:r>
              <w:rPr>
                <w:rFonts w:ascii="Calibri"/>
                <w:spacing w:val="-3"/>
                <w:sz w:val="20"/>
              </w:rPr>
              <w:t> </w:t>
            </w:r>
            <w:r>
              <w:rPr>
                <w:rFonts w:ascii="Calibri"/>
                <w:sz w:val="20"/>
              </w:rPr>
              <w:t>samples</w:t>
            </w:r>
            <w:r>
              <w:rPr>
                <w:rFonts w:ascii="Calibri"/>
                <w:spacing w:val="-4"/>
                <w:sz w:val="20"/>
              </w:rPr>
              <w:t> </w:t>
            </w:r>
            <w:r>
              <w:rPr>
                <w:rFonts w:ascii="Calibri"/>
                <w:sz w:val="20"/>
              </w:rPr>
              <w:t>collected</w:t>
            </w:r>
            <w:r>
              <w:rPr>
                <w:rFonts w:ascii="Calibri"/>
                <w:spacing w:val="-2"/>
                <w:sz w:val="20"/>
              </w:rPr>
              <w:t> </w:t>
            </w:r>
            <w:r>
              <w:rPr>
                <w:rFonts w:ascii="Calibri"/>
                <w:sz w:val="20"/>
              </w:rPr>
              <w:t>from</w:t>
            </w:r>
            <w:r>
              <w:rPr>
                <w:rFonts w:ascii="Calibri"/>
                <w:spacing w:val="-4"/>
                <w:sz w:val="20"/>
              </w:rPr>
              <w:t> </w:t>
            </w:r>
            <w:r>
              <w:rPr>
                <w:rFonts w:ascii="Calibri"/>
                <w:sz w:val="20"/>
              </w:rPr>
              <w:t>bees</w:t>
            </w:r>
            <w:r>
              <w:rPr>
                <w:rFonts w:ascii="Calibri"/>
                <w:spacing w:val="-4"/>
                <w:sz w:val="20"/>
              </w:rPr>
              <w:t> </w:t>
            </w:r>
            <w:r>
              <w:rPr>
                <w:rFonts w:ascii="Calibri"/>
                <w:sz w:val="20"/>
              </w:rPr>
              <w:t>(caged)</w:t>
            </w:r>
            <w:r>
              <w:rPr>
                <w:rFonts w:ascii="Calibri"/>
                <w:spacing w:val="-3"/>
                <w:sz w:val="20"/>
              </w:rPr>
              <w:t> </w:t>
            </w:r>
            <w:r>
              <w:rPr>
                <w:rFonts w:ascii="Calibri"/>
                <w:sz w:val="20"/>
              </w:rPr>
              <w:t>and</w:t>
            </w:r>
            <w:r>
              <w:rPr>
                <w:rFonts w:ascii="Calibri"/>
                <w:spacing w:val="-2"/>
                <w:sz w:val="20"/>
              </w:rPr>
              <w:t> </w:t>
            </w:r>
            <w:r>
              <w:rPr>
                <w:rFonts w:ascii="Calibri"/>
                <w:sz w:val="20"/>
              </w:rPr>
              <w:t>from</w:t>
            </w:r>
            <w:r>
              <w:rPr>
                <w:rFonts w:ascii="Calibri"/>
                <w:spacing w:val="-4"/>
                <w:sz w:val="20"/>
              </w:rPr>
              <w:t> </w:t>
            </w:r>
            <w:r>
              <w:rPr>
                <w:rFonts w:ascii="Calibri"/>
                <w:sz w:val="20"/>
              </w:rPr>
              <w:t>flowers.</w:t>
            </w:r>
            <w:r>
              <w:rPr>
                <w:rFonts w:ascii="Calibri"/>
                <w:spacing w:val="-3"/>
                <w:sz w:val="20"/>
              </w:rPr>
              <w:t> </w:t>
            </w:r>
            <w:r>
              <w:rPr>
                <w:rFonts w:ascii="Calibri"/>
                <w:sz w:val="20"/>
              </w:rPr>
              <w:t>Flowers</w:t>
            </w:r>
            <w:r>
              <w:rPr>
                <w:rFonts w:ascii="Calibri"/>
                <w:spacing w:val="-4"/>
                <w:sz w:val="20"/>
              </w:rPr>
              <w:t> </w:t>
            </w:r>
            <w:r>
              <w:rPr>
                <w:rFonts w:ascii="Calibri"/>
                <w:sz w:val="20"/>
              </w:rPr>
              <w:t>also</w:t>
            </w:r>
            <w:r>
              <w:rPr>
                <w:rFonts w:ascii="Calibri"/>
                <w:spacing w:val="-3"/>
                <w:sz w:val="20"/>
              </w:rPr>
              <w:t> </w:t>
            </w:r>
            <w:r>
              <w:rPr>
                <w:rFonts w:ascii="Calibri"/>
                <w:sz w:val="20"/>
              </w:rPr>
              <w:t>collected.</w:t>
            </w:r>
            <w:r>
              <w:rPr>
                <w:rFonts w:ascii="Calibri"/>
                <w:spacing w:val="-4"/>
                <w:sz w:val="20"/>
              </w:rPr>
              <w:t> </w:t>
            </w:r>
            <w:r>
              <w:rPr>
                <w:rFonts w:ascii="Calibri"/>
                <w:sz w:val="20"/>
              </w:rPr>
              <w:t>Only</w:t>
            </w:r>
            <w:r>
              <w:rPr>
                <w:rFonts w:ascii="Calibri"/>
                <w:spacing w:val="-2"/>
                <w:sz w:val="20"/>
              </w:rPr>
              <w:t> </w:t>
            </w:r>
            <w:r>
              <w:rPr>
                <w:rFonts w:ascii="Calibri"/>
                <w:sz w:val="20"/>
              </w:rPr>
              <w:t>1</w:t>
            </w:r>
            <w:r>
              <w:rPr>
                <w:rFonts w:ascii="Calibri"/>
                <w:spacing w:val="-3"/>
                <w:sz w:val="20"/>
              </w:rPr>
              <w:t> </w:t>
            </w:r>
            <w:r>
              <w:rPr>
                <w:rFonts w:ascii="Calibri"/>
                <w:sz w:val="20"/>
              </w:rPr>
              <w:t>plot included in study. Only one</w:t>
            </w:r>
            <w:r>
              <w:rPr>
                <w:rFonts w:ascii="Calibri"/>
                <w:spacing w:val="-1"/>
                <w:sz w:val="20"/>
              </w:rPr>
              <w:t> </w:t>
            </w:r>
            <w:r>
              <w:rPr>
                <w:rFonts w:ascii="Calibri"/>
                <w:sz w:val="20"/>
              </w:rPr>
              <w:t>sample</w:t>
            </w:r>
            <w:r>
              <w:rPr>
                <w:rFonts w:ascii="Calibri"/>
                <w:spacing w:val="-1"/>
                <w:sz w:val="20"/>
              </w:rPr>
              <w:t> </w:t>
            </w:r>
            <w:r>
              <w:rPr>
                <w:rFonts w:ascii="Calibri"/>
                <w:sz w:val="20"/>
              </w:rPr>
              <w:t>was</w:t>
            </w:r>
            <w:r>
              <w:rPr>
                <w:rFonts w:ascii="Calibri"/>
                <w:spacing w:val="-1"/>
                <w:sz w:val="20"/>
              </w:rPr>
              <w:t> </w:t>
            </w:r>
            <w:r>
              <w:rPr>
                <w:rFonts w:ascii="Calibri"/>
                <w:sz w:val="20"/>
              </w:rPr>
              <w:t>collected from</w:t>
            </w:r>
            <w:r>
              <w:rPr>
                <w:rFonts w:ascii="Calibri"/>
                <w:spacing w:val="-1"/>
                <w:sz w:val="20"/>
              </w:rPr>
              <w:t> </w:t>
            </w:r>
            <w:r>
              <w:rPr>
                <w:rFonts w:ascii="Calibri"/>
                <w:sz w:val="20"/>
              </w:rPr>
              <w:t>each of</w:t>
            </w:r>
            <w:r>
              <w:rPr>
                <w:rFonts w:ascii="Calibri"/>
                <w:spacing w:val="-1"/>
                <w:sz w:val="20"/>
              </w:rPr>
              <w:t> </w:t>
            </w:r>
            <w:r>
              <w:rPr>
                <w:rFonts w:ascii="Calibri"/>
                <w:sz w:val="20"/>
              </w:rPr>
              <w:t>the</w:t>
            </w:r>
            <w:r>
              <w:rPr>
                <w:rFonts w:ascii="Calibri"/>
                <w:spacing w:val="-1"/>
                <w:sz w:val="20"/>
              </w:rPr>
              <w:t> </w:t>
            </w:r>
            <w:r>
              <w:rPr>
                <w:rFonts w:ascii="Calibri"/>
                <w:sz w:val="20"/>
              </w:rPr>
              <w:t>following:</w:t>
            </w:r>
            <w:r>
              <w:rPr>
                <w:rFonts w:ascii="Calibri"/>
                <w:spacing w:val="-1"/>
                <w:sz w:val="20"/>
              </w:rPr>
              <w:t> </w:t>
            </w:r>
            <w:r>
              <w:rPr>
                <w:rFonts w:ascii="Calibri"/>
                <w:sz w:val="20"/>
              </w:rPr>
              <w:t>pollen, nectar (bee collected), flowers. Only 2 samples of flower nectar were collected.</w:t>
            </w:r>
          </w:p>
        </w:tc>
      </w:tr>
      <w:tr>
        <w:trPr>
          <w:trHeight w:val="287" w:hRule="atLeast"/>
        </w:trPr>
        <w:tc>
          <w:tcPr>
            <w:tcW w:w="1346" w:type="dxa"/>
          </w:tcPr>
          <w:p>
            <w:pPr>
              <w:pStyle w:val="TableParagraph"/>
              <w:ind w:left="107"/>
              <w:rPr>
                <w:rFonts w:ascii="Calibri"/>
                <w:sz w:val="20"/>
              </w:rPr>
            </w:pPr>
            <w:r>
              <w:rPr>
                <w:rFonts w:ascii="Calibri"/>
                <w:spacing w:val="-2"/>
                <w:sz w:val="20"/>
              </w:rPr>
              <w:t>47699421</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pacing w:val="-2"/>
                <w:sz w:val="20"/>
              </w:rPr>
              <w:t>Insufficient</w:t>
            </w:r>
            <w:r>
              <w:rPr>
                <w:rFonts w:ascii="Calibri"/>
                <w:spacing w:val="9"/>
                <w:sz w:val="20"/>
              </w:rPr>
              <w:t> </w:t>
            </w:r>
            <w:r>
              <w:rPr>
                <w:rFonts w:ascii="Calibri"/>
                <w:spacing w:val="-2"/>
                <w:sz w:val="20"/>
              </w:rPr>
              <w:t>replication</w:t>
            </w:r>
          </w:p>
        </w:tc>
      </w:tr>
      <w:tr>
        <w:trPr>
          <w:trHeight w:val="575" w:hRule="atLeast"/>
        </w:trPr>
        <w:tc>
          <w:tcPr>
            <w:tcW w:w="1346" w:type="dxa"/>
          </w:tcPr>
          <w:p>
            <w:pPr>
              <w:pStyle w:val="TableParagraph"/>
              <w:spacing w:before="167"/>
              <w:ind w:left="107"/>
              <w:rPr>
                <w:rFonts w:ascii="Calibri"/>
                <w:sz w:val="20"/>
              </w:rPr>
            </w:pPr>
            <w:r>
              <w:rPr>
                <w:rFonts w:ascii="Calibri"/>
                <w:spacing w:val="-2"/>
                <w:sz w:val="20"/>
              </w:rPr>
              <w:t>47699422</w:t>
            </w:r>
          </w:p>
        </w:tc>
        <w:tc>
          <w:tcPr>
            <w:tcW w:w="1200" w:type="dxa"/>
          </w:tcPr>
          <w:p>
            <w:pPr>
              <w:pStyle w:val="TableParagraph"/>
              <w:spacing w:before="167"/>
              <w:ind w:left="105"/>
              <w:rPr>
                <w:rFonts w:ascii="Calibri"/>
                <w:sz w:val="20"/>
              </w:rPr>
            </w:pPr>
            <w:r>
              <w:rPr>
                <w:rFonts w:ascii="Calibri"/>
                <w:spacing w:val="-2"/>
                <w:sz w:val="20"/>
              </w:rPr>
              <w:t>Sunflower</w:t>
            </w:r>
          </w:p>
        </w:tc>
        <w:tc>
          <w:tcPr>
            <w:tcW w:w="1680" w:type="dxa"/>
          </w:tcPr>
          <w:p>
            <w:pPr>
              <w:pStyle w:val="TableParagraph"/>
              <w:spacing w:before="167"/>
              <w:ind w:left="108"/>
              <w:rPr>
                <w:rFonts w:ascii="Calibri"/>
                <w:sz w:val="20"/>
              </w:rPr>
            </w:pPr>
            <w:r>
              <w:rPr>
                <w:rFonts w:ascii="Calibri"/>
                <w:spacing w:val="-2"/>
                <w:sz w:val="20"/>
              </w:rPr>
              <w:t>Imidacloprid</w:t>
            </w:r>
          </w:p>
        </w:tc>
        <w:tc>
          <w:tcPr>
            <w:tcW w:w="8534" w:type="dxa"/>
          </w:tcPr>
          <w:p>
            <w:pPr>
              <w:pStyle w:val="TableParagraph"/>
              <w:spacing w:before="44"/>
              <w:ind w:left="108"/>
              <w:rPr>
                <w:rFonts w:ascii="Calibri"/>
                <w:sz w:val="20"/>
              </w:rPr>
            </w:pPr>
            <w:r>
              <w:rPr>
                <w:rFonts w:ascii="Calibri"/>
                <w:sz w:val="20"/>
              </w:rPr>
              <w:t>Insufficient</w:t>
            </w:r>
            <w:r>
              <w:rPr>
                <w:rFonts w:ascii="Calibri"/>
                <w:spacing w:val="-4"/>
                <w:sz w:val="20"/>
              </w:rPr>
              <w:t> </w:t>
            </w:r>
            <w:r>
              <w:rPr>
                <w:rFonts w:ascii="Calibri"/>
                <w:sz w:val="20"/>
              </w:rPr>
              <w:t>replication;</w:t>
            </w:r>
            <w:r>
              <w:rPr>
                <w:rFonts w:ascii="Calibri"/>
                <w:spacing w:val="-5"/>
                <w:sz w:val="20"/>
              </w:rPr>
              <w:t> </w:t>
            </w:r>
            <w:r>
              <w:rPr>
                <w:rFonts w:ascii="Calibri"/>
                <w:sz w:val="20"/>
              </w:rPr>
              <w:t>no</w:t>
            </w:r>
            <w:r>
              <w:rPr>
                <w:rFonts w:ascii="Calibri"/>
                <w:spacing w:val="-4"/>
                <w:sz w:val="20"/>
              </w:rPr>
              <w:t> </w:t>
            </w:r>
            <w:r>
              <w:rPr>
                <w:rFonts w:ascii="Calibri"/>
                <w:sz w:val="20"/>
              </w:rPr>
              <w:t>detections;</w:t>
            </w:r>
            <w:r>
              <w:rPr>
                <w:rFonts w:ascii="Calibri"/>
                <w:spacing w:val="-2"/>
                <w:sz w:val="20"/>
              </w:rPr>
              <w:t> </w:t>
            </w:r>
            <w:r>
              <w:rPr>
                <w:rFonts w:ascii="Calibri"/>
                <w:sz w:val="20"/>
              </w:rPr>
              <w:t>study</w:t>
            </w:r>
            <w:r>
              <w:rPr>
                <w:rFonts w:ascii="Calibri"/>
                <w:spacing w:val="-3"/>
                <w:sz w:val="20"/>
              </w:rPr>
              <w:t> </w:t>
            </w:r>
            <w:r>
              <w:rPr>
                <w:rFonts w:ascii="Calibri"/>
                <w:sz w:val="20"/>
              </w:rPr>
              <w:t>design</w:t>
            </w:r>
            <w:r>
              <w:rPr>
                <w:rFonts w:ascii="Calibri"/>
                <w:spacing w:val="-3"/>
                <w:sz w:val="20"/>
              </w:rPr>
              <w:t> </w:t>
            </w:r>
            <w:r>
              <w:rPr>
                <w:rFonts w:ascii="Calibri"/>
                <w:sz w:val="20"/>
              </w:rPr>
              <w:t>not</w:t>
            </w:r>
            <w:r>
              <w:rPr>
                <w:rFonts w:ascii="Calibri"/>
                <w:spacing w:val="-4"/>
                <w:sz w:val="20"/>
              </w:rPr>
              <w:t> </w:t>
            </w:r>
            <w:r>
              <w:rPr>
                <w:rFonts w:ascii="Calibri"/>
                <w:sz w:val="20"/>
              </w:rPr>
              <w:t>focused</w:t>
            </w:r>
            <w:r>
              <w:rPr>
                <w:rFonts w:ascii="Calibri"/>
                <w:spacing w:val="-3"/>
                <w:sz w:val="20"/>
              </w:rPr>
              <w:t> </w:t>
            </w:r>
            <w:r>
              <w:rPr>
                <w:rFonts w:ascii="Calibri"/>
                <w:sz w:val="20"/>
              </w:rPr>
              <w:t>on</w:t>
            </w:r>
            <w:r>
              <w:rPr>
                <w:rFonts w:ascii="Calibri"/>
                <w:spacing w:val="-3"/>
                <w:sz w:val="20"/>
              </w:rPr>
              <w:t> </w:t>
            </w:r>
            <w:r>
              <w:rPr>
                <w:rFonts w:ascii="Calibri"/>
                <w:sz w:val="20"/>
              </w:rPr>
              <w:t>residues</w:t>
            </w:r>
            <w:r>
              <w:rPr>
                <w:rFonts w:ascii="Calibri"/>
                <w:spacing w:val="-5"/>
                <w:sz w:val="20"/>
              </w:rPr>
              <w:t> </w:t>
            </w:r>
            <w:r>
              <w:rPr>
                <w:rFonts w:ascii="Calibri"/>
                <w:sz w:val="20"/>
              </w:rPr>
              <w:t>from</w:t>
            </w:r>
            <w:r>
              <w:rPr>
                <w:rFonts w:ascii="Calibri"/>
                <w:spacing w:val="-5"/>
                <w:sz w:val="20"/>
              </w:rPr>
              <w:t> </w:t>
            </w:r>
            <w:r>
              <w:rPr>
                <w:rFonts w:ascii="Calibri"/>
                <w:sz w:val="20"/>
              </w:rPr>
              <w:t>seed</w:t>
            </w:r>
            <w:r>
              <w:rPr>
                <w:rFonts w:ascii="Calibri"/>
                <w:spacing w:val="-3"/>
                <w:sz w:val="20"/>
              </w:rPr>
              <w:t> </w:t>
            </w:r>
            <w:r>
              <w:rPr>
                <w:rFonts w:ascii="Calibri"/>
                <w:sz w:val="20"/>
              </w:rPr>
              <w:t>treated</w:t>
            </w:r>
            <w:r>
              <w:rPr>
                <w:rFonts w:ascii="Calibri"/>
                <w:spacing w:val="-3"/>
                <w:sz w:val="20"/>
              </w:rPr>
              <w:t> </w:t>
            </w:r>
            <w:r>
              <w:rPr>
                <w:rFonts w:ascii="Calibri"/>
                <w:sz w:val="20"/>
              </w:rPr>
              <w:t>crop (Different crops treated and sunflower planted afterword)</w:t>
            </w:r>
          </w:p>
        </w:tc>
      </w:tr>
      <w:tr>
        <w:trPr>
          <w:trHeight w:val="244" w:hRule="atLeast"/>
        </w:trPr>
        <w:tc>
          <w:tcPr>
            <w:tcW w:w="1346" w:type="dxa"/>
          </w:tcPr>
          <w:p>
            <w:pPr>
              <w:pStyle w:val="TableParagraph"/>
              <w:spacing w:line="223" w:lineRule="exact" w:before="1"/>
              <w:ind w:left="107"/>
              <w:rPr>
                <w:rFonts w:ascii="Calibri"/>
                <w:sz w:val="20"/>
              </w:rPr>
            </w:pPr>
            <w:r>
              <w:rPr>
                <w:rFonts w:ascii="Calibri"/>
                <w:spacing w:val="-2"/>
                <w:sz w:val="20"/>
              </w:rPr>
              <w:t>47699423</w:t>
            </w:r>
          </w:p>
        </w:tc>
        <w:tc>
          <w:tcPr>
            <w:tcW w:w="1200" w:type="dxa"/>
          </w:tcPr>
          <w:p>
            <w:pPr>
              <w:pStyle w:val="TableParagraph"/>
              <w:spacing w:line="223" w:lineRule="exact" w:before="1"/>
              <w:ind w:left="105"/>
              <w:rPr>
                <w:rFonts w:ascii="Calibri"/>
                <w:sz w:val="20"/>
              </w:rPr>
            </w:pPr>
            <w:r>
              <w:rPr>
                <w:rFonts w:ascii="Calibri"/>
                <w:spacing w:val="-4"/>
                <w:sz w:val="20"/>
              </w:rPr>
              <w:t>Corn</w:t>
            </w:r>
          </w:p>
        </w:tc>
        <w:tc>
          <w:tcPr>
            <w:tcW w:w="1680" w:type="dxa"/>
          </w:tcPr>
          <w:p>
            <w:pPr>
              <w:pStyle w:val="TableParagraph"/>
              <w:spacing w:line="223" w:lineRule="exact" w:before="1"/>
              <w:ind w:left="108"/>
              <w:rPr>
                <w:rFonts w:ascii="Calibri"/>
                <w:sz w:val="20"/>
              </w:rPr>
            </w:pPr>
            <w:r>
              <w:rPr>
                <w:rFonts w:ascii="Calibri"/>
                <w:spacing w:val="-2"/>
                <w:sz w:val="20"/>
              </w:rPr>
              <w:t>Imidacloprid</w:t>
            </w:r>
          </w:p>
        </w:tc>
        <w:tc>
          <w:tcPr>
            <w:tcW w:w="8534" w:type="dxa"/>
          </w:tcPr>
          <w:p>
            <w:pPr>
              <w:pStyle w:val="TableParagraph"/>
              <w:spacing w:line="223" w:lineRule="exact" w:before="1"/>
              <w:ind w:left="108"/>
              <w:rPr>
                <w:rFonts w:ascii="Calibri"/>
                <w:sz w:val="20"/>
              </w:rPr>
            </w:pPr>
            <w:r>
              <w:rPr>
                <w:rFonts w:ascii="Calibri"/>
                <w:spacing w:val="-2"/>
                <w:sz w:val="20"/>
              </w:rPr>
              <w:t>Insufficient</w:t>
            </w:r>
            <w:r>
              <w:rPr>
                <w:rFonts w:ascii="Calibri"/>
                <w:spacing w:val="9"/>
                <w:sz w:val="20"/>
              </w:rPr>
              <w:t> </w:t>
            </w:r>
            <w:r>
              <w:rPr>
                <w:rFonts w:ascii="Calibri"/>
                <w:spacing w:val="-2"/>
                <w:sz w:val="20"/>
              </w:rPr>
              <w:t>replication</w:t>
            </w:r>
          </w:p>
        </w:tc>
      </w:tr>
    </w:tbl>
    <w:p>
      <w:pPr>
        <w:spacing w:after="0" w:line="223" w:lineRule="exact"/>
        <w:rPr>
          <w:rFonts w:ascii="Calibri"/>
          <w:sz w:val="20"/>
        </w:rPr>
        <w:sectPr>
          <w:footerReference w:type="default" r:id="rId7"/>
          <w:pgSz w:w="15840" w:h="12240" w:orient="landscape"/>
          <w:pgMar w:footer="1014" w:header="0" w:top="1380" w:bottom="1200" w:left="1320" w:right="1520"/>
        </w:sectPr>
      </w:pPr>
    </w:p>
    <w:p>
      <w:pPr>
        <w:pStyle w:val="BodyText"/>
        <w:spacing w:before="11"/>
        <w:rPr>
          <w:b/>
          <w:sz w:val="4"/>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1200"/>
        <w:gridCol w:w="1680"/>
        <w:gridCol w:w="8534"/>
      </w:tblGrid>
      <w:tr>
        <w:trPr>
          <w:trHeight w:val="287" w:hRule="atLeast"/>
        </w:trPr>
        <w:tc>
          <w:tcPr>
            <w:tcW w:w="1346" w:type="dxa"/>
          </w:tcPr>
          <w:p>
            <w:pPr>
              <w:pStyle w:val="TableParagraph"/>
              <w:ind w:left="107"/>
              <w:rPr>
                <w:rFonts w:ascii="Calibri"/>
                <w:b/>
                <w:sz w:val="20"/>
              </w:rPr>
            </w:pPr>
            <w:r>
              <w:rPr>
                <w:rFonts w:ascii="Calibri"/>
                <w:b/>
                <w:spacing w:val="-4"/>
                <w:sz w:val="20"/>
              </w:rPr>
              <w:t>MRID</w:t>
            </w:r>
          </w:p>
        </w:tc>
        <w:tc>
          <w:tcPr>
            <w:tcW w:w="1200" w:type="dxa"/>
          </w:tcPr>
          <w:p>
            <w:pPr>
              <w:pStyle w:val="TableParagraph"/>
              <w:ind w:left="105"/>
              <w:rPr>
                <w:rFonts w:ascii="Calibri"/>
                <w:b/>
                <w:sz w:val="20"/>
              </w:rPr>
            </w:pPr>
            <w:r>
              <w:rPr>
                <w:rFonts w:ascii="Calibri"/>
                <w:b/>
                <w:spacing w:val="-4"/>
                <w:sz w:val="20"/>
              </w:rPr>
              <w:t>Crop</w:t>
            </w:r>
          </w:p>
        </w:tc>
        <w:tc>
          <w:tcPr>
            <w:tcW w:w="1680" w:type="dxa"/>
          </w:tcPr>
          <w:p>
            <w:pPr>
              <w:pStyle w:val="TableParagraph"/>
              <w:ind w:left="108"/>
              <w:rPr>
                <w:rFonts w:ascii="Calibri"/>
                <w:b/>
                <w:sz w:val="20"/>
              </w:rPr>
            </w:pPr>
            <w:r>
              <w:rPr>
                <w:rFonts w:ascii="Calibri"/>
                <w:b/>
                <w:spacing w:val="-2"/>
                <w:sz w:val="20"/>
              </w:rPr>
              <w:t>Compound</w:t>
            </w:r>
          </w:p>
        </w:tc>
        <w:tc>
          <w:tcPr>
            <w:tcW w:w="8534" w:type="dxa"/>
          </w:tcPr>
          <w:p>
            <w:pPr>
              <w:pStyle w:val="TableParagraph"/>
              <w:ind w:left="108"/>
              <w:rPr>
                <w:rFonts w:ascii="Calibri"/>
                <w:b/>
                <w:sz w:val="20"/>
              </w:rPr>
            </w:pPr>
            <w:r>
              <w:rPr>
                <w:rFonts w:ascii="Calibri"/>
                <w:b/>
                <w:sz w:val="20"/>
              </w:rPr>
              <w:t>Rational</w:t>
            </w:r>
            <w:r>
              <w:rPr>
                <w:rFonts w:ascii="Calibri"/>
                <w:b/>
                <w:spacing w:val="-7"/>
                <w:sz w:val="20"/>
              </w:rPr>
              <w:t> </w:t>
            </w:r>
            <w:r>
              <w:rPr>
                <w:rFonts w:ascii="Calibri"/>
                <w:b/>
                <w:sz w:val="20"/>
              </w:rPr>
              <w:t>for</w:t>
            </w:r>
            <w:r>
              <w:rPr>
                <w:rFonts w:ascii="Calibri"/>
                <w:b/>
                <w:spacing w:val="-4"/>
                <w:sz w:val="20"/>
              </w:rPr>
              <w:t> </w:t>
            </w:r>
            <w:r>
              <w:rPr>
                <w:rFonts w:ascii="Calibri"/>
                <w:b/>
                <w:spacing w:val="-2"/>
                <w:sz w:val="20"/>
              </w:rPr>
              <w:t>exclusion</w:t>
            </w:r>
          </w:p>
        </w:tc>
      </w:tr>
      <w:tr>
        <w:trPr>
          <w:trHeight w:val="244" w:hRule="atLeast"/>
        </w:trPr>
        <w:tc>
          <w:tcPr>
            <w:tcW w:w="1346" w:type="dxa"/>
          </w:tcPr>
          <w:p>
            <w:pPr>
              <w:pStyle w:val="TableParagraph"/>
              <w:spacing w:line="223" w:lineRule="exact" w:before="1"/>
              <w:ind w:left="107"/>
              <w:rPr>
                <w:rFonts w:ascii="Calibri"/>
                <w:sz w:val="20"/>
              </w:rPr>
            </w:pPr>
            <w:r>
              <w:rPr>
                <w:rFonts w:ascii="Calibri"/>
                <w:spacing w:val="-2"/>
                <w:sz w:val="20"/>
              </w:rPr>
              <w:t>47699424</w:t>
            </w:r>
          </w:p>
        </w:tc>
        <w:tc>
          <w:tcPr>
            <w:tcW w:w="1200" w:type="dxa"/>
          </w:tcPr>
          <w:p>
            <w:pPr>
              <w:pStyle w:val="TableParagraph"/>
              <w:spacing w:line="223" w:lineRule="exact" w:before="1"/>
              <w:ind w:left="105"/>
              <w:rPr>
                <w:rFonts w:ascii="Calibri"/>
                <w:sz w:val="20"/>
              </w:rPr>
            </w:pPr>
            <w:r>
              <w:rPr>
                <w:rFonts w:ascii="Calibri"/>
                <w:spacing w:val="-4"/>
                <w:sz w:val="20"/>
              </w:rPr>
              <w:t>Corn</w:t>
            </w:r>
          </w:p>
        </w:tc>
        <w:tc>
          <w:tcPr>
            <w:tcW w:w="1680" w:type="dxa"/>
          </w:tcPr>
          <w:p>
            <w:pPr>
              <w:pStyle w:val="TableParagraph"/>
              <w:spacing w:line="223" w:lineRule="exact" w:before="1"/>
              <w:ind w:left="108"/>
              <w:rPr>
                <w:rFonts w:ascii="Calibri"/>
                <w:sz w:val="20"/>
              </w:rPr>
            </w:pPr>
            <w:r>
              <w:rPr>
                <w:rFonts w:ascii="Calibri"/>
                <w:spacing w:val="-2"/>
                <w:sz w:val="20"/>
              </w:rPr>
              <w:t>Imidacloprid</w:t>
            </w:r>
          </w:p>
        </w:tc>
        <w:tc>
          <w:tcPr>
            <w:tcW w:w="8534" w:type="dxa"/>
          </w:tcPr>
          <w:p>
            <w:pPr>
              <w:pStyle w:val="TableParagraph"/>
              <w:spacing w:line="223" w:lineRule="exact" w:before="1"/>
              <w:ind w:left="108"/>
              <w:rPr>
                <w:rFonts w:ascii="Calibri"/>
                <w:sz w:val="20"/>
              </w:rPr>
            </w:pPr>
            <w:r>
              <w:rPr>
                <w:rFonts w:ascii="Calibri"/>
                <w:spacing w:val="-2"/>
                <w:sz w:val="20"/>
              </w:rPr>
              <w:t>Insufficient</w:t>
            </w:r>
            <w:r>
              <w:rPr>
                <w:rFonts w:ascii="Calibri"/>
                <w:spacing w:val="9"/>
                <w:sz w:val="20"/>
              </w:rPr>
              <w:t> </w:t>
            </w:r>
            <w:r>
              <w:rPr>
                <w:rFonts w:ascii="Calibri"/>
                <w:spacing w:val="-2"/>
                <w:sz w:val="20"/>
              </w:rPr>
              <w:t>replication</w:t>
            </w:r>
          </w:p>
        </w:tc>
      </w:tr>
      <w:tr>
        <w:trPr>
          <w:trHeight w:val="287" w:hRule="atLeast"/>
        </w:trPr>
        <w:tc>
          <w:tcPr>
            <w:tcW w:w="1346" w:type="dxa"/>
          </w:tcPr>
          <w:p>
            <w:pPr>
              <w:pStyle w:val="TableParagraph"/>
              <w:ind w:left="107"/>
              <w:rPr>
                <w:rFonts w:ascii="Calibri"/>
                <w:sz w:val="20"/>
              </w:rPr>
            </w:pPr>
            <w:r>
              <w:rPr>
                <w:rFonts w:ascii="Calibri"/>
                <w:spacing w:val="-2"/>
                <w:sz w:val="20"/>
              </w:rPr>
              <w:t>47699425</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pacing w:val="-2"/>
                <w:sz w:val="20"/>
              </w:rPr>
              <w:t>Qualitative</w:t>
            </w:r>
            <w:r>
              <w:rPr>
                <w:rFonts w:ascii="Calibri"/>
                <w:spacing w:val="7"/>
                <w:sz w:val="20"/>
              </w:rPr>
              <w:t> </w:t>
            </w:r>
            <w:r>
              <w:rPr>
                <w:rFonts w:ascii="Calibri"/>
                <w:spacing w:val="-2"/>
                <w:sz w:val="20"/>
              </w:rPr>
              <w:t>classification</w:t>
            </w:r>
          </w:p>
        </w:tc>
      </w:tr>
      <w:tr>
        <w:trPr>
          <w:trHeight w:val="976" w:hRule="atLeast"/>
        </w:trPr>
        <w:tc>
          <w:tcPr>
            <w:tcW w:w="1346" w:type="dxa"/>
          </w:tcPr>
          <w:p>
            <w:pPr>
              <w:pStyle w:val="TableParagraph"/>
              <w:spacing w:before="0"/>
              <w:rPr>
                <w:rFonts w:ascii="Calibri"/>
                <w:b/>
                <w:sz w:val="20"/>
              </w:rPr>
            </w:pPr>
          </w:p>
          <w:p>
            <w:pPr>
              <w:pStyle w:val="TableParagraph"/>
              <w:spacing w:before="124"/>
              <w:ind w:left="107"/>
              <w:rPr>
                <w:rFonts w:ascii="Calibri"/>
                <w:sz w:val="20"/>
              </w:rPr>
            </w:pPr>
            <w:r>
              <w:rPr>
                <w:rFonts w:ascii="Calibri"/>
                <w:spacing w:val="-2"/>
                <w:sz w:val="20"/>
              </w:rPr>
              <w:t>47699426</w:t>
            </w:r>
          </w:p>
        </w:tc>
        <w:tc>
          <w:tcPr>
            <w:tcW w:w="1200" w:type="dxa"/>
          </w:tcPr>
          <w:p>
            <w:pPr>
              <w:pStyle w:val="TableParagraph"/>
              <w:spacing w:before="0"/>
              <w:rPr>
                <w:rFonts w:ascii="Calibri"/>
                <w:b/>
                <w:sz w:val="20"/>
              </w:rPr>
            </w:pPr>
          </w:p>
          <w:p>
            <w:pPr>
              <w:pStyle w:val="TableParagraph"/>
              <w:spacing w:before="124"/>
              <w:ind w:left="105"/>
              <w:rPr>
                <w:rFonts w:ascii="Calibri"/>
                <w:sz w:val="20"/>
              </w:rPr>
            </w:pPr>
            <w:r>
              <w:rPr>
                <w:rFonts w:ascii="Calibri"/>
                <w:spacing w:val="-2"/>
                <w:sz w:val="20"/>
              </w:rPr>
              <w:t>Canola</w:t>
            </w:r>
          </w:p>
        </w:tc>
        <w:tc>
          <w:tcPr>
            <w:tcW w:w="1680" w:type="dxa"/>
          </w:tcPr>
          <w:p>
            <w:pPr>
              <w:pStyle w:val="TableParagraph"/>
              <w:spacing w:before="0"/>
              <w:rPr>
                <w:rFonts w:ascii="Calibri"/>
                <w:b/>
                <w:sz w:val="20"/>
              </w:rPr>
            </w:pPr>
          </w:p>
          <w:p>
            <w:pPr>
              <w:pStyle w:val="TableParagraph"/>
              <w:spacing w:before="124"/>
              <w:ind w:left="108"/>
              <w:rPr>
                <w:rFonts w:ascii="Calibri"/>
                <w:sz w:val="20"/>
              </w:rPr>
            </w:pPr>
            <w:r>
              <w:rPr>
                <w:rFonts w:ascii="Calibri"/>
                <w:spacing w:val="-2"/>
                <w:sz w:val="20"/>
              </w:rPr>
              <w:t>Imidacloprid</w:t>
            </w:r>
          </w:p>
        </w:tc>
        <w:tc>
          <w:tcPr>
            <w:tcW w:w="8534" w:type="dxa"/>
          </w:tcPr>
          <w:p>
            <w:pPr>
              <w:pStyle w:val="TableParagraph"/>
              <w:spacing w:before="1"/>
              <w:ind w:left="108"/>
              <w:rPr>
                <w:rFonts w:ascii="Calibri"/>
                <w:sz w:val="20"/>
              </w:rPr>
            </w:pPr>
            <w:r>
              <w:rPr>
                <w:rFonts w:ascii="Calibri"/>
                <w:sz w:val="20"/>
              </w:rPr>
              <w:t>Pollen</w:t>
            </w:r>
            <w:r>
              <w:rPr>
                <w:rFonts w:ascii="Calibri"/>
                <w:spacing w:val="-2"/>
                <w:sz w:val="20"/>
              </w:rPr>
              <w:t> </w:t>
            </w:r>
            <w:r>
              <w:rPr>
                <w:rFonts w:ascii="Calibri"/>
                <w:sz w:val="20"/>
              </w:rPr>
              <w:t>and</w:t>
            </w:r>
            <w:r>
              <w:rPr>
                <w:rFonts w:ascii="Calibri"/>
                <w:spacing w:val="-2"/>
                <w:sz w:val="20"/>
              </w:rPr>
              <w:t> </w:t>
            </w:r>
            <w:r>
              <w:rPr>
                <w:rFonts w:ascii="Calibri"/>
                <w:sz w:val="20"/>
              </w:rPr>
              <w:t>nectar</w:t>
            </w:r>
            <w:r>
              <w:rPr>
                <w:rFonts w:ascii="Calibri"/>
                <w:spacing w:val="-3"/>
                <w:sz w:val="20"/>
              </w:rPr>
              <w:t> </w:t>
            </w:r>
            <w:r>
              <w:rPr>
                <w:rFonts w:ascii="Calibri"/>
                <w:sz w:val="20"/>
              </w:rPr>
              <w:t>samples</w:t>
            </w:r>
            <w:r>
              <w:rPr>
                <w:rFonts w:ascii="Calibri"/>
                <w:spacing w:val="-4"/>
                <w:sz w:val="20"/>
              </w:rPr>
              <w:t> </w:t>
            </w:r>
            <w:r>
              <w:rPr>
                <w:rFonts w:ascii="Calibri"/>
                <w:sz w:val="20"/>
              </w:rPr>
              <w:t>were</w:t>
            </w:r>
            <w:r>
              <w:rPr>
                <w:rFonts w:ascii="Calibri"/>
                <w:spacing w:val="-4"/>
                <w:sz w:val="20"/>
              </w:rPr>
              <w:t> </w:t>
            </w:r>
            <w:r>
              <w:rPr>
                <w:rFonts w:ascii="Calibri"/>
                <w:sz w:val="20"/>
              </w:rPr>
              <w:t>collected</w:t>
            </w:r>
            <w:r>
              <w:rPr>
                <w:rFonts w:ascii="Calibri"/>
                <w:spacing w:val="-2"/>
                <w:sz w:val="20"/>
              </w:rPr>
              <w:t> </w:t>
            </w:r>
            <w:r>
              <w:rPr>
                <w:rFonts w:ascii="Calibri"/>
                <w:sz w:val="20"/>
              </w:rPr>
              <w:t>from</w:t>
            </w:r>
            <w:r>
              <w:rPr>
                <w:rFonts w:ascii="Calibri"/>
                <w:spacing w:val="-4"/>
                <w:sz w:val="20"/>
              </w:rPr>
              <w:t> </w:t>
            </w:r>
            <w:r>
              <w:rPr>
                <w:rFonts w:ascii="Calibri"/>
                <w:sz w:val="20"/>
              </w:rPr>
              <w:t>honey</w:t>
            </w:r>
            <w:r>
              <w:rPr>
                <w:rFonts w:ascii="Calibri"/>
                <w:spacing w:val="-2"/>
                <w:sz w:val="20"/>
              </w:rPr>
              <w:t> </w:t>
            </w:r>
            <w:r>
              <w:rPr>
                <w:rFonts w:ascii="Calibri"/>
                <w:sz w:val="20"/>
              </w:rPr>
              <w:t>bee</w:t>
            </w:r>
            <w:r>
              <w:rPr>
                <w:rFonts w:ascii="Calibri"/>
                <w:spacing w:val="-4"/>
                <w:sz w:val="20"/>
              </w:rPr>
              <w:t> </w:t>
            </w:r>
            <w:r>
              <w:rPr>
                <w:rFonts w:ascii="Calibri"/>
                <w:sz w:val="20"/>
              </w:rPr>
              <w:t>comb.</w:t>
            </w:r>
            <w:r>
              <w:rPr>
                <w:rFonts w:ascii="Calibri"/>
                <w:spacing w:val="-3"/>
                <w:sz w:val="20"/>
              </w:rPr>
              <w:t> </w:t>
            </w:r>
            <w:r>
              <w:rPr>
                <w:rFonts w:ascii="Calibri"/>
                <w:sz w:val="20"/>
              </w:rPr>
              <w:t>Details</w:t>
            </w:r>
            <w:r>
              <w:rPr>
                <w:rFonts w:ascii="Calibri"/>
                <w:spacing w:val="-4"/>
                <w:sz w:val="20"/>
              </w:rPr>
              <w:t> </w:t>
            </w:r>
            <w:r>
              <w:rPr>
                <w:rFonts w:ascii="Calibri"/>
                <w:sz w:val="20"/>
              </w:rPr>
              <w:t>are</w:t>
            </w:r>
            <w:r>
              <w:rPr>
                <w:rFonts w:ascii="Calibri"/>
                <w:spacing w:val="-4"/>
                <w:sz w:val="20"/>
              </w:rPr>
              <w:t> </w:t>
            </w:r>
            <w:r>
              <w:rPr>
                <w:rFonts w:ascii="Calibri"/>
                <w:sz w:val="20"/>
              </w:rPr>
              <w:t>not</w:t>
            </w:r>
            <w:r>
              <w:rPr>
                <w:rFonts w:ascii="Calibri"/>
                <w:spacing w:val="-3"/>
                <w:sz w:val="20"/>
              </w:rPr>
              <w:t> </w:t>
            </w:r>
            <w:r>
              <w:rPr>
                <w:rFonts w:ascii="Calibri"/>
                <w:sz w:val="20"/>
              </w:rPr>
              <w:t>available</w:t>
            </w:r>
            <w:r>
              <w:rPr>
                <w:rFonts w:ascii="Calibri"/>
                <w:spacing w:val="-1"/>
                <w:sz w:val="20"/>
              </w:rPr>
              <w:t> </w:t>
            </w:r>
            <w:r>
              <w:rPr>
                <w:rFonts w:ascii="Calibri"/>
                <w:sz w:val="20"/>
              </w:rPr>
              <w:t>to</w:t>
            </w:r>
            <w:r>
              <w:rPr>
                <w:rFonts w:ascii="Calibri"/>
                <w:spacing w:val="-3"/>
                <w:sz w:val="20"/>
              </w:rPr>
              <w:t> </w:t>
            </w:r>
            <w:r>
              <w:rPr>
                <w:rFonts w:ascii="Calibri"/>
                <w:sz w:val="20"/>
              </w:rPr>
              <w:t>describe how bees were maintained in the study. Since it is unknown whether bees were free foraging or maintained in enclosures, the utility of the data are uncertain. Information are also not available on</w:t>
            </w:r>
          </w:p>
          <w:p>
            <w:pPr>
              <w:pStyle w:val="TableParagraph"/>
              <w:spacing w:line="223" w:lineRule="exact" w:before="0"/>
              <w:ind w:left="108"/>
              <w:rPr>
                <w:rFonts w:ascii="Calibri"/>
                <w:sz w:val="20"/>
              </w:rPr>
            </w:pPr>
            <w:r>
              <w:rPr>
                <w:rFonts w:ascii="Calibri"/>
                <w:sz w:val="20"/>
              </w:rPr>
              <w:t>the</w:t>
            </w:r>
            <w:r>
              <w:rPr>
                <w:rFonts w:ascii="Calibri"/>
                <w:spacing w:val="-4"/>
                <w:sz w:val="20"/>
              </w:rPr>
              <w:t> </w:t>
            </w:r>
            <w:r>
              <w:rPr>
                <w:rFonts w:ascii="Calibri"/>
                <w:sz w:val="20"/>
              </w:rPr>
              <w:t>mass</w:t>
            </w:r>
            <w:r>
              <w:rPr>
                <w:rFonts w:ascii="Calibri"/>
                <w:spacing w:val="-4"/>
                <w:sz w:val="20"/>
              </w:rPr>
              <w:t> </w:t>
            </w:r>
            <w:r>
              <w:rPr>
                <w:rFonts w:ascii="Calibri"/>
                <w:sz w:val="20"/>
              </w:rPr>
              <w:t>ai</w:t>
            </w:r>
            <w:r>
              <w:rPr>
                <w:rFonts w:ascii="Calibri"/>
                <w:spacing w:val="-3"/>
                <w:sz w:val="20"/>
              </w:rPr>
              <w:t> </w:t>
            </w:r>
            <w:r>
              <w:rPr>
                <w:rFonts w:ascii="Calibri"/>
                <w:sz w:val="20"/>
              </w:rPr>
              <w:t>per</w:t>
            </w:r>
            <w:r>
              <w:rPr>
                <w:rFonts w:ascii="Calibri"/>
                <w:spacing w:val="-3"/>
                <w:sz w:val="20"/>
              </w:rPr>
              <w:t> </w:t>
            </w:r>
            <w:r>
              <w:rPr>
                <w:rFonts w:ascii="Calibri"/>
                <w:spacing w:val="-4"/>
                <w:sz w:val="20"/>
              </w:rPr>
              <w:t>seed.</w:t>
            </w:r>
          </w:p>
        </w:tc>
      </w:tr>
      <w:tr>
        <w:trPr>
          <w:trHeight w:val="287" w:hRule="atLeast"/>
        </w:trPr>
        <w:tc>
          <w:tcPr>
            <w:tcW w:w="1346" w:type="dxa"/>
          </w:tcPr>
          <w:p>
            <w:pPr>
              <w:pStyle w:val="TableParagraph"/>
              <w:ind w:left="107"/>
              <w:rPr>
                <w:rFonts w:ascii="Calibri"/>
                <w:sz w:val="20"/>
              </w:rPr>
            </w:pPr>
            <w:r>
              <w:rPr>
                <w:rFonts w:ascii="Calibri"/>
                <w:spacing w:val="-2"/>
                <w:sz w:val="20"/>
              </w:rPr>
              <w:t>47796301</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pacing w:val="-2"/>
                <w:sz w:val="20"/>
              </w:rPr>
              <w:t>Qualitative</w:t>
            </w:r>
            <w:r>
              <w:rPr>
                <w:rFonts w:ascii="Calibri"/>
                <w:spacing w:val="7"/>
                <w:sz w:val="20"/>
              </w:rPr>
              <w:t> </w:t>
            </w:r>
            <w:r>
              <w:rPr>
                <w:rFonts w:ascii="Calibri"/>
                <w:spacing w:val="-2"/>
                <w:sz w:val="20"/>
              </w:rPr>
              <w:t>classification</w:t>
            </w:r>
          </w:p>
        </w:tc>
      </w:tr>
      <w:tr>
        <w:trPr>
          <w:trHeight w:val="290" w:hRule="atLeast"/>
        </w:trPr>
        <w:tc>
          <w:tcPr>
            <w:tcW w:w="1346" w:type="dxa"/>
          </w:tcPr>
          <w:p>
            <w:pPr>
              <w:pStyle w:val="TableParagraph"/>
              <w:ind w:left="107"/>
              <w:rPr>
                <w:rFonts w:ascii="Calibri"/>
                <w:sz w:val="20"/>
              </w:rPr>
            </w:pPr>
            <w:r>
              <w:rPr>
                <w:rFonts w:ascii="Calibri"/>
                <w:spacing w:val="-2"/>
                <w:sz w:val="20"/>
              </w:rPr>
              <w:t>47812303</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pacing w:val="-2"/>
                <w:sz w:val="20"/>
              </w:rPr>
              <w:t>Qualitative</w:t>
            </w:r>
            <w:r>
              <w:rPr>
                <w:rFonts w:ascii="Calibri"/>
                <w:spacing w:val="7"/>
                <w:sz w:val="20"/>
              </w:rPr>
              <w:t> </w:t>
            </w:r>
            <w:r>
              <w:rPr>
                <w:rFonts w:ascii="Calibri"/>
                <w:spacing w:val="-2"/>
                <w:sz w:val="20"/>
              </w:rPr>
              <w:t>classification</w:t>
            </w:r>
          </w:p>
        </w:tc>
      </w:tr>
      <w:tr>
        <w:trPr>
          <w:trHeight w:val="575" w:hRule="atLeast"/>
        </w:trPr>
        <w:tc>
          <w:tcPr>
            <w:tcW w:w="1346" w:type="dxa"/>
          </w:tcPr>
          <w:p>
            <w:pPr>
              <w:pStyle w:val="TableParagraph"/>
              <w:spacing w:before="167"/>
              <w:ind w:left="107"/>
              <w:rPr>
                <w:rFonts w:ascii="Calibri"/>
                <w:sz w:val="20"/>
              </w:rPr>
            </w:pPr>
            <w:r>
              <w:rPr>
                <w:rFonts w:ascii="Calibri"/>
                <w:spacing w:val="-2"/>
                <w:sz w:val="20"/>
              </w:rPr>
              <w:t>47961202</w:t>
            </w:r>
          </w:p>
        </w:tc>
        <w:tc>
          <w:tcPr>
            <w:tcW w:w="1200" w:type="dxa"/>
          </w:tcPr>
          <w:p>
            <w:pPr>
              <w:pStyle w:val="TableParagraph"/>
              <w:spacing w:before="167"/>
              <w:ind w:left="105"/>
              <w:rPr>
                <w:rFonts w:ascii="Calibri"/>
                <w:sz w:val="20"/>
              </w:rPr>
            </w:pPr>
            <w:r>
              <w:rPr>
                <w:rFonts w:ascii="Calibri"/>
                <w:spacing w:val="-2"/>
                <w:sz w:val="20"/>
              </w:rPr>
              <w:t>Melon</w:t>
            </w:r>
          </w:p>
        </w:tc>
        <w:tc>
          <w:tcPr>
            <w:tcW w:w="1680" w:type="dxa"/>
          </w:tcPr>
          <w:p>
            <w:pPr>
              <w:pStyle w:val="TableParagraph"/>
              <w:spacing w:before="44"/>
              <w:ind w:left="108"/>
              <w:rPr>
                <w:rFonts w:ascii="Calibri"/>
                <w:sz w:val="20"/>
              </w:rPr>
            </w:pPr>
            <w:r>
              <w:rPr>
                <w:rFonts w:ascii="Calibri"/>
                <w:spacing w:val="-2"/>
                <w:sz w:val="20"/>
              </w:rPr>
              <w:t>Clothianidin, Imidacloprid</w:t>
            </w:r>
          </w:p>
        </w:tc>
        <w:tc>
          <w:tcPr>
            <w:tcW w:w="8534" w:type="dxa"/>
          </w:tcPr>
          <w:p>
            <w:pPr>
              <w:pStyle w:val="TableParagraph"/>
              <w:spacing w:before="167"/>
              <w:ind w:left="108"/>
              <w:rPr>
                <w:rFonts w:ascii="Calibri"/>
                <w:sz w:val="20"/>
              </w:rPr>
            </w:pPr>
            <w:r>
              <w:rPr>
                <w:rFonts w:ascii="Calibri"/>
                <w:sz w:val="20"/>
              </w:rPr>
              <w:t>No</w:t>
            </w:r>
            <w:r>
              <w:rPr>
                <w:rFonts w:ascii="Calibri"/>
                <w:spacing w:val="-4"/>
                <w:sz w:val="20"/>
              </w:rPr>
              <w:t> </w:t>
            </w:r>
            <w:r>
              <w:rPr>
                <w:rFonts w:ascii="Calibri"/>
                <w:sz w:val="20"/>
              </w:rPr>
              <w:t>detects</w:t>
            </w:r>
            <w:r>
              <w:rPr>
                <w:rFonts w:ascii="Calibri"/>
                <w:spacing w:val="-6"/>
                <w:sz w:val="20"/>
              </w:rPr>
              <w:t> </w:t>
            </w:r>
            <w:r>
              <w:rPr>
                <w:rFonts w:ascii="Calibri"/>
                <w:sz w:val="20"/>
              </w:rPr>
              <w:t>in</w:t>
            </w:r>
            <w:r>
              <w:rPr>
                <w:rFonts w:ascii="Calibri"/>
                <w:spacing w:val="-4"/>
                <w:sz w:val="20"/>
              </w:rPr>
              <w:t> </w:t>
            </w:r>
            <w:r>
              <w:rPr>
                <w:rFonts w:ascii="Calibri"/>
                <w:sz w:val="20"/>
              </w:rPr>
              <w:t>pollen</w:t>
            </w:r>
            <w:r>
              <w:rPr>
                <w:rFonts w:ascii="Calibri"/>
                <w:spacing w:val="-4"/>
                <w:sz w:val="20"/>
              </w:rPr>
              <w:t> </w:t>
            </w:r>
            <w:r>
              <w:rPr>
                <w:rFonts w:ascii="Calibri"/>
                <w:sz w:val="20"/>
              </w:rPr>
              <w:t>and</w:t>
            </w:r>
            <w:r>
              <w:rPr>
                <w:rFonts w:ascii="Calibri"/>
                <w:spacing w:val="-3"/>
                <w:sz w:val="20"/>
              </w:rPr>
              <w:t> </w:t>
            </w:r>
            <w:r>
              <w:rPr>
                <w:rFonts w:ascii="Calibri"/>
                <w:spacing w:val="-2"/>
                <w:sz w:val="20"/>
              </w:rPr>
              <w:t>nectar</w:t>
            </w:r>
          </w:p>
        </w:tc>
      </w:tr>
      <w:tr>
        <w:trPr>
          <w:trHeight w:val="287" w:hRule="atLeast"/>
        </w:trPr>
        <w:tc>
          <w:tcPr>
            <w:tcW w:w="1346" w:type="dxa"/>
          </w:tcPr>
          <w:p>
            <w:pPr>
              <w:pStyle w:val="TableParagraph"/>
              <w:ind w:left="107"/>
              <w:rPr>
                <w:rFonts w:ascii="Calibri"/>
                <w:sz w:val="20"/>
              </w:rPr>
            </w:pPr>
            <w:r>
              <w:rPr>
                <w:rFonts w:ascii="Calibri"/>
                <w:spacing w:val="-2"/>
                <w:sz w:val="20"/>
              </w:rPr>
              <w:t>48077902</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pacing w:val="-2"/>
                <w:sz w:val="20"/>
              </w:rPr>
              <w:t>Qualitative</w:t>
            </w:r>
            <w:r>
              <w:rPr>
                <w:rFonts w:ascii="Calibri"/>
                <w:spacing w:val="7"/>
                <w:sz w:val="20"/>
              </w:rPr>
              <w:t> </w:t>
            </w:r>
            <w:r>
              <w:rPr>
                <w:rFonts w:ascii="Calibri"/>
                <w:spacing w:val="-2"/>
                <w:sz w:val="20"/>
              </w:rPr>
              <w:t>classification</w:t>
            </w:r>
          </w:p>
        </w:tc>
      </w:tr>
      <w:tr>
        <w:trPr>
          <w:trHeight w:val="731" w:hRule="atLeast"/>
        </w:trPr>
        <w:tc>
          <w:tcPr>
            <w:tcW w:w="1346" w:type="dxa"/>
          </w:tcPr>
          <w:p>
            <w:pPr>
              <w:pStyle w:val="TableParagraph"/>
              <w:spacing w:before="1"/>
              <w:ind w:left="107"/>
              <w:rPr>
                <w:rFonts w:ascii="Calibri"/>
                <w:sz w:val="20"/>
              </w:rPr>
            </w:pPr>
            <w:r>
              <w:rPr>
                <w:rFonts w:ascii="Calibri"/>
                <w:spacing w:val="-2"/>
                <w:sz w:val="20"/>
              </w:rPr>
              <w:t>48711001</w:t>
            </w:r>
          </w:p>
          <w:p>
            <w:pPr>
              <w:pStyle w:val="TableParagraph"/>
              <w:spacing w:line="243" w:lineRule="exact" w:before="1"/>
              <w:ind w:left="107"/>
              <w:rPr>
                <w:rFonts w:ascii="Calibri"/>
                <w:sz w:val="20"/>
              </w:rPr>
            </w:pPr>
            <w:r>
              <w:rPr>
                <w:rFonts w:ascii="Calibri"/>
                <w:sz w:val="20"/>
              </w:rPr>
              <w:t>(Krupke</w:t>
            </w:r>
            <w:r>
              <w:rPr>
                <w:rFonts w:ascii="Calibri"/>
                <w:spacing w:val="-7"/>
                <w:sz w:val="20"/>
              </w:rPr>
              <w:t> </w:t>
            </w:r>
            <w:r>
              <w:rPr>
                <w:rFonts w:ascii="Calibri"/>
                <w:sz w:val="20"/>
              </w:rPr>
              <w:t>et</w:t>
            </w:r>
            <w:r>
              <w:rPr>
                <w:rFonts w:ascii="Calibri"/>
                <w:spacing w:val="-6"/>
                <w:sz w:val="20"/>
              </w:rPr>
              <w:t> </w:t>
            </w:r>
            <w:r>
              <w:rPr>
                <w:rFonts w:ascii="Calibri"/>
                <w:spacing w:val="-5"/>
                <w:sz w:val="20"/>
              </w:rPr>
              <w:t>al.</w:t>
            </w:r>
          </w:p>
          <w:p>
            <w:pPr>
              <w:pStyle w:val="TableParagraph"/>
              <w:spacing w:line="222" w:lineRule="exact" w:before="0"/>
              <w:ind w:left="107"/>
              <w:rPr>
                <w:rFonts w:ascii="Calibri"/>
                <w:sz w:val="20"/>
              </w:rPr>
            </w:pPr>
            <w:r>
              <w:rPr>
                <w:rFonts w:ascii="Calibri"/>
                <w:spacing w:val="-2"/>
                <w:sz w:val="20"/>
              </w:rPr>
              <w:t>2012)</w:t>
            </w:r>
          </w:p>
        </w:tc>
        <w:tc>
          <w:tcPr>
            <w:tcW w:w="1200" w:type="dxa"/>
          </w:tcPr>
          <w:p>
            <w:pPr>
              <w:pStyle w:val="TableParagraph"/>
              <w:spacing w:before="2"/>
              <w:rPr>
                <w:rFonts w:ascii="Calibri"/>
                <w:b/>
                <w:sz w:val="20"/>
              </w:rPr>
            </w:pPr>
          </w:p>
          <w:p>
            <w:pPr>
              <w:pStyle w:val="TableParagraph"/>
              <w:spacing w:before="0"/>
              <w:ind w:left="105"/>
              <w:rPr>
                <w:rFonts w:ascii="Calibri"/>
                <w:sz w:val="20"/>
              </w:rPr>
            </w:pPr>
            <w:r>
              <w:rPr>
                <w:rFonts w:ascii="Calibri"/>
                <w:spacing w:val="-4"/>
                <w:sz w:val="20"/>
              </w:rPr>
              <w:t>Corn</w:t>
            </w:r>
          </w:p>
        </w:tc>
        <w:tc>
          <w:tcPr>
            <w:tcW w:w="1680" w:type="dxa"/>
          </w:tcPr>
          <w:p>
            <w:pPr>
              <w:pStyle w:val="TableParagraph"/>
              <w:spacing w:before="123"/>
              <w:ind w:left="108"/>
              <w:rPr>
                <w:rFonts w:ascii="Calibri"/>
                <w:sz w:val="20"/>
              </w:rPr>
            </w:pPr>
            <w:r>
              <w:rPr>
                <w:rFonts w:ascii="Calibri"/>
                <w:spacing w:val="-2"/>
                <w:sz w:val="20"/>
              </w:rPr>
              <w:t>Clothianidin, Thiamethoxam</w:t>
            </w:r>
          </w:p>
        </w:tc>
        <w:tc>
          <w:tcPr>
            <w:tcW w:w="8534" w:type="dxa"/>
          </w:tcPr>
          <w:p>
            <w:pPr>
              <w:pStyle w:val="TableParagraph"/>
              <w:spacing w:before="2"/>
              <w:rPr>
                <w:rFonts w:ascii="Calibri"/>
                <w:b/>
                <w:sz w:val="20"/>
              </w:rPr>
            </w:pPr>
          </w:p>
          <w:p>
            <w:pPr>
              <w:pStyle w:val="TableParagraph"/>
              <w:spacing w:before="0"/>
              <w:ind w:left="108"/>
              <w:rPr>
                <w:rFonts w:ascii="Calibri"/>
                <w:sz w:val="20"/>
              </w:rPr>
            </w:pPr>
            <w:r>
              <w:rPr>
                <w:rFonts w:ascii="Calibri"/>
                <w:sz w:val="20"/>
              </w:rPr>
              <w:t>Samples</w:t>
            </w:r>
            <w:r>
              <w:rPr>
                <w:rFonts w:ascii="Calibri"/>
                <w:spacing w:val="-7"/>
                <w:sz w:val="20"/>
              </w:rPr>
              <w:t> </w:t>
            </w:r>
            <w:r>
              <w:rPr>
                <w:rFonts w:ascii="Calibri"/>
                <w:sz w:val="20"/>
              </w:rPr>
              <w:t>from</w:t>
            </w:r>
            <w:r>
              <w:rPr>
                <w:rFonts w:ascii="Calibri"/>
                <w:spacing w:val="-7"/>
                <w:sz w:val="20"/>
              </w:rPr>
              <w:t> </w:t>
            </w:r>
            <w:r>
              <w:rPr>
                <w:rFonts w:ascii="Calibri"/>
                <w:sz w:val="20"/>
              </w:rPr>
              <w:t>free</w:t>
            </w:r>
            <w:r>
              <w:rPr>
                <w:rFonts w:ascii="Calibri"/>
                <w:spacing w:val="-7"/>
                <w:sz w:val="20"/>
              </w:rPr>
              <w:t> </w:t>
            </w:r>
            <w:r>
              <w:rPr>
                <w:rFonts w:ascii="Calibri"/>
                <w:sz w:val="20"/>
              </w:rPr>
              <w:t>foraging</w:t>
            </w:r>
            <w:r>
              <w:rPr>
                <w:rFonts w:ascii="Calibri"/>
                <w:spacing w:val="-6"/>
                <w:sz w:val="20"/>
              </w:rPr>
              <w:t> </w:t>
            </w:r>
            <w:r>
              <w:rPr>
                <w:rFonts w:ascii="Calibri"/>
                <w:spacing w:val="-4"/>
                <w:sz w:val="20"/>
              </w:rPr>
              <w:t>bees</w:t>
            </w:r>
          </w:p>
        </w:tc>
      </w:tr>
      <w:tr>
        <w:trPr>
          <w:trHeight w:val="287" w:hRule="atLeast"/>
        </w:trPr>
        <w:tc>
          <w:tcPr>
            <w:tcW w:w="1346" w:type="dxa"/>
          </w:tcPr>
          <w:p>
            <w:pPr>
              <w:pStyle w:val="TableParagraph"/>
              <w:ind w:left="107"/>
              <w:rPr>
                <w:rFonts w:ascii="Calibri"/>
                <w:sz w:val="20"/>
              </w:rPr>
            </w:pPr>
            <w:r>
              <w:rPr>
                <w:rFonts w:ascii="Calibri"/>
                <w:spacing w:val="-2"/>
                <w:sz w:val="20"/>
              </w:rPr>
              <w:t>49073605</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z w:val="20"/>
              </w:rPr>
              <w:t>Samples</w:t>
            </w:r>
            <w:r>
              <w:rPr>
                <w:rFonts w:ascii="Calibri"/>
                <w:spacing w:val="-7"/>
                <w:sz w:val="20"/>
              </w:rPr>
              <w:t> </w:t>
            </w:r>
            <w:r>
              <w:rPr>
                <w:rFonts w:ascii="Calibri"/>
                <w:sz w:val="20"/>
              </w:rPr>
              <w:t>from</w:t>
            </w:r>
            <w:r>
              <w:rPr>
                <w:rFonts w:ascii="Calibri"/>
                <w:spacing w:val="-7"/>
                <w:sz w:val="20"/>
              </w:rPr>
              <w:t> </w:t>
            </w:r>
            <w:r>
              <w:rPr>
                <w:rFonts w:ascii="Calibri"/>
                <w:sz w:val="20"/>
              </w:rPr>
              <w:t>free</w:t>
            </w:r>
            <w:r>
              <w:rPr>
                <w:rFonts w:ascii="Calibri"/>
                <w:spacing w:val="-6"/>
                <w:sz w:val="20"/>
              </w:rPr>
              <w:t> </w:t>
            </w:r>
            <w:r>
              <w:rPr>
                <w:rFonts w:ascii="Calibri"/>
                <w:sz w:val="20"/>
              </w:rPr>
              <w:t>foraging</w:t>
            </w:r>
            <w:r>
              <w:rPr>
                <w:rFonts w:ascii="Calibri"/>
                <w:spacing w:val="-6"/>
                <w:sz w:val="20"/>
              </w:rPr>
              <w:t> </w:t>
            </w:r>
            <w:r>
              <w:rPr>
                <w:rFonts w:ascii="Calibri"/>
                <w:spacing w:val="-4"/>
                <w:sz w:val="20"/>
              </w:rPr>
              <w:t>bees</w:t>
            </w:r>
          </w:p>
        </w:tc>
      </w:tr>
      <w:tr>
        <w:trPr>
          <w:trHeight w:val="290" w:hRule="atLeast"/>
        </w:trPr>
        <w:tc>
          <w:tcPr>
            <w:tcW w:w="1346" w:type="dxa"/>
          </w:tcPr>
          <w:p>
            <w:pPr>
              <w:pStyle w:val="TableParagraph"/>
              <w:ind w:left="107"/>
              <w:rPr>
                <w:rFonts w:ascii="Calibri"/>
                <w:sz w:val="20"/>
              </w:rPr>
            </w:pPr>
            <w:r>
              <w:rPr>
                <w:rFonts w:ascii="Calibri"/>
                <w:spacing w:val="-2"/>
                <w:sz w:val="20"/>
              </w:rPr>
              <w:t>49073610</w:t>
            </w:r>
          </w:p>
        </w:tc>
        <w:tc>
          <w:tcPr>
            <w:tcW w:w="1200" w:type="dxa"/>
          </w:tcPr>
          <w:p>
            <w:pPr>
              <w:pStyle w:val="TableParagraph"/>
              <w:ind w:left="105"/>
              <w:rPr>
                <w:rFonts w:ascii="Calibri"/>
                <w:sz w:val="20"/>
              </w:rPr>
            </w:pPr>
            <w:r>
              <w:rPr>
                <w:rFonts w:ascii="Calibri"/>
                <w:spacing w:val="-4"/>
                <w:sz w:val="20"/>
              </w:rPr>
              <w:t>Corn</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6"/>
                <w:sz w:val="20"/>
              </w:rPr>
              <w:t> </w:t>
            </w:r>
            <w:r>
              <w:rPr>
                <w:rFonts w:ascii="Calibri"/>
                <w:sz w:val="20"/>
              </w:rPr>
              <w:t>(one</w:t>
            </w:r>
            <w:r>
              <w:rPr>
                <w:rFonts w:ascii="Calibri"/>
                <w:spacing w:val="-8"/>
                <w:sz w:val="20"/>
              </w:rPr>
              <w:t> </w:t>
            </w:r>
            <w:r>
              <w:rPr>
                <w:rFonts w:ascii="Calibri"/>
                <w:sz w:val="20"/>
              </w:rPr>
              <w:t>plot,</w:t>
            </w:r>
            <w:r>
              <w:rPr>
                <w:rFonts w:ascii="Calibri"/>
                <w:spacing w:val="-6"/>
                <w:sz w:val="20"/>
              </w:rPr>
              <w:t> </w:t>
            </w:r>
            <w:r>
              <w:rPr>
                <w:rFonts w:ascii="Calibri"/>
                <w:sz w:val="20"/>
              </w:rPr>
              <w:t>2</w:t>
            </w:r>
            <w:r>
              <w:rPr>
                <w:rFonts w:ascii="Calibri"/>
                <w:spacing w:val="-7"/>
                <w:sz w:val="20"/>
              </w:rPr>
              <w:t> </w:t>
            </w:r>
            <w:r>
              <w:rPr>
                <w:rFonts w:ascii="Calibri"/>
                <w:spacing w:val="-2"/>
                <w:sz w:val="20"/>
              </w:rPr>
              <w:t>samples)</w:t>
            </w:r>
          </w:p>
        </w:tc>
      </w:tr>
      <w:tr>
        <w:trPr>
          <w:trHeight w:val="287" w:hRule="atLeast"/>
        </w:trPr>
        <w:tc>
          <w:tcPr>
            <w:tcW w:w="1346" w:type="dxa"/>
          </w:tcPr>
          <w:p>
            <w:pPr>
              <w:pStyle w:val="TableParagraph"/>
              <w:ind w:left="107"/>
              <w:rPr>
                <w:rFonts w:ascii="Calibri"/>
                <w:sz w:val="20"/>
              </w:rPr>
            </w:pPr>
            <w:r>
              <w:rPr>
                <w:rFonts w:ascii="Calibri"/>
                <w:spacing w:val="-2"/>
                <w:sz w:val="20"/>
              </w:rPr>
              <w:t>49073611</w:t>
            </w:r>
          </w:p>
        </w:tc>
        <w:tc>
          <w:tcPr>
            <w:tcW w:w="1200" w:type="dxa"/>
          </w:tcPr>
          <w:p>
            <w:pPr>
              <w:pStyle w:val="TableParagraph"/>
              <w:ind w:left="105"/>
              <w:rPr>
                <w:rFonts w:ascii="Calibri"/>
                <w:sz w:val="20"/>
              </w:rPr>
            </w:pPr>
            <w:r>
              <w:rPr>
                <w:rFonts w:ascii="Calibri"/>
                <w:spacing w:val="-4"/>
                <w:sz w:val="20"/>
              </w:rPr>
              <w:t>Corn</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8"/>
                <w:sz w:val="20"/>
              </w:rPr>
              <w:t> </w:t>
            </w:r>
            <w:r>
              <w:rPr>
                <w:rFonts w:ascii="Calibri"/>
                <w:sz w:val="20"/>
              </w:rPr>
              <w:t>(only</w:t>
            </w:r>
            <w:r>
              <w:rPr>
                <w:rFonts w:ascii="Calibri"/>
                <w:spacing w:val="-7"/>
                <w:sz w:val="20"/>
              </w:rPr>
              <w:t> </w:t>
            </w:r>
            <w:r>
              <w:rPr>
                <w:rFonts w:ascii="Calibri"/>
                <w:sz w:val="20"/>
              </w:rPr>
              <w:t>2</w:t>
            </w:r>
            <w:r>
              <w:rPr>
                <w:rFonts w:ascii="Calibri"/>
                <w:spacing w:val="-6"/>
                <w:sz w:val="20"/>
              </w:rPr>
              <w:t> </w:t>
            </w:r>
            <w:r>
              <w:rPr>
                <w:rFonts w:ascii="Calibri"/>
                <w:sz w:val="20"/>
              </w:rPr>
              <w:t>samples</w:t>
            </w:r>
            <w:r>
              <w:rPr>
                <w:rFonts w:ascii="Calibri"/>
                <w:spacing w:val="-9"/>
                <w:sz w:val="20"/>
              </w:rPr>
              <w:t> </w:t>
            </w:r>
            <w:r>
              <w:rPr>
                <w:rFonts w:ascii="Calibri"/>
                <w:sz w:val="20"/>
              </w:rPr>
              <w:t>per</w:t>
            </w:r>
            <w:r>
              <w:rPr>
                <w:rFonts w:ascii="Calibri"/>
                <w:spacing w:val="-8"/>
                <w:sz w:val="20"/>
              </w:rPr>
              <w:t> </w:t>
            </w:r>
            <w:r>
              <w:rPr>
                <w:rFonts w:ascii="Calibri"/>
                <w:spacing w:val="-4"/>
                <w:sz w:val="20"/>
              </w:rPr>
              <w:t>site)</w:t>
            </w:r>
          </w:p>
        </w:tc>
      </w:tr>
      <w:tr>
        <w:trPr>
          <w:trHeight w:val="287" w:hRule="atLeast"/>
        </w:trPr>
        <w:tc>
          <w:tcPr>
            <w:tcW w:w="1346" w:type="dxa"/>
          </w:tcPr>
          <w:p>
            <w:pPr>
              <w:pStyle w:val="TableParagraph"/>
              <w:ind w:left="107"/>
              <w:rPr>
                <w:rFonts w:ascii="Calibri"/>
                <w:sz w:val="20"/>
              </w:rPr>
            </w:pPr>
            <w:r>
              <w:rPr>
                <w:rFonts w:ascii="Calibri"/>
                <w:spacing w:val="-2"/>
                <w:sz w:val="20"/>
              </w:rPr>
              <w:t>49073620</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6"/>
                <w:sz w:val="20"/>
              </w:rPr>
              <w:t> </w:t>
            </w:r>
            <w:r>
              <w:rPr>
                <w:rFonts w:ascii="Calibri"/>
                <w:sz w:val="20"/>
              </w:rPr>
              <w:t>(only</w:t>
            </w:r>
            <w:r>
              <w:rPr>
                <w:rFonts w:ascii="Calibri"/>
                <w:spacing w:val="-7"/>
                <w:sz w:val="20"/>
              </w:rPr>
              <w:t> </w:t>
            </w:r>
            <w:r>
              <w:rPr>
                <w:rFonts w:ascii="Calibri"/>
                <w:sz w:val="20"/>
              </w:rPr>
              <w:t>1</w:t>
            </w:r>
            <w:r>
              <w:rPr>
                <w:rFonts w:ascii="Calibri"/>
                <w:spacing w:val="-6"/>
                <w:sz w:val="20"/>
              </w:rPr>
              <w:t> </w:t>
            </w:r>
            <w:r>
              <w:rPr>
                <w:rFonts w:ascii="Calibri"/>
                <w:sz w:val="20"/>
              </w:rPr>
              <w:t>plot;</w:t>
            </w:r>
            <w:r>
              <w:rPr>
                <w:rFonts w:ascii="Calibri"/>
                <w:spacing w:val="-8"/>
                <w:sz w:val="20"/>
              </w:rPr>
              <w:t> </w:t>
            </w:r>
            <w:r>
              <w:rPr>
                <w:rFonts w:ascii="Calibri"/>
                <w:sz w:val="20"/>
              </w:rPr>
              <w:t>1-2</w:t>
            </w:r>
            <w:r>
              <w:rPr>
                <w:rFonts w:ascii="Calibri"/>
                <w:spacing w:val="-7"/>
                <w:sz w:val="20"/>
              </w:rPr>
              <w:t> </w:t>
            </w:r>
            <w:r>
              <w:rPr>
                <w:rFonts w:ascii="Calibri"/>
                <w:sz w:val="20"/>
              </w:rPr>
              <w:t>samples</w:t>
            </w:r>
            <w:r>
              <w:rPr>
                <w:rFonts w:ascii="Calibri"/>
                <w:spacing w:val="-9"/>
                <w:sz w:val="20"/>
              </w:rPr>
              <w:t> </w:t>
            </w:r>
            <w:r>
              <w:rPr>
                <w:rFonts w:ascii="Calibri"/>
                <w:sz w:val="20"/>
              </w:rPr>
              <w:t>collected</w:t>
            </w:r>
            <w:r>
              <w:rPr>
                <w:rFonts w:ascii="Calibri"/>
                <w:spacing w:val="-6"/>
                <w:sz w:val="20"/>
              </w:rPr>
              <w:t> </w:t>
            </w:r>
            <w:r>
              <w:rPr>
                <w:rFonts w:ascii="Calibri"/>
                <w:sz w:val="20"/>
              </w:rPr>
              <w:t>per</w:t>
            </w:r>
            <w:r>
              <w:rPr>
                <w:rFonts w:ascii="Calibri"/>
                <w:spacing w:val="-8"/>
                <w:sz w:val="20"/>
              </w:rPr>
              <w:t> </w:t>
            </w:r>
            <w:r>
              <w:rPr>
                <w:rFonts w:ascii="Calibri"/>
                <w:spacing w:val="-2"/>
                <w:sz w:val="20"/>
              </w:rPr>
              <w:t>matrix)</w:t>
            </w:r>
          </w:p>
        </w:tc>
      </w:tr>
      <w:tr>
        <w:trPr>
          <w:trHeight w:val="287" w:hRule="atLeast"/>
        </w:trPr>
        <w:tc>
          <w:tcPr>
            <w:tcW w:w="1346" w:type="dxa"/>
          </w:tcPr>
          <w:p>
            <w:pPr>
              <w:pStyle w:val="TableParagraph"/>
              <w:ind w:left="107"/>
              <w:rPr>
                <w:rFonts w:ascii="Calibri"/>
                <w:sz w:val="20"/>
              </w:rPr>
            </w:pPr>
            <w:r>
              <w:rPr>
                <w:rFonts w:ascii="Calibri"/>
                <w:spacing w:val="-2"/>
                <w:sz w:val="20"/>
              </w:rPr>
              <w:t>49073621</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6"/>
                <w:sz w:val="20"/>
              </w:rPr>
              <w:t> </w:t>
            </w:r>
            <w:r>
              <w:rPr>
                <w:rFonts w:ascii="Calibri"/>
                <w:sz w:val="20"/>
              </w:rPr>
              <w:t>(only</w:t>
            </w:r>
            <w:r>
              <w:rPr>
                <w:rFonts w:ascii="Calibri"/>
                <w:spacing w:val="-7"/>
                <w:sz w:val="20"/>
              </w:rPr>
              <w:t> </w:t>
            </w:r>
            <w:r>
              <w:rPr>
                <w:rFonts w:ascii="Calibri"/>
                <w:sz w:val="20"/>
              </w:rPr>
              <w:t>1</w:t>
            </w:r>
            <w:r>
              <w:rPr>
                <w:rFonts w:ascii="Calibri"/>
                <w:spacing w:val="-6"/>
                <w:sz w:val="20"/>
              </w:rPr>
              <w:t> </w:t>
            </w:r>
            <w:r>
              <w:rPr>
                <w:rFonts w:ascii="Calibri"/>
                <w:sz w:val="20"/>
              </w:rPr>
              <w:t>plot;</w:t>
            </w:r>
            <w:r>
              <w:rPr>
                <w:rFonts w:ascii="Calibri"/>
                <w:spacing w:val="-8"/>
                <w:sz w:val="20"/>
              </w:rPr>
              <w:t> </w:t>
            </w:r>
            <w:r>
              <w:rPr>
                <w:rFonts w:ascii="Calibri"/>
                <w:sz w:val="20"/>
              </w:rPr>
              <w:t>1-2</w:t>
            </w:r>
            <w:r>
              <w:rPr>
                <w:rFonts w:ascii="Calibri"/>
                <w:spacing w:val="-7"/>
                <w:sz w:val="20"/>
              </w:rPr>
              <w:t> </w:t>
            </w:r>
            <w:r>
              <w:rPr>
                <w:rFonts w:ascii="Calibri"/>
                <w:sz w:val="20"/>
              </w:rPr>
              <w:t>samples</w:t>
            </w:r>
            <w:r>
              <w:rPr>
                <w:rFonts w:ascii="Calibri"/>
                <w:spacing w:val="-9"/>
                <w:sz w:val="20"/>
              </w:rPr>
              <w:t> </w:t>
            </w:r>
            <w:r>
              <w:rPr>
                <w:rFonts w:ascii="Calibri"/>
                <w:sz w:val="20"/>
              </w:rPr>
              <w:t>collected</w:t>
            </w:r>
            <w:r>
              <w:rPr>
                <w:rFonts w:ascii="Calibri"/>
                <w:spacing w:val="-6"/>
                <w:sz w:val="20"/>
              </w:rPr>
              <w:t> </w:t>
            </w:r>
            <w:r>
              <w:rPr>
                <w:rFonts w:ascii="Calibri"/>
                <w:sz w:val="20"/>
              </w:rPr>
              <w:t>per</w:t>
            </w:r>
            <w:r>
              <w:rPr>
                <w:rFonts w:ascii="Calibri"/>
                <w:spacing w:val="-8"/>
                <w:sz w:val="20"/>
              </w:rPr>
              <w:t> </w:t>
            </w:r>
            <w:r>
              <w:rPr>
                <w:rFonts w:ascii="Calibri"/>
                <w:spacing w:val="-2"/>
                <w:sz w:val="20"/>
              </w:rPr>
              <w:t>matrix)</w:t>
            </w:r>
          </w:p>
        </w:tc>
      </w:tr>
      <w:tr>
        <w:trPr>
          <w:trHeight w:val="287" w:hRule="atLeast"/>
        </w:trPr>
        <w:tc>
          <w:tcPr>
            <w:tcW w:w="1346" w:type="dxa"/>
          </w:tcPr>
          <w:p>
            <w:pPr>
              <w:pStyle w:val="TableParagraph"/>
              <w:ind w:left="107"/>
              <w:rPr>
                <w:rFonts w:ascii="Calibri"/>
                <w:sz w:val="20"/>
              </w:rPr>
            </w:pPr>
            <w:r>
              <w:rPr>
                <w:rFonts w:ascii="Calibri"/>
                <w:spacing w:val="-2"/>
                <w:sz w:val="20"/>
              </w:rPr>
              <w:t>49073626</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7"/>
                <w:sz w:val="20"/>
              </w:rPr>
              <w:t> </w:t>
            </w:r>
            <w:r>
              <w:rPr>
                <w:rFonts w:ascii="Calibri"/>
                <w:sz w:val="20"/>
              </w:rPr>
              <w:t>replication</w:t>
            </w:r>
            <w:r>
              <w:rPr>
                <w:rFonts w:ascii="Calibri"/>
                <w:spacing w:val="-5"/>
                <w:sz w:val="20"/>
              </w:rPr>
              <w:t> </w:t>
            </w:r>
            <w:r>
              <w:rPr>
                <w:rFonts w:ascii="Calibri"/>
                <w:sz w:val="20"/>
              </w:rPr>
              <w:t>(2</w:t>
            </w:r>
            <w:r>
              <w:rPr>
                <w:rFonts w:ascii="Calibri"/>
                <w:spacing w:val="-6"/>
                <w:sz w:val="20"/>
              </w:rPr>
              <w:t> </w:t>
            </w:r>
            <w:r>
              <w:rPr>
                <w:rFonts w:ascii="Calibri"/>
                <w:sz w:val="20"/>
              </w:rPr>
              <w:t>or</w:t>
            </w:r>
            <w:r>
              <w:rPr>
                <w:rFonts w:ascii="Calibri"/>
                <w:spacing w:val="-6"/>
                <w:sz w:val="20"/>
              </w:rPr>
              <w:t> </w:t>
            </w:r>
            <w:r>
              <w:rPr>
                <w:rFonts w:ascii="Calibri"/>
                <w:sz w:val="20"/>
              </w:rPr>
              <w:t>less</w:t>
            </w:r>
            <w:r>
              <w:rPr>
                <w:rFonts w:ascii="Calibri"/>
                <w:spacing w:val="-6"/>
                <w:sz w:val="20"/>
              </w:rPr>
              <w:t> </w:t>
            </w:r>
            <w:r>
              <w:rPr>
                <w:rFonts w:ascii="Calibri"/>
                <w:sz w:val="20"/>
              </w:rPr>
              <w:t>samples</w:t>
            </w:r>
            <w:r>
              <w:rPr>
                <w:rFonts w:ascii="Calibri"/>
                <w:spacing w:val="-7"/>
                <w:sz w:val="20"/>
              </w:rPr>
              <w:t> </w:t>
            </w:r>
            <w:r>
              <w:rPr>
                <w:rFonts w:ascii="Calibri"/>
                <w:sz w:val="20"/>
              </w:rPr>
              <w:t>taken</w:t>
            </w:r>
            <w:r>
              <w:rPr>
                <w:rFonts w:ascii="Calibri"/>
                <w:spacing w:val="-5"/>
                <w:sz w:val="20"/>
              </w:rPr>
              <w:t> </w:t>
            </w:r>
            <w:r>
              <w:rPr>
                <w:rFonts w:ascii="Calibri"/>
                <w:sz w:val="20"/>
              </w:rPr>
              <w:t>per</w:t>
            </w:r>
            <w:r>
              <w:rPr>
                <w:rFonts w:ascii="Calibri"/>
                <w:spacing w:val="-6"/>
                <w:sz w:val="20"/>
              </w:rPr>
              <w:t> </w:t>
            </w:r>
            <w:r>
              <w:rPr>
                <w:rFonts w:ascii="Calibri"/>
                <w:sz w:val="20"/>
              </w:rPr>
              <w:t>time</w:t>
            </w:r>
            <w:r>
              <w:rPr>
                <w:rFonts w:ascii="Calibri"/>
                <w:spacing w:val="-7"/>
                <w:sz w:val="20"/>
              </w:rPr>
              <w:t> </w:t>
            </w:r>
            <w:r>
              <w:rPr>
                <w:rFonts w:ascii="Calibri"/>
                <w:spacing w:val="-2"/>
                <w:sz w:val="20"/>
              </w:rPr>
              <w:t>point)</w:t>
            </w:r>
          </w:p>
        </w:tc>
      </w:tr>
      <w:tr>
        <w:trPr>
          <w:trHeight w:val="287" w:hRule="atLeast"/>
        </w:trPr>
        <w:tc>
          <w:tcPr>
            <w:tcW w:w="1346" w:type="dxa"/>
          </w:tcPr>
          <w:p>
            <w:pPr>
              <w:pStyle w:val="TableParagraph"/>
              <w:ind w:left="107"/>
              <w:rPr>
                <w:rFonts w:ascii="Calibri"/>
                <w:sz w:val="20"/>
              </w:rPr>
            </w:pPr>
            <w:r>
              <w:rPr>
                <w:rFonts w:ascii="Calibri"/>
                <w:spacing w:val="-2"/>
                <w:sz w:val="20"/>
              </w:rPr>
              <w:t>49073627</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7"/>
                <w:sz w:val="20"/>
              </w:rPr>
              <w:t> </w:t>
            </w:r>
            <w:r>
              <w:rPr>
                <w:rFonts w:ascii="Calibri"/>
                <w:sz w:val="20"/>
              </w:rPr>
              <w:t>(2</w:t>
            </w:r>
            <w:r>
              <w:rPr>
                <w:rFonts w:ascii="Calibri"/>
                <w:spacing w:val="-6"/>
                <w:sz w:val="20"/>
              </w:rPr>
              <w:t> </w:t>
            </w:r>
            <w:r>
              <w:rPr>
                <w:rFonts w:ascii="Calibri"/>
                <w:sz w:val="20"/>
              </w:rPr>
              <w:t>samples</w:t>
            </w:r>
            <w:r>
              <w:rPr>
                <w:rFonts w:ascii="Calibri"/>
                <w:spacing w:val="-8"/>
                <w:sz w:val="20"/>
              </w:rPr>
              <w:t> </w:t>
            </w:r>
            <w:r>
              <w:rPr>
                <w:rFonts w:ascii="Calibri"/>
                <w:sz w:val="20"/>
              </w:rPr>
              <w:t>taken</w:t>
            </w:r>
            <w:r>
              <w:rPr>
                <w:rFonts w:ascii="Calibri"/>
                <w:spacing w:val="-7"/>
                <w:sz w:val="20"/>
              </w:rPr>
              <w:t> </w:t>
            </w:r>
            <w:r>
              <w:rPr>
                <w:rFonts w:ascii="Calibri"/>
                <w:sz w:val="20"/>
              </w:rPr>
              <w:t>per</w:t>
            </w:r>
            <w:r>
              <w:rPr>
                <w:rFonts w:ascii="Calibri"/>
                <w:spacing w:val="-7"/>
                <w:sz w:val="20"/>
              </w:rPr>
              <w:t> </w:t>
            </w:r>
            <w:r>
              <w:rPr>
                <w:rFonts w:ascii="Calibri"/>
                <w:sz w:val="20"/>
              </w:rPr>
              <w:t>time</w:t>
            </w:r>
            <w:r>
              <w:rPr>
                <w:rFonts w:ascii="Calibri"/>
                <w:spacing w:val="-9"/>
                <w:sz w:val="20"/>
              </w:rPr>
              <w:t> </w:t>
            </w:r>
            <w:r>
              <w:rPr>
                <w:rFonts w:ascii="Calibri"/>
                <w:spacing w:val="-2"/>
                <w:sz w:val="20"/>
              </w:rPr>
              <w:t>point)</w:t>
            </w:r>
          </w:p>
        </w:tc>
      </w:tr>
      <w:tr>
        <w:trPr>
          <w:trHeight w:val="290" w:hRule="atLeast"/>
        </w:trPr>
        <w:tc>
          <w:tcPr>
            <w:tcW w:w="1346" w:type="dxa"/>
          </w:tcPr>
          <w:p>
            <w:pPr>
              <w:pStyle w:val="TableParagraph"/>
              <w:ind w:left="107"/>
              <w:rPr>
                <w:rFonts w:ascii="Calibri"/>
                <w:sz w:val="20"/>
              </w:rPr>
            </w:pPr>
            <w:r>
              <w:rPr>
                <w:rFonts w:ascii="Calibri"/>
                <w:spacing w:val="-2"/>
                <w:sz w:val="20"/>
              </w:rPr>
              <w:t>49073628</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pacing w:val="-2"/>
                <w:sz w:val="20"/>
              </w:rPr>
              <w:t>Insufficient</w:t>
            </w:r>
            <w:r>
              <w:rPr>
                <w:rFonts w:ascii="Calibri"/>
                <w:spacing w:val="9"/>
                <w:sz w:val="20"/>
              </w:rPr>
              <w:t> </w:t>
            </w:r>
            <w:r>
              <w:rPr>
                <w:rFonts w:ascii="Calibri"/>
                <w:spacing w:val="-2"/>
                <w:sz w:val="20"/>
              </w:rPr>
              <w:t>replication</w:t>
            </w:r>
          </w:p>
        </w:tc>
      </w:tr>
      <w:tr>
        <w:trPr>
          <w:trHeight w:val="486" w:hRule="atLeast"/>
        </w:trPr>
        <w:tc>
          <w:tcPr>
            <w:tcW w:w="1346" w:type="dxa"/>
          </w:tcPr>
          <w:p>
            <w:pPr>
              <w:pStyle w:val="TableParagraph"/>
              <w:spacing w:line="243" w:lineRule="exact" w:before="1"/>
              <w:ind w:left="107"/>
              <w:rPr>
                <w:rFonts w:ascii="Calibri"/>
                <w:sz w:val="20"/>
              </w:rPr>
            </w:pPr>
            <w:r>
              <w:rPr>
                <w:rFonts w:ascii="Calibri"/>
                <w:spacing w:val="-2"/>
                <w:sz w:val="20"/>
              </w:rPr>
              <w:t>49073632;</w:t>
            </w:r>
          </w:p>
          <w:p>
            <w:pPr>
              <w:pStyle w:val="TableParagraph"/>
              <w:spacing w:line="222" w:lineRule="exact" w:before="0"/>
              <w:ind w:left="107"/>
              <w:rPr>
                <w:rFonts w:ascii="Calibri"/>
                <w:sz w:val="20"/>
              </w:rPr>
            </w:pPr>
            <w:r>
              <w:rPr>
                <w:rFonts w:ascii="Calibri"/>
                <w:spacing w:val="-2"/>
                <w:sz w:val="20"/>
              </w:rPr>
              <w:t>49209301</w:t>
            </w:r>
          </w:p>
        </w:tc>
        <w:tc>
          <w:tcPr>
            <w:tcW w:w="1200" w:type="dxa"/>
          </w:tcPr>
          <w:p>
            <w:pPr>
              <w:pStyle w:val="TableParagraph"/>
              <w:spacing w:before="121"/>
              <w:ind w:left="105"/>
              <w:rPr>
                <w:rFonts w:ascii="Calibri"/>
                <w:sz w:val="20"/>
              </w:rPr>
            </w:pPr>
            <w:r>
              <w:rPr>
                <w:rFonts w:ascii="Calibri"/>
                <w:spacing w:val="-2"/>
                <w:sz w:val="20"/>
              </w:rPr>
              <w:t>Canola</w:t>
            </w:r>
          </w:p>
        </w:tc>
        <w:tc>
          <w:tcPr>
            <w:tcW w:w="1680" w:type="dxa"/>
          </w:tcPr>
          <w:p>
            <w:pPr>
              <w:pStyle w:val="TableParagraph"/>
              <w:spacing w:before="121"/>
              <w:ind w:left="108"/>
              <w:rPr>
                <w:rFonts w:ascii="Calibri"/>
                <w:sz w:val="20"/>
              </w:rPr>
            </w:pPr>
            <w:r>
              <w:rPr>
                <w:rFonts w:ascii="Calibri"/>
                <w:spacing w:val="-2"/>
                <w:sz w:val="20"/>
              </w:rPr>
              <w:t>Clothianidin</w:t>
            </w:r>
          </w:p>
        </w:tc>
        <w:tc>
          <w:tcPr>
            <w:tcW w:w="8534" w:type="dxa"/>
          </w:tcPr>
          <w:p>
            <w:pPr>
              <w:pStyle w:val="TableParagraph"/>
              <w:spacing w:before="121"/>
              <w:ind w:left="108"/>
              <w:rPr>
                <w:rFonts w:ascii="Calibri"/>
                <w:sz w:val="20"/>
              </w:rPr>
            </w:pPr>
            <w:r>
              <w:rPr>
                <w:rFonts w:ascii="Calibri"/>
                <w:sz w:val="20"/>
              </w:rPr>
              <w:t>Summary;</w:t>
            </w:r>
            <w:r>
              <w:rPr>
                <w:rFonts w:ascii="Calibri"/>
                <w:spacing w:val="-7"/>
                <w:sz w:val="20"/>
              </w:rPr>
              <w:t> </w:t>
            </w:r>
            <w:r>
              <w:rPr>
                <w:rFonts w:ascii="Calibri"/>
                <w:sz w:val="20"/>
              </w:rPr>
              <w:t>no</w:t>
            </w:r>
            <w:r>
              <w:rPr>
                <w:rFonts w:ascii="Calibri"/>
                <w:spacing w:val="-5"/>
                <w:sz w:val="20"/>
              </w:rPr>
              <w:t> </w:t>
            </w:r>
            <w:r>
              <w:rPr>
                <w:rFonts w:ascii="Calibri"/>
                <w:sz w:val="20"/>
              </w:rPr>
              <w:t>raw</w:t>
            </w:r>
            <w:r>
              <w:rPr>
                <w:rFonts w:ascii="Calibri"/>
                <w:spacing w:val="-6"/>
                <w:sz w:val="20"/>
              </w:rPr>
              <w:t> </w:t>
            </w:r>
            <w:r>
              <w:rPr>
                <w:rFonts w:ascii="Calibri"/>
                <w:spacing w:val="-4"/>
                <w:sz w:val="20"/>
              </w:rPr>
              <w:t>data</w:t>
            </w:r>
          </w:p>
        </w:tc>
      </w:tr>
      <w:tr>
        <w:trPr>
          <w:trHeight w:val="287" w:hRule="atLeast"/>
        </w:trPr>
        <w:tc>
          <w:tcPr>
            <w:tcW w:w="1346" w:type="dxa"/>
          </w:tcPr>
          <w:p>
            <w:pPr>
              <w:pStyle w:val="TableParagraph"/>
              <w:ind w:left="107"/>
              <w:rPr>
                <w:rFonts w:ascii="Calibri"/>
                <w:sz w:val="20"/>
              </w:rPr>
            </w:pPr>
            <w:r>
              <w:rPr>
                <w:rFonts w:ascii="Calibri"/>
                <w:spacing w:val="-2"/>
                <w:sz w:val="20"/>
              </w:rPr>
              <w:t>49158906</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z w:val="20"/>
              </w:rPr>
              <w:t>Pollen</w:t>
            </w:r>
            <w:r>
              <w:rPr>
                <w:rFonts w:ascii="Calibri"/>
                <w:spacing w:val="-5"/>
                <w:sz w:val="20"/>
              </w:rPr>
              <w:t> </w:t>
            </w:r>
            <w:r>
              <w:rPr>
                <w:rFonts w:ascii="Calibri"/>
                <w:sz w:val="20"/>
              </w:rPr>
              <w:t>data</w:t>
            </w:r>
            <w:r>
              <w:rPr>
                <w:rFonts w:ascii="Calibri"/>
                <w:spacing w:val="-5"/>
                <w:sz w:val="20"/>
              </w:rPr>
              <w:t> </w:t>
            </w:r>
            <w:r>
              <w:rPr>
                <w:rFonts w:ascii="Calibri"/>
                <w:sz w:val="20"/>
              </w:rPr>
              <w:t>are</w:t>
            </w:r>
            <w:r>
              <w:rPr>
                <w:rFonts w:ascii="Calibri"/>
                <w:spacing w:val="-6"/>
                <w:sz w:val="20"/>
              </w:rPr>
              <w:t> </w:t>
            </w:r>
            <w:r>
              <w:rPr>
                <w:rFonts w:ascii="Calibri"/>
                <w:sz w:val="20"/>
              </w:rPr>
              <w:t>invalid</w:t>
            </w:r>
            <w:r>
              <w:rPr>
                <w:rFonts w:ascii="Calibri"/>
                <w:spacing w:val="-5"/>
                <w:sz w:val="20"/>
              </w:rPr>
              <w:t> </w:t>
            </w:r>
            <w:r>
              <w:rPr>
                <w:rFonts w:ascii="Calibri"/>
                <w:sz w:val="20"/>
              </w:rPr>
              <w:t>due</w:t>
            </w:r>
            <w:r>
              <w:rPr>
                <w:rFonts w:ascii="Calibri"/>
                <w:spacing w:val="-7"/>
                <w:sz w:val="20"/>
              </w:rPr>
              <w:t> </w:t>
            </w:r>
            <w:r>
              <w:rPr>
                <w:rFonts w:ascii="Calibri"/>
                <w:sz w:val="20"/>
              </w:rPr>
              <w:t>to</w:t>
            </w:r>
            <w:r>
              <w:rPr>
                <w:rFonts w:ascii="Calibri"/>
                <w:spacing w:val="-5"/>
                <w:sz w:val="20"/>
              </w:rPr>
              <w:t> </w:t>
            </w:r>
            <w:r>
              <w:rPr>
                <w:rFonts w:ascii="Calibri"/>
                <w:sz w:val="20"/>
              </w:rPr>
              <w:t>sample</w:t>
            </w:r>
            <w:r>
              <w:rPr>
                <w:rFonts w:ascii="Calibri"/>
                <w:spacing w:val="-7"/>
                <w:sz w:val="20"/>
              </w:rPr>
              <w:t> </w:t>
            </w:r>
            <w:r>
              <w:rPr>
                <w:rFonts w:ascii="Calibri"/>
                <w:spacing w:val="-2"/>
                <w:sz w:val="20"/>
              </w:rPr>
              <w:t>handling.</w:t>
            </w:r>
          </w:p>
        </w:tc>
      </w:tr>
      <w:tr>
        <w:trPr>
          <w:trHeight w:val="290" w:hRule="atLeast"/>
        </w:trPr>
        <w:tc>
          <w:tcPr>
            <w:tcW w:w="1346" w:type="dxa"/>
          </w:tcPr>
          <w:p>
            <w:pPr>
              <w:pStyle w:val="TableParagraph"/>
              <w:ind w:left="107"/>
              <w:rPr>
                <w:rFonts w:ascii="Calibri"/>
                <w:sz w:val="20"/>
              </w:rPr>
            </w:pPr>
            <w:r>
              <w:rPr>
                <w:rFonts w:ascii="Calibri"/>
                <w:spacing w:val="-2"/>
                <w:sz w:val="20"/>
              </w:rPr>
              <w:t>49158907</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pacing w:val="-2"/>
                <w:sz w:val="20"/>
              </w:rPr>
              <w:t>Insufficient</w:t>
            </w:r>
            <w:r>
              <w:rPr>
                <w:rFonts w:ascii="Calibri"/>
                <w:spacing w:val="9"/>
                <w:sz w:val="20"/>
              </w:rPr>
              <w:t> </w:t>
            </w:r>
            <w:r>
              <w:rPr>
                <w:rFonts w:ascii="Calibri"/>
                <w:spacing w:val="-2"/>
                <w:sz w:val="20"/>
              </w:rPr>
              <w:t>replication</w:t>
            </w:r>
          </w:p>
        </w:tc>
      </w:tr>
      <w:tr>
        <w:trPr>
          <w:trHeight w:val="287" w:hRule="atLeast"/>
        </w:trPr>
        <w:tc>
          <w:tcPr>
            <w:tcW w:w="1346" w:type="dxa"/>
          </w:tcPr>
          <w:p>
            <w:pPr>
              <w:pStyle w:val="TableParagraph"/>
              <w:ind w:left="107"/>
              <w:rPr>
                <w:rFonts w:ascii="Calibri"/>
                <w:sz w:val="20"/>
              </w:rPr>
            </w:pPr>
            <w:r>
              <w:rPr>
                <w:rFonts w:ascii="Calibri"/>
                <w:spacing w:val="-2"/>
                <w:sz w:val="20"/>
              </w:rPr>
              <w:t>49158908</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z w:val="20"/>
              </w:rPr>
              <w:t>No</w:t>
            </w:r>
            <w:r>
              <w:rPr>
                <w:rFonts w:ascii="Calibri"/>
                <w:spacing w:val="-6"/>
                <w:sz w:val="20"/>
              </w:rPr>
              <w:t> </w:t>
            </w:r>
            <w:r>
              <w:rPr>
                <w:rFonts w:ascii="Calibri"/>
                <w:sz w:val="20"/>
              </w:rPr>
              <w:t>replicates</w:t>
            </w:r>
            <w:r>
              <w:rPr>
                <w:rFonts w:ascii="Calibri"/>
                <w:spacing w:val="-5"/>
                <w:sz w:val="20"/>
              </w:rPr>
              <w:t> </w:t>
            </w:r>
            <w:r>
              <w:rPr>
                <w:rFonts w:ascii="Calibri"/>
                <w:sz w:val="20"/>
              </w:rPr>
              <w:t>for</w:t>
            </w:r>
            <w:r>
              <w:rPr>
                <w:rFonts w:ascii="Calibri"/>
                <w:spacing w:val="-6"/>
                <w:sz w:val="20"/>
              </w:rPr>
              <w:t> </w:t>
            </w:r>
            <w:r>
              <w:rPr>
                <w:rFonts w:ascii="Calibri"/>
                <w:sz w:val="20"/>
              </w:rPr>
              <w:t>pollen</w:t>
            </w:r>
            <w:r>
              <w:rPr>
                <w:rFonts w:ascii="Calibri"/>
                <w:spacing w:val="-5"/>
                <w:sz w:val="20"/>
              </w:rPr>
              <w:t> </w:t>
            </w:r>
            <w:r>
              <w:rPr>
                <w:rFonts w:ascii="Calibri"/>
                <w:sz w:val="20"/>
              </w:rPr>
              <w:t>or</w:t>
            </w:r>
            <w:r>
              <w:rPr>
                <w:rFonts w:ascii="Calibri"/>
                <w:spacing w:val="-5"/>
                <w:sz w:val="20"/>
              </w:rPr>
              <w:t> </w:t>
            </w:r>
            <w:r>
              <w:rPr>
                <w:rFonts w:ascii="Calibri"/>
                <w:sz w:val="20"/>
              </w:rPr>
              <w:t>flowers.</w:t>
            </w:r>
            <w:r>
              <w:rPr>
                <w:rFonts w:ascii="Calibri"/>
                <w:spacing w:val="-6"/>
                <w:sz w:val="20"/>
              </w:rPr>
              <w:t> </w:t>
            </w:r>
            <w:r>
              <w:rPr>
                <w:rFonts w:ascii="Calibri"/>
                <w:sz w:val="20"/>
              </w:rPr>
              <w:t>Honey</w:t>
            </w:r>
            <w:r>
              <w:rPr>
                <w:rFonts w:ascii="Calibri"/>
                <w:spacing w:val="-5"/>
                <w:sz w:val="20"/>
              </w:rPr>
              <w:t> </w:t>
            </w:r>
            <w:r>
              <w:rPr>
                <w:rFonts w:ascii="Calibri"/>
                <w:sz w:val="20"/>
              </w:rPr>
              <w:t>samples</w:t>
            </w:r>
            <w:r>
              <w:rPr>
                <w:rFonts w:ascii="Calibri"/>
                <w:spacing w:val="-7"/>
                <w:sz w:val="20"/>
              </w:rPr>
              <w:t> </w:t>
            </w:r>
            <w:r>
              <w:rPr>
                <w:rFonts w:ascii="Calibri"/>
                <w:sz w:val="20"/>
              </w:rPr>
              <w:t>taken</w:t>
            </w:r>
            <w:r>
              <w:rPr>
                <w:rFonts w:ascii="Calibri"/>
                <w:spacing w:val="-4"/>
                <w:sz w:val="20"/>
              </w:rPr>
              <w:t> </w:t>
            </w:r>
            <w:r>
              <w:rPr>
                <w:rFonts w:ascii="Calibri"/>
                <w:sz w:val="20"/>
              </w:rPr>
              <w:t>from</w:t>
            </w:r>
            <w:r>
              <w:rPr>
                <w:rFonts w:ascii="Calibri"/>
                <w:spacing w:val="-7"/>
                <w:sz w:val="20"/>
              </w:rPr>
              <w:t> </w:t>
            </w:r>
            <w:r>
              <w:rPr>
                <w:rFonts w:ascii="Calibri"/>
                <w:sz w:val="20"/>
              </w:rPr>
              <w:t>hives.</w:t>
            </w:r>
            <w:r>
              <w:rPr>
                <w:rFonts w:ascii="Calibri"/>
                <w:spacing w:val="-6"/>
                <w:sz w:val="20"/>
              </w:rPr>
              <w:t> </w:t>
            </w:r>
            <w:r>
              <w:rPr>
                <w:rFonts w:ascii="Calibri"/>
                <w:sz w:val="20"/>
              </w:rPr>
              <w:t>No</w:t>
            </w:r>
            <w:r>
              <w:rPr>
                <w:rFonts w:ascii="Calibri"/>
                <w:spacing w:val="-5"/>
                <w:sz w:val="20"/>
              </w:rPr>
              <w:t> </w:t>
            </w:r>
            <w:r>
              <w:rPr>
                <w:rFonts w:ascii="Calibri"/>
                <w:sz w:val="20"/>
              </w:rPr>
              <w:t>nectar</w:t>
            </w:r>
            <w:r>
              <w:rPr>
                <w:rFonts w:ascii="Calibri"/>
                <w:spacing w:val="-6"/>
                <w:sz w:val="20"/>
              </w:rPr>
              <w:t> </w:t>
            </w:r>
            <w:r>
              <w:rPr>
                <w:rFonts w:ascii="Calibri"/>
                <w:spacing w:val="-2"/>
                <w:sz w:val="20"/>
              </w:rPr>
              <w:t>data.</w:t>
            </w:r>
          </w:p>
        </w:tc>
      </w:tr>
      <w:tr>
        <w:trPr>
          <w:trHeight w:val="287" w:hRule="atLeast"/>
        </w:trPr>
        <w:tc>
          <w:tcPr>
            <w:tcW w:w="1346" w:type="dxa"/>
          </w:tcPr>
          <w:p>
            <w:pPr>
              <w:pStyle w:val="TableParagraph"/>
              <w:ind w:left="107"/>
              <w:rPr>
                <w:rFonts w:ascii="Calibri"/>
                <w:sz w:val="20"/>
              </w:rPr>
            </w:pPr>
            <w:r>
              <w:rPr>
                <w:rFonts w:ascii="Calibri"/>
                <w:spacing w:val="-2"/>
                <w:sz w:val="20"/>
              </w:rPr>
              <w:t>49158909</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z w:val="20"/>
              </w:rPr>
              <w:t>Residues</w:t>
            </w:r>
            <w:r>
              <w:rPr>
                <w:rFonts w:ascii="Calibri"/>
                <w:spacing w:val="-8"/>
                <w:sz w:val="20"/>
              </w:rPr>
              <w:t> </w:t>
            </w:r>
            <w:r>
              <w:rPr>
                <w:rFonts w:ascii="Calibri"/>
                <w:sz w:val="20"/>
              </w:rPr>
              <w:t>not</w:t>
            </w:r>
            <w:r>
              <w:rPr>
                <w:rFonts w:ascii="Calibri"/>
                <w:spacing w:val="-6"/>
                <w:sz w:val="20"/>
              </w:rPr>
              <w:t> </w:t>
            </w:r>
            <w:r>
              <w:rPr>
                <w:rFonts w:ascii="Calibri"/>
                <w:sz w:val="20"/>
              </w:rPr>
              <w:t>quantified</w:t>
            </w:r>
            <w:r>
              <w:rPr>
                <w:rFonts w:ascii="Calibri"/>
                <w:spacing w:val="-6"/>
                <w:sz w:val="20"/>
              </w:rPr>
              <w:t> </w:t>
            </w:r>
            <w:r>
              <w:rPr>
                <w:rFonts w:ascii="Calibri"/>
                <w:sz w:val="20"/>
              </w:rPr>
              <w:t>(&lt;Limit</w:t>
            </w:r>
            <w:r>
              <w:rPr>
                <w:rFonts w:ascii="Calibri"/>
                <w:spacing w:val="-6"/>
                <w:sz w:val="20"/>
              </w:rPr>
              <w:t> </w:t>
            </w:r>
            <w:r>
              <w:rPr>
                <w:rFonts w:ascii="Calibri"/>
                <w:sz w:val="20"/>
              </w:rPr>
              <w:t>of</w:t>
            </w:r>
            <w:r>
              <w:rPr>
                <w:rFonts w:ascii="Calibri"/>
                <w:spacing w:val="-8"/>
                <w:sz w:val="20"/>
              </w:rPr>
              <w:t> </w:t>
            </w:r>
            <w:r>
              <w:rPr>
                <w:rFonts w:ascii="Calibri"/>
                <w:sz w:val="20"/>
              </w:rPr>
              <w:t>Quantification</w:t>
            </w:r>
            <w:r>
              <w:rPr>
                <w:rFonts w:ascii="Calibri"/>
                <w:spacing w:val="-6"/>
                <w:sz w:val="20"/>
              </w:rPr>
              <w:t> </w:t>
            </w:r>
            <w:r>
              <w:rPr>
                <w:rFonts w:ascii="Calibri"/>
                <w:sz w:val="20"/>
              </w:rPr>
              <w:t>(&lt;LOQ,</w:t>
            </w:r>
            <w:r>
              <w:rPr>
                <w:rFonts w:ascii="Calibri"/>
                <w:spacing w:val="-5"/>
                <w:sz w:val="20"/>
              </w:rPr>
              <w:t> </w:t>
            </w:r>
            <w:r>
              <w:rPr>
                <w:rFonts w:ascii="Calibri"/>
                <w:sz w:val="20"/>
              </w:rPr>
              <w:t>of</w:t>
            </w:r>
            <w:r>
              <w:rPr>
                <w:rFonts w:ascii="Calibri"/>
                <w:spacing w:val="-5"/>
                <w:sz w:val="20"/>
              </w:rPr>
              <w:t> </w:t>
            </w:r>
            <w:r>
              <w:rPr>
                <w:rFonts w:ascii="Calibri"/>
                <w:sz w:val="20"/>
              </w:rPr>
              <w:t>1</w:t>
            </w:r>
            <w:r>
              <w:rPr>
                <w:rFonts w:ascii="Calibri"/>
                <w:spacing w:val="-7"/>
                <w:sz w:val="20"/>
              </w:rPr>
              <w:t> </w:t>
            </w:r>
            <w:r>
              <w:rPr>
                <w:rFonts w:ascii="Calibri"/>
                <w:spacing w:val="-2"/>
                <w:sz w:val="20"/>
              </w:rPr>
              <w:t>ng/g).</w:t>
            </w:r>
          </w:p>
        </w:tc>
      </w:tr>
      <w:tr>
        <w:trPr>
          <w:trHeight w:val="287" w:hRule="atLeast"/>
        </w:trPr>
        <w:tc>
          <w:tcPr>
            <w:tcW w:w="1346" w:type="dxa"/>
          </w:tcPr>
          <w:p>
            <w:pPr>
              <w:pStyle w:val="TableParagraph"/>
              <w:ind w:left="107"/>
              <w:rPr>
                <w:rFonts w:ascii="Calibri"/>
                <w:sz w:val="20"/>
              </w:rPr>
            </w:pPr>
            <w:r>
              <w:rPr>
                <w:rFonts w:ascii="Calibri"/>
                <w:spacing w:val="-2"/>
                <w:sz w:val="20"/>
              </w:rPr>
              <w:t>49158910</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Thiamethoxam</w:t>
            </w:r>
          </w:p>
        </w:tc>
        <w:tc>
          <w:tcPr>
            <w:tcW w:w="8534" w:type="dxa"/>
          </w:tcPr>
          <w:p>
            <w:pPr>
              <w:pStyle w:val="TableParagraph"/>
              <w:ind w:left="108"/>
              <w:rPr>
                <w:rFonts w:ascii="Calibri"/>
                <w:sz w:val="20"/>
              </w:rPr>
            </w:pPr>
            <w:r>
              <w:rPr>
                <w:rFonts w:ascii="Calibri"/>
                <w:spacing w:val="-2"/>
                <w:sz w:val="20"/>
              </w:rPr>
              <w:t>Insufficient</w:t>
            </w:r>
            <w:r>
              <w:rPr>
                <w:rFonts w:ascii="Calibri"/>
                <w:spacing w:val="9"/>
                <w:sz w:val="20"/>
              </w:rPr>
              <w:t> </w:t>
            </w:r>
            <w:r>
              <w:rPr>
                <w:rFonts w:ascii="Calibri"/>
                <w:spacing w:val="-2"/>
                <w:sz w:val="20"/>
              </w:rPr>
              <w:t>replication</w:t>
            </w:r>
          </w:p>
        </w:tc>
      </w:tr>
      <w:tr>
        <w:trPr>
          <w:trHeight w:val="733" w:hRule="atLeast"/>
        </w:trPr>
        <w:tc>
          <w:tcPr>
            <w:tcW w:w="1346" w:type="dxa"/>
          </w:tcPr>
          <w:p>
            <w:pPr>
              <w:pStyle w:val="TableParagraph"/>
              <w:spacing w:before="1"/>
              <w:ind w:left="107"/>
              <w:rPr>
                <w:rFonts w:ascii="Calibri"/>
                <w:sz w:val="20"/>
              </w:rPr>
            </w:pPr>
            <w:r>
              <w:rPr>
                <w:rFonts w:ascii="Calibri"/>
                <w:spacing w:val="-2"/>
                <w:sz w:val="20"/>
              </w:rPr>
              <w:t>49719612</w:t>
            </w:r>
          </w:p>
          <w:p>
            <w:pPr>
              <w:pStyle w:val="TableParagraph"/>
              <w:spacing w:line="243" w:lineRule="exact" w:before="1"/>
              <w:ind w:left="107"/>
              <w:rPr>
                <w:rFonts w:ascii="Calibri"/>
                <w:sz w:val="20"/>
              </w:rPr>
            </w:pPr>
            <w:r>
              <w:rPr>
                <w:rFonts w:ascii="Calibri"/>
                <w:sz w:val="20"/>
              </w:rPr>
              <w:t>(Dively</w:t>
            </w:r>
            <w:r>
              <w:rPr>
                <w:rFonts w:ascii="Calibri"/>
                <w:spacing w:val="-9"/>
                <w:sz w:val="20"/>
              </w:rPr>
              <w:t> </w:t>
            </w:r>
            <w:r>
              <w:rPr>
                <w:rFonts w:ascii="Calibri"/>
                <w:spacing w:val="-5"/>
                <w:sz w:val="20"/>
              </w:rPr>
              <w:t>and</w:t>
            </w:r>
          </w:p>
          <w:p>
            <w:pPr>
              <w:pStyle w:val="TableParagraph"/>
              <w:spacing w:line="225" w:lineRule="exact" w:before="0"/>
              <w:ind w:left="107"/>
              <w:rPr>
                <w:rFonts w:ascii="Calibri"/>
                <w:sz w:val="20"/>
              </w:rPr>
            </w:pPr>
            <w:r>
              <w:rPr>
                <w:rFonts w:ascii="Calibri"/>
                <w:sz w:val="20"/>
              </w:rPr>
              <w:t>Kamal</w:t>
            </w:r>
            <w:r>
              <w:rPr>
                <w:rFonts w:ascii="Calibri"/>
                <w:spacing w:val="-8"/>
                <w:sz w:val="20"/>
              </w:rPr>
              <w:t> </w:t>
            </w:r>
            <w:r>
              <w:rPr>
                <w:rFonts w:ascii="Calibri"/>
                <w:spacing w:val="-2"/>
                <w:sz w:val="20"/>
              </w:rPr>
              <w:t>2012)</w:t>
            </w:r>
          </w:p>
        </w:tc>
        <w:tc>
          <w:tcPr>
            <w:tcW w:w="1200" w:type="dxa"/>
          </w:tcPr>
          <w:p>
            <w:pPr>
              <w:pStyle w:val="TableParagraph"/>
              <w:spacing w:before="2"/>
              <w:rPr>
                <w:rFonts w:ascii="Calibri"/>
                <w:b/>
                <w:sz w:val="20"/>
              </w:rPr>
            </w:pPr>
          </w:p>
          <w:p>
            <w:pPr>
              <w:pStyle w:val="TableParagraph"/>
              <w:spacing w:before="0"/>
              <w:ind w:left="105"/>
              <w:rPr>
                <w:rFonts w:ascii="Calibri"/>
                <w:sz w:val="20"/>
              </w:rPr>
            </w:pPr>
            <w:r>
              <w:rPr>
                <w:rFonts w:ascii="Calibri"/>
                <w:spacing w:val="-2"/>
                <w:sz w:val="20"/>
              </w:rPr>
              <w:t>Pumpkin</w:t>
            </w:r>
          </w:p>
        </w:tc>
        <w:tc>
          <w:tcPr>
            <w:tcW w:w="1680" w:type="dxa"/>
          </w:tcPr>
          <w:p>
            <w:pPr>
              <w:pStyle w:val="TableParagraph"/>
              <w:spacing w:before="2"/>
              <w:rPr>
                <w:rFonts w:ascii="Calibri"/>
                <w:b/>
                <w:sz w:val="20"/>
              </w:rPr>
            </w:pPr>
          </w:p>
          <w:p>
            <w:pPr>
              <w:pStyle w:val="TableParagraph"/>
              <w:spacing w:before="0"/>
              <w:ind w:left="108"/>
              <w:rPr>
                <w:rFonts w:ascii="Calibri"/>
                <w:sz w:val="20"/>
              </w:rPr>
            </w:pPr>
            <w:r>
              <w:rPr>
                <w:rFonts w:ascii="Calibri"/>
                <w:spacing w:val="-2"/>
                <w:sz w:val="20"/>
              </w:rPr>
              <w:t>Thiamethoxam</w:t>
            </w:r>
          </w:p>
        </w:tc>
        <w:tc>
          <w:tcPr>
            <w:tcW w:w="8534" w:type="dxa"/>
          </w:tcPr>
          <w:p>
            <w:pPr>
              <w:pStyle w:val="TableParagraph"/>
              <w:spacing w:before="2"/>
              <w:rPr>
                <w:rFonts w:ascii="Calibri"/>
                <w:b/>
                <w:sz w:val="20"/>
              </w:rPr>
            </w:pPr>
          </w:p>
          <w:p>
            <w:pPr>
              <w:pStyle w:val="TableParagraph"/>
              <w:spacing w:before="0"/>
              <w:ind w:left="108"/>
              <w:rPr>
                <w:rFonts w:ascii="Calibri"/>
                <w:sz w:val="20"/>
              </w:rPr>
            </w:pPr>
            <w:r>
              <w:rPr>
                <w:rFonts w:ascii="Calibri"/>
                <w:sz w:val="20"/>
              </w:rPr>
              <w:t>No</w:t>
            </w:r>
            <w:r>
              <w:rPr>
                <w:rFonts w:ascii="Calibri"/>
                <w:spacing w:val="-7"/>
                <w:sz w:val="20"/>
              </w:rPr>
              <w:t> </w:t>
            </w:r>
            <w:r>
              <w:rPr>
                <w:rFonts w:ascii="Calibri"/>
                <w:sz w:val="20"/>
              </w:rPr>
              <w:t>detects</w:t>
            </w:r>
            <w:r>
              <w:rPr>
                <w:rFonts w:ascii="Calibri"/>
                <w:spacing w:val="-8"/>
                <w:sz w:val="20"/>
              </w:rPr>
              <w:t> </w:t>
            </w:r>
            <w:r>
              <w:rPr>
                <w:rFonts w:ascii="Calibri"/>
                <w:sz w:val="20"/>
              </w:rPr>
              <w:t>in</w:t>
            </w:r>
            <w:r>
              <w:rPr>
                <w:rFonts w:ascii="Calibri"/>
                <w:spacing w:val="-5"/>
                <w:sz w:val="20"/>
              </w:rPr>
              <w:t> </w:t>
            </w:r>
            <w:r>
              <w:rPr>
                <w:rFonts w:ascii="Calibri"/>
                <w:sz w:val="20"/>
              </w:rPr>
              <w:t>study.</w:t>
            </w:r>
            <w:r>
              <w:rPr>
                <w:rFonts w:ascii="Calibri"/>
                <w:spacing w:val="-7"/>
                <w:sz w:val="20"/>
              </w:rPr>
              <w:t> </w:t>
            </w:r>
            <w:r>
              <w:rPr>
                <w:rFonts w:ascii="Calibri"/>
                <w:sz w:val="20"/>
              </w:rPr>
              <w:t>Qualitative</w:t>
            </w:r>
            <w:r>
              <w:rPr>
                <w:rFonts w:ascii="Calibri"/>
                <w:spacing w:val="-7"/>
                <w:sz w:val="20"/>
              </w:rPr>
              <w:t> </w:t>
            </w:r>
            <w:r>
              <w:rPr>
                <w:rFonts w:ascii="Calibri"/>
                <w:spacing w:val="-2"/>
                <w:sz w:val="20"/>
              </w:rPr>
              <w:t>classification</w:t>
            </w:r>
          </w:p>
        </w:tc>
      </w:tr>
    </w:tbl>
    <w:p>
      <w:pPr>
        <w:spacing w:after="0"/>
        <w:rPr>
          <w:rFonts w:ascii="Calibri"/>
          <w:sz w:val="20"/>
        </w:rPr>
        <w:sectPr>
          <w:pgSz w:w="15840" w:h="12240" w:orient="landscape"/>
          <w:pgMar w:header="0" w:footer="1014" w:top="1380" w:bottom="1200" w:left="1320" w:right="1520"/>
        </w:sectPr>
      </w:pPr>
    </w:p>
    <w:p>
      <w:pPr>
        <w:pStyle w:val="BodyText"/>
        <w:spacing w:before="11"/>
        <w:rPr>
          <w:b/>
          <w:sz w:val="4"/>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1200"/>
        <w:gridCol w:w="1680"/>
        <w:gridCol w:w="8534"/>
      </w:tblGrid>
      <w:tr>
        <w:trPr>
          <w:trHeight w:val="287" w:hRule="atLeast"/>
        </w:trPr>
        <w:tc>
          <w:tcPr>
            <w:tcW w:w="1346" w:type="dxa"/>
          </w:tcPr>
          <w:p>
            <w:pPr>
              <w:pStyle w:val="TableParagraph"/>
              <w:ind w:left="107"/>
              <w:rPr>
                <w:rFonts w:ascii="Calibri"/>
                <w:b/>
                <w:sz w:val="20"/>
              </w:rPr>
            </w:pPr>
            <w:r>
              <w:rPr>
                <w:rFonts w:ascii="Calibri"/>
                <w:b/>
                <w:spacing w:val="-4"/>
                <w:sz w:val="20"/>
              </w:rPr>
              <w:t>MRID</w:t>
            </w:r>
          </w:p>
        </w:tc>
        <w:tc>
          <w:tcPr>
            <w:tcW w:w="1200" w:type="dxa"/>
          </w:tcPr>
          <w:p>
            <w:pPr>
              <w:pStyle w:val="TableParagraph"/>
              <w:ind w:left="105"/>
              <w:rPr>
                <w:rFonts w:ascii="Calibri"/>
                <w:b/>
                <w:sz w:val="20"/>
              </w:rPr>
            </w:pPr>
            <w:r>
              <w:rPr>
                <w:rFonts w:ascii="Calibri"/>
                <w:b/>
                <w:spacing w:val="-4"/>
                <w:sz w:val="20"/>
              </w:rPr>
              <w:t>Crop</w:t>
            </w:r>
          </w:p>
        </w:tc>
        <w:tc>
          <w:tcPr>
            <w:tcW w:w="1680" w:type="dxa"/>
          </w:tcPr>
          <w:p>
            <w:pPr>
              <w:pStyle w:val="TableParagraph"/>
              <w:ind w:left="108"/>
              <w:rPr>
                <w:rFonts w:ascii="Calibri"/>
                <w:b/>
                <w:sz w:val="20"/>
              </w:rPr>
            </w:pPr>
            <w:r>
              <w:rPr>
                <w:rFonts w:ascii="Calibri"/>
                <w:b/>
                <w:spacing w:val="-2"/>
                <w:sz w:val="20"/>
              </w:rPr>
              <w:t>Compound</w:t>
            </w:r>
          </w:p>
        </w:tc>
        <w:tc>
          <w:tcPr>
            <w:tcW w:w="8534" w:type="dxa"/>
          </w:tcPr>
          <w:p>
            <w:pPr>
              <w:pStyle w:val="TableParagraph"/>
              <w:ind w:left="108"/>
              <w:rPr>
                <w:rFonts w:ascii="Calibri"/>
                <w:b/>
                <w:sz w:val="20"/>
              </w:rPr>
            </w:pPr>
            <w:r>
              <w:rPr>
                <w:rFonts w:ascii="Calibri"/>
                <w:b/>
                <w:sz w:val="20"/>
              </w:rPr>
              <w:t>Rational</w:t>
            </w:r>
            <w:r>
              <w:rPr>
                <w:rFonts w:ascii="Calibri"/>
                <w:b/>
                <w:spacing w:val="-7"/>
                <w:sz w:val="20"/>
              </w:rPr>
              <w:t> </w:t>
            </w:r>
            <w:r>
              <w:rPr>
                <w:rFonts w:ascii="Calibri"/>
                <w:b/>
                <w:sz w:val="20"/>
              </w:rPr>
              <w:t>for</w:t>
            </w:r>
            <w:r>
              <w:rPr>
                <w:rFonts w:ascii="Calibri"/>
                <w:b/>
                <w:spacing w:val="-4"/>
                <w:sz w:val="20"/>
              </w:rPr>
              <w:t> </w:t>
            </w:r>
            <w:r>
              <w:rPr>
                <w:rFonts w:ascii="Calibri"/>
                <w:b/>
                <w:spacing w:val="-2"/>
                <w:sz w:val="20"/>
              </w:rPr>
              <w:t>exclusion</w:t>
            </w:r>
          </w:p>
        </w:tc>
      </w:tr>
      <w:tr>
        <w:trPr>
          <w:trHeight w:val="287" w:hRule="atLeast"/>
        </w:trPr>
        <w:tc>
          <w:tcPr>
            <w:tcW w:w="1346" w:type="dxa"/>
          </w:tcPr>
          <w:p>
            <w:pPr>
              <w:pStyle w:val="TableParagraph"/>
              <w:ind w:left="107"/>
              <w:rPr>
                <w:rFonts w:ascii="Calibri"/>
                <w:sz w:val="20"/>
              </w:rPr>
            </w:pPr>
            <w:r>
              <w:rPr>
                <w:rFonts w:ascii="Calibri"/>
                <w:spacing w:val="-2"/>
                <w:sz w:val="20"/>
              </w:rPr>
              <w:t>49719614</w:t>
            </w:r>
          </w:p>
        </w:tc>
        <w:tc>
          <w:tcPr>
            <w:tcW w:w="1200" w:type="dxa"/>
          </w:tcPr>
          <w:p>
            <w:pPr>
              <w:pStyle w:val="TableParagraph"/>
              <w:ind w:left="105"/>
              <w:rPr>
                <w:rFonts w:ascii="Calibri"/>
                <w:sz w:val="20"/>
              </w:rPr>
            </w:pPr>
            <w:r>
              <w:rPr>
                <w:rFonts w:ascii="Calibri"/>
                <w:spacing w:val="-4"/>
                <w:sz w:val="20"/>
              </w:rPr>
              <w:t>Corn</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z w:val="20"/>
              </w:rPr>
              <w:t>Raw</w:t>
            </w:r>
            <w:r>
              <w:rPr>
                <w:rFonts w:ascii="Calibri"/>
                <w:spacing w:val="-5"/>
                <w:sz w:val="20"/>
              </w:rPr>
              <w:t> </w:t>
            </w:r>
            <w:r>
              <w:rPr>
                <w:rFonts w:ascii="Calibri"/>
                <w:sz w:val="20"/>
              </w:rPr>
              <w:t>data</w:t>
            </w:r>
            <w:r>
              <w:rPr>
                <w:rFonts w:ascii="Calibri"/>
                <w:spacing w:val="-4"/>
                <w:sz w:val="20"/>
              </w:rPr>
              <w:t> </w:t>
            </w:r>
            <w:r>
              <w:rPr>
                <w:rFonts w:ascii="Calibri"/>
                <w:sz w:val="20"/>
              </w:rPr>
              <w:t>not</w:t>
            </w:r>
            <w:r>
              <w:rPr>
                <w:rFonts w:ascii="Calibri"/>
                <w:spacing w:val="-3"/>
                <w:sz w:val="20"/>
              </w:rPr>
              <w:t> </w:t>
            </w:r>
            <w:r>
              <w:rPr>
                <w:rFonts w:ascii="Calibri"/>
                <w:spacing w:val="-2"/>
                <w:sz w:val="20"/>
              </w:rPr>
              <w:t>available.</w:t>
            </w:r>
          </w:p>
        </w:tc>
      </w:tr>
      <w:tr>
        <w:trPr>
          <w:trHeight w:val="287" w:hRule="atLeast"/>
        </w:trPr>
        <w:tc>
          <w:tcPr>
            <w:tcW w:w="1346" w:type="dxa"/>
          </w:tcPr>
          <w:p>
            <w:pPr>
              <w:pStyle w:val="TableParagraph"/>
              <w:ind w:left="107"/>
              <w:rPr>
                <w:rFonts w:ascii="Calibri"/>
                <w:sz w:val="20"/>
              </w:rPr>
            </w:pPr>
            <w:r>
              <w:rPr>
                <w:rFonts w:ascii="Calibri"/>
                <w:spacing w:val="-2"/>
                <w:sz w:val="20"/>
              </w:rPr>
              <w:t>49754401</w:t>
            </w:r>
          </w:p>
        </w:tc>
        <w:tc>
          <w:tcPr>
            <w:tcW w:w="1200" w:type="dxa"/>
          </w:tcPr>
          <w:p>
            <w:pPr>
              <w:pStyle w:val="TableParagraph"/>
              <w:ind w:left="105"/>
              <w:rPr>
                <w:rFonts w:ascii="Calibri"/>
                <w:sz w:val="20"/>
              </w:rPr>
            </w:pPr>
            <w:r>
              <w:rPr>
                <w:rFonts w:ascii="Calibri"/>
                <w:spacing w:val="-2"/>
                <w:sz w:val="20"/>
              </w:rPr>
              <w:t>Canola</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Samples</w:t>
            </w:r>
            <w:r>
              <w:rPr>
                <w:rFonts w:ascii="Calibri"/>
                <w:spacing w:val="-7"/>
                <w:sz w:val="20"/>
              </w:rPr>
              <w:t> </w:t>
            </w:r>
            <w:r>
              <w:rPr>
                <w:rFonts w:ascii="Calibri"/>
                <w:sz w:val="20"/>
              </w:rPr>
              <w:t>from</w:t>
            </w:r>
            <w:r>
              <w:rPr>
                <w:rFonts w:ascii="Calibri"/>
                <w:spacing w:val="-7"/>
                <w:sz w:val="20"/>
              </w:rPr>
              <w:t> </w:t>
            </w:r>
            <w:r>
              <w:rPr>
                <w:rFonts w:ascii="Calibri"/>
                <w:sz w:val="20"/>
              </w:rPr>
              <w:t>free</w:t>
            </w:r>
            <w:r>
              <w:rPr>
                <w:rFonts w:ascii="Calibri"/>
                <w:spacing w:val="-6"/>
                <w:sz w:val="20"/>
              </w:rPr>
              <w:t> </w:t>
            </w:r>
            <w:r>
              <w:rPr>
                <w:rFonts w:ascii="Calibri"/>
                <w:sz w:val="20"/>
              </w:rPr>
              <w:t>foraging</w:t>
            </w:r>
            <w:r>
              <w:rPr>
                <w:rFonts w:ascii="Calibri"/>
                <w:spacing w:val="-6"/>
                <w:sz w:val="20"/>
              </w:rPr>
              <w:t> </w:t>
            </w:r>
            <w:r>
              <w:rPr>
                <w:rFonts w:ascii="Calibri"/>
                <w:spacing w:val="-4"/>
                <w:sz w:val="20"/>
              </w:rPr>
              <w:t>bees</w:t>
            </w:r>
          </w:p>
        </w:tc>
      </w:tr>
      <w:tr>
        <w:trPr>
          <w:trHeight w:val="866" w:hRule="atLeast"/>
        </w:trPr>
        <w:tc>
          <w:tcPr>
            <w:tcW w:w="1346" w:type="dxa"/>
          </w:tcPr>
          <w:p>
            <w:pPr>
              <w:pStyle w:val="TableParagraph"/>
              <w:spacing w:before="8"/>
              <w:rPr>
                <w:rFonts w:ascii="Calibri"/>
                <w:b/>
                <w:sz w:val="25"/>
              </w:rPr>
            </w:pPr>
          </w:p>
          <w:p>
            <w:pPr>
              <w:pStyle w:val="TableParagraph"/>
              <w:spacing w:before="0"/>
              <w:ind w:left="107"/>
              <w:rPr>
                <w:rFonts w:ascii="Calibri"/>
                <w:sz w:val="20"/>
              </w:rPr>
            </w:pPr>
            <w:r>
              <w:rPr>
                <w:rFonts w:ascii="Calibri"/>
                <w:spacing w:val="-2"/>
                <w:sz w:val="20"/>
              </w:rPr>
              <w:t>49754402</w:t>
            </w:r>
          </w:p>
        </w:tc>
        <w:tc>
          <w:tcPr>
            <w:tcW w:w="1200" w:type="dxa"/>
          </w:tcPr>
          <w:p>
            <w:pPr>
              <w:pStyle w:val="TableParagraph"/>
              <w:spacing w:before="8"/>
              <w:rPr>
                <w:rFonts w:ascii="Calibri"/>
                <w:b/>
                <w:sz w:val="25"/>
              </w:rPr>
            </w:pPr>
          </w:p>
          <w:p>
            <w:pPr>
              <w:pStyle w:val="TableParagraph"/>
              <w:spacing w:before="0"/>
              <w:ind w:left="105"/>
              <w:rPr>
                <w:rFonts w:ascii="Calibri"/>
                <w:sz w:val="20"/>
              </w:rPr>
            </w:pPr>
            <w:r>
              <w:rPr>
                <w:rFonts w:ascii="Calibri"/>
                <w:spacing w:val="-4"/>
                <w:sz w:val="20"/>
              </w:rPr>
              <w:t>Corn</w:t>
            </w:r>
          </w:p>
        </w:tc>
        <w:tc>
          <w:tcPr>
            <w:tcW w:w="1680" w:type="dxa"/>
          </w:tcPr>
          <w:p>
            <w:pPr>
              <w:pStyle w:val="TableParagraph"/>
              <w:spacing w:before="8"/>
              <w:rPr>
                <w:rFonts w:ascii="Calibri"/>
                <w:b/>
                <w:sz w:val="25"/>
              </w:rPr>
            </w:pPr>
          </w:p>
          <w:p>
            <w:pPr>
              <w:pStyle w:val="TableParagraph"/>
              <w:spacing w:before="0"/>
              <w:ind w:left="108"/>
              <w:rPr>
                <w:rFonts w:ascii="Calibri"/>
                <w:sz w:val="20"/>
              </w:rPr>
            </w:pPr>
            <w:r>
              <w:rPr>
                <w:rFonts w:ascii="Calibri"/>
                <w:spacing w:val="-2"/>
                <w:sz w:val="20"/>
              </w:rPr>
              <w:t>Clothianidin</w:t>
            </w:r>
          </w:p>
        </w:tc>
        <w:tc>
          <w:tcPr>
            <w:tcW w:w="8534" w:type="dxa"/>
          </w:tcPr>
          <w:p>
            <w:pPr>
              <w:pStyle w:val="TableParagraph"/>
              <w:spacing w:before="68"/>
              <w:ind w:left="108"/>
              <w:rPr>
                <w:rFonts w:ascii="Calibri"/>
                <w:sz w:val="20"/>
              </w:rPr>
            </w:pPr>
            <w:r>
              <w:rPr>
                <w:rFonts w:ascii="Calibri"/>
                <w:sz w:val="20"/>
              </w:rPr>
              <w:t>Samples</w:t>
            </w:r>
            <w:r>
              <w:rPr>
                <w:rFonts w:ascii="Calibri"/>
                <w:spacing w:val="-7"/>
                <w:sz w:val="20"/>
              </w:rPr>
              <w:t> </w:t>
            </w:r>
            <w:r>
              <w:rPr>
                <w:rFonts w:ascii="Calibri"/>
                <w:sz w:val="20"/>
              </w:rPr>
              <w:t>from</w:t>
            </w:r>
            <w:r>
              <w:rPr>
                <w:rFonts w:ascii="Calibri"/>
                <w:spacing w:val="-7"/>
                <w:sz w:val="20"/>
              </w:rPr>
              <w:t> </w:t>
            </w:r>
            <w:r>
              <w:rPr>
                <w:rFonts w:ascii="Calibri"/>
                <w:sz w:val="20"/>
              </w:rPr>
              <w:t>free</w:t>
            </w:r>
            <w:r>
              <w:rPr>
                <w:rFonts w:ascii="Calibri"/>
                <w:spacing w:val="-6"/>
                <w:sz w:val="20"/>
              </w:rPr>
              <w:t> </w:t>
            </w:r>
            <w:r>
              <w:rPr>
                <w:rFonts w:ascii="Calibri"/>
                <w:sz w:val="20"/>
              </w:rPr>
              <w:t>foraging</w:t>
            </w:r>
            <w:r>
              <w:rPr>
                <w:rFonts w:ascii="Calibri"/>
                <w:spacing w:val="-6"/>
                <w:sz w:val="20"/>
              </w:rPr>
              <w:t> </w:t>
            </w:r>
            <w:r>
              <w:rPr>
                <w:rFonts w:ascii="Calibri"/>
                <w:spacing w:val="-4"/>
                <w:sz w:val="20"/>
              </w:rPr>
              <w:t>bees</w:t>
            </w:r>
          </w:p>
          <w:p>
            <w:pPr>
              <w:pStyle w:val="TableParagraph"/>
              <w:spacing w:before="1"/>
              <w:ind w:left="108" w:right="180"/>
              <w:rPr>
                <w:rFonts w:ascii="Calibri"/>
                <w:sz w:val="20"/>
              </w:rPr>
            </w:pPr>
            <w:r>
              <w:rPr>
                <w:rFonts w:ascii="Calibri"/>
                <w:sz w:val="20"/>
              </w:rPr>
              <w:t>Hand-collected</w:t>
            </w:r>
            <w:r>
              <w:rPr>
                <w:rFonts w:ascii="Calibri"/>
                <w:spacing w:val="-3"/>
                <w:sz w:val="20"/>
              </w:rPr>
              <w:t> </w:t>
            </w:r>
            <w:r>
              <w:rPr>
                <w:rFonts w:ascii="Calibri"/>
                <w:sz w:val="20"/>
              </w:rPr>
              <w:t>pollen</w:t>
            </w:r>
            <w:r>
              <w:rPr>
                <w:rFonts w:ascii="Calibri"/>
                <w:spacing w:val="-3"/>
                <w:sz w:val="20"/>
              </w:rPr>
              <w:t> </w:t>
            </w:r>
            <w:r>
              <w:rPr>
                <w:rFonts w:ascii="Calibri"/>
                <w:sz w:val="20"/>
              </w:rPr>
              <w:t>data</w:t>
            </w:r>
            <w:r>
              <w:rPr>
                <w:rFonts w:ascii="Calibri"/>
                <w:spacing w:val="-4"/>
                <w:sz w:val="20"/>
              </w:rPr>
              <w:t> </w:t>
            </w:r>
            <w:r>
              <w:rPr>
                <w:rFonts w:ascii="Calibri"/>
                <w:sz w:val="20"/>
              </w:rPr>
              <w:t>included;</w:t>
            </w:r>
            <w:r>
              <w:rPr>
                <w:rFonts w:ascii="Calibri"/>
                <w:spacing w:val="-5"/>
                <w:sz w:val="20"/>
              </w:rPr>
              <w:t> </w:t>
            </w:r>
            <w:r>
              <w:rPr>
                <w:rFonts w:ascii="Calibri"/>
                <w:sz w:val="20"/>
              </w:rPr>
              <w:t>however,</w:t>
            </w:r>
            <w:r>
              <w:rPr>
                <w:rFonts w:ascii="Calibri"/>
                <w:spacing w:val="-3"/>
                <w:sz w:val="20"/>
              </w:rPr>
              <w:t> </w:t>
            </w:r>
            <w:r>
              <w:rPr>
                <w:rFonts w:ascii="Calibri"/>
                <w:sz w:val="20"/>
              </w:rPr>
              <w:t>it</w:t>
            </w:r>
            <w:r>
              <w:rPr>
                <w:rFonts w:ascii="Calibri"/>
                <w:spacing w:val="-4"/>
                <w:sz w:val="20"/>
              </w:rPr>
              <w:t> </w:t>
            </w:r>
            <w:r>
              <w:rPr>
                <w:rFonts w:ascii="Calibri"/>
                <w:sz w:val="20"/>
              </w:rPr>
              <w:t>does</w:t>
            </w:r>
            <w:r>
              <w:rPr>
                <w:rFonts w:ascii="Calibri"/>
                <w:spacing w:val="-5"/>
                <w:sz w:val="20"/>
              </w:rPr>
              <w:t> </w:t>
            </w:r>
            <w:r>
              <w:rPr>
                <w:rFonts w:ascii="Calibri"/>
                <w:sz w:val="20"/>
              </w:rPr>
              <w:t>not</w:t>
            </w:r>
            <w:r>
              <w:rPr>
                <w:rFonts w:ascii="Calibri"/>
                <w:spacing w:val="-4"/>
                <w:sz w:val="20"/>
              </w:rPr>
              <w:t> </w:t>
            </w:r>
            <w:r>
              <w:rPr>
                <w:rFonts w:ascii="Calibri"/>
                <w:sz w:val="20"/>
              </w:rPr>
              <w:t>appear</w:t>
            </w:r>
            <w:r>
              <w:rPr>
                <w:rFonts w:ascii="Calibri"/>
                <w:spacing w:val="-4"/>
                <w:sz w:val="20"/>
              </w:rPr>
              <w:t> </w:t>
            </w:r>
            <w:r>
              <w:rPr>
                <w:rFonts w:ascii="Calibri"/>
                <w:sz w:val="20"/>
              </w:rPr>
              <w:t>that</w:t>
            </w:r>
            <w:r>
              <w:rPr>
                <w:rFonts w:ascii="Calibri"/>
                <w:spacing w:val="-4"/>
                <w:sz w:val="20"/>
              </w:rPr>
              <w:t> </w:t>
            </w:r>
            <w:r>
              <w:rPr>
                <w:rFonts w:ascii="Calibri"/>
                <w:sz w:val="20"/>
              </w:rPr>
              <w:t>replicates</w:t>
            </w:r>
            <w:r>
              <w:rPr>
                <w:rFonts w:ascii="Calibri"/>
                <w:spacing w:val="-5"/>
                <w:sz w:val="20"/>
              </w:rPr>
              <w:t> </w:t>
            </w:r>
            <w:r>
              <w:rPr>
                <w:rFonts w:ascii="Calibri"/>
                <w:sz w:val="20"/>
              </w:rPr>
              <w:t>were</w:t>
            </w:r>
            <w:r>
              <w:rPr>
                <w:rFonts w:ascii="Calibri"/>
                <w:spacing w:val="-5"/>
                <w:sz w:val="20"/>
              </w:rPr>
              <w:t> </w:t>
            </w:r>
            <w:r>
              <w:rPr>
                <w:rFonts w:ascii="Calibri"/>
                <w:sz w:val="20"/>
              </w:rPr>
              <w:t>collected</w:t>
            </w:r>
            <w:r>
              <w:rPr>
                <w:rFonts w:ascii="Calibri"/>
                <w:spacing w:val="-3"/>
                <w:sz w:val="20"/>
              </w:rPr>
              <w:t> </w:t>
            </w:r>
            <w:r>
              <w:rPr>
                <w:rFonts w:ascii="Calibri"/>
                <w:sz w:val="20"/>
              </w:rPr>
              <w:t>on the same field.</w:t>
            </w:r>
          </w:p>
        </w:tc>
      </w:tr>
      <w:tr>
        <w:trPr>
          <w:trHeight w:val="287" w:hRule="atLeast"/>
        </w:trPr>
        <w:tc>
          <w:tcPr>
            <w:tcW w:w="1346" w:type="dxa"/>
          </w:tcPr>
          <w:p>
            <w:pPr>
              <w:pStyle w:val="TableParagraph"/>
              <w:ind w:left="107"/>
              <w:rPr>
                <w:rFonts w:ascii="Calibri"/>
                <w:sz w:val="20"/>
              </w:rPr>
            </w:pPr>
            <w:r>
              <w:rPr>
                <w:rFonts w:ascii="Calibri"/>
                <w:spacing w:val="-2"/>
                <w:sz w:val="20"/>
              </w:rPr>
              <w:t>49766206</w:t>
            </w:r>
          </w:p>
        </w:tc>
        <w:tc>
          <w:tcPr>
            <w:tcW w:w="1200" w:type="dxa"/>
          </w:tcPr>
          <w:p>
            <w:pPr>
              <w:pStyle w:val="TableParagraph"/>
              <w:ind w:left="105"/>
              <w:rPr>
                <w:rFonts w:ascii="Calibri"/>
                <w:sz w:val="20"/>
              </w:rPr>
            </w:pPr>
            <w:r>
              <w:rPr>
                <w:rFonts w:ascii="Calibri"/>
                <w:spacing w:val="-2"/>
                <w:sz w:val="20"/>
              </w:rPr>
              <w:t>Sunflower</w:t>
            </w:r>
          </w:p>
        </w:tc>
        <w:tc>
          <w:tcPr>
            <w:tcW w:w="1680" w:type="dxa"/>
          </w:tcPr>
          <w:p>
            <w:pPr>
              <w:pStyle w:val="TableParagraph"/>
              <w:ind w:left="108"/>
              <w:rPr>
                <w:rFonts w:ascii="Calibri"/>
                <w:sz w:val="20"/>
              </w:rPr>
            </w:pPr>
            <w:r>
              <w:rPr>
                <w:rFonts w:ascii="Calibri"/>
                <w:spacing w:val="-2"/>
                <w:sz w:val="20"/>
              </w:rPr>
              <w:t>Imidacloprid</w:t>
            </w:r>
          </w:p>
        </w:tc>
        <w:tc>
          <w:tcPr>
            <w:tcW w:w="8534" w:type="dxa"/>
          </w:tcPr>
          <w:p>
            <w:pPr>
              <w:pStyle w:val="TableParagraph"/>
              <w:ind w:left="108"/>
              <w:rPr>
                <w:rFonts w:ascii="Calibri"/>
                <w:sz w:val="20"/>
              </w:rPr>
            </w:pPr>
            <w:r>
              <w:rPr>
                <w:rFonts w:ascii="Calibri"/>
                <w:spacing w:val="-2"/>
                <w:sz w:val="20"/>
              </w:rPr>
              <w:t>Insufficient</w:t>
            </w:r>
            <w:r>
              <w:rPr>
                <w:rFonts w:ascii="Calibri"/>
                <w:spacing w:val="9"/>
                <w:sz w:val="20"/>
              </w:rPr>
              <w:t> </w:t>
            </w:r>
            <w:r>
              <w:rPr>
                <w:rFonts w:ascii="Calibri"/>
                <w:spacing w:val="-2"/>
                <w:sz w:val="20"/>
              </w:rPr>
              <w:t>replication</w:t>
            </w:r>
          </w:p>
        </w:tc>
      </w:tr>
      <w:tr>
        <w:trPr>
          <w:trHeight w:val="287" w:hRule="atLeast"/>
        </w:trPr>
        <w:tc>
          <w:tcPr>
            <w:tcW w:w="1346" w:type="dxa"/>
          </w:tcPr>
          <w:p>
            <w:pPr>
              <w:pStyle w:val="TableParagraph"/>
              <w:ind w:left="107"/>
              <w:rPr>
                <w:rFonts w:ascii="Calibri"/>
                <w:sz w:val="20"/>
              </w:rPr>
            </w:pPr>
            <w:r>
              <w:rPr>
                <w:rFonts w:ascii="Calibri"/>
                <w:spacing w:val="-2"/>
                <w:sz w:val="20"/>
              </w:rPr>
              <w:t>49803701</w:t>
            </w:r>
          </w:p>
        </w:tc>
        <w:tc>
          <w:tcPr>
            <w:tcW w:w="1200" w:type="dxa"/>
          </w:tcPr>
          <w:p>
            <w:pPr>
              <w:pStyle w:val="TableParagraph"/>
              <w:ind w:left="105"/>
              <w:rPr>
                <w:rFonts w:ascii="Calibri"/>
                <w:sz w:val="20"/>
              </w:rPr>
            </w:pPr>
            <w:r>
              <w:rPr>
                <w:rFonts w:ascii="Calibri"/>
                <w:spacing w:val="-2"/>
                <w:sz w:val="20"/>
              </w:rPr>
              <w:t>Soybean</w:t>
            </w:r>
          </w:p>
        </w:tc>
        <w:tc>
          <w:tcPr>
            <w:tcW w:w="1680" w:type="dxa"/>
          </w:tcPr>
          <w:p>
            <w:pPr>
              <w:pStyle w:val="TableParagraph"/>
              <w:ind w:left="108"/>
              <w:rPr>
                <w:rFonts w:ascii="Calibri"/>
                <w:sz w:val="20"/>
              </w:rPr>
            </w:pPr>
            <w:r>
              <w:rPr>
                <w:rFonts w:ascii="Calibri"/>
                <w:spacing w:val="-2"/>
                <w:sz w:val="20"/>
              </w:rPr>
              <w:t>Clothianidin</w:t>
            </w:r>
          </w:p>
        </w:tc>
        <w:tc>
          <w:tcPr>
            <w:tcW w:w="8534" w:type="dxa"/>
          </w:tcPr>
          <w:p>
            <w:pPr>
              <w:pStyle w:val="TableParagraph"/>
              <w:ind w:left="108"/>
              <w:rPr>
                <w:rFonts w:ascii="Calibri"/>
                <w:sz w:val="20"/>
              </w:rPr>
            </w:pPr>
            <w:r>
              <w:rPr>
                <w:rFonts w:ascii="Calibri"/>
                <w:sz w:val="20"/>
              </w:rPr>
              <w:t>Insufficient</w:t>
            </w:r>
            <w:r>
              <w:rPr>
                <w:rFonts w:ascii="Calibri"/>
                <w:spacing w:val="-8"/>
                <w:sz w:val="20"/>
              </w:rPr>
              <w:t> </w:t>
            </w:r>
            <w:r>
              <w:rPr>
                <w:rFonts w:ascii="Calibri"/>
                <w:sz w:val="20"/>
              </w:rPr>
              <w:t>replication</w:t>
            </w:r>
            <w:r>
              <w:rPr>
                <w:rFonts w:ascii="Calibri"/>
                <w:spacing w:val="-8"/>
                <w:sz w:val="20"/>
              </w:rPr>
              <w:t> </w:t>
            </w:r>
            <w:r>
              <w:rPr>
                <w:rFonts w:ascii="Calibri"/>
                <w:sz w:val="20"/>
              </w:rPr>
              <w:t>(only</w:t>
            </w:r>
            <w:r>
              <w:rPr>
                <w:rFonts w:ascii="Calibri"/>
                <w:spacing w:val="-7"/>
                <w:sz w:val="20"/>
              </w:rPr>
              <w:t> </w:t>
            </w:r>
            <w:r>
              <w:rPr>
                <w:rFonts w:ascii="Calibri"/>
                <w:sz w:val="20"/>
              </w:rPr>
              <w:t>two</w:t>
            </w:r>
            <w:r>
              <w:rPr>
                <w:rFonts w:ascii="Calibri"/>
                <w:spacing w:val="-8"/>
                <w:sz w:val="20"/>
              </w:rPr>
              <w:t> </w:t>
            </w:r>
            <w:r>
              <w:rPr>
                <w:rFonts w:ascii="Calibri"/>
                <w:sz w:val="20"/>
              </w:rPr>
              <w:t>samples</w:t>
            </w:r>
            <w:r>
              <w:rPr>
                <w:rFonts w:ascii="Calibri"/>
                <w:spacing w:val="-7"/>
                <w:sz w:val="20"/>
              </w:rPr>
              <w:t> </w:t>
            </w:r>
            <w:r>
              <w:rPr>
                <w:rFonts w:ascii="Calibri"/>
                <w:sz w:val="20"/>
              </w:rPr>
              <w:t>collected</w:t>
            </w:r>
            <w:r>
              <w:rPr>
                <w:rFonts w:ascii="Calibri"/>
                <w:spacing w:val="-7"/>
                <w:sz w:val="20"/>
              </w:rPr>
              <w:t> </w:t>
            </w:r>
            <w:r>
              <w:rPr>
                <w:rFonts w:ascii="Calibri"/>
                <w:sz w:val="20"/>
              </w:rPr>
              <w:t>from</w:t>
            </w:r>
            <w:r>
              <w:rPr>
                <w:rFonts w:ascii="Calibri"/>
                <w:spacing w:val="-6"/>
                <w:sz w:val="20"/>
              </w:rPr>
              <w:t> </w:t>
            </w:r>
            <w:r>
              <w:rPr>
                <w:rFonts w:ascii="Calibri"/>
                <w:sz w:val="20"/>
              </w:rPr>
              <w:t>each</w:t>
            </w:r>
            <w:r>
              <w:rPr>
                <w:rFonts w:ascii="Calibri"/>
                <w:spacing w:val="-7"/>
                <w:sz w:val="20"/>
              </w:rPr>
              <w:t> </w:t>
            </w:r>
            <w:r>
              <w:rPr>
                <w:rFonts w:ascii="Calibri"/>
                <w:spacing w:val="-2"/>
                <w:sz w:val="20"/>
              </w:rPr>
              <w:t>site)</w:t>
            </w:r>
          </w:p>
        </w:tc>
      </w:tr>
      <w:tr>
        <w:trPr>
          <w:trHeight w:val="1439" w:hRule="atLeast"/>
        </w:trPr>
        <w:tc>
          <w:tcPr>
            <w:tcW w:w="1346" w:type="dxa"/>
          </w:tcPr>
          <w:p>
            <w:pPr>
              <w:pStyle w:val="TableParagraph"/>
              <w:spacing w:before="0"/>
              <w:rPr>
                <w:rFonts w:ascii="Calibri"/>
                <w:b/>
                <w:sz w:val="20"/>
              </w:rPr>
            </w:pPr>
          </w:p>
          <w:p>
            <w:pPr>
              <w:pStyle w:val="TableParagraph"/>
              <w:spacing w:before="0"/>
              <w:rPr>
                <w:rFonts w:ascii="Calibri"/>
                <w:b/>
                <w:sz w:val="29"/>
              </w:rPr>
            </w:pPr>
          </w:p>
          <w:p>
            <w:pPr>
              <w:pStyle w:val="TableParagraph"/>
              <w:spacing w:before="1"/>
              <w:ind w:left="107"/>
              <w:rPr>
                <w:rFonts w:ascii="Calibri"/>
                <w:sz w:val="20"/>
              </w:rPr>
            </w:pPr>
            <w:r>
              <w:rPr>
                <w:rFonts w:ascii="Calibri"/>
                <w:spacing w:val="-2"/>
                <w:sz w:val="20"/>
              </w:rPr>
              <w:t>49819502</w:t>
            </w:r>
          </w:p>
        </w:tc>
        <w:tc>
          <w:tcPr>
            <w:tcW w:w="1200" w:type="dxa"/>
          </w:tcPr>
          <w:p>
            <w:pPr>
              <w:pStyle w:val="TableParagraph"/>
              <w:spacing w:before="0"/>
              <w:rPr>
                <w:rFonts w:ascii="Calibri"/>
                <w:b/>
                <w:sz w:val="20"/>
              </w:rPr>
            </w:pPr>
          </w:p>
          <w:p>
            <w:pPr>
              <w:pStyle w:val="TableParagraph"/>
              <w:spacing w:before="0"/>
              <w:rPr>
                <w:rFonts w:ascii="Calibri"/>
                <w:b/>
                <w:sz w:val="29"/>
              </w:rPr>
            </w:pPr>
          </w:p>
          <w:p>
            <w:pPr>
              <w:pStyle w:val="TableParagraph"/>
              <w:spacing w:before="1"/>
              <w:ind w:left="105"/>
              <w:rPr>
                <w:rFonts w:ascii="Calibri"/>
                <w:sz w:val="20"/>
              </w:rPr>
            </w:pPr>
            <w:r>
              <w:rPr>
                <w:rFonts w:ascii="Calibri"/>
                <w:spacing w:val="-2"/>
                <w:sz w:val="20"/>
              </w:rPr>
              <w:t>Canola</w:t>
            </w:r>
          </w:p>
        </w:tc>
        <w:tc>
          <w:tcPr>
            <w:tcW w:w="1680" w:type="dxa"/>
          </w:tcPr>
          <w:p>
            <w:pPr>
              <w:pStyle w:val="TableParagraph"/>
              <w:spacing w:before="0"/>
              <w:rPr>
                <w:rFonts w:ascii="Calibri"/>
                <w:b/>
                <w:sz w:val="20"/>
              </w:rPr>
            </w:pPr>
          </w:p>
          <w:p>
            <w:pPr>
              <w:pStyle w:val="TableParagraph"/>
              <w:spacing w:before="0"/>
              <w:rPr>
                <w:rFonts w:ascii="Calibri"/>
                <w:b/>
                <w:sz w:val="29"/>
              </w:rPr>
            </w:pPr>
          </w:p>
          <w:p>
            <w:pPr>
              <w:pStyle w:val="TableParagraph"/>
              <w:spacing w:before="1"/>
              <w:ind w:left="108"/>
              <w:rPr>
                <w:rFonts w:ascii="Calibri"/>
                <w:sz w:val="20"/>
              </w:rPr>
            </w:pPr>
            <w:r>
              <w:rPr>
                <w:rFonts w:ascii="Calibri"/>
                <w:spacing w:val="-2"/>
                <w:sz w:val="20"/>
              </w:rPr>
              <w:t>Thiamethoxam</w:t>
            </w:r>
          </w:p>
        </w:tc>
        <w:tc>
          <w:tcPr>
            <w:tcW w:w="8534" w:type="dxa"/>
          </w:tcPr>
          <w:p>
            <w:pPr>
              <w:pStyle w:val="TableParagraph"/>
              <w:spacing w:before="12"/>
              <w:rPr>
                <w:rFonts w:ascii="Calibri"/>
                <w:b/>
                <w:sz w:val="18"/>
              </w:rPr>
            </w:pPr>
          </w:p>
          <w:p>
            <w:pPr>
              <w:pStyle w:val="TableParagraph"/>
              <w:spacing w:before="0"/>
              <w:ind w:left="108" w:right="180"/>
              <w:rPr>
                <w:rFonts w:ascii="Calibri"/>
                <w:sz w:val="20"/>
              </w:rPr>
            </w:pPr>
            <w:r>
              <w:rPr>
                <w:rFonts w:ascii="Calibri"/>
                <w:sz w:val="20"/>
              </w:rPr>
              <w:t>Study involves applications of treated potato seeds on year 1 followed by application of treated canola</w:t>
            </w:r>
            <w:r>
              <w:rPr>
                <w:rFonts w:ascii="Calibri"/>
                <w:spacing w:val="-2"/>
                <w:sz w:val="20"/>
              </w:rPr>
              <w:t> </w:t>
            </w:r>
            <w:r>
              <w:rPr>
                <w:rFonts w:ascii="Calibri"/>
                <w:sz w:val="20"/>
              </w:rPr>
              <w:t>seeds</w:t>
            </w:r>
            <w:r>
              <w:rPr>
                <w:rFonts w:ascii="Calibri"/>
                <w:spacing w:val="-4"/>
                <w:sz w:val="20"/>
              </w:rPr>
              <w:t> </w:t>
            </w:r>
            <w:r>
              <w:rPr>
                <w:rFonts w:ascii="Calibri"/>
                <w:sz w:val="20"/>
              </w:rPr>
              <w:t>on</w:t>
            </w:r>
            <w:r>
              <w:rPr>
                <w:rFonts w:ascii="Calibri"/>
                <w:spacing w:val="-2"/>
                <w:sz w:val="20"/>
              </w:rPr>
              <w:t> </w:t>
            </w:r>
            <w:r>
              <w:rPr>
                <w:rFonts w:ascii="Calibri"/>
                <w:sz w:val="20"/>
              </w:rPr>
              <w:t>year</w:t>
            </w:r>
            <w:r>
              <w:rPr>
                <w:rFonts w:ascii="Calibri"/>
                <w:spacing w:val="-3"/>
                <w:sz w:val="20"/>
              </w:rPr>
              <w:t> </w:t>
            </w:r>
            <w:r>
              <w:rPr>
                <w:rFonts w:ascii="Calibri"/>
                <w:sz w:val="20"/>
              </w:rPr>
              <w:t>2.</w:t>
            </w:r>
            <w:r>
              <w:rPr>
                <w:rFonts w:ascii="Calibri"/>
                <w:spacing w:val="-3"/>
                <w:sz w:val="20"/>
              </w:rPr>
              <w:t> </w:t>
            </w:r>
            <w:r>
              <w:rPr>
                <w:rFonts w:ascii="Calibri"/>
                <w:sz w:val="20"/>
              </w:rPr>
              <w:t>In</w:t>
            </w:r>
            <w:r>
              <w:rPr>
                <w:rFonts w:ascii="Calibri"/>
                <w:spacing w:val="-2"/>
                <w:sz w:val="20"/>
              </w:rPr>
              <w:t> </w:t>
            </w:r>
            <w:r>
              <w:rPr>
                <w:rFonts w:ascii="Calibri"/>
                <w:sz w:val="20"/>
              </w:rPr>
              <w:t>control</w:t>
            </w:r>
            <w:r>
              <w:rPr>
                <w:rFonts w:ascii="Calibri"/>
                <w:spacing w:val="-3"/>
                <w:sz w:val="20"/>
              </w:rPr>
              <w:t> </w:t>
            </w:r>
            <w:r>
              <w:rPr>
                <w:rFonts w:ascii="Calibri"/>
                <w:sz w:val="20"/>
              </w:rPr>
              <w:t>(canola</w:t>
            </w:r>
            <w:r>
              <w:rPr>
                <w:rFonts w:ascii="Calibri"/>
                <w:spacing w:val="-3"/>
                <w:sz w:val="20"/>
              </w:rPr>
              <w:t> </w:t>
            </w:r>
            <w:r>
              <w:rPr>
                <w:rFonts w:ascii="Calibri"/>
                <w:sz w:val="20"/>
              </w:rPr>
              <w:t>seeds</w:t>
            </w:r>
            <w:r>
              <w:rPr>
                <w:rFonts w:ascii="Calibri"/>
                <w:spacing w:val="-4"/>
                <w:sz w:val="20"/>
              </w:rPr>
              <w:t> </w:t>
            </w:r>
            <w:r>
              <w:rPr>
                <w:rFonts w:ascii="Calibri"/>
                <w:sz w:val="20"/>
              </w:rPr>
              <w:t>were</w:t>
            </w:r>
            <w:r>
              <w:rPr>
                <w:rFonts w:ascii="Calibri"/>
                <w:spacing w:val="-4"/>
                <w:sz w:val="20"/>
              </w:rPr>
              <w:t> </w:t>
            </w:r>
            <w:r>
              <w:rPr>
                <w:rFonts w:ascii="Calibri"/>
                <w:sz w:val="20"/>
              </w:rPr>
              <w:t>untreated),</w:t>
            </w:r>
            <w:r>
              <w:rPr>
                <w:rFonts w:ascii="Calibri"/>
                <w:spacing w:val="-2"/>
                <w:sz w:val="20"/>
              </w:rPr>
              <w:t> </w:t>
            </w:r>
            <w:r>
              <w:rPr>
                <w:rFonts w:ascii="Calibri"/>
                <w:sz w:val="20"/>
              </w:rPr>
              <w:t>residues</w:t>
            </w:r>
            <w:r>
              <w:rPr>
                <w:rFonts w:ascii="Calibri"/>
                <w:spacing w:val="-4"/>
                <w:sz w:val="20"/>
              </w:rPr>
              <w:t> </w:t>
            </w:r>
            <w:r>
              <w:rPr>
                <w:rFonts w:ascii="Calibri"/>
                <w:sz w:val="20"/>
              </w:rPr>
              <w:t>of</w:t>
            </w:r>
            <w:r>
              <w:rPr>
                <w:rFonts w:ascii="Calibri"/>
                <w:spacing w:val="-4"/>
                <w:sz w:val="20"/>
              </w:rPr>
              <w:t> </w:t>
            </w:r>
            <w:r>
              <w:rPr>
                <w:rFonts w:ascii="Calibri"/>
                <w:sz w:val="20"/>
              </w:rPr>
              <w:t>thiamethoxam</w:t>
            </w:r>
            <w:r>
              <w:rPr>
                <w:rFonts w:ascii="Calibri"/>
                <w:spacing w:val="-3"/>
                <w:sz w:val="20"/>
              </w:rPr>
              <w:t> </w:t>
            </w:r>
            <w:r>
              <w:rPr>
                <w:rFonts w:ascii="Calibri"/>
                <w:sz w:val="20"/>
              </w:rPr>
              <w:t>and clothianidin</w:t>
            </w:r>
            <w:r>
              <w:rPr>
                <w:rFonts w:ascii="Calibri"/>
                <w:spacing w:val="-2"/>
                <w:sz w:val="20"/>
              </w:rPr>
              <w:t> </w:t>
            </w:r>
            <w:r>
              <w:rPr>
                <w:rFonts w:ascii="Calibri"/>
                <w:sz w:val="20"/>
              </w:rPr>
              <w:t>were</w:t>
            </w:r>
            <w:r>
              <w:rPr>
                <w:rFonts w:ascii="Calibri"/>
                <w:spacing w:val="-4"/>
                <w:sz w:val="20"/>
              </w:rPr>
              <w:t> </w:t>
            </w:r>
            <w:r>
              <w:rPr>
                <w:rFonts w:ascii="Calibri"/>
                <w:sz w:val="20"/>
              </w:rPr>
              <w:t>measured</w:t>
            </w:r>
            <w:r>
              <w:rPr>
                <w:rFonts w:ascii="Calibri"/>
                <w:spacing w:val="-2"/>
                <w:sz w:val="20"/>
              </w:rPr>
              <w:t> </w:t>
            </w:r>
            <w:r>
              <w:rPr>
                <w:rFonts w:ascii="Calibri"/>
                <w:sz w:val="20"/>
              </w:rPr>
              <w:t>in</w:t>
            </w:r>
            <w:r>
              <w:rPr>
                <w:rFonts w:ascii="Calibri"/>
                <w:spacing w:val="-2"/>
                <w:sz w:val="20"/>
              </w:rPr>
              <w:t> </w:t>
            </w:r>
            <w:r>
              <w:rPr>
                <w:rFonts w:ascii="Calibri"/>
                <w:sz w:val="20"/>
              </w:rPr>
              <w:t>nectar</w:t>
            </w:r>
            <w:r>
              <w:rPr>
                <w:rFonts w:ascii="Calibri"/>
                <w:spacing w:val="-3"/>
                <w:sz w:val="20"/>
              </w:rPr>
              <w:t> </w:t>
            </w:r>
            <w:r>
              <w:rPr>
                <w:rFonts w:ascii="Calibri"/>
                <w:sz w:val="20"/>
              </w:rPr>
              <w:t>and</w:t>
            </w:r>
            <w:r>
              <w:rPr>
                <w:rFonts w:ascii="Calibri"/>
                <w:spacing w:val="-2"/>
                <w:sz w:val="20"/>
              </w:rPr>
              <w:t> </w:t>
            </w:r>
            <w:r>
              <w:rPr>
                <w:rFonts w:ascii="Calibri"/>
                <w:sz w:val="20"/>
              </w:rPr>
              <w:t>pollen</w:t>
            </w:r>
            <w:r>
              <w:rPr>
                <w:rFonts w:ascii="Calibri"/>
                <w:spacing w:val="-2"/>
                <w:sz w:val="20"/>
              </w:rPr>
              <w:t> </w:t>
            </w:r>
            <w:r>
              <w:rPr>
                <w:rFonts w:ascii="Calibri"/>
                <w:sz w:val="20"/>
              </w:rPr>
              <w:t>at</w:t>
            </w:r>
            <w:r>
              <w:rPr>
                <w:rFonts w:ascii="Calibri"/>
                <w:spacing w:val="-3"/>
                <w:sz w:val="20"/>
              </w:rPr>
              <w:t> </w:t>
            </w:r>
            <w:r>
              <w:rPr>
                <w:rFonts w:ascii="Calibri"/>
                <w:sz w:val="20"/>
              </w:rPr>
              <w:t>all</w:t>
            </w:r>
            <w:r>
              <w:rPr>
                <w:rFonts w:ascii="Calibri"/>
                <w:spacing w:val="-3"/>
                <w:sz w:val="20"/>
              </w:rPr>
              <w:t> </w:t>
            </w:r>
            <w:r>
              <w:rPr>
                <w:rFonts w:ascii="Calibri"/>
                <w:sz w:val="20"/>
              </w:rPr>
              <w:t>sites.</w:t>
            </w:r>
            <w:r>
              <w:rPr>
                <w:rFonts w:ascii="Calibri"/>
                <w:spacing w:val="-3"/>
                <w:sz w:val="20"/>
              </w:rPr>
              <w:t> </w:t>
            </w:r>
            <w:r>
              <w:rPr>
                <w:rFonts w:ascii="Calibri"/>
                <w:sz w:val="20"/>
              </w:rPr>
              <w:t>This</w:t>
            </w:r>
            <w:r>
              <w:rPr>
                <w:rFonts w:ascii="Calibri"/>
                <w:spacing w:val="-4"/>
                <w:sz w:val="20"/>
              </w:rPr>
              <w:t> </w:t>
            </w:r>
            <w:r>
              <w:rPr>
                <w:rFonts w:ascii="Calibri"/>
                <w:sz w:val="20"/>
              </w:rPr>
              <w:t>leads</w:t>
            </w:r>
            <w:r>
              <w:rPr>
                <w:rFonts w:ascii="Calibri"/>
                <w:spacing w:val="-4"/>
                <w:sz w:val="20"/>
              </w:rPr>
              <w:t> </w:t>
            </w:r>
            <w:r>
              <w:rPr>
                <w:rFonts w:ascii="Calibri"/>
                <w:sz w:val="20"/>
              </w:rPr>
              <w:t>to</w:t>
            </w:r>
            <w:r>
              <w:rPr>
                <w:rFonts w:ascii="Calibri"/>
                <w:spacing w:val="-3"/>
                <w:sz w:val="20"/>
              </w:rPr>
              <w:t> </w:t>
            </w:r>
            <w:r>
              <w:rPr>
                <w:rFonts w:ascii="Calibri"/>
                <w:sz w:val="20"/>
              </w:rPr>
              <w:t>uncertainty</w:t>
            </w:r>
            <w:r>
              <w:rPr>
                <w:rFonts w:ascii="Calibri"/>
                <w:spacing w:val="-2"/>
                <w:sz w:val="20"/>
              </w:rPr>
              <w:t> </w:t>
            </w:r>
            <w:r>
              <w:rPr>
                <w:rFonts w:ascii="Calibri"/>
                <w:sz w:val="20"/>
              </w:rPr>
              <w:t>in</w:t>
            </w:r>
            <w:r>
              <w:rPr>
                <w:rFonts w:ascii="Calibri"/>
                <w:spacing w:val="-2"/>
                <w:sz w:val="20"/>
              </w:rPr>
              <w:t> </w:t>
            </w:r>
            <w:r>
              <w:rPr>
                <w:rFonts w:ascii="Calibri"/>
                <w:sz w:val="20"/>
              </w:rPr>
              <w:t>whether residues in treated canola plants were due to canola seed treatment or treatment of potatoes.</w:t>
            </w:r>
          </w:p>
        </w:tc>
      </w:tr>
      <w:tr>
        <w:trPr>
          <w:trHeight w:val="817" w:hRule="atLeast"/>
        </w:trPr>
        <w:tc>
          <w:tcPr>
            <w:tcW w:w="1346" w:type="dxa"/>
          </w:tcPr>
          <w:p>
            <w:pPr>
              <w:pStyle w:val="TableParagraph"/>
              <w:spacing w:before="167"/>
              <w:ind w:left="107" w:right="127"/>
              <w:rPr>
                <w:rFonts w:ascii="Calibri"/>
                <w:sz w:val="20"/>
              </w:rPr>
            </w:pPr>
            <w:r>
              <w:rPr>
                <w:rFonts w:ascii="Calibri"/>
                <w:sz w:val="20"/>
              </w:rPr>
              <w:t>Jiang</w:t>
            </w:r>
            <w:r>
              <w:rPr>
                <w:rFonts w:ascii="Calibri"/>
                <w:spacing w:val="-12"/>
                <w:sz w:val="20"/>
              </w:rPr>
              <w:t> </w:t>
            </w:r>
            <w:r>
              <w:rPr>
                <w:rFonts w:ascii="Calibri"/>
                <w:sz w:val="20"/>
              </w:rPr>
              <w:t>et</w:t>
            </w:r>
            <w:r>
              <w:rPr>
                <w:rFonts w:ascii="Calibri"/>
                <w:spacing w:val="-11"/>
                <w:sz w:val="20"/>
              </w:rPr>
              <w:t> </w:t>
            </w:r>
            <w:r>
              <w:rPr>
                <w:rFonts w:ascii="Calibri"/>
                <w:sz w:val="20"/>
              </w:rPr>
              <w:t>al. </w:t>
            </w:r>
            <w:r>
              <w:rPr>
                <w:rFonts w:ascii="Calibri"/>
                <w:spacing w:val="-4"/>
                <w:sz w:val="20"/>
              </w:rPr>
              <w:t>2018</w:t>
            </w:r>
          </w:p>
        </w:tc>
        <w:tc>
          <w:tcPr>
            <w:tcW w:w="1200" w:type="dxa"/>
          </w:tcPr>
          <w:p>
            <w:pPr>
              <w:pStyle w:val="TableParagraph"/>
              <w:spacing w:before="8"/>
              <w:rPr>
                <w:rFonts w:ascii="Calibri"/>
                <w:b/>
                <w:sz w:val="23"/>
              </w:rPr>
            </w:pPr>
          </w:p>
          <w:p>
            <w:pPr>
              <w:pStyle w:val="TableParagraph"/>
              <w:spacing w:before="0"/>
              <w:ind w:left="105"/>
              <w:rPr>
                <w:rFonts w:ascii="Calibri"/>
                <w:sz w:val="20"/>
              </w:rPr>
            </w:pPr>
            <w:r>
              <w:rPr>
                <w:rFonts w:ascii="Calibri"/>
                <w:spacing w:val="-2"/>
                <w:sz w:val="20"/>
              </w:rPr>
              <w:t>Cotton</w:t>
            </w:r>
          </w:p>
        </w:tc>
        <w:tc>
          <w:tcPr>
            <w:tcW w:w="1680" w:type="dxa"/>
          </w:tcPr>
          <w:p>
            <w:pPr>
              <w:pStyle w:val="TableParagraph"/>
              <w:spacing w:before="167"/>
              <w:ind w:left="108"/>
              <w:rPr>
                <w:rFonts w:ascii="Calibri"/>
                <w:sz w:val="20"/>
              </w:rPr>
            </w:pPr>
            <w:r>
              <w:rPr>
                <w:rFonts w:ascii="Calibri"/>
                <w:spacing w:val="-2"/>
                <w:sz w:val="20"/>
              </w:rPr>
              <w:t>Imidacloprid, Thiamethoxam</w:t>
            </w:r>
          </w:p>
        </w:tc>
        <w:tc>
          <w:tcPr>
            <w:tcW w:w="8534" w:type="dxa"/>
          </w:tcPr>
          <w:p>
            <w:pPr>
              <w:pStyle w:val="TableParagraph"/>
              <w:spacing w:before="44"/>
              <w:ind w:left="108" w:right="180"/>
              <w:rPr>
                <w:rFonts w:ascii="Calibri"/>
                <w:sz w:val="20"/>
              </w:rPr>
            </w:pPr>
            <w:r>
              <w:rPr>
                <w:rFonts w:ascii="Calibri"/>
                <w:sz w:val="20"/>
              </w:rPr>
              <w:t>Only</w:t>
            </w:r>
            <w:r>
              <w:rPr>
                <w:rFonts w:ascii="Calibri"/>
                <w:spacing w:val="-2"/>
                <w:sz w:val="20"/>
              </w:rPr>
              <w:t> </w:t>
            </w:r>
            <w:r>
              <w:rPr>
                <w:rFonts w:ascii="Calibri"/>
                <w:sz w:val="20"/>
              </w:rPr>
              <w:t>parent</w:t>
            </w:r>
            <w:r>
              <w:rPr>
                <w:rFonts w:ascii="Calibri"/>
                <w:spacing w:val="-3"/>
                <w:sz w:val="20"/>
              </w:rPr>
              <w:t> </w:t>
            </w:r>
            <w:r>
              <w:rPr>
                <w:rFonts w:ascii="Calibri"/>
                <w:sz w:val="20"/>
              </w:rPr>
              <w:t>was</w:t>
            </w:r>
            <w:r>
              <w:rPr>
                <w:rFonts w:ascii="Calibri"/>
                <w:spacing w:val="-4"/>
                <w:sz w:val="20"/>
              </w:rPr>
              <w:t> </w:t>
            </w:r>
            <w:r>
              <w:rPr>
                <w:rFonts w:ascii="Calibri"/>
                <w:sz w:val="20"/>
              </w:rPr>
              <w:t>analyzed</w:t>
            </w:r>
            <w:r>
              <w:rPr>
                <w:rFonts w:ascii="Calibri"/>
                <w:spacing w:val="-2"/>
                <w:sz w:val="20"/>
              </w:rPr>
              <w:t> </w:t>
            </w:r>
            <w:r>
              <w:rPr>
                <w:rFonts w:ascii="Calibri"/>
                <w:sz w:val="20"/>
              </w:rPr>
              <w:t>in</w:t>
            </w:r>
            <w:r>
              <w:rPr>
                <w:rFonts w:ascii="Calibri"/>
                <w:spacing w:val="-2"/>
                <w:sz w:val="20"/>
              </w:rPr>
              <w:t> </w:t>
            </w:r>
            <w:r>
              <w:rPr>
                <w:rFonts w:ascii="Calibri"/>
                <w:sz w:val="20"/>
              </w:rPr>
              <w:t>pollen,</w:t>
            </w:r>
            <w:r>
              <w:rPr>
                <w:rFonts w:ascii="Calibri"/>
                <w:spacing w:val="-3"/>
                <w:sz w:val="20"/>
              </w:rPr>
              <w:t> </w:t>
            </w:r>
            <w:r>
              <w:rPr>
                <w:rFonts w:ascii="Calibri"/>
                <w:sz w:val="20"/>
              </w:rPr>
              <w:t>nectar</w:t>
            </w:r>
            <w:r>
              <w:rPr>
                <w:rFonts w:ascii="Calibri"/>
                <w:spacing w:val="-3"/>
                <w:sz w:val="20"/>
              </w:rPr>
              <w:t> </w:t>
            </w:r>
            <w:r>
              <w:rPr>
                <w:rFonts w:ascii="Calibri"/>
                <w:sz w:val="20"/>
              </w:rPr>
              <w:t>and</w:t>
            </w:r>
            <w:r>
              <w:rPr>
                <w:rFonts w:ascii="Calibri"/>
                <w:spacing w:val="-2"/>
                <w:sz w:val="20"/>
              </w:rPr>
              <w:t> </w:t>
            </w:r>
            <w:r>
              <w:rPr>
                <w:rFonts w:ascii="Calibri"/>
                <w:sz w:val="20"/>
              </w:rPr>
              <w:t>leaf</w:t>
            </w:r>
            <w:r>
              <w:rPr>
                <w:rFonts w:ascii="Calibri"/>
                <w:spacing w:val="-4"/>
                <w:sz w:val="20"/>
              </w:rPr>
              <w:t> </w:t>
            </w:r>
            <w:r>
              <w:rPr>
                <w:rFonts w:ascii="Calibri"/>
                <w:sz w:val="20"/>
              </w:rPr>
              <w:t>samples.</w:t>
            </w:r>
            <w:r>
              <w:rPr>
                <w:rFonts w:ascii="Calibri"/>
                <w:spacing w:val="-3"/>
                <w:sz w:val="20"/>
              </w:rPr>
              <w:t> </w:t>
            </w:r>
            <w:r>
              <w:rPr>
                <w:rFonts w:ascii="Calibri"/>
                <w:sz w:val="20"/>
              </w:rPr>
              <w:t>Does</w:t>
            </w:r>
            <w:r>
              <w:rPr>
                <w:rFonts w:ascii="Calibri"/>
                <w:spacing w:val="-4"/>
                <w:sz w:val="20"/>
              </w:rPr>
              <w:t> </w:t>
            </w:r>
            <w:r>
              <w:rPr>
                <w:rFonts w:ascii="Calibri"/>
                <w:sz w:val="20"/>
              </w:rPr>
              <w:t>not</w:t>
            </w:r>
            <w:r>
              <w:rPr>
                <w:rFonts w:ascii="Calibri"/>
                <w:spacing w:val="-3"/>
                <w:sz w:val="20"/>
              </w:rPr>
              <w:t> </w:t>
            </w:r>
            <w:r>
              <w:rPr>
                <w:rFonts w:ascii="Calibri"/>
                <w:sz w:val="20"/>
              </w:rPr>
              <w:t>allow</w:t>
            </w:r>
            <w:r>
              <w:rPr>
                <w:rFonts w:ascii="Calibri"/>
                <w:spacing w:val="-4"/>
                <w:sz w:val="20"/>
              </w:rPr>
              <w:t> </w:t>
            </w:r>
            <w:r>
              <w:rPr>
                <w:rFonts w:ascii="Calibri"/>
                <w:sz w:val="20"/>
              </w:rPr>
              <w:t>for</w:t>
            </w:r>
            <w:r>
              <w:rPr>
                <w:rFonts w:ascii="Calibri"/>
                <w:spacing w:val="-1"/>
                <w:sz w:val="20"/>
              </w:rPr>
              <w:t> </w:t>
            </w:r>
            <w:r>
              <w:rPr>
                <w:rFonts w:ascii="Calibri"/>
                <w:sz w:val="20"/>
              </w:rPr>
              <w:t>comparison</w:t>
            </w:r>
            <w:r>
              <w:rPr>
                <w:rFonts w:ascii="Calibri"/>
                <w:spacing w:val="-2"/>
                <w:sz w:val="20"/>
              </w:rPr>
              <w:t> </w:t>
            </w:r>
            <w:r>
              <w:rPr>
                <w:rFonts w:ascii="Calibri"/>
                <w:sz w:val="20"/>
              </w:rPr>
              <w:t>of residues among chemicals. Other studies indicate that degradates of concern may represent substantial proportion of total residues.</w:t>
            </w:r>
          </w:p>
        </w:tc>
      </w:tr>
      <w:tr>
        <w:trPr>
          <w:trHeight w:val="863" w:hRule="atLeast"/>
        </w:trPr>
        <w:tc>
          <w:tcPr>
            <w:tcW w:w="1346" w:type="dxa"/>
          </w:tcPr>
          <w:p>
            <w:pPr>
              <w:pStyle w:val="TableParagraph"/>
              <w:spacing w:before="66"/>
              <w:ind w:left="107" w:right="127"/>
              <w:rPr>
                <w:rFonts w:ascii="Calibri"/>
                <w:sz w:val="20"/>
              </w:rPr>
            </w:pPr>
            <w:r>
              <w:rPr>
                <w:rFonts w:ascii="Calibri"/>
                <w:sz w:val="20"/>
              </w:rPr>
              <w:t>Cutler, and </w:t>
            </w:r>
            <w:r>
              <w:rPr>
                <w:rFonts w:ascii="Calibri"/>
                <w:spacing w:val="-2"/>
                <w:sz w:val="20"/>
              </w:rPr>
              <w:t>Scott- </w:t>
            </w:r>
            <w:r>
              <w:rPr>
                <w:rFonts w:ascii="Calibri"/>
                <w:sz w:val="20"/>
              </w:rPr>
              <w:t>Dupree,</w:t>
            </w:r>
            <w:r>
              <w:rPr>
                <w:rFonts w:ascii="Calibri"/>
                <w:spacing w:val="-12"/>
                <w:sz w:val="20"/>
              </w:rPr>
              <w:t> </w:t>
            </w:r>
            <w:r>
              <w:rPr>
                <w:rFonts w:ascii="Calibri"/>
                <w:sz w:val="20"/>
              </w:rPr>
              <w:t>2014</w:t>
            </w:r>
          </w:p>
        </w:tc>
        <w:tc>
          <w:tcPr>
            <w:tcW w:w="1200" w:type="dxa"/>
          </w:tcPr>
          <w:p>
            <w:pPr>
              <w:pStyle w:val="TableParagraph"/>
              <w:spacing w:before="5"/>
              <w:rPr>
                <w:rFonts w:ascii="Calibri"/>
                <w:b/>
                <w:sz w:val="25"/>
              </w:rPr>
            </w:pPr>
          </w:p>
          <w:p>
            <w:pPr>
              <w:pStyle w:val="TableParagraph"/>
              <w:spacing w:before="0"/>
              <w:ind w:left="105"/>
              <w:rPr>
                <w:rFonts w:ascii="Calibri"/>
                <w:sz w:val="20"/>
              </w:rPr>
            </w:pPr>
            <w:r>
              <w:rPr>
                <w:rFonts w:ascii="Calibri"/>
                <w:spacing w:val="-4"/>
                <w:sz w:val="20"/>
              </w:rPr>
              <w:t>Corn</w:t>
            </w:r>
          </w:p>
        </w:tc>
        <w:tc>
          <w:tcPr>
            <w:tcW w:w="1680" w:type="dxa"/>
          </w:tcPr>
          <w:p>
            <w:pPr>
              <w:pStyle w:val="TableParagraph"/>
              <w:spacing w:before="5"/>
              <w:rPr>
                <w:rFonts w:ascii="Calibri"/>
                <w:b/>
                <w:sz w:val="15"/>
              </w:rPr>
            </w:pPr>
          </w:p>
          <w:p>
            <w:pPr>
              <w:pStyle w:val="TableParagraph"/>
              <w:spacing w:before="0"/>
              <w:ind w:left="108"/>
              <w:rPr>
                <w:rFonts w:ascii="Calibri"/>
                <w:sz w:val="20"/>
              </w:rPr>
            </w:pPr>
            <w:r>
              <w:rPr>
                <w:rFonts w:ascii="Calibri"/>
                <w:spacing w:val="-2"/>
                <w:sz w:val="20"/>
              </w:rPr>
              <w:t>Clothianidin, Thiamethoxam</w:t>
            </w:r>
          </w:p>
        </w:tc>
        <w:tc>
          <w:tcPr>
            <w:tcW w:w="8534" w:type="dxa"/>
          </w:tcPr>
          <w:p>
            <w:pPr>
              <w:pStyle w:val="TableParagraph"/>
              <w:spacing w:before="5"/>
              <w:rPr>
                <w:rFonts w:ascii="Calibri"/>
                <w:b/>
                <w:sz w:val="25"/>
              </w:rPr>
            </w:pPr>
          </w:p>
          <w:p>
            <w:pPr>
              <w:pStyle w:val="TableParagraph"/>
              <w:spacing w:before="0"/>
              <w:ind w:left="108"/>
              <w:rPr>
                <w:rFonts w:ascii="Calibri"/>
                <w:sz w:val="20"/>
              </w:rPr>
            </w:pPr>
            <w:r>
              <w:rPr>
                <w:rFonts w:ascii="Calibri"/>
                <w:sz w:val="20"/>
              </w:rPr>
              <w:t>Samples</w:t>
            </w:r>
            <w:r>
              <w:rPr>
                <w:rFonts w:ascii="Calibri"/>
                <w:spacing w:val="-7"/>
                <w:sz w:val="20"/>
              </w:rPr>
              <w:t> </w:t>
            </w:r>
            <w:r>
              <w:rPr>
                <w:rFonts w:ascii="Calibri"/>
                <w:sz w:val="20"/>
              </w:rPr>
              <w:t>from</w:t>
            </w:r>
            <w:r>
              <w:rPr>
                <w:rFonts w:ascii="Calibri"/>
                <w:spacing w:val="-6"/>
                <w:sz w:val="20"/>
              </w:rPr>
              <w:t> </w:t>
            </w:r>
            <w:r>
              <w:rPr>
                <w:rFonts w:ascii="Calibri"/>
                <w:sz w:val="20"/>
              </w:rPr>
              <w:t>free</w:t>
            </w:r>
            <w:r>
              <w:rPr>
                <w:rFonts w:ascii="Calibri"/>
                <w:spacing w:val="-7"/>
                <w:sz w:val="20"/>
              </w:rPr>
              <w:t> </w:t>
            </w:r>
            <w:r>
              <w:rPr>
                <w:rFonts w:ascii="Calibri"/>
                <w:sz w:val="20"/>
              </w:rPr>
              <w:t>foraging</w:t>
            </w:r>
            <w:r>
              <w:rPr>
                <w:rFonts w:ascii="Calibri"/>
                <w:spacing w:val="-5"/>
                <w:sz w:val="20"/>
              </w:rPr>
              <w:t> </w:t>
            </w:r>
            <w:r>
              <w:rPr>
                <w:rFonts w:ascii="Calibri"/>
                <w:sz w:val="20"/>
              </w:rPr>
              <w:t>bumble</w:t>
            </w:r>
            <w:r>
              <w:rPr>
                <w:rFonts w:ascii="Calibri"/>
                <w:spacing w:val="-6"/>
                <w:sz w:val="20"/>
              </w:rPr>
              <w:t> </w:t>
            </w:r>
            <w:r>
              <w:rPr>
                <w:rFonts w:ascii="Calibri"/>
                <w:spacing w:val="-4"/>
                <w:sz w:val="20"/>
              </w:rPr>
              <w:t>bees</w:t>
            </w:r>
          </w:p>
        </w:tc>
      </w:tr>
    </w:tbl>
    <w:p>
      <w:pPr>
        <w:spacing w:after="0"/>
        <w:rPr>
          <w:rFonts w:ascii="Calibri"/>
          <w:sz w:val="20"/>
        </w:rPr>
        <w:sectPr>
          <w:pgSz w:w="15840" w:h="12240" w:orient="landscape"/>
          <w:pgMar w:header="0" w:footer="1014" w:top="1380" w:bottom="1200" w:left="1320" w:right="1520"/>
        </w:sectPr>
      </w:pPr>
    </w:p>
    <w:p>
      <w:pPr>
        <w:pStyle w:val="BodyText"/>
        <w:spacing w:before="39"/>
        <w:ind w:left="119" w:right="135"/>
      </w:pPr>
      <w:r>
        <w:rPr/>
        <w:t>The quantitative studies utilized different designs. Major differences included method for collecting samples, number of samples collected, number of time points included in sampling periods, inclusion</w:t>
      </w:r>
      <w:r>
        <w:rPr>
          <w:spacing w:val="-1"/>
        </w:rPr>
        <w:t> </w:t>
      </w:r>
      <w:r>
        <w:rPr/>
        <w:t>of multiple years, and number of different sites. The available studies were conducted using two major methods: 1) tissue samples were collected directly from treated-seed plants and analyzed for clothianidin, imidacloprid, thiamethoxam and residues of concern (defined below); and 2) pollen and nectar</w:t>
      </w:r>
      <w:r>
        <w:rPr>
          <w:spacing w:val="-2"/>
        </w:rPr>
        <w:t> </w:t>
      </w:r>
      <w:r>
        <w:rPr/>
        <w:t>samples</w:t>
      </w:r>
      <w:r>
        <w:rPr>
          <w:spacing w:val="-4"/>
        </w:rPr>
        <w:t> </w:t>
      </w:r>
      <w:r>
        <w:rPr/>
        <w:t>were</w:t>
      </w:r>
      <w:r>
        <w:rPr>
          <w:spacing w:val="-4"/>
        </w:rPr>
        <w:t> </w:t>
      </w:r>
      <w:r>
        <w:rPr/>
        <w:t>collected</w:t>
      </w:r>
      <w:r>
        <w:rPr>
          <w:spacing w:val="-3"/>
        </w:rPr>
        <w:t> </w:t>
      </w:r>
      <w:r>
        <w:rPr/>
        <w:t>from</w:t>
      </w:r>
      <w:r>
        <w:rPr>
          <w:spacing w:val="-3"/>
        </w:rPr>
        <w:t> </w:t>
      </w:r>
      <w:r>
        <w:rPr/>
        <w:t>bees</w:t>
      </w:r>
      <w:r>
        <w:rPr>
          <w:spacing w:val="-4"/>
        </w:rPr>
        <w:t> </w:t>
      </w:r>
      <w:r>
        <w:rPr/>
        <w:t>foraging</w:t>
      </w:r>
      <w:r>
        <w:rPr>
          <w:spacing w:val="-4"/>
        </w:rPr>
        <w:t> </w:t>
      </w:r>
      <w:r>
        <w:rPr/>
        <w:t>on</w:t>
      </w:r>
      <w:r>
        <w:rPr>
          <w:spacing w:val="-3"/>
        </w:rPr>
        <w:t> </w:t>
      </w:r>
      <w:r>
        <w:rPr/>
        <w:t>treated-seed</w:t>
      </w:r>
      <w:r>
        <w:rPr>
          <w:spacing w:val="-3"/>
        </w:rPr>
        <w:t> </w:t>
      </w:r>
      <w:r>
        <w:rPr/>
        <w:t>plants</w:t>
      </w:r>
      <w:r>
        <w:rPr>
          <w:spacing w:val="-4"/>
        </w:rPr>
        <w:t> </w:t>
      </w:r>
      <w:r>
        <w:rPr/>
        <w:t>enclosed</w:t>
      </w:r>
      <w:r>
        <w:rPr>
          <w:spacing w:val="-3"/>
        </w:rPr>
        <w:t> </w:t>
      </w:r>
      <w:r>
        <w:rPr/>
        <w:t>within</w:t>
      </w:r>
      <w:r>
        <w:rPr>
          <w:spacing w:val="-3"/>
        </w:rPr>
        <w:t> </w:t>
      </w:r>
      <w:r>
        <w:rPr/>
        <w:t>tunnels.</w:t>
      </w:r>
      <w:r>
        <w:rPr>
          <w:spacing w:val="-2"/>
        </w:rPr>
        <w:t> </w:t>
      </w:r>
      <w:r>
        <w:rPr/>
        <w:t>Some studies were conducted in the same year, with multiple sites sampled. Some studies focused on one study site with samples collected during successive cropping years. Most studies involved collection of three samples (n = 3) per time-period, with some studies only including one time-point, while others involved collection of samples from the same plot collected multiple time-points within the same </w:t>
      </w:r>
      <w:r>
        <w:rPr>
          <w:spacing w:val="-2"/>
        </w:rPr>
        <w:t>season.</w:t>
      </w:r>
    </w:p>
    <w:p>
      <w:pPr>
        <w:pStyle w:val="BodyText"/>
        <w:spacing w:before="12"/>
        <w:rPr>
          <w:sz w:val="21"/>
        </w:rPr>
      </w:pPr>
    </w:p>
    <w:p>
      <w:pPr>
        <w:pStyle w:val="BodyText"/>
        <w:ind w:left="119" w:right="135"/>
      </w:pPr>
      <w:r>
        <w:rPr/>
        <w:t>For</w:t>
      </w:r>
      <w:r>
        <w:rPr>
          <w:spacing w:val="-2"/>
        </w:rPr>
        <w:t> </w:t>
      </w:r>
      <w:r>
        <w:rPr/>
        <w:t>all</w:t>
      </w:r>
      <w:r>
        <w:rPr>
          <w:spacing w:val="-2"/>
        </w:rPr>
        <w:t> </w:t>
      </w:r>
      <w:r>
        <w:rPr/>
        <w:t>analyses,</w:t>
      </w:r>
      <w:r>
        <w:rPr>
          <w:spacing w:val="-4"/>
        </w:rPr>
        <w:t> </w:t>
      </w:r>
      <w:r>
        <w:rPr/>
        <w:t>total</w:t>
      </w:r>
      <w:r>
        <w:rPr>
          <w:spacing w:val="-2"/>
        </w:rPr>
        <w:t> </w:t>
      </w:r>
      <w:r>
        <w:rPr/>
        <w:t>residues</w:t>
      </w:r>
      <w:r>
        <w:rPr>
          <w:spacing w:val="-2"/>
        </w:rPr>
        <w:t> </w:t>
      </w:r>
      <w:r>
        <w:rPr/>
        <w:t>of</w:t>
      </w:r>
      <w:r>
        <w:rPr>
          <w:spacing w:val="-4"/>
        </w:rPr>
        <w:t> </w:t>
      </w:r>
      <w:r>
        <w:rPr/>
        <w:t>concern</w:t>
      </w:r>
      <w:r>
        <w:rPr>
          <w:spacing w:val="-5"/>
        </w:rPr>
        <w:t> </w:t>
      </w:r>
      <w:r>
        <w:rPr/>
        <w:t>were</w:t>
      </w:r>
      <w:r>
        <w:rPr>
          <w:spacing w:val="-4"/>
        </w:rPr>
        <w:t> </w:t>
      </w:r>
      <w:r>
        <w:rPr/>
        <w:t>calculated.</w:t>
      </w:r>
      <w:r>
        <w:rPr>
          <w:spacing w:val="-2"/>
        </w:rPr>
        <w:t> </w:t>
      </w:r>
      <w:r>
        <w:rPr/>
        <w:t>For</w:t>
      </w:r>
      <w:r>
        <w:rPr>
          <w:spacing w:val="-4"/>
        </w:rPr>
        <w:t> </w:t>
      </w:r>
      <w:r>
        <w:rPr/>
        <w:t>clothianidin</w:t>
      </w:r>
      <w:r>
        <w:rPr>
          <w:spacing w:val="-3"/>
        </w:rPr>
        <w:t> </w:t>
      </w:r>
      <w:r>
        <w:rPr/>
        <w:t>applications,</w:t>
      </w:r>
      <w:r>
        <w:rPr>
          <w:spacing w:val="-4"/>
        </w:rPr>
        <w:t> </w:t>
      </w:r>
      <w:r>
        <w:rPr/>
        <w:t>only</w:t>
      </w:r>
      <w:r>
        <w:rPr>
          <w:spacing w:val="-1"/>
        </w:rPr>
        <w:t> </w:t>
      </w:r>
      <w:r>
        <w:rPr/>
        <w:t>the</w:t>
      </w:r>
      <w:r>
        <w:rPr>
          <w:spacing w:val="-4"/>
        </w:rPr>
        <w:t> </w:t>
      </w:r>
      <w:r>
        <w:rPr/>
        <w:t>parent is of concern and included in the residue. For thiamethoxam, the residue of concern is parent and clothianidin (degradate of thiamethoxam). For imidacloprid, the parent and 5-hydroxyl and –olefin degradates represent the residues of concern. When a residue of concern is not detected, it is represented as ½ of the level of detection (LOD), which varies by study. When a residue of concern is detected at a level below the level of quantification (LOQ), the value is represented as the midpoint between the LOD and the LOQ. For each sample, the concentration of the residues of concern is represented as the sum of the parent and degradates of concern (including non-detections and non- quantifiable detections).</w:t>
      </w:r>
    </w:p>
    <w:p>
      <w:pPr>
        <w:pStyle w:val="BodyText"/>
        <w:spacing w:before="11"/>
        <w:rPr>
          <w:sz w:val="21"/>
        </w:rPr>
      </w:pPr>
    </w:p>
    <w:p>
      <w:pPr>
        <w:pStyle w:val="BodyText"/>
        <w:ind w:left="119" w:right="135"/>
      </w:pPr>
      <w:r>
        <w:rPr/>
        <w:t>For imidacloprid, residues of degradates were adjusted using the molecular weight to be equivalent to the</w:t>
      </w:r>
      <w:r>
        <w:rPr>
          <w:spacing w:val="-1"/>
        </w:rPr>
        <w:t> </w:t>
      </w:r>
      <w:r>
        <w:rPr/>
        <w:t>parent.</w:t>
      </w:r>
      <w:r>
        <w:rPr>
          <w:spacing w:val="-2"/>
        </w:rPr>
        <w:t> </w:t>
      </w:r>
      <w:r>
        <w:rPr/>
        <w:t>For</w:t>
      </w:r>
      <w:r>
        <w:rPr>
          <w:spacing w:val="-4"/>
        </w:rPr>
        <w:t> </w:t>
      </w:r>
      <w:r>
        <w:rPr/>
        <w:t>thiamethoxam,</w:t>
      </w:r>
      <w:r>
        <w:rPr>
          <w:spacing w:val="-2"/>
        </w:rPr>
        <w:t> </w:t>
      </w:r>
      <w:r>
        <w:rPr/>
        <w:t>residues</w:t>
      </w:r>
      <w:r>
        <w:rPr>
          <w:spacing w:val="-4"/>
        </w:rPr>
        <w:t> </w:t>
      </w:r>
      <w:r>
        <w:rPr/>
        <w:t>were</w:t>
      </w:r>
      <w:r>
        <w:rPr>
          <w:spacing w:val="-1"/>
        </w:rPr>
        <w:t> </w:t>
      </w:r>
      <w:r>
        <w:rPr/>
        <w:t>adjusted</w:t>
      </w:r>
      <w:r>
        <w:rPr>
          <w:spacing w:val="-3"/>
        </w:rPr>
        <w:t> </w:t>
      </w:r>
      <w:r>
        <w:rPr/>
        <w:t>to</w:t>
      </w:r>
      <w:r>
        <w:rPr>
          <w:spacing w:val="-3"/>
        </w:rPr>
        <w:t> </w:t>
      </w:r>
      <w:r>
        <w:rPr/>
        <w:t>clothianidin</w:t>
      </w:r>
      <w:r>
        <w:rPr>
          <w:spacing w:val="-3"/>
        </w:rPr>
        <w:t> </w:t>
      </w:r>
      <w:r>
        <w:rPr/>
        <w:t>equivalents</w:t>
      </w:r>
      <w:r>
        <w:rPr>
          <w:spacing w:val="-2"/>
        </w:rPr>
        <w:t> </w:t>
      </w:r>
      <w:r>
        <w:rPr/>
        <w:t>to</w:t>
      </w:r>
      <w:r>
        <w:rPr>
          <w:spacing w:val="-3"/>
        </w:rPr>
        <w:t> </w:t>
      </w:r>
      <w:r>
        <w:rPr/>
        <w:t>make</w:t>
      </w:r>
      <w:r>
        <w:rPr>
          <w:spacing w:val="-4"/>
        </w:rPr>
        <w:t> </w:t>
      </w:r>
      <w:r>
        <w:rPr/>
        <w:t>the</w:t>
      </w:r>
      <w:r>
        <w:rPr>
          <w:spacing w:val="-1"/>
        </w:rPr>
        <w:t> </w:t>
      </w:r>
      <w:r>
        <w:rPr/>
        <w:t>residues relevant to the units used in the risk assessment for thiamethoxam. Also, due to the similarities of the molecular weights of imidacloprid and clothianidin, this allows for a more standardized approach to compare residues across chemicals (</w:t>
      </w:r>
      <w:r>
        <w:rPr>
          <w:i/>
        </w:rPr>
        <w:t>i.e</w:t>
      </w:r>
      <w:r>
        <w:rPr/>
        <w:t>., differences in molecular weight will not impact chemical comparisons). Molecular weights of the parent molecules and degradates are included in </w:t>
      </w:r>
      <w:r>
        <w:rPr>
          <w:b/>
        </w:rPr>
        <w:t>Table 4</w:t>
      </w:r>
      <w:r>
        <w:rPr/>
        <w:t>. In summary, all residues described in this analysis are expressed as either imidacloprid-equivalents (</w:t>
      </w:r>
      <w:r>
        <w:rPr>
          <w:i/>
        </w:rPr>
        <w:t>i.e</w:t>
      </w:r>
      <w:r>
        <w:rPr/>
        <w:t>., imidacloprid, imidacloprid 5-hydroxyl and imidacloprid-olefin) or clothianidin equivalents (</w:t>
      </w:r>
      <w:r>
        <w:rPr>
          <w:i/>
        </w:rPr>
        <w:t>i.e</w:t>
      </w:r>
      <w:r>
        <w:rPr/>
        <w:t>., clothianidin only or thiamethoxam and clothianidin).</w:t>
      </w:r>
    </w:p>
    <w:p>
      <w:pPr>
        <w:pStyle w:val="BodyText"/>
      </w:pPr>
    </w:p>
    <w:p>
      <w:pPr>
        <w:spacing w:before="0" w:after="4"/>
        <w:ind w:left="118" w:right="135" w:firstLine="0"/>
        <w:jc w:val="left"/>
        <w:rPr>
          <w:b/>
          <w:sz w:val="22"/>
        </w:rPr>
      </w:pPr>
      <w:r>
        <w:rPr>
          <w:b/>
          <w:sz w:val="22"/>
        </w:rPr>
        <w:t>Table</w:t>
      </w:r>
      <w:r>
        <w:rPr>
          <w:b/>
          <w:spacing w:val="-3"/>
          <w:sz w:val="22"/>
        </w:rPr>
        <w:t> </w:t>
      </w:r>
      <w:r>
        <w:rPr>
          <w:b/>
          <w:sz w:val="22"/>
        </w:rPr>
        <w:t>4.</w:t>
      </w:r>
      <w:r>
        <w:rPr>
          <w:b/>
          <w:spacing w:val="-2"/>
          <w:sz w:val="22"/>
        </w:rPr>
        <w:t> </w:t>
      </w:r>
      <w:r>
        <w:rPr>
          <w:b/>
          <w:sz w:val="22"/>
        </w:rPr>
        <w:t>Molecular</w:t>
      </w:r>
      <w:r>
        <w:rPr>
          <w:b/>
          <w:spacing w:val="-4"/>
          <w:sz w:val="22"/>
        </w:rPr>
        <w:t> </w:t>
      </w:r>
      <w:r>
        <w:rPr>
          <w:b/>
          <w:sz w:val="22"/>
        </w:rPr>
        <w:t>weights</w:t>
      </w:r>
      <w:r>
        <w:rPr>
          <w:b/>
          <w:spacing w:val="-2"/>
          <w:sz w:val="22"/>
        </w:rPr>
        <w:t> </w:t>
      </w:r>
      <w:r>
        <w:rPr>
          <w:b/>
          <w:sz w:val="22"/>
        </w:rPr>
        <w:t>(MWs)</w:t>
      </w:r>
      <w:r>
        <w:rPr>
          <w:b/>
          <w:spacing w:val="-2"/>
          <w:sz w:val="22"/>
        </w:rPr>
        <w:t> </w:t>
      </w:r>
      <w:r>
        <w:rPr>
          <w:b/>
          <w:sz w:val="22"/>
        </w:rPr>
        <w:t>of</w:t>
      </w:r>
      <w:r>
        <w:rPr>
          <w:b/>
          <w:spacing w:val="-2"/>
          <w:sz w:val="22"/>
        </w:rPr>
        <w:t> </w:t>
      </w:r>
      <w:r>
        <w:rPr>
          <w:b/>
          <w:sz w:val="22"/>
        </w:rPr>
        <w:t>three</w:t>
      </w:r>
      <w:r>
        <w:rPr>
          <w:b/>
          <w:spacing w:val="-3"/>
          <w:sz w:val="22"/>
        </w:rPr>
        <w:t> </w:t>
      </w:r>
      <w:r>
        <w:rPr>
          <w:b/>
          <w:sz w:val="22"/>
        </w:rPr>
        <w:t>neonicotinoids</w:t>
      </w:r>
      <w:r>
        <w:rPr>
          <w:b/>
          <w:spacing w:val="-2"/>
          <w:sz w:val="22"/>
        </w:rPr>
        <w:t> </w:t>
      </w:r>
      <w:r>
        <w:rPr>
          <w:b/>
          <w:sz w:val="22"/>
        </w:rPr>
        <w:t>and</w:t>
      </w:r>
      <w:r>
        <w:rPr>
          <w:b/>
          <w:spacing w:val="-3"/>
          <w:sz w:val="22"/>
        </w:rPr>
        <w:t> </w:t>
      </w:r>
      <w:r>
        <w:rPr>
          <w:b/>
          <w:sz w:val="22"/>
        </w:rPr>
        <w:t>degradates</w:t>
      </w:r>
      <w:r>
        <w:rPr>
          <w:b/>
          <w:spacing w:val="-2"/>
          <w:sz w:val="22"/>
        </w:rPr>
        <w:t> </w:t>
      </w:r>
      <w:r>
        <w:rPr>
          <w:b/>
          <w:sz w:val="22"/>
        </w:rPr>
        <w:t>of</w:t>
      </w:r>
      <w:r>
        <w:rPr>
          <w:b/>
          <w:spacing w:val="-2"/>
          <w:sz w:val="22"/>
        </w:rPr>
        <w:t> </w:t>
      </w:r>
      <w:r>
        <w:rPr>
          <w:b/>
          <w:sz w:val="22"/>
        </w:rPr>
        <w:t>concern</w:t>
      </w:r>
      <w:r>
        <w:rPr>
          <w:b/>
          <w:spacing w:val="-3"/>
          <w:sz w:val="22"/>
        </w:rPr>
        <w:t> </w:t>
      </w:r>
      <w:r>
        <w:rPr>
          <w:b/>
          <w:sz w:val="22"/>
        </w:rPr>
        <w:t>included</w:t>
      </w:r>
      <w:r>
        <w:rPr>
          <w:b/>
          <w:spacing w:val="-3"/>
          <w:sz w:val="22"/>
        </w:rPr>
        <w:t> </w:t>
      </w:r>
      <w:r>
        <w:rPr>
          <w:b/>
          <w:sz w:val="22"/>
        </w:rPr>
        <w:t>in</w:t>
      </w:r>
      <w:r>
        <w:rPr>
          <w:b/>
          <w:spacing w:val="-3"/>
          <w:sz w:val="22"/>
        </w:rPr>
        <w:t> </w:t>
      </w:r>
      <w:r>
        <w:rPr>
          <w:b/>
          <w:sz w:val="22"/>
        </w:rPr>
        <w:t>this </w:t>
      </w:r>
      <w:r>
        <w:rPr>
          <w:b/>
          <w:spacing w:val="-2"/>
          <w:sz w:val="22"/>
        </w:rPr>
        <w:t>analysis.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8"/>
        <w:gridCol w:w="4812"/>
      </w:tblGrid>
      <w:tr>
        <w:trPr>
          <w:trHeight w:val="299" w:hRule="atLeast"/>
        </w:trPr>
        <w:tc>
          <w:tcPr>
            <w:tcW w:w="4538" w:type="dxa"/>
          </w:tcPr>
          <w:p>
            <w:pPr>
              <w:pStyle w:val="TableParagraph"/>
              <w:spacing w:before="27"/>
              <w:ind w:left="107"/>
              <w:rPr>
                <w:rFonts w:ascii="Calibri"/>
                <w:b/>
                <w:sz w:val="20"/>
              </w:rPr>
            </w:pPr>
            <w:r>
              <w:rPr>
                <w:rFonts w:ascii="Calibri"/>
                <w:b/>
                <w:spacing w:val="-2"/>
                <w:sz w:val="20"/>
              </w:rPr>
              <w:t>Chemical</w:t>
            </w:r>
          </w:p>
        </w:tc>
        <w:tc>
          <w:tcPr>
            <w:tcW w:w="4812" w:type="dxa"/>
          </w:tcPr>
          <w:p>
            <w:pPr>
              <w:pStyle w:val="TableParagraph"/>
              <w:spacing w:before="27"/>
              <w:ind w:left="1777" w:right="1771"/>
              <w:jc w:val="center"/>
              <w:rPr>
                <w:rFonts w:ascii="Calibri"/>
                <w:b/>
                <w:sz w:val="20"/>
              </w:rPr>
            </w:pPr>
            <w:r>
              <w:rPr>
                <w:rFonts w:ascii="Calibri"/>
                <w:b/>
                <w:sz w:val="20"/>
              </w:rPr>
              <w:t>MW</w:t>
            </w:r>
            <w:r>
              <w:rPr>
                <w:rFonts w:ascii="Calibri"/>
                <w:b/>
                <w:spacing w:val="-8"/>
                <w:sz w:val="20"/>
              </w:rPr>
              <w:t> </w:t>
            </w:r>
            <w:r>
              <w:rPr>
                <w:rFonts w:ascii="Calibri"/>
                <w:b/>
                <w:sz w:val="20"/>
              </w:rPr>
              <w:t>(g-</w:t>
            </w:r>
            <w:r>
              <w:rPr>
                <w:rFonts w:ascii="Calibri"/>
                <w:b/>
                <w:spacing w:val="-2"/>
                <w:sz w:val="20"/>
              </w:rPr>
              <w:t>ai/mol)</w:t>
            </w:r>
          </w:p>
        </w:tc>
      </w:tr>
      <w:tr>
        <w:trPr>
          <w:trHeight w:val="299" w:hRule="atLeast"/>
        </w:trPr>
        <w:tc>
          <w:tcPr>
            <w:tcW w:w="4538" w:type="dxa"/>
          </w:tcPr>
          <w:p>
            <w:pPr>
              <w:pStyle w:val="TableParagraph"/>
              <w:spacing w:before="27"/>
              <w:ind w:left="107"/>
              <w:rPr>
                <w:rFonts w:ascii="Calibri"/>
                <w:sz w:val="20"/>
              </w:rPr>
            </w:pPr>
            <w:r>
              <w:rPr>
                <w:rFonts w:ascii="Calibri"/>
                <w:spacing w:val="-2"/>
                <w:sz w:val="20"/>
              </w:rPr>
              <w:t>Clothianidin</w:t>
            </w:r>
          </w:p>
        </w:tc>
        <w:tc>
          <w:tcPr>
            <w:tcW w:w="4812" w:type="dxa"/>
          </w:tcPr>
          <w:p>
            <w:pPr>
              <w:pStyle w:val="TableParagraph"/>
              <w:spacing w:line="223" w:lineRule="exact" w:before="56"/>
              <w:ind w:left="1776" w:right="1771"/>
              <w:jc w:val="center"/>
              <w:rPr>
                <w:rFonts w:ascii="Calibri"/>
                <w:sz w:val="20"/>
              </w:rPr>
            </w:pPr>
            <w:r>
              <w:rPr>
                <w:rFonts w:ascii="Calibri"/>
                <w:spacing w:val="-2"/>
                <w:sz w:val="20"/>
              </w:rPr>
              <w:t>249.7</w:t>
            </w:r>
          </w:p>
        </w:tc>
      </w:tr>
      <w:tr>
        <w:trPr>
          <w:trHeight w:val="299" w:hRule="atLeast"/>
        </w:trPr>
        <w:tc>
          <w:tcPr>
            <w:tcW w:w="4538" w:type="dxa"/>
          </w:tcPr>
          <w:p>
            <w:pPr>
              <w:pStyle w:val="TableParagraph"/>
              <w:spacing w:before="27"/>
              <w:ind w:left="107"/>
              <w:rPr>
                <w:rFonts w:ascii="Calibri"/>
                <w:sz w:val="20"/>
              </w:rPr>
            </w:pPr>
            <w:r>
              <w:rPr>
                <w:rFonts w:ascii="Calibri"/>
                <w:spacing w:val="-2"/>
                <w:sz w:val="20"/>
              </w:rPr>
              <w:t>Imidacloprid</w:t>
            </w:r>
          </w:p>
        </w:tc>
        <w:tc>
          <w:tcPr>
            <w:tcW w:w="4812" w:type="dxa"/>
          </w:tcPr>
          <w:p>
            <w:pPr>
              <w:pStyle w:val="TableParagraph"/>
              <w:spacing w:before="27"/>
              <w:ind w:left="1776" w:right="1771"/>
              <w:jc w:val="center"/>
              <w:rPr>
                <w:rFonts w:ascii="Calibri"/>
                <w:sz w:val="20"/>
              </w:rPr>
            </w:pPr>
            <w:r>
              <w:rPr>
                <w:rFonts w:ascii="Calibri"/>
                <w:spacing w:val="-2"/>
                <w:sz w:val="20"/>
              </w:rPr>
              <w:t>255.7</w:t>
            </w:r>
          </w:p>
        </w:tc>
      </w:tr>
      <w:tr>
        <w:trPr>
          <w:trHeight w:val="299" w:hRule="atLeast"/>
        </w:trPr>
        <w:tc>
          <w:tcPr>
            <w:tcW w:w="4538" w:type="dxa"/>
          </w:tcPr>
          <w:p>
            <w:pPr>
              <w:pStyle w:val="TableParagraph"/>
              <w:spacing w:before="30"/>
              <w:ind w:left="107"/>
              <w:rPr>
                <w:rFonts w:ascii="Calibri"/>
                <w:sz w:val="20"/>
              </w:rPr>
            </w:pPr>
            <w:r>
              <w:rPr>
                <w:rFonts w:ascii="Calibri"/>
                <w:spacing w:val="-2"/>
                <w:sz w:val="20"/>
              </w:rPr>
              <w:t>Imidacloprid</w:t>
            </w:r>
            <w:r>
              <w:rPr>
                <w:rFonts w:ascii="Calibri"/>
                <w:spacing w:val="10"/>
                <w:sz w:val="20"/>
              </w:rPr>
              <w:t> </w:t>
            </w:r>
            <w:r>
              <w:rPr>
                <w:rFonts w:ascii="Calibri"/>
                <w:spacing w:val="-2"/>
                <w:sz w:val="20"/>
              </w:rPr>
              <w:t>5-hydroxyl</w:t>
            </w:r>
          </w:p>
        </w:tc>
        <w:tc>
          <w:tcPr>
            <w:tcW w:w="4812" w:type="dxa"/>
          </w:tcPr>
          <w:p>
            <w:pPr>
              <w:pStyle w:val="TableParagraph"/>
              <w:spacing w:before="30"/>
              <w:ind w:left="1776" w:right="1771"/>
              <w:jc w:val="center"/>
              <w:rPr>
                <w:rFonts w:ascii="Calibri"/>
                <w:sz w:val="20"/>
              </w:rPr>
            </w:pPr>
            <w:r>
              <w:rPr>
                <w:rFonts w:ascii="Calibri"/>
                <w:spacing w:val="-2"/>
                <w:sz w:val="20"/>
              </w:rPr>
              <w:t>271.7</w:t>
            </w:r>
          </w:p>
        </w:tc>
      </w:tr>
      <w:tr>
        <w:trPr>
          <w:trHeight w:val="299" w:hRule="atLeast"/>
        </w:trPr>
        <w:tc>
          <w:tcPr>
            <w:tcW w:w="4538" w:type="dxa"/>
          </w:tcPr>
          <w:p>
            <w:pPr>
              <w:pStyle w:val="TableParagraph"/>
              <w:spacing w:before="30"/>
              <w:ind w:left="107"/>
              <w:rPr>
                <w:rFonts w:ascii="Calibri" w:hAnsi="Calibri"/>
                <w:sz w:val="20"/>
              </w:rPr>
            </w:pPr>
            <w:r>
              <w:rPr>
                <w:rFonts w:ascii="Calibri" w:hAnsi="Calibri"/>
                <w:spacing w:val="-2"/>
                <w:sz w:val="20"/>
              </w:rPr>
              <w:t>Imidacloprid</w:t>
            </w:r>
            <w:r>
              <w:rPr>
                <w:rFonts w:ascii="Calibri" w:hAnsi="Calibri"/>
                <w:spacing w:val="10"/>
                <w:sz w:val="20"/>
              </w:rPr>
              <w:t> </w:t>
            </w:r>
            <w:r>
              <w:rPr>
                <w:rFonts w:ascii="Calibri" w:hAnsi="Calibri"/>
                <w:spacing w:val="-2"/>
                <w:sz w:val="20"/>
              </w:rPr>
              <w:t>–olefin</w:t>
            </w:r>
          </w:p>
        </w:tc>
        <w:tc>
          <w:tcPr>
            <w:tcW w:w="4812" w:type="dxa"/>
          </w:tcPr>
          <w:p>
            <w:pPr>
              <w:pStyle w:val="TableParagraph"/>
              <w:spacing w:before="30"/>
              <w:ind w:left="1776" w:right="1771"/>
              <w:jc w:val="center"/>
              <w:rPr>
                <w:rFonts w:ascii="Calibri"/>
                <w:sz w:val="20"/>
              </w:rPr>
            </w:pPr>
            <w:r>
              <w:rPr>
                <w:rFonts w:ascii="Calibri"/>
                <w:spacing w:val="-2"/>
                <w:sz w:val="20"/>
              </w:rPr>
              <w:t>253.7</w:t>
            </w:r>
          </w:p>
        </w:tc>
      </w:tr>
      <w:tr>
        <w:trPr>
          <w:trHeight w:val="244" w:hRule="atLeast"/>
        </w:trPr>
        <w:tc>
          <w:tcPr>
            <w:tcW w:w="4538" w:type="dxa"/>
          </w:tcPr>
          <w:p>
            <w:pPr>
              <w:pStyle w:val="TableParagraph"/>
              <w:spacing w:line="223" w:lineRule="exact" w:before="1"/>
              <w:ind w:left="107"/>
              <w:rPr>
                <w:rFonts w:ascii="Calibri"/>
                <w:sz w:val="20"/>
              </w:rPr>
            </w:pPr>
            <w:r>
              <w:rPr>
                <w:rFonts w:ascii="Calibri"/>
                <w:spacing w:val="-2"/>
                <w:sz w:val="20"/>
              </w:rPr>
              <w:t>Thiamethoxam</w:t>
            </w:r>
          </w:p>
        </w:tc>
        <w:tc>
          <w:tcPr>
            <w:tcW w:w="4812" w:type="dxa"/>
          </w:tcPr>
          <w:p>
            <w:pPr>
              <w:pStyle w:val="TableParagraph"/>
              <w:spacing w:line="223" w:lineRule="exact" w:before="1"/>
              <w:ind w:left="1776" w:right="1771"/>
              <w:jc w:val="center"/>
              <w:rPr>
                <w:rFonts w:ascii="Calibri"/>
                <w:sz w:val="20"/>
              </w:rPr>
            </w:pPr>
            <w:r>
              <w:rPr>
                <w:rFonts w:ascii="Calibri"/>
                <w:spacing w:val="-2"/>
                <w:sz w:val="20"/>
              </w:rPr>
              <w:t>291.7</w:t>
            </w:r>
          </w:p>
        </w:tc>
      </w:tr>
    </w:tbl>
    <w:p>
      <w:pPr>
        <w:pStyle w:val="BodyText"/>
        <w:spacing w:before="2"/>
        <w:rPr>
          <w:b/>
        </w:rPr>
      </w:pPr>
    </w:p>
    <w:p>
      <w:pPr>
        <w:pStyle w:val="BodyText"/>
        <w:ind w:left="119" w:right="115"/>
      </w:pPr>
      <w:r>
        <w:rPr/>
        <w:t>For each crop, influence of variables on residues are considered. In cases where multiple years were incorporated at the same site, influence of year is considered. In cases where multiple sites were included during the same year (in a single study), data are compared across sites. Comparisons involve mean</w:t>
      </w:r>
      <w:r>
        <w:rPr>
          <w:spacing w:val="-1"/>
        </w:rPr>
        <w:t> </w:t>
      </w:r>
      <w:r>
        <w:rPr/>
        <w:t>and</w:t>
      </w:r>
      <w:r>
        <w:rPr>
          <w:spacing w:val="-3"/>
        </w:rPr>
        <w:t> </w:t>
      </w:r>
      <w:r>
        <w:rPr/>
        <w:t>95% confidence</w:t>
      </w:r>
      <w:r>
        <w:rPr>
          <w:spacing w:val="-2"/>
        </w:rPr>
        <w:t> </w:t>
      </w:r>
      <w:r>
        <w:rPr/>
        <w:t>intervals.</w:t>
      </w:r>
      <w:r>
        <w:rPr>
          <w:spacing w:val="-3"/>
        </w:rPr>
        <w:t> </w:t>
      </w:r>
      <w:r>
        <w:rPr/>
        <w:t>Mean</w:t>
      </w:r>
      <w:r>
        <w:rPr>
          <w:spacing w:val="-1"/>
        </w:rPr>
        <w:t> </w:t>
      </w:r>
      <w:r>
        <w:rPr/>
        <w:t>residues</w:t>
      </w:r>
      <w:r>
        <w:rPr>
          <w:spacing w:val="-2"/>
        </w:rPr>
        <w:t> </w:t>
      </w:r>
      <w:r>
        <w:rPr/>
        <w:t>across chemicals for the same crop</w:t>
      </w:r>
      <w:r>
        <w:rPr>
          <w:spacing w:val="-1"/>
        </w:rPr>
        <w:t> </w:t>
      </w:r>
      <w:r>
        <w:rPr/>
        <w:t>are</w:t>
      </w:r>
      <w:r>
        <w:rPr>
          <w:spacing w:val="-2"/>
        </w:rPr>
        <w:t> </w:t>
      </w:r>
      <w:r>
        <w:rPr/>
        <w:t>compared</w:t>
      </w:r>
      <w:r>
        <w:rPr>
          <w:spacing w:val="-1"/>
        </w:rPr>
        <w:t> </w:t>
      </w:r>
      <w:r>
        <w:rPr/>
        <w:t>to understand</w:t>
      </w:r>
      <w:r>
        <w:rPr>
          <w:spacing w:val="-4"/>
        </w:rPr>
        <w:t> </w:t>
      </w:r>
      <w:r>
        <w:rPr/>
        <w:t>the</w:t>
      </w:r>
      <w:r>
        <w:rPr>
          <w:spacing w:val="-2"/>
        </w:rPr>
        <w:t> </w:t>
      </w:r>
      <w:r>
        <w:rPr/>
        <w:t>influence</w:t>
      </w:r>
      <w:r>
        <w:rPr>
          <w:spacing w:val="-5"/>
        </w:rPr>
        <w:t> </w:t>
      </w:r>
      <w:r>
        <w:rPr/>
        <w:t>of</w:t>
      </w:r>
      <w:r>
        <w:rPr>
          <w:spacing w:val="-3"/>
        </w:rPr>
        <w:t> </w:t>
      </w:r>
      <w:r>
        <w:rPr/>
        <w:t>chemical</w:t>
      </w:r>
      <w:r>
        <w:rPr>
          <w:spacing w:val="-5"/>
        </w:rPr>
        <w:t> </w:t>
      </w:r>
      <w:r>
        <w:rPr/>
        <w:t>on</w:t>
      </w:r>
      <w:r>
        <w:rPr>
          <w:spacing w:val="-4"/>
        </w:rPr>
        <w:t> </w:t>
      </w:r>
      <w:r>
        <w:rPr/>
        <w:t>residues.</w:t>
      </w:r>
      <w:r>
        <w:rPr>
          <w:spacing w:val="-3"/>
        </w:rPr>
        <w:t> </w:t>
      </w:r>
      <w:r>
        <w:rPr/>
        <w:t>Mean</w:t>
      </w:r>
      <w:r>
        <w:rPr>
          <w:spacing w:val="-4"/>
        </w:rPr>
        <w:t> </w:t>
      </w:r>
      <w:r>
        <w:rPr/>
        <w:t>pollen</w:t>
      </w:r>
      <w:r>
        <w:rPr>
          <w:spacing w:val="-4"/>
        </w:rPr>
        <w:t> </w:t>
      </w:r>
      <w:r>
        <w:rPr/>
        <w:t>and</w:t>
      </w:r>
      <w:r>
        <w:rPr>
          <w:spacing w:val="-4"/>
        </w:rPr>
        <w:t> </w:t>
      </w:r>
      <w:r>
        <w:rPr/>
        <w:t>nectar</w:t>
      </w:r>
      <w:r>
        <w:rPr>
          <w:spacing w:val="-3"/>
        </w:rPr>
        <w:t> </w:t>
      </w:r>
      <w:r>
        <w:rPr/>
        <w:t>residue</w:t>
      </w:r>
      <w:r>
        <w:rPr>
          <w:spacing w:val="-2"/>
        </w:rPr>
        <w:t> </w:t>
      </w:r>
      <w:r>
        <w:rPr/>
        <w:t>data</w:t>
      </w:r>
      <w:r>
        <w:rPr>
          <w:spacing w:val="-3"/>
        </w:rPr>
        <w:t> </w:t>
      </w:r>
      <w:r>
        <w:rPr/>
        <w:t>are</w:t>
      </w:r>
      <w:r>
        <w:rPr>
          <w:spacing w:val="-2"/>
        </w:rPr>
        <w:t> </w:t>
      </w:r>
      <w:r>
        <w:rPr/>
        <w:t>compared</w:t>
      </w:r>
      <w:r>
        <w:rPr>
          <w:spacing w:val="-4"/>
        </w:rPr>
        <w:t> </w:t>
      </w:r>
      <w:r>
        <w:rPr/>
        <w:t>to mean residues in other plant tissues that are available. These include flowers, anthers and leaves. The</w:t>
      </w:r>
    </w:p>
    <w:p>
      <w:pPr>
        <w:spacing w:after="0"/>
        <w:sectPr>
          <w:footerReference w:type="default" r:id="rId8"/>
          <w:pgSz w:w="12240" w:h="15840"/>
          <w:pgMar w:footer="1014" w:header="0" w:top="1400" w:bottom="1200" w:left="1320" w:right="1340"/>
        </w:sectPr>
      </w:pPr>
    </w:p>
    <w:p>
      <w:pPr>
        <w:pStyle w:val="BodyText"/>
        <w:spacing w:before="39"/>
        <w:ind w:left="119" w:right="135"/>
      </w:pPr>
      <w:r>
        <w:rPr/>
        <w:t>final</w:t>
      </w:r>
      <w:r>
        <w:rPr>
          <w:spacing w:val="-2"/>
        </w:rPr>
        <w:t> </w:t>
      </w:r>
      <w:r>
        <w:rPr/>
        <w:t>analysis</w:t>
      </w:r>
      <w:r>
        <w:rPr>
          <w:spacing w:val="-2"/>
        </w:rPr>
        <w:t> </w:t>
      </w:r>
      <w:r>
        <w:rPr/>
        <w:t>involves</w:t>
      </w:r>
      <w:r>
        <w:rPr>
          <w:spacing w:val="-4"/>
        </w:rPr>
        <w:t> </w:t>
      </w:r>
      <w:r>
        <w:rPr/>
        <w:t>comparisons</w:t>
      </w:r>
      <w:r>
        <w:rPr>
          <w:spacing w:val="-4"/>
        </w:rPr>
        <w:t> </w:t>
      </w:r>
      <w:r>
        <w:rPr/>
        <w:t>of</w:t>
      </w:r>
      <w:r>
        <w:rPr>
          <w:spacing w:val="-2"/>
        </w:rPr>
        <w:t> </w:t>
      </w:r>
      <w:r>
        <w:rPr/>
        <w:t>residues</w:t>
      </w:r>
      <w:r>
        <w:rPr>
          <w:spacing w:val="-2"/>
        </w:rPr>
        <w:t> </w:t>
      </w:r>
      <w:r>
        <w:rPr/>
        <w:t>in</w:t>
      </w:r>
      <w:r>
        <w:rPr>
          <w:spacing w:val="-3"/>
        </w:rPr>
        <w:t> </w:t>
      </w:r>
      <w:r>
        <w:rPr/>
        <w:t>pollen</w:t>
      </w:r>
      <w:r>
        <w:rPr>
          <w:spacing w:val="-3"/>
        </w:rPr>
        <w:t> </w:t>
      </w:r>
      <w:r>
        <w:rPr/>
        <w:t>across</w:t>
      </w:r>
      <w:r>
        <w:rPr>
          <w:spacing w:val="-2"/>
        </w:rPr>
        <w:t> </w:t>
      </w:r>
      <w:r>
        <w:rPr/>
        <w:t>corn,</w:t>
      </w:r>
      <w:r>
        <w:rPr>
          <w:spacing w:val="-2"/>
        </w:rPr>
        <w:t> </w:t>
      </w:r>
      <w:r>
        <w:rPr/>
        <w:t>soybean,</w:t>
      </w:r>
      <w:r>
        <w:rPr>
          <w:spacing w:val="-2"/>
        </w:rPr>
        <w:t> </w:t>
      </w:r>
      <w:r>
        <w:rPr/>
        <w:t>cotton</w:t>
      </w:r>
      <w:r>
        <w:rPr>
          <w:spacing w:val="-3"/>
        </w:rPr>
        <w:t> </w:t>
      </w:r>
      <w:r>
        <w:rPr/>
        <w:t>and</w:t>
      </w:r>
      <w:r>
        <w:rPr>
          <w:spacing w:val="-5"/>
        </w:rPr>
        <w:t> </w:t>
      </w:r>
      <w:r>
        <w:rPr/>
        <w:t>canola</w:t>
      </w:r>
      <w:r>
        <w:rPr>
          <w:spacing w:val="-5"/>
        </w:rPr>
        <w:t> </w:t>
      </w:r>
      <w:r>
        <w:rPr/>
        <w:t>and nectar across soybean, cotton and canola.</w:t>
      </w:r>
    </w:p>
    <w:p>
      <w:pPr>
        <w:pStyle w:val="BodyText"/>
      </w:pPr>
    </w:p>
    <w:p>
      <w:pPr>
        <w:pStyle w:val="BodyText"/>
        <w:ind w:left="119" w:right="135"/>
      </w:pPr>
      <w:r>
        <w:rPr/>
        <w:t>This</w:t>
      </w:r>
      <w:r>
        <w:rPr>
          <w:spacing w:val="-2"/>
        </w:rPr>
        <w:t> </w:t>
      </w:r>
      <w:r>
        <w:rPr/>
        <w:t>analysis</w:t>
      </w:r>
      <w:r>
        <w:rPr>
          <w:spacing w:val="-4"/>
        </w:rPr>
        <w:t> </w:t>
      </w:r>
      <w:r>
        <w:rPr/>
        <w:t>assumes</w:t>
      </w:r>
      <w:r>
        <w:rPr>
          <w:spacing w:val="-4"/>
        </w:rPr>
        <w:t> </w:t>
      </w:r>
      <w:r>
        <w:rPr/>
        <w:t>that</w:t>
      </w:r>
      <w:r>
        <w:rPr>
          <w:spacing w:val="-4"/>
        </w:rPr>
        <w:t> </w:t>
      </w:r>
      <w:r>
        <w:rPr/>
        <w:t>residues</w:t>
      </w:r>
      <w:r>
        <w:rPr>
          <w:spacing w:val="-2"/>
        </w:rPr>
        <w:t> </w:t>
      </w:r>
      <w:r>
        <w:rPr/>
        <w:t>are</w:t>
      </w:r>
      <w:r>
        <w:rPr>
          <w:spacing w:val="-1"/>
        </w:rPr>
        <w:t> </w:t>
      </w:r>
      <w:r>
        <w:rPr/>
        <w:t>transported</w:t>
      </w:r>
      <w:r>
        <w:rPr>
          <w:spacing w:val="-5"/>
        </w:rPr>
        <w:t> </w:t>
      </w:r>
      <w:r>
        <w:rPr/>
        <w:t>from</w:t>
      </w:r>
      <w:r>
        <w:rPr>
          <w:spacing w:val="-3"/>
        </w:rPr>
        <w:t> </w:t>
      </w:r>
      <w:r>
        <w:rPr/>
        <w:t>the</w:t>
      </w:r>
      <w:r>
        <w:rPr>
          <w:spacing w:val="-4"/>
        </w:rPr>
        <w:t> </w:t>
      </w:r>
      <w:r>
        <w:rPr/>
        <w:t>treated</w:t>
      </w:r>
      <w:r>
        <w:rPr>
          <w:spacing w:val="-3"/>
        </w:rPr>
        <w:t> </w:t>
      </w:r>
      <w:r>
        <w:rPr/>
        <w:t>seed</w:t>
      </w:r>
      <w:r>
        <w:rPr>
          <w:spacing w:val="-2"/>
        </w:rPr>
        <w:t> </w:t>
      </w:r>
      <w:r>
        <w:rPr/>
        <w:t>to</w:t>
      </w:r>
      <w:r>
        <w:rPr>
          <w:spacing w:val="-1"/>
        </w:rPr>
        <w:t> </w:t>
      </w:r>
      <w:r>
        <w:rPr/>
        <w:t>pollen,</w:t>
      </w:r>
      <w:r>
        <w:rPr>
          <w:spacing w:val="-2"/>
        </w:rPr>
        <w:t> </w:t>
      </w:r>
      <w:r>
        <w:rPr/>
        <w:t>nectar</w:t>
      </w:r>
      <w:r>
        <w:rPr>
          <w:spacing w:val="-2"/>
        </w:rPr>
        <w:t> </w:t>
      </w:r>
      <w:r>
        <w:rPr/>
        <w:t>and</w:t>
      </w:r>
      <w:r>
        <w:rPr>
          <w:spacing w:val="-3"/>
        </w:rPr>
        <w:t> </w:t>
      </w:r>
      <w:r>
        <w:rPr/>
        <w:t>other matrices. The analysis does not consider influences of</w:t>
      </w:r>
      <w:r>
        <w:rPr>
          <w:spacing w:val="-1"/>
        </w:rPr>
        <w:t> </w:t>
      </w:r>
      <w:r>
        <w:rPr/>
        <w:t>seed planting method (</w:t>
      </w:r>
      <w:r>
        <w:rPr>
          <w:i/>
        </w:rPr>
        <w:t>e.g., </w:t>
      </w:r>
      <w:r>
        <w:rPr/>
        <w:t>gravity planters vs pneumatic planters) or seed coat ingredients (outside of the active ingredients.</w:t>
      </w:r>
    </w:p>
    <w:p>
      <w:pPr>
        <w:pStyle w:val="BodyText"/>
        <w:spacing w:before="11"/>
        <w:rPr>
          <w:sz w:val="21"/>
        </w:rPr>
      </w:pPr>
    </w:p>
    <w:p>
      <w:pPr>
        <w:pStyle w:val="BodyText"/>
        <w:ind w:left="119" w:right="117"/>
      </w:pPr>
      <w:r>
        <w:rPr/>
        <w:t>In evaluating data for a given crop, residues are normalized to the maximum allowed treatment rate</w:t>
      </w:r>
      <w:r>
        <w:rPr>
          <w:spacing w:val="40"/>
        </w:rPr>
        <w:t> </w:t>
      </w:r>
      <w:r>
        <w:rPr/>
        <w:t>(not all studies were conducted at the same rate or at the maximum rate for a given chemical). Those values</w:t>
      </w:r>
      <w:r>
        <w:rPr>
          <w:spacing w:val="-2"/>
        </w:rPr>
        <w:t> </w:t>
      </w:r>
      <w:r>
        <w:rPr/>
        <w:t>are</w:t>
      </w:r>
      <w:r>
        <w:rPr>
          <w:spacing w:val="-1"/>
        </w:rPr>
        <w:t> </w:t>
      </w:r>
      <w:r>
        <w:rPr/>
        <w:t>provided</w:t>
      </w:r>
      <w:r>
        <w:rPr>
          <w:spacing w:val="-3"/>
        </w:rPr>
        <w:t> </w:t>
      </w:r>
      <w:r>
        <w:rPr/>
        <w:t>in</w:t>
      </w:r>
      <w:r>
        <w:rPr>
          <w:spacing w:val="-5"/>
        </w:rPr>
        <w:t> </w:t>
      </w:r>
      <w:r>
        <w:rPr>
          <w:b/>
        </w:rPr>
        <w:t>Table</w:t>
      </w:r>
      <w:r>
        <w:rPr>
          <w:b/>
          <w:spacing w:val="-3"/>
        </w:rPr>
        <w:t> </w:t>
      </w:r>
      <w:r>
        <w:rPr>
          <w:b/>
        </w:rPr>
        <w:t>5</w:t>
      </w:r>
      <w:r>
        <w:rPr/>
        <w:t>.</w:t>
      </w:r>
      <w:r>
        <w:rPr>
          <w:spacing w:val="-2"/>
        </w:rPr>
        <w:t> </w:t>
      </w:r>
      <w:r>
        <w:rPr/>
        <w:t>When</w:t>
      </w:r>
      <w:r>
        <w:rPr>
          <w:spacing w:val="-5"/>
        </w:rPr>
        <w:t> </w:t>
      </w:r>
      <w:r>
        <w:rPr/>
        <w:t>carrying</w:t>
      </w:r>
      <w:r>
        <w:rPr>
          <w:spacing w:val="-5"/>
        </w:rPr>
        <w:t> </w:t>
      </w:r>
      <w:r>
        <w:rPr/>
        <w:t>out</w:t>
      </w:r>
      <w:r>
        <w:rPr>
          <w:spacing w:val="-4"/>
        </w:rPr>
        <w:t> </w:t>
      </w:r>
      <w:r>
        <w:rPr/>
        <w:t>comparisons</w:t>
      </w:r>
      <w:r>
        <w:rPr>
          <w:spacing w:val="-4"/>
        </w:rPr>
        <w:t> </w:t>
      </w:r>
      <w:r>
        <w:rPr/>
        <w:t>among</w:t>
      </w:r>
      <w:r>
        <w:rPr>
          <w:spacing w:val="-3"/>
        </w:rPr>
        <w:t> </w:t>
      </w:r>
      <w:r>
        <w:rPr/>
        <w:t>crops,</w:t>
      </w:r>
      <w:r>
        <w:rPr>
          <w:spacing w:val="-4"/>
        </w:rPr>
        <w:t> </w:t>
      </w:r>
      <w:r>
        <w:rPr/>
        <w:t>all</w:t>
      </w:r>
      <w:r>
        <w:rPr>
          <w:spacing w:val="-4"/>
        </w:rPr>
        <w:t> </w:t>
      </w:r>
      <w:r>
        <w:rPr/>
        <w:t>residues</w:t>
      </w:r>
      <w:r>
        <w:rPr>
          <w:spacing w:val="-2"/>
        </w:rPr>
        <w:t> </w:t>
      </w:r>
      <w:r>
        <w:rPr/>
        <w:t>are</w:t>
      </w:r>
      <w:r>
        <w:rPr>
          <w:spacing w:val="-1"/>
        </w:rPr>
        <w:t> </w:t>
      </w:r>
      <w:r>
        <w:rPr/>
        <w:t>adjusted</w:t>
      </w:r>
      <w:r>
        <w:rPr>
          <w:spacing w:val="-3"/>
        </w:rPr>
        <w:t> </w:t>
      </w:r>
      <w:r>
        <w:rPr/>
        <w:t>to a treatment rate of 0.1 mg a.i./seed. There are two studies available (MRID 49210901 and Jiang </w:t>
      </w:r>
      <w:r>
        <w:rPr>
          <w:i/>
        </w:rPr>
        <w:t>et al</w:t>
      </w:r>
      <w:r>
        <w:rPr/>
        <w:t>.</w:t>
      </w:r>
    </w:p>
    <w:p>
      <w:pPr>
        <w:pStyle w:val="BodyText"/>
        <w:spacing w:before="1"/>
        <w:ind w:left="119" w:right="135"/>
      </w:pPr>
      <w:r>
        <w:rPr/>
        <w:t>2018)</w:t>
      </w:r>
      <w:r>
        <w:rPr>
          <w:spacing w:val="-4"/>
        </w:rPr>
        <w:t> </w:t>
      </w:r>
      <w:r>
        <w:rPr/>
        <w:t>that</w:t>
      </w:r>
      <w:r>
        <w:rPr>
          <w:spacing w:val="-4"/>
        </w:rPr>
        <w:t> </w:t>
      </w:r>
      <w:r>
        <w:rPr/>
        <w:t>evaluate</w:t>
      </w:r>
      <w:r>
        <w:rPr>
          <w:spacing w:val="-1"/>
        </w:rPr>
        <w:t> </w:t>
      </w:r>
      <w:r>
        <w:rPr/>
        <w:t>different</w:t>
      </w:r>
      <w:r>
        <w:rPr>
          <w:spacing w:val="-1"/>
        </w:rPr>
        <w:t> </w:t>
      </w:r>
      <w:r>
        <w:rPr/>
        <w:t>treatment</w:t>
      </w:r>
      <w:r>
        <w:rPr>
          <w:spacing w:val="-1"/>
        </w:rPr>
        <w:t> </w:t>
      </w:r>
      <w:r>
        <w:rPr/>
        <w:t>rates</w:t>
      </w:r>
      <w:r>
        <w:rPr>
          <w:spacing w:val="-2"/>
        </w:rPr>
        <w:t> </w:t>
      </w:r>
      <w:r>
        <w:rPr/>
        <w:t>at</w:t>
      </w:r>
      <w:r>
        <w:rPr>
          <w:spacing w:val="-1"/>
        </w:rPr>
        <w:t> </w:t>
      </w:r>
      <w:r>
        <w:rPr/>
        <w:t>the</w:t>
      </w:r>
      <w:r>
        <w:rPr>
          <w:spacing w:val="-4"/>
        </w:rPr>
        <w:t> </w:t>
      </w:r>
      <w:r>
        <w:rPr/>
        <w:t>same</w:t>
      </w:r>
      <w:r>
        <w:rPr>
          <w:spacing w:val="-4"/>
        </w:rPr>
        <w:t> </w:t>
      </w:r>
      <w:r>
        <w:rPr/>
        <w:t>site</w:t>
      </w:r>
      <w:r>
        <w:rPr>
          <w:spacing w:val="-4"/>
        </w:rPr>
        <w:t> </w:t>
      </w:r>
      <w:r>
        <w:rPr/>
        <w:t>at</w:t>
      </w:r>
      <w:r>
        <w:rPr>
          <w:spacing w:val="-4"/>
        </w:rPr>
        <w:t> </w:t>
      </w:r>
      <w:r>
        <w:rPr/>
        <w:t>the</w:t>
      </w:r>
      <w:r>
        <w:rPr>
          <w:spacing w:val="-1"/>
        </w:rPr>
        <w:t> </w:t>
      </w:r>
      <w:r>
        <w:rPr/>
        <w:t>same</w:t>
      </w:r>
      <w:r>
        <w:rPr>
          <w:spacing w:val="-4"/>
        </w:rPr>
        <w:t> </w:t>
      </w:r>
      <w:r>
        <w:rPr/>
        <w:t>time.</w:t>
      </w:r>
      <w:r>
        <w:rPr>
          <w:spacing w:val="-5"/>
        </w:rPr>
        <w:t> </w:t>
      </w:r>
      <w:r>
        <w:rPr/>
        <w:t>These</w:t>
      </w:r>
      <w:r>
        <w:rPr>
          <w:spacing w:val="-4"/>
        </w:rPr>
        <w:t> </w:t>
      </w:r>
      <w:r>
        <w:rPr/>
        <w:t>studies</w:t>
      </w:r>
      <w:r>
        <w:rPr>
          <w:spacing w:val="-2"/>
        </w:rPr>
        <w:t> </w:t>
      </w:r>
      <w:r>
        <w:rPr/>
        <w:t>indicate that the difference in residue value in pollen and nectar is generally proportional to the difference in treatment rate (on a mass a.i./seed basis). Therefore, it is necessary to adjust residues to a consistent treatment rate in order to account for the influence of this variable.</w:t>
      </w:r>
    </w:p>
    <w:p>
      <w:pPr>
        <w:pStyle w:val="BodyText"/>
        <w:spacing w:before="10"/>
        <w:rPr>
          <w:sz w:val="21"/>
        </w:rPr>
      </w:pPr>
    </w:p>
    <w:p>
      <w:pPr>
        <w:spacing w:before="1" w:after="2"/>
        <w:ind w:left="119" w:right="135" w:firstLine="0"/>
        <w:jc w:val="left"/>
        <w:rPr>
          <w:b/>
          <w:sz w:val="22"/>
        </w:rPr>
      </w:pPr>
      <w:r>
        <w:rPr>
          <w:b/>
          <w:sz w:val="22"/>
        </w:rPr>
        <w:t>Table</w:t>
      </w:r>
      <w:r>
        <w:rPr>
          <w:b/>
          <w:spacing w:val="-4"/>
          <w:sz w:val="22"/>
        </w:rPr>
        <w:t> </w:t>
      </w:r>
      <w:r>
        <w:rPr>
          <w:b/>
          <w:sz w:val="22"/>
        </w:rPr>
        <w:t>5.</w:t>
      </w:r>
      <w:r>
        <w:rPr>
          <w:b/>
          <w:spacing w:val="-2"/>
          <w:sz w:val="22"/>
        </w:rPr>
        <w:t> </w:t>
      </w:r>
      <w:r>
        <w:rPr>
          <w:b/>
          <w:sz w:val="22"/>
        </w:rPr>
        <w:t>Maximum</w:t>
      </w:r>
      <w:r>
        <w:rPr>
          <w:b/>
          <w:spacing w:val="-2"/>
          <w:sz w:val="22"/>
        </w:rPr>
        <w:t> </w:t>
      </w:r>
      <w:r>
        <w:rPr>
          <w:b/>
          <w:sz w:val="22"/>
        </w:rPr>
        <w:t>allowed</w:t>
      </w:r>
      <w:r>
        <w:rPr>
          <w:b/>
          <w:spacing w:val="-4"/>
          <w:sz w:val="22"/>
        </w:rPr>
        <w:t> </w:t>
      </w:r>
      <w:r>
        <w:rPr>
          <w:b/>
          <w:sz w:val="22"/>
        </w:rPr>
        <w:t>neonicotinoid</w:t>
      </w:r>
      <w:r>
        <w:rPr>
          <w:b/>
          <w:spacing w:val="-4"/>
          <w:sz w:val="22"/>
        </w:rPr>
        <w:t> </w:t>
      </w:r>
      <w:r>
        <w:rPr>
          <w:b/>
          <w:sz w:val="22"/>
        </w:rPr>
        <w:t>treatment</w:t>
      </w:r>
      <w:r>
        <w:rPr>
          <w:b/>
          <w:spacing w:val="-5"/>
          <w:sz w:val="22"/>
        </w:rPr>
        <w:t> </w:t>
      </w:r>
      <w:r>
        <w:rPr>
          <w:b/>
          <w:sz w:val="22"/>
        </w:rPr>
        <w:t>rates</w:t>
      </w:r>
      <w:r>
        <w:rPr>
          <w:b/>
          <w:spacing w:val="-5"/>
          <w:sz w:val="22"/>
        </w:rPr>
        <w:t> </w:t>
      </w:r>
      <w:r>
        <w:rPr>
          <w:b/>
          <w:sz w:val="22"/>
        </w:rPr>
        <w:t>(mg</w:t>
      </w:r>
      <w:r>
        <w:rPr>
          <w:b/>
          <w:spacing w:val="-2"/>
          <w:sz w:val="22"/>
        </w:rPr>
        <w:t> </w:t>
      </w:r>
      <w:r>
        <w:rPr>
          <w:b/>
          <w:sz w:val="22"/>
        </w:rPr>
        <w:t>a.i./seed)</w:t>
      </w:r>
      <w:r>
        <w:rPr>
          <w:b/>
          <w:spacing w:val="-2"/>
          <w:sz w:val="22"/>
        </w:rPr>
        <w:t> </w:t>
      </w:r>
      <w:r>
        <w:rPr>
          <w:b/>
          <w:sz w:val="22"/>
        </w:rPr>
        <w:t>for</w:t>
      </w:r>
      <w:r>
        <w:rPr>
          <w:b/>
          <w:spacing w:val="-2"/>
          <w:sz w:val="22"/>
        </w:rPr>
        <w:t> </w:t>
      </w:r>
      <w:r>
        <w:rPr>
          <w:b/>
          <w:sz w:val="22"/>
        </w:rPr>
        <w:t>crops</w:t>
      </w:r>
      <w:r>
        <w:rPr>
          <w:b/>
          <w:spacing w:val="-2"/>
          <w:sz w:val="22"/>
        </w:rPr>
        <w:t> </w:t>
      </w:r>
      <w:r>
        <w:rPr>
          <w:b/>
          <w:sz w:val="22"/>
        </w:rPr>
        <w:t>with</w:t>
      </w:r>
      <w:r>
        <w:rPr>
          <w:b/>
          <w:spacing w:val="-4"/>
          <w:sz w:val="22"/>
        </w:rPr>
        <w:t> </w:t>
      </w:r>
      <w:r>
        <w:rPr>
          <w:b/>
          <w:sz w:val="22"/>
        </w:rPr>
        <w:t>available residue data. Residue data normalized to these rates.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1980"/>
        <w:gridCol w:w="1800"/>
        <w:gridCol w:w="2249"/>
        <w:gridCol w:w="1975"/>
      </w:tblGrid>
      <w:tr>
        <w:trPr>
          <w:trHeight w:val="244" w:hRule="atLeast"/>
        </w:trPr>
        <w:tc>
          <w:tcPr>
            <w:tcW w:w="1346" w:type="dxa"/>
          </w:tcPr>
          <w:p>
            <w:pPr>
              <w:pStyle w:val="TableParagraph"/>
              <w:spacing w:line="223" w:lineRule="exact" w:before="1"/>
              <w:ind w:left="107"/>
              <w:rPr>
                <w:rFonts w:ascii="Calibri"/>
                <w:b/>
                <w:sz w:val="20"/>
              </w:rPr>
            </w:pPr>
            <w:r>
              <w:rPr>
                <w:rFonts w:ascii="Calibri"/>
                <w:b/>
                <w:spacing w:val="-4"/>
                <w:sz w:val="20"/>
              </w:rPr>
              <w:t>Crop</w:t>
            </w:r>
          </w:p>
        </w:tc>
        <w:tc>
          <w:tcPr>
            <w:tcW w:w="1980" w:type="dxa"/>
          </w:tcPr>
          <w:p>
            <w:pPr>
              <w:pStyle w:val="TableParagraph"/>
              <w:spacing w:line="223" w:lineRule="exact" w:before="1"/>
              <w:ind w:left="361" w:right="362"/>
              <w:jc w:val="center"/>
              <w:rPr>
                <w:rFonts w:ascii="Calibri"/>
                <w:b/>
                <w:sz w:val="20"/>
              </w:rPr>
            </w:pPr>
            <w:r>
              <w:rPr>
                <w:rFonts w:ascii="Calibri"/>
                <w:b/>
                <w:spacing w:val="-2"/>
                <w:sz w:val="20"/>
              </w:rPr>
              <w:t>Clothianidin</w:t>
            </w:r>
          </w:p>
        </w:tc>
        <w:tc>
          <w:tcPr>
            <w:tcW w:w="1800" w:type="dxa"/>
          </w:tcPr>
          <w:p>
            <w:pPr>
              <w:pStyle w:val="TableParagraph"/>
              <w:spacing w:line="223" w:lineRule="exact" w:before="1"/>
              <w:ind w:left="365" w:right="361"/>
              <w:jc w:val="center"/>
              <w:rPr>
                <w:rFonts w:ascii="Calibri"/>
                <w:b/>
                <w:sz w:val="20"/>
              </w:rPr>
            </w:pPr>
            <w:r>
              <w:rPr>
                <w:rFonts w:ascii="Calibri"/>
                <w:b/>
                <w:spacing w:val="-2"/>
                <w:sz w:val="20"/>
              </w:rPr>
              <w:t>Imidacloprid</w:t>
            </w:r>
          </w:p>
        </w:tc>
        <w:tc>
          <w:tcPr>
            <w:tcW w:w="2249" w:type="dxa"/>
          </w:tcPr>
          <w:p>
            <w:pPr>
              <w:pStyle w:val="TableParagraph"/>
              <w:spacing w:line="223" w:lineRule="exact" w:before="1"/>
              <w:ind w:left="453" w:right="450"/>
              <w:jc w:val="center"/>
              <w:rPr>
                <w:rFonts w:ascii="Calibri"/>
                <w:b/>
                <w:sz w:val="20"/>
              </w:rPr>
            </w:pPr>
            <w:r>
              <w:rPr>
                <w:rFonts w:ascii="Calibri"/>
                <w:b/>
                <w:spacing w:val="-2"/>
                <w:sz w:val="20"/>
              </w:rPr>
              <w:t>Thiamethoxam</w:t>
            </w:r>
            <w:r>
              <w:rPr>
                <w:rFonts w:ascii="Calibri"/>
                <w:b/>
                <w:spacing w:val="-2"/>
                <w:sz w:val="20"/>
                <w:vertAlign w:val="superscript"/>
              </w:rPr>
              <w:t>1</w:t>
            </w:r>
          </w:p>
        </w:tc>
        <w:tc>
          <w:tcPr>
            <w:tcW w:w="1975" w:type="dxa"/>
          </w:tcPr>
          <w:p>
            <w:pPr>
              <w:pStyle w:val="TableParagraph"/>
              <w:spacing w:line="223" w:lineRule="exact" w:before="1"/>
              <w:ind w:left="309" w:right="298"/>
              <w:jc w:val="center"/>
              <w:rPr>
                <w:rFonts w:ascii="Calibri"/>
                <w:b/>
                <w:sz w:val="20"/>
              </w:rPr>
            </w:pPr>
            <w:r>
              <w:rPr>
                <w:rFonts w:ascii="Calibri"/>
                <w:b/>
                <w:sz w:val="20"/>
              </w:rPr>
              <w:t>Normalized</w:t>
            </w:r>
            <w:r>
              <w:rPr>
                <w:rFonts w:ascii="Calibri"/>
                <w:b/>
                <w:spacing w:val="-10"/>
                <w:sz w:val="20"/>
              </w:rPr>
              <w:t> </w:t>
            </w:r>
            <w:r>
              <w:rPr>
                <w:rFonts w:ascii="Calibri"/>
                <w:b/>
                <w:spacing w:val="-4"/>
                <w:sz w:val="20"/>
              </w:rPr>
              <w:t>rate</w:t>
            </w:r>
          </w:p>
        </w:tc>
      </w:tr>
      <w:tr>
        <w:trPr>
          <w:trHeight w:val="244" w:hRule="atLeast"/>
        </w:trPr>
        <w:tc>
          <w:tcPr>
            <w:tcW w:w="1346" w:type="dxa"/>
          </w:tcPr>
          <w:p>
            <w:pPr>
              <w:pStyle w:val="TableParagraph"/>
              <w:spacing w:line="223" w:lineRule="exact" w:before="1"/>
              <w:ind w:left="107"/>
              <w:rPr>
                <w:rFonts w:ascii="Calibri"/>
                <w:sz w:val="20"/>
              </w:rPr>
            </w:pPr>
            <w:r>
              <w:rPr>
                <w:rFonts w:ascii="Calibri"/>
                <w:spacing w:val="-4"/>
                <w:sz w:val="20"/>
              </w:rPr>
              <w:t>Corn</w:t>
            </w:r>
          </w:p>
        </w:tc>
        <w:tc>
          <w:tcPr>
            <w:tcW w:w="1980" w:type="dxa"/>
          </w:tcPr>
          <w:p>
            <w:pPr>
              <w:pStyle w:val="TableParagraph"/>
              <w:spacing w:line="223" w:lineRule="exact" w:before="1"/>
              <w:ind w:left="363" w:right="362"/>
              <w:jc w:val="center"/>
              <w:rPr>
                <w:rFonts w:ascii="Calibri"/>
                <w:sz w:val="20"/>
              </w:rPr>
            </w:pPr>
            <w:r>
              <w:rPr>
                <w:rFonts w:ascii="Calibri"/>
                <w:spacing w:val="-5"/>
                <w:sz w:val="20"/>
              </w:rPr>
              <w:t>1.3</w:t>
            </w:r>
          </w:p>
        </w:tc>
        <w:tc>
          <w:tcPr>
            <w:tcW w:w="1800" w:type="dxa"/>
          </w:tcPr>
          <w:p>
            <w:pPr>
              <w:pStyle w:val="TableParagraph"/>
              <w:spacing w:line="223" w:lineRule="exact" w:before="1"/>
              <w:ind w:left="364" w:right="361"/>
              <w:jc w:val="center"/>
              <w:rPr>
                <w:rFonts w:ascii="Calibri"/>
                <w:sz w:val="20"/>
              </w:rPr>
            </w:pPr>
            <w:r>
              <w:rPr>
                <w:rFonts w:ascii="Calibri"/>
                <w:spacing w:val="-5"/>
                <w:sz w:val="20"/>
              </w:rPr>
              <w:t>1.4</w:t>
            </w:r>
          </w:p>
        </w:tc>
        <w:tc>
          <w:tcPr>
            <w:tcW w:w="2249" w:type="dxa"/>
          </w:tcPr>
          <w:p>
            <w:pPr>
              <w:pStyle w:val="TableParagraph"/>
              <w:spacing w:line="223" w:lineRule="exact" w:before="1"/>
              <w:ind w:left="450" w:right="450"/>
              <w:jc w:val="center"/>
              <w:rPr>
                <w:rFonts w:ascii="Calibri"/>
                <w:sz w:val="20"/>
              </w:rPr>
            </w:pPr>
            <w:r>
              <w:rPr>
                <w:rFonts w:ascii="Calibri"/>
                <w:spacing w:val="-5"/>
                <w:sz w:val="20"/>
              </w:rPr>
              <w:t>1.1</w:t>
            </w:r>
          </w:p>
        </w:tc>
        <w:tc>
          <w:tcPr>
            <w:tcW w:w="1975" w:type="dxa"/>
          </w:tcPr>
          <w:p>
            <w:pPr>
              <w:pStyle w:val="TableParagraph"/>
              <w:spacing w:line="223" w:lineRule="exact" w:before="1"/>
              <w:ind w:left="306" w:right="298"/>
              <w:jc w:val="center"/>
              <w:rPr>
                <w:rFonts w:ascii="Calibri"/>
                <w:sz w:val="20"/>
              </w:rPr>
            </w:pPr>
            <w:r>
              <w:rPr>
                <w:rFonts w:ascii="Calibri"/>
                <w:spacing w:val="-4"/>
                <w:sz w:val="20"/>
              </w:rPr>
              <w:t>1.3</w:t>
            </w:r>
            <w:r>
              <w:rPr>
                <w:rFonts w:ascii="Calibri"/>
                <w:spacing w:val="-4"/>
                <w:sz w:val="20"/>
                <w:vertAlign w:val="superscript"/>
              </w:rPr>
              <w:t>2</w:t>
            </w:r>
          </w:p>
        </w:tc>
      </w:tr>
      <w:tr>
        <w:trPr>
          <w:trHeight w:val="244" w:hRule="atLeast"/>
        </w:trPr>
        <w:tc>
          <w:tcPr>
            <w:tcW w:w="1346" w:type="dxa"/>
          </w:tcPr>
          <w:p>
            <w:pPr>
              <w:pStyle w:val="TableParagraph"/>
              <w:spacing w:line="223" w:lineRule="exact" w:before="1"/>
              <w:ind w:left="107"/>
              <w:rPr>
                <w:rFonts w:ascii="Calibri"/>
                <w:sz w:val="20"/>
              </w:rPr>
            </w:pPr>
            <w:r>
              <w:rPr>
                <w:rFonts w:ascii="Calibri"/>
                <w:spacing w:val="-2"/>
                <w:sz w:val="20"/>
              </w:rPr>
              <w:t>Soybean</w:t>
            </w:r>
          </w:p>
        </w:tc>
        <w:tc>
          <w:tcPr>
            <w:tcW w:w="1980" w:type="dxa"/>
          </w:tcPr>
          <w:p>
            <w:pPr>
              <w:pStyle w:val="TableParagraph"/>
              <w:spacing w:line="223" w:lineRule="exact" w:before="1"/>
              <w:ind w:left="362" w:right="362"/>
              <w:jc w:val="center"/>
              <w:rPr>
                <w:rFonts w:ascii="Calibri"/>
                <w:sz w:val="20"/>
              </w:rPr>
            </w:pPr>
            <w:r>
              <w:rPr>
                <w:rFonts w:ascii="Calibri"/>
                <w:spacing w:val="-4"/>
                <w:sz w:val="20"/>
              </w:rPr>
              <w:t>0.13</w:t>
            </w:r>
          </w:p>
        </w:tc>
        <w:tc>
          <w:tcPr>
            <w:tcW w:w="1800" w:type="dxa"/>
          </w:tcPr>
          <w:p>
            <w:pPr>
              <w:pStyle w:val="TableParagraph"/>
              <w:spacing w:line="223" w:lineRule="exact" w:before="1"/>
              <w:ind w:left="364" w:right="361"/>
              <w:jc w:val="center"/>
              <w:rPr>
                <w:rFonts w:ascii="Calibri"/>
                <w:sz w:val="20"/>
              </w:rPr>
            </w:pPr>
            <w:r>
              <w:rPr>
                <w:rFonts w:ascii="Calibri"/>
                <w:spacing w:val="-4"/>
                <w:sz w:val="20"/>
              </w:rPr>
              <w:t>0.38</w:t>
            </w:r>
          </w:p>
        </w:tc>
        <w:tc>
          <w:tcPr>
            <w:tcW w:w="2249" w:type="dxa"/>
          </w:tcPr>
          <w:p>
            <w:pPr>
              <w:pStyle w:val="TableParagraph"/>
              <w:spacing w:line="223" w:lineRule="exact" w:before="1"/>
              <w:ind w:left="450" w:right="450"/>
              <w:jc w:val="center"/>
              <w:rPr>
                <w:rFonts w:ascii="Calibri"/>
                <w:sz w:val="20"/>
              </w:rPr>
            </w:pPr>
            <w:r>
              <w:rPr>
                <w:rFonts w:ascii="Calibri"/>
                <w:spacing w:val="-4"/>
                <w:sz w:val="20"/>
              </w:rPr>
              <w:t>0.16</w:t>
            </w:r>
          </w:p>
        </w:tc>
        <w:tc>
          <w:tcPr>
            <w:tcW w:w="1975" w:type="dxa"/>
          </w:tcPr>
          <w:p>
            <w:pPr>
              <w:pStyle w:val="TableParagraph"/>
              <w:spacing w:line="223" w:lineRule="exact" w:before="1"/>
              <w:ind w:left="306" w:right="298"/>
              <w:jc w:val="center"/>
              <w:rPr>
                <w:rFonts w:ascii="Calibri"/>
                <w:sz w:val="20"/>
              </w:rPr>
            </w:pPr>
            <w:r>
              <w:rPr>
                <w:rFonts w:ascii="Calibri"/>
                <w:spacing w:val="-2"/>
                <w:sz w:val="20"/>
              </w:rPr>
              <w:t>0.16</w:t>
            </w:r>
            <w:r>
              <w:rPr>
                <w:rFonts w:ascii="Calibri"/>
                <w:spacing w:val="-2"/>
                <w:sz w:val="20"/>
                <w:vertAlign w:val="superscript"/>
              </w:rPr>
              <w:t>3</w:t>
            </w:r>
          </w:p>
        </w:tc>
      </w:tr>
      <w:tr>
        <w:trPr>
          <w:trHeight w:val="244" w:hRule="atLeast"/>
        </w:trPr>
        <w:tc>
          <w:tcPr>
            <w:tcW w:w="1346" w:type="dxa"/>
          </w:tcPr>
          <w:p>
            <w:pPr>
              <w:pStyle w:val="TableParagraph"/>
              <w:spacing w:line="223" w:lineRule="exact" w:before="1"/>
              <w:ind w:left="107"/>
              <w:rPr>
                <w:rFonts w:ascii="Calibri"/>
                <w:sz w:val="20"/>
              </w:rPr>
            </w:pPr>
            <w:r>
              <w:rPr>
                <w:rFonts w:ascii="Calibri"/>
                <w:spacing w:val="-2"/>
                <w:sz w:val="20"/>
              </w:rPr>
              <w:t>Cotton</w:t>
            </w:r>
          </w:p>
        </w:tc>
        <w:tc>
          <w:tcPr>
            <w:tcW w:w="1980" w:type="dxa"/>
          </w:tcPr>
          <w:p>
            <w:pPr>
              <w:pStyle w:val="TableParagraph"/>
              <w:spacing w:line="223" w:lineRule="exact" w:before="1"/>
              <w:ind w:left="362" w:right="362"/>
              <w:jc w:val="center"/>
              <w:rPr>
                <w:rFonts w:ascii="Calibri"/>
                <w:sz w:val="20"/>
              </w:rPr>
            </w:pPr>
            <w:r>
              <w:rPr>
                <w:rFonts w:ascii="Calibri"/>
                <w:spacing w:val="-4"/>
                <w:sz w:val="20"/>
              </w:rPr>
              <w:t>0.35</w:t>
            </w:r>
          </w:p>
        </w:tc>
        <w:tc>
          <w:tcPr>
            <w:tcW w:w="1800" w:type="dxa"/>
          </w:tcPr>
          <w:p>
            <w:pPr>
              <w:pStyle w:val="TableParagraph"/>
              <w:spacing w:line="223" w:lineRule="exact" w:before="1"/>
              <w:ind w:left="364" w:right="361"/>
              <w:jc w:val="center"/>
              <w:rPr>
                <w:rFonts w:ascii="Calibri"/>
                <w:sz w:val="20"/>
              </w:rPr>
            </w:pPr>
            <w:r>
              <w:rPr>
                <w:rFonts w:ascii="Calibri"/>
                <w:spacing w:val="-5"/>
                <w:sz w:val="20"/>
              </w:rPr>
              <w:t>0.5</w:t>
            </w:r>
          </w:p>
        </w:tc>
        <w:tc>
          <w:tcPr>
            <w:tcW w:w="2249" w:type="dxa"/>
          </w:tcPr>
          <w:p>
            <w:pPr>
              <w:pStyle w:val="TableParagraph"/>
              <w:spacing w:line="223" w:lineRule="exact" w:before="1"/>
              <w:ind w:left="450" w:right="450"/>
              <w:jc w:val="center"/>
              <w:rPr>
                <w:rFonts w:ascii="Calibri"/>
                <w:sz w:val="20"/>
              </w:rPr>
            </w:pPr>
            <w:r>
              <w:rPr>
                <w:rFonts w:ascii="Calibri"/>
                <w:spacing w:val="-4"/>
                <w:sz w:val="20"/>
              </w:rPr>
              <w:t>0.33</w:t>
            </w:r>
          </w:p>
        </w:tc>
        <w:tc>
          <w:tcPr>
            <w:tcW w:w="1975" w:type="dxa"/>
          </w:tcPr>
          <w:p>
            <w:pPr>
              <w:pStyle w:val="TableParagraph"/>
              <w:spacing w:line="223" w:lineRule="exact" w:before="1"/>
              <w:ind w:left="306" w:right="298"/>
              <w:jc w:val="center"/>
              <w:rPr>
                <w:rFonts w:ascii="Calibri"/>
                <w:sz w:val="20"/>
              </w:rPr>
            </w:pPr>
            <w:r>
              <w:rPr>
                <w:rFonts w:ascii="Calibri"/>
                <w:spacing w:val="-2"/>
                <w:sz w:val="20"/>
              </w:rPr>
              <w:t>0.35</w:t>
            </w:r>
            <w:r>
              <w:rPr>
                <w:rFonts w:ascii="Calibri"/>
                <w:spacing w:val="-2"/>
                <w:sz w:val="20"/>
                <w:vertAlign w:val="superscript"/>
              </w:rPr>
              <w:t>4</w:t>
            </w:r>
          </w:p>
        </w:tc>
      </w:tr>
      <w:tr>
        <w:trPr>
          <w:trHeight w:val="244" w:hRule="atLeast"/>
        </w:trPr>
        <w:tc>
          <w:tcPr>
            <w:tcW w:w="1346" w:type="dxa"/>
          </w:tcPr>
          <w:p>
            <w:pPr>
              <w:pStyle w:val="TableParagraph"/>
              <w:spacing w:line="223" w:lineRule="exact" w:before="1"/>
              <w:ind w:left="107"/>
              <w:rPr>
                <w:rFonts w:ascii="Calibri"/>
                <w:sz w:val="20"/>
              </w:rPr>
            </w:pPr>
            <w:r>
              <w:rPr>
                <w:rFonts w:ascii="Calibri"/>
                <w:spacing w:val="-2"/>
                <w:sz w:val="20"/>
              </w:rPr>
              <w:t>Canola</w:t>
            </w:r>
          </w:p>
        </w:tc>
        <w:tc>
          <w:tcPr>
            <w:tcW w:w="1980" w:type="dxa"/>
          </w:tcPr>
          <w:p>
            <w:pPr>
              <w:pStyle w:val="TableParagraph"/>
              <w:spacing w:line="223" w:lineRule="exact" w:before="1"/>
              <w:ind w:left="362" w:right="362"/>
              <w:jc w:val="center"/>
              <w:rPr>
                <w:rFonts w:ascii="Calibri"/>
                <w:sz w:val="20"/>
              </w:rPr>
            </w:pPr>
            <w:r>
              <w:rPr>
                <w:rFonts w:ascii="Calibri"/>
                <w:spacing w:val="-2"/>
                <w:sz w:val="20"/>
              </w:rPr>
              <w:t>0.018</w:t>
            </w:r>
          </w:p>
        </w:tc>
        <w:tc>
          <w:tcPr>
            <w:tcW w:w="1800" w:type="dxa"/>
          </w:tcPr>
          <w:p>
            <w:pPr>
              <w:pStyle w:val="TableParagraph"/>
              <w:spacing w:line="223" w:lineRule="exact" w:before="1"/>
              <w:ind w:left="364" w:right="361"/>
              <w:jc w:val="center"/>
              <w:rPr>
                <w:rFonts w:ascii="Calibri"/>
                <w:sz w:val="20"/>
              </w:rPr>
            </w:pPr>
            <w:r>
              <w:rPr>
                <w:rFonts w:ascii="Calibri"/>
                <w:spacing w:val="-4"/>
                <w:sz w:val="20"/>
              </w:rPr>
              <w:t>0.05</w:t>
            </w:r>
          </w:p>
        </w:tc>
        <w:tc>
          <w:tcPr>
            <w:tcW w:w="2249" w:type="dxa"/>
          </w:tcPr>
          <w:p>
            <w:pPr>
              <w:pStyle w:val="TableParagraph"/>
              <w:spacing w:line="223" w:lineRule="exact" w:before="1"/>
              <w:ind w:left="450" w:right="450"/>
              <w:jc w:val="center"/>
              <w:rPr>
                <w:rFonts w:ascii="Calibri"/>
                <w:sz w:val="20"/>
              </w:rPr>
            </w:pPr>
            <w:r>
              <w:rPr>
                <w:rFonts w:ascii="Calibri"/>
                <w:spacing w:val="-2"/>
                <w:sz w:val="20"/>
              </w:rPr>
              <w:t>0.015</w:t>
            </w:r>
          </w:p>
        </w:tc>
        <w:tc>
          <w:tcPr>
            <w:tcW w:w="1975" w:type="dxa"/>
          </w:tcPr>
          <w:p>
            <w:pPr>
              <w:pStyle w:val="TableParagraph"/>
              <w:spacing w:line="223" w:lineRule="exact" w:before="1"/>
              <w:ind w:left="306" w:right="298"/>
              <w:jc w:val="center"/>
              <w:rPr>
                <w:rFonts w:ascii="Calibri"/>
                <w:sz w:val="20"/>
              </w:rPr>
            </w:pPr>
            <w:r>
              <w:rPr>
                <w:rFonts w:ascii="Calibri"/>
                <w:spacing w:val="-2"/>
                <w:sz w:val="20"/>
              </w:rPr>
              <w:t>0.015</w:t>
            </w:r>
            <w:r>
              <w:rPr>
                <w:rFonts w:ascii="Calibri"/>
                <w:spacing w:val="-2"/>
                <w:sz w:val="20"/>
                <w:vertAlign w:val="superscript"/>
              </w:rPr>
              <w:t>5</w:t>
            </w:r>
          </w:p>
        </w:tc>
      </w:tr>
    </w:tbl>
    <w:p>
      <w:pPr>
        <w:spacing w:before="0"/>
        <w:ind w:left="120" w:right="0" w:firstLine="0"/>
        <w:jc w:val="left"/>
        <w:rPr>
          <w:sz w:val="18"/>
        </w:rPr>
      </w:pPr>
      <w:r>
        <w:rPr>
          <w:b/>
          <w:position w:val="5"/>
          <w:sz w:val="12"/>
        </w:rPr>
        <w:t>1</w:t>
      </w:r>
      <w:r>
        <w:rPr>
          <w:sz w:val="18"/>
        </w:rPr>
        <w:t>Values</w:t>
      </w:r>
      <w:r>
        <w:rPr>
          <w:spacing w:val="-5"/>
          <w:sz w:val="18"/>
        </w:rPr>
        <w:t> </w:t>
      </w:r>
      <w:r>
        <w:rPr>
          <w:sz w:val="18"/>
        </w:rPr>
        <w:t>represent</w:t>
      </w:r>
      <w:r>
        <w:rPr>
          <w:spacing w:val="-5"/>
          <w:sz w:val="18"/>
        </w:rPr>
        <w:t> </w:t>
      </w:r>
      <w:r>
        <w:rPr>
          <w:sz w:val="18"/>
        </w:rPr>
        <w:t>clothianidin-</w:t>
      </w:r>
      <w:r>
        <w:rPr>
          <w:spacing w:val="-2"/>
          <w:sz w:val="18"/>
        </w:rPr>
        <w:t>equivalents.</w:t>
      </w:r>
    </w:p>
    <w:p>
      <w:pPr>
        <w:spacing w:line="219" w:lineRule="exact" w:before="1"/>
        <w:ind w:left="120" w:right="0" w:firstLine="0"/>
        <w:jc w:val="left"/>
        <w:rPr>
          <w:sz w:val="18"/>
        </w:rPr>
      </w:pPr>
      <w:r>
        <w:rPr>
          <w:position w:val="5"/>
          <w:sz w:val="12"/>
        </w:rPr>
        <w:t>2</w:t>
      </w:r>
      <w:r>
        <w:rPr>
          <w:sz w:val="18"/>
        </w:rPr>
        <w:t>Normalized</w:t>
      </w:r>
      <w:r>
        <w:rPr>
          <w:spacing w:val="-5"/>
          <w:sz w:val="18"/>
        </w:rPr>
        <w:t> </w:t>
      </w:r>
      <w:r>
        <w:rPr>
          <w:sz w:val="18"/>
        </w:rPr>
        <w:t>to clothianidin’s</w:t>
      </w:r>
      <w:r>
        <w:rPr>
          <w:spacing w:val="-3"/>
          <w:sz w:val="18"/>
        </w:rPr>
        <w:t> </w:t>
      </w:r>
      <w:r>
        <w:rPr>
          <w:sz w:val="18"/>
        </w:rPr>
        <w:t>rate,</w:t>
      </w:r>
      <w:r>
        <w:rPr>
          <w:spacing w:val="-1"/>
          <w:sz w:val="18"/>
        </w:rPr>
        <w:t> </w:t>
      </w:r>
      <w:r>
        <w:rPr>
          <w:sz w:val="18"/>
        </w:rPr>
        <w:t>since</w:t>
      </w:r>
      <w:r>
        <w:rPr>
          <w:spacing w:val="-3"/>
          <w:sz w:val="18"/>
        </w:rPr>
        <w:t> </w:t>
      </w:r>
      <w:r>
        <w:rPr>
          <w:sz w:val="18"/>
        </w:rPr>
        <w:t>this</w:t>
      </w:r>
      <w:r>
        <w:rPr>
          <w:spacing w:val="-2"/>
          <w:sz w:val="18"/>
        </w:rPr>
        <w:t> </w:t>
      </w:r>
      <w:r>
        <w:rPr>
          <w:sz w:val="18"/>
        </w:rPr>
        <w:t>is</w:t>
      </w:r>
      <w:r>
        <w:rPr>
          <w:spacing w:val="-3"/>
          <w:sz w:val="18"/>
        </w:rPr>
        <w:t> </w:t>
      </w:r>
      <w:r>
        <w:rPr>
          <w:sz w:val="18"/>
        </w:rPr>
        <w:t>the</w:t>
      </w:r>
      <w:r>
        <w:rPr>
          <w:spacing w:val="-2"/>
          <w:sz w:val="18"/>
        </w:rPr>
        <w:t> </w:t>
      </w:r>
      <w:r>
        <w:rPr>
          <w:sz w:val="18"/>
        </w:rPr>
        <w:t>chemical</w:t>
      </w:r>
      <w:r>
        <w:rPr>
          <w:spacing w:val="-2"/>
          <w:sz w:val="18"/>
        </w:rPr>
        <w:t> </w:t>
      </w:r>
      <w:r>
        <w:rPr>
          <w:sz w:val="18"/>
        </w:rPr>
        <w:t>with</w:t>
      </w:r>
      <w:r>
        <w:rPr>
          <w:spacing w:val="-3"/>
          <w:sz w:val="18"/>
        </w:rPr>
        <w:t> </w:t>
      </w:r>
      <w:r>
        <w:rPr>
          <w:sz w:val="18"/>
        </w:rPr>
        <w:t>the</w:t>
      </w:r>
      <w:r>
        <w:rPr>
          <w:spacing w:val="-2"/>
          <w:sz w:val="18"/>
        </w:rPr>
        <w:t> </w:t>
      </w:r>
      <w:r>
        <w:rPr>
          <w:sz w:val="18"/>
        </w:rPr>
        <w:t>most</w:t>
      </w:r>
      <w:r>
        <w:rPr>
          <w:spacing w:val="-3"/>
          <w:sz w:val="18"/>
        </w:rPr>
        <w:t> </w:t>
      </w:r>
      <w:r>
        <w:rPr>
          <w:sz w:val="18"/>
        </w:rPr>
        <w:t>use</w:t>
      </w:r>
      <w:r>
        <w:rPr>
          <w:spacing w:val="-2"/>
          <w:sz w:val="18"/>
        </w:rPr>
        <w:t> </w:t>
      </w:r>
      <w:r>
        <w:rPr>
          <w:sz w:val="18"/>
        </w:rPr>
        <w:t>on</w:t>
      </w:r>
      <w:r>
        <w:rPr>
          <w:spacing w:val="-2"/>
          <w:sz w:val="18"/>
        </w:rPr>
        <w:t> corn.</w:t>
      </w:r>
    </w:p>
    <w:p>
      <w:pPr>
        <w:spacing w:line="219" w:lineRule="exact" w:before="0"/>
        <w:ind w:left="120" w:right="0" w:firstLine="0"/>
        <w:jc w:val="left"/>
        <w:rPr>
          <w:sz w:val="18"/>
        </w:rPr>
      </w:pPr>
      <w:r>
        <w:rPr>
          <w:position w:val="5"/>
          <w:sz w:val="12"/>
        </w:rPr>
        <w:t>3</w:t>
      </w:r>
      <w:r>
        <w:rPr>
          <w:sz w:val="18"/>
        </w:rPr>
        <w:t>0.16</w:t>
      </w:r>
      <w:r>
        <w:rPr>
          <w:spacing w:val="-4"/>
          <w:sz w:val="18"/>
        </w:rPr>
        <w:t> </w:t>
      </w:r>
      <w:r>
        <w:rPr>
          <w:sz w:val="18"/>
        </w:rPr>
        <w:t>mg</w:t>
      </w:r>
      <w:r>
        <w:rPr>
          <w:spacing w:val="-2"/>
          <w:sz w:val="18"/>
        </w:rPr>
        <w:t> </w:t>
      </w:r>
      <w:r>
        <w:rPr>
          <w:sz w:val="18"/>
        </w:rPr>
        <w:t>a.i./seed</w:t>
      </w:r>
      <w:r>
        <w:rPr>
          <w:spacing w:val="-2"/>
          <w:sz w:val="18"/>
        </w:rPr>
        <w:t> </w:t>
      </w:r>
      <w:r>
        <w:rPr>
          <w:sz w:val="18"/>
        </w:rPr>
        <w:t>was</w:t>
      </w:r>
      <w:r>
        <w:rPr>
          <w:spacing w:val="-2"/>
          <w:sz w:val="18"/>
        </w:rPr>
        <w:t> </w:t>
      </w:r>
      <w:r>
        <w:rPr>
          <w:sz w:val="18"/>
        </w:rPr>
        <w:t>used</w:t>
      </w:r>
      <w:r>
        <w:rPr>
          <w:spacing w:val="-2"/>
          <w:sz w:val="18"/>
        </w:rPr>
        <w:t> </w:t>
      </w:r>
      <w:r>
        <w:rPr>
          <w:sz w:val="18"/>
        </w:rPr>
        <w:t>in</w:t>
      </w:r>
      <w:r>
        <w:rPr>
          <w:spacing w:val="-2"/>
          <w:sz w:val="18"/>
        </w:rPr>
        <w:t> </w:t>
      </w:r>
      <w:r>
        <w:rPr>
          <w:sz w:val="18"/>
        </w:rPr>
        <w:t>majority</w:t>
      </w:r>
      <w:r>
        <w:rPr>
          <w:spacing w:val="-1"/>
          <w:sz w:val="18"/>
        </w:rPr>
        <w:t> </w:t>
      </w:r>
      <w:r>
        <w:rPr>
          <w:sz w:val="18"/>
        </w:rPr>
        <w:t>of</w:t>
      </w:r>
      <w:r>
        <w:rPr>
          <w:spacing w:val="-1"/>
          <w:sz w:val="18"/>
        </w:rPr>
        <w:t> </w:t>
      </w:r>
      <w:r>
        <w:rPr>
          <w:sz w:val="18"/>
        </w:rPr>
        <w:t>studies,</w:t>
      </w:r>
      <w:r>
        <w:rPr>
          <w:spacing w:val="-1"/>
          <w:sz w:val="18"/>
        </w:rPr>
        <w:t> </w:t>
      </w:r>
      <w:r>
        <w:rPr>
          <w:sz w:val="18"/>
        </w:rPr>
        <w:t>so this</w:t>
      </w:r>
      <w:r>
        <w:rPr>
          <w:spacing w:val="-2"/>
          <w:sz w:val="18"/>
        </w:rPr>
        <w:t> </w:t>
      </w:r>
      <w:r>
        <w:rPr>
          <w:sz w:val="18"/>
        </w:rPr>
        <w:t>was</w:t>
      </w:r>
      <w:r>
        <w:rPr>
          <w:spacing w:val="-2"/>
          <w:sz w:val="18"/>
        </w:rPr>
        <w:t> </w:t>
      </w:r>
      <w:r>
        <w:rPr>
          <w:sz w:val="18"/>
        </w:rPr>
        <w:t>chosen</w:t>
      </w:r>
      <w:r>
        <w:rPr>
          <w:spacing w:val="-2"/>
          <w:sz w:val="18"/>
        </w:rPr>
        <w:t> </w:t>
      </w:r>
      <w:r>
        <w:rPr>
          <w:sz w:val="18"/>
        </w:rPr>
        <w:t>for</w:t>
      </w:r>
      <w:r>
        <w:rPr>
          <w:spacing w:val="-2"/>
          <w:sz w:val="18"/>
        </w:rPr>
        <w:t> </w:t>
      </w:r>
      <w:r>
        <w:rPr>
          <w:sz w:val="18"/>
        </w:rPr>
        <w:t>normalizing</w:t>
      </w:r>
      <w:r>
        <w:rPr>
          <w:spacing w:val="-2"/>
          <w:sz w:val="18"/>
        </w:rPr>
        <w:t> </w:t>
      </w:r>
      <w:r>
        <w:rPr>
          <w:sz w:val="18"/>
        </w:rPr>
        <w:t>all</w:t>
      </w:r>
      <w:r>
        <w:rPr>
          <w:spacing w:val="-2"/>
          <w:sz w:val="18"/>
        </w:rPr>
        <w:t> </w:t>
      </w:r>
      <w:r>
        <w:rPr>
          <w:sz w:val="18"/>
        </w:rPr>
        <w:t>soybean</w:t>
      </w:r>
      <w:r>
        <w:rPr>
          <w:spacing w:val="-2"/>
          <w:sz w:val="18"/>
        </w:rPr>
        <w:t> studies.</w:t>
      </w:r>
    </w:p>
    <w:p>
      <w:pPr>
        <w:spacing w:before="1"/>
        <w:ind w:left="120" w:right="0" w:firstLine="0"/>
        <w:jc w:val="left"/>
        <w:rPr>
          <w:sz w:val="18"/>
        </w:rPr>
      </w:pPr>
      <w:r>
        <w:rPr>
          <w:position w:val="5"/>
          <w:sz w:val="12"/>
        </w:rPr>
        <w:t>4</w:t>
      </w:r>
      <w:r>
        <w:rPr>
          <w:sz w:val="18"/>
        </w:rPr>
        <w:t>Normalized</w:t>
      </w:r>
      <w:r>
        <w:rPr>
          <w:spacing w:val="-3"/>
          <w:sz w:val="18"/>
        </w:rPr>
        <w:t> </w:t>
      </w:r>
      <w:r>
        <w:rPr>
          <w:sz w:val="18"/>
        </w:rPr>
        <w:t>to</w:t>
      </w:r>
      <w:r>
        <w:rPr>
          <w:spacing w:val="-1"/>
          <w:sz w:val="18"/>
        </w:rPr>
        <w:t> </w:t>
      </w:r>
      <w:r>
        <w:rPr>
          <w:sz w:val="18"/>
        </w:rPr>
        <w:t>the</w:t>
      </w:r>
      <w:r>
        <w:rPr>
          <w:spacing w:val="-2"/>
          <w:sz w:val="18"/>
        </w:rPr>
        <w:t> </w:t>
      </w:r>
      <w:r>
        <w:rPr>
          <w:sz w:val="18"/>
        </w:rPr>
        <w:t>rate</w:t>
      </w:r>
      <w:r>
        <w:rPr>
          <w:spacing w:val="-3"/>
          <w:sz w:val="18"/>
        </w:rPr>
        <w:t> </w:t>
      </w:r>
      <w:r>
        <w:rPr>
          <w:sz w:val="18"/>
        </w:rPr>
        <w:t>of</w:t>
      </w:r>
      <w:r>
        <w:rPr>
          <w:spacing w:val="-1"/>
          <w:sz w:val="18"/>
        </w:rPr>
        <w:t> </w:t>
      </w:r>
      <w:r>
        <w:rPr>
          <w:sz w:val="18"/>
        </w:rPr>
        <w:t>the</w:t>
      </w:r>
      <w:r>
        <w:rPr>
          <w:spacing w:val="-3"/>
          <w:sz w:val="18"/>
        </w:rPr>
        <w:t> </w:t>
      </w:r>
      <w:r>
        <w:rPr>
          <w:sz w:val="18"/>
        </w:rPr>
        <w:t>available </w:t>
      </w:r>
      <w:r>
        <w:rPr>
          <w:spacing w:val="-2"/>
          <w:sz w:val="18"/>
        </w:rPr>
        <w:t>studies.</w:t>
      </w:r>
    </w:p>
    <w:p>
      <w:pPr>
        <w:spacing w:before="2"/>
        <w:ind w:left="120" w:right="0" w:firstLine="0"/>
        <w:jc w:val="left"/>
        <w:rPr>
          <w:sz w:val="18"/>
        </w:rPr>
      </w:pPr>
      <w:r>
        <w:rPr>
          <w:position w:val="5"/>
          <w:sz w:val="12"/>
        </w:rPr>
        <w:t>5</w:t>
      </w:r>
      <w:r>
        <w:rPr>
          <w:sz w:val="18"/>
        </w:rPr>
        <w:t>Normalized</w:t>
      </w:r>
      <w:r>
        <w:rPr>
          <w:spacing w:val="-5"/>
          <w:sz w:val="18"/>
        </w:rPr>
        <w:t> </w:t>
      </w:r>
      <w:r>
        <w:rPr>
          <w:sz w:val="18"/>
        </w:rPr>
        <w:t>to</w:t>
      </w:r>
      <w:r>
        <w:rPr>
          <w:spacing w:val="-1"/>
          <w:sz w:val="18"/>
        </w:rPr>
        <w:t> </w:t>
      </w:r>
      <w:r>
        <w:rPr>
          <w:sz w:val="18"/>
        </w:rPr>
        <w:t>thiamethoxam</w:t>
      </w:r>
      <w:r>
        <w:rPr>
          <w:spacing w:val="-2"/>
          <w:sz w:val="18"/>
        </w:rPr>
        <w:t> </w:t>
      </w:r>
      <w:r>
        <w:rPr>
          <w:sz w:val="18"/>
        </w:rPr>
        <w:t>(because</w:t>
      </w:r>
      <w:r>
        <w:rPr>
          <w:spacing w:val="-2"/>
          <w:sz w:val="18"/>
        </w:rPr>
        <w:t> </w:t>
      </w:r>
      <w:r>
        <w:rPr>
          <w:sz w:val="18"/>
        </w:rPr>
        <w:t>this</w:t>
      </w:r>
      <w:r>
        <w:rPr>
          <w:spacing w:val="-3"/>
          <w:sz w:val="18"/>
        </w:rPr>
        <w:t> </w:t>
      </w:r>
      <w:r>
        <w:rPr>
          <w:sz w:val="18"/>
        </w:rPr>
        <w:t>chemical</w:t>
      </w:r>
      <w:r>
        <w:rPr>
          <w:spacing w:val="-3"/>
          <w:sz w:val="18"/>
        </w:rPr>
        <w:t> </w:t>
      </w:r>
      <w:r>
        <w:rPr>
          <w:sz w:val="18"/>
        </w:rPr>
        <w:t>is</w:t>
      </w:r>
      <w:r>
        <w:rPr>
          <w:spacing w:val="-3"/>
          <w:sz w:val="18"/>
        </w:rPr>
        <w:t> </w:t>
      </w:r>
      <w:r>
        <w:rPr>
          <w:sz w:val="18"/>
        </w:rPr>
        <w:t>the</w:t>
      </w:r>
      <w:r>
        <w:rPr>
          <w:spacing w:val="-2"/>
          <w:sz w:val="18"/>
        </w:rPr>
        <w:t> </w:t>
      </w:r>
      <w:r>
        <w:rPr>
          <w:sz w:val="18"/>
        </w:rPr>
        <w:t>only</w:t>
      </w:r>
      <w:r>
        <w:rPr>
          <w:spacing w:val="-2"/>
          <w:sz w:val="18"/>
        </w:rPr>
        <w:t> </w:t>
      </w:r>
      <w:r>
        <w:rPr>
          <w:sz w:val="18"/>
        </w:rPr>
        <w:t>one</w:t>
      </w:r>
      <w:r>
        <w:rPr>
          <w:spacing w:val="-3"/>
          <w:sz w:val="18"/>
        </w:rPr>
        <w:t> </w:t>
      </w:r>
      <w:r>
        <w:rPr>
          <w:sz w:val="18"/>
        </w:rPr>
        <w:t>with</w:t>
      </w:r>
      <w:r>
        <w:rPr>
          <w:spacing w:val="-2"/>
          <w:sz w:val="18"/>
        </w:rPr>
        <w:t> </w:t>
      </w:r>
      <w:r>
        <w:rPr>
          <w:sz w:val="18"/>
        </w:rPr>
        <w:t>quantitative</w:t>
      </w:r>
      <w:r>
        <w:rPr>
          <w:spacing w:val="-3"/>
          <w:sz w:val="18"/>
        </w:rPr>
        <w:t> </w:t>
      </w:r>
      <w:r>
        <w:rPr>
          <w:sz w:val="18"/>
        </w:rPr>
        <w:t>data</w:t>
      </w:r>
      <w:r>
        <w:rPr>
          <w:spacing w:val="-2"/>
          <w:sz w:val="18"/>
        </w:rPr>
        <w:t> </w:t>
      </w:r>
      <w:r>
        <w:rPr>
          <w:sz w:val="18"/>
        </w:rPr>
        <w:t>for</w:t>
      </w:r>
      <w:r>
        <w:rPr>
          <w:spacing w:val="-2"/>
          <w:sz w:val="18"/>
        </w:rPr>
        <w:t> canola).</w:t>
      </w:r>
    </w:p>
    <w:p>
      <w:pPr>
        <w:pStyle w:val="BodyText"/>
        <w:spacing w:before="8"/>
        <w:rPr>
          <w:sz w:val="21"/>
        </w:rPr>
      </w:pPr>
    </w:p>
    <w:p>
      <w:pPr>
        <w:pStyle w:val="BodyText"/>
        <w:spacing w:before="1"/>
        <w:ind w:left="119" w:right="166"/>
      </w:pPr>
      <w:r>
        <w:rPr/>
        <w:t>The results and discussion section describes the available residue data for corn, soybean, cotton and canola. For each crop, the analysis considers influence of site, year and chemical (as data allow). The analysis also considers the relationship between pollen and/or nectar and other plant tissues (</w:t>
      </w:r>
      <w:r>
        <w:rPr>
          <w:i/>
        </w:rPr>
        <w:t>e.g</w:t>
      </w:r>
      <w:r>
        <w:rPr/>
        <w:t>., anthers, flowers, leaves) for which residue data are available. For each crop, recommendations are made for residue values to use in Tier I (refined) and Tier II risk assessment (if needed). These recommendations are based on 90</w:t>
      </w:r>
      <w:r>
        <w:rPr>
          <w:vertAlign w:val="superscript"/>
        </w:rPr>
        <w:t>th</w:t>
      </w:r>
      <w:r>
        <w:rPr>
          <w:vertAlign w:val="baseline"/>
        </w:rPr>
        <w:t> percentile values of the</w:t>
      </w:r>
      <w:r>
        <w:rPr>
          <w:spacing w:val="-1"/>
          <w:vertAlign w:val="baseline"/>
        </w:rPr>
        <w:t> </w:t>
      </w:r>
      <w:r>
        <w:rPr>
          <w:vertAlign w:val="baseline"/>
        </w:rPr>
        <w:t>means of available crop-specific residues. The 90</w:t>
      </w:r>
      <w:r>
        <w:rPr>
          <w:vertAlign w:val="superscript"/>
        </w:rPr>
        <w:t>th</w:t>
      </w:r>
      <w:r>
        <w:rPr>
          <w:vertAlign w:val="baseline"/>
        </w:rPr>
        <w:t> percentile was chosen to represent an upper bound value; which is a consistent practice with other</w:t>
      </w:r>
      <w:r>
        <w:rPr>
          <w:spacing w:val="-4"/>
          <w:vertAlign w:val="baseline"/>
        </w:rPr>
        <w:t> </w:t>
      </w:r>
      <w:r>
        <w:rPr>
          <w:vertAlign w:val="baseline"/>
        </w:rPr>
        <w:t>EFED</w:t>
      </w:r>
      <w:r>
        <w:rPr>
          <w:spacing w:val="-3"/>
          <w:vertAlign w:val="baseline"/>
        </w:rPr>
        <w:t> </w:t>
      </w:r>
      <w:r>
        <w:rPr>
          <w:vertAlign w:val="baseline"/>
        </w:rPr>
        <w:t>models</w:t>
      </w:r>
      <w:r>
        <w:rPr>
          <w:spacing w:val="-4"/>
          <w:vertAlign w:val="baseline"/>
        </w:rPr>
        <w:t> </w:t>
      </w:r>
      <w:r>
        <w:rPr>
          <w:vertAlign w:val="baseline"/>
        </w:rPr>
        <w:t>(e.g.,</w:t>
      </w:r>
      <w:r>
        <w:rPr>
          <w:spacing w:val="-4"/>
          <w:vertAlign w:val="baseline"/>
        </w:rPr>
        <w:t> </w:t>
      </w:r>
      <w:r>
        <w:rPr>
          <w:vertAlign w:val="baseline"/>
        </w:rPr>
        <w:t>PWC).</w:t>
      </w:r>
      <w:r>
        <w:rPr>
          <w:spacing w:val="-2"/>
          <w:vertAlign w:val="baseline"/>
        </w:rPr>
        <w:t> </w:t>
      </w:r>
      <w:r>
        <w:rPr>
          <w:vertAlign w:val="baseline"/>
        </w:rPr>
        <w:t>In</w:t>
      </w:r>
      <w:r>
        <w:rPr>
          <w:spacing w:val="-3"/>
          <w:vertAlign w:val="baseline"/>
        </w:rPr>
        <w:t> </w:t>
      </w:r>
      <w:r>
        <w:rPr>
          <w:vertAlign w:val="baseline"/>
        </w:rPr>
        <w:t>cases</w:t>
      </w:r>
      <w:r>
        <w:rPr>
          <w:spacing w:val="-4"/>
          <w:vertAlign w:val="baseline"/>
        </w:rPr>
        <w:t> </w:t>
      </w:r>
      <w:r>
        <w:rPr>
          <w:vertAlign w:val="baseline"/>
        </w:rPr>
        <w:t>where</w:t>
      </w:r>
      <w:r>
        <w:rPr>
          <w:spacing w:val="-4"/>
          <w:vertAlign w:val="baseline"/>
        </w:rPr>
        <w:t> </w:t>
      </w:r>
      <w:r>
        <w:rPr>
          <w:vertAlign w:val="baseline"/>
        </w:rPr>
        <w:t>insufficient</w:t>
      </w:r>
      <w:r>
        <w:rPr>
          <w:spacing w:val="-1"/>
          <w:vertAlign w:val="baseline"/>
        </w:rPr>
        <w:t> </w:t>
      </w:r>
      <w:r>
        <w:rPr>
          <w:vertAlign w:val="baseline"/>
        </w:rPr>
        <w:t>pollen</w:t>
      </w:r>
      <w:r>
        <w:rPr>
          <w:spacing w:val="-3"/>
          <w:vertAlign w:val="baseline"/>
        </w:rPr>
        <w:t> </w:t>
      </w:r>
      <w:r>
        <w:rPr>
          <w:vertAlign w:val="baseline"/>
        </w:rPr>
        <w:t>and</w:t>
      </w:r>
      <w:r>
        <w:rPr>
          <w:spacing w:val="-3"/>
          <w:vertAlign w:val="baseline"/>
        </w:rPr>
        <w:t> </w:t>
      </w:r>
      <w:r>
        <w:rPr>
          <w:vertAlign w:val="baseline"/>
        </w:rPr>
        <w:t>nectar</w:t>
      </w:r>
      <w:r>
        <w:rPr>
          <w:spacing w:val="-2"/>
          <w:vertAlign w:val="baseline"/>
        </w:rPr>
        <w:t> </w:t>
      </w:r>
      <w:r>
        <w:rPr>
          <w:vertAlign w:val="baseline"/>
        </w:rPr>
        <w:t>data</w:t>
      </w:r>
      <w:r>
        <w:rPr>
          <w:spacing w:val="-2"/>
          <w:vertAlign w:val="baseline"/>
        </w:rPr>
        <w:t> </w:t>
      </w:r>
      <w:r>
        <w:rPr>
          <w:vertAlign w:val="baseline"/>
        </w:rPr>
        <w:t>are</w:t>
      </w:r>
      <w:r>
        <w:rPr>
          <w:spacing w:val="-1"/>
          <w:vertAlign w:val="baseline"/>
        </w:rPr>
        <w:t> </w:t>
      </w:r>
      <w:r>
        <w:rPr>
          <w:vertAlign w:val="baseline"/>
        </w:rPr>
        <w:t>available</w:t>
      </w:r>
      <w:r>
        <w:rPr>
          <w:spacing w:val="-4"/>
          <w:vertAlign w:val="baseline"/>
        </w:rPr>
        <w:t> </w:t>
      </w:r>
      <w:r>
        <w:rPr>
          <w:vertAlign w:val="baseline"/>
        </w:rPr>
        <w:t>(</w:t>
      </w:r>
      <w:r>
        <w:rPr>
          <w:i/>
          <w:vertAlign w:val="baseline"/>
        </w:rPr>
        <w:t>i.e</w:t>
      </w:r>
      <w:r>
        <w:rPr>
          <w:vertAlign w:val="baseline"/>
        </w:rPr>
        <w:t>.,</w:t>
      </w:r>
      <w:r>
        <w:rPr>
          <w:spacing w:val="-2"/>
          <w:vertAlign w:val="baseline"/>
        </w:rPr>
        <w:t> </w:t>
      </w:r>
      <w:r>
        <w:rPr>
          <w:vertAlign w:val="baseline"/>
        </w:rPr>
        <w:t>for soybean), residues in surrogate tissue(s) (</w:t>
      </w:r>
      <w:r>
        <w:rPr>
          <w:i/>
          <w:vertAlign w:val="baseline"/>
        </w:rPr>
        <w:t>e.g., </w:t>
      </w:r>
      <w:r>
        <w:rPr>
          <w:vertAlign w:val="baseline"/>
        </w:rPr>
        <w:t>anthers and flowers) are recommended.</w:t>
      </w:r>
    </w:p>
    <w:p>
      <w:pPr>
        <w:pStyle w:val="BodyText"/>
        <w:spacing w:before="12"/>
        <w:rPr>
          <w:sz w:val="21"/>
        </w:rPr>
      </w:pPr>
    </w:p>
    <w:p>
      <w:pPr>
        <w:pStyle w:val="BodyText"/>
        <w:ind w:left="119" w:right="115"/>
      </w:pPr>
      <w:r>
        <w:rPr/>
        <w:t>For each recommendation, the certainty of the residue is described based on the robustness of the available data and any major gaps that may exist that would prevent consideration of a relevant factor (</w:t>
      </w:r>
      <w:r>
        <w:rPr>
          <w:i/>
        </w:rPr>
        <w:t>e.g</w:t>
      </w:r>
      <w:r>
        <w:rPr/>
        <w:t>., data available for only one chemical not allowing for consideration of chemical on residues). The recommended values are adjusted to the maximum treatment rate allowed per seed for a given chemical and crop (</w:t>
      </w:r>
      <w:r>
        <w:rPr>
          <w:b/>
        </w:rPr>
        <w:t>Table 5</w:t>
      </w:r>
      <w:r>
        <w:rPr/>
        <w:t>). For all other crops for which seed treatment is registered, but no empirical data</w:t>
      </w:r>
      <w:r>
        <w:rPr>
          <w:spacing w:val="-2"/>
        </w:rPr>
        <w:t> </w:t>
      </w:r>
      <w:r>
        <w:rPr/>
        <w:t>are</w:t>
      </w:r>
      <w:r>
        <w:rPr>
          <w:spacing w:val="-1"/>
        </w:rPr>
        <w:t> </w:t>
      </w:r>
      <w:r>
        <w:rPr/>
        <w:t>available</w:t>
      </w:r>
      <w:r>
        <w:rPr>
          <w:spacing w:val="-4"/>
        </w:rPr>
        <w:t> </w:t>
      </w:r>
      <w:r>
        <w:rPr/>
        <w:t>for</w:t>
      </w:r>
      <w:r>
        <w:rPr>
          <w:spacing w:val="-4"/>
        </w:rPr>
        <w:t> </w:t>
      </w:r>
      <w:r>
        <w:rPr/>
        <w:t>pollen</w:t>
      </w:r>
      <w:r>
        <w:rPr>
          <w:spacing w:val="-3"/>
        </w:rPr>
        <w:t> </w:t>
      </w:r>
      <w:r>
        <w:rPr/>
        <w:t>and/or</w:t>
      </w:r>
      <w:r>
        <w:rPr>
          <w:spacing w:val="-2"/>
        </w:rPr>
        <w:t> </w:t>
      </w:r>
      <w:r>
        <w:rPr/>
        <w:t>nectar,</w:t>
      </w:r>
      <w:r>
        <w:rPr>
          <w:spacing w:val="-4"/>
        </w:rPr>
        <w:t> </w:t>
      </w:r>
      <w:r>
        <w:rPr/>
        <w:t>recommendations</w:t>
      </w:r>
      <w:r>
        <w:rPr>
          <w:spacing w:val="-2"/>
        </w:rPr>
        <w:t> </w:t>
      </w:r>
      <w:r>
        <w:rPr/>
        <w:t>are</w:t>
      </w:r>
      <w:r>
        <w:rPr>
          <w:spacing w:val="-4"/>
        </w:rPr>
        <w:t> </w:t>
      </w:r>
      <w:r>
        <w:rPr/>
        <w:t>also</w:t>
      </w:r>
      <w:r>
        <w:rPr>
          <w:spacing w:val="-3"/>
        </w:rPr>
        <w:t> </w:t>
      </w:r>
      <w:r>
        <w:rPr/>
        <w:t>made</w:t>
      </w:r>
      <w:r>
        <w:rPr>
          <w:spacing w:val="-1"/>
        </w:rPr>
        <w:t> </w:t>
      </w:r>
      <w:r>
        <w:rPr/>
        <w:t>based</w:t>
      </w:r>
      <w:r>
        <w:rPr>
          <w:spacing w:val="-3"/>
        </w:rPr>
        <w:t> </w:t>
      </w:r>
      <w:r>
        <w:rPr/>
        <w:t>on</w:t>
      </w:r>
      <w:r>
        <w:rPr>
          <w:spacing w:val="-5"/>
        </w:rPr>
        <w:t> </w:t>
      </w:r>
      <w:r>
        <w:rPr/>
        <w:t>the</w:t>
      </w:r>
      <w:r>
        <w:rPr>
          <w:spacing w:val="-1"/>
        </w:rPr>
        <w:t> </w:t>
      </w:r>
      <w:r>
        <w:rPr/>
        <w:t>data</w:t>
      </w:r>
      <w:r>
        <w:rPr>
          <w:spacing w:val="-4"/>
        </w:rPr>
        <w:t> </w:t>
      </w:r>
      <w:r>
        <w:rPr/>
        <w:t>available for canola, corn, cotton and soybean. Part of this recommendation is based on the analysis of the influence of crop on residues and the ability to confidently bridge across crops.</w:t>
      </w:r>
    </w:p>
    <w:p>
      <w:pPr>
        <w:spacing w:after="0"/>
        <w:sectPr>
          <w:pgSz w:w="12240" w:h="15840"/>
          <w:pgMar w:header="0" w:footer="1014" w:top="1400" w:bottom="1200" w:left="1320" w:right="1340"/>
        </w:sectPr>
      </w:pPr>
    </w:p>
    <w:p>
      <w:pPr>
        <w:pStyle w:val="BodyText"/>
        <w:spacing w:line="513" w:lineRule="auto" w:before="39"/>
        <w:ind w:left="119" w:right="7084"/>
      </w:pPr>
      <w:bookmarkStart w:name="Results and Discussion" w:id="6"/>
      <w:bookmarkEnd w:id="6"/>
      <w:r>
        <w:rPr/>
      </w:r>
      <w:bookmarkStart w:name="_bookmark3" w:id="7"/>
      <w:bookmarkEnd w:id="7"/>
      <w:r>
        <w:rPr/>
      </w:r>
      <w:r>
        <w:rPr>
          <w:color w:val="2E5395"/>
        </w:rPr>
        <w:t>Results</w:t>
      </w:r>
      <w:r>
        <w:rPr>
          <w:color w:val="2E5395"/>
          <w:spacing w:val="-13"/>
        </w:rPr>
        <w:t> </w:t>
      </w:r>
      <w:r>
        <w:rPr>
          <w:color w:val="2E5395"/>
        </w:rPr>
        <w:t>and</w:t>
      </w:r>
      <w:r>
        <w:rPr>
          <w:color w:val="2E5395"/>
          <w:spacing w:val="-12"/>
        </w:rPr>
        <w:t> </w:t>
      </w:r>
      <w:r>
        <w:rPr>
          <w:color w:val="2E5395"/>
        </w:rPr>
        <w:t>Discussion </w:t>
      </w:r>
      <w:bookmarkStart w:name="Corn" w:id="8"/>
      <w:bookmarkEnd w:id="8"/>
      <w:r>
        <w:rPr>
          <w:color w:val="2E5395"/>
        </w:rPr>
      </w:r>
      <w:bookmarkStart w:name="_bookmark4" w:id="9"/>
      <w:bookmarkEnd w:id="9"/>
      <w:r>
        <w:rPr>
          <w:color w:val="2E5395"/>
          <w:spacing w:val="-4"/>
        </w:rPr>
        <w:t>C</w:t>
      </w:r>
      <w:r>
        <w:rPr>
          <w:color w:val="2E5395"/>
          <w:spacing w:val="-4"/>
        </w:rPr>
        <w:t>orn</w:t>
      </w:r>
    </w:p>
    <w:p>
      <w:pPr>
        <w:pStyle w:val="BodyText"/>
        <w:spacing w:line="232" w:lineRule="exact"/>
        <w:ind w:left="119"/>
      </w:pPr>
      <w:r>
        <w:rPr/>
        <w:t>Eleven</w:t>
      </w:r>
      <w:r>
        <w:rPr>
          <w:spacing w:val="-6"/>
        </w:rPr>
        <w:t> </w:t>
      </w:r>
      <w:r>
        <w:rPr/>
        <w:t>studies</w:t>
      </w:r>
      <w:r>
        <w:rPr>
          <w:spacing w:val="-7"/>
        </w:rPr>
        <w:t> </w:t>
      </w:r>
      <w:r>
        <w:rPr/>
        <w:t>are</w:t>
      </w:r>
      <w:r>
        <w:rPr>
          <w:spacing w:val="-3"/>
        </w:rPr>
        <w:t> </w:t>
      </w:r>
      <w:r>
        <w:rPr/>
        <w:t>available,</w:t>
      </w:r>
      <w:r>
        <w:rPr>
          <w:spacing w:val="-5"/>
        </w:rPr>
        <w:t> </w:t>
      </w:r>
      <w:r>
        <w:rPr/>
        <w:t>representing</w:t>
      </w:r>
      <w:r>
        <w:rPr>
          <w:spacing w:val="-7"/>
        </w:rPr>
        <w:t> </w:t>
      </w:r>
      <w:r>
        <w:rPr/>
        <w:t>22</w:t>
      </w:r>
      <w:r>
        <w:rPr>
          <w:spacing w:val="-4"/>
        </w:rPr>
        <w:t> </w:t>
      </w:r>
      <w:r>
        <w:rPr/>
        <w:t>different</w:t>
      </w:r>
      <w:r>
        <w:rPr>
          <w:spacing w:val="-4"/>
        </w:rPr>
        <w:t> </w:t>
      </w:r>
      <w:r>
        <w:rPr/>
        <w:t>sites</w:t>
      </w:r>
      <w:r>
        <w:rPr>
          <w:spacing w:val="-7"/>
        </w:rPr>
        <w:t> </w:t>
      </w:r>
      <w:r>
        <w:rPr/>
        <w:t>with</w:t>
      </w:r>
      <w:r>
        <w:rPr>
          <w:spacing w:val="-8"/>
        </w:rPr>
        <w:t> </w:t>
      </w:r>
      <w:r>
        <w:rPr/>
        <w:t>neonicotinoid</w:t>
      </w:r>
      <w:r>
        <w:rPr>
          <w:spacing w:val="-5"/>
        </w:rPr>
        <w:t> </w:t>
      </w:r>
      <w:r>
        <w:rPr/>
        <w:t>residue</w:t>
      </w:r>
      <w:r>
        <w:rPr>
          <w:spacing w:val="-4"/>
        </w:rPr>
        <w:t> </w:t>
      </w:r>
      <w:r>
        <w:rPr/>
        <w:t>data</w:t>
      </w:r>
      <w:r>
        <w:rPr>
          <w:spacing w:val="-5"/>
        </w:rPr>
        <w:t> </w:t>
      </w:r>
      <w:r>
        <w:rPr/>
        <w:t>from</w:t>
      </w:r>
      <w:r>
        <w:rPr>
          <w:spacing w:val="-3"/>
        </w:rPr>
        <w:t> </w:t>
      </w:r>
      <w:r>
        <w:rPr>
          <w:spacing w:val="-4"/>
        </w:rPr>
        <w:t>corn</w:t>
      </w:r>
    </w:p>
    <w:p>
      <w:pPr>
        <w:pStyle w:val="BodyText"/>
        <w:ind w:left="119" w:right="153"/>
      </w:pPr>
      <w:r>
        <w:rPr/>
        <w:t>plants treated as seeds with either clothianidin, imidacloprid or thiamethoxam. At some sites, residues were collected at two different years (consecutive). Several of the sites were located in the US, with others in France and Germany. Since corn does not produce nectar, this analysis focuses on</w:t>
      </w:r>
      <w:r>
        <w:rPr>
          <w:spacing w:val="-1"/>
        </w:rPr>
        <w:t> </w:t>
      </w:r>
      <w:r>
        <w:rPr/>
        <w:t>residues in pollen. In all studies, pollen was collected, either directly from the plant or from bees kept within tunnels containing corn. Several studies also included analysis of leaves/plants and tassels. </w:t>
      </w:r>
      <w:r>
        <w:rPr>
          <w:b/>
        </w:rPr>
        <w:t>Table 6 </w:t>
      </w:r>
      <w:r>
        <w:rPr/>
        <w:t>summarizes the mean, 95% confidence intervals and maximum values of pollen residues for each site. Note</w:t>
      </w:r>
      <w:r>
        <w:rPr>
          <w:spacing w:val="-4"/>
        </w:rPr>
        <w:t> </w:t>
      </w:r>
      <w:r>
        <w:rPr/>
        <w:t>that</w:t>
      </w:r>
      <w:r>
        <w:rPr>
          <w:spacing w:val="-1"/>
        </w:rPr>
        <w:t> </w:t>
      </w:r>
      <w:r>
        <w:rPr/>
        <w:t>some</w:t>
      </w:r>
      <w:r>
        <w:rPr>
          <w:spacing w:val="-4"/>
        </w:rPr>
        <w:t> </w:t>
      </w:r>
      <w:r>
        <w:rPr/>
        <w:t>studies</w:t>
      </w:r>
      <w:r>
        <w:rPr>
          <w:spacing w:val="-2"/>
        </w:rPr>
        <w:t> </w:t>
      </w:r>
      <w:r>
        <w:rPr/>
        <w:t>included</w:t>
      </w:r>
      <w:r>
        <w:rPr>
          <w:spacing w:val="-3"/>
        </w:rPr>
        <w:t> </w:t>
      </w:r>
      <w:r>
        <w:rPr/>
        <w:t>multiple</w:t>
      </w:r>
      <w:r>
        <w:rPr>
          <w:spacing w:val="-4"/>
        </w:rPr>
        <w:t> </w:t>
      </w:r>
      <w:r>
        <w:rPr/>
        <w:t>sampling</w:t>
      </w:r>
      <w:r>
        <w:rPr>
          <w:spacing w:val="-3"/>
        </w:rPr>
        <w:t> </w:t>
      </w:r>
      <w:r>
        <w:rPr/>
        <w:t>periods</w:t>
      </w:r>
      <w:r>
        <w:rPr>
          <w:spacing w:val="-2"/>
        </w:rPr>
        <w:t> </w:t>
      </w:r>
      <w:r>
        <w:rPr/>
        <w:t>(at</w:t>
      </w:r>
      <w:r>
        <w:rPr>
          <w:spacing w:val="-4"/>
        </w:rPr>
        <w:t> </w:t>
      </w:r>
      <w:r>
        <w:rPr/>
        <w:t>different</w:t>
      </w:r>
      <w:r>
        <w:rPr>
          <w:spacing w:val="-1"/>
        </w:rPr>
        <w:t> </w:t>
      </w:r>
      <w:r>
        <w:rPr/>
        <w:t>times</w:t>
      </w:r>
      <w:r>
        <w:rPr>
          <w:spacing w:val="-4"/>
        </w:rPr>
        <w:t> </w:t>
      </w:r>
      <w:r>
        <w:rPr/>
        <w:t>during</w:t>
      </w:r>
      <w:r>
        <w:rPr>
          <w:spacing w:val="-3"/>
        </w:rPr>
        <w:t> </w:t>
      </w:r>
      <w:r>
        <w:rPr/>
        <w:t>the</w:t>
      </w:r>
      <w:r>
        <w:rPr>
          <w:spacing w:val="-1"/>
        </w:rPr>
        <w:t> </w:t>
      </w:r>
      <w:r>
        <w:rPr/>
        <w:t>bloom;</w:t>
      </w:r>
      <w:r>
        <w:rPr>
          <w:spacing w:val="-3"/>
        </w:rPr>
        <w:t> </w:t>
      </w:r>
      <w:r>
        <w:rPr/>
        <w:t>MRIDs 49073616, 49073617, 49158914, 49158915, 49158916, 49511701, and 49073618</w:t>
      </w:r>
      <w:r>
        <w:rPr>
          <w:rFonts w:ascii="Georgia"/>
        </w:rPr>
        <w:t>). </w:t>
      </w:r>
      <w:r>
        <w:rPr/>
        <w:t>These values were</w:t>
      </w:r>
    </w:p>
    <w:p>
      <w:pPr>
        <w:pStyle w:val="BodyText"/>
        <w:ind w:left="119" w:right="153"/>
      </w:pPr>
      <w:r>
        <w:rPr/>
        <w:t>combined into an overall study mean in </w:t>
      </w:r>
      <w:r>
        <w:rPr>
          <w:b/>
        </w:rPr>
        <w:t>Table 6</w:t>
      </w:r>
      <w:r>
        <w:rPr/>
        <w:t>. </w:t>
      </w:r>
      <w:r>
        <w:rPr>
          <w:b/>
        </w:rPr>
        <w:t>Figures 1-3 </w:t>
      </w:r>
      <w:r>
        <w:rPr/>
        <w:t>depict the mean values for individual sampling times. These data indicate that the sampling date does not have a major influence on the residues</w:t>
      </w:r>
      <w:r>
        <w:rPr>
          <w:spacing w:val="-2"/>
        </w:rPr>
        <w:t> </w:t>
      </w:r>
      <w:r>
        <w:rPr/>
        <w:t>(</w:t>
      </w:r>
      <w:r>
        <w:rPr>
          <w:i/>
        </w:rPr>
        <w:t>i.e</w:t>
      </w:r>
      <w:r>
        <w:rPr/>
        <w:t>.,</w:t>
      </w:r>
      <w:r>
        <w:rPr>
          <w:spacing w:val="-4"/>
        </w:rPr>
        <w:t> </w:t>
      </w:r>
      <w:r>
        <w:rPr/>
        <w:t>95%</w:t>
      </w:r>
      <w:r>
        <w:rPr>
          <w:spacing w:val="-4"/>
        </w:rPr>
        <w:t> </w:t>
      </w:r>
      <w:r>
        <w:rPr/>
        <w:t>confidence</w:t>
      </w:r>
      <w:r>
        <w:rPr>
          <w:spacing w:val="-1"/>
        </w:rPr>
        <w:t> </w:t>
      </w:r>
      <w:r>
        <w:rPr/>
        <w:t>intervals</w:t>
      </w:r>
      <w:r>
        <w:rPr>
          <w:spacing w:val="-4"/>
        </w:rPr>
        <w:t> </w:t>
      </w:r>
      <w:r>
        <w:rPr/>
        <w:t>overlap</w:t>
      </w:r>
      <w:r>
        <w:rPr>
          <w:spacing w:val="-3"/>
        </w:rPr>
        <w:t> </w:t>
      </w:r>
      <w:r>
        <w:rPr/>
        <w:t>for</w:t>
      </w:r>
      <w:r>
        <w:rPr>
          <w:spacing w:val="-4"/>
        </w:rPr>
        <w:t> </w:t>
      </w:r>
      <w:r>
        <w:rPr/>
        <w:t>most</w:t>
      </w:r>
      <w:r>
        <w:rPr>
          <w:spacing w:val="-1"/>
        </w:rPr>
        <w:t> </w:t>
      </w:r>
      <w:r>
        <w:rPr/>
        <w:t>sample</w:t>
      </w:r>
      <w:r>
        <w:rPr>
          <w:spacing w:val="-4"/>
        </w:rPr>
        <w:t> </w:t>
      </w:r>
      <w:r>
        <w:rPr/>
        <w:t>means</w:t>
      </w:r>
      <w:r>
        <w:rPr>
          <w:spacing w:val="-4"/>
        </w:rPr>
        <w:t> </w:t>
      </w:r>
      <w:r>
        <w:rPr/>
        <w:t>from</w:t>
      </w:r>
      <w:r>
        <w:rPr>
          <w:spacing w:val="-3"/>
        </w:rPr>
        <w:t> </w:t>
      </w:r>
      <w:r>
        <w:rPr/>
        <w:t>the</w:t>
      </w:r>
      <w:r>
        <w:rPr>
          <w:spacing w:val="-4"/>
        </w:rPr>
        <w:t> </w:t>
      </w:r>
      <w:r>
        <w:rPr/>
        <w:t>same</w:t>
      </w:r>
      <w:r>
        <w:rPr>
          <w:spacing w:val="-4"/>
        </w:rPr>
        <w:t> </w:t>
      </w:r>
      <w:r>
        <w:rPr/>
        <w:t>site</w:t>
      </w:r>
      <w:r>
        <w:rPr>
          <w:spacing w:val="-4"/>
        </w:rPr>
        <w:t> </w:t>
      </w:r>
      <w:r>
        <w:rPr/>
        <w:t>and</w:t>
      </w:r>
      <w:r>
        <w:rPr>
          <w:spacing w:val="-3"/>
        </w:rPr>
        <w:t> </w:t>
      </w:r>
      <w:r>
        <w:rPr/>
        <w:t>year).</w:t>
      </w:r>
    </w:p>
    <w:p>
      <w:pPr>
        <w:spacing w:after="0"/>
        <w:sectPr>
          <w:pgSz w:w="12240" w:h="15840"/>
          <w:pgMar w:header="0" w:footer="1014" w:top="1400" w:bottom="1200" w:left="1320" w:right="1340"/>
        </w:sectPr>
      </w:pPr>
    </w:p>
    <w:p>
      <w:pPr>
        <w:spacing w:before="59"/>
        <w:ind w:left="119" w:right="0" w:firstLine="0"/>
        <w:jc w:val="left"/>
        <w:rPr>
          <w:b/>
          <w:sz w:val="22"/>
        </w:rPr>
      </w:pPr>
      <w:r>
        <w:rPr>
          <w:b/>
          <w:sz w:val="22"/>
        </w:rPr>
        <w:t>Table</w:t>
      </w:r>
      <w:r>
        <w:rPr>
          <w:b/>
          <w:spacing w:val="-2"/>
          <w:sz w:val="22"/>
        </w:rPr>
        <w:t> </w:t>
      </w:r>
      <w:r>
        <w:rPr>
          <w:b/>
          <w:sz w:val="22"/>
        </w:rPr>
        <w:t>6.</w:t>
      </w:r>
      <w:r>
        <w:rPr>
          <w:b/>
          <w:spacing w:val="-1"/>
          <w:sz w:val="22"/>
        </w:rPr>
        <w:t> </w:t>
      </w:r>
      <w:r>
        <w:rPr>
          <w:b/>
          <w:sz w:val="22"/>
        </w:rPr>
        <w:t>Summary</w:t>
      </w:r>
      <w:r>
        <w:rPr>
          <w:b/>
          <w:spacing w:val="-1"/>
          <w:sz w:val="22"/>
        </w:rPr>
        <w:t> </w:t>
      </w:r>
      <w:r>
        <w:rPr>
          <w:b/>
          <w:sz w:val="22"/>
        </w:rPr>
        <w:t>of</w:t>
      </w:r>
      <w:r>
        <w:rPr>
          <w:b/>
          <w:spacing w:val="-4"/>
          <w:sz w:val="22"/>
        </w:rPr>
        <w:t> </w:t>
      </w:r>
      <w:r>
        <w:rPr>
          <w:b/>
          <w:sz w:val="22"/>
        </w:rPr>
        <w:t>mean</w:t>
      </w:r>
      <w:r>
        <w:rPr>
          <w:b/>
          <w:spacing w:val="-2"/>
          <w:sz w:val="22"/>
        </w:rPr>
        <w:t> </w:t>
      </w:r>
      <w:r>
        <w:rPr>
          <w:b/>
          <w:sz w:val="22"/>
        </w:rPr>
        <w:t>total</w:t>
      </w:r>
      <w:r>
        <w:rPr>
          <w:b/>
          <w:spacing w:val="-1"/>
          <w:sz w:val="22"/>
        </w:rPr>
        <w:t> </w:t>
      </w:r>
      <w:r>
        <w:rPr>
          <w:b/>
          <w:sz w:val="22"/>
        </w:rPr>
        <w:t>residues</w:t>
      </w:r>
      <w:r>
        <w:rPr>
          <w:b/>
          <w:spacing w:val="-1"/>
          <w:sz w:val="22"/>
        </w:rPr>
        <w:t> </w:t>
      </w:r>
      <w:r>
        <w:rPr>
          <w:b/>
          <w:sz w:val="22"/>
        </w:rPr>
        <w:t>of</w:t>
      </w:r>
      <w:r>
        <w:rPr>
          <w:b/>
          <w:spacing w:val="-3"/>
          <w:sz w:val="22"/>
        </w:rPr>
        <w:t> </w:t>
      </w:r>
      <w:r>
        <w:rPr>
          <w:b/>
          <w:sz w:val="22"/>
        </w:rPr>
        <w:t>concern</w:t>
      </w:r>
      <w:r>
        <w:rPr>
          <w:b/>
          <w:spacing w:val="-2"/>
          <w:sz w:val="22"/>
        </w:rPr>
        <w:t> </w:t>
      </w:r>
      <w:r>
        <w:rPr>
          <w:b/>
          <w:sz w:val="22"/>
        </w:rPr>
        <w:t>for</w:t>
      </w:r>
      <w:r>
        <w:rPr>
          <w:b/>
          <w:spacing w:val="-1"/>
          <w:sz w:val="22"/>
        </w:rPr>
        <w:t> </w:t>
      </w:r>
      <w:r>
        <w:rPr>
          <w:b/>
          <w:sz w:val="22"/>
        </w:rPr>
        <w:t>clothianidin,</w:t>
      </w:r>
      <w:r>
        <w:rPr>
          <w:b/>
          <w:spacing w:val="-3"/>
          <w:sz w:val="22"/>
        </w:rPr>
        <w:t> </w:t>
      </w:r>
      <w:r>
        <w:rPr>
          <w:b/>
          <w:sz w:val="22"/>
        </w:rPr>
        <w:t>imidacloprid</w:t>
      </w:r>
      <w:r>
        <w:rPr>
          <w:b/>
          <w:spacing w:val="-2"/>
          <w:sz w:val="22"/>
        </w:rPr>
        <w:t> </w:t>
      </w:r>
      <w:r>
        <w:rPr>
          <w:b/>
          <w:sz w:val="22"/>
        </w:rPr>
        <w:t>and</w:t>
      </w:r>
      <w:r>
        <w:rPr>
          <w:b/>
          <w:spacing w:val="-2"/>
          <w:sz w:val="22"/>
        </w:rPr>
        <w:t> </w:t>
      </w:r>
      <w:r>
        <w:rPr>
          <w:b/>
          <w:sz w:val="22"/>
        </w:rPr>
        <w:t>thiamethoxam</w:t>
      </w:r>
      <w:r>
        <w:rPr>
          <w:b/>
          <w:spacing w:val="-2"/>
          <w:sz w:val="22"/>
        </w:rPr>
        <w:t> </w:t>
      </w:r>
      <w:r>
        <w:rPr>
          <w:b/>
          <w:sz w:val="22"/>
        </w:rPr>
        <w:t>in</w:t>
      </w:r>
      <w:r>
        <w:rPr>
          <w:b/>
          <w:spacing w:val="-2"/>
          <w:sz w:val="22"/>
        </w:rPr>
        <w:t> </w:t>
      </w:r>
      <w:r>
        <w:rPr>
          <w:b/>
          <w:sz w:val="22"/>
        </w:rPr>
        <w:t>pollen</w:t>
      </w:r>
      <w:r>
        <w:rPr>
          <w:b/>
          <w:spacing w:val="-2"/>
          <w:sz w:val="22"/>
        </w:rPr>
        <w:t> </w:t>
      </w:r>
      <w:r>
        <w:rPr>
          <w:b/>
          <w:sz w:val="22"/>
        </w:rPr>
        <w:t>from</w:t>
      </w:r>
      <w:r>
        <w:rPr>
          <w:b/>
          <w:spacing w:val="-4"/>
          <w:sz w:val="22"/>
        </w:rPr>
        <w:t> </w:t>
      </w:r>
      <w:r>
        <w:rPr>
          <w:b/>
          <w:sz w:val="22"/>
        </w:rPr>
        <w:t>corn</w:t>
      </w:r>
      <w:r>
        <w:rPr>
          <w:b/>
          <w:spacing w:val="-4"/>
          <w:sz w:val="22"/>
        </w:rPr>
        <w:t> </w:t>
      </w:r>
      <w:r>
        <w:rPr>
          <w:b/>
          <w:sz w:val="22"/>
        </w:rPr>
        <w:t>seed</w:t>
      </w:r>
      <w:r>
        <w:rPr>
          <w:b/>
          <w:spacing w:val="-2"/>
          <w:sz w:val="22"/>
        </w:rPr>
        <w:t> </w:t>
      </w:r>
      <w:r>
        <w:rPr>
          <w:b/>
          <w:sz w:val="22"/>
        </w:rPr>
        <w:t>treatment </w:t>
      </w:r>
      <w:r>
        <w:rPr>
          <w:b/>
          <w:spacing w:val="-2"/>
          <w:sz w:val="22"/>
        </w:rPr>
        <w:t>studies.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1"/>
        <w:gridCol w:w="629"/>
        <w:gridCol w:w="1066"/>
        <w:gridCol w:w="1073"/>
        <w:gridCol w:w="1440"/>
        <w:gridCol w:w="1080"/>
        <w:gridCol w:w="1188"/>
        <w:gridCol w:w="900"/>
        <w:gridCol w:w="1063"/>
        <w:gridCol w:w="1005"/>
        <w:gridCol w:w="1588"/>
      </w:tblGrid>
      <w:tr>
        <w:trPr>
          <w:trHeight w:val="1221" w:hRule="atLeast"/>
        </w:trPr>
        <w:tc>
          <w:tcPr>
            <w:tcW w:w="1711"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7"/>
              <w:rPr>
                <w:rFonts w:ascii="Calibri"/>
                <w:b/>
                <w:sz w:val="20"/>
              </w:rPr>
            </w:pPr>
            <w:r>
              <w:rPr>
                <w:rFonts w:ascii="Calibri"/>
                <w:b/>
                <w:spacing w:val="-4"/>
                <w:sz w:val="20"/>
              </w:rPr>
              <w:t>Site</w:t>
            </w:r>
          </w:p>
        </w:tc>
        <w:tc>
          <w:tcPr>
            <w:tcW w:w="62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right="116"/>
              <w:jc w:val="right"/>
              <w:rPr>
                <w:rFonts w:ascii="Calibri"/>
                <w:b/>
                <w:sz w:val="20"/>
              </w:rPr>
            </w:pPr>
            <w:r>
              <w:rPr>
                <w:rFonts w:ascii="Calibri"/>
                <w:b/>
                <w:spacing w:val="-4"/>
                <w:sz w:val="20"/>
              </w:rPr>
              <w:t>Year</w:t>
            </w:r>
          </w:p>
        </w:tc>
        <w:tc>
          <w:tcPr>
            <w:tcW w:w="1066" w:type="dxa"/>
          </w:tcPr>
          <w:p>
            <w:pPr>
              <w:pStyle w:val="TableParagraph"/>
              <w:spacing w:before="1"/>
              <w:ind w:left="107" w:right="95" w:hanging="1"/>
              <w:jc w:val="center"/>
              <w:rPr>
                <w:rFonts w:ascii="Calibri"/>
                <w:b/>
                <w:sz w:val="20"/>
              </w:rPr>
            </w:pPr>
            <w:r>
              <w:rPr>
                <w:rFonts w:ascii="Calibri"/>
                <w:b/>
                <w:spacing w:val="-2"/>
                <w:sz w:val="20"/>
              </w:rPr>
              <w:t>Original treatment </w:t>
            </w:r>
            <w:r>
              <w:rPr>
                <w:rFonts w:ascii="Calibri"/>
                <w:b/>
                <w:sz w:val="20"/>
              </w:rPr>
              <w:t>rate from study</w:t>
            </w:r>
            <w:r>
              <w:rPr>
                <w:rFonts w:ascii="Calibri"/>
                <w:b/>
                <w:spacing w:val="-5"/>
                <w:sz w:val="20"/>
              </w:rPr>
              <w:t> (mg</w:t>
            </w:r>
          </w:p>
          <w:p>
            <w:pPr>
              <w:pStyle w:val="TableParagraph"/>
              <w:spacing w:line="223" w:lineRule="exact" w:before="0"/>
              <w:ind w:left="125" w:right="119"/>
              <w:jc w:val="center"/>
              <w:rPr>
                <w:rFonts w:ascii="Calibri"/>
                <w:b/>
                <w:sz w:val="20"/>
              </w:rPr>
            </w:pPr>
            <w:r>
              <w:rPr>
                <w:rFonts w:ascii="Calibri"/>
                <w:b/>
                <w:spacing w:val="-2"/>
                <w:sz w:val="20"/>
              </w:rPr>
              <w:t>a.i./seed)</w:t>
            </w:r>
          </w:p>
        </w:tc>
        <w:tc>
          <w:tcPr>
            <w:tcW w:w="1073"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7"/>
              <w:rPr>
                <w:rFonts w:ascii="Calibri"/>
                <w:b/>
                <w:sz w:val="20"/>
              </w:rPr>
            </w:pPr>
            <w:r>
              <w:rPr>
                <w:rFonts w:ascii="Calibri"/>
                <w:b/>
                <w:spacing w:val="-4"/>
                <w:sz w:val="20"/>
              </w:rPr>
              <w:t>MRID</w:t>
            </w:r>
          </w:p>
        </w:tc>
        <w:tc>
          <w:tcPr>
            <w:tcW w:w="144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7"/>
              <w:rPr>
                <w:rFonts w:ascii="Calibri"/>
                <w:b/>
                <w:sz w:val="20"/>
              </w:rPr>
            </w:pPr>
            <w:r>
              <w:rPr>
                <w:rFonts w:ascii="Calibri"/>
                <w:b/>
                <w:spacing w:val="-2"/>
                <w:sz w:val="20"/>
              </w:rPr>
              <w:t>Chemical</w:t>
            </w:r>
          </w:p>
        </w:tc>
        <w:tc>
          <w:tcPr>
            <w:tcW w:w="1080" w:type="dxa"/>
          </w:tcPr>
          <w:p>
            <w:pPr>
              <w:pStyle w:val="TableParagraph"/>
              <w:spacing w:before="0"/>
              <w:rPr>
                <w:rFonts w:ascii="Calibri"/>
                <w:b/>
                <w:sz w:val="20"/>
              </w:rPr>
            </w:pPr>
          </w:p>
          <w:p>
            <w:pPr>
              <w:pStyle w:val="TableParagraph"/>
              <w:spacing w:before="122"/>
              <w:ind w:left="335" w:right="142" w:hanging="183"/>
              <w:rPr>
                <w:rFonts w:ascii="Calibri"/>
                <w:b/>
                <w:sz w:val="20"/>
              </w:rPr>
            </w:pPr>
            <w:r>
              <w:rPr>
                <w:rFonts w:ascii="Calibri"/>
                <w:b/>
                <w:spacing w:val="-2"/>
                <w:sz w:val="20"/>
              </w:rPr>
              <w:t>Collected </w:t>
            </w:r>
            <w:r>
              <w:rPr>
                <w:rFonts w:ascii="Calibri"/>
                <w:b/>
                <w:spacing w:val="-4"/>
                <w:sz w:val="20"/>
              </w:rPr>
              <w:t>from</w:t>
            </w:r>
          </w:p>
        </w:tc>
        <w:tc>
          <w:tcPr>
            <w:tcW w:w="1188" w:type="dxa"/>
          </w:tcPr>
          <w:p>
            <w:pPr>
              <w:pStyle w:val="TableParagraph"/>
              <w:spacing w:before="1"/>
              <w:ind w:left="124" w:right="119" w:firstLine="4"/>
              <w:jc w:val="center"/>
              <w:rPr>
                <w:rFonts w:ascii="Calibri"/>
                <w:b/>
                <w:sz w:val="20"/>
              </w:rPr>
            </w:pPr>
            <w:r>
              <w:rPr>
                <w:rFonts w:ascii="Calibri"/>
                <w:b/>
                <w:sz w:val="20"/>
              </w:rPr>
              <w:t>Mean (ng </w:t>
            </w:r>
            <w:r>
              <w:rPr>
                <w:rFonts w:ascii="Calibri"/>
                <w:b/>
                <w:spacing w:val="-2"/>
                <w:sz w:val="20"/>
              </w:rPr>
              <w:t>a.i./g; normalized </w:t>
            </w:r>
            <w:r>
              <w:rPr>
                <w:rFonts w:ascii="Calibri"/>
                <w:b/>
                <w:sz w:val="20"/>
              </w:rPr>
              <w:t>to 1.3 mg</w:t>
            </w:r>
          </w:p>
          <w:p>
            <w:pPr>
              <w:pStyle w:val="TableParagraph"/>
              <w:spacing w:line="223" w:lineRule="exact" w:before="0"/>
              <w:ind w:left="184" w:right="181"/>
              <w:jc w:val="center"/>
              <w:rPr>
                <w:rFonts w:ascii="Calibri"/>
                <w:b/>
                <w:sz w:val="20"/>
              </w:rPr>
            </w:pPr>
            <w:r>
              <w:rPr>
                <w:rFonts w:ascii="Calibri"/>
                <w:b/>
                <w:spacing w:val="-2"/>
                <w:sz w:val="20"/>
              </w:rPr>
              <w:t>a.i./seed)</w:t>
            </w:r>
          </w:p>
        </w:tc>
        <w:tc>
          <w:tcPr>
            <w:tcW w:w="900" w:type="dxa"/>
          </w:tcPr>
          <w:p>
            <w:pPr>
              <w:pStyle w:val="TableParagraph"/>
              <w:spacing w:before="12"/>
              <w:rPr>
                <w:rFonts w:ascii="Calibri"/>
                <w:b/>
                <w:sz w:val="29"/>
              </w:rPr>
            </w:pPr>
          </w:p>
          <w:p>
            <w:pPr>
              <w:pStyle w:val="TableParagraph"/>
              <w:spacing w:before="0"/>
              <w:ind w:left="335" w:right="160" w:hanging="166"/>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063" w:type="dxa"/>
          </w:tcPr>
          <w:p>
            <w:pPr>
              <w:pStyle w:val="TableParagraph"/>
              <w:spacing w:before="11"/>
              <w:rPr>
                <w:rFonts w:ascii="Calibri"/>
                <w:b/>
                <w:sz w:val="19"/>
              </w:rPr>
            </w:pPr>
          </w:p>
          <w:p>
            <w:pPr>
              <w:pStyle w:val="TableParagraph"/>
              <w:spacing w:before="1"/>
              <w:ind w:left="289" w:right="95" w:hanging="185"/>
              <w:rPr>
                <w:rFonts w:ascii="Calibri"/>
                <w:b/>
                <w:sz w:val="20"/>
              </w:rPr>
            </w:pPr>
            <w:r>
              <w:rPr>
                <w:rFonts w:ascii="Calibri"/>
                <w:b/>
                <w:spacing w:val="-2"/>
                <w:sz w:val="20"/>
              </w:rPr>
              <w:t>Maximum single value</w:t>
            </w:r>
          </w:p>
        </w:tc>
        <w:tc>
          <w:tcPr>
            <w:tcW w:w="1005" w:type="dxa"/>
          </w:tcPr>
          <w:p>
            <w:pPr>
              <w:pStyle w:val="TableParagraph"/>
              <w:spacing w:before="11"/>
              <w:rPr>
                <w:rFonts w:ascii="Calibri"/>
                <w:b/>
                <w:sz w:val="19"/>
              </w:rPr>
            </w:pPr>
          </w:p>
          <w:p>
            <w:pPr>
              <w:pStyle w:val="TableParagraph"/>
              <w:spacing w:before="1"/>
              <w:ind w:left="159" w:right="150"/>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588" w:type="dxa"/>
          </w:tcPr>
          <w:p>
            <w:pPr>
              <w:pStyle w:val="TableParagraph"/>
              <w:spacing w:before="0"/>
              <w:rPr>
                <w:rFonts w:ascii="Calibri"/>
                <w:b/>
                <w:sz w:val="20"/>
              </w:rPr>
            </w:pPr>
          </w:p>
          <w:p>
            <w:pPr>
              <w:pStyle w:val="TableParagraph"/>
              <w:spacing w:before="122"/>
              <w:ind w:left="107"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711" w:type="dxa"/>
          </w:tcPr>
          <w:p>
            <w:pPr>
              <w:pStyle w:val="TableParagraph"/>
              <w:ind w:left="107"/>
              <w:rPr>
                <w:rFonts w:ascii="Calibri"/>
                <w:sz w:val="20"/>
              </w:rPr>
            </w:pPr>
            <w:r>
              <w:rPr>
                <w:rFonts w:ascii="Calibri"/>
                <w:sz w:val="20"/>
              </w:rPr>
              <w:t>Dekalb</w:t>
            </w:r>
            <w:r>
              <w:rPr>
                <w:rFonts w:ascii="Calibri"/>
                <w:spacing w:val="-5"/>
                <w:sz w:val="20"/>
              </w:rPr>
              <w:t> </w:t>
            </w:r>
            <w:r>
              <w:rPr>
                <w:rFonts w:ascii="Calibri"/>
                <w:sz w:val="20"/>
              </w:rPr>
              <w:t>Co.,</w:t>
            </w:r>
            <w:r>
              <w:rPr>
                <w:rFonts w:ascii="Calibri"/>
                <w:spacing w:val="-5"/>
                <w:sz w:val="20"/>
              </w:rPr>
              <w:t> IL</w:t>
            </w:r>
          </w:p>
        </w:tc>
        <w:tc>
          <w:tcPr>
            <w:tcW w:w="629" w:type="dxa"/>
          </w:tcPr>
          <w:p>
            <w:pPr>
              <w:pStyle w:val="TableParagraph"/>
              <w:ind w:right="103"/>
              <w:jc w:val="right"/>
              <w:rPr>
                <w:rFonts w:ascii="Calibri"/>
                <w:sz w:val="20"/>
              </w:rPr>
            </w:pPr>
            <w:r>
              <w:rPr>
                <w:rFonts w:ascii="Calibri"/>
                <w:spacing w:val="-4"/>
                <w:sz w:val="20"/>
              </w:rPr>
              <w:t>2015</w:t>
            </w:r>
          </w:p>
        </w:tc>
        <w:tc>
          <w:tcPr>
            <w:tcW w:w="1066" w:type="dxa"/>
          </w:tcPr>
          <w:p>
            <w:pPr>
              <w:pStyle w:val="TableParagraph"/>
              <w:ind w:left="125" w:right="119"/>
              <w:jc w:val="center"/>
              <w:rPr>
                <w:rFonts w:ascii="Calibri"/>
                <w:sz w:val="20"/>
              </w:rPr>
            </w:pPr>
            <w:r>
              <w:rPr>
                <w:rFonts w:ascii="Calibri"/>
                <w:spacing w:val="-5"/>
                <w:sz w:val="20"/>
              </w:rPr>
              <w:t>0.5</w:t>
            </w:r>
          </w:p>
        </w:tc>
        <w:tc>
          <w:tcPr>
            <w:tcW w:w="1073" w:type="dxa"/>
          </w:tcPr>
          <w:p>
            <w:pPr>
              <w:pStyle w:val="TableParagraph"/>
              <w:ind w:left="107"/>
              <w:rPr>
                <w:rFonts w:ascii="Calibri"/>
                <w:sz w:val="20"/>
              </w:rPr>
            </w:pPr>
            <w:r>
              <w:rPr>
                <w:rFonts w:ascii="Calibri"/>
                <w:spacing w:val="-2"/>
                <w:sz w:val="20"/>
              </w:rPr>
              <w:t>50154301</w:t>
            </w:r>
          </w:p>
        </w:tc>
        <w:tc>
          <w:tcPr>
            <w:tcW w:w="1440" w:type="dxa"/>
          </w:tcPr>
          <w:p>
            <w:pPr>
              <w:pStyle w:val="TableParagraph"/>
              <w:ind w:left="106"/>
              <w:rPr>
                <w:rFonts w:ascii="Calibri"/>
                <w:sz w:val="20"/>
              </w:rPr>
            </w:pPr>
            <w:r>
              <w:rPr>
                <w:rFonts w:ascii="Calibri"/>
                <w:spacing w:val="-2"/>
                <w:sz w:val="20"/>
              </w:rPr>
              <w:t>Clothianidin</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2.0</w:t>
            </w:r>
          </w:p>
        </w:tc>
        <w:tc>
          <w:tcPr>
            <w:tcW w:w="900" w:type="dxa"/>
          </w:tcPr>
          <w:p>
            <w:pPr>
              <w:pStyle w:val="TableParagraph"/>
              <w:ind w:left="304" w:right="305"/>
              <w:jc w:val="center"/>
              <w:rPr>
                <w:rFonts w:ascii="Calibri"/>
                <w:sz w:val="20"/>
              </w:rPr>
            </w:pPr>
            <w:r>
              <w:rPr>
                <w:rFonts w:ascii="Calibri"/>
                <w:spacing w:val="-5"/>
                <w:sz w:val="20"/>
              </w:rPr>
              <w:t>0.7</w:t>
            </w:r>
          </w:p>
        </w:tc>
        <w:tc>
          <w:tcPr>
            <w:tcW w:w="1063" w:type="dxa"/>
          </w:tcPr>
          <w:p>
            <w:pPr>
              <w:pStyle w:val="TableParagraph"/>
              <w:ind w:left="399"/>
              <w:rPr>
                <w:rFonts w:ascii="Calibri"/>
                <w:sz w:val="20"/>
              </w:rPr>
            </w:pPr>
            <w:r>
              <w:rPr>
                <w:rFonts w:ascii="Calibri"/>
                <w:spacing w:val="-5"/>
                <w:sz w:val="20"/>
              </w:rPr>
              <w:t>2.7</w:t>
            </w:r>
          </w:p>
        </w:tc>
        <w:tc>
          <w:tcPr>
            <w:tcW w:w="1005" w:type="dxa"/>
          </w:tcPr>
          <w:p>
            <w:pPr>
              <w:pStyle w:val="TableParagraph"/>
              <w:ind w:right="441"/>
              <w:jc w:val="right"/>
              <w:rPr>
                <w:rFonts w:ascii="Calibri"/>
                <w:sz w:val="20"/>
              </w:rPr>
            </w:pPr>
            <w:r>
              <w:rPr>
                <w:rFonts w:ascii="Calibri"/>
                <w:w w:val="99"/>
                <w:sz w:val="20"/>
              </w:rPr>
              <w:t>3</w:t>
            </w:r>
          </w:p>
        </w:tc>
        <w:tc>
          <w:tcPr>
            <w:tcW w:w="1588" w:type="dxa"/>
          </w:tcPr>
          <w:p>
            <w:pPr>
              <w:pStyle w:val="TableParagraph"/>
              <w:ind w:left="391" w:right="386"/>
              <w:jc w:val="center"/>
              <w:rPr>
                <w:rFonts w:ascii="Calibri"/>
                <w:sz w:val="20"/>
              </w:rPr>
            </w:pPr>
            <w:r>
              <w:rPr>
                <w:rFonts w:ascii="Calibri"/>
                <w:sz w:val="20"/>
              </w:rPr>
              <w:t>100</w:t>
            </w:r>
            <w:r>
              <w:rPr>
                <w:rFonts w:ascii="Calibri"/>
                <w:spacing w:val="-6"/>
                <w:sz w:val="20"/>
              </w:rPr>
              <w:t> </w:t>
            </w:r>
            <w:r>
              <w:rPr>
                <w:rFonts w:ascii="Calibri"/>
                <w:spacing w:val="-4"/>
                <w:sz w:val="20"/>
              </w:rPr>
              <w:t>(33)</w:t>
            </w:r>
          </w:p>
        </w:tc>
      </w:tr>
      <w:tr>
        <w:trPr>
          <w:trHeight w:val="486" w:hRule="atLeast"/>
        </w:trPr>
        <w:tc>
          <w:tcPr>
            <w:tcW w:w="1711" w:type="dxa"/>
          </w:tcPr>
          <w:p>
            <w:pPr>
              <w:pStyle w:val="TableParagraph"/>
              <w:spacing w:line="243" w:lineRule="exact" w:before="1"/>
              <w:ind w:left="107"/>
              <w:rPr>
                <w:rFonts w:ascii="Calibri"/>
                <w:sz w:val="20"/>
              </w:rPr>
            </w:pPr>
            <w:r>
              <w:rPr>
                <w:rFonts w:ascii="Calibri"/>
                <w:spacing w:val="-2"/>
                <w:sz w:val="20"/>
              </w:rPr>
              <w:t>Washington</w:t>
            </w:r>
            <w:r>
              <w:rPr>
                <w:rFonts w:ascii="Calibri"/>
                <w:spacing w:val="7"/>
                <w:sz w:val="20"/>
              </w:rPr>
              <w:t> </w:t>
            </w:r>
            <w:r>
              <w:rPr>
                <w:rFonts w:ascii="Calibri"/>
                <w:spacing w:val="-4"/>
                <w:sz w:val="20"/>
              </w:rPr>
              <w:t>Co.,</w:t>
            </w:r>
          </w:p>
          <w:p>
            <w:pPr>
              <w:pStyle w:val="TableParagraph"/>
              <w:spacing w:line="222" w:lineRule="exact" w:before="0"/>
              <w:ind w:left="107"/>
              <w:rPr>
                <w:rFonts w:ascii="Calibri"/>
                <w:sz w:val="20"/>
              </w:rPr>
            </w:pPr>
            <w:r>
              <w:rPr>
                <w:rFonts w:ascii="Calibri"/>
                <w:spacing w:val="-5"/>
                <w:sz w:val="20"/>
              </w:rPr>
              <w:t>IA</w:t>
            </w:r>
          </w:p>
        </w:tc>
        <w:tc>
          <w:tcPr>
            <w:tcW w:w="629" w:type="dxa"/>
          </w:tcPr>
          <w:p>
            <w:pPr>
              <w:pStyle w:val="TableParagraph"/>
              <w:spacing w:before="123"/>
              <w:ind w:right="103"/>
              <w:jc w:val="right"/>
              <w:rPr>
                <w:rFonts w:ascii="Calibri"/>
                <w:sz w:val="20"/>
              </w:rPr>
            </w:pPr>
            <w:r>
              <w:rPr>
                <w:rFonts w:ascii="Calibri"/>
                <w:spacing w:val="-4"/>
                <w:sz w:val="20"/>
              </w:rPr>
              <w:t>2015</w:t>
            </w:r>
          </w:p>
        </w:tc>
        <w:tc>
          <w:tcPr>
            <w:tcW w:w="1066" w:type="dxa"/>
          </w:tcPr>
          <w:p>
            <w:pPr>
              <w:pStyle w:val="TableParagraph"/>
              <w:spacing w:before="123"/>
              <w:ind w:left="125" w:right="119"/>
              <w:jc w:val="center"/>
              <w:rPr>
                <w:rFonts w:ascii="Calibri"/>
                <w:sz w:val="20"/>
              </w:rPr>
            </w:pPr>
            <w:r>
              <w:rPr>
                <w:rFonts w:ascii="Calibri"/>
                <w:spacing w:val="-5"/>
                <w:sz w:val="20"/>
              </w:rPr>
              <w:t>0.5</w:t>
            </w:r>
          </w:p>
        </w:tc>
        <w:tc>
          <w:tcPr>
            <w:tcW w:w="1073" w:type="dxa"/>
          </w:tcPr>
          <w:p>
            <w:pPr>
              <w:pStyle w:val="TableParagraph"/>
              <w:spacing w:before="123"/>
              <w:ind w:left="107"/>
              <w:rPr>
                <w:rFonts w:ascii="Calibri"/>
                <w:sz w:val="20"/>
              </w:rPr>
            </w:pPr>
            <w:r>
              <w:rPr>
                <w:rFonts w:ascii="Calibri"/>
                <w:spacing w:val="-2"/>
                <w:sz w:val="20"/>
              </w:rPr>
              <w:t>50154301</w:t>
            </w:r>
          </w:p>
        </w:tc>
        <w:tc>
          <w:tcPr>
            <w:tcW w:w="1440" w:type="dxa"/>
          </w:tcPr>
          <w:p>
            <w:pPr>
              <w:pStyle w:val="TableParagraph"/>
              <w:spacing w:before="123"/>
              <w:ind w:left="106"/>
              <w:rPr>
                <w:rFonts w:ascii="Calibri"/>
                <w:sz w:val="20"/>
              </w:rPr>
            </w:pPr>
            <w:r>
              <w:rPr>
                <w:rFonts w:ascii="Calibri"/>
                <w:spacing w:val="-2"/>
                <w:sz w:val="20"/>
              </w:rPr>
              <w:t>Clothianidin</w:t>
            </w:r>
          </w:p>
        </w:tc>
        <w:tc>
          <w:tcPr>
            <w:tcW w:w="1080" w:type="dxa"/>
          </w:tcPr>
          <w:p>
            <w:pPr>
              <w:pStyle w:val="TableParagraph"/>
              <w:spacing w:before="123"/>
              <w:ind w:left="330"/>
              <w:rPr>
                <w:rFonts w:ascii="Calibri"/>
                <w:sz w:val="20"/>
              </w:rPr>
            </w:pPr>
            <w:r>
              <w:rPr>
                <w:rFonts w:ascii="Calibri"/>
                <w:spacing w:val="-2"/>
                <w:sz w:val="20"/>
              </w:rPr>
              <w:t>Plant</w:t>
            </w:r>
          </w:p>
        </w:tc>
        <w:tc>
          <w:tcPr>
            <w:tcW w:w="1188" w:type="dxa"/>
          </w:tcPr>
          <w:p>
            <w:pPr>
              <w:pStyle w:val="TableParagraph"/>
              <w:spacing w:before="123"/>
              <w:ind w:left="184" w:right="181"/>
              <w:jc w:val="center"/>
              <w:rPr>
                <w:rFonts w:ascii="Calibri"/>
                <w:sz w:val="20"/>
              </w:rPr>
            </w:pPr>
            <w:r>
              <w:rPr>
                <w:rFonts w:ascii="Calibri"/>
                <w:spacing w:val="-5"/>
                <w:sz w:val="20"/>
              </w:rPr>
              <w:t>2.0</w:t>
            </w:r>
          </w:p>
        </w:tc>
        <w:tc>
          <w:tcPr>
            <w:tcW w:w="900" w:type="dxa"/>
          </w:tcPr>
          <w:p>
            <w:pPr>
              <w:pStyle w:val="TableParagraph"/>
              <w:spacing w:before="123"/>
              <w:ind w:left="304" w:right="305"/>
              <w:jc w:val="center"/>
              <w:rPr>
                <w:rFonts w:ascii="Calibri"/>
                <w:sz w:val="20"/>
              </w:rPr>
            </w:pPr>
            <w:r>
              <w:rPr>
                <w:rFonts w:ascii="Calibri"/>
                <w:spacing w:val="-5"/>
                <w:sz w:val="20"/>
              </w:rPr>
              <w:t>0.8</w:t>
            </w:r>
          </w:p>
        </w:tc>
        <w:tc>
          <w:tcPr>
            <w:tcW w:w="1063" w:type="dxa"/>
          </w:tcPr>
          <w:p>
            <w:pPr>
              <w:pStyle w:val="TableParagraph"/>
              <w:spacing w:before="123"/>
              <w:ind w:left="399"/>
              <w:rPr>
                <w:rFonts w:ascii="Calibri"/>
                <w:sz w:val="20"/>
              </w:rPr>
            </w:pPr>
            <w:r>
              <w:rPr>
                <w:rFonts w:ascii="Calibri"/>
                <w:spacing w:val="-5"/>
                <w:sz w:val="20"/>
              </w:rPr>
              <w:t>2.9</w:t>
            </w:r>
          </w:p>
        </w:tc>
        <w:tc>
          <w:tcPr>
            <w:tcW w:w="1005" w:type="dxa"/>
          </w:tcPr>
          <w:p>
            <w:pPr>
              <w:pStyle w:val="TableParagraph"/>
              <w:spacing w:before="123"/>
              <w:ind w:right="441"/>
              <w:jc w:val="right"/>
              <w:rPr>
                <w:rFonts w:ascii="Calibri"/>
                <w:sz w:val="20"/>
              </w:rPr>
            </w:pPr>
            <w:r>
              <w:rPr>
                <w:rFonts w:ascii="Calibri"/>
                <w:w w:val="99"/>
                <w:sz w:val="20"/>
              </w:rPr>
              <w:t>3</w:t>
            </w:r>
          </w:p>
        </w:tc>
        <w:tc>
          <w:tcPr>
            <w:tcW w:w="1588" w:type="dxa"/>
          </w:tcPr>
          <w:p>
            <w:pPr>
              <w:pStyle w:val="TableParagraph"/>
              <w:spacing w:before="123"/>
              <w:ind w:left="391" w:right="386"/>
              <w:jc w:val="center"/>
              <w:rPr>
                <w:rFonts w:ascii="Calibri"/>
                <w:sz w:val="20"/>
              </w:rPr>
            </w:pPr>
            <w:r>
              <w:rPr>
                <w:rFonts w:ascii="Calibri"/>
                <w:sz w:val="20"/>
              </w:rPr>
              <w:t>100</w:t>
            </w:r>
            <w:r>
              <w:rPr>
                <w:rFonts w:ascii="Calibri"/>
                <w:spacing w:val="-6"/>
                <w:sz w:val="20"/>
              </w:rPr>
              <w:t> </w:t>
            </w:r>
            <w:r>
              <w:rPr>
                <w:rFonts w:ascii="Calibri"/>
                <w:spacing w:val="-4"/>
                <w:sz w:val="20"/>
              </w:rPr>
              <w:t>(33)</w:t>
            </w:r>
          </w:p>
        </w:tc>
      </w:tr>
      <w:tr>
        <w:trPr>
          <w:trHeight w:val="733" w:hRule="atLeast"/>
        </w:trPr>
        <w:tc>
          <w:tcPr>
            <w:tcW w:w="1711" w:type="dxa"/>
          </w:tcPr>
          <w:p>
            <w:pPr>
              <w:pStyle w:val="TableParagraph"/>
              <w:spacing w:line="240" w:lineRule="atLeast" w:before="0"/>
              <w:ind w:left="107" w:right="577"/>
              <w:jc w:val="both"/>
              <w:rPr>
                <w:rFonts w:ascii="Calibri"/>
                <w:sz w:val="20"/>
              </w:rPr>
            </w:pPr>
            <w:r>
              <w:rPr>
                <w:rFonts w:ascii="Calibri"/>
                <w:spacing w:val="-2"/>
                <w:sz w:val="20"/>
              </w:rPr>
              <w:t>Chalons-en- Champagne, France</w:t>
            </w:r>
          </w:p>
        </w:tc>
        <w:tc>
          <w:tcPr>
            <w:tcW w:w="629" w:type="dxa"/>
          </w:tcPr>
          <w:p>
            <w:pPr>
              <w:pStyle w:val="TableParagraph"/>
              <w:spacing w:before="2"/>
              <w:rPr>
                <w:rFonts w:ascii="Calibri"/>
                <w:b/>
                <w:sz w:val="20"/>
              </w:rPr>
            </w:pPr>
          </w:p>
          <w:p>
            <w:pPr>
              <w:pStyle w:val="TableParagraph"/>
              <w:spacing w:before="0"/>
              <w:ind w:right="103"/>
              <w:jc w:val="right"/>
              <w:rPr>
                <w:rFonts w:ascii="Calibri"/>
                <w:sz w:val="20"/>
              </w:rPr>
            </w:pPr>
            <w:r>
              <w:rPr>
                <w:rFonts w:ascii="Calibri"/>
                <w:spacing w:val="-4"/>
                <w:sz w:val="20"/>
              </w:rPr>
              <w:t>2008</w:t>
            </w:r>
          </w:p>
        </w:tc>
        <w:tc>
          <w:tcPr>
            <w:tcW w:w="1066" w:type="dxa"/>
          </w:tcPr>
          <w:p>
            <w:pPr>
              <w:pStyle w:val="TableParagraph"/>
              <w:spacing w:before="2"/>
              <w:rPr>
                <w:rFonts w:ascii="Calibri"/>
                <w:b/>
                <w:sz w:val="20"/>
              </w:rPr>
            </w:pPr>
          </w:p>
          <w:p>
            <w:pPr>
              <w:pStyle w:val="TableParagraph"/>
              <w:spacing w:before="0"/>
              <w:ind w:left="125" w:right="119"/>
              <w:jc w:val="center"/>
              <w:rPr>
                <w:rFonts w:ascii="Calibri"/>
                <w:sz w:val="20"/>
              </w:rPr>
            </w:pPr>
            <w:r>
              <w:rPr>
                <w:rFonts w:ascii="Calibri"/>
                <w:spacing w:val="-5"/>
                <w:sz w:val="20"/>
              </w:rPr>
              <w:t>0.5</w:t>
            </w:r>
          </w:p>
        </w:tc>
        <w:tc>
          <w:tcPr>
            <w:tcW w:w="1073" w:type="dxa"/>
          </w:tcPr>
          <w:p>
            <w:pPr>
              <w:pStyle w:val="TableParagraph"/>
              <w:spacing w:before="2"/>
              <w:rPr>
                <w:rFonts w:ascii="Calibri"/>
                <w:b/>
                <w:sz w:val="20"/>
              </w:rPr>
            </w:pPr>
          </w:p>
          <w:p>
            <w:pPr>
              <w:pStyle w:val="TableParagraph"/>
              <w:spacing w:before="0"/>
              <w:ind w:left="107"/>
              <w:rPr>
                <w:rFonts w:ascii="Calibri"/>
                <w:sz w:val="20"/>
              </w:rPr>
            </w:pPr>
            <w:r>
              <w:rPr>
                <w:rFonts w:ascii="Calibri"/>
                <w:spacing w:val="-2"/>
                <w:sz w:val="20"/>
              </w:rPr>
              <w:t>49073618</w:t>
            </w:r>
          </w:p>
        </w:tc>
        <w:tc>
          <w:tcPr>
            <w:tcW w:w="1440" w:type="dxa"/>
          </w:tcPr>
          <w:p>
            <w:pPr>
              <w:pStyle w:val="TableParagraph"/>
              <w:spacing w:before="2"/>
              <w:rPr>
                <w:rFonts w:ascii="Calibri"/>
                <w:b/>
                <w:sz w:val="20"/>
              </w:rPr>
            </w:pPr>
          </w:p>
          <w:p>
            <w:pPr>
              <w:pStyle w:val="TableParagraph"/>
              <w:spacing w:before="0"/>
              <w:ind w:left="106"/>
              <w:rPr>
                <w:rFonts w:ascii="Calibri"/>
                <w:sz w:val="20"/>
              </w:rPr>
            </w:pPr>
            <w:r>
              <w:rPr>
                <w:rFonts w:ascii="Calibri"/>
                <w:spacing w:val="-2"/>
                <w:sz w:val="20"/>
              </w:rPr>
              <w:t>Clothianidin</w:t>
            </w:r>
          </w:p>
        </w:tc>
        <w:tc>
          <w:tcPr>
            <w:tcW w:w="1080" w:type="dxa"/>
          </w:tcPr>
          <w:p>
            <w:pPr>
              <w:pStyle w:val="TableParagraph"/>
              <w:spacing w:before="2"/>
              <w:rPr>
                <w:rFonts w:ascii="Calibri"/>
                <w:b/>
                <w:sz w:val="20"/>
              </w:rPr>
            </w:pPr>
          </w:p>
          <w:p>
            <w:pPr>
              <w:pStyle w:val="TableParagraph"/>
              <w:spacing w:before="0"/>
              <w:ind w:left="330"/>
              <w:rPr>
                <w:rFonts w:ascii="Calibri"/>
                <w:sz w:val="20"/>
              </w:rPr>
            </w:pPr>
            <w:r>
              <w:rPr>
                <w:rFonts w:ascii="Calibri"/>
                <w:spacing w:val="-2"/>
                <w:sz w:val="20"/>
              </w:rPr>
              <w:t>Plant</w:t>
            </w:r>
          </w:p>
        </w:tc>
        <w:tc>
          <w:tcPr>
            <w:tcW w:w="1188" w:type="dxa"/>
          </w:tcPr>
          <w:p>
            <w:pPr>
              <w:pStyle w:val="TableParagraph"/>
              <w:spacing w:before="2"/>
              <w:rPr>
                <w:rFonts w:ascii="Calibri"/>
                <w:b/>
                <w:sz w:val="20"/>
              </w:rPr>
            </w:pPr>
          </w:p>
          <w:p>
            <w:pPr>
              <w:pStyle w:val="TableParagraph"/>
              <w:spacing w:before="0"/>
              <w:ind w:left="184" w:right="181"/>
              <w:jc w:val="center"/>
              <w:rPr>
                <w:rFonts w:ascii="Calibri"/>
                <w:sz w:val="20"/>
              </w:rPr>
            </w:pPr>
            <w:r>
              <w:rPr>
                <w:rFonts w:ascii="Calibri"/>
                <w:spacing w:val="-5"/>
                <w:sz w:val="20"/>
              </w:rPr>
              <w:t>2.2</w:t>
            </w:r>
          </w:p>
        </w:tc>
        <w:tc>
          <w:tcPr>
            <w:tcW w:w="900" w:type="dxa"/>
          </w:tcPr>
          <w:p>
            <w:pPr>
              <w:pStyle w:val="TableParagraph"/>
              <w:spacing w:before="2"/>
              <w:rPr>
                <w:rFonts w:ascii="Calibri"/>
                <w:b/>
                <w:sz w:val="20"/>
              </w:rPr>
            </w:pPr>
          </w:p>
          <w:p>
            <w:pPr>
              <w:pStyle w:val="TableParagraph"/>
              <w:spacing w:before="0"/>
              <w:ind w:left="304" w:right="305"/>
              <w:jc w:val="center"/>
              <w:rPr>
                <w:rFonts w:ascii="Calibri"/>
                <w:sz w:val="20"/>
              </w:rPr>
            </w:pPr>
            <w:r>
              <w:rPr>
                <w:rFonts w:ascii="Calibri"/>
                <w:spacing w:val="-5"/>
                <w:sz w:val="20"/>
              </w:rPr>
              <w:t>0.6</w:t>
            </w:r>
          </w:p>
        </w:tc>
        <w:tc>
          <w:tcPr>
            <w:tcW w:w="1063" w:type="dxa"/>
          </w:tcPr>
          <w:p>
            <w:pPr>
              <w:pStyle w:val="TableParagraph"/>
              <w:spacing w:before="2"/>
              <w:rPr>
                <w:rFonts w:ascii="Calibri"/>
                <w:b/>
                <w:sz w:val="20"/>
              </w:rPr>
            </w:pPr>
          </w:p>
          <w:p>
            <w:pPr>
              <w:pStyle w:val="TableParagraph"/>
              <w:spacing w:before="0"/>
              <w:ind w:left="399"/>
              <w:rPr>
                <w:rFonts w:ascii="Calibri"/>
                <w:sz w:val="20"/>
              </w:rPr>
            </w:pPr>
            <w:r>
              <w:rPr>
                <w:rFonts w:ascii="Calibri"/>
                <w:spacing w:val="-5"/>
                <w:sz w:val="20"/>
              </w:rPr>
              <w:t>7.8</w:t>
            </w:r>
          </w:p>
        </w:tc>
        <w:tc>
          <w:tcPr>
            <w:tcW w:w="1005" w:type="dxa"/>
          </w:tcPr>
          <w:p>
            <w:pPr>
              <w:pStyle w:val="TableParagraph"/>
              <w:spacing w:before="2"/>
              <w:rPr>
                <w:rFonts w:ascii="Calibri"/>
                <w:b/>
                <w:sz w:val="20"/>
              </w:rPr>
            </w:pPr>
          </w:p>
          <w:p>
            <w:pPr>
              <w:pStyle w:val="TableParagraph"/>
              <w:spacing w:before="0"/>
              <w:ind w:right="391"/>
              <w:jc w:val="right"/>
              <w:rPr>
                <w:rFonts w:ascii="Calibri"/>
                <w:sz w:val="20"/>
              </w:rPr>
            </w:pPr>
            <w:r>
              <w:rPr>
                <w:rFonts w:ascii="Calibri"/>
                <w:spacing w:val="-5"/>
                <w:sz w:val="20"/>
              </w:rPr>
              <w:t>32</w:t>
            </w:r>
          </w:p>
        </w:tc>
        <w:tc>
          <w:tcPr>
            <w:tcW w:w="1588" w:type="dxa"/>
          </w:tcPr>
          <w:p>
            <w:pPr>
              <w:pStyle w:val="TableParagraph"/>
              <w:spacing w:before="2"/>
              <w:rPr>
                <w:rFonts w:ascii="Calibri"/>
                <w:b/>
                <w:sz w:val="20"/>
              </w:rPr>
            </w:pPr>
          </w:p>
          <w:p>
            <w:pPr>
              <w:pStyle w:val="TableParagraph"/>
              <w:spacing w:before="0"/>
              <w:ind w:left="392" w:right="384"/>
              <w:jc w:val="center"/>
              <w:rPr>
                <w:rFonts w:ascii="Calibri"/>
                <w:sz w:val="20"/>
              </w:rPr>
            </w:pPr>
            <w:r>
              <w:rPr>
                <w:rFonts w:ascii="Calibri"/>
                <w:sz w:val="20"/>
              </w:rPr>
              <w:t>78</w:t>
            </w:r>
            <w:r>
              <w:rPr>
                <w:rFonts w:ascii="Calibri"/>
                <w:spacing w:val="-4"/>
                <w:sz w:val="20"/>
              </w:rPr>
              <w:t> (38)</w:t>
            </w:r>
          </w:p>
        </w:tc>
      </w:tr>
      <w:tr>
        <w:trPr>
          <w:trHeight w:val="287" w:hRule="atLeast"/>
        </w:trPr>
        <w:tc>
          <w:tcPr>
            <w:tcW w:w="1711" w:type="dxa"/>
          </w:tcPr>
          <w:p>
            <w:pPr>
              <w:pStyle w:val="TableParagraph"/>
              <w:ind w:left="107"/>
              <w:rPr>
                <w:rFonts w:ascii="Calibri"/>
                <w:sz w:val="20"/>
              </w:rPr>
            </w:pPr>
            <w:r>
              <w:rPr>
                <w:rFonts w:ascii="Calibri"/>
                <w:sz w:val="20"/>
              </w:rPr>
              <w:t>Warren</w:t>
            </w:r>
            <w:r>
              <w:rPr>
                <w:rFonts w:ascii="Calibri"/>
                <w:spacing w:val="-5"/>
                <w:sz w:val="20"/>
              </w:rPr>
              <w:t> </w:t>
            </w:r>
            <w:r>
              <w:rPr>
                <w:rFonts w:ascii="Calibri"/>
                <w:sz w:val="20"/>
              </w:rPr>
              <w:t>Co.,</w:t>
            </w:r>
            <w:r>
              <w:rPr>
                <w:rFonts w:ascii="Calibri"/>
                <w:spacing w:val="-6"/>
                <w:sz w:val="20"/>
              </w:rPr>
              <w:t> </w:t>
            </w:r>
            <w:r>
              <w:rPr>
                <w:rFonts w:ascii="Calibri"/>
                <w:spacing w:val="-5"/>
                <w:sz w:val="20"/>
              </w:rPr>
              <w:t>IL</w:t>
            </w:r>
          </w:p>
        </w:tc>
        <w:tc>
          <w:tcPr>
            <w:tcW w:w="629" w:type="dxa"/>
          </w:tcPr>
          <w:p>
            <w:pPr>
              <w:pStyle w:val="TableParagraph"/>
              <w:ind w:right="103"/>
              <w:jc w:val="right"/>
              <w:rPr>
                <w:rFonts w:ascii="Calibri"/>
                <w:sz w:val="20"/>
              </w:rPr>
            </w:pPr>
            <w:r>
              <w:rPr>
                <w:rFonts w:ascii="Calibri"/>
                <w:spacing w:val="-4"/>
                <w:sz w:val="20"/>
              </w:rPr>
              <w:t>2015</w:t>
            </w:r>
          </w:p>
        </w:tc>
        <w:tc>
          <w:tcPr>
            <w:tcW w:w="1066" w:type="dxa"/>
          </w:tcPr>
          <w:p>
            <w:pPr>
              <w:pStyle w:val="TableParagraph"/>
              <w:ind w:left="125" w:right="119"/>
              <w:jc w:val="center"/>
              <w:rPr>
                <w:rFonts w:ascii="Calibri"/>
                <w:sz w:val="20"/>
              </w:rPr>
            </w:pPr>
            <w:r>
              <w:rPr>
                <w:rFonts w:ascii="Calibri"/>
                <w:spacing w:val="-4"/>
                <w:sz w:val="20"/>
              </w:rPr>
              <w:t>1.25</w:t>
            </w:r>
          </w:p>
        </w:tc>
        <w:tc>
          <w:tcPr>
            <w:tcW w:w="1073" w:type="dxa"/>
          </w:tcPr>
          <w:p>
            <w:pPr>
              <w:pStyle w:val="TableParagraph"/>
              <w:ind w:left="107"/>
              <w:rPr>
                <w:rFonts w:ascii="Calibri"/>
                <w:sz w:val="20"/>
              </w:rPr>
            </w:pPr>
            <w:r>
              <w:rPr>
                <w:rFonts w:ascii="Calibri"/>
                <w:spacing w:val="-2"/>
                <w:sz w:val="20"/>
              </w:rPr>
              <w:t>50154301</w:t>
            </w:r>
          </w:p>
        </w:tc>
        <w:tc>
          <w:tcPr>
            <w:tcW w:w="1440" w:type="dxa"/>
          </w:tcPr>
          <w:p>
            <w:pPr>
              <w:pStyle w:val="TableParagraph"/>
              <w:ind w:left="106"/>
              <w:rPr>
                <w:rFonts w:ascii="Calibri"/>
                <w:sz w:val="20"/>
              </w:rPr>
            </w:pPr>
            <w:r>
              <w:rPr>
                <w:rFonts w:ascii="Calibri"/>
                <w:spacing w:val="-2"/>
                <w:sz w:val="20"/>
              </w:rPr>
              <w:t>Clothianidin</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2.2</w:t>
            </w:r>
          </w:p>
        </w:tc>
        <w:tc>
          <w:tcPr>
            <w:tcW w:w="900" w:type="dxa"/>
          </w:tcPr>
          <w:p>
            <w:pPr>
              <w:pStyle w:val="TableParagraph"/>
              <w:ind w:left="304" w:right="305"/>
              <w:jc w:val="center"/>
              <w:rPr>
                <w:rFonts w:ascii="Calibri"/>
                <w:sz w:val="20"/>
              </w:rPr>
            </w:pPr>
            <w:r>
              <w:rPr>
                <w:rFonts w:ascii="Calibri"/>
                <w:spacing w:val="-5"/>
                <w:sz w:val="20"/>
              </w:rPr>
              <w:t>0.2</w:t>
            </w:r>
          </w:p>
        </w:tc>
        <w:tc>
          <w:tcPr>
            <w:tcW w:w="1063" w:type="dxa"/>
          </w:tcPr>
          <w:p>
            <w:pPr>
              <w:pStyle w:val="TableParagraph"/>
              <w:ind w:left="399"/>
              <w:rPr>
                <w:rFonts w:ascii="Calibri"/>
                <w:sz w:val="20"/>
              </w:rPr>
            </w:pPr>
            <w:r>
              <w:rPr>
                <w:rFonts w:ascii="Calibri"/>
                <w:spacing w:val="-5"/>
                <w:sz w:val="20"/>
              </w:rPr>
              <w:t>2.3</w:t>
            </w:r>
          </w:p>
        </w:tc>
        <w:tc>
          <w:tcPr>
            <w:tcW w:w="1005" w:type="dxa"/>
          </w:tcPr>
          <w:p>
            <w:pPr>
              <w:pStyle w:val="TableParagraph"/>
              <w:ind w:right="441"/>
              <w:jc w:val="right"/>
              <w:rPr>
                <w:rFonts w:ascii="Calibri"/>
                <w:sz w:val="20"/>
              </w:rPr>
            </w:pPr>
            <w:r>
              <w:rPr>
                <w:rFonts w:ascii="Calibri"/>
                <w:w w:val="99"/>
                <w:sz w:val="20"/>
              </w:rPr>
              <w:t>3</w:t>
            </w:r>
          </w:p>
        </w:tc>
        <w:tc>
          <w:tcPr>
            <w:tcW w:w="1588" w:type="dxa"/>
          </w:tcPr>
          <w:p>
            <w:pPr>
              <w:pStyle w:val="TableParagraph"/>
              <w:ind w:left="391"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287" w:hRule="atLeast"/>
        </w:trPr>
        <w:tc>
          <w:tcPr>
            <w:tcW w:w="1711" w:type="dxa"/>
          </w:tcPr>
          <w:p>
            <w:pPr>
              <w:pStyle w:val="TableParagraph"/>
              <w:ind w:left="107"/>
              <w:rPr>
                <w:rFonts w:ascii="Calibri"/>
                <w:sz w:val="20"/>
              </w:rPr>
            </w:pPr>
            <w:r>
              <w:rPr>
                <w:rFonts w:ascii="Calibri"/>
                <w:sz w:val="20"/>
              </w:rPr>
              <w:t>Randolph</w:t>
            </w:r>
            <w:r>
              <w:rPr>
                <w:rFonts w:ascii="Calibri"/>
                <w:spacing w:val="-6"/>
                <w:sz w:val="20"/>
              </w:rPr>
              <w:t> </w:t>
            </w:r>
            <w:r>
              <w:rPr>
                <w:rFonts w:ascii="Calibri"/>
                <w:sz w:val="20"/>
              </w:rPr>
              <w:t>Co.,</w:t>
            </w:r>
            <w:r>
              <w:rPr>
                <w:rFonts w:ascii="Calibri"/>
                <w:spacing w:val="-6"/>
                <w:sz w:val="20"/>
              </w:rPr>
              <w:t> </w:t>
            </w:r>
            <w:r>
              <w:rPr>
                <w:rFonts w:ascii="Calibri"/>
                <w:spacing w:val="-5"/>
                <w:sz w:val="20"/>
              </w:rPr>
              <w:t>IN</w:t>
            </w:r>
          </w:p>
        </w:tc>
        <w:tc>
          <w:tcPr>
            <w:tcW w:w="629" w:type="dxa"/>
          </w:tcPr>
          <w:p>
            <w:pPr>
              <w:pStyle w:val="TableParagraph"/>
              <w:ind w:right="103"/>
              <w:jc w:val="right"/>
              <w:rPr>
                <w:rFonts w:ascii="Calibri"/>
                <w:sz w:val="20"/>
              </w:rPr>
            </w:pPr>
            <w:r>
              <w:rPr>
                <w:rFonts w:ascii="Calibri"/>
                <w:spacing w:val="-4"/>
                <w:sz w:val="20"/>
              </w:rPr>
              <w:t>2015</w:t>
            </w:r>
          </w:p>
        </w:tc>
        <w:tc>
          <w:tcPr>
            <w:tcW w:w="1066" w:type="dxa"/>
          </w:tcPr>
          <w:p>
            <w:pPr>
              <w:pStyle w:val="TableParagraph"/>
              <w:ind w:left="125" w:right="119"/>
              <w:jc w:val="center"/>
              <w:rPr>
                <w:rFonts w:ascii="Calibri"/>
                <w:sz w:val="20"/>
              </w:rPr>
            </w:pPr>
            <w:r>
              <w:rPr>
                <w:rFonts w:ascii="Calibri"/>
                <w:spacing w:val="-4"/>
                <w:sz w:val="20"/>
              </w:rPr>
              <w:t>0.25</w:t>
            </w:r>
          </w:p>
        </w:tc>
        <w:tc>
          <w:tcPr>
            <w:tcW w:w="1073" w:type="dxa"/>
          </w:tcPr>
          <w:p>
            <w:pPr>
              <w:pStyle w:val="TableParagraph"/>
              <w:ind w:left="107"/>
              <w:rPr>
                <w:rFonts w:ascii="Calibri"/>
                <w:sz w:val="20"/>
              </w:rPr>
            </w:pPr>
            <w:r>
              <w:rPr>
                <w:rFonts w:ascii="Calibri"/>
                <w:spacing w:val="-2"/>
                <w:sz w:val="20"/>
              </w:rPr>
              <w:t>50154301</w:t>
            </w:r>
          </w:p>
        </w:tc>
        <w:tc>
          <w:tcPr>
            <w:tcW w:w="1440" w:type="dxa"/>
          </w:tcPr>
          <w:p>
            <w:pPr>
              <w:pStyle w:val="TableParagraph"/>
              <w:ind w:left="106"/>
              <w:rPr>
                <w:rFonts w:ascii="Calibri"/>
                <w:sz w:val="20"/>
              </w:rPr>
            </w:pPr>
            <w:r>
              <w:rPr>
                <w:rFonts w:ascii="Calibri"/>
                <w:spacing w:val="-2"/>
                <w:sz w:val="20"/>
              </w:rPr>
              <w:t>Clothianidin</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2.4</w:t>
            </w:r>
          </w:p>
        </w:tc>
        <w:tc>
          <w:tcPr>
            <w:tcW w:w="900" w:type="dxa"/>
          </w:tcPr>
          <w:p>
            <w:pPr>
              <w:pStyle w:val="TableParagraph"/>
              <w:ind w:left="304" w:right="305"/>
              <w:jc w:val="center"/>
              <w:rPr>
                <w:rFonts w:ascii="Calibri"/>
                <w:sz w:val="20"/>
              </w:rPr>
            </w:pPr>
            <w:r>
              <w:rPr>
                <w:rFonts w:ascii="Calibri"/>
                <w:spacing w:val="-5"/>
                <w:sz w:val="20"/>
              </w:rPr>
              <w:t>1.7</w:t>
            </w:r>
          </w:p>
        </w:tc>
        <w:tc>
          <w:tcPr>
            <w:tcW w:w="1063" w:type="dxa"/>
          </w:tcPr>
          <w:p>
            <w:pPr>
              <w:pStyle w:val="TableParagraph"/>
              <w:ind w:left="399"/>
              <w:rPr>
                <w:rFonts w:ascii="Calibri"/>
                <w:sz w:val="20"/>
              </w:rPr>
            </w:pPr>
            <w:r>
              <w:rPr>
                <w:rFonts w:ascii="Calibri"/>
                <w:spacing w:val="-5"/>
                <w:sz w:val="20"/>
              </w:rPr>
              <w:t>3.3</w:t>
            </w:r>
          </w:p>
        </w:tc>
        <w:tc>
          <w:tcPr>
            <w:tcW w:w="1005" w:type="dxa"/>
          </w:tcPr>
          <w:p>
            <w:pPr>
              <w:pStyle w:val="TableParagraph"/>
              <w:ind w:right="441"/>
              <w:jc w:val="right"/>
              <w:rPr>
                <w:rFonts w:ascii="Calibri"/>
                <w:sz w:val="20"/>
              </w:rPr>
            </w:pPr>
            <w:r>
              <w:rPr>
                <w:rFonts w:ascii="Calibri"/>
                <w:w w:val="99"/>
                <w:sz w:val="20"/>
              </w:rPr>
              <w:t>3</w:t>
            </w:r>
          </w:p>
        </w:tc>
        <w:tc>
          <w:tcPr>
            <w:tcW w:w="1588" w:type="dxa"/>
          </w:tcPr>
          <w:p>
            <w:pPr>
              <w:pStyle w:val="TableParagraph"/>
              <w:ind w:left="392" w:right="385"/>
              <w:jc w:val="center"/>
              <w:rPr>
                <w:rFonts w:ascii="Calibri"/>
                <w:sz w:val="20"/>
              </w:rPr>
            </w:pPr>
            <w:r>
              <w:rPr>
                <w:rFonts w:ascii="Calibri"/>
                <w:sz w:val="20"/>
              </w:rPr>
              <w:t>67</w:t>
            </w:r>
            <w:r>
              <w:rPr>
                <w:rFonts w:ascii="Calibri"/>
                <w:spacing w:val="-4"/>
                <w:sz w:val="20"/>
              </w:rPr>
              <w:t> </w:t>
            </w:r>
            <w:r>
              <w:rPr>
                <w:rFonts w:ascii="Calibri"/>
                <w:spacing w:val="-5"/>
                <w:sz w:val="20"/>
              </w:rPr>
              <w:t>(0)</w:t>
            </w:r>
          </w:p>
        </w:tc>
      </w:tr>
      <w:tr>
        <w:trPr>
          <w:trHeight w:val="489" w:hRule="atLeast"/>
        </w:trPr>
        <w:tc>
          <w:tcPr>
            <w:tcW w:w="1711" w:type="dxa"/>
          </w:tcPr>
          <w:p>
            <w:pPr>
              <w:pStyle w:val="TableParagraph"/>
              <w:spacing w:line="240" w:lineRule="atLeast" w:before="0"/>
              <w:ind w:left="107" w:right="279"/>
              <w:rPr>
                <w:rFonts w:ascii="Calibri"/>
                <w:sz w:val="20"/>
              </w:rPr>
            </w:pPr>
            <w:r>
              <w:rPr>
                <w:rFonts w:ascii="Calibri"/>
                <w:spacing w:val="-2"/>
                <w:sz w:val="20"/>
              </w:rPr>
              <w:t>Schwanau, Germany</w:t>
            </w:r>
          </w:p>
        </w:tc>
        <w:tc>
          <w:tcPr>
            <w:tcW w:w="629" w:type="dxa"/>
          </w:tcPr>
          <w:p>
            <w:pPr>
              <w:pStyle w:val="TableParagraph"/>
              <w:spacing w:before="123"/>
              <w:ind w:right="103"/>
              <w:jc w:val="right"/>
              <w:rPr>
                <w:rFonts w:ascii="Calibri"/>
                <w:sz w:val="20"/>
              </w:rPr>
            </w:pPr>
            <w:r>
              <w:rPr>
                <w:rFonts w:ascii="Calibri"/>
                <w:spacing w:val="-4"/>
                <w:sz w:val="20"/>
              </w:rPr>
              <w:t>2008</w:t>
            </w:r>
          </w:p>
        </w:tc>
        <w:tc>
          <w:tcPr>
            <w:tcW w:w="1066" w:type="dxa"/>
          </w:tcPr>
          <w:p>
            <w:pPr>
              <w:pStyle w:val="TableParagraph"/>
              <w:spacing w:before="123"/>
              <w:ind w:left="125" w:right="119"/>
              <w:jc w:val="center"/>
              <w:rPr>
                <w:rFonts w:ascii="Calibri"/>
                <w:sz w:val="20"/>
              </w:rPr>
            </w:pPr>
            <w:r>
              <w:rPr>
                <w:rFonts w:ascii="Calibri"/>
                <w:spacing w:val="-4"/>
                <w:sz w:val="20"/>
              </w:rPr>
              <w:t>1.25</w:t>
            </w:r>
          </w:p>
        </w:tc>
        <w:tc>
          <w:tcPr>
            <w:tcW w:w="1073" w:type="dxa"/>
          </w:tcPr>
          <w:p>
            <w:pPr>
              <w:pStyle w:val="TableParagraph"/>
              <w:spacing w:before="123"/>
              <w:ind w:left="107"/>
              <w:rPr>
                <w:rFonts w:ascii="Calibri"/>
                <w:sz w:val="20"/>
              </w:rPr>
            </w:pPr>
            <w:r>
              <w:rPr>
                <w:rFonts w:ascii="Calibri"/>
                <w:spacing w:val="-2"/>
                <w:sz w:val="20"/>
              </w:rPr>
              <w:t>48298801</w:t>
            </w:r>
          </w:p>
        </w:tc>
        <w:tc>
          <w:tcPr>
            <w:tcW w:w="1440" w:type="dxa"/>
          </w:tcPr>
          <w:p>
            <w:pPr>
              <w:pStyle w:val="TableParagraph"/>
              <w:spacing w:before="123"/>
              <w:ind w:left="106"/>
              <w:rPr>
                <w:rFonts w:ascii="Calibri"/>
                <w:sz w:val="20"/>
              </w:rPr>
            </w:pPr>
            <w:r>
              <w:rPr>
                <w:rFonts w:ascii="Calibri"/>
                <w:spacing w:val="-2"/>
                <w:sz w:val="20"/>
              </w:rPr>
              <w:t>Clothianidin</w:t>
            </w:r>
          </w:p>
        </w:tc>
        <w:tc>
          <w:tcPr>
            <w:tcW w:w="1080" w:type="dxa"/>
          </w:tcPr>
          <w:p>
            <w:pPr>
              <w:pStyle w:val="TableParagraph"/>
              <w:spacing w:before="123"/>
              <w:ind w:left="330"/>
              <w:rPr>
                <w:rFonts w:ascii="Calibri"/>
                <w:sz w:val="20"/>
              </w:rPr>
            </w:pPr>
            <w:r>
              <w:rPr>
                <w:rFonts w:ascii="Calibri"/>
                <w:spacing w:val="-2"/>
                <w:sz w:val="20"/>
              </w:rPr>
              <w:t>Plant</w:t>
            </w:r>
          </w:p>
        </w:tc>
        <w:tc>
          <w:tcPr>
            <w:tcW w:w="1188" w:type="dxa"/>
          </w:tcPr>
          <w:p>
            <w:pPr>
              <w:pStyle w:val="TableParagraph"/>
              <w:spacing w:before="123"/>
              <w:ind w:left="184" w:right="181"/>
              <w:jc w:val="center"/>
              <w:rPr>
                <w:rFonts w:ascii="Calibri"/>
                <w:sz w:val="20"/>
              </w:rPr>
            </w:pPr>
            <w:r>
              <w:rPr>
                <w:rFonts w:ascii="Calibri"/>
                <w:spacing w:val="-5"/>
                <w:sz w:val="20"/>
              </w:rPr>
              <w:t>3.0</w:t>
            </w:r>
          </w:p>
        </w:tc>
        <w:tc>
          <w:tcPr>
            <w:tcW w:w="900" w:type="dxa"/>
          </w:tcPr>
          <w:p>
            <w:pPr>
              <w:pStyle w:val="TableParagraph"/>
              <w:spacing w:before="123"/>
              <w:ind w:left="304" w:right="305"/>
              <w:jc w:val="center"/>
              <w:rPr>
                <w:rFonts w:ascii="Calibri"/>
                <w:sz w:val="20"/>
              </w:rPr>
            </w:pPr>
            <w:r>
              <w:rPr>
                <w:rFonts w:ascii="Calibri"/>
                <w:spacing w:val="-5"/>
                <w:sz w:val="20"/>
              </w:rPr>
              <w:t>0.3</w:t>
            </w:r>
          </w:p>
        </w:tc>
        <w:tc>
          <w:tcPr>
            <w:tcW w:w="1063" w:type="dxa"/>
          </w:tcPr>
          <w:p>
            <w:pPr>
              <w:pStyle w:val="TableParagraph"/>
              <w:spacing w:before="123"/>
              <w:ind w:left="399"/>
              <w:rPr>
                <w:rFonts w:ascii="Calibri"/>
                <w:sz w:val="20"/>
              </w:rPr>
            </w:pPr>
            <w:r>
              <w:rPr>
                <w:rFonts w:ascii="Calibri"/>
                <w:spacing w:val="-5"/>
                <w:sz w:val="20"/>
              </w:rPr>
              <w:t>5.2</w:t>
            </w:r>
          </w:p>
        </w:tc>
        <w:tc>
          <w:tcPr>
            <w:tcW w:w="1005" w:type="dxa"/>
          </w:tcPr>
          <w:p>
            <w:pPr>
              <w:pStyle w:val="TableParagraph"/>
              <w:spacing w:before="123"/>
              <w:ind w:right="391"/>
              <w:jc w:val="right"/>
              <w:rPr>
                <w:rFonts w:ascii="Calibri"/>
                <w:sz w:val="20"/>
              </w:rPr>
            </w:pPr>
            <w:r>
              <w:rPr>
                <w:rFonts w:ascii="Calibri"/>
                <w:spacing w:val="-5"/>
                <w:sz w:val="20"/>
              </w:rPr>
              <w:t>50</w:t>
            </w:r>
          </w:p>
        </w:tc>
        <w:tc>
          <w:tcPr>
            <w:tcW w:w="1588" w:type="dxa"/>
          </w:tcPr>
          <w:p>
            <w:pPr>
              <w:pStyle w:val="TableParagraph"/>
              <w:spacing w:before="123"/>
              <w:ind w:left="392" w:right="384"/>
              <w:jc w:val="center"/>
              <w:rPr>
                <w:rFonts w:ascii="Calibri"/>
                <w:sz w:val="20"/>
              </w:rPr>
            </w:pPr>
            <w:r>
              <w:rPr>
                <w:rFonts w:ascii="Calibri"/>
                <w:sz w:val="20"/>
              </w:rPr>
              <w:t>98</w:t>
            </w:r>
            <w:r>
              <w:rPr>
                <w:rFonts w:ascii="Calibri"/>
                <w:spacing w:val="-4"/>
                <w:sz w:val="20"/>
              </w:rPr>
              <w:t> (98)</w:t>
            </w:r>
          </w:p>
        </w:tc>
      </w:tr>
      <w:tr>
        <w:trPr>
          <w:trHeight w:val="486" w:hRule="atLeast"/>
        </w:trPr>
        <w:tc>
          <w:tcPr>
            <w:tcW w:w="1711" w:type="dxa"/>
          </w:tcPr>
          <w:p>
            <w:pPr>
              <w:pStyle w:val="TableParagraph"/>
              <w:spacing w:line="243" w:lineRule="exact" w:before="1"/>
              <w:ind w:left="107"/>
              <w:rPr>
                <w:rFonts w:ascii="Calibri"/>
                <w:sz w:val="20"/>
              </w:rPr>
            </w:pPr>
            <w:r>
              <w:rPr>
                <w:rFonts w:ascii="Calibri"/>
                <w:spacing w:val="-2"/>
                <w:sz w:val="20"/>
              </w:rPr>
              <w:t>Mullheim,</w:t>
            </w:r>
          </w:p>
          <w:p>
            <w:pPr>
              <w:pStyle w:val="TableParagraph"/>
              <w:spacing w:line="222" w:lineRule="exact" w:before="0"/>
              <w:ind w:left="107"/>
              <w:rPr>
                <w:rFonts w:ascii="Calibri"/>
                <w:sz w:val="20"/>
              </w:rPr>
            </w:pPr>
            <w:r>
              <w:rPr>
                <w:rFonts w:ascii="Calibri"/>
                <w:spacing w:val="-2"/>
                <w:sz w:val="20"/>
              </w:rPr>
              <w:t>Germany</w:t>
            </w:r>
          </w:p>
        </w:tc>
        <w:tc>
          <w:tcPr>
            <w:tcW w:w="629" w:type="dxa"/>
          </w:tcPr>
          <w:p>
            <w:pPr>
              <w:pStyle w:val="TableParagraph"/>
              <w:spacing w:before="121"/>
              <w:ind w:right="103"/>
              <w:jc w:val="right"/>
              <w:rPr>
                <w:rFonts w:ascii="Calibri"/>
                <w:sz w:val="20"/>
              </w:rPr>
            </w:pPr>
            <w:r>
              <w:rPr>
                <w:rFonts w:ascii="Calibri"/>
                <w:spacing w:val="-4"/>
                <w:sz w:val="20"/>
              </w:rPr>
              <w:t>2008</w:t>
            </w:r>
          </w:p>
        </w:tc>
        <w:tc>
          <w:tcPr>
            <w:tcW w:w="1066" w:type="dxa"/>
          </w:tcPr>
          <w:p>
            <w:pPr>
              <w:pStyle w:val="TableParagraph"/>
              <w:spacing w:before="121"/>
              <w:ind w:left="125" w:right="119"/>
              <w:jc w:val="center"/>
              <w:rPr>
                <w:rFonts w:ascii="Calibri"/>
                <w:sz w:val="20"/>
              </w:rPr>
            </w:pPr>
            <w:r>
              <w:rPr>
                <w:rFonts w:ascii="Calibri"/>
                <w:spacing w:val="-4"/>
                <w:sz w:val="20"/>
              </w:rPr>
              <w:t>1.25</w:t>
            </w:r>
          </w:p>
        </w:tc>
        <w:tc>
          <w:tcPr>
            <w:tcW w:w="1073" w:type="dxa"/>
          </w:tcPr>
          <w:p>
            <w:pPr>
              <w:pStyle w:val="TableParagraph"/>
              <w:spacing w:before="121"/>
              <w:ind w:left="107"/>
              <w:rPr>
                <w:rFonts w:ascii="Calibri"/>
                <w:sz w:val="20"/>
              </w:rPr>
            </w:pPr>
            <w:r>
              <w:rPr>
                <w:rFonts w:ascii="Calibri"/>
                <w:spacing w:val="-2"/>
                <w:sz w:val="20"/>
              </w:rPr>
              <w:t>48298801</w:t>
            </w:r>
          </w:p>
        </w:tc>
        <w:tc>
          <w:tcPr>
            <w:tcW w:w="1440" w:type="dxa"/>
          </w:tcPr>
          <w:p>
            <w:pPr>
              <w:pStyle w:val="TableParagraph"/>
              <w:spacing w:before="121"/>
              <w:ind w:left="106"/>
              <w:rPr>
                <w:rFonts w:ascii="Calibri"/>
                <w:sz w:val="20"/>
              </w:rPr>
            </w:pPr>
            <w:r>
              <w:rPr>
                <w:rFonts w:ascii="Calibri"/>
                <w:spacing w:val="-2"/>
                <w:sz w:val="20"/>
              </w:rPr>
              <w:t>Clothianidin</w:t>
            </w:r>
          </w:p>
        </w:tc>
        <w:tc>
          <w:tcPr>
            <w:tcW w:w="1080" w:type="dxa"/>
          </w:tcPr>
          <w:p>
            <w:pPr>
              <w:pStyle w:val="TableParagraph"/>
              <w:spacing w:before="121"/>
              <w:ind w:left="330"/>
              <w:rPr>
                <w:rFonts w:ascii="Calibri"/>
                <w:sz w:val="20"/>
              </w:rPr>
            </w:pPr>
            <w:r>
              <w:rPr>
                <w:rFonts w:ascii="Calibri"/>
                <w:spacing w:val="-2"/>
                <w:sz w:val="20"/>
              </w:rPr>
              <w:t>Plant</w:t>
            </w:r>
          </w:p>
        </w:tc>
        <w:tc>
          <w:tcPr>
            <w:tcW w:w="1188" w:type="dxa"/>
          </w:tcPr>
          <w:p>
            <w:pPr>
              <w:pStyle w:val="TableParagraph"/>
              <w:spacing w:before="121"/>
              <w:ind w:left="184" w:right="181"/>
              <w:jc w:val="center"/>
              <w:rPr>
                <w:rFonts w:ascii="Calibri"/>
                <w:sz w:val="20"/>
              </w:rPr>
            </w:pPr>
            <w:r>
              <w:rPr>
                <w:rFonts w:ascii="Calibri"/>
                <w:spacing w:val="-5"/>
                <w:sz w:val="20"/>
              </w:rPr>
              <w:t>3.0</w:t>
            </w:r>
          </w:p>
        </w:tc>
        <w:tc>
          <w:tcPr>
            <w:tcW w:w="900" w:type="dxa"/>
          </w:tcPr>
          <w:p>
            <w:pPr>
              <w:pStyle w:val="TableParagraph"/>
              <w:spacing w:before="121"/>
              <w:ind w:left="304" w:right="305"/>
              <w:jc w:val="center"/>
              <w:rPr>
                <w:rFonts w:ascii="Calibri"/>
                <w:sz w:val="20"/>
              </w:rPr>
            </w:pPr>
            <w:r>
              <w:rPr>
                <w:rFonts w:ascii="Calibri"/>
                <w:spacing w:val="-5"/>
                <w:sz w:val="20"/>
              </w:rPr>
              <w:t>0.4</w:t>
            </w:r>
          </w:p>
        </w:tc>
        <w:tc>
          <w:tcPr>
            <w:tcW w:w="1063" w:type="dxa"/>
          </w:tcPr>
          <w:p>
            <w:pPr>
              <w:pStyle w:val="TableParagraph"/>
              <w:spacing w:before="121"/>
              <w:ind w:left="399"/>
              <w:rPr>
                <w:rFonts w:ascii="Calibri"/>
                <w:sz w:val="20"/>
              </w:rPr>
            </w:pPr>
            <w:r>
              <w:rPr>
                <w:rFonts w:ascii="Calibri"/>
                <w:spacing w:val="-5"/>
                <w:sz w:val="20"/>
              </w:rPr>
              <w:t>5.5</w:t>
            </w:r>
          </w:p>
        </w:tc>
        <w:tc>
          <w:tcPr>
            <w:tcW w:w="1005" w:type="dxa"/>
          </w:tcPr>
          <w:p>
            <w:pPr>
              <w:pStyle w:val="TableParagraph"/>
              <w:spacing w:before="121"/>
              <w:ind w:right="391"/>
              <w:jc w:val="right"/>
              <w:rPr>
                <w:rFonts w:ascii="Calibri"/>
                <w:sz w:val="20"/>
              </w:rPr>
            </w:pPr>
            <w:r>
              <w:rPr>
                <w:rFonts w:ascii="Calibri"/>
                <w:spacing w:val="-5"/>
                <w:sz w:val="20"/>
              </w:rPr>
              <w:t>50</w:t>
            </w:r>
          </w:p>
        </w:tc>
        <w:tc>
          <w:tcPr>
            <w:tcW w:w="1588" w:type="dxa"/>
          </w:tcPr>
          <w:p>
            <w:pPr>
              <w:pStyle w:val="TableParagraph"/>
              <w:spacing w:before="121"/>
              <w:ind w:left="392" w:right="384"/>
              <w:jc w:val="center"/>
              <w:rPr>
                <w:rFonts w:ascii="Calibri"/>
                <w:sz w:val="20"/>
              </w:rPr>
            </w:pPr>
            <w:r>
              <w:rPr>
                <w:rFonts w:ascii="Calibri"/>
                <w:sz w:val="20"/>
              </w:rPr>
              <w:t>98</w:t>
            </w:r>
            <w:r>
              <w:rPr>
                <w:rFonts w:ascii="Calibri"/>
                <w:spacing w:val="-4"/>
                <w:sz w:val="20"/>
              </w:rPr>
              <w:t> (92)</w:t>
            </w:r>
          </w:p>
        </w:tc>
      </w:tr>
      <w:tr>
        <w:trPr>
          <w:trHeight w:val="287" w:hRule="atLeast"/>
        </w:trPr>
        <w:tc>
          <w:tcPr>
            <w:tcW w:w="1711" w:type="dxa"/>
          </w:tcPr>
          <w:p>
            <w:pPr>
              <w:pStyle w:val="TableParagraph"/>
              <w:ind w:left="107"/>
              <w:rPr>
                <w:rFonts w:ascii="Calibri"/>
                <w:sz w:val="20"/>
              </w:rPr>
            </w:pPr>
            <w:r>
              <w:rPr>
                <w:rFonts w:ascii="Calibri"/>
                <w:sz w:val="20"/>
              </w:rPr>
              <w:t>Nimes,</w:t>
            </w:r>
            <w:r>
              <w:rPr>
                <w:rFonts w:ascii="Calibri"/>
                <w:spacing w:val="-7"/>
                <w:sz w:val="20"/>
              </w:rPr>
              <w:t> </w:t>
            </w:r>
            <w:r>
              <w:rPr>
                <w:rFonts w:ascii="Calibri"/>
                <w:spacing w:val="-2"/>
                <w:sz w:val="20"/>
              </w:rPr>
              <w:t>France</w:t>
            </w:r>
          </w:p>
        </w:tc>
        <w:tc>
          <w:tcPr>
            <w:tcW w:w="629" w:type="dxa"/>
          </w:tcPr>
          <w:p>
            <w:pPr>
              <w:pStyle w:val="TableParagraph"/>
              <w:ind w:right="103"/>
              <w:jc w:val="right"/>
              <w:rPr>
                <w:rFonts w:ascii="Calibri"/>
                <w:sz w:val="20"/>
              </w:rPr>
            </w:pPr>
            <w:r>
              <w:rPr>
                <w:rFonts w:ascii="Calibri"/>
                <w:spacing w:val="-4"/>
                <w:sz w:val="20"/>
              </w:rPr>
              <w:t>2008</w:t>
            </w:r>
          </w:p>
        </w:tc>
        <w:tc>
          <w:tcPr>
            <w:tcW w:w="1066" w:type="dxa"/>
          </w:tcPr>
          <w:p>
            <w:pPr>
              <w:pStyle w:val="TableParagraph"/>
              <w:ind w:left="125" w:right="118"/>
              <w:jc w:val="center"/>
              <w:rPr>
                <w:rFonts w:ascii="Calibri"/>
                <w:sz w:val="20"/>
              </w:rPr>
            </w:pPr>
            <w:r>
              <w:rPr>
                <w:rFonts w:ascii="Calibri"/>
                <w:spacing w:val="-5"/>
                <w:sz w:val="20"/>
              </w:rPr>
              <w:t>0.5</w:t>
            </w:r>
          </w:p>
        </w:tc>
        <w:tc>
          <w:tcPr>
            <w:tcW w:w="1073" w:type="dxa"/>
          </w:tcPr>
          <w:p>
            <w:pPr>
              <w:pStyle w:val="TableParagraph"/>
              <w:ind w:left="107"/>
              <w:rPr>
                <w:rFonts w:ascii="Calibri"/>
                <w:sz w:val="20"/>
              </w:rPr>
            </w:pPr>
            <w:r>
              <w:rPr>
                <w:rFonts w:ascii="Calibri"/>
                <w:spacing w:val="-2"/>
                <w:sz w:val="20"/>
              </w:rPr>
              <w:t>49073616</w:t>
            </w:r>
          </w:p>
        </w:tc>
        <w:tc>
          <w:tcPr>
            <w:tcW w:w="1440" w:type="dxa"/>
          </w:tcPr>
          <w:p>
            <w:pPr>
              <w:pStyle w:val="TableParagraph"/>
              <w:ind w:left="107"/>
              <w:rPr>
                <w:rFonts w:ascii="Calibri"/>
                <w:sz w:val="20"/>
              </w:rPr>
            </w:pPr>
            <w:r>
              <w:rPr>
                <w:rFonts w:ascii="Calibri"/>
                <w:spacing w:val="-2"/>
                <w:sz w:val="20"/>
              </w:rPr>
              <w:t>Clothianidin</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3.3</w:t>
            </w:r>
          </w:p>
        </w:tc>
        <w:tc>
          <w:tcPr>
            <w:tcW w:w="900" w:type="dxa"/>
          </w:tcPr>
          <w:p>
            <w:pPr>
              <w:pStyle w:val="TableParagraph"/>
              <w:ind w:left="305" w:right="305"/>
              <w:jc w:val="center"/>
              <w:rPr>
                <w:rFonts w:ascii="Calibri"/>
                <w:sz w:val="20"/>
              </w:rPr>
            </w:pPr>
            <w:r>
              <w:rPr>
                <w:rFonts w:ascii="Calibri"/>
                <w:spacing w:val="-5"/>
                <w:sz w:val="20"/>
              </w:rPr>
              <w:t>1.0</w:t>
            </w:r>
          </w:p>
        </w:tc>
        <w:tc>
          <w:tcPr>
            <w:tcW w:w="1063" w:type="dxa"/>
          </w:tcPr>
          <w:p>
            <w:pPr>
              <w:pStyle w:val="TableParagraph"/>
              <w:ind w:left="349"/>
              <w:rPr>
                <w:rFonts w:ascii="Calibri"/>
                <w:sz w:val="20"/>
              </w:rPr>
            </w:pPr>
            <w:r>
              <w:rPr>
                <w:rFonts w:ascii="Calibri"/>
                <w:spacing w:val="-4"/>
                <w:sz w:val="20"/>
              </w:rPr>
              <w:t>15.6</w:t>
            </w:r>
          </w:p>
        </w:tc>
        <w:tc>
          <w:tcPr>
            <w:tcW w:w="1005" w:type="dxa"/>
          </w:tcPr>
          <w:p>
            <w:pPr>
              <w:pStyle w:val="TableParagraph"/>
              <w:ind w:right="391"/>
              <w:jc w:val="right"/>
              <w:rPr>
                <w:rFonts w:ascii="Calibri"/>
                <w:sz w:val="20"/>
              </w:rPr>
            </w:pPr>
            <w:r>
              <w:rPr>
                <w:rFonts w:ascii="Calibri"/>
                <w:spacing w:val="-5"/>
                <w:sz w:val="20"/>
              </w:rPr>
              <w:t>36</w:t>
            </w:r>
          </w:p>
        </w:tc>
        <w:tc>
          <w:tcPr>
            <w:tcW w:w="1588" w:type="dxa"/>
          </w:tcPr>
          <w:p>
            <w:pPr>
              <w:pStyle w:val="TableParagraph"/>
              <w:ind w:left="392" w:right="384"/>
              <w:jc w:val="center"/>
              <w:rPr>
                <w:rFonts w:ascii="Calibri"/>
                <w:sz w:val="20"/>
              </w:rPr>
            </w:pPr>
            <w:r>
              <w:rPr>
                <w:rFonts w:ascii="Calibri"/>
                <w:sz w:val="20"/>
              </w:rPr>
              <w:t>72</w:t>
            </w:r>
            <w:r>
              <w:rPr>
                <w:rFonts w:ascii="Calibri"/>
                <w:spacing w:val="-4"/>
                <w:sz w:val="20"/>
              </w:rPr>
              <w:t> (72)</w:t>
            </w:r>
          </w:p>
        </w:tc>
      </w:tr>
      <w:tr>
        <w:trPr>
          <w:trHeight w:val="489" w:hRule="atLeast"/>
        </w:trPr>
        <w:tc>
          <w:tcPr>
            <w:tcW w:w="1711" w:type="dxa"/>
          </w:tcPr>
          <w:p>
            <w:pPr>
              <w:pStyle w:val="TableParagraph"/>
              <w:spacing w:line="240" w:lineRule="atLeast" w:before="0"/>
              <w:ind w:left="107"/>
              <w:rPr>
                <w:rFonts w:ascii="Calibri"/>
                <w:sz w:val="20"/>
              </w:rPr>
            </w:pPr>
            <w:r>
              <w:rPr>
                <w:rFonts w:ascii="Calibri"/>
                <w:spacing w:val="-2"/>
                <w:sz w:val="20"/>
              </w:rPr>
              <w:t>Kippenheim, Germany</w:t>
            </w:r>
          </w:p>
        </w:tc>
        <w:tc>
          <w:tcPr>
            <w:tcW w:w="629" w:type="dxa"/>
          </w:tcPr>
          <w:p>
            <w:pPr>
              <w:pStyle w:val="TableParagraph"/>
              <w:spacing w:before="123"/>
              <w:ind w:right="103"/>
              <w:jc w:val="right"/>
              <w:rPr>
                <w:rFonts w:ascii="Calibri"/>
                <w:sz w:val="20"/>
              </w:rPr>
            </w:pPr>
            <w:r>
              <w:rPr>
                <w:rFonts w:ascii="Calibri"/>
                <w:spacing w:val="-4"/>
                <w:sz w:val="20"/>
              </w:rPr>
              <w:t>2008</w:t>
            </w:r>
          </w:p>
        </w:tc>
        <w:tc>
          <w:tcPr>
            <w:tcW w:w="1066" w:type="dxa"/>
          </w:tcPr>
          <w:p>
            <w:pPr>
              <w:pStyle w:val="TableParagraph"/>
              <w:spacing w:before="123"/>
              <w:ind w:left="125" w:right="119"/>
              <w:jc w:val="center"/>
              <w:rPr>
                <w:rFonts w:ascii="Calibri"/>
                <w:sz w:val="20"/>
              </w:rPr>
            </w:pPr>
            <w:r>
              <w:rPr>
                <w:rFonts w:ascii="Calibri"/>
                <w:spacing w:val="-4"/>
                <w:sz w:val="20"/>
              </w:rPr>
              <w:t>1.25</w:t>
            </w:r>
          </w:p>
        </w:tc>
        <w:tc>
          <w:tcPr>
            <w:tcW w:w="1073" w:type="dxa"/>
          </w:tcPr>
          <w:p>
            <w:pPr>
              <w:pStyle w:val="TableParagraph"/>
              <w:spacing w:before="123"/>
              <w:ind w:left="107"/>
              <w:rPr>
                <w:rFonts w:ascii="Calibri"/>
                <w:sz w:val="20"/>
              </w:rPr>
            </w:pPr>
            <w:r>
              <w:rPr>
                <w:rFonts w:ascii="Calibri"/>
                <w:spacing w:val="-2"/>
                <w:sz w:val="20"/>
              </w:rPr>
              <w:t>48298801</w:t>
            </w:r>
          </w:p>
        </w:tc>
        <w:tc>
          <w:tcPr>
            <w:tcW w:w="1440" w:type="dxa"/>
          </w:tcPr>
          <w:p>
            <w:pPr>
              <w:pStyle w:val="TableParagraph"/>
              <w:spacing w:before="123"/>
              <w:ind w:left="106"/>
              <w:rPr>
                <w:rFonts w:ascii="Calibri"/>
                <w:sz w:val="20"/>
              </w:rPr>
            </w:pPr>
            <w:r>
              <w:rPr>
                <w:rFonts w:ascii="Calibri"/>
                <w:spacing w:val="-2"/>
                <w:sz w:val="20"/>
              </w:rPr>
              <w:t>Clothianidin</w:t>
            </w:r>
          </w:p>
        </w:tc>
        <w:tc>
          <w:tcPr>
            <w:tcW w:w="1080" w:type="dxa"/>
          </w:tcPr>
          <w:p>
            <w:pPr>
              <w:pStyle w:val="TableParagraph"/>
              <w:spacing w:before="123"/>
              <w:ind w:left="330"/>
              <w:rPr>
                <w:rFonts w:ascii="Calibri"/>
                <w:sz w:val="20"/>
              </w:rPr>
            </w:pPr>
            <w:r>
              <w:rPr>
                <w:rFonts w:ascii="Calibri"/>
                <w:spacing w:val="-2"/>
                <w:sz w:val="20"/>
              </w:rPr>
              <w:t>Plant</w:t>
            </w:r>
          </w:p>
        </w:tc>
        <w:tc>
          <w:tcPr>
            <w:tcW w:w="1188" w:type="dxa"/>
          </w:tcPr>
          <w:p>
            <w:pPr>
              <w:pStyle w:val="TableParagraph"/>
              <w:spacing w:before="123"/>
              <w:ind w:left="184" w:right="181"/>
              <w:jc w:val="center"/>
              <w:rPr>
                <w:rFonts w:ascii="Calibri"/>
                <w:sz w:val="20"/>
              </w:rPr>
            </w:pPr>
            <w:r>
              <w:rPr>
                <w:rFonts w:ascii="Calibri"/>
                <w:spacing w:val="-5"/>
                <w:sz w:val="20"/>
              </w:rPr>
              <w:t>3.5</w:t>
            </w:r>
          </w:p>
        </w:tc>
        <w:tc>
          <w:tcPr>
            <w:tcW w:w="900" w:type="dxa"/>
          </w:tcPr>
          <w:p>
            <w:pPr>
              <w:pStyle w:val="TableParagraph"/>
              <w:spacing w:before="123"/>
              <w:ind w:left="304" w:right="305"/>
              <w:jc w:val="center"/>
              <w:rPr>
                <w:rFonts w:ascii="Calibri"/>
                <w:sz w:val="20"/>
              </w:rPr>
            </w:pPr>
            <w:r>
              <w:rPr>
                <w:rFonts w:ascii="Calibri"/>
                <w:spacing w:val="-5"/>
                <w:sz w:val="20"/>
              </w:rPr>
              <w:t>0.4</w:t>
            </w:r>
          </w:p>
        </w:tc>
        <w:tc>
          <w:tcPr>
            <w:tcW w:w="1063" w:type="dxa"/>
          </w:tcPr>
          <w:p>
            <w:pPr>
              <w:pStyle w:val="TableParagraph"/>
              <w:spacing w:before="123"/>
              <w:ind w:left="399"/>
              <w:rPr>
                <w:rFonts w:ascii="Calibri"/>
                <w:sz w:val="20"/>
              </w:rPr>
            </w:pPr>
            <w:r>
              <w:rPr>
                <w:rFonts w:ascii="Calibri"/>
                <w:spacing w:val="-5"/>
                <w:sz w:val="20"/>
              </w:rPr>
              <w:t>9.7</w:t>
            </w:r>
          </w:p>
        </w:tc>
        <w:tc>
          <w:tcPr>
            <w:tcW w:w="1005" w:type="dxa"/>
          </w:tcPr>
          <w:p>
            <w:pPr>
              <w:pStyle w:val="TableParagraph"/>
              <w:spacing w:before="123"/>
              <w:ind w:right="391"/>
              <w:jc w:val="right"/>
              <w:rPr>
                <w:rFonts w:ascii="Calibri"/>
                <w:sz w:val="20"/>
              </w:rPr>
            </w:pPr>
            <w:r>
              <w:rPr>
                <w:rFonts w:ascii="Calibri"/>
                <w:spacing w:val="-5"/>
                <w:sz w:val="20"/>
              </w:rPr>
              <w:t>50</w:t>
            </w:r>
          </w:p>
        </w:tc>
        <w:tc>
          <w:tcPr>
            <w:tcW w:w="1588" w:type="dxa"/>
          </w:tcPr>
          <w:p>
            <w:pPr>
              <w:pStyle w:val="TableParagraph"/>
              <w:spacing w:before="123"/>
              <w:ind w:left="391" w:right="386"/>
              <w:jc w:val="center"/>
              <w:rPr>
                <w:rFonts w:ascii="Calibri"/>
                <w:sz w:val="20"/>
              </w:rPr>
            </w:pPr>
            <w:r>
              <w:rPr>
                <w:rFonts w:ascii="Calibri"/>
                <w:sz w:val="20"/>
              </w:rPr>
              <w:t>100</w:t>
            </w:r>
            <w:r>
              <w:rPr>
                <w:rFonts w:ascii="Calibri"/>
                <w:spacing w:val="-6"/>
                <w:sz w:val="20"/>
              </w:rPr>
              <w:t> </w:t>
            </w:r>
            <w:r>
              <w:rPr>
                <w:rFonts w:ascii="Calibri"/>
                <w:spacing w:val="-4"/>
                <w:sz w:val="20"/>
              </w:rPr>
              <w:t>(98)</w:t>
            </w:r>
          </w:p>
        </w:tc>
      </w:tr>
      <w:tr>
        <w:trPr>
          <w:trHeight w:val="489" w:hRule="atLeast"/>
        </w:trPr>
        <w:tc>
          <w:tcPr>
            <w:tcW w:w="1711" w:type="dxa"/>
          </w:tcPr>
          <w:p>
            <w:pPr>
              <w:pStyle w:val="TableParagraph"/>
              <w:spacing w:line="240" w:lineRule="atLeast" w:before="0"/>
              <w:ind w:left="107"/>
              <w:rPr>
                <w:rFonts w:ascii="Calibri"/>
                <w:sz w:val="20"/>
              </w:rPr>
            </w:pPr>
            <w:r>
              <w:rPr>
                <w:rFonts w:ascii="Calibri"/>
                <w:spacing w:val="-2"/>
                <w:sz w:val="20"/>
              </w:rPr>
              <w:t>Herbolzheim, Germany</w:t>
            </w:r>
          </w:p>
        </w:tc>
        <w:tc>
          <w:tcPr>
            <w:tcW w:w="629" w:type="dxa"/>
          </w:tcPr>
          <w:p>
            <w:pPr>
              <w:pStyle w:val="TableParagraph"/>
              <w:spacing w:before="123"/>
              <w:ind w:right="103"/>
              <w:jc w:val="right"/>
              <w:rPr>
                <w:rFonts w:ascii="Calibri"/>
                <w:sz w:val="20"/>
              </w:rPr>
            </w:pPr>
            <w:r>
              <w:rPr>
                <w:rFonts w:ascii="Calibri"/>
                <w:spacing w:val="-4"/>
                <w:sz w:val="20"/>
              </w:rPr>
              <w:t>2008</w:t>
            </w:r>
          </w:p>
        </w:tc>
        <w:tc>
          <w:tcPr>
            <w:tcW w:w="1066" w:type="dxa"/>
          </w:tcPr>
          <w:p>
            <w:pPr>
              <w:pStyle w:val="TableParagraph"/>
              <w:spacing w:before="123"/>
              <w:ind w:left="125" w:right="119"/>
              <w:jc w:val="center"/>
              <w:rPr>
                <w:rFonts w:ascii="Calibri"/>
                <w:sz w:val="20"/>
              </w:rPr>
            </w:pPr>
            <w:r>
              <w:rPr>
                <w:rFonts w:ascii="Calibri"/>
                <w:spacing w:val="-4"/>
                <w:sz w:val="20"/>
              </w:rPr>
              <w:t>1.25</w:t>
            </w:r>
          </w:p>
        </w:tc>
        <w:tc>
          <w:tcPr>
            <w:tcW w:w="1073" w:type="dxa"/>
          </w:tcPr>
          <w:p>
            <w:pPr>
              <w:pStyle w:val="TableParagraph"/>
              <w:spacing w:before="123"/>
              <w:ind w:left="107"/>
              <w:rPr>
                <w:rFonts w:ascii="Calibri"/>
                <w:sz w:val="20"/>
              </w:rPr>
            </w:pPr>
            <w:r>
              <w:rPr>
                <w:rFonts w:ascii="Calibri"/>
                <w:spacing w:val="-2"/>
                <w:sz w:val="20"/>
              </w:rPr>
              <w:t>48298801</w:t>
            </w:r>
          </w:p>
        </w:tc>
        <w:tc>
          <w:tcPr>
            <w:tcW w:w="1440" w:type="dxa"/>
          </w:tcPr>
          <w:p>
            <w:pPr>
              <w:pStyle w:val="TableParagraph"/>
              <w:spacing w:before="123"/>
              <w:ind w:left="106"/>
              <w:rPr>
                <w:rFonts w:ascii="Calibri"/>
                <w:sz w:val="20"/>
              </w:rPr>
            </w:pPr>
            <w:r>
              <w:rPr>
                <w:rFonts w:ascii="Calibri"/>
                <w:spacing w:val="-2"/>
                <w:sz w:val="20"/>
              </w:rPr>
              <w:t>Clothianidin</w:t>
            </w:r>
          </w:p>
        </w:tc>
        <w:tc>
          <w:tcPr>
            <w:tcW w:w="1080" w:type="dxa"/>
          </w:tcPr>
          <w:p>
            <w:pPr>
              <w:pStyle w:val="TableParagraph"/>
              <w:spacing w:before="123"/>
              <w:ind w:left="330"/>
              <w:rPr>
                <w:rFonts w:ascii="Calibri"/>
                <w:sz w:val="20"/>
              </w:rPr>
            </w:pPr>
            <w:r>
              <w:rPr>
                <w:rFonts w:ascii="Calibri"/>
                <w:spacing w:val="-2"/>
                <w:sz w:val="20"/>
              </w:rPr>
              <w:t>Plant</w:t>
            </w:r>
          </w:p>
        </w:tc>
        <w:tc>
          <w:tcPr>
            <w:tcW w:w="1188" w:type="dxa"/>
          </w:tcPr>
          <w:p>
            <w:pPr>
              <w:pStyle w:val="TableParagraph"/>
              <w:spacing w:before="123"/>
              <w:ind w:left="184" w:right="181"/>
              <w:jc w:val="center"/>
              <w:rPr>
                <w:rFonts w:ascii="Calibri"/>
                <w:sz w:val="20"/>
              </w:rPr>
            </w:pPr>
            <w:r>
              <w:rPr>
                <w:rFonts w:ascii="Calibri"/>
                <w:spacing w:val="-5"/>
                <w:sz w:val="20"/>
              </w:rPr>
              <w:t>4.1</w:t>
            </w:r>
          </w:p>
        </w:tc>
        <w:tc>
          <w:tcPr>
            <w:tcW w:w="900" w:type="dxa"/>
          </w:tcPr>
          <w:p>
            <w:pPr>
              <w:pStyle w:val="TableParagraph"/>
              <w:spacing w:before="123"/>
              <w:ind w:left="304" w:right="305"/>
              <w:jc w:val="center"/>
              <w:rPr>
                <w:rFonts w:ascii="Calibri"/>
                <w:sz w:val="20"/>
              </w:rPr>
            </w:pPr>
            <w:r>
              <w:rPr>
                <w:rFonts w:ascii="Calibri"/>
                <w:spacing w:val="-5"/>
                <w:sz w:val="20"/>
              </w:rPr>
              <w:t>0.4</w:t>
            </w:r>
          </w:p>
        </w:tc>
        <w:tc>
          <w:tcPr>
            <w:tcW w:w="1063" w:type="dxa"/>
          </w:tcPr>
          <w:p>
            <w:pPr>
              <w:pStyle w:val="TableParagraph"/>
              <w:spacing w:before="123"/>
              <w:ind w:left="399"/>
              <w:rPr>
                <w:rFonts w:ascii="Calibri"/>
                <w:sz w:val="20"/>
              </w:rPr>
            </w:pPr>
            <w:r>
              <w:rPr>
                <w:rFonts w:ascii="Calibri"/>
                <w:spacing w:val="-5"/>
                <w:sz w:val="20"/>
              </w:rPr>
              <w:t>7.8</w:t>
            </w:r>
          </w:p>
        </w:tc>
        <w:tc>
          <w:tcPr>
            <w:tcW w:w="1005" w:type="dxa"/>
          </w:tcPr>
          <w:p>
            <w:pPr>
              <w:pStyle w:val="TableParagraph"/>
              <w:spacing w:before="123"/>
              <w:ind w:right="391"/>
              <w:jc w:val="right"/>
              <w:rPr>
                <w:rFonts w:ascii="Calibri"/>
                <w:sz w:val="20"/>
              </w:rPr>
            </w:pPr>
            <w:r>
              <w:rPr>
                <w:rFonts w:ascii="Calibri"/>
                <w:spacing w:val="-5"/>
                <w:sz w:val="20"/>
              </w:rPr>
              <w:t>50</w:t>
            </w:r>
          </w:p>
        </w:tc>
        <w:tc>
          <w:tcPr>
            <w:tcW w:w="1588" w:type="dxa"/>
          </w:tcPr>
          <w:p>
            <w:pPr>
              <w:pStyle w:val="TableParagraph"/>
              <w:spacing w:before="123"/>
              <w:ind w:left="392" w:right="384"/>
              <w:jc w:val="center"/>
              <w:rPr>
                <w:rFonts w:ascii="Calibri"/>
                <w:sz w:val="20"/>
              </w:rPr>
            </w:pPr>
            <w:r>
              <w:rPr>
                <w:rFonts w:ascii="Calibri"/>
                <w:sz w:val="20"/>
              </w:rPr>
              <w:t>98</w:t>
            </w:r>
            <w:r>
              <w:rPr>
                <w:rFonts w:ascii="Calibri"/>
                <w:spacing w:val="-4"/>
                <w:sz w:val="20"/>
              </w:rPr>
              <w:t> (98)</w:t>
            </w:r>
          </w:p>
        </w:tc>
      </w:tr>
      <w:tr>
        <w:trPr>
          <w:trHeight w:val="486" w:hRule="atLeast"/>
        </w:trPr>
        <w:tc>
          <w:tcPr>
            <w:tcW w:w="1711" w:type="dxa"/>
          </w:tcPr>
          <w:p>
            <w:pPr>
              <w:pStyle w:val="TableParagraph"/>
              <w:spacing w:line="243" w:lineRule="exact" w:before="1"/>
              <w:ind w:left="107"/>
              <w:rPr>
                <w:rFonts w:ascii="Calibri"/>
                <w:sz w:val="20"/>
              </w:rPr>
            </w:pPr>
            <w:r>
              <w:rPr>
                <w:rFonts w:ascii="Calibri"/>
                <w:spacing w:val="-2"/>
                <w:sz w:val="20"/>
              </w:rPr>
              <w:t>Buhl-Oberbruch,</w:t>
            </w:r>
          </w:p>
          <w:p>
            <w:pPr>
              <w:pStyle w:val="TableParagraph"/>
              <w:spacing w:line="222" w:lineRule="exact" w:before="0"/>
              <w:ind w:left="107"/>
              <w:rPr>
                <w:rFonts w:ascii="Calibri"/>
                <w:sz w:val="20"/>
              </w:rPr>
            </w:pPr>
            <w:r>
              <w:rPr>
                <w:rFonts w:ascii="Calibri"/>
                <w:spacing w:val="-2"/>
                <w:sz w:val="20"/>
              </w:rPr>
              <w:t>Germany</w:t>
            </w:r>
          </w:p>
        </w:tc>
        <w:tc>
          <w:tcPr>
            <w:tcW w:w="629" w:type="dxa"/>
          </w:tcPr>
          <w:p>
            <w:pPr>
              <w:pStyle w:val="TableParagraph"/>
              <w:spacing w:before="121"/>
              <w:ind w:right="103"/>
              <w:jc w:val="right"/>
              <w:rPr>
                <w:rFonts w:ascii="Calibri"/>
                <w:sz w:val="20"/>
              </w:rPr>
            </w:pPr>
            <w:r>
              <w:rPr>
                <w:rFonts w:ascii="Calibri"/>
                <w:spacing w:val="-4"/>
                <w:sz w:val="20"/>
              </w:rPr>
              <w:t>2008</w:t>
            </w:r>
          </w:p>
        </w:tc>
        <w:tc>
          <w:tcPr>
            <w:tcW w:w="1066" w:type="dxa"/>
          </w:tcPr>
          <w:p>
            <w:pPr>
              <w:pStyle w:val="TableParagraph"/>
              <w:spacing w:before="121"/>
              <w:ind w:left="125" w:right="119"/>
              <w:jc w:val="center"/>
              <w:rPr>
                <w:rFonts w:ascii="Calibri"/>
                <w:sz w:val="20"/>
              </w:rPr>
            </w:pPr>
            <w:r>
              <w:rPr>
                <w:rFonts w:ascii="Calibri"/>
                <w:spacing w:val="-4"/>
                <w:sz w:val="20"/>
              </w:rPr>
              <w:t>1.25</w:t>
            </w:r>
          </w:p>
        </w:tc>
        <w:tc>
          <w:tcPr>
            <w:tcW w:w="1073" w:type="dxa"/>
          </w:tcPr>
          <w:p>
            <w:pPr>
              <w:pStyle w:val="TableParagraph"/>
              <w:spacing w:before="121"/>
              <w:ind w:left="107"/>
              <w:rPr>
                <w:rFonts w:ascii="Calibri"/>
                <w:sz w:val="20"/>
              </w:rPr>
            </w:pPr>
            <w:r>
              <w:rPr>
                <w:rFonts w:ascii="Calibri"/>
                <w:spacing w:val="-2"/>
                <w:sz w:val="20"/>
              </w:rPr>
              <w:t>48298801</w:t>
            </w:r>
          </w:p>
        </w:tc>
        <w:tc>
          <w:tcPr>
            <w:tcW w:w="1440" w:type="dxa"/>
          </w:tcPr>
          <w:p>
            <w:pPr>
              <w:pStyle w:val="TableParagraph"/>
              <w:spacing w:before="121"/>
              <w:ind w:left="106"/>
              <w:rPr>
                <w:rFonts w:ascii="Calibri"/>
                <w:sz w:val="20"/>
              </w:rPr>
            </w:pPr>
            <w:r>
              <w:rPr>
                <w:rFonts w:ascii="Calibri"/>
                <w:spacing w:val="-2"/>
                <w:sz w:val="20"/>
              </w:rPr>
              <w:t>Clothianidin</w:t>
            </w:r>
          </w:p>
        </w:tc>
        <w:tc>
          <w:tcPr>
            <w:tcW w:w="1080" w:type="dxa"/>
          </w:tcPr>
          <w:p>
            <w:pPr>
              <w:pStyle w:val="TableParagraph"/>
              <w:spacing w:before="121"/>
              <w:ind w:left="330"/>
              <w:rPr>
                <w:rFonts w:ascii="Calibri"/>
                <w:sz w:val="20"/>
              </w:rPr>
            </w:pPr>
            <w:r>
              <w:rPr>
                <w:rFonts w:ascii="Calibri"/>
                <w:spacing w:val="-2"/>
                <w:sz w:val="20"/>
              </w:rPr>
              <w:t>Plant</w:t>
            </w:r>
          </w:p>
        </w:tc>
        <w:tc>
          <w:tcPr>
            <w:tcW w:w="1188" w:type="dxa"/>
          </w:tcPr>
          <w:p>
            <w:pPr>
              <w:pStyle w:val="TableParagraph"/>
              <w:spacing w:before="121"/>
              <w:ind w:left="184" w:right="181"/>
              <w:jc w:val="center"/>
              <w:rPr>
                <w:rFonts w:ascii="Calibri"/>
                <w:sz w:val="20"/>
              </w:rPr>
            </w:pPr>
            <w:r>
              <w:rPr>
                <w:rFonts w:ascii="Calibri"/>
                <w:spacing w:val="-5"/>
                <w:sz w:val="20"/>
              </w:rPr>
              <w:t>4.1</w:t>
            </w:r>
          </w:p>
        </w:tc>
        <w:tc>
          <w:tcPr>
            <w:tcW w:w="900" w:type="dxa"/>
          </w:tcPr>
          <w:p>
            <w:pPr>
              <w:pStyle w:val="TableParagraph"/>
              <w:spacing w:before="121"/>
              <w:ind w:left="304" w:right="305"/>
              <w:jc w:val="center"/>
              <w:rPr>
                <w:rFonts w:ascii="Calibri"/>
                <w:sz w:val="20"/>
              </w:rPr>
            </w:pPr>
            <w:r>
              <w:rPr>
                <w:rFonts w:ascii="Calibri"/>
                <w:spacing w:val="-5"/>
                <w:sz w:val="20"/>
              </w:rPr>
              <w:t>0.7</w:t>
            </w:r>
          </w:p>
        </w:tc>
        <w:tc>
          <w:tcPr>
            <w:tcW w:w="1063" w:type="dxa"/>
          </w:tcPr>
          <w:p>
            <w:pPr>
              <w:pStyle w:val="TableParagraph"/>
              <w:spacing w:before="121"/>
              <w:ind w:left="349"/>
              <w:rPr>
                <w:rFonts w:ascii="Calibri"/>
                <w:sz w:val="20"/>
              </w:rPr>
            </w:pPr>
            <w:r>
              <w:rPr>
                <w:rFonts w:ascii="Calibri"/>
                <w:spacing w:val="-4"/>
                <w:sz w:val="20"/>
              </w:rPr>
              <w:t>10.8</w:t>
            </w:r>
          </w:p>
        </w:tc>
        <w:tc>
          <w:tcPr>
            <w:tcW w:w="1005" w:type="dxa"/>
          </w:tcPr>
          <w:p>
            <w:pPr>
              <w:pStyle w:val="TableParagraph"/>
              <w:spacing w:before="121"/>
              <w:ind w:right="391"/>
              <w:jc w:val="right"/>
              <w:rPr>
                <w:rFonts w:ascii="Calibri"/>
                <w:sz w:val="20"/>
              </w:rPr>
            </w:pPr>
            <w:r>
              <w:rPr>
                <w:rFonts w:ascii="Calibri"/>
                <w:spacing w:val="-5"/>
                <w:sz w:val="20"/>
              </w:rPr>
              <w:t>50</w:t>
            </w:r>
          </w:p>
        </w:tc>
        <w:tc>
          <w:tcPr>
            <w:tcW w:w="1588" w:type="dxa"/>
          </w:tcPr>
          <w:p>
            <w:pPr>
              <w:pStyle w:val="TableParagraph"/>
              <w:spacing w:before="121"/>
              <w:ind w:left="392" w:right="384"/>
              <w:jc w:val="center"/>
              <w:rPr>
                <w:rFonts w:ascii="Calibri"/>
                <w:sz w:val="20"/>
              </w:rPr>
            </w:pPr>
            <w:r>
              <w:rPr>
                <w:rFonts w:ascii="Calibri"/>
                <w:sz w:val="20"/>
              </w:rPr>
              <w:t>84</w:t>
            </w:r>
            <w:r>
              <w:rPr>
                <w:rFonts w:ascii="Calibri"/>
                <w:spacing w:val="-4"/>
                <w:sz w:val="20"/>
              </w:rPr>
              <w:t> (84)</w:t>
            </w:r>
          </w:p>
        </w:tc>
      </w:tr>
      <w:tr>
        <w:trPr>
          <w:trHeight w:val="489" w:hRule="atLeast"/>
        </w:trPr>
        <w:tc>
          <w:tcPr>
            <w:tcW w:w="1711" w:type="dxa"/>
          </w:tcPr>
          <w:p>
            <w:pPr>
              <w:pStyle w:val="TableParagraph"/>
              <w:spacing w:line="240" w:lineRule="atLeast" w:before="0"/>
              <w:ind w:left="107" w:right="279"/>
              <w:rPr>
                <w:rFonts w:ascii="Calibri"/>
                <w:sz w:val="20"/>
              </w:rPr>
            </w:pPr>
            <w:r>
              <w:rPr>
                <w:rFonts w:ascii="Calibri"/>
                <w:sz w:val="20"/>
              </w:rPr>
              <w:t>La</w:t>
            </w:r>
            <w:r>
              <w:rPr>
                <w:rFonts w:ascii="Calibri"/>
                <w:spacing w:val="-12"/>
                <w:sz w:val="20"/>
              </w:rPr>
              <w:t> </w:t>
            </w:r>
            <w:r>
              <w:rPr>
                <w:rFonts w:ascii="Calibri"/>
                <w:sz w:val="20"/>
              </w:rPr>
              <w:t>Petite-Pierre, </w:t>
            </w:r>
            <w:r>
              <w:rPr>
                <w:rFonts w:ascii="Calibri"/>
                <w:spacing w:val="-2"/>
                <w:sz w:val="20"/>
              </w:rPr>
              <w:t>France</w:t>
            </w:r>
          </w:p>
        </w:tc>
        <w:tc>
          <w:tcPr>
            <w:tcW w:w="629" w:type="dxa"/>
          </w:tcPr>
          <w:p>
            <w:pPr>
              <w:pStyle w:val="TableParagraph"/>
              <w:spacing w:before="123"/>
              <w:ind w:right="103"/>
              <w:jc w:val="right"/>
              <w:rPr>
                <w:rFonts w:ascii="Calibri"/>
                <w:sz w:val="20"/>
              </w:rPr>
            </w:pPr>
            <w:r>
              <w:rPr>
                <w:rFonts w:ascii="Calibri"/>
                <w:spacing w:val="-4"/>
                <w:sz w:val="20"/>
              </w:rPr>
              <w:t>2008</w:t>
            </w:r>
          </w:p>
        </w:tc>
        <w:tc>
          <w:tcPr>
            <w:tcW w:w="1066" w:type="dxa"/>
          </w:tcPr>
          <w:p>
            <w:pPr>
              <w:pStyle w:val="TableParagraph"/>
              <w:spacing w:before="123"/>
              <w:ind w:left="125" w:right="119"/>
              <w:jc w:val="center"/>
              <w:rPr>
                <w:rFonts w:ascii="Calibri"/>
                <w:sz w:val="20"/>
              </w:rPr>
            </w:pPr>
            <w:r>
              <w:rPr>
                <w:rFonts w:ascii="Calibri"/>
                <w:spacing w:val="-5"/>
                <w:sz w:val="20"/>
              </w:rPr>
              <w:t>0.5</w:t>
            </w:r>
          </w:p>
        </w:tc>
        <w:tc>
          <w:tcPr>
            <w:tcW w:w="1073" w:type="dxa"/>
          </w:tcPr>
          <w:p>
            <w:pPr>
              <w:pStyle w:val="TableParagraph"/>
              <w:spacing w:before="123"/>
              <w:ind w:left="107"/>
              <w:rPr>
                <w:rFonts w:ascii="Calibri"/>
                <w:sz w:val="20"/>
              </w:rPr>
            </w:pPr>
            <w:r>
              <w:rPr>
                <w:rFonts w:ascii="Calibri"/>
                <w:spacing w:val="-2"/>
                <w:sz w:val="20"/>
              </w:rPr>
              <w:t>49073617</w:t>
            </w:r>
          </w:p>
        </w:tc>
        <w:tc>
          <w:tcPr>
            <w:tcW w:w="1440" w:type="dxa"/>
          </w:tcPr>
          <w:p>
            <w:pPr>
              <w:pStyle w:val="TableParagraph"/>
              <w:spacing w:before="123"/>
              <w:ind w:left="106"/>
              <w:rPr>
                <w:rFonts w:ascii="Calibri"/>
                <w:sz w:val="20"/>
              </w:rPr>
            </w:pPr>
            <w:r>
              <w:rPr>
                <w:rFonts w:ascii="Calibri"/>
                <w:spacing w:val="-2"/>
                <w:sz w:val="20"/>
              </w:rPr>
              <w:t>Clothianidin</w:t>
            </w:r>
          </w:p>
        </w:tc>
        <w:tc>
          <w:tcPr>
            <w:tcW w:w="1080" w:type="dxa"/>
          </w:tcPr>
          <w:p>
            <w:pPr>
              <w:pStyle w:val="TableParagraph"/>
              <w:spacing w:before="123"/>
              <w:ind w:left="330"/>
              <w:rPr>
                <w:rFonts w:ascii="Calibri"/>
                <w:sz w:val="20"/>
              </w:rPr>
            </w:pPr>
            <w:r>
              <w:rPr>
                <w:rFonts w:ascii="Calibri"/>
                <w:spacing w:val="-2"/>
                <w:sz w:val="20"/>
              </w:rPr>
              <w:t>Plant</w:t>
            </w:r>
          </w:p>
        </w:tc>
        <w:tc>
          <w:tcPr>
            <w:tcW w:w="1188" w:type="dxa"/>
          </w:tcPr>
          <w:p>
            <w:pPr>
              <w:pStyle w:val="TableParagraph"/>
              <w:spacing w:before="123"/>
              <w:ind w:left="184" w:right="181"/>
              <w:jc w:val="center"/>
              <w:rPr>
                <w:rFonts w:ascii="Calibri"/>
                <w:sz w:val="20"/>
              </w:rPr>
            </w:pPr>
            <w:r>
              <w:rPr>
                <w:rFonts w:ascii="Calibri"/>
                <w:spacing w:val="-5"/>
                <w:sz w:val="20"/>
              </w:rPr>
              <w:t>8.4</w:t>
            </w:r>
          </w:p>
        </w:tc>
        <w:tc>
          <w:tcPr>
            <w:tcW w:w="900" w:type="dxa"/>
          </w:tcPr>
          <w:p>
            <w:pPr>
              <w:pStyle w:val="TableParagraph"/>
              <w:spacing w:before="123"/>
              <w:ind w:left="304" w:right="305"/>
              <w:jc w:val="center"/>
              <w:rPr>
                <w:rFonts w:ascii="Calibri"/>
                <w:sz w:val="20"/>
              </w:rPr>
            </w:pPr>
            <w:r>
              <w:rPr>
                <w:rFonts w:ascii="Calibri"/>
                <w:spacing w:val="-5"/>
                <w:sz w:val="20"/>
              </w:rPr>
              <w:t>1.1</w:t>
            </w:r>
          </w:p>
        </w:tc>
        <w:tc>
          <w:tcPr>
            <w:tcW w:w="1063" w:type="dxa"/>
          </w:tcPr>
          <w:p>
            <w:pPr>
              <w:pStyle w:val="TableParagraph"/>
              <w:spacing w:before="123"/>
              <w:ind w:left="349"/>
              <w:rPr>
                <w:rFonts w:ascii="Calibri"/>
                <w:sz w:val="20"/>
              </w:rPr>
            </w:pPr>
            <w:r>
              <w:rPr>
                <w:rFonts w:ascii="Calibri"/>
                <w:spacing w:val="-4"/>
                <w:sz w:val="20"/>
              </w:rPr>
              <w:t>10.4</w:t>
            </w:r>
          </w:p>
        </w:tc>
        <w:tc>
          <w:tcPr>
            <w:tcW w:w="1005" w:type="dxa"/>
          </w:tcPr>
          <w:p>
            <w:pPr>
              <w:pStyle w:val="TableParagraph"/>
              <w:spacing w:before="123"/>
              <w:ind w:right="441"/>
              <w:jc w:val="right"/>
              <w:rPr>
                <w:rFonts w:ascii="Calibri"/>
                <w:sz w:val="20"/>
              </w:rPr>
            </w:pPr>
            <w:r>
              <w:rPr>
                <w:rFonts w:ascii="Calibri"/>
                <w:w w:val="99"/>
                <w:sz w:val="20"/>
              </w:rPr>
              <w:t>9</w:t>
            </w:r>
          </w:p>
        </w:tc>
        <w:tc>
          <w:tcPr>
            <w:tcW w:w="1588" w:type="dxa"/>
          </w:tcPr>
          <w:p>
            <w:pPr>
              <w:pStyle w:val="TableParagraph"/>
              <w:spacing w:before="123"/>
              <w:ind w:left="391"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489" w:hRule="atLeast"/>
        </w:trPr>
        <w:tc>
          <w:tcPr>
            <w:tcW w:w="1711" w:type="dxa"/>
          </w:tcPr>
          <w:p>
            <w:pPr>
              <w:pStyle w:val="TableParagraph"/>
              <w:spacing w:line="240" w:lineRule="atLeast" w:before="0"/>
              <w:ind w:left="107" w:right="120"/>
              <w:rPr>
                <w:rFonts w:ascii="Calibri"/>
                <w:sz w:val="20"/>
              </w:rPr>
            </w:pPr>
            <w:r>
              <w:rPr>
                <w:rFonts w:ascii="Calibri"/>
                <w:sz w:val="20"/>
              </w:rPr>
              <w:t>St. Symphorien d'Ancelles,</w:t>
            </w:r>
            <w:r>
              <w:rPr>
                <w:rFonts w:ascii="Calibri"/>
                <w:spacing w:val="-12"/>
                <w:sz w:val="20"/>
              </w:rPr>
              <w:t> </w:t>
            </w:r>
            <w:r>
              <w:rPr>
                <w:rFonts w:ascii="Calibri"/>
                <w:sz w:val="20"/>
              </w:rPr>
              <w:t>France</w:t>
            </w:r>
          </w:p>
        </w:tc>
        <w:tc>
          <w:tcPr>
            <w:tcW w:w="629" w:type="dxa"/>
          </w:tcPr>
          <w:p>
            <w:pPr>
              <w:pStyle w:val="TableParagraph"/>
              <w:spacing w:before="123"/>
              <w:ind w:right="103"/>
              <w:jc w:val="right"/>
              <w:rPr>
                <w:rFonts w:ascii="Calibri"/>
                <w:sz w:val="20"/>
              </w:rPr>
            </w:pPr>
            <w:r>
              <w:rPr>
                <w:rFonts w:ascii="Calibri"/>
                <w:spacing w:val="-4"/>
                <w:sz w:val="20"/>
              </w:rPr>
              <w:t>2004</w:t>
            </w:r>
          </w:p>
        </w:tc>
        <w:tc>
          <w:tcPr>
            <w:tcW w:w="1066" w:type="dxa"/>
          </w:tcPr>
          <w:p>
            <w:pPr>
              <w:pStyle w:val="TableParagraph"/>
              <w:spacing w:before="123"/>
              <w:ind w:left="125" w:right="119"/>
              <w:jc w:val="center"/>
              <w:rPr>
                <w:rFonts w:ascii="Calibri"/>
                <w:sz w:val="20"/>
              </w:rPr>
            </w:pPr>
            <w:r>
              <w:rPr>
                <w:rFonts w:ascii="Calibri"/>
                <w:spacing w:val="-5"/>
                <w:sz w:val="20"/>
              </w:rPr>
              <w:t>0.5</w:t>
            </w:r>
          </w:p>
        </w:tc>
        <w:tc>
          <w:tcPr>
            <w:tcW w:w="1073" w:type="dxa"/>
          </w:tcPr>
          <w:p>
            <w:pPr>
              <w:pStyle w:val="TableParagraph"/>
              <w:spacing w:before="123"/>
              <w:ind w:left="107"/>
              <w:rPr>
                <w:rFonts w:ascii="Calibri"/>
                <w:sz w:val="20"/>
              </w:rPr>
            </w:pPr>
            <w:r>
              <w:rPr>
                <w:rFonts w:ascii="Calibri"/>
                <w:spacing w:val="-2"/>
                <w:sz w:val="20"/>
              </w:rPr>
              <w:t>49073613</w:t>
            </w:r>
          </w:p>
        </w:tc>
        <w:tc>
          <w:tcPr>
            <w:tcW w:w="1440" w:type="dxa"/>
          </w:tcPr>
          <w:p>
            <w:pPr>
              <w:pStyle w:val="TableParagraph"/>
              <w:spacing w:before="123"/>
              <w:ind w:left="106"/>
              <w:rPr>
                <w:rFonts w:ascii="Calibri"/>
                <w:sz w:val="20"/>
              </w:rPr>
            </w:pPr>
            <w:r>
              <w:rPr>
                <w:rFonts w:ascii="Calibri"/>
                <w:spacing w:val="-2"/>
                <w:sz w:val="20"/>
              </w:rPr>
              <w:t>Clothianidin</w:t>
            </w:r>
          </w:p>
        </w:tc>
        <w:tc>
          <w:tcPr>
            <w:tcW w:w="1080" w:type="dxa"/>
          </w:tcPr>
          <w:p>
            <w:pPr>
              <w:pStyle w:val="TableParagraph"/>
              <w:spacing w:before="123"/>
              <w:ind w:left="330"/>
              <w:rPr>
                <w:rFonts w:ascii="Calibri"/>
                <w:sz w:val="20"/>
              </w:rPr>
            </w:pPr>
            <w:r>
              <w:rPr>
                <w:rFonts w:ascii="Calibri"/>
                <w:spacing w:val="-2"/>
                <w:sz w:val="20"/>
              </w:rPr>
              <w:t>Plant</w:t>
            </w:r>
          </w:p>
        </w:tc>
        <w:tc>
          <w:tcPr>
            <w:tcW w:w="1188" w:type="dxa"/>
          </w:tcPr>
          <w:p>
            <w:pPr>
              <w:pStyle w:val="TableParagraph"/>
              <w:spacing w:before="123"/>
              <w:ind w:left="184" w:right="181"/>
              <w:jc w:val="center"/>
              <w:rPr>
                <w:rFonts w:ascii="Calibri"/>
                <w:sz w:val="20"/>
              </w:rPr>
            </w:pPr>
            <w:r>
              <w:rPr>
                <w:rFonts w:ascii="Calibri"/>
                <w:spacing w:val="-4"/>
                <w:sz w:val="20"/>
              </w:rPr>
              <w:t>25.4</w:t>
            </w:r>
          </w:p>
        </w:tc>
        <w:tc>
          <w:tcPr>
            <w:tcW w:w="900" w:type="dxa"/>
          </w:tcPr>
          <w:p>
            <w:pPr>
              <w:pStyle w:val="TableParagraph"/>
              <w:spacing w:before="123"/>
              <w:ind w:left="304" w:right="305"/>
              <w:jc w:val="center"/>
              <w:rPr>
                <w:rFonts w:ascii="Calibri"/>
                <w:sz w:val="20"/>
              </w:rPr>
            </w:pPr>
            <w:r>
              <w:rPr>
                <w:rFonts w:ascii="Calibri"/>
                <w:spacing w:val="-5"/>
                <w:sz w:val="20"/>
              </w:rPr>
              <w:t>7.9</w:t>
            </w:r>
          </w:p>
        </w:tc>
        <w:tc>
          <w:tcPr>
            <w:tcW w:w="1063" w:type="dxa"/>
          </w:tcPr>
          <w:p>
            <w:pPr>
              <w:pStyle w:val="TableParagraph"/>
              <w:spacing w:before="123"/>
              <w:ind w:left="349"/>
              <w:rPr>
                <w:rFonts w:ascii="Calibri"/>
                <w:sz w:val="20"/>
              </w:rPr>
            </w:pPr>
            <w:r>
              <w:rPr>
                <w:rFonts w:ascii="Calibri"/>
                <w:spacing w:val="-4"/>
                <w:sz w:val="20"/>
              </w:rPr>
              <w:t>36.4</w:t>
            </w:r>
          </w:p>
        </w:tc>
        <w:tc>
          <w:tcPr>
            <w:tcW w:w="1005" w:type="dxa"/>
          </w:tcPr>
          <w:p>
            <w:pPr>
              <w:pStyle w:val="TableParagraph"/>
              <w:spacing w:before="123"/>
              <w:ind w:right="441"/>
              <w:jc w:val="right"/>
              <w:rPr>
                <w:rFonts w:ascii="Calibri"/>
                <w:sz w:val="20"/>
              </w:rPr>
            </w:pPr>
            <w:r>
              <w:rPr>
                <w:rFonts w:ascii="Calibri"/>
                <w:w w:val="99"/>
                <w:sz w:val="20"/>
              </w:rPr>
              <w:t>4</w:t>
            </w:r>
          </w:p>
        </w:tc>
        <w:tc>
          <w:tcPr>
            <w:tcW w:w="1588" w:type="dxa"/>
          </w:tcPr>
          <w:p>
            <w:pPr>
              <w:pStyle w:val="TableParagraph"/>
              <w:spacing w:before="123"/>
              <w:ind w:left="391"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287" w:hRule="atLeast"/>
        </w:trPr>
        <w:tc>
          <w:tcPr>
            <w:tcW w:w="1711" w:type="dxa"/>
          </w:tcPr>
          <w:p>
            <w:pPr>
              <w:pStyle w:val="TableParagraph"/>
              <w:ind w:left="107"/>
              <w:rPr>
                <w:rFonts w:ascii="Calibri"/>
                <w:sz w:val="20"/>
              </w:rPr>
            </w:pPr>
            <w:r>
              <w:rPr>
                <w:rFonts w:ascii="Calibri"/>
                <w:spacing w:val="-2"/>
                <w:sz w:val="20"/>
              </w:rPr>
              <w:t>Springfield,</w:t>
            </w:r>
            <w:r>
              <w:rPr>
                <w:rFonts w:ascii="Calibri"/>
                <w:spacing w:val="8"/>
                <w:sz w:val="20"/>
              </w:rPr>
              <w:t> </w:t>
            </w:r>
            <w:r>
              <w:rPr>
                <w:rFonts w:ascii="Calibri"/>
                <w:spacing w:val="-5"/>
                <w:sz w:val="20"/>
              </w:rPr>
              <w:t>NE</w:t>
            </w:r>
          </w:p>
        </w:tc>
        <w:tc>
          <w:tcPr>
            <w:tcW w:w="629" w:type="dxa"/>
          </w:tcPr>
          <w:p>
            <w:pPr>
              <w:pStyle w:val="TableParagraph"/>
              <w:ind w:right="103"/>
              <w:jc w:val="right"/>
              <w:rPr>
                <w:rFonts w:ascii="Calibri"/>
                <w:sz w:val="20"/>
              </w:rPr>
            </w:pPr>
            <w:r>
              <w:rPr>
                <w:rFonts w:ascii="Calibri"/>
                <w:spacing w:val="-4"/>
                <w:sz w:val="20"/>
              </w:rPr>
              <w:t>2013</w:t>
            </w:r>
          </w:p>
        </w:tc>
        <w:tc>
          <w:tcPr>
            <w:tcW w:w="1066" w:type="dxa"/>
          </w:tcPr>
          <w:p>
            <w:pPr>
              <w:pStyle w:val="TableParagraph"/>
              <w:ind w:left="125" w:right="119"/>
              <w:jc w:val="center"/>
              <w:rPr>
                <w:rFonts w:ascii="Calibri"/>
                <w:sz w:val="20"/>
              </w:rPr>
            </w:pPr>
            <w:r>
              <w:rPr>
                <w:rFonts w:ascii="Calibri"/>
                <w:spacing w:val="-4"/>
                <w:sz w:val="20"/>
              </w:rPr>
              <w:t>1.34</w:t>
            </w:r>
          </w:p>
        </w:tc>
        <w:tc>
          <w:tcPr>
            <w:tcW w:w="1073" w:type="dxa"/>
          </w:tcPr>
          <w:p>
            <w:pPr>
              <w:pStyle w:val="TableParagraph"/>
              <w:ind w:left="107"/>
              <w:rPr>
                <w:rFonts w:ascii="Calibri"/>
                <w:sz w:val="20"/>
              </w:rPr>
            </w:pPr>
            <w:r>
              <w:rPr>
                <w:rFonts w:ascii="Calibri"/>
                <w:spacing w:val="-2"/>
                <w:sz w:val="20"/>
              </w:rPr>
              <w:t>49511701</w:t>
            </w:r>
          </w:p>
        </w:tc>
        <w:tc>
          <w:tcPr>
            <w:tcW w:w="1440" w:type="dxa"/>
          </w:tcPr>
          <w:p>
            <w:pPr>
              <w:pStyle w:val="TableParagraph"/>
              <w:ind w:left="107"/>
              <w:rPr>
                <w:rFonts w:ascii="Calibri"/>
                <w:sz w:val="20"/>
              </w:rPr>
            </w:pPr>
            <w:r>
              <w:rPr>
                <w:rFonts w:ascii="Calibri"/>
                <w:spacing w:val="-2"/>
                <w:sz w:val="20"/>
              </w:rPr>
              <w:t>Imidacloprid</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2.2</w:t>
            </w:r>
          </w:p>
        </w:tc>
        <w:tc>
          <w:tcPr>
            <w:tcW w:w="900" w:type="dxa"/>
          </w:tcPr>
          <w:p>
            <w:pPr>
              <w:pStyle w:val="TableParagraph"/>
              <w:ind w:left="304" w:right="305"/>
              <w:jc w:val="center"/>
              <w:rPr>
                <w:rFonts w:ascii="Calibri"/>
                <w:sz w:val="20"/>
              </w:rPr>
            </w:pPr>
            <w:r>
              <w:rPr>
                <w:rFonts w:ascii="Calibri"/>
                <w:spacing w:val="-5"/>
                <w:sz w:val="20"/>
              </w:rPr>
              <w:t>0.6</w:t>
            </w:r>
          </w:p>
        </w:tc>
        <w:tc>
          <w:tcPr>
            <w:tcW w:w="1063" w:type="dxa"/>
          </w:tcPr>
          <w:p>
            <w:pPr>
              <w:pStyle w:val="TableParagraph"/>
              <w:ind w:left="399"/>
              <w:rPr>
                <w:rFonts w:ascii="Calibri"/>
                <w:sz w:val="20"/>
              </w:rPr>
            </w:pPr>
            <w:r>
              <w:rPr>
                <w:rFonts w:ascii="Calibri"/>
                <w:spacing w:val="-5"/>
                <w:sz w:val="20"/>
              </w:rPr>
              <w:t>5.2</w:t>
            </w:r>
          </w:p>
        </w:tc>
        <w:tc>
          <w:tcPr>
            <w:tcW w:w="1005" w:type="dxa"/>
          </w:tcPr>
          <w:p>
            <w:pPr>
              <w:pStyle w:val="TableParagraph"/>
              <w:ind w:right="391"/>
              <w:jc w:val="right"/>
              <w:rPr>
                <w:rFonts w:ascii="Calibri"/>
                <w:sz w:val="20"/>
              </w:rPr>
            </w:pPr>
            <w:r>
              <w:rPr>
                <w:rFonts w:ascii="Calibri"/>
                <w:spacing w:val="-5"/>
                <w:sz w:val="20"/>
              </w:rPr>
              <w:t>20</w:t>
            </w:r>
          </w:p>
        </w:tc>
        <w:tc>
          <w:tcPr>
            <w:tcW w:w="1588" w:type="dxa"/>
          </w:tcPr>
          <w:p>
            <w:pPr>
              <w:pStyle w:val="TableParagraph"/>
              <w:ind w:left="391" w:right="386"/>
              <w:jc w:val="center"/>
              <w:rPr>
                <w:rFonts w:ascii="Calibri"/>
                <w:sz w:val="20"/>
              </w:rPr>
            </w:pPr>
            <w:r>
              <w:rPr>
                <w:rFonts w:ascii="Calibri"/>
                <w:sz w:val="20"/>
              </w:rPr>
              <w:t>100</w:t>
            </w:r>
            <w:r>
              <w:rPr>
                <w:rFonts w:ascii="Calibri"/>
                <w:spacing w:val="-6"/>
                <w:sz w:val="20"/>
              </w:rPr>
              <w:t> </w:t>
            </w:r>
            <w:r>
              <w:rPr>
                <w:rFonts w:ascii="Calibri"/>
                <w:spacing w:val="-4"/>
                <w:sz w:val="20"/>
              </w:rPr>
              <w:t>(70)</w:t>
            </w:r>
          </w:p>
        </w:tc>
      </w:tr>
      <w:tr>
        <w:trPr>
          <w:trHeight w:val="287" w:hRule="atLeast"/>
        </w:trPr>
        <w:tc>
          <w:tcPr>
            <w:tcW w:w="1711" w:type="dxa"/>
          </w:tcPr>
          <w:p>
            <w:pPr>
              <w:pStyle w:val="TableParagraph"/>
              <w:ind w:left="107"/>
              <w:rPr>
                <w:rFonts w:ascii="Calibri"/>
                <w:sz w:val="20"/>
              </w:rPr>
            </w:pPr>
            <w:r>
              <w:rPr>
                <w:rFonts w:ascii="Calibri"/>
                <w:sz w:val="20"/>
              </w:rPr>
              <w:t>Edgerton,</w:t>
            </w:r>
            <w:r>
              <w:rPr>
                <w:rFonts w:ascii="Calibri"/>
                <w:spacing w:val="-8"/>
                <w:sz w:val="20"/>
              </w:rPr>
              <w:t> </w:t>
            </w:r>
            <w:r>
              <w:rPr>
                <w:rFonts w:ascii="Calibri"/>
                <w:spacing w:val="-5"/>
                <w:sz w:val="20"/>
              </w:rPr>
              <w:t>KS</w:t>
            </w:r>
          </w:p>
        </w:tc>
        <w:tc>
          <w:tcPr>
            <w:tcW w:w="629" w:type="dxa"/>
          </w:tcPr>
          <w:p>
            <w:pPr>
              <w:pStyle w:val="TableParagraph"/>
              <w:ind w:right="103"/>
              <w:jc w:val="right"/>
              <w:rPr>
                <w:rFonts w:ascii="Calibri"/>
                <w:sz w:val="20"/>
              </w:rPr>
            </w:pPr>
            <w:r>
              <w:rPr>
                <w:rFonts w:ascii="Calibri"/>
                <w:spacing w:val="-4"/>
                <w:sz w:val="20"/>
              </w:rPr>
              <w:t>2013</w:t>
            </w:r>
          </w:p>
        </w:tc>
        <w:tc>
          <w:tcPr>
            <w:tcW w:w="1066" w:type="dxa"/>
          </w:tcPr>
          <w:p>
            <w:pPr>
              <w:pStyle w:val="TableParagraph"/>
              <w:ind w:left="125" w:right="119"/>
              <w:jc w:val="center"/>
              <w:rPr>
                <w:rFonts w:ascii="Calibri"/>
                <w:sz w:val="20"/>
              </w:rPr>
            </w:pPr>
            <w:r>
              <w:rPr>
                <w:rFonts w:ascii="Calibri"/>
                <w:spacing w:val="-4"/>
                <w:sz w:val="20"/>
              </w:rPr>
              <w:t>1.34</w:t>
            </w:r>
          </w:p>
        </w:tc>
        <w:tc>
          <w:tcPr>
            <w:tcW w:w="1073" w:type="dxa"/>
          </w:tcPr>
          <w:p>
            <w:pPr>
              <w:pStyle w:val="TableParagraph"/>
              <w:ind w:left="107"/>
              <w:rPr>
                <w:rFonts w:ascii="Calibri"/>
                <w:sz w:val="20"/>
              </w:rPr>
            </w:pPr>
            <w:r>
              <w:rPr>
                <w:rFonts w:ascii="Calibri"/>
                <w:spacing w:val="-2"/>
                <w:sz w:val="20"/>
              </w:rPr>
              <w:t>49511701</w:t>
            </w:r>
          </w:p>
        </w:tc>
        <w:tc>
          <w:tcPr>
            <w:tcW w:w="1440" w:type="dxa"/>
          </w:tcPr>
          <w:p>
            <w:pPr>
              <w:pStyle w:val="TableParagraph"/>
              <w:ind w:left="106"/>
              <w:rPr>
                <w:rFonts w:ascii="Calibri"/>
                <w:sz w:val="20"/>
              </w:rPr>
            </w:pPr>
            <w:r>
              <w:rPr>
                <w:rFonts w:ascii="Calibri"/>
                <w:spacing w:val="-2"/>
                <w:sz w:val="20"/>
              </w:rPr>
              <w:t>Imidacloprid</w:t>
            </w:r>
          </w:p>
        </w:tc>
        <w:tc>
          <w:tcPr>
            <w:tcW w:w="1080" w:type="dxa"/>
          </w:tcPr>
          <w:p>
            <w:pPr>
              <w:pStyle w:val="TableParagraph"/>
              <w:ind w:left="329"/>
              <w:rPr>
                <w:rFonts w:ascii="Calibri"/>
                <w:sz w:val="20"/>
              </w:rPr>
            </w:pPr>
            <w:r>
              <w:rPr>
                <w:rFonts w:ascii="Calibri"/>
                <w:spacing w:val="-2"/>
                <w:sz w:val="20"/>
              </w:rPr>
              <w:t>Plant</w:t>
            </w:r>
          </w:p>
        </w:tc>
        <w:tc>
          <w:tcPr>
            <w:tcW w:w="1188" w:type="dxa"/>
          </w:tcPr>
          <w:p>
            <w:pPr>
              <w:pStyle w:val="TableParagraph"/>
              <w:ind w:left="183" w:right="181"/>
              <w:jc w:val="center"/>
              <w:rPr>
                <w:rFonts w:ascii="Calibri"/>
                <w:sz w:val="20"/>
              </w:rPr>
            </w:pPr>
            <w:r>
              <w:rPr>
                <w:rFonts w:ascii="Calibri"/>
                <w:spacing w:val="-5"/>
                <w:sz w:val="20"/>
              </w:rPr>
              <w:t>2.6</w:t>
            </w:r>
          </w:p>
        </w:tc>
        <w:tc>
          <w:tcPr>
            <w:tcW w:w="900" w:type="dxa"/>
          </w:tcPr>
          <w:p>
            <w:pPr>
              <w:pStyle w:val="TableParagraph"/>
              <w:ind w:left="304" w:right="305"/>
              <w:jc w:val="center"/>
              <w:rPr>
                <w:rFonts w:ascii="Calibri"/>
                <w:sz w:val="20"/>
              </w:rPr>
            </w:pPr>
            <w:r>
              <w:rPr>
                <w:rFonts w:ascii="Calibri"/>
                <w:spacing w:val="-5"/>
                <w:sz w:val="20"/>
              </w:rPr>
              <w:t>0.6</w:t>
            </w:r>
          </w:p>
        </w:tc>
        <w:tc>
          <w:tcPr>
            <w:tcW w:w="1063" w:type="dxa"/>
          </w:tcPr>
          <w:p>
            <w:pPr>
              <w:pStyle w:val="TableParagraph"/>
              <w:ind w:left="399"/>
              <w:rPr>
                <w:rFonts w:ascii="Calibri"/>
                <w:sz w:val="20"/>
              </w:rPr>
            </w:pPr>
            <w:r>
              <w:rPr>
                <w:rFonts w:ascii="Calibri"/>
                <w:spacing w:val="-5"/>
                <w:sz w:val="20"/>
              </w:rPr>
              <w:t>4.8</w:t>
            </w:r>
          </w:p>
        </w:tc>
        <w:tc>
          <w:tcPr>
            <w:tcW w:w="1005" w:type="dxa"/>
          </w:tcPr>
          <w:p>
            <w:pPr>
              <w:pStyle w:val="TableParagraph"/>
              <w:ind w:right="391"/>
              <w:jc w:val="right"/>
              <w:rPr>
                <w:rFonts w:ascii="Calibri"/>
                <w:sz w:val="20"/>
              </w:rPr>
            </w:pPr>
            <w:r>
              <w:rPr>
                <w:rFonts w:ascii="Calibri"/>
                <w:spacing w:val="-5"/>
                <w:sz w:val="20"/>
              </w:rPr>
              <w:t>20</w:t>
            </w:r>
          </w:p>
        </w:tc>
        <w:tc>
          <w:tcPr>
            <w:tcW w:w="1588" w:type="dxa"/>
          </w:tcPr>
          <w:p>
            <w:pPr>
              <w:pStyle w:val="TableParagraph"/>
              <w:ind w:left="392" w:right="385"/>
              <w:jc w:val="center"/>
              <w:rPr>
                <w:rFonts w:ascii="Calibri"/>
                <w:sz w:val="20"/>
              </w:rPr>
            </w:pPr>
            <w:r>
              <w:rPr>
                <w:rFonts w:ascii="Calibri"/>
                <w:sz w:val="20"/>
              </w:rPr>
              <w:t>85</w:t>
            </w:r>
            <w:r>
              <w:rPr>
                <w:rFonts w:ascii="Calibri"/>
                <w:spacing w:val="-4"/>
                <w:sz w:val="20"/>
              </w:rPr>
              <w:t> (80)</w:t>
            </w:r>
          </w:p>
        </w:tc>
      </w:tr>
      <w:tr>
        <w:trPr>
          <w:trHeight w:val="287" w:hRule="atLeast"/>
        </w:trPr>
        <w:tc>
          <w:tcPr>
            <w:tcW w:w="1711" w:type="dxa"/>
          </w:tcPr>
          <w:p>
            <w:pPr>
              <w:pStyle w:val="TableParagraph"/>
              <w:ind w:left="107"/>
              <w:rPr>
                <w:rFonts w:ascii="Calibri"/>
                <w:sz w:val="20"/>
              </w:rPr>
            </w:pPr>
            <w:r>
              <w:rPr>
                <w:rFonts w:ascii="Calibri"/>
                <w:spacing w:val="-2"/>
                <w:sz w:val="20"/>
              </w:rPr>
              <w:t>Springfield,</w:t>
            </w:r>
            <w:r>
              <w:rPr>
                <w:rFonts w:ascii="Calibri"/>
                <w:spacing w:val="8"/>
                <w:sz w:val="20"/>
              </w:rPr>
              <w:t> </w:t>
            </w:r>
            <w:r>
              <w:rPr>
                <w:rFonts w:ascii="Calibri"/>
                <w:spacing w:val="-5"/>
                <w:sz w:val="20"/>
              </w:rPr>
              <w:t>NE</w:t>
            </w:r>
          </w:p>
        </w:tc>
        <w:tc>
          <w:tcPr>
            <w:tcW w:w="629" w:type="dxa"/>
          </w:tcPr>
          <w:p>
            <w:pPr>
              <w:pStyle w:val="TableParagraph"/>
              <w:ind w:right="103"/>
              <w:jc w:val="right"/>
              <w:rPr>
                <w:rFonts w:ascii="Calibri"/>
                <w:sz w:val="20"/>
              </w:rPr>
            </w:pPr>
            <w:r>
              <w:rPr>
                <w:rFonts w:ascii="Calibri"/>
                <w:spacing w:val="-4"/>
                <w:sz w:val="20"/>
              </w:rPr>
              <w:t>2012</w:t>
            </w:r>
          </w:p>
        </w:tc>
        <w:tc>
          <w:tcPr>
            <w:tcW w:w="1066" w:type="dxa"/>
          </w:tcPr>
          <w:p>
            <w:pPr>
              <w:pStyle w:val="TableParagraph"/>
              <w:ind w:left="125" w:right="119"/>
              <w:jc w:val="center"/>
              <w:rPr>
                <w:rFonts w:ascii="Calibri"/>
                <w:sz w:val="20"/>
              </w:rPr>
            </w:pPr>
            <w:r>
              <w:rPr>
                <w:rFonts w:ascii="Calibri"/>
                <w:spacing w:val="-4"/>
                <w:sz w:val="20"/>
              </w:rPr>
              <w:t>1.34</w:t>
            </w:r>
          </w:p>
        </w:tc>
        <w:tc>
          <w:tcPr>
            <w:tcW w:w="1073" w:type="dxa"/>
          </w:tcPr>
          <w:p>
            <w:pPr>
              <w:pStyle w:val="TableParagraph"/>
              <w:ind w:left="107"/>
              <w:rPr>
                <w:rFonts w:ascii="Calibri"/>
                <w:sz w:val="20"/>
              </w:rPr>
            </w:pPr>
            <w:r>
              <w:rPr>
                <w:rFonts w:ascii="Calibri"/>
                <w:spacing w:val="-2"/>
                <w:sz w:val="20"/>
              </w:rPr>
              <w:t>49511701</w:t>
            </w:r>
          </w:p>
        </w:tc>
        <w:tc>
          <w:tcPr>
            <w:tcW w:w="1440" w:type="dxa"/>
          </w:tcPr>
          <w:p>
            <w:pPr>
              <w:pStyle w:val="TableParagraph"/>
              <w:ind w:left="107"/>
              <w:rPr>
                <w:rFonts w:ascii="Calibri"/>
                <w:sz w:val="20"/>
              </w:rPr>
            </w:pPr>
            <w:r>
              <w:rPr>
                <w:rFonts w:ascii="Calibri"/>
                <w:spacing w:val="-2"/>
                <w:sz w:val="20"/>
              </w:rPr>
              <w:t>Imidacloprid</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3.1</w:t>
            </w:r>
          </w:p>
        </w:tc>
        <w:tc>
          <w:tcPr>
            <w:tcW w:w="900" w:type="dxa"/>
          </w:tcPr>
          <w:p>
            <w:pPr>
              <w:pStyle w:val="TableParagraph"/>
              <w:ind w:left="304" w:right="305"/>
              <w:jc w:val="center"/>
              <w:rPr>
                <w:rFonts w:ascii="Calibri"/>
                <w:sz w:val="20"/>
              </w:rPr>
            </w:pPr>
            <w:r>
              <w:rPr>
                <w:rFonts w:ascii="Calibri"/>
                <w:spacing w:val="-5"/>
                <w:sz w:val="20"/>
              </w:rPr>
              <w:t>0.5</w:t>
            </w:r>
          </w:p>
        </w:tc>
        <w:tc>
          <w:tcPr>
            <w:tcW w:w="1063" w:type="dxa"/>
          </w:tcPr>
          <w:p>
            <w:pPr>
              <w:pStyle w:val="TableParagraph"/>
              <w:ind w:left="399"/>
              <w:rPr>
                <w:rFonts w:ascii="Calibri"/>
                <w:sz w:val="20"/>
              </w:rPr>
            </w:pPr>
            <w:r>
              <w:rPr>
                <w:rFonts w:ascii="Calibri"/>
                <w:spacing w:val="-5"/>
                <w:sz w:val="20"/>
              </w:rPr>
              <w:t>9.1</w:t>
            </w:r>
          </w:p>
        </w:tc>
        <w:tc>
          <w:tcPr>
            <w:tcW w:w="1005" w:type="dxa"/>
          </w:tcPr>
          <w:p>
            <w:pPr>
              <w:pStyle w:val="TableParagraph"/>
              <w:ind w:right="391"/>
              <w:jc w:val="right"/>
              <w:rPr>
                <w:rFonts w:ascii="Calibri"/>
                <w:sz w:val="20"/>
              </w:rPr>
            </w:pPr>
            <w:r>
              <w:rPr>
                <w:rFonts w:ascii="Calibri"/>
                <w:spacing w:val="-5"/>
                <w:sz w:val="20"/>
              </w:rPr>
              <w:t>40</w:t>
            </w:r>
          </w:p>
        </w:tc>
        <w:tc>
          <w:tcPr>
            <w:tcW w:w="1588" w:type="dxa"/>
          </w:tcPr>
          <w:p>
            <w:pPr>
              <w:pStyle w:val="TableParagraph"/>
              <w:ind w:left="391" w:right="386"/>
              <w:jc w:val="center"/>
              <w:rPr>
                <w:rFonts w:ascii="Calibri"/>
                <w:sz w:val="20"/>
              </w:rPr>
            </w:pPr>
            <w:r>
              <w:rPr>
                <w:rFonts w:ascii="Calibri"/>
                <w:sz w:val="20"/>
              </w:rPr>
              <w:t>100</w:t>
            </w:r>
            <w:r>
              <w:rPr>
                <w:rFonts w:ascii="Calibri"/>
                <w:spacing w:val="-6"/>
                <w:sz w:val="20"/>
              </w:rPr>
              <w:t> </w:t>
            </w:r>
            <w:r>
              <w:rPr>
                <w:rFonts w:ascii="Calibri"/>
                <w:spacing w:val="-4"/>
                <w:sz w:val="20"/>
              </w:rPr>
              <w:t>(95)</w:t>
            </w:r>
          </w:p>
        </w:tc>
      </w:tr>
      <w:tr>
        <w:trPr>
          <w:trHeight w:val="287" w:hRule="atLeast"/>
        </w:trPr>
        <w:tc>
          <w:tcPr>
            <w:tcW w:w="1711" w:type="dxa"/>
          </w:tcPr>
          <w:p>
            <w:pPr>
              <w:pStyle w:val="TableParagraph"/>
              <w:ind w:left="107"/>
              <w:rPr>
                <w:rFonts w:ascii="Calibri"/>
                <w:sz w:val="20"/>
              </w:rPr>
            </w:pPr>
            <w:r>
              <w:rPr>
                <w:rFonts w:ascii="Calibri"/>
                <w:sz w:val="20"/>
              </w:rPr>
              <w:t>Edgerton,</w:t>
            </w:r>
            <w:r>
              <w:rPr>
                <w:rFonts w:ascii="Calibri"/>
                <w:spacing w:val="-8"/>
                <w:sz w:val="20"/>
              </w:rPr>
              <w:t> </w:t>
            </w:r>
            <w:r>
              <w:rPr>
                <w:rFonts w:ascii="Calibri"/>
                <w:spacing w:val="-5"/>
                <w:sz w:val="20"/>
              </w:rPr>
              <w:t>KS</w:t>
            </w:r>
          </w:p>
        </w:tc>
        <w:tc>
          <w:tcPr>
            <w:tcW w:w="629" w:type="dxa"/>
          </w:tcPr>
          <w:p>
            <w:pPr>
              <w:pStyle w:val="TableParagraph"/>
              <w:ind w:right="103"/>
              <w:jc w:val="right"/>
              <w:rPr>
                <w:rFonts w:ascii="Calibri"/>
                <w:sz w:val="20"/>
              </w:rPr>
            </w:pPr>
            <w:r>
              <w:rPr>
                <w:rFonts w:ascii="Calibri"/>
                <w:spacing w:val="-4"/>
                <w:sz w:val="20"/>
              </w:rPr>
              <w:t>2012</w:t>
            </w:r>
          </w:p>
        </w:tc>
        <w:tc>
          <w:tcPr>
            <w:tcW w:w="1066" w:type="dxa"/>
          </w:tcPr>
          <w:p>
            <w:pPr>
              <w:pStyle w:val="TableParagraph"/>
              <w:ind w:left="125" w:right="119"/>
              <w:jc w:val="center"/>
              <w:rPr>
                <w:rFonts w:ascii="Calibri"/>
                <w:sz w:val="20"/>
              </w:rPr>
            </w:pPr>
            <w:r>
              <w:rPr>
                <w:rFonts w:ascii="Calibri"/>
                <w:spacing w:val="-4"/>
                <w:sz w:val="20"/>
              </w:rPr>
              <w:t>1.34</w:t>
            </w:r>
          </w:p>
        </w:tc>
        <w:tc>
          <w:tcPr>
            <w:tcW w:w="1073" w:type="dxa"/>
          </w:tcPr>
          <w:p>
            <w:pPr>
              <w:pStyle w:val="TableParagraph"/>
              <w:ind w:left="107"/>
              <w:rPr>
                <w:rFonts w:ascii="Calibri"/>
                <w:sz w:val="20"/>
              </w:rPr>
            </w:pPr>
            <w:r>
              <w:rPr>
                <w:rFonts w:ascii="Calibri"/>
                <w:spacing w:val="-2"/>
                <w:sz w:val="20"/>
              </w:rPr>
              <w:t>49511701</w:t>
            </w:r>
          </w:p>
        </w:tc>
        <w:tc>
          <w:tcPr>
            <w:tcW w:w="1440" w:type="dxa"/>
          </w:tcPr>
          <w:p>
            <w:pPr>
              <w:pStyle w:val="TableParagraph"/>
              <w:ind w:left="107"/>
              <w:rPr>
                <w:rFonts w:ascii="Calibri"/>
                <w:sz w:val="20"/>
              </w:rPr>
            </w:pPr>
            <w:r>
              <w:rPr>
                <w:rFonts w:ascii="Calibri"/>
                <w:spacing w:val="-2"/>
                <w:sz w:val="20"/>
              </w:rPr>
              <w:t>Imidacloprid</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4.2</w:t>
            </w:r>
          </w:p>
        </w:tc>
        <w:tc>
          <w:tcPr>
            <w:tcW w:w="900" w:type="dxa"/>
          </w:tcPr>
          <w:p>
            <w:pPr>
              <w:pStyle w:val="TableParagraph"/>
              <w:ind w:left="305" w:right="305"/>
              <w:jc w:val="center"/>
              <w:rPr>
                <w:rFonts w:ascii="Calibri"/>
                <w:sz w:val="20"/>
              </w:rPr>
            </w:pPr>
            <w:r>
              <w:rPr>
                <w:rFonts w:ascii="Calibri"/>
                <w:spacing w:val="-5"/>
                <w:sz w:val="20"/>
              </w:rPr>
              <w:t>1.9</w:t>
            </w:r>
          </w:p>
        </w:tc>
        <w:tc>
          <w:tcPr>
            <w:tcW w:w="1063" w:type="dxa"/>
          </w:tcPr>
          <w:p>
            <w:pPr>
              <w:pStyle w:val="TableParagraph"/>
              <w:ind w:left="349"/>
              <w:rPr>
                <w:rFonts w:ascii="Calibri"/>
                <w:sz w:val="20"/>
              </w:rPr>
            </w:pPr>
            <w:r>
              <w:rPr>
                <w:rFonts w:ascii="Calibri"/>
                <w:spacing w:val="-4"/>
                <w:sz w:val="20"/>
              </w:rPr>
              <w:t>42.5</w:t>
            </w:r>
          </w:p>
        </w:tc>
        <w:tc>
          <w:tcPr>
            <w:tcW w:w="1005" w:type="dxa"/>
          </w:tcPr>
          <w:p>
            <w:pPr>
              <w:pStyle w:val="TableParagraph"/>
              <w:ind w:right="391"/>
              <w:jc w:val="right"/>
              <w:rPr>
                <w:rFonts w:ascii="Calibri"/>
                <w:sz w:val="20"/>
              </w:rPr>
            </w:pPr>
            <w:r>
              <w:rPr>
                <w:rFonts w:ascii="Calibri"/>
                <w:spacing w:val="-5"/>
                <w:sz w:val="20"/>
              </w:rPr>
              <w:t>42</w:t>
            </w:r>
          </w:p>
        </w:tc>
        <w:tc>
          <w:tcPr>
            <w:tcW w:w="1588" w:type="dxa"/>
          </w:tcPr>
          <w:p>
            <w:pPr>
              <w:pStyle w:val="TableParagraph"/>
              <w:ind w:left="392" w:right="386"/>
              <w:jc w:val="center"/>
              <w:rPr>
                <w:rFonts w:ascii="Calibri"/>
                <w:sz w:val="20"/>
              </w:rPr>
            </w:pPr>
            <w:r>
              <w:rPr>
                <w:rFonts w:ascii="Calibri"/>
                <w:sz w:val="20"/>
              </w:rPr>
              <w:t>100</w:t>
            </w:r>
            <w:r>
              <w:rPr>
                <w:rFonts w:ascii="Calibri"/>
                <w:spacing w:val="-6"/>
                <w:sz w:val="20"/>
              </w:rPr>
              <w:t> </w:t>
            </w:r>
            <w:r>
              <w:rPr>
                <w:rFonts w:ascii="Calibri"/>
                <w:spacing w:val="-4"/>
                <w:sz w:val="20"/>
              </w:rPr>
              <w:t>(76)</w:t>
            </w:r>
          </w:p>
        </w:tc>
      </w:tr>
      <w:tr>
        <w:trPr>
          <w:trHeight w:val="290" w:hRule="atLeast"/>
        </w:trPr>
        <w:tc>
          <w:tcPr>
            <w:tcW w:w="1711" w:type="dxa"/>
          </w:tcPr>
          <w:p>
            <w:pPr>
              <w:pStyle w:val="TableParagraph"/>
              <w:ind w:left="107"/>
              <w:rPr>
                <w:rFonts w:ascii="Calibri"/>
                <w:sz w:val="20"/>
              </w:rPr>
            </w:pPr>
            <w:r>
              <w:rPr>
                <w:rFonts w:ascii="Calibri"/>
                <w:sz w:val="20"/>
              </w:rPr>
              <w:t>York,</w:t>
            </w:r>
            <w:r>
              <w:rPr>
                <w:rFonts w:ascii="Calibri"/>
                <w:spacing w:val="-6"/>
                <w:sz w:val="20"/>
              </w:rPr>
              <w:t> </w:t>
            </w:r>
            <w:r>
              <w:rPr>
                <w:rFonts w:ascii="Calibri"/>
                <w:spacing w:val="-5"/>
                <w:sz w:val="20"/>
              </w:rPr>
              <w:t>NE</w:t>
            </w:r>
          </w:p>
        </w:tc>
        <w:tc>
          <w:tcPr>
            <w:tcW w:w="629" w:type="dxa"/>
          </w:tcPr>
          <w:p>
            <w:pPr>
              <w:pStyle w:val="TableParagraph"/>
              <w:ind w:right="103"/>
              <w:jc w:val="right"/>
              <w:rPr>
                <w:rFonts w:ascii="Calibri"/>
                <w:sz w:val="20"/>
              </w:rPr>
            </w:pPr>
            <w:r>
              <w:rPr>
                <w:rFonts w:ascii="Calibri"/>
                <w:spacing w:val="-4"/>
                <w:sz w:val="20"/>
              </w:rPr>
              <w:t>2013</w:t>
            </w:r>
          </w:p>
        </w:tc>
        <w:tc>
          <w:tcPr>
            <w:tcW w:w="1066" w:type="dxa"/>
          </w:tcPr>
          <w:p>
            <w:pPr>
              <w:pStyle w:val="TableParagraph"/>
              <w:ind w:left="125" w:right="119"/>
              <w:jc w:val="center"/>
              <w:rPr>
                <w:rFonts w:ascii="Calibri"/>
                <w:sz w:val="20"/>
              </w:rPr>
            </w:pPr>
            <w:r>
              <w:rPr>
                <w:rFonts w:ascii="Calibri"/>
                <w:spacing w:val="-4"/>
                <w:sz w:val="20"/>
              </w:rPr>
              <w:t>1.34</w:t>
            </w:r>
          </w:p>
        </w:tc>
        <w:tc>
          <w:tcPr>
            <w:tcW w:w="1073" w:type="dxa"/>
          </w:tcPr>
          <w:p>
            <w:pPr>
              <w:pStyle w:val="TableParagraph"/>
              <w:ind w:left="107"/>
              <w:rPr>
                <w:rFonts w:ascii="Calibri"/>
                <w:sz w:val="20"/>
              </w:rPr>
            </w:pPr>
            <w:r>
              <w:rPr>
                <w:rFonts w:ascii="Calibri"/>
                <w:spacing w:val="-2"/>
                <w:sz w:val="20"/>
              </w:rPr>
              <w:t>49511701</w:t>
            </w:r>
          </w:p>
        </w:tc>
        <w:tc>
          <w:tcPr>
            <w:tcW w:w="1440" w:type="dxa"/>
          </w:tcPr>
          <w:p>
            <w:pPr>
              <w:pStyle w:val="TableParagraph"/>
              <w:ind w:left="107"/>
              <w:rPr>
                <w:rFonts w:ascii="Calibri"/>
                <w:sz w:val="20"/>
              </w:rPr>
            </w:pPr>
            <w:r>
              <w:rPr>
                <w:rFonts w:ascii="Calibri"/>
                <w:spacing w:val="-2"/>
                <w:sz w:val="20"/>
              </w:rPr>
              <w:t>Imidacloprid</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7.1</w:t>
            </w:r>
          </w:p>
        </w:tc>
        <w:tc>
          <w:tcPr>
            <w:tcW w:w="900" w:type="dxa"/>
          </w:tcPr>
          <w:p>
            <w:pPr>
              <w:pStyle w:val="TableParagraph"/>
              <w:ind w:left="305" w:right="305"/>
              <w:jc w:val="center"/>
              <w:rPr>
                <w:rFonts w:ascii="Calibri"/>
                <w:sz w:val="20"/>
              </w:rPr>
            </w:pPr>
            <w:r>
              <w:rPr>
                <w:rFonts w:ascii="Calibri"/>
                <w:spacing w:val="-5"/>
                <w:sz w:val="20"/>
              </w:rPr>
              <w:t>4.4</w:t>
            </w:r>
          </w:p>
        </w:tc>
        <w:tc>
          <w:tcPr>
            <w:tcW w:w="1063" w:type="dxa"/>
          </w:tcPr>
          <w:p>
            <w:pPr>
              <w:pStyle w:val="TableParagraph"/>
              <w:ind w:left="349"/>
              <w:rPr>
                <w:rFonts w:ascii="Calibri"/>
                <w:sz w:val="20"/>
              </w:rPr>
            </w:pPr>
            <w:r>
              <w:rPr>
                <w:rFonts w:ascii="Calibri"/>
                <w:spacing w:val="-4"/>
                <w:sz w:val="20"/>
              </w:rPr>
              <w:t>38.4</w:t>
            </w:r>
          </w:p>
        </w:tc>
        <w:tc>
          <w:tcPr>
            <w:tcW w:w="1005" w:type="dxa"/>
          </w:tcPr>
          <w:p>
            <w:pPr>
              <w:pStyle w:val="TableParagraph"/>
              <w:ind w:right="391"/>
              <w:jc w:val="right"/>
              <w:rPr>
                <w:rFonts w:ascii="Calibri"/>
                <w:sz w:val="20"/>
              </w:rPr>
            </w:pPr>
            <w:r>
              <w:rPr>
                <w:rFonts w:ascii="Calibri"/>
                <w:spacing w:val="-5"/>
                <w:sz w:val="20"/>
              </w:rPr>
              <w:t>21</w:t>
            </w:r>
          </w:p>
        </w:tc>
        <w:tc>
          <w:tcPr>
            <w:tcW w:w="1588" w:type="dxa"/>
          </w:tcPr>
          <w:p>
            <w:pPr>
              <w:pStyle w:val="TableParagraph"/>
              <w:ind w:left="392" w:right="384"/>
              <w:jc w:val="center"/>
              <w:rPr>
                <w:rFonts w:ascii="Calibri"/>
                <w:sz w:val="20"/>
              </w:rPr>
            </w:pPr>
            <w:r>
              <w:rPr>
                <w:rFonts w:ascii="Calibri"/>
                <w:sz w:val="20"/>
              </w:rPr>
              <w:t>95</w:t>
            </w:r>
            <w:r>
              <w:rPr>
                <w:rFonts w:ascii="Calibri"/>
                <w:spacing w:val="-4"/>
                <w:sz w:val="20"/>
              </w:rPr>
              <w:t> (67)</w:t>
            </w:r>
          </w:p>
        </w:tc>
      </w:tr>
    </w:tbl>
    <w:p>
      <w:pPr>
        <w:spacing w:after="0"/>
        <w:jc w:val="center"/>
        <w:rPr>
          <w:rFonts w:ascii="Calibri"/>
          <w:sz w:val="20"/>
        </w:rPr>
        <w:sectPr>
          <w:footerReference w:type="default" r:id="rId9"/>
          <w:pgSz w:w="15840" w:h="12240" w:orient="landscape"/>
          <w:pgMar w:footer="1014" w:header="0" w:top="1380" w:bottom="1200" w:left="1320" w:right="1540"/>
        </w:sectPr>
      </w:pPr>
    </w:p>
    <w:p>
      <w:pPr>
        <w:pStyle w:val="BodyText"/>
        <w:spacing w:before="11"/>
        <w:rPr>
          <w:b/>
          <w:sz w:val="4"/>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1"/>
        <w:gridCol w:w="629"/>
        <w:gridCol w:w="1066"/>
        <w:gridCol w:w="1073"/>
        <w:gridCol w:w="1440"/>
        <w:gridCol w:w="1080"/>
        <w:gridCol w:w="1188"/>
        <w:gridCol w:w="900"/>
        <w:gridCol w:w="1063"/>
        <w:gridCol w:w="1005"/>
        <w:gridCol w:w="1588"/>
      </w:tblGrid>
      <w:tr>
        <w:trPr>
          <w:trHeight w:val="1221" w:hRule="atLeast"/>
        </w:trPr>
        <w:tc>
          <w:tcPr>
            <w:tcW w:w="1711"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7"/>
              <w:rPr>
                <w:rFonts w:ascii="Calibri"/>
                <w:b/>
                <w:sz w:val="20"/>
              </w:rPr>
            </w:pPr>
            <w:r>
              <w:rPr>
                <w:rFonts w:ascii="Calibri"/>
                <w:b/>
                <w:spacing w:val="-4"/>
                <w:sz w:val="20"/>
              </w:rPr>
              <w:t>Site</w:t>
            </w:r>
          </w:p>
        </w:tc>
        <w:tc>
          <w:tcPr>
            <w:tcW w:w="62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right="116"/>
              <w:jc w:val="right"/>
              <w:rPr>
                <w:rFonts w:ascii="Calibri"/>
                <w:b/>
                <w:sz w:val="20"/>
              </w:rPr>
            </w:pPr>
            <w:r>
              <w:rPr>
                <w:rFonts w:ascii="Calibri"/>
                <w:b/>
                <w:spacing w:val="-4"/>
                <w:sz w:val="20"/>
              </w:rPr>
              <w:t>Year</w:t>
            </w:r>
          </w:p>
        </w:tc>
        <w:tc>
          <w:tcPr>
            <w:tcW w:w="1066" w:type="dxa"/>
          </w:tcPr>
          <w:p>
            <w:pPr>
              <w:pStyle w:val="TableParagraph"/>
              <w:spacing w:before="1"/>
              <w:ind w:left="107" w:right="95" w:hanging="1"/>
              <w:jc w:val="center"/>
              <w:rPr>
                <w:rFonts w:ascii="Calibri"/>
                <w:b/>
                <w:sz w:val="20"/>
              </w:rPr>
            </w:pPr>
            <w:r>
              <w:rPr>
                <w:rFonts w:ascii="Calibri"/>
                <w:b/>
                <w:spacing w:val="-2"/>
                <w:sz w:val="20"/>
              </w:rPr>
              <w:t>Original treatment </w:t>
            </w:r>
            <w:r>
              <w:rPr>
                <w:rFonts w:ascii="Calibri"/>
                <w:b/>
                <w:sz w:val="20"/>
              </w:rPr>
              <w:t>rate from study</w:t>
            </w:r>
            <w:r>
              <w:rPr>
                <w:rFonts w:ascii="Calibri"/>
                <w:b/>
                <w:spacing w:val="-5"/>
                <w:sz w:val="20"/>
              </w:rPr>
              <w:t> (mg</w:t>
            </w:r>
          </w:p>
          <w:p>
            <w:pPr>
              <w:pStyle w:val="TableParagraph"/>
              <w:spacing w:line="223" w:lineRule="exact" w:before="0"/>
              <w:ind w:left="125" w:right="119"/>
              <w:jc w:val="center"/>
              <w:rPr>
                <w:rFonts w:ascii="Calibri"/>
                <w:b/>
                <w:sz w:val="20"/>
              </w:rPr>
            </w:pPr>
            <w:r>
              <w:rPr>
                <w:rFonts w:ascii="Calibri"/>
                <w:b/>
                <w:spacing w:val="-2"/>
                <w:sz w:val="20"/>
              </w:rPr>
              <w:t>a.i./seed)</w:t>
            </w:r>
          </w:p>
        </w:tc>
        <w:tc>
          <w:tcPr>
            <w:tcW w:w="1073"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7"/>
              <w:rPr>
                <w:rFonts w:ascii="Calibri"/>
                <w:b/>
                <w:sz w:val="20"/>
              </w:rPr>
            </w:pPr>
            <w:r>
              <w:rPr>
                <w:rFonts w:ascii="Calibri"/>
                <w:b/>
                <w:spacing w:val="-4"/>
                <w:sz w:val="20"/>
              </w:rPr>
              <w:t>MRID</w:t>
            </w:r>
          </w:p>
        </w:tc>
        <w:tc>
          <w:tcPr>
            <w:tcW w:w="144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7"/>
              <w:rPr>
                <w:rFonts w:ascii="Calibri"/>
                <w:b/>
                <w:sz w:val="20"/>
              </w:rPr>
            </w:pPr>
            <w:r>
              <w:rPr>
                <w:rFonts w:ascii="Calibri"/>
                <w:b/>
                <w:spacing w:val="-2"/>
                <w:sz w:val="20"/>
              </w:rPr>
              <w:t>Chemical</w:t>
            </w:r>
          </w:p>
        </w:tc>
        <w:tc>
          <w:tcPr>
            <w:tcW w:w="1080" w:type="dxa"/>
          </w:tcPr>
          <w:p>
            <w:pPr>
              <w:pStyle w:val="TableParagraph"/>
              <w:spacing w:before="0"/>
              <w:rPr>
                <w:rFonts w:ascii="Calibri"/>
                <w:b/>
                <w:sz w:val="20"/>
              </w:rPr>
            </w:pPr>
          </w:p>
          <w:p>
            <w:pPr>
              <w:pStyle w:val="TableParagraph"/>
              <w:spacing w:before="122"/>
              <w:ind w:left="335" w:right="142" w:hanging="183"/>
              <w:rPr>
                <w:rFonts w:ascii="Calibri"/>
                <w:b/>
                <w:sz w:val="20"/>
              </w:rPr>
            </w:pPr>
            <w:r>
              <w:rPr>
                <w:rFonts w:ascii="Calibri"/>
                <w:b/>
                <w:spacing w:val="-2"/>
                <w:sz w:val="20"/>
              </w:rPr>
              <w:t>Collected </w:t>
            </w:r>
            <w:r>
              <w:rPr>
                <w:rFonts w:ascii="Calibri"/>
                <w:b/>
                <w:spacing w:val="-4"/>
                <w:sz w:val="20"/>
              </w:rPr>
              <w:t>from</w:t>
            </w:r>
          </w:p>
        </w:tc>
        <w:tc>
          <w:tcPr>
            <w:tcW w:w="1188" w:type="dxa"/>
          </w:tcPr>
          <w:p>
            <w:pPr>
              <w:pStyle w:val="TableParagraph"/>
              <w:spacing w:before="1"/>
              <w:ind w:left="124" w:right="119" w:firstLine="4"/>
              <w:jc w:val="center"/>
              <w:rPr>
                <w:rFonts w:ascii="Calibri"/>
                <w:b/>
                <w:sz w:val="20"/>
              </w:rPr>
            </w:pPr>
            <w:r>
              <w:rPr>
                <w:rFonts w:ascii="Calibri"/>
                <w:b/>
                <w:sz w:val="20"/>
              </w:rPr>
              <w:t>Mean (ng </w:t>
            </w:r>
            <w:r>
              <w:rPr>
                <w:rFonts w:ascii="Calibri"/>
                <w:b/>
                <w:spacing w:val="-2"/>
                <w:sz w:val="20"/>
              </w:rPr>
              <w:t>a.i./g; normalized </w:t>
            </w:r>
            <w:r>
              <w:rPr>
                <w:rFonts w:ascii="Calibri"/>
                <w:b/>
                <w:sz w:val="20"/>
              </w:rPr>
              <w:t>to 1.3 mg</w:t>
            </w:r>
          </w:p>
          <w:p>
            <w:pPr>
              <w:pStyle w:val="TableParagraph"/>
              <w:spacing w:line="223" w:lineRule="exact" w:before="0"/>
              <w:ind w:left="184" w:right="181"/>
              <w:jc w:val="center"/>
              <w:rPr>
                <w:rFonts w:ascii="Calibri"/>
                <w:b/>
                <w:sz w:val="20"/>
              </w:rPr>
            </w:pPr>
            <w:r>
              <w:rPr>
                <w:rFonts w:ascii="Calibri"/>
                <w:b/>
                <w:spacing w:val="-2"/>
                <w:sz w:val="20"/>
              </w:rPr>
              <w:t>a.i./seed)</w:t>
            </w:r>
          </w:p>
        </w:tc>
        <w:tc>
          <w:tcPr>
            <w:tcW w:w="900" w:type="dxa"/>
          </w:tcPr>
          <w:p>
            <w:pPr>
              <w:pStyle w:val="TableParagraph"/>
              <w:spacing w:before="12"/>
              <w:rPr>
                <w:rFonts w:ascii="Calibri"/>
                <w:b/>
                <w:sz w:val="29"/>
              </w:rPr>
            </w:pPr>
          </w:p>
          <w:p>
            <w:pPr>
              <w:pStyle w:val="TableParagraph"/>
              <w:spacing w:before="0"/>
              <w:ind w:left="335" w:right="160" w:hanging="166"/>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063" w:type="dxa"/>
          </w:tcPr>
          <w:p>
            <w:pPr>
              <w:pStyle w:val="TableParagraph"/>
              <w:spacing w:before="2"/>
              <w:rPr>
                <w:rFonts w:ascii="Calibri"/>
                <w:b/>
                <w:sz w:val="20"/>
              </w:rPr>
            </w:pPr>
          </w:p>
          <w:p>
            <w:pPr>
              <w:pStyle w:val="TableParagraph"/>
              <w:spacing w:before="0"/>
              <w:ind w:left="289" w:right="95" w:hanging="185"/>
              <w:rPr>
                <w:rFonts w:ascii="Calibri"/>
                <w:b/>
                <w:sz w:val="20"/>
              </w:rPr>
            </w:pPr>
            <w:r>
              <w:rPr>
                <w:rFonts w:ascii="Calibri"/>
                <w:b/>
                <w:spacing w:val="-2"/>
                <w:sz w:val="20"/>
              </w:rPr>
              <w:t>Maximum single value</w:t>
            </w:r>
          </w:p>
        </w:tc>
        <w:tc>
          <w:tcPr>
            <w:tcW w:w="1005" w:type="dxa"/>
          </w:tcPr>
          <w:p>
            <w:pPr>
              <w:pStyle w:val="TableParagraph"/>
              <w:spacing w:before="2"/>
              <w:rPr>
                <w:rFonts w:ascii="Calibri"/>
                <w:b/>
                <w:sz w:val="20"/>
              </w:rPr>
            </w:pPr>
          </w:p>
          <w:p>
            <w:pPr>
              <w:pStyle w:val="TableParagraph"/>
              <w:spacing w:before="0"/>
              <w:ind w:left="159" w:right="150"/>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588" w:type="dxa"/>
          </w:tcPr>
          <w:p>
            <w:pPr>
              <w:pStyle w:val="TableParagraph"/>
              <w:spacing w:before="0"/>
              <w:rPr>
                <w:rFonts w:ascii="Calibri"/>
                <w:b/>
                <w:sz w:val="20"/>
              </w:rPr>
            </w:pPr>
          </w:p>
          <w:p>
            <w:pPr>
              <w:pStyle w:val="TableParagraph"/>
              <w:spacing w:before="122"/>
              <w:ind w:left="107"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711" w:type="dxa"/>
          </w:tcPr>
          <w:p>
            <w:pPr>
              <w:pStyle w:val="TableParagraph"/>
              <w:ind w:left="107"/>
              <w:rPr>
                <w:rFonts w:ascii="Calibri"/>
                <w:sz w:val="20"/>
              </w:rPr>
            </w:pPr>
            <w:r>
              <w:rPr>
                <w:rFonts w:ascii="Calibri"/>
                <w:sz w:val="20"/>
              </w:rPr>
              <w:t>York,</w:t>
            </w:r>
            <w:r>
              <w:rPr>
                <w:rFonts w:ascii="Calibri"/>
                <w:spacing w:val="-6"/>
                <w:sz w:val="20"/>
              </w:rPr>
              <w:t> </w:t>
            </w:r>
            <w:r>
              <w:rPr>
                <w:rFonts w:ascii="Calibri"/>
                <w:spacing w:val="-5"/>
                <w:sz w:val="20"/>
              </w:rPr>
              <w:t>NE</w:t>
            </w:r>
          </w:p>
        </w:tc>
        <w:tc>
          <w:tcPr>
            <w:tcW w:w="629" w:type="dxa"/>
          </w:tcPr>
          <w:p>
            <w:pPr>
              <w:pStyle w:val="TableParagraph"/>
              <w:ind w:right="103"/>
              <w:jc w:val="right"/>
              <w:rPr>
                <w:rFonts w:ascii="Calibri"/>
                <w:sz w:val="20"/>
              </w:rPr>
            </w:pPr>
            <w:r>
              <w:rPr>
                <w:rFonts w:ascii="Calibri"/>
                <w:spacing w:val="-4"/>
                <w:sz w:val="20"/>
              </w:rPr>
              <w:t>2012</w:t>
            </w:r>
          </w:p>
        </w:tc>
        <w:tc>
          <w:tcPr>
            <w:tcW w:w="1066" w:type="dxa"/>
          </w:tcPr>
          <w:p>
            <w:pPr>
              <w:pStyle w:val="TableParagraph"/>
              <w:ind w:left="125" w:right="119"/>
              <w:jc w:val="center"/>
              <w:rPr>
                <w:rFonts w:ascii="Calibri"/>
                <w:sz w:val="20"/>
              </w:rPr>
            </w:pPr>
            <w:r>
              <w:rPr>
                <w:rFonts w:ascii="Calibri"/>
                <w:spacing w:val="-4"/>
                <w:sz w:val="20"/>
              </w:rPr>
              <w:t>1.34</w:t>
            </w:r>
          </w:p>
        </w:tc>
        <w:tc>
          <w:tcPr>
            <w:tcW w:w="1073" w:type="dxa"/>
          </w:tcPr>
          <w:p>
            <w:pPr>
              <w:pStyle w:val="TableParagraph"/>
              <w:ind w:left="107"/>
              <w:rPr>
                <w:rFonts w:ascii="Calibri"/>
                <w:sz w:val="20"/>
              </w:rPr>
            </w:pPr>
            <w:r>
              <w:rPr>
                <w:rFonts w:ascii="Calibri"/>
                <w:spacing w:val="-2"/>
                <w:sz w:val="20"/>
              </w:rPr>
              <w:t>49511701</w:t>
            </w:r>
          </w:p>
        </w:tc>
        <w:tc>
          <w:tcPr>
            <w:tcW w:w="1440" w:type="dxa"/>
          </w:tcPr>
          <w:p>
            <w:pPr>
              <w:pStyle w:val="TableParagraph"/>
              <w:ind w:left="107"/>
              <w:rPr>
                <w:rFonts w:ascii="Calibri"/>
                <w:sz w:val="20"/>
              </w:rPr>
            </w:pPr>
            <w:r>
              <w:rPr>
                <w:rFonts w:ascii="Calibri"/>
                <w:spacing w:val="-2"/>
                <w:sz w:val="20"/>
              </w:rPr>
              <w:t>Imidacloprid</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7.6</w:t>
            </w:r>
          </w:p>
        </w:tc>
        <w:tc>
          <w:tcPr>
            <w:tcW w:w="900" w:type="dxa"/>
          </w:tcPr>
          <w:p>
            <w:pPr>
              <w:pStyle w:val="TableParagraph"/>
              <w:ind w:left="305" w:right="305"/>
              <w:jc w:val="center"/>
              <w:rPr>
                <w:rFonts w:ascii="Calibri"/>
                <w:sz w:val="20"/>
              </w:rPr>
            </w:pPr>
            <w:r>
              <w:rPr>
                <w:rFonts w:ascii="Calibri"/>
                <w:spacing w:val="-5"/>
                <w:sz w:val="20"/>
              </w:rPr>
              <w:t>1.3</w:t>
            </w:r>
          </w:p>
        </w:tc>
        <w:tc>
          <w:tcPr>
            <w:tcW w:w="1063" w:type="dxa"/>
          </w:tcPr>
          <w:p>
            <w:pPr>
              <w:pStyle w:val="TableParagraph"/>
              <w:ind w:left="349"/>
              <w:rPr>
                <w:rFonts w:ascii="Calibri"/>
                <w:sz w:val="20"/>
              </w:rPr>
            </w:pPr>
            <w:r>
              <w:rPr>
                <w:rFonts w:ascii="Calibri"/>
                <w:spacing w:val="-4"/>
                <w:sz w:val="20"/>
              </w:rPr>
              <w:t>25.3</w:t>
            </w:r>
          </w:p>
        </w:tc>
        <w:tc>
          <w:tcPr>
            <w:tcW w:w="1005" w:type="dxa"/>
          </w:tcPr>
          <w:p>
            <w:pPr>
              <w:pStyle w:val="TableParagraph"/>
              <w:ind w:right="391"/>
              <w:jc w:val="right"/>
              <w:rPr>
                <w:rFonts w:ascii="Calibri"/>
                <w:sz w:val="20"/>
              </w:rPr>
            </w:pPr>
            <w:r>
              <w:rPr>
                <w:rFonts w:ascii="Calibri"/>
                <w:spacing w:val="-5"/>
                <w:sz w:val="20"/>
              </w:rPr>
              <w:t>42</w:t>
            </w:r>
          </w:p>
        </w:tc>
        <w:tc>
          <w:tcPr>
            <w:tcW w:w="1588" w:type="dxa"/>
          </w:tcPr>
          <w:p>
            <w:pPr>
              <w:pStyle w:val="TableParagraph"/>
              <w:ind w:left="392" w:right="384"/>
              <w:jc w:val="center"/>
              <w:rPr>
                <w:rFonts w:ascii="Calibri"/>
                <w:sz w:val="20"/>
              </w:rPr>
            </w:pPr>
            <w:r>
              <w:rPr>
                <w:rFonts w:ascii="Calibri"/>
                <w:sz w:val="20"/>
              </w:rPr>
              <w:t>98</w:t>
            </w:r>
            <w:r>
              <w:rPr>
                <w:rFonts w:ascii="Calibri"/>
                <w:spacing w:val="-4"/>
                <w:sz w:val="20"/>
              </w:rPr>
              <w:t> (98)</w:t>
            </w:r>
          </w:p>
        </w:tc>
      </w:tr>
      <w:tr>
        <w:trPr>
          <w:trHeight w:val="287" w:hRule="atLeast"/>
        </w:trPr>
        <w:tc>
          <w:tcPr>
            <w:tcW w:w="1711" w:type="dxa"/>
          </w:tcPr>
          <w:p>
            <w:pPr>
              <w:pStyle w:val="TableParagraph"/>
              <w:ind w:left="107"/>
              <w:rPr>
                <w:rFonts w:ascii="Calibri"/>
                <w:sz w:val="20"/>
              </w:rPr>
            </w:pPr>
            <w:r>
              <w:rPr>
                <w:rFonts w:ascii="Calibri"/>
                <w:sz w:val="20"/>
              </w:rPr>
              <w:t>Richland,</w:t>
            </w:r>
            <w:r>
              <w:rPr>
                <w:rFonts w:ascii="Calibri"/>
                <w:spacing w:val="-10"/>
                <w:sz w:val="20"/>
              </w:rPr>
              <w:t> </w:t>
            </w:r>
            <w:r>
              <w:rPr>
                <w:rFonts w:ascii="Calibri"/>
                <w:spacing w:val="-5"/>
                <w:sz w:val="20"/>
              </w:rPr>
              <w:t>IA</w:t>
            </w:r>
          </w:p>
        </w:tc>
        <w:tc>
          <w:tcPr>
            <w:tcW w:w="629" w:type="dxa"/>
          </w:tcPr>
          <w:p>
            <w:pPr>
              <w:pStyle w:val="TableParagraph"/>
              <w:ind w:right="103"/>
              <w:jc w:val="right"/>
              <w:rPr>
                <w:rFonts w:ascii="Calibri"/>
                <w:sz w:val="20"/>
              </w:rPr>
            </w:pPr>
            <w:r>
              <w:rPr>
                <w:rFonts w:ascii="Calibri"/>
                <w:spacing w:val="-4"/>
                <w:sz w:val="20"/>
              </w:rPr>
              <w:t>2015</w:t>
            </w:r>
          </w:p>
        </w:tc>
        <w:tc>
          <w:tcPr>
            <w:tcW w:w="1066" w:type="dxa"/>
          </w:tcPr>
          <w:p>
            <w:pPr>
              <w:pStyle w:val="TableParagraph"/>
              <w:ind w:left="125" w:right="119"/>
              <w:jc w:val="center"/>
              <w:rPr>
                <w:rFonts w:ascii="Calibri"/>
                <w:sz w:val="20"/>
              </w:rPr>
            </w:pPr>
            <w:r>
              <w:rPr>
                <w:rFonts w:ascii="Calibri"/>
                <w:spacing w:val="-5"/>
                <w:sz w:val="20"/>
              </w:rPr>
              <w:t>1.1</w:t>
            </w:r>
          </w:p>
        </w:tc>
        <w:tc>
          <w:tcPr>
            <w:tcW w:w="1073" w:type="dxa"/>
          </w:tcPr>
          <w:p>
            <w:pPr>
              <w:pStyle w:val="TableParagraph"/>
              <w:ind w:left="107"/>
              <w:rPr>
                <w:rFonts w:ascii="Calibri"/>
                <w:sz w:val="20"/>
              </w:rPr>
            </w:pPr>
            <w:r>
              <w:rPr>
                <w:rFonts w:ascii="Calibri"/>
                <w:spacing w:val="-2"/>
                <w:sz w:val="20"/>
              </w:rPr>
              <w:t>50265505</w:t>
            </w:r>
          </w:p>
        </w:tc>
        <w:tc>
          <w:tcPr>
            <w:tcW w:w="1440" w:type="dxa"/>
          </w:tcPr>
          <w:p>
            <w:pPr>
              <w:pStyle w:val="TableParagraph"/>
              <w:ind w:left="106"/>
              <w:rPr>
                <w:rFonts w:ascii="Calibri"/>
                <w:sz w:val="20"/>
              </w:rPr>
            </w:pPr>
            <w:r>
              <w:rPr>
                <w:rFonts w:ascii="Calibri"/>
                <w:spacing w:val="-2"/>
                <w:sz w:val="20"/>
              </w:rPr>
              <w:t>Thiamethoxam</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2.1</w:t>
            </w:r>
          </w:p>
        </w:tc>
        <w:tc>
          <w:tcPr>
            <w:tcW w:w="900" w:type="dxa"/>
          </w:tcPr>
          <w:p>
            <w:pPr>
              <w:pStyle w:val="TableParagraph"/>
              <w:ind w:left="304" w:right="305"/>
              <w:jc w:val="center"/>
              <w:rPr>
                <w:rFonts w:ascii="Calibri"/>
                <w:sz w:val="20"/>
              </w:rPr>
            </w:pPr>
            <w:r>
              <w:rPr>
                <w:rFonts w:ascii="Calibri"/>
                <w:spacing w:val="-5"/>
                <w:sz w:val="20"/>
              </w:rPr>
              <w:t>0.4</w:t>
            </w:r>
          </w:p>
        </w:tc>
        <w:tc>
          <w:tcPr>
            <w:tcW w:w="1063" w:type="dxa"/>
          </w:tcPr>
          <w:p>
            <w:pPr>
              <w:pStyle w:val="TableParagraph"/>
              <w:ind w:left="399"/>
              <w:rPr>
                <w:rFonts w:ascii="Calibri"/>
                <w:sz w:val="20"/>
              </w:rPr>
            </w:pPr>
            <w:r>
              <w:rPr>
                <w:rFonts w:ascii="Calibri"/>
                <w:spacing w:val="-5"/>
                <w:sz w:val="20"/>
              </w:rPr>
              <w:t>2.3</w:t>
            </w:r>
          </w:p>
        </w:tc>
        <w:tc>
          <w:tcPr>
            <w:tcW w:w="1005" w:type="dxa"/>
          </w:tcPr>
          <w:p>
            <w:pPr>
              <w:pStyle w:val="TableParagraph"/>
              <w:ind w:right="441"/>
              <w:jc w:val="right"/>
              <w:rPr>
                <w:rFonts w:ascii="Calibri"/>
                <w:sz w:val="20"/>
              </w:rPr>
            </w:pPr>
            <w:r>
              <w:rPr>
                <w:rFonts w:ascii="Calibri"/>
                <w:w w:val="99"/>
                <w:sz w:val="20"/>
              </w:rPr>
              <w:t>3</w:t>
            </w:r>
          </w:p>
        </w:tc>
        <w:tc>
          <w:tcPr>
            <w:tcW w:w="1588" w:type="dxa"/>
          </w:tcPr>
          <w:p>
            <w:pPr>
              <w:pStyle w:val="TableParagraph"/>
              <w:ind w:left="391" w:right="386"/>
              <w:jc w:val="center"/>
              <w:rPr>
                <w:rFonts w:ascii="Calibri"/>
                <w:sz w:val="20"/>
              </w:rPr>
            </w:pPr>
            <w:r>
              <w:rPr>
                <w:rFonts w:ascii="Calibri"/>
                <w:sz w:val="20"/>
              </w:rPr>
              <w:t>100</w:t>
            </w:r>
            <w:r>
              <w:rPr>
                <w:rFonts w:ascii="Calibri"/>
                <w:spacing w:val="-6"/>
                <w:sz w:val="20"/>
              </w:rPr>
              <w:t> </w:t>
            </w:r>
            <w:r>
              <w:rPr>
                <w:rFonts w:ascii="Calibri"/>
                <w:spacing w:val="-4"/>
                <w:sz w:val="20"/>
              </w:rPr>
              <w:t>(66)</w:t>
            </w:r>
          </w:p>
        </w:tc>
      </w:tr>
      <w:tr>
        <w:trPr>
          <w:trHeight w:val="287" w:hRule="atLeast"/>
        </w:trPr>
        <w:tc>
          <w:tcPr>
            <w:tcW w:w="1711" w:type="dxa"/>
          </w:tcPr>
          <w:p>
            <w:pPr>
              <w:pStyle w:val="TableParagraph"/>
              <w:ind w:left="107"/>
              <w:rPr>
                <w:rFonts w:ascii="Calibri"/>
                <w:sz w:val="20"/>
              </w:rPr>
            </w:pPr>
            <w:r>
              <w:rPr>
                <w:rFonts w:ascii="Calibri"/>
                <w:spacing w:val="-2"/>
                <w:sz w:val="20"/>
              </w:rPr>
              <w:t>Germansville,</w:t>
            </w:r>
            <w:r>
              <w:rPr>
                <w:rFonts w:ascii="Calibri"/>
                <w:spacing w:val="9"/>
                <w:sz w:val="20"/>
              </w:rPr>
              <w:t> </w:t>
            </w:r>
            <w:r>
              <w:rPr>
                <w:rFonts w:ascii="Calibri"/>
                <w:spacing w:val="-7"/>
                <w:sz w:val="20"/>
              </w:rPr>
              <w:t>PA</w:t>
            </w:r>
          </w:p>
        </w:tc>
        <w:tc>
          <w:tcPr>
            <w:tcW w:w="629" w:type="dxa"/>
          </w:tcPr>
          <w:p>
            <w:pPr>
              <w:pStyle w:val="TableParagraph"/>
              <w:ind w:right="103"/>
              <w:jc w:val="right"/>
              <w:rPr>
                <w:rFonts w:ascii="Calibri"/>
                <w:sz w:val="20"/>
              </w:rPr>
            </w:pPr>
            <w:r>
              <w:rPr>
                <w:rFonts w:ascii="Calibri"/>
                <w:spacing w:val="-4"/>
                <w:sz w:val="20"/>
              </w:rPr>
              <w:t>2015</w:t>
            </w:r>
          </w:p>
        </w:tc>
        <w:tc>
          <w:tcPr>
            <w:tcW w:w="1066" w:type="dxa"/>
          </w:tcPr>
          <w:p>
            <w:pPr>
              <w:pStyle w:val="TableParagraph"/>
              <w:ind w:left="125" w:right="118"/>
              <w:jc w:val="center"/>
              <w:rPr>
                <w:rFonts w:ascii="Calibri"/>
                <w:sz w:val="20"/>
              </w:rPr>
            </w:pPr>
            <w:r>
              <w:rPr>
                <w:rFonts w:ascii="Calibri"/>
                <w:spacing w:val="-5"/>
                <w:sz w:val="20"/>
              </w:rPr>
              <w:t>1.1</w:t>
            </w:r>
          </w:p>
        </w:tc>
        <w:tc>
          <w:tcPr>
            <w:tcW w:w="1073" w:type="dxa"/>
          </w:tcPr>
          <w:p>
            <w:pPr>
              <w:pStyle w:val="TableParagraph"/>
              <w:ind w:left="107"/>
              <w:rPr>
                <w:rFonts w:ascii="Calibri"/>
                <w:sz w:val="20"/>
              </w:rPr>
            </w:pPr>
            <w:r>
              <w:rPr>
                <w:rFonts w:ascii="Calibri"/>
                <w:spacing w:val="-2"/>
                <w:sz w:val="20"/>
              </w:rPr>
              <w:t>50265505</w:t>
            </w:r>
          </w:p>
        </w:tc>
        <w:tc>
          <w:tcPr>
            <w:tcW w:w="1440" w:type="dxa"/>
          </w:tcPr>
          <w:p>
            <w:pPr>
              <w:pStyle w:val="TableParagraph"/>
              <w:ind w:left="107"/>
              <w:rPr>
                <w:rFonts w:ascii="Calibri"/>
                <w:sz w:val="20"/>
              </w:rPr>
            </w:pPr>
            <w:r>
              <w:rPr>
                <w:rFonts w:ascii="Calibri"/>
                <w:spacing w:val="-2"/>
                <w:sz w:val="20"/>
              </w:rPr>
              <w:t>Thiamethoxam</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2.7</w:t>
            </w:r>
          </w:p>
        </w:tc>
        <w:tc>
          <w:tcPr>
            <w:tcW w:w="900" w:type="dxa"/>
          </w:tcPr>
          <w:p>
            <w:pPr>
              <w:pStyle w:val="TableParagraph"/>
              <w:ind w:left="304" w:right="305"/>
              <w:jc w:val="center"/>
              <w:rPr>
                <w:rFonts w:ascii="Calibri"/>
                <w:sz w:val="20"/>
              </w:rPr>
            </w:pPr>
            <w:r>
              <w:rPr>
                <w:rFonts w:ascii="Calibri"/>
                <w:spacing w:val="-5"/>
                <w:sz w:val="20"/>
              </w:rPr>
              <w:t>1.4</w:t>
            </w:r>
          </w:p>
        </w:tc>
        <w:tc>
          <w:tcPr>
            <w:tcW w:w="1063" w:type="dxa"/>
          </w:tcPr>
          <w:p>
            <w:pPr>
              <w:pStyle w:val="TableParagraph"/>
              <w:ind w:left="399"/>
              <w:rPr>
                <w:rFonts w:ascii="Calibri"/>
                <w:sz w:val="20"/>
              </w:rPr>
            </w:pPr>
            <w:r>
              <w:rPr>
                <w:rFonts w:ascii="Calibri"/>
                <w:spacing w:val="-5"/>
                <w:sz w:val="20"/>
              </w:rPr>
              <w:t>4.2</w:t>
            </w:r>
          </w:p>
        </w:tc>
        <w:tc>
          <w:tcPr>
            <w:tcW w:w="1005" w:type="dxa"/>
          </w:tcPr>
          <w:p>
            <w:pPr>
              <w:pStyle w:val="TableParagraph"/>
              <w:ind w:right="441"/>
              <w:jc w:val="right"/>
              <w:rPr>
                <w:rFonts w:ascii="Calibri"/>
                <w:sz w:val="20"/>
              </w:rPr>
            </w:pPr>
            <w:r>
              <w:rPr>
                <w:rFonts w:ascii="Calibri"/>
                <w:w w:val="99"/>
                <w:sz w:val="20"/>
              </w:rPr>
              <w:t>3</w:t>
            </w:r>
          </w:p>
        </w:tc>
        <w:tc>
          <w:tcPr>
            <w:tcW w:w="1588" w:type="dxa"/>
          </w:tcPr>
          <w:p>
            <w:pPr>
              <w:pStyle w:val="TableParagraph"/>
              <w:ind w:left="391"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287" w:hRule="atLeast"/>
        </w:trPr>
        <w:tc>
          <w:tcPr>
            <w:tcW w:w="1711" w:type="dxa"/>
          </w:tcPr>
          <w:p>
            <w:pPr>
              <w:pStyle w:val="TableParagraph"/>
              <w:ind w:left="107"/>
              <w:rPr>
                <w:rFonts w:ascii="Calibri"/>
                <w:sz w:val="20"/>
              </w:rPr>
            </w:pPr>
            <w:r>
              <w:rPr>
                <w:rFonts w:ascii="Calibri"/>
                <w:spacing w:val="-2"/>
                <w:sz w:val="20"/>
              </w:rPr>
              <w:t>Zellwiller,</w:t>
            </w:r>
            <w:r>
              <w:rPr>
                <w:rFonts w:ascii="Calibri"/>
                <w:spacing w:val="10"/>
                <w:sz w:val="20"/>
              </w:rPr>
              <w:t> </w:t>
            </w:r>
            <w:r>
              <w:rPr>
                <w:rFonts w:ascii="Calibri"/>
                <w:spacing w:val="-2"/>
                <w:sz w:val="20"/>
              </w:rPr>
              <w:t>France</w:t>
            </w:r>
          </w:p>
        </w:tc>
        <w:tc>
          <w:tcPr>
            <w:tcW w:w="629" w:type="dxa"/>
          </w:tcPr>
          <w:p>
            <w:pPr>
              <w:pStyle w:val="TableParagraph"/>
              <w:ind w:right="103"/>
              <w:jc w:val="right"/>
              <w:rPr>
                <w:rFonts w:ascii="Calibri"/>
                <w:sz w:val="20"/>
              </w:rPr>
            </w:pPr>
            <w:r>
              <w:rPr>
                <w:rFonts w:ascii="Calibri"/>
                <w:spacing w:val="-4"/>
                <w:sz w:val="20"/>
              </w:rPr>
              <w:t>2006</w:t>
            </w:r>
          </w:p>
        </w:tc>
        <w:tc>
          <w:tcPr>
            <w:tcW w:w="1066" w:type="dxa"/>
          </w:tcPr>
          <w:p>
            <w:pPr>
              <w:pStyle w:val="TableParagraph"/>
              <w:ind w:left="125" w:right="119"/>
              <w:jc w:val="center"/>
              <w:rPr>
                <w:rFonts w:ascii="Calibri"/>
                <w:sz w:val="20"/>
              </w:rPr>
            </w:pPr>
            <w:r>
              <w:rPr>
                <w:rFonts w:ascii="Calibri"/>
                <w:spacing w:val="-4"/>
                <w:sz w:val="20"/>
              </w:rPr>
              <w:t>0.73</w:t>
            </w:r>
          </w:p>
        </w:tc>
        <w:tc>
          <w:tcPr>
            <w:tcW w:w="1073" w:type="dxa"/>
          </w:tcPr>
          <w:p>
            <w:pPr>
              <w:pStyle w:val="TableParagraph"/>
              <w:ind w:left="107"/>
              <w:rPr>
                <w:rFonts w:ascii="Calibri"/>
                <w:sz w:val="20"/>
              </w:rPr>
            </w:pPr>
            <w:r>
              <w:rPr>
                <w:rFonts w:ascii="Calibri"/>
                <w:spacing w:val="-2"/>
                <w:sz w:val="20"/>
              </w:rPr>
              <w:t>49158916</w:t>
            </w:r>
          </w:p>
        </w:tc>
        <w:tc>
          <w:tcPr>
            <w:tcW w:w="1440" w:type="dxa"/>
          </w:tcPr>
          <w:p>
            <w:pPr>
              <w:pStyle w:val="TableParagraph"/>
              <w:ind w:left="107"/>
              <w:rPr>
                <w:rFonts w:ascii="Calibri"/>
                <w:sz w:val="20"/>
              </w:rPr>
            </w:pPr>
            <w:r>
              <w:rPr>
                <w:rFonts w:ascii="Calibri"/>
                <w:spacing w:val="-2"/>
                <w:sz w:val="20"/>
              </w:rPr>
              <w:t>Thiamethoxam</w:t>
            </w:r>
          </w:p>
        </w:tc>
        <w:tc>
          <w:tcPr>
            <w:tcW w:w="1080" w:type="dxa"/>
          </w:tcPr>
          <w:p>
            <w:pPr>
              <w:pStyle w:val="TableParagraph"/>
              <w:ind w:left="385"/>
              <w:rPr>
                <w:rFonts w:ascii="Calibri"/>
                <w:sz w:val="20"/>
              </w:rPr>
            </w:pPr>
            <w:r>
              <w:rPr>
                <w:rFonts w:ascii="Calibri"/>
                <w:spacing w:val="-5"/>
                <w:sz w:val="20"/>
              </w:rPr>
              <w:t>Bee</w:t>
            </w:r>
          </w:p>
        </w:tc>
        <w:tc>
          <w:tcPr>
            <w:tcW w:w="1188" w:type="dxa"/>
          </w:tcPr>
          <w:p>
            <w:pPr>
              <w:pStyle w:val="TableParagraph"/>
              <w:ind w:left="184" w:right="181"/>
              <w:jc w:val="center"/>
              <w:rPr>
                <w:rFonts w:ascii="Calibri"/>
                <w:sz w:val="20"/>
              </w:rPr>
            </w:pPr>
            <w:r>
              <w:rPr>
                <w:rFonts w:ascii="Calibri"/>
                <w:spacing w:val="-5"/>
                <w:sz w:val="20"/>
              </w:rPr>
              <w:t>3.7</w:t>
            </w:r>
          </w:p>
        </w:tc>
        <w:tc>
          <w:tcPr>
            <w:tcW w:w="900" w:type="dxa"/>
          </w:tcPr>
          <w:p>
            <w:pPr>
              <w:pStyle w:val="TableParagraph"/>
              <w:ind w:left="304" w:right="305"/>
              <w:jc w:val="center"/>
              <w:rPr>
                <w:rFonts w:ascii="Calibri"/>
                <w:sz w:val="20"/>
              </w:rPr>
            </w:pPr>
            <w:r>
              <w:rPr>
                <w:rFonts w:ascii="Calibri"/>
                <w:spacing w:val="-5"/>
                <w:sz w:val="20"/>
              </w:rPr>
              <w:t>1.1</w:t>
            </w:r>
          </w:p>
        </w:tc>
        <w:tc>
          <w:tcPr>
            <w:tcW w:w="1063" w:type="dxa"/>
          </w:tcPr>
          <w:p>
            <w:pPr>
              <w:pStyle w:val="TableParagraph"/>
              <w:ind w:left="399"/>
              <w:rPr>
                <w:rFonts w:ascii="Calibri"/>
                <w:sz w:val="20"/>
              </w:rPr>
            </w:pPr>
            <w:r>
              <w:rPr>
                <w:rFonts w:ascii="Calibri"/>
                <w:spacing w:val="-5"/>
                <w:sz w:val="20"/>
              </w:rPr>
              <w:t>6.6</w:t>
            </w:r>
          </w:p>
        </w:tc>
        <w:tc>
          <w:tcPr>
            <w:tcW w:w="1005" w:type="dxa"/>
          </w:tcPr>
          <w:p>
            <w:pPr>
              <w:pStyle w:val="TableParagraph"/>
              <w:ind w:right="391"/>
              <w:jc w:val="right"/>
              <w:rPr>
                <w:rFonts w:ascii="Calibri"/>
                <w:sz w:val="20"/>
              </w:rPr>
            </w:pPr>
            <w:r>
              <w:rPr>
                <w:rFonts w:ascii="Calibri"/>
                <w:spacing w:val="-5"/>
                <w:sz w:val="20"/>
              </w:rPr>
              <w:t>11</w:t>
            </w:r>
          </w:p>
        </w:tc>
        <w:tc>
          <w:tcPr>
            <w:tcW w:w="1588" w:type="dxa"/>
          </w:tcPr>
          <w:p>
            <w:pPr>
              <w:pStyle w:val="TableParagraph"/>
              <w:ind w:left="392" w:right="386"/>
              <w:jc w:val="center"/>
              <w:rPr>
                <w:rFonts w:ascii="Calibri"/>
                <w:sz w:val="20"/>
              </w:rPr>
            </w:pPr>
            <w:r>
              <w:rPr>
                <w:rFonts w:ascii="Calibri"/>
                <w:sz w:val="20"/>
              </w:rPr>
              <w:t>100</w:t>
            </w:r>
            <w:r>
              <w:rPr>
                <w:rFonts w:ascii="Calibri"/>
                <w:spacing w:val="-6"/>
                <w:sz w:val="20"/>
              </w:rPr>
              <w:t> </w:t>
            </w:r>
            <w:r>
              <w:rPr>
                <w:rFonts w:ascii="Calibri"/>
                <w:spacing w:val="-4"/>
                <w:sz w:val="20"/>
              </w:rPr>
              <w:t>(73)</w:t>
            </w:r>
          </w:p>
        </w:tc>
      </w:tr>
      <w:tr>
        <w:trPr>
          <w:trHeight w:val="290" w:hRule="atLeast"/>
        </w:trPr>
        <w:tc>
          <w:tcPr>
            <w:tcW w:w="1711" w:type="dxa"/>
          </w:tcPr>
          <w:p>
            <w:pPr>
              <w:pStyle w:val="TableParagraph"/>
              <w:ind w:left="107"/>
              <w:rPr>
                <w:rFonts w:ascii="Calibri"/>
                <w:sz w:val="20"/>
              </w:rPr>
            </w:pPr>
            <w:r>
              <w:rPr>
                <w:rFonts w:ascii="Calibri"/>
                <w:sz w:val="20"/>
              </w:rPr>
              <w:t>Hinton,</w:t>
            </w:r>
            <w:r>
              <w:rPr>
                <w:rFonts w:ascii="Calibri"/>
                <w:spacing w:val="-7"/>
                <w:sz w:val="20"/>
              </w:rPr>
              <w:t> </w:t>
            </w:r>
            <w:r>
              <w:rPr>
                <w:rFonts w:ascii="Calibri"/>
                <w:spacing w:val="-5"/>
                <w:sz w:val="20"/>
              </w:rPr>
              <w:t>OK</w:t>
            </w:r>
          </w:p>
        </w:tc>
        <w:tc>
          <w:tcPr>
            <w:tcW w:w="629" w:type="dxa"/>
          </w:tcPr>
          <w:p>
            <w:pPr>
              <w:pStyle w:val="TableParagraph"/>
              <w:ind w:right="103"/>
              <w:jc w:val="right"/>
              <w:rPr>
                <w:rFonts w:ascii="Calibri"/>
                <w:sz w:val="20"/>
              </w:rPr>
            </w:pPr>
            <w:r>
              <w:rPr>
                <w:rFonts w:ascii="Calibri"/>
                <w:spacing w:val="-4"/>
                <w:sz w:val="20"/>
              </w:rPr>
              <w:t>2015</w:t>
            </w:r>
          </w:p>
        </w:tc>
        <w:tc>
          <w:tcPr>
            <w:tcW w:w="1066" w:type="dxa"/>
          </w:tcPr>
          <w:p>
            <w:pPr>
              <w:pStyle w:val="TableParagraph"/>
              <w:ind w:left="125" w:right="118"/>
              <w:jc w:val="center"/>
              <w:rPr>
                <w:rFonts w:ascii="Calibri"/>
                <w:sz w:val="20"/>
              </w:rPr>
            </w:pPr>
            <w:r>
              <w:rPr>
                <w:rFonts w:ascii="Calibri"/>
                <w:spacing w:val="-5"/>
                <w:sz w:val="20"/>
              </w:rPr>
              <w:t>1.1</w:t>
            </w:r>
          </w:p>
        </w:tc>
        <w:tc>
          <w:tcPr>
            <w:tcW w:w="1073" w:type="dxa"/>
          </w:tcPr>
          <w:p>
            <w:pPr>
              <w:pStyle w:val="TableParagraph"/>
              <w:ind w:left="107"/>
              <w:rPr>
                <w:rFonts w:ascii="Calibri"/>
                <w:sz w:val="20"/>
              </w:rPr>
            </w:pPr>
            <w:r>
              <w:rPr>
                <w:rFonts w:ascii="Calibri"/>
                <w:spacing w:val="-2"/>
                <w:sz w:val="20"/>
              </w:rPr>
              <w:t>50265505</w:t>
            </w:r>
          </w:p>
        </w:tc>
        <w:tc>
          <w:tcPr>
            <w:tcW w:w="1440" w:type="dxa"/>
          </w:tcPr>
          <w:p>
            <w:pPr>
              <w:pStyle w:val="TableParagraph"/>
              <w:ind w:left="107"/>
              <w:rPr>
                <w:rFonts w:ascii="Calibri"/>
                <w:sz w:val="20"/>
              </w:rPr>
            </w:pPr>
            <w:r>
              <w:rPr>
                <w:rFonts w:ascii="Calibri"/>
                <w:spacing w:val="-2"/>
                <w:sz w:val="20"/>
              </w:rPr>
              <w:t>Thiamethoxam</w:t>
            </w:r>
          </w:p>
        </w:tc>
        <w:tc>
          <w:tcPr>
            <w:tcW w:w="1080" w:type="dxa"/>
          </w:tcPr>
          <w:p>
            <w:pPr>
              <w:pStyle w:val="TableParagraph"/>
              <w:ind w:left="330"/>
              <w:rPr>
                <w:rFonts w:ascii="Calibri"/>
                <w:sz w:val="20"/>
              </w:rPr>
            </w:pPr>
            <w:r>
              <w:rPr>
                <w:rFonts w:ascii="Calibri"/>
                <w:spacing w:val="-2"/>
                <w:sz w:val="20"/>
              </w:rPr>
              <w:t>Plant</w:t>
            </w:r>
          </w:p>
        </w:tc>
        <w:tc>
          <w:tcPr>
            <w:tcW w:w="1188" w:type="dxa"/>
          </w:tcPr>
          <w:p>
            <w:pPr>
              <w:pStyle w:val="TableParagraph"/>
              <w:ind w:left="184" w:right="181"/>
              <w:jc w:val="center"/>
              <w:rPr>
                <w:rFonts w:ascii="Calibri"/>
                <w:sz w:val="20"/>
              </w:rPr>
            </w:pPr>
            <w:r>
              <w:rPr>
                <w:rFonts w:ascii="Calibri"/>
                <w:spacing w:val="-5"/>
                <w:sz w:val="20"/>
              </w:rPr>
              <w:t>4.2</w:t>
            </w:r>
          </w:p>
        </w:tc>
        <w:tc>
          <w:tcPr>
            <w:tcW w:w="900" w:type="dxa"/>
          </w:tcPr>
          <w:p>
            <w:pPr>
              <w:pStyle w:val="TableParagraph"/>
              <w:ind w:left="304" w:right="305"/>
              <w:jc w:val="center"/>
              <w:rPr>
                <w:rFonts w:ascii="Calibri"/>
                <w:sz w:val="20"/>
              </w:rPr>
            </w:pPr>
            <w:r>
              <w:rPr>
                <w:rFonts w:ascii="Calibri"/>
                <w:spacing w:val="-5"/>
                <w:sz w:val="20"/>
              </w:rPr>
              <w:t>0.7</w:t>
            </w:r>
          </w:p>
        </w:tc>
        <w:tc>
          <w:tcPr>
            <w:tcW w:w="1063" w:type="dxa"/>
          </w:tcPr>
          <w:p>
            <w:pPr>
              <w:pStyle w:val="TableParagraph"/>
              <w:ind w:left="399"/>
              <w:rPr>
                <w:rFonts w:ascii="Calibri"/>
                <w:sz w:val="20"/>
              </w:rPr>
            </w:pPr>
            <w:r>
              <w:rPr>
                <w:rFonts w:ascii="Calibri"/>
                <w:spacing w:val="-5"/>
                <w:sz w:val="20"/>
              </w:rPr>
              <w:t>4.7</w:t>
            </w:r>
          </w:p>
        </w:tc>
        <w:tc>
          <w:tcPr>
            <w:tcW w:w="1005" w:type="dxa"/>
          </w:tcPr>
          <w:p>
            <w:pPr>
              <w:pStyle w:val="TableParagraph"/>
              <w:ind w:right="441"/>
              <w:jc w:val="right"/>
              <w:rPr>
                <w:rFonts w:ascii="Calibri"/>
                <w:sz w:val="20"/>
              </w:rPr>
            </w:pPr>
            <w:r>
              <w:rPr>
                <w:rFonts w:ascii="Calibri"/>
                <w:w w:val="99"/>
                <w:sz w:val="20"/>
              </w:rPr>
              <w:t>3</w:t>
            </w:r>
          </w:p>
        </w:tc>
        <w:tc>
          <w:tcPr>
            <w:tcW w:w="1588" w:type="dxa"/>
          </w:tcPr>
          <w:p>
            <w:pPr>
              <w:pStyle w:val="TableParagraph"/>
              <w:ind w:left="391"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731" w:hRule="atLeast"/>
        </w:trPr>
        <w:tc>
          <w:tcPr>
            <w:tcW w:w="1711" w:type="dxa"/>
          </w:tcPr>
          <w:p>
            <w:pPr>
              <w:pStyle w:val="TableParagraph"/>
              <w:spacing w:before="1"/>
              <w:ind w:left="107" w:right="279"/>
              <w:rPr>
                <w:rFonts w:ascii="Calibri"/>
                <w:sz w:val="20"/>
              </w:rPr>
            </w:pPr>
            <w:r>
              <w:rPr>
                <w:rFonts w:ascii="Calibri"/>
                <w:sz w:val="20"/>
              </w:rPr>
              <w:t>Blanzy la </w:t>
            </w:r>
            <w:r>
              <w:rPr>
                <w:rFonts w:ascii="Calibri"/>
                <w:spacing w:val="-2"/>
                <w:sz w:val="20"/>
              </w:rPr>
              <w:t>Salonnaise,</w:t>
            </w:r>
          </w:p>
          <w:p>
            <w:pPr>
              <w:pStyle w:val="TableParagraph"/>
              <w:spacing w:line="222" w:lineRule="exact" w:before="0"/>
              <w:ind w:left="107"/>
              <w:rPr>
                <w:rFonts w:ascii="Calibri"/>
                <w:sz w:val="20"/>
              </w:rPr>
            </w:pPr>
            <w:r>
              <w:rPr>
                <w:rFonts w:ascii="Calibri"/>
                <w:spacing w:val="-2"/>
                <w:sz w:val="20"/>
              </w:rPr>
              <w:t>France</w:t>
            </w:r>
          </w:p>
        </w:tc>
        <w:tc>
          <w:tcPr>
            <w:tcW w:w="629" w:type="dxa"/>
          </w:tcPr>
          <w:p>
            <w:pPr>
              <w:pStyle w:val="TableParagraph"/>
              <w:spacing w:before="11"/>
              <w:rPr>
                <w:rFonts w:ascii="Calibri"/>
                <w:b/>
                <w:sz w:val="19"/>
              </w:rPr>
            </w:pPr>
          </w:p>
          <w:p>
            <w:pPr>
              <w:pStyle w:val="TableParagraph"/>
              <w:spacing w:before="1"/>
              <w:ind w:right="103"/>
              <w:jc w:val="right"/>
              <w:rPr>
                <w:rFonts w:ascii="Calibri"/>
                <w:sz w:val="20"/>
              </w:rPr>
            </w:pPr>
            <w:r>
              <w:rPr>
                <w:rFonts w:ascii="Calibri"/>
                <w:spacing w:val="-4"/>
                <w:sz w:val="20"/>
              </w:rPr>
              <w:t>2006</w:t>
            </w:r>
          </w:p>
        </w:tc>
        <w:tc>
          <w:tcPr>
            <w:tcW w:w="1066" w:type="dxa"/>
          </w:tcPr>
          <w:p>
            <w:pPr>
              <w:pStyle w:val="TableParagraph"/>
              <w:spacing w:before="11"/>
              <w:rPr>
                <w:rFonts w:ascii="Calibri"/>
                <w:b/>
                <w:sz w:val="19"/>
              </w:rPr>
            </w:pPr>
          </w:p>
          <w:p>
            <w:pPr>
              <w:pStyle w:val="TableParagraph"/>
              <w:spacing w:before="1"/>
              <w:ind w:left="125" w:right="119"/>
              <w:jc w:val="center"/>
              <w:rPr>
                <w:rFonts w:ascii="Calibri"/>
                <w:sz w:val="20"/>
              </w:rPr>
            </w:pPr>
            <w:r>
              <w:rPr>
                <w:rFonts w:ascii="Calibri"/>
                <w:spacing w:val="-4"/>
                <w:sz w:val="20"/>
              </w:rPr>
              <w:t>0.71</w:t>
            </w:r>
          </w:p>
        </w:tc>
        <w:tc>
          <w:tcPr>
            <w:tcW w:w="1073" w:type="dxa"/>
          </w:tcPr>
          <w:p>
            <w:pPr>
              <w:pStyle w:val="TableParagraph"/>
              <w:spacing w:before="11"/>
              <w:rPr>
                <w:rFonts w:ascii="Calibri"/>
                <w:b/>
                <w:sz w:val="19"/>
              </w:rPr>
            </w:pPr>
          </w:p>
          <w:p>
            <w:pPr>
              <w:pStyle w:val="TableParagraph"/>
              <w:spacing w:before="1"/>
              <w:ind w:left="107"/>
              <w:rPr>
                <w:rFonts w:ascii="Calibri"/>
                <w:sz w:val="20"/>
              </w:rPr>
            </w:pPr>
            <w:r>
              <w:rPr>
                <w:rFonts w:ascii="Calibri"/>
                <w:spacing w:val="-2"/>
                <w:sz w:val="20"/>
              </w:rPr>
              <w:t>49158915</w:t>
            </w:r>
          </w:p>
        </w:tc>
        <w:tc>
          <w:tcPr>
            <w:tcW w:w="1440" w:type="dxa"/>
          </w:tcPr>
          <w:p>
            <w:pPr>
              <w:pStyle w:val="TableParagraph"/>
              <w:spacing w:before="11"/>
              <w:rPr>
                <w:rFonts w:ascii="Calibri"/>
                <w:b/>
                <w:sz w:val="19"/>
              </w:rPr>
            </w:pPr>
          </w:p>
          <w:p>
            <w:pPr>
              <w:pStyle w:val="TableParagraph"/>
              <w:spacing w:before="1"/>
              <w:ind w:left="106"/>
              <w:rPr>
                <w:rFonts w:ascii="Calibri"/>
                <w:sz w:val="20"/>
              </w:rPr>
            </w:pPr>
            <w:r>
              <w:rPr>
                <w:rFonts w:ascii="Calibri"/>
                <w:spacing w:val="-2"/>
                <w:sz w:val="20"/>
              </w:rPr>
              <w:t>Thiamethoxam</w:t>
            </w:r>
          </w:p>
        </w:tc>
        <w:tc>
          <w:tcPr>
            <w:tcW w:w="1080" w:type="dxa"/>
          </w:tcPr>
          <w:p>
            <w:pPr>
              <w:pStyle w:val="TableParagraph"/>
              <w:spacing w:before="11"/>
              <w:rPr>
                <w:rFonts w:ascii="Calibri"/>
                <w:b/>
                <w:sz w:val="19"/>
              </w:rPr>
            </w:pPr>
          </w:p>
          <w:p>
            <w:pPr>
              <w:pStyle w:val="TableParagraph"/>
              <w:spacing w:before="1"/>
              <w:ind w:left="385"/>
              <w:rPr>
                <w:rFonts w:ascii="Calibri"/>
                <w:sz w:val="20"/>
              </w:rPr>
            </w:pPr>
            <w:r>
              <w:rPr>
                <w:rFonts w:ascii="Calibri"/>
                <w:spacing w:val="-5"/>
                <w:sz w:val="20"/>
              </w:rPr>
              <w:t>Bee</w:t>
            </w:r>
          </w:p>
        </w:tc>
        <w:tc>
          <w:tcPr>
            <w:tcW w:w="1188" w:type="dxa"/>
          </w:tcPr>
          <w:p>
            <w:pPr>
              <w:pStyle w:val="TableParagraph"/>
              <w:spacing w:before="11"/>
              <w:rPr>
                <w:rFonts w:ascii="Calibri"/>
                <w:b/>
                <w:sz w:val="19"/>
              </w:rPr>
            </w:pPr>
          </w:p>
          <w:p>
            <w:pPr>
              <w:pStyle w:val="TableParagraph"/>
              <w:spacing w:before="1"/>
              <w:ind w:left="184" w:right="181"/>
              <w:jc w:val="center"/>
              <w:rPr>
                <w:rFonts w:ascii="Calibri"/>
                <w:sz w:val="20"/>
              </w:rPr>
            </w:pPr>
            <w:r>
              <w:rPr>
                <w:rFonts w:ascii="Calibri"/>
                <w:spacing w:val="-5"/>
                <w:sz w:val="20"/>
              </w:rPr>
              <w:t>4.2</w:t>
            </w:r>
          </w:p>
        </w:tc>
        <w:tc>
          <w:tcPr>
            <w:tcW w:w="900" w:type="dxa"/>
          </w:tcPr>
          <w:p>
            <w:pPr>
              <w:pStyle w:val="TableParagraph"/>
              <w:spacing w:before="11"/>
              <w:rPr>
                <w:rFonts w:ascii="Calibri"/>
                <w:b/>
                <w:sz w:val="19"/>
              </w:rPr>
            </w:pPr>
          </w:p>
          <w:p>
            <w:pPr>
              <w:pStyle w:val="TableParagraph"/>
              <w:spacing w:before="1"/>
              <w:ind w:left="304" w:right="305"/>
              <w:jc w:val="center"/>
              <w:rPr>
                <w:rFonts w:ascii="Calibri"/>
                <w:sz w:val="20"/>
              </w:rPr>
            </w:pPr>
            <w:r>
              <w:rPr>
                <w:rFonts w:ascii="Calibri"/>
                <w:spacing w:val="-5"/>
                <w:sz w:val="20"/>
              </w:rPr>
              <w:t>0.5</w:t>
            </w:r>
          </w:p>
        </w:tc>
        <w:tc>
          <w:tcPr>
            <w:tcW w:w="1063" w:type="dxa"/>
          </w:tcPr>
          <w:p>
            <w:pPr>
              <w:pStyle w:val="TableParagraph"/>
              <w:spacing w:before="11"/>
              <w:rPr>
                <w:rFonts w:ascii="Calibri"/>
                <w:b/>
                <w:sz w:val="19"/>
              </w:rPr>
            </w:pPr>
          </w:p>
          <w:p>
            <w:pPr>
              <w:pStyle w:val="TableParagraph"/>
              <w:spacing w:before="1"/>
              <w:ind w:left="399"/>
              <w:rPr>
                <w:rFonts w:ascii="Calibri"/>
                <w:sz w:val="20"/>
              </w:rPr>
            </w:pPr>
            <w:r>
              <w:rPr>
                <w:rFonts w:ascii="Calibri"/>
                <w:spacing w:val="-5"/>
                <w:sz w:val="20"/>
              </w:rPr>
              <w:t>6.8</w:t>
            </w:r>
          </w:p>
        </w:tc>
        <w:tc>
          <w:tcPr>
            <w:tcW w:w="1005" w:type="dxa"/>
          </w:tcPr>
          <w:p>
            <w:pPr>
              <w:pStyle w:val="TableParagraph"/>
              <w:spacing w:before="11"/>
              <w:rPr>
                <w:rFonts w:ascii="Calibri"/>
                <w:b/>
                <w:sz w:val="19"/>
              </w:rPr>
            </w:pPr>
          </w:p>
          <w:p>
            <w:pPr>
              <w:pStyle w:val="TableParagraph"/>
              <w:spacing w:before="1"/>
              <w:ind w:right="391"/>
              <w:jc w:val="right"/>
              <w:rPr>
                <w:rFonts w:ascii="Calibri"/>
                <w:sz w:val="20"/>
              </w:rPr>
            </w:pPr>
            <w:r>
              <w:rPr>
                <w:rFonts w:ascii="Calibri"/>
                <w:spacing w:val="-5"/>
                <w:sz w:val="20"/>
              </w:rPr>
              <w:t>27</w:t>
            </w:r>
          </w:p>
        </w:tc>
        <w:tc>
          <w:tcPr>
            <w:tcW w:w="1588" w:type="dxa"/>
          </w:tcPr>
          <w:p>
            <w:pPr>
              <w:pStyle w:val="TableParagraph"/>
              <w:spacing w:before="11"/>
              <w:rPr>
                <w:rFonts w:ascii="Calibri"/>
                <w:b/>
                <w:sz w:val="19"/>
              </w:rPr>
            </w:pPr>
          </w:p>
          <w:p>
            <w:pPr>
              <w:pStyle w:val="TableParagraph"/>
              <w:spacing w:before="1"/>
              <w:ind w:left="391" w:right="386"/>
              <w:jc w:val="center"/>
              <w:rPr>
                <w:rFonts w:ascii="Calibri"/>
                <w:sz w:val="20"/>
              </w:rPr>
            </w:pPr>
            <w:r>
              <w:rPr>
                <w:rFonts w:ascii="Calibri"/>
                <w:sz w:val="20"/>
              </w:rPr>
              <w:t>100</w:t>
            </w:r>
            <w:r>
              <w:rPr>
                <w:rFonts w:ascii="Calibri"/>
                <w:spacing w:val="-6"/>
                <w:sz w:val="20"/>
              </w:rPr>
              <w:t> </w:t>
            </w:r>
            <w:r>
              <w:rPr>
                <w:rFonts w:ascii="Calibri"/>
                <w:spacing w:val="-4"/>
                <w:sz w:val="20"/>
              </w:rPr>
              <w:t>(96)</w:t>
            </w:r>
          </w:p>
        </w:tc>
      </w:tr>
      <w:tr>
        <w:trPr>
          <w:trHeight w:val="287" w:hRule="atLeast"/>
        </w:trPr>
        <w:tc>
          <w:tcPr>
            <w:tcW w:w="1711" w:type="dxa"/>
          </w:tcPr>
          <w:p>
            <w:pPr>
              <w:pStyle w:val="TableParagraph"/>
              <w:ind w:left="107"/>
              <w:rPr>
                <w:rFonts w:ascii="Calibri"/>
                <w:sz w:val="20"/>
              </w:rPr>
            </w:pPr>
            <w:r>
              <w:rPr>
                <w:rFonts w:ascii="Calibri"/>
                <w:sz w:val="20"/>
              </w:rPr>
              <w:t>Grisolles,</w:t>
            </w:r>
            <w:r>
              <w:rPr>
                <w:rFonts w:ascii="Calibri"/>
                <w:spacing w:val="-11"/>
                <w:sz w:val="20"/>
              </w:rPr>
              <w:t> </w:t>
            </w:r>
            <w:r>
              <w:rPr>
                <w:rFonts w:ascii="Calibri"/>
                <w:spacing w:val="-2"/>
                <w:sz w:val="20"/>
              </w:rPr>
              <w:t>France</w:t>
            </w:r>
          </w:p>
        </w:tc>
        <w:tc>
          <w:tcPr>
            <w:tcW w:w="629" w:type="dxa"/>
          </w:tcPr>
          <w:p>
            <w:pPr>
              <w:pStyle w:val="TableParagraph"/>
              <w:ind w:right="103"/>
              <w:jc w:val="right"/>
              <w:rPr>
                <w:rFonts w:ascii="Calibri"/>
                <w:sz w:val="20"/>
              </w:rPr>
            </w:pPr>
            <w:r>
              <w:rPr>
                <w:rFonts w:ascii="Calibri"/>
                <w:spacing w:val="-4"/>
                <w:sz w:val="20"/>
              </w:rPr>
              <w:t>2006</w:t>
            </w:r>
          </w:p>
        </w:tc>
        <w:tc>
          <w:tcPr>
            <w:tcW w:w="1066" w:type="dxa"/>
          </w:tcPr>
          <w:p>
            <w:pPr>
              <w:pStyle w:val="TableParagraph"/>
              <w:ind w:left="125" w:right="119"/>
              <w:jc w:val="center"/>
              <w:rPr>
                <w:rFonts w:ascii="Calibri"/>
                <w:sz w:val="20"/>
              </w:rPr>
            </w:pPr>
            <w:r>
              <w:rPr>
                <w:rFonts w:ascii="Calibri"/>
                <w:spacing w:val="-4"/>
                <w:sz w:val="20"/>
              </w:rPr>
              <w:t>0.79</w:t>
            </w:r>
          </w:p>
        </w:tc>
        <w:tc>
          <w:tcPr>
            <w:tcW w:w="1073" w:type="dxa"/>
          </w:tcPr>
          <w:p>
            <w:pPr>
              <w:pStyle w:val="TableParagraph"/>
              <w:ind w:left="107"/>
              <w:rPr>
                <w:rFonts w:ascii="Calibri"/>
                <w:sz w:val="20"/>
              </w:rPr>
            </w:pPr>
            <w:r>
              <w:rPr>
                <w:rFonts w:ascii="Calibri"/>
                <w:spacing w:val="-2"/>
                <w:sz w:val="20"/>
              </w:rPr>
              <w:t>49158914</w:t>
            </w:r>
          </w:p>
        </w:tc>
        <w:tc>
          <w:tcPr>
            <w:tcW w:w="1440" w:type="dxa"/>
          </w:tcPr>
          <w:p>
            <w:pPr>
              <w:pStyle w:val="TableParagraph"/>
              <w:ind w:left="107"/>
              <w:rPr>
                <w:rFonts w:ascii="Calibri"/>
                <w:sz w:val="20"/>
              </w:rPr>
            </w:pPr>
            <w:r>
              <w:rPr>
                <w:rFonts w:ascii="Calibri"/>
                <w:spacing w:val="-2"/>
                <w:sz w:val="20"/>
              </w:rPr>
              <w:t>Thiamethoxam</w:t>
            </w:r>
          </w:p>
        </w:tc>
        <w:tc>
          <w:tcPr>
            <w:tcW w:w="1080" w:type="dxa"/>
          </w:tcPr>
          <w:p>
            <w:pPr>
              <w:pStyle w:val="TableParagraph"/>
              <w:ind w:left="385"/>
              <w:rPr>
                <w:rFonts w:ascii="Calibri"/>
                <w:sz w:val="20"/>
              </w:rPr>
            </w:pPr>
            <w:r>
              <w:rPr>
                <w:rFonts w:ascii="Calibri"/>
                <w:spacing w:val="-5"/>
                <w:sz w:val="20"/>
              </w:rPr>
              <w:t>Bee</w:t>
            </w:r>
          </w:p>
        </w:tc>
        <w:tc>
          <w:tcPr>
            <w:tcW w:w="1188" w:type="dxa"/>
          </w:tcPr>
          <w:p>
            <w:pPr>
              <w:pStyle w:val="TableParagraph"/>
              <w:ind w:left="184" w:right="181"/>
              <w:jc w:val="center"/>
              <w:rPr>
                <w:rFonts w:ascii="Calibri"/>
                <w:sz w:val="20"/>
              </w:rPr>
            </w:pPr>
            <w:r>
              <w:rPr>
                <w:rFonts w:ascii="Calibri"/>
                <w:spacing w:val="-5"/>
                <w:sz w:val="20"/>
              </w:rPr>
              <w:t>7.5</w:t>
            </w:r>
          </w:p>
        </w:tc>
        <w:tc>
          <w:tcPr>
            <w:tcW w:w="900" w:type="dxa"/>
          </w:tcPr>
          <w:p>
            <w:pPr>
              <w:pStyle w:val="TableParagraph"/>
              <w:ind w:left="304" w:right="305"/>
              <w:jc w:val="center"/>
              <w:rPr>
                <w:rFonts w:ascii="Calibri"/>
                <w:sz w:val="20"/>
              </w:rPr>
            </w:pPr>
            <w:r>
              <w:rPr>
                <w:rFonts w:ascii="Calibri"/>
                <w:spacing w:val="-5"/>
                <w:sz w:val="20"/>
              </w:rPr>
              <w:t>1.9</w:t>
            </w:r>
          </w:p>
        </w:tc>
        <w:tc>
          <w:tcPr>
            <w:tcW w:w="1063" w:type="dxa"/>
          </w:tcPr>
          <w:p>
            <w:pPr>
              <w:pStyle w:val="TableParagraph"/>
              <w:ind w:left="349"/>
              <w:rPr>
                <w:rFonts w:ascii="Calibri"/>
                <w:sz w:val="20"/>
              </w:rPr>
            </w:pPr>
            <w:r>
              <w:rPr>
                <w:rFonts w:ascii="Calibri"/>
                <w:spacing w:val="-4"/>
                <w:sz w:val="20"/>
              </w:rPr>
              <w:t>16.3</w:t>
            </w:r>
          </w:p>
        </w:tc>
        <w:tc>
          <w:tcPr>
            <w:tcW w:w="1005" w:type="dxa"/>
          </w:tcPr>
          <w:p>
            <w:pPr>
              <w:pStyle w:val="TableParagraph"/>
              <w:ind w:right="391"/>
              <w:jc w:val="right"/>
              <w:rPr>
                <w:rFonts w:ascii="Calibri"/>
                <w:sz w:val="20"/>
              </w:rPr>
            </w:pPr>
            <w:r>
              <w:rPr>
                <w:rFonts w:ascii="Calibri"/>
                <w:spacing w:val="-5"/>
                <w:sz w:val="20"/>
              </w:rPr>
              <w:t>14</w:t>
            </w:r>
          </w:p>
        </w:tc>
        <w:tc>
          <w:tcPr>
            <w:tcW w:w="1588" w:type="dxa"/>
          </w:tcPr>
          <w:p>
            <w:pPr>
              <w:pStyle w:val="TableParagraph"/>
              <w:ind w:left="391"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731" w:hRule="atLeast"/>
        </w:trPr>
        <w:tc>
          <w:tcPr>
            <w:tcW w:w="1711" w:type="dxa"/>
          </w:tcPr>
          <w:p>
            <w:pPr>
              <w:pStyle w:val="TableParagraph"/>
              <w:spacing w:before="1"/>
              <w:ind w:left="107" w:right="279"/>
              <w:rPr>
                <w:rFonts w:ascii="Calibri"/>
                <w:sz w:val="20"/>
              </w:rPr>
            </w:pPr>
            <w:r>
              <w:rPr>
                <w:rFonts w:ascii="Calibri"/>
                <w:sz w:val="20"/>
              </w:rPr>
              <w:t>Blanzy la </w:t>
            </w:r>
            <w:r>
              <w:rPr>
                <w:rFonts w:ascii="Calibri"/>
                <w:spacing w:val="-2"/>
                <w:sz w:val="20"/>
              </w:rPr>
              <w:t>Salonnaise,</w:t>
            </w:r>
          </w:p>
          <w:p>
            <w:pPr>
              <w:pStyle w:val="TableParagraph"/>
              <w:spacing w:line="222" w:lineRule="exact" w:before="0"/>
              <w:ind w:left="107"/>
              <w:rPr>
                <w:rFonts w:ascii="Calibri"/>
                <w:sz w:val="20"/>
              </w:rPr>
            </w:pPr>
            <w:r>
              <w:rPr>
                <w:rFonts w:ascii="Calibri"/>
                <w:spacing w:val="-2"/>
                <w:sz w:val="20"/>
              </w:rPr>
              <w:t>France</w:t>
            </w:r>
          </w:p>
        </w:tc>
        <w:tc>
          <w:tcPr>
            <w:tcW w:w="629" w:type="dxa"/>
          </w:tcPr>
          <w:p>
            <w:pPr>
              <w:pStyle w:val="TableParagraph"/>
              <w:spacing w:before="2"/>
              <w:rPr>
                <w:rFonts w:ascii="Calibri"/>
                <w:b/>
                <w:sz w:val="20"/>
              </w:rPr>
            </w:pPr>
          </w:p>
          <w:p>
            <w:pPr>
              <w:pStyle w:val="TableParagraph"/>
              <w:spacing w:before="0"/>
              <w:ind w:right="103"/>
              <w:jc w:val="right"/>
              <w:rPr>
                <w:rFonts w:ascii="Calibri"/>
                <w:sz w:val="20"/>
              </w:rPr>
            </w:pPr>
            <w:r>
              <w:rPr>
                <w:rFonts w:ascii="Calibri"/>
                <w:spacing w:val="-4"/>
                <w:sz w:val="20"/>
              </w:rPr>
              <w:t>2005</w:t>
            </w:r>
          </w:p>
        </w:tc>
        <w:tc>
          <w:tcPr>
            <w:tcW w:w="1066" w:type="dxa"/>
          </w:tcPr>
          <w:p>
            <w:pPr>
              <w:pStyle w:val="TableParagraph"/>
              <w:spacing w:before="2"/>
              <w:rPr>
                <w:rFonts w:ascii="Calibri"/>
                <w:b/>
                <w:sz w:val="20"/>
              </w:rPr>
            </w:pPr>
          </w:p>
          <w:p>
            <w:pPr>
              <w:pStyle w:val="TableParagraph"/>
              <w:spacing w:before="0"/>
              <w:ind w:left="125" w:right="119"/>
              <w:jc w:val="center"/>
              <w:rPr>
                <w:rFonts w:ascii="Calibri"/>
                <w:sz w:val="20"/>
              </w:rPr>
            </w:pPr>
            <w:r>
              <w:rPr>
                <w:rFonts w:ascii="Calibri"/>
                <w:spacing w:val="-4"/>
                <w:sz w:val="20"/>
              </w:rPr>
              <w:t>0.74</w:t>
            </w:r>
          </w:p>
        </w:tc>
        <w:tc>
          <w:tcPr>
            <w:tcW w:w="1073" w:type="dxa"/>
          </w:tcPr>
          <w:p>
            <w:pPr>
              <w:pStyle w:val="TableParagraph"/>
              <w:spacing w:before="2"/>
              <w:rPr>
                <w:rFonts w:ascii="Calibri"/>
                <w:b/>
                <w:sz w:val="20"/>
              </w:rPr>
            </w:pPr>
          </w:p>
          <w:p>
            <w:pPr>
              <w:pStyle w:val="TableParagraph"/>
              <w:spacing w:before="0"/>
              <w:ind w:left="107"/>
              <w:rPr>
                <w:rFonts w:ascii="Calibri"/>
                <w:sz w:val="20"/>
              </w:rPr>
            </w:pPr>
            <w:r>
              <w:rPr>
                <w:rFonts w:ascii="Calibri"/>
                <w:spacing w:val="-2"/>
                <w:sz w:val="20"/>
              </w:rPr>
              <w:t>49158915</w:t>
            </w:r>
          </w:p>
        </w:tc>
        <w:tc>
          <w:tcPr>
            <w:tcW w:w="1440" w:type="dxa"/>
          </w:tcPr>
          <w:p>
            <w:pPr>
              <w:pStyle w:val="TableParagraph"/>
              <w:spacing w:before="2"/>
              <w:rPr>
                <w:rFonts w:ascii="Calibri"/>
                <w:b/>
                <w:sz w:val="20"/>
              </w:rPr>
            </w:pPr>
          </w:p>
          <w:p>
            <w:pPr>
              <w:pStyle w:val="TableParagraph"/>
              <w:spacing w:before="0"/>
              <w:ind w:left="106"/>
              <w:rPr>
                <w:rFonts w:ascii="Calibri"/>
                <w:sz w:val="20"/>
              </w:rPr>
            </w:pPr>
            <w:r>
              <w:rPr>
                <w:rFonts w:ascii="Calibri"/>
                <w:spacing w:val="-2"/>
                <w:sz w:val="20"/>
              </w:rPr>
              <w:t>Thiamethoxam</w:t>
            </w:r>
          </w:p>
        </w:tc>
        <w:tc>
          <w:tcPr>
            <w:tcW w:w="1080" w:type="dxa"/>
          </w:tcPr>
          <w:p>
            <w:pPr>
              <w:pStyle w:val="TableParagraph"/>
              <w:spacing w:before="2"/>
              <w:rPr>
                <w:rFonts w:ascii="Calibri"/>
                <w:b/>
                <w:sz w:val="20"/>
              </w:rPr>
            </w:pPr>
          </w:p>
          <w:p>
            <w:pPr>
              <w:pStyle w:val="TableParagraph"/>
              <w:spacing w:before="0"/>
              <w:ind w:left="385"/>
              <w:rPr>
                <w:rFonts w:ascii="Calibri"/>
                <w:sz w:val="20"/>
              </w:rPr>
            </w:pPr>
            <w:r>
              <w:rPr>
                <w:rFonts w:ascii="Calibri"/>
                <w:spacing w:val="-5"/>
                <w:sz w:val="20"/>
              </w:rPr>
              <w:t>Bee</w:t>
            </w:r>
          </w:p>
        </w:tc>
        <w:tc>
          <w:tcPr>
            <w:tcW w:w="1188" w:type="dxa"/>
          </w:tcPr>
          <w:p>
            <w:pPr>
              <w:pStyle w:val="TableParagraph"/>
              <w:spacing w:before="2"/>
              <w:rPr>
                <w:rFonts w:ascii="Calibri"/>
                <w:b/>
                <w:sz w:val="20"/>
              </w:rPr>
            </w:pPr>
          </w:p>
          <w:p>
            <w:pPr>
              <w:pStyle w:val="TableParagraph"/>
              <w:spacing w:before="0"/>
              <w:ind w:left="184" w:right="181"/>
              <w:jc w:val="center"/>
              <w:rPr>
                <w:rFonts w:ascii="Calibri"/>
                <w:sz w:val="20"/>
              </w:rPr>
            </w:pPr>
            <w:r>
              <w:rPr>
                <w:rFonts w:ascii="Calibri"/>
                <w:spacing w:val="-5"/>
                <w:sz w:val="20"/>
              </w:rPr>
              <w:t>7.5</w:t>
            </w:r>
          </w:p>
        </w:tc>
        <w:tc>
          <w:tcPr>
            <w:tcW w:w="900" w:type="dxa"/>
          </w:tcPr>
          <w:p>
            <w:pPr>
              <w:pStyle w:val="TableParagraph"/>
              <w:spacing w:before="2"/>
              <w:rPr>
                <w:rFonts w:ascii="Calibri"/>
                <w:b/>
                <w:sz w:val="20"/>
              </w:rPr>
            </w:pPr>
          </w:p>
          <w:p>
            <w:pPr>
              <w:pStyle w:val="TableParagraph"/>
              <w:spacing w:before="0"/>
              <w:ind w:left="304" w:right="305"/>
              <w:jc w:val="center"/>
              <w:rPr>
                <w:rFonts w:ascii="Calibri"/>
                <w:sz w:val="20"/>
              </w:rPr>
            </w:pPr>
            <w:r>
              <w:rPr>
                <w:rFonts w:ascii="Calibri"/>
                <w:spacing w:val="-5"/>
                <w:sz w:val="20"/>
              </w:rPr>
              <w:t>0.6</w:t>
            </w:r>
          </w:p>
        </w:tc>
        <w:tc>
          <w:tcPr>
            <w:tcW w:w="1063" w:type="dxa"/>
          </w:tcPr>
          <w:p>
            <w:pPr>
              <w:pStyle w:val="TableParagraph"/>
              <w:spacing w:before="2"/>
              <w:rPr>
                <w:rFonts w:ascii="Calibri"/>
                <w:b/>
                <w:sz w:val="20"/>
              </w:rPr>
            </w:pPr>
          </w:p>
          <w:p>
            <w:pPr>
              <w:pStyle w:val="TableParagraph"/>
              <w:spacing w:before="0"/>
              <w:ind w:left="349"/>
              <w:rPr>
                <w:rFonts w:ascii="Calibri"/>
                <w:sz w:val="20"/>
              </w:rPr>
            </w:pPr>
            <w:r>
              <w:rPr>
                <w:rFonts w:ascii="Calibri"/>
                <w:spacing w:val="-4"/>
                <w:sz w:val="20"/>
              </w:rPr>
              <w:t>11.3</w:t>
            </w:r>
          </w:p>
        </w:tc>
        <w:tc>
          <w:tcPr>
            <w:tcW w:w="1005" w:type="dxa"/>
          </w:tcPr>
          <w:p>
            <w:pPr>
              <w:pStyle w:val="TableParagraph"/>
              <w:spacing w:before="2"/>
              <w:rPr>
                <w:rFonts w:ascii="Calibri"/>
                <w:b/>
                <w:sz w:val="20"/>
              </w:rPr>
            </w:pPr>
          </w:p>
          <w:p>
            <w:pPr>
              <w:pStyle w:val="TableParagraph"/>
              <w:spacing w:before="0"/>
              <w:ind w:right="391"/>
              <w:jc w:val="right"/>
              <w:rPr>
                <w:rFonts w:ascii="Calibri"/>
                <w:sz w:val="20"/>
              </w:rPr>
            </w:pPr>
            <w:r>
              <w:rPr>
                <w:rFonts w:ascii="Calibri"/>
                <w:spacing w:val="-5"/>
                <w:sz w:val="20"/>
              </w:rPr>
              <w:t>27</w:t>
            </w:r>
          </w:p>
        </w:tc>
        <w:tc>
          <w:tcPr>
            <w:tcW w:w="1588" w:type="dxa"/>
          </w:tcPr>
          <w:p>
            <w:pPr>
              <w:pStyle w:val="TableParagraph"/>
              <w:spacing w:before="2"/>
              <w:rPr>
                <w:rFonts w:ascii="Calibri"/>
                <w:b/>
                <w:sz w:val="20"/>
              </w:rPr>
            </w:pPr>
          </w:p>
          <w:p>
            <w:pPr>
              <w:pStyle w:val="TableParagraph"/>
              <w:spacing w:before="0"/>
              <w:ind w:left="391"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290" w:hRule="atLeast"/>
        </w:trPr>
        <w:tc>
          <w:tcPr>
            <w:tcW w:w="1711" w:type="dxa"/>
          </w:tcPr>
          <w:p>
            <w:pPr>
              <w:pStyle w:val="TableParagraph"/>
              <w:spacing w:before="25"/>
              <w:ind w:left="107"/>
              <w:rPr>
                <w:rFonts w:ascii="Calibri"/>
                <w:sz w:val="20"/>
              </w:rPr>
            </w:pPr>
            <w:r>
              <w:rPr>
                <w:rFonts w:ascii="Calibri"/>
                <w:sz w:val="20"/>
              </w:rPr>
              <w:t>Grisolles,</w:t>
            </w:r>
            <w:r>
              <w:rPr>
                <w:rFonts w:ascii="Calibri"/>
                <w:spacing w:val="-11"/>
                <w:sz w:val="20"/>
              </w:rPr>
              <w:t> </w:t>
            </w:r>
            <w:r>
              <w:rPr>
                <w:rFonts w:ascii="Calibri"/>
                <w:spacing w:val="-2"/>
                <w:sz w:val="20"/>
              </w:rPr>
              <w:t>France</w:t>
            </w:r>
          </w:p>
        </w:tc>
        <w:tc>
          <w:tcPr>
            <w:tcW w:w="629" w:type="dxa"/>
          </w:tcPr>
          <w:p>
            <w:pPr>
              <w:pStyle w:val="TableParagraph"/>
              <w:spacing w:before="25"/>
              <w:ind w:right="103"/>
              <w:jc w:val="right"/>
              <w:rPr>
                <w:rFonts w:ascii="Calibri"/>
                <w:sz w:val="20"/>
              </w:rPr>
            </w:pPr>
            <w:r>
              <w:rPr>
                <w:rFonts w:ascii="Calibri"/>
                <w:spacing w:val="-4"/>
                <w:sz w:val="20"/>
              </w:rPr>
              <w:t>2005</w:t>
            </w:r>
          </w:p>
        </w:tc>
        <w:tc>
          <w:tcPr>
            <w:tcW w:w="1066" w:type="dxa"/>
          </w:tcPr>
          <w:p>
            <w:pPr>
              <w:pStyle w:val="TableParagraph"/>
              <w:spacing w:before="25"/>
              <w:ind w:left="125" w:right="119"/>
              <w:jc w:val="center"/>
              <w:rPr>
                <w:rFonts w:ascii="Calibri"/>
                <w:sz w:val="20"/>
              </w:rPr>
            </w:pPr>
            <w:r>
              <w:rPr>
                <w:rFonts w:ascii="Calibri"/>
                <w:spacing w:val="-4"/>
                <w:sz w:val="20"/>
              </w:rPr>
              <w:t>0.81</w:t>
            </w:r>
          </w:p>
        </w:tc>
        <w:tc>
          <w:tcPr>
            <w:tcW w:w="1073" w:type="dxa"/>
          </w:tcPr>
          <w:p>
            <w:pPr>
              <w:pStyle w:val="TableParagraph"/>
              <w:spacing w:before="25"/>
              <w:ind w:left="107"/>
              <w:rPr>
                <w:rFonts w:ascii="Calibri"/>
                <w:sz w:val="20"/>
              </w:rPr>
            </w:pPr>
            <w:r>
              <w:rPr>
                <w:rFonts w:ascii="Calibri"/>
                <w:spacing w:val="-2"/>
                <w:sz w:val="20"/>
              </w:rPr>
              <w:t>49158914</w:t>
            </w:r>
          </w:p>
        </w:tc>
        <w:tc>
          <w:tcPr>
            <w:tcW w:w="1440" w:type="dxa"/>
          </w:tcPr>
          <w:p>
            <w:pPr>
              <w:pStyle w:val="TableParagraph"/>
              <w:spacing w:before="25"/>
              <w:ind w:left="107"/>
              <w:rPr>
                <w:rFonts w:ascii="Calibri"/>
                <w:sz w:val="20"/>
              </w:rPr>
            </w:pPr>
            <w:r>
              <w:rPr>
                <w:rFonts w:ascii="Calibri"/>
                <w:spacing w:val="-2"/>
                <w:sz w:val="20"/>
              </w:rPr>
              <w:t>Thiamethoxam</w:t>
            </w:r>
          </w:p>
        </w:tc>
        <w:tc>
          <w:tcPr>
            <w:tcW w:w="1080" w:type="dxa"/>
          </w:tcPr>
          <w:p>
            <w:pPr>
              <w:pStyle w:val="TableParagraph"/>
              <w:spacing w:before="25"/>
              <w:ind w:left="385"/>
              <w:rPr>
                <w:rFonts w:ascii="Calibri"/>
                <w:sz w:val="20"/>
              </w:rPr>
            </w:pPr>
            <w:r>
              <w:rPr>
                <w:rFonts w:ascii="Calibri"/>
                <w:spacing w:val="-5"/>
                <w:sz w:val="20"/>
              </w:rPr>
              <w:t>Bee</w:t>
            </w:r>
          </w:p>
        </w:tc>
        <w:tc>
          <w:tcPr>
            <w:tcW w:w="1188" w:type="dxa"/>
          </w:tcPr>
          <w:p>
            <w:pPr>
              <w:pStyle w:val="TableParagraph"/>
              <w:spacing w:before="25"/>
              <w:ind w:left="184" w:right="181"/>
              <w:jc w:val="center"/>
              <w:rPr>
                <w:rFonts w:ascii="Calibri"/>
                <w:sz w:val="20"/>
              </w:rPr>
            </w:pPr>
            <w:r>
              <w:rPr>
                <w:rFonts w:ascii="Calibri"/>
                <w:spacing w:val="-5"/>
                <w:sz w:val="20"/>
              </w:rPr>
              <w:t>8.5</w:t>
            </w:r>
          </w:p>
        </w:tc>
        <w:tc>
          <w:tcPr>
            <w:tcW w:w="900" w:type="dxa"/>
          </w:tcPr>
          <w:p>
            <w:pPr>
              <w:pStyle w:val="TableParagraph"/>
              <w:spacing w:before="25"/>
              <w:ind w:left="304" w:right="305"/>
              <w:jc w:val="center"/>
              <w:rPr>
                <w:rFonts w:ascii="Calibri"/>
                <w:sz w:val="20"/>
              </w:rPr>
            </w:pPr>
            <w:r>
              <w:rPr>
                <w:rFonts w:ascii="Calibri"/>
                <w:spacing w:val="-5"/>
                <w:sz w:val="20"/>
              </w:rPr>
              <w:t>1.7</w:t>
            </w:r>
          </w:p>
        </w:tc>
        <w:tc>
          <w:tcPr>
            <w:tcW w:w="1063" w:type="dxa"/>
          </w:tcPr>
          <w:p>
            <w:pPr>
              <w:pStyle w:val="TableParagraph"/>
              <w:spacing w:before="25"/>
              <w:ind w:left="349"/>
              <w:rPr>
                <w:rFonts w:ascii="Calibri"/>
                <w:sz w:val="20"/>
              </w:rPr>
            </w:pPr>
            <w:r>
              <w:rPr>
                <w:rFonts w:ascii="Calibri"/>
                <w:spacing w:val="-4"/>
                <w:sz w:val="20"/>
              </w:rPr>
              <w:t>18.0</w:t>
            </w:r>
          </w:p>
        </w:tc>
        <w:tc>
          <w:tcPr>
            <w:tcW w:w="1005" w:type="dxa"/>
          </w:tcPr>
          <w:p>
            <w:pPr>
              <w:pStyle w:val="TableParagraph"/>
              <w:spacing w:before="25"/>
              <w:ind w:right="391"/>
              <w:jc w:val="right"/>
              <w:rPr>
                <w:rFonts w:ascii="Calibri"/>
                <w:sz w:val="20"/>
              </w:rPr>
            </w:pPr>
            <w:r>
              <w:rPr>
                <w:rFonts w:ascii="Calibri"/>
                <w:spacing w:val="-5"/>
                <w:sz w:val="20"/>
              </w:rPr>
              <w:t>27</w:t>
            </w:r>
          </w:p>
        </w:tc>
        <w:tc>
          <w:tcPr>
            <w:tcW w:w="1588" w:type="dxa"/>
          </w:tcPr>
          <w:p>
            <w:pPr>
              <w:pStyle w:val="TableParagraph"/>
              <w:spacing w:before="25"/>
              <w:ind w:left="391"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287" w:hRule="atLeast"/>
        </w:trPr>
        <w:tc>
          <w:tcPr>
            <w:tcW w:w="1711" w:type="dxa"/>
          </w:tcPr>
          <w:p>
            <w:pPr>
              <w:pStyle w:val="TableParagraph"/>
              <w:ind w:left="107"/>
              <w:rPr>
                <w:rFonts w:ascii="Calibri"/>
                <w:sz w:val="20"/>
              </w:rPr>
            </w:pPr>
            <w:r>
              <w:rPr>
                <w:rFonts w:ascii="Calibri"/>
                <w:spacing w:val="-2"/>
                <w:sz w:val="20"/>
              </w:rPr>
              <w:t>Zellwiller,</w:t>
            </w:r>
            <w:r>
              <w:rPr>
                <w:rFonts w:ascii="Calibri"/>
                <w:spacing w:val="10"/>
                <w:sz w:val="20"/>
              </w:rPr>
              <w:t> </w:t>
            </w:r>
            <w:r>
              <w:rPr>
                <w:rFonts w:ascii="Calibri"/>
                <w:spacing w:val="-2"/>
                <w:sz w:val="20"/>
              </w:rPr>
              <w:t>France</w:t>
            </w:r>
          </w:p>
        </w:tc>
        <w:tc>
          <w:tcPr>
            <w:tcW w:w="629" w:type="dxa"/>
          </w:tcPr>
          <w:p>
            <w:pPr>
              <w:pStyle w:val="TableParagraph"/>
              <w:ind w:right="103"/>
              <w:jc w:val="right"/>
              <w:rPr>
                <w:rFonts w:ascii="Calibri"/>
                <w:sz w:val="20"/>
              </w:rPr>
            </w:pPr>
            <w:r>
              <w:rPr>
                <w:rFonts w:ascii="Calibri"/>
                <w:spacing w:val="-4"/>
                <w:sz w:val="20"/>
              </w:rPr>
              <w:t>2005</w:t>
            </w:r>
          </w:p>
        </w:tc>
        <w:tc>
          <w:tcPr>
            <w:tcW w:w="1066" w:type="dxa"/>
          </w:tcPr>
          <w:p>
            <w:pPr>
              <w:pStyle w:val="TableParagraph"/>
              <w:ind w:left="125" w:right="119"/>
              <w:jc w:val="center"/>
              <w:rPr>
                <w:rFonts w:ascii="Calibri"/>
                <w:sz w:val="20"/>
              </w:rPr>
            </w:pPr>
            <w:r>
              <w:rPr>
                <w:rFonts w:ascii="Calibri"/>
                <w:spacing w:val="-4"/>
                <w:sz w:val="20"/>
              </w:rPr>
              <w:t>0.74</w:t>
            </w:r>
          </w:p>
        </w:tc>
        <w:tc>
          <w:tcPr>
            <w:tcW w:w="1073" w:type="dxa"/>
          </w:tcPr>
          <w:p>
            <w:pPr>
              <w:pStyle w:val="TableParagraph"/>
              <w:ind w:left="107"/>
              <w:rPr>
                <w:rFonts w:ascii="Calibri"/>
                <w:sz w:val="20"/>
              </w:rPr>
            </w:pPr>
            <w:r>
              <w:rPr>
                <w:rFonts w:ascii="Calibri"/>
                <w:spacing w:val="-2"/>
                <w:sz w:val="20"/>
              </w:rPr>
              <w:t>49158916</w:t>
            </w:r>
          </w:p>
        </w:tc>
        <w:tc>
          <w:tcPr>
            <w:tcW w:w="1440" w:type="dxa"/>
          </w:tcPr>
          <w:p>
            <w:pPr>
              <w:pStyle w:val="TableParagraph"/>
              <w:ind w:left="107"/>
              <w:rPr>
                <w:rFonts w:ascii="Calibri"/>
                <w:sz w:val="20"/>
              </w:rPr>
            </w:pPr>
            <w:r>
              <w:rPr>
                <w:rFonts w:ascii="Calibri"/>
                <w:spacing w:val="-2"/>
                <w:sz w:val="20"/>
              </w:rPr>
              <w:t>Thiamethoxam</w:t>
            </w:r>
          </w:p>
        </w:tc>
        <w:tc>
          <w:tcPr>
            <w:tcW w:w="1080" w:type="dxa"/>
          </w:tcPr>
          <w:p>
            <w:pPr>
              <w:pStyle w:val="TableParagraph"/>
              <w:ind w:left="385"/>
              <w:rPr>
                <w:rFonts w:ascii="Calibri"/>
                <w:sz w:val="20"/>
              </w:rPr>
            </w:pPr>
            <w:r>
              <w:rPr>
                <w:rFonts w:ascii="Calibri"/>
                <w:spacing w:val="-5"/>
                <w:sz w:val="20"/>
              </w:rPr>
              <w:t>Bee</w:t>
            </w:r>
          </w:p>
        </w:tc>
        <w:tc>
          <w:tcPr>
            <w:tcW w:w="1188" w:type="dxa"/>
          </w:tcPr>
          <w:p>
            <w:pPr>
              <w:pStyle w:val="TableParagraph"/>
              <w:ind w:left="184" w:right="181"/>
              <w:jc w:val="center"/>
              <w:rPr>
                <w:rFonts w:ascii="Calibri"/>
                <w:sz w:val="20"/>
              </w:rPr>
            </w:pPr>
            <w:r>
              <w:rPr>
                <w:rFonts w:ascii="Calibri"/>
                <w:spacing w:val="-4"/>
                <w:sz w:val="20"/>
              </w:rPr>
              <w:t>18.5</w:t>
            </w:r>
          </w:p>
        </w:tc>
        <w:tc>
          <w:tcPr>
            <w:tcW w:w="900" w:type="dxa"/>
          </w:tcPr>
          <w:p>
            <w:pPr>
              <w:pStyle w:val="TableParagraph"/>
              <w:ind w:left="305" w:right="305"/>
              <w:jc w:val="center"/>
              <w:rPr>
                <w:rFonts w:ascii="Calibri"/>
                <w:sz w:val="20"/>
              </w:rPr>
            </w:pPr>
            <w:r>
              <w:rPr>
                <w:rFonts w:ascii="Calibri"/>
                <w:spacing w:val="-5"/>
                <w:sz w:val="20"/>
              </w:rPr>
              <w:t>1.8</w:t>
            </w:r>
          </w:p>
        </w:tc>
        <w:tc>
          <w:tcPr>
            <w:tcW w:w="1063" w:type="dxa"/>
          </w:tcPr>
          <w:p>
            <w:pPr>
              <w:pStyle w:val="TableParagraph"/>
              <w:ind w:left="349"/>
              <w:rPr>
                <w:rFonts w:ascii="Calibri"/>
                <w:sz w:val="20"/>
              </w:rPr>
            </w:pPr>
            <w:r>
              <w:rPr>
                <w:rFonts w:ascii="Calibri"/>
                <w:spacing w:val="-4"/>
                <w:sz w:val="20"/>
              </w:rPr>
              <w:t>28.4</w:t>
            </w:r>
          </w:p>
        </w:tc>
        <w:tc>
          <w:tcPr>
            <w:tcW w:w="1005" w:type="dxa"/>
          </w:tcPr>
          <w:p>
            <w:pPr>
              <w:pStyle w:val="TableParagraph"/>
              <w:ind w:right="391"/>
              <w:jc w:val="right"/>
              <w:rPr>
                <w:rFonts w:ascii="Calibri"/>
                <w:sz w:val="20"/>
              </w:rPr>
            </w:pPr>
            <w:r>
              <w:rPr>
                <w:rFonts w:ascii="Calibri"/>
                <w:spacing w:val="-5"/>
                <w:sz w:val="20"/>
              </w:rPr>
              <w:t>23</w:t>
            </w:r>
          </w:p>
        </w:tc>
        <w:tc>
          <w:tcPr>
            <w:tcW w:w="1588" w:type="dxa"/>
          </w:tcPr>
          <w:p>
            <w:pPr>
              <w:pStyle w:val="TableParagraph"/>
              <w:ind w:left="392" w:right="386"/>
              <w:jc w:val="center"/>
              <w:rPr>
                <w:rFonts w:ascii="Calibri"/>
                <w:sz w:val="20"/>
              </w:rPr>
            </w:pPr>
            <w:r>
              <w:rPr>
                <w:rFonts w:ascii="Calibri"/>
                <w:sz w:val="20"/>
              </w:rPr>
              <w:t>100</w:t>
            </w:r>
            <w:r>
              <w:rPr>
                <w:rFonts w:ascii="Calibri"/>
                <w:spacing w:val="-6"/>
                <w:sz w:val="20"/>
              </w:rPr>
              <w:t> </w:t>
            </w:r>
            <w:r>
              <w:rPr>
                <w:rFonts w:ascii="Calibri"/>
                <w:spacing w:val="-2"/>
                <w:sz w:val="20"/>
              </w:rPr>
              <w:t>(100)</w:t>
            </w:r>
          </w:p>
        </w:tc>
      </w:tr>
    </w:tbl>
    <w:p>
      <w:pPr>
        <w:spacing w:after="0"/>
        <w:jc w:val="center"/>
        <w:rPr>
          <w:rFonts w:ascii="Calibri"/>
          <w:sz w:val="20"/>
        </w:rPr>
        <w:sectPr>
          <w:pgSz w:w="15840" w:h="12240" w:orient="landscape"/>
          <w:pgMar w:header="0" w:footer="1014" w:top="1380" w:bottom="1200" w:left="1320" w:right="1540"/>
        </w:sectPr>
      </w:pPr>
    </w:p>
    <w:p>
      <w:pPr>
        <w:pStyle w:val="BodyText"/>
        <w:spacing w:before="40"/>
        <w:ind w:left="119"/>
      </w:pPr>
      <w:bookmarkStart w:name="Influence of year and site on pollen res" w:id="10"/>
      <w:bookmarkEnd w:id="10"/>
      <w:r>
        <w:rPr/>
      </w:r>
      <w:bookmarkStart w:name="_bookmark5" w:id="11"/>
      <w:bookmarkEnd w:id="11"/>
      <w:r>
        <w:rPr/>
      </w:r>
      <w:r>
        <w:rPr>
          <w:color w:val="1F3762"/>
        </w:rPr>
        <w:t>Influence</w:t>
      </w:r>
      <w:r>
        <w:rPr>
          <w:color w:val="1F3762"/>
          <w:spacing w:val="-2"/>
        </w:rPr>
        <w:t> </w:t>
      </w:r>
      <w:r>
        <w:rPr>
          <w:color w:val="1F3762"/>
        </w:rPr>
        <w:t>of</w:t>
      </w:r>
      <w:r>
        <w:rPr>
          <w:color w:val="1F3762"/>
          <w:spacing w:val="-5"/>
        </w:rPr>
        <w:t> </w:t>
      </w:r>
      <w:r>
        <w:rPr>
          <w:color w:val="1F3762"/>
        </w:rPr>
        <w:t>year</w:t>
      </w:r>
      <w:r>
        <w:rPr>
          <w:color w:val="1F3762"/>
          <w:spacing w:val="-3"/>
        </w:rPr>
        <w:t> </w:t>
      </w:r>
      <w:r>
        <w:rPr>
          <w:color w:val="1F3762"/>
        </w:rPr>
        <w:t>and</w:t>
      </w:r>
      <w:r>
        <w:rPr>
          <w:color w:val="1F3762"/>
          <w:spacing w:val="-4"/>
        </w:rPr>
        <w:t> </w:t>
      </w:r>
      <w:r>
        <w:rPr>
          <w:color w:val="1F3762"/>
        </w:rPr>
        <w:t>site</w:t>
      </w:r>
      <w:r>
        <w:rPr>
          <w:color w:val="1F3762"/>
          <w:spacing w:val="-5"/>
        </w:rPr>
        <w:t> </w:t>
      </w:r>
      <w:r>
        <w:rPr>
          <w:color w:val="1F3762"/>
        </w:rPr>
        <w:t>on</w:t>
      </w:r>
      <w:r>
        <w:rPr>
          <w:color w:val="1F3762"/>
          <w:spacing w:val="-4"/>
        </w:rPr>
        <w:t> </w:t>
      </w:r>
      <w:r>
        <w:rPr>
          <w:color w:val="1F3762"/>
        </w:rPr>
        <w:t>pollen</w:t>
      </w:r>
      <w:r>
        <w:rPr>
          <w:color w:val="1F3762"/>
          <w:spacing w:val="-3"/>
        </w:rPr>
        <w:t> </w:t>
      </w:r>
      <w:r>
        <w:rPr>
          <w:color w:val="1F3762"/>
        </w:rPr>
        <w:t>residue</w:t>
      </w:r>
      <w:r>
        <w:rPr>
          <w:color w:val="1F3762"/>
          <w:spacing w:val="-1"/>
        </w:rPr>
        <w:t> </w:t>
      </w:r>
      <w:r>
        <w:rPr>
          <w:color w:val="1F3762"/>
          <w:spacing w:val="-2"/>
        </w:rPr>
        <w:t>values</w:t>
      </w:r>
    </w:p>
    <w:p>
      <w:pPr>
        <w:pStyle w:val="BodyText"/>
        <w:spacing w:before="10"/>
        <w:rPr>
          <w:sz w:val="21"/>
        </w:rPr>
      </w:pPr>
    </w:p>
    <w:p>
      <w:pPr>
        <w:pStyle w:val="BodyText"/>
        <w:ind w:left="119" w:right="135"/>
      </w:pPr>
      <w:r>
        <w:rPr/>
        <w:t>The</w:t>
      </w:r>
      <w:r>
        <w:rPr>
          <w:spacing w:val="-1"/>
        </w:rPr>
        <w:t> </w:t>
      </w:r>
      <w:r>
        <w:rPr/>
        <w:t>thiamethoxam</w:t>
      </w:r>
      <w:r>
        <w:rPr>
          <w:spacing w:val="-1"/>
        </w:rPr>
        <w:t> </w:t>
      </w:r>
      <w:r>
        <w:rPr/>
        <w:t>data</w:t>
      </w:r>
      <w:r>
        <w:rPr>
          <w:spacing w:val="-2"/>
        </w:rPr>
        <w:t> </w:t>
      </w:r>
      <w:r>
        <w:rPr/>
        <w:t>included</w:t>
      </w:r>
      <w:r>
        <w:rPr>
          <w:spacing w:val="-3"/>
        </w:rPr>
        <w:t> </w:t>
      </w:r>
      <w:r>
        <w:rPr/>
        <w:t>some</w:t>
      </w:r>
      <w:r>
        <w:rPr>
          <w:spacing w:val="-4"/>
        </w:rPr>
        <w:t> </w:t>
      </w:r>
      <w:r>
        <w:rPr/>
        <w:t>studies</w:t>
      </w:r>
      <w:r>
        <w:rPr>
          <w:spacing w:val="-4"/>
        </w:rPr>
        <w:t> </w:t>
      </w:r>
      <w:r>
        <w:rPr/>
        <w:t>where</w:t>
      </w:r>
      <w:r>
        <w:rPr>
          <w:spacing w:val="-7"/>
        </w:rPr>
        <w:t> </w:t>
      </w:r>
      <w:r>
        <w:rPr/>
        <w:t>residues</w:t>
      </w:r>
      <w:r>
        <w:rPr>
          <w:spacing w:val="-2"/>
        </w:rPr>
        <w:t> </w:t>
      </w:r>
      <w:r>
        <w:rPr/>
        <w:t>were</w:t>
      </w:r>
      <w:r>
        <w:rPr>
          <w:spacing w:val="-4"/>
        </w:rPr>
        <w:t> </w:t>
      </w:r>
      <w:r>
        <w:rPr/>
        <w:t>collected</w:t>
      </w:r>
      <w:r>
        <w:rPr>
          <w:spacing w:val="-3"/>
        </w:rPr>
        <w:t> </w:t>
      </w:r>
      <w:r>
        <w:rPr/>
        <w:t>by</w:t>
      </w:r>
      <w:r>
        <w:rPr>
          <w:spacing w:val="-3"/>
        </w:rPr>
        <w:t> </w:t>
      </w:r>
      <w:r>
        <w:rPr/>
        <w:t>hand</w:t>
      </w:r>
      <w:r>
        <w:rPr>
          <w:spacing w:val="-3"/>
        </w:rPr>
        <w:t> </w:t>
      </w:r>
      <w:r>
        <w:rPr/>
        <w:t>from</w:t>
      </w:r>
      <w:r>
        <w:rPr>
          <w:spacing w:val="-3"/>
        </w:rPr>
        <w:t> </w:t>
      </w:r>
      <w:r>
        <w:rPr/>
        <w:t>corn</w:t>
      </w:r>
      <w:r>
        <w:rPr>
          <w:spacing w:val="-3"/>
        </w:rPr>
        <w:t> </w:t>
      </w:r>
      <w:r>
        <w:rPr/>
        <w:t>plants and some were collected using confined bees. For clothianidin and imidacloprid, all samples were collected by hand.</w:t>
      </w:r>
    </w:p>
    <w:p>
      <w:pPr>
        <w:pStyle w:val="BodyText"/>
        <w:spacing w:before="1"/>
      </w:pPr>
    </w:p>
    <w:p>
      <w:pPr>
        <w:pStyle w:val="BodyText"/>
        <w:ind w:left="119" w:right="322"/>
        <w:jc w:val="both"/>
      </w:pPr>
      <w:r>
        <w:rPr/>
        <w:t>When considering the available data for clothianidin (</w:t>
      </w:r>
      <w:r>
        <w:rPr>
          <w:b/>
        </w:rPr>
        <w:t>Figure</w:t>
      </w:r>
      <w:r>
        <w:rPr>
          <w:b/>
          <w:spacing w:val="-1"/>
        </w:rPr>
        <w:t> </w:t>
      </w:r>
      <w:r>
        <w:rPr>
          <w:b/>
        </w:rPr>
        <w:t>1</w:t>
      </w:r>
      <w:r>
        <w:rPr/>
        <w:t>), mean residues are similar for 11 of</w:t>
      </w:r>
      <w:r>
        <w:rPr>
          <w:spacing w:val="-1"/>
        </w:rPr>
        <w:t> </w:t>
      </w:r>
      <w:r>
        <w:rPr/>
        <w:t>13 sites,</w:t>
      </w:r>
      <w:r>
        <w:rPr>
          <w:spacing w:val="-1"/>
        </w:rPr>
        <w:t> </w:t>
      </w:r>
      <w:r>
        <w:rPr/>
        <w:t>with</w:t>
      </w:r>
      <w:r>
        <w:rPr>
          <w:spacing w:val="-2"/>
        </w:rPr>
        <w:t> </w:t>
      </w:r>
      <w:r>
        <w:rPr/>
        <w:t>means</w:t>
      </w:r>
      <w:r>
        <w:rPr>
          <w:spacing w:val="-1"/>
        </w:rPr>
        <w:t> </w:t>
      </w:r>
      <w:r>
        <w:rPr/>
        <w:t>all ranging between</w:t>
      </w:r>
      <w:r>
        <w:rPr>
          <w:spacing w:val="-2"/>
        </w:rPr>
        <w:t> </w:t>
      </w:r>
      <w:r>
        <w:rPr/>
        <w:t>2 to 4.1 ng a.i./g-pollen. Mean residues (8.4 ng a.i./g) for</w:t>
      </w:r>
      <w:r>
        <w:rPr>
          <w:spacing w:val="-1"/>
        </w:rPr>
        <w:t> </w:t>
      </w:r>
      <w:r>
        <w:rPr/>
        <w:t>one</w:t>
      </w:r>
      <w:r>
        <w:rPr>
          <w:spacing w:val="-1"/>
        </w:rPr>
        <w:t> </w:t>
      </w:r>
      <w:r>
        <w:rPr/>
        <w:t>of the</w:t>
      </w:r>
      <w:r>
        <w:rPr>
          <w:spacing w:val="-2"/>
        </w:rPr>
        <w:t> </w:t>
      </w:r>
      <w:r>
        <w:rPr/>
        <w:t>locations</w:t>
      </w:r>
      <w:r>
        <w:rPr>
          <w:spacing w:val="-3"/>
        </w:rPr>
        <w:t> </w:t>
      </w:r>
      <w:r>
        <w:rPr/>
        <w:t>in</w:t>
      </w:r>
      <w:r>
        <w:rPr>
          <w:spacing w:val="-4"/>
        </w:rPr>
        <w:t> </w:t>
      </w:r>
      <w:r>
        <w:rPr/>
        <w:t>France</w:t>
      </w:r>
      <w:r>
        <w:rPr>
          <w:spacing w:val="-5"/>
        </w:rPr>
        <w:t> </w:t>
      </w:r>
      <w:r>
        <w:rPr/>
        <w:t>(La-Petite-Pierre)</w:t>
      </w:r>
      <w:r>
        <w:rPr>
          <w:spacing w:val="-3"/>
        </w:rPr>
        <w:t> </w:t>
      </w:r>
      <w:r>
        <w:rPr/>
        <w:t>are</w:t>
      </w:r>
      <w:r>
        <w:rPr>
          <w:spacing w:val="-5"/>
        </w:rPr>
        <w:t> </w:t>
      </w:r>
      <w:r>
        <w:rPr/>
        <w:t>slightly</w:t>
      </w:r>
      <w:r>
        <w:rPr>
          <w:spacing w:val="-2"/>
        </w:rPr>
        <w:t> </w:t>
      </w:r>
      <w:r>
        <w:rPr/>
        <w:t>higher,</w:t>
      </w:r>
      <w:r>
        <w:rPr>
          <w:spacing w:val="-3"/>
        </w:rPr>
        <w:t> </w:t>
      </w:r>
      <w:r>
        <w:rPr/>
        <w:t>but</w:t>
      </w:r>
      <w:r>
        <w:rPr>
          <w:spacing w:val="-2"/>
        </w:rPr>
        <w:t> </w:t>
      </w:r>
      <w:r>
        <w:rPr/>
        <w:t>confidence</w:t>
      </w:r>
      <w:r>
        <w:rPr>
          <w:spacing w:val="-2"/>
        </w:rPr>
        <w:t> </w:t>
      </w:r>
      <w:r>
        <w:rPr/>
        <w:t>intervals</w:t>
      </w:r>
      <w:r>
        <w:rPr>
          <w:spacing w:val="-3"/>
        </w:rPr>
        <w:t> </w:t>
      </w:r>
      <w:r>
        <w:rPr/>
        <w:t>around</w:t>
      </w:r>
      <w:r>
        <w:rPr>
          <w:spacing w:val="-4"/>
        </w:rPr>
        <w:t> </w:t>
      </w:r>
      <w:r>
        <w:rPr/>
        <w:t>this</w:t>
      </w:r>
      <w:r>
        <w:rPr>
          <w:spacing w:val="-5"/>
        </w:rPr>
        <w:t> </w:t>
      </w:r>
      <w:r>
        <w:rPr/>
        <w:t>mean overlap with residues from another site in France (</w:t>
      </w:r>
      <w:r>
        <w:rPr>
          <w:i/>
        </w:rPr>
        <w:t>i.e</w:t>
      </w:r>
      <w:r>
        <w:rPr/>
        <w:t>., Nimes) sampled in the same year.</w:t>
      </w:r>
    </w:p>
    <w:p>
      <w:pPr>
        <w:pStyle w:val="BodyText"/>
        <w:spacing w:before="10"/>
        <w:rPr>
          <w:sz w:val="21"/>
        </w:rPr>
      </w:pPr>
    </w:p>
    <w:p>
      <w:pPr>
        <w:pStyle w:val="BodyText"/>
        <w:spacing w:before="1"/>
        <w:ind w:left="119" w:right="166"/>
      </w:pPr>
      <w:r>
        <w:rPr/>
        <w:t>The site with</w:t>
      </w:r>
      <w:r>
        <w:rPr>
          <w:spacing w:val="-2"/>
        </w:rPr>
        <w:t> </w:t>
      </w:r>
      <w:r>
        <w:rPr/>
        <w:t>the</w:t>
      </w:r>
      <w:r>
        <w:rPr>
          <w:spacing w:val="-3"/>
        </w:rPr>
        <w:t> </w:t>
      </w:r>
      <w:r>
        <w:rPr/>
        <w:t>highest residues</w:t>
      </w:r>
      <w:r>
        <w:rPr>
          <w:spacing w:val="-1"/>
        </w:rPr>
        <w:t> </w:t>
      </w:r>
      <w:r>
        <w:rPr/>
        <w:t>in</w:t>
      </w:r>
      <w:r>
        <w:rPr>
          <w:spacing w:val="-2"/>
        </w:rPr>
        <w:t> </w:t>
      </w:r>
      <w:r>
        <w:rPr/>
        <w:t>France</w:t>
      </w:r>
      <w:r>
        <w:rPr>
          <w:spacing w:val="-3"/>
        </w:rPr>
        <w:t> </w:t>
      </w:r>
      <w:r>
        <w:rPr/>
        <w:t>(St.</w:t>
      </w:r>
      <w:r>
        <w:rPr>
          <w:spacing w:val="-1"/>
        </w:rPr>
        <w:t> </w:t>
      </w:r>
      <w:r>
        <w:rPr/>
        <w:t>Symphorien</w:t>
      </w:r>
      <w:r>
        <w:rPr>
          <w:spacing w:val="-2"/>
        </w:rPr>
        <w:t> </w:t>
      </w:r>
      <w:r>
        <w:rPr/>
        <w:t>d’Ancelles)</w:t>
      </w:r>
      <w:r>
        <w:rPr>
          <w:spacing w:val="-1"/>
        </w:rPr>
        <w:t> </w:t>
      </w:r>
      <w:r>
        <w:rPr/>
        <w:t>is</w:t>
      </w:r>
      <w:r>
        <w:rPr>
          <w:spacing w:val="-1"/>
        </w:rPr>
        <w:t> </w:t>
      </w:r>
      <w:r>
        <w:rPr/>
        <w:t>higher</w:t>
      </w:r>
      <w:r>
        <w:rPr>
          <w:spacing w:val="-1"/>
        </w:rPr>
        <w:t> </w:t>
      </w:r>
      <w:r>
        <w:rPr/>
        <w:t>than</w:t>
      </w:r>
      <w:r>
        <w:rPr>
          <w:spacing w:val="-2"/>
        </w:rPr>
        <w:t> </w:t>
      </w:r>
      <w:r>
        <w:rPr/>
        <w:t>the others,</w:t>
      </w:r>
      <w:r>
        <w:rPr>
          <w:spacing w:val="-3"/>
        </w:rPr>
        <w:t> </w:t>
      </w:r>
      <w:r>
        <w:rPr/>
        <w:t>with</w:t>
      </w:r>
      <w:r>
        <w:rPr>
          <w:spacing w:val="-4"/>
        </w:rPr>
        <w:t> </w:t>
      </w:r>
      <w:r>
        <w:rPr/>
        <w:t>a mean</w:t>
      </w:r>
      <w:r>
        <w:rPr>
          <w:spacing w:val="-5"/>
        </w:rPr>
        <w:t> </w:t>
      </w:r>
      <w:r>
        <w:rPr/>
        <w:t>of</w:t>
      </w:r>
      <w:r>
        <w:rPr>
          <w:spacing w:val="-5"/>
        </w:rPr>
        <w:t> </w:t>
      </w:r>
      <w:r>
        <w:rPr/>
        <w:t>25.4</w:t>
      </w:r>
      <w:r>
        <w:rPr>
          <w:spacing w:val="-1"/>
        </w:rPr>
        <w:t> </w:t>
      </w:r>
      <w:r>
        <w:rPr/>
        <w:t>ng</w:t>
      </w:r>
      <w:r>
        <w:rPr>
          <w:spacing w:val="-3"/>
        </w:rPr>
        <w:t> </w:t>
      </w:r>
      <w:r>
        <w:rPr/>
        <w:t>a.i./g-pollen</w:t>
      </w:r>
      <w:r>
        <w:rPr>
          <w:spacing w:val="-3"/>
        </w:rPr>
        <w:t> </w:t>
      </w:r>
      <w:r>
        <w:rPr/>
        <w:t>and</w:t>
      </w:r>
      <w:r>
        <w:rPr>
          <w:spacing w:val="-3"/>
        </w:rPr>
        <w:t> </w:t>
      </w:r>
      <w:r>
        <w:rPr/>
        <w:t>confidence</w:t>
      </w:r>
      <w:r>
        <w:rPr>
          <w:spacing w:val="-1"/>
        </w:rPr>
        <w:t> </w:t>
      </w:r>
      <w:r>
        <w:rPr/>
        <w:t>intervals</w:t>
      </w:r>
      <w:r>
        <w:rPr>
          <w:spacing w:val="-2"/>
        </w:rPr>
        <w:t> </w:t>
      </w:r>
      <w:r>
        <w:rPr/>
        <w:t>that</w:t>
      </w:r>
      <w:r>
        <w:rPr>
          <w:spacing w:val="-1"/>
        </w:rPr>
        <w:t> </w:t>
      </w:r>
      <w:r>
        <w:rPr/>
        <w:t>do</w:t>
      </w:r>
      <w:r>
        <w:rPr>
          <w:spacing w:val="-1"/>
        </w:rPr>
        <w:t> </w:t>
      </w:r>
      <w:r>
        <w:rPr/>
        <w:t>not</w:t>
      </w:r>
      <w:r>
        <w:rPr>
          <w:spacing w:val="-4"/>
        </w:rPr>
        <w:t> </w:t>
      </w:r>
      <w:r>
        <w:rPr/>
        <w:t>overlap</w:t>
      </w:r>
      <w:r>
        <w:rPr>
          <w:spacing w:val="-3"/>
        </w:rPr>
        <w:t> </w:t>
      </w:r>
      <w:r>
        <w:rPr/>
        <w:t>with</w:t>
      </w:r>
      <w:r>
        <w:rPr>
          <w:spacing w:val="-3"/>
        </w:rPr>
        <w:t> </w:t>
      </w:r>
      <w:r>
        <w:rPr/>
        <w:t>those</w:t>
      </w:r>
      <w:r>
        <w:rPr>
          <w:spacing w:val="-4"/>
        </w:rPr>
        <w:t> </w:t>
      </w:r>
      <w:r>
        <w:rPr/>
        <w:t>of</w:t>
      </w:r>
      <w:r>
        <w:rPr>
          <w:spacing w:val="-4"/>
        </w:rPr>
        <w:t> </w:t>
      </w:r>
      <w:r>
        <w:rPr/>
        <w:t>other</w:t>
      </w:r>
      <w:r>
        <w:rPr>
          <w:spacing w:val="-4"/>
        </w:rPr>
        <w:t> </w:t>
      </w:r>
      <w:r>
        <w:rPr/>
        <w:t>sites.</w:t>
      </w:r>
      <w:r>
        <w:rPr>
          <w:spacing w:val="-2"/>
        </w:rPr>
        <w:t> </w:t>
      </w:r>
      <w:r>
        <w:rPr/>
        <w:t>This suggests that residues are similar among most sites, with some sites having residue values that are an order of magnitude greater. It is unknown whether the higher residues in Symphorien d’Ancelles are due to the influence of site or due to influence of year, since no other data are available from 2004.</w:t>
      </w:r>
      <w:r>
        <w:rPr>
          <w:spacing w:val="40"/>
        </w:rPr>
        <w:t> </w:t>
      </w:r>
      <w:r>
        <w:rPr/>
        <w:t>In the studies conducted in France in 2008, residues were collected at multiple timepoints within a period of less than a week. Mean residues collected within the same season are similar, suggesting that pollen residues from plants treated at the same time do not vary substantially from one day to another.</w:t>
      </w:r>
    </w:p>
    <w:p>
      <w:pPr>
        <w:pStyle w:val="BodyText"/>
        <w:spacing w:before="3"/>
        <w:rPr>
          <w:sz w:val="20"/>
        </w:rPr>
      </w:pPr>
      <w:r>
        <w:rPr/>
        <w:drawing>
          <wp:anchor distT="0" distB="0" distL="0" distR="0" allowOverlap="1" layoutInCell="1" locked="0" behindDoc="0" simplePos="0" relativeHeight="1">
            <wp:simplePos x="0" y="0"/>
            <wp:positionH relativeFrom="page">
              <wp:posOffset>914400</wp:posOffset>
            </wp:positionH>
            <wp:positionV relativeFrom="paragraph">
              <wp:posOffset>172174</wp:posOffset>
            </wp:positionV>
            <wp:extent cx="5548585" cy="4255008"/>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11" cstate="print"/>
                    <a:stretch>
                      <a:fillRect/>
                    </a:stretch>
                  </pic:blipFill>
                  <pic:spPr>
                    <a:xfrm>
                      <a:off x="0" y="0"/>
                      <a:ext cx="5548585" cy="4255008"/>
                    </a:xfrm>
                    <a:prstGeom prst="rect">
                      <a:avLst/>
                    </a:prstGeom>
                  </pic:spPr>
                </pic:pic>
              </a:graphicData>
            </a:graphic>
          </wp:anchor>
        </w:drawing>
      </w:r>
    </w:p>
    <w:p>
      <w:pPr>
        <w:spacing w:line="240" w:lineRule="auto" w:before="0"/>
        <w:ind w:left="119" w:right="135" w:firstLine="0"/>
        <w:jc w:val="left"/>
        <w:rPr>
          <w:b/>
          <w:sz w:val="22"/>
        </w:rPr>
      </w:pPr>
      <w:r>
        <w:rPr>
          <w:b/>
          <w:sz w:val="22"/>
        </w:rPr>
        <w:t>Figure 1. Mean concentrations of clothianidin residues in corn pollen at different sites. Error bars represent</w:t>
      </w:r>
      <w:r>
        <w:rPr>
          <w:b/>
          <w:spacing w:val="-3"/>
          <w:sz w:val="22"/>
        </w:rPr>
        <w:t> </w:t>
      </w:r>
      <w:r>
        <w:rPr>
          <w:b/>
          <w:sz w:val="22"/>
        </w:rPr>
        <w:t>95%</w:t>
      </w:r>
      <w:r>
        <w:rPr>
          <w:b/>
          <w:spacing w:val="-5"/>
          <w:sz w:val="22"/>
        </w:rPr>
        <w:t> </w:t>
      </w:r>
      <w:r>
        <w:rPr>
          <w:b/>
          <w:sz w:val="22"/>
        </w:rPr>
        <w:t>confidence</w:t>
      </w:r>
      <w:r>
        <w:rPr>
          <w:b/>
          <w:spacing w:val="-6"/>
          <w:sz w:val="22"/>
        </w:rPr>
        <w:t> </w:t>
      </w:r>
      <w:r>
        <w:rPr>
          <w:b/>
          <w:sz w:val="22"/>
        </w:rPr>
        <w:t>intervals.</w:t>
      </w:r>
      <w:r>
        <w:rPr>
          <w:b/>
          <w:spacing w:val="-2"/>
          <w:sz w:val="22"/>
        </w:rPr>
        <w:t> </w:t>
      </w:r>
      <w:r>
        <w:rPr>
          <w:b/>
          <w:sz w:val="22"/>
        </w:rPr>
        <w:t>Values</w:t>
      </w:r>
      <w:r>
        <w:rPr>
          <w:b/>
          <w:spacing w:val="-2"/>
          <w:sz w:val="22"/>
        </w:rPr>
        <w:t> </w:t>
      </w:r>
      <w:r>
        <w:rPr>
          <w:b/>
          <w:sz w:val="22"/>
        </w:rPr>
        <w:t>normalized</w:t>
      </w:r>
      <w:r>
        <w:rPr>
          <w:b/>
          <w:spacing w:val="-4"/>
          <w:sz w:val="22"/>
        </w:rPr>
        <w:t> </w:t>
      </w:r>
      <w:r>
        <w:rPr>
          <w:b/>
          <w:sz w:val="22"/>
        </w:rPr>
        <w:t>to</w:t>
      </w:r>
      <w:r>
        <w:rPr>
          <w:b/>
          <w:spacing w:val="-4"/>
          <w:sz w:val="22"/>
        </w:rPr>
        <w:t> </w:t>
      </w:r>
      <w:r>
        <w:rPr>
          <w:b/>
          <w:sz w:val="22"/>
        </w:rPr>
        <w:t>1.3</w:t>
      </w:r>
      <w:r>
        <w:rPr>
          <w:b/>
          <w:spacing w:val="-2"/>
          <w:sz w:val="22"/>
        </w:rPr>
        <w:t> </w:t>
      </w:r>
      <w:r>
        <w:rPr>
          <w:b/>
          <w:sz w:val="22"/>
        </w:rPr>
        <w:t>mg</w:t>
      </w:r>
      <w:r>
        <w:rPr>
          <w:b/>
          <w:spacing w:val="-2"/>
          <w:sz w:val="22"/>
        </w:rPr>
        <w:t> </w:t>
      </w:r>
      <w:r>
        <w:rPr>
          <w:b/>
          <w:sz w:val="22"/>
        </w:rPr>
        <w:t>a.i./seed.</w:t>
      </w:r>
      <w:r>
        <w:rPr>
          <w:b/>
          <w:spacing w:val="-2"/>
          <w:sz w:val="22"/>
        </w:rPr>
        <w:t> </w:t>
      </w:r>
      <w:r>
        <w:rPr>
          <w:b/>
          <w:sz w:val="22"/>
        </w:rPr>
        <w:t>Multiple</w:t>
      </w:r>
      <w:r>
        <w:rPr>
          <w:b/>
          <w:spacing w:val="-6"/>
          <w:sz w:val="22"/>
        </w:rPr>
        <w:t> </w:t>
      </w:r>
      <w:r>
        <w:rPr>
          <w:b/>
          <w:sz w:val="22"/>
        </w:rPr>
        <w:t>values</w:t>
      </w:r>
      <w:r>
        <w:rPr>
          <w:b/>
          <w:spacing w:val="-2"/>
          <w:sz w:val="22"/>
        </w:rPr>
        <w:t> </w:t>
      </w:r>
      <w:r>
        <w:rPr>
          <w:b/>
          <w:sz w:val="22"/>
        </w:rPr>
        <w:t>available for the same site and year represent multiple sampling periods.</w:t>
      </w:r>
    </w:p>
    <w:p>
      <w:pPr>
        <w:spacing w:after="0" w:line="240" w:lineRule="auto"/>
        <w:jc w:val="left"/>
        <w:rPr>
          <w:sz w:val="22"/>
        </w:rPr>
        <w:sectPr>
          <w:footerReference w:type="default" r:id="rId10"/>
          <w:pgSz w:w="12240" w:h="15840"/>
          <w:pgMar w:footer="1014" w:header="0" w:top="1440" w:bottom="1200" w:left="1320" w:right="1340"/>
        </w:sectPr>
      </w:pPr>
    </w:p>
    <w:p>
      <w:pPr>
        <w:pStyle w:val="BodyText"/>
        <w:spacing w:before="28"/>
        <w:ind w:left="119" w:right="135"/>
      </w:pPr>
      <w:r>
        <w:rPr/>
        <w:t>For imidacloprid (</w:t>
      </w:r>
      <w:r>
        <w:rPr>
          <w:b/>
        </w:rPr>
        <w:t>Figure 2</w:t>
      </w:r>
      <w:r>
        <w:rPr/>
        <w:t>), mean residues are similar</w:t>
      </w:r>
      <w:r>
        <w:rPr>
          <w:spacing w:val="-3"/>
        </w:rPr>
        <w:t> </w:t>
      </w:r>
      <w:r>
        <w:rPr/>
        <w:t>for all three sites and both</w:t>
      </w:r>
      <w:r>
        <w:rPr>
          <w:spacing w:val="-1"/>
        </w:rPr>
        <w:t> </w:t>
      </w:r>
      <w:r>
        <w:rPr/>
        <w:t>years. For both sites and years, pollen was collected over multiple days. The majority of the means are below 5 ng a.i./g- pollen.</w:t>
      </w:r>
      <w:r>
        <w:rPr>
          <w:spacing w:val="-2"/>
        </w:rPr>
        <w:t> </w:t>
      </w:r>
      <w:r>
        <w:rPr/>
        <w:t>For</w:t>
      </w:r>
      <w:r>
        <w:rPr>
          <w:spacing w:val="-4"/>
        </w:rPr>
        <w:t> </w:t>
      </w:r>
      <w:r>
        <w:rPr/>
        <w:t>all</w:t>
      </w:r>
      <w:r>
        <w:rPr>
          <w:spacing w:val="-2"/>
        </w:rPr>
        <w:t> </w:t>
      </w:r>
      <w:r>
        <w:rPr/>
        <w:t>but</w:t>
      </w:r>
      <w:r>
        <w:rPr>
          <w:spacing w:val="-4"/>
        </w:rPr>
        <w:t> </w:t>
      </w:r>
      <w:r>
        <w:rPr/>
        <w:t>one</w:t>
      </w:r>
      <w:r>
        <w:rPr>
          <w:spacing w:val="-2"/>
        </w:rPr>
        <w:t> </w:t>
      </w:r>
      <w:r>
        <w:rPr/>
        <w:t>site/year,</w:t>
      </w:r>
      <w:r>
        <w:rPr>
          <w:spacing w:val="-4"/>
        </w:rPr>
        <w:t> </w:t>
      </w:r>
      <w:r>
        <w:rPr/>
        <w:t>confidence</w:t>
      </w:r>
      <w:r>
        <w:rPr>
          <w:spacing w:val="-2"/>
        </w:rPr>
        <w:t> </w:t>
      </w:r>
      <w:r>
        <w:rPr/>
        <w:t>intervals</w:t>
      </w:r>
      <w:r>
        <w:rPr>
          <w:spacing w:val="-4"/>
        </w:rPr>
        <w:t> </w:t>
      </w:r>
      <w:r>
        <w:rPr/>
        <w:t>for</w:t>
      </w:r>
      <w:r>
        <w:rPr>
          <w:spacing w:val="-2"/>
        </w:rPr>
        <w:t> </w:t>
      </w:r>
      <w:r>
        <w:rPr/>
        <w:t>residues</w:t>
      </w:r>
      <w:r>
        <w:rPr>
          <w:spacing w:val="-4"/>
        </w:rPr>
        <w:t> </w:t>
      </w:r>
      <w:r>
        <w:rPr/>
        <w:t>overlap.</w:t>
      </w:r>
      <w:r>
        <w:rPr>
          <w:spacing w:val="-2"/>
        </w:rPr>
        <w:t> </w:t>
      </w:r>
      <w:r>
        <w:rPr/>
        <w:t>This</w:t>
      </w:r>
      <w:r>
        <w:rPr>
          <w:spacing w:val="-2"/>
        </w:rPr>
        <w:t> </w:t>
      </w:r>
      <w:r>
        <w:rPr/>
        <w:t>suggests</w:t>
      </w:r>
      <w:r>
        <w:rPr>
          <w:spacing w:val="-2"/>
        </w:rPr>
        <w:t> </w:t>
      </w:r>
      <w:r>
        <w:rPr/>
        <w:t>that</w:t>
      </w:r>
      <w:r>
        <w:rPr>
          <w:spacing w:val="-4"/>
        </w:rPr>
        <w:t> </w:t>
      </w:r>
      <w:r>
        <w:rPr/>
        <w:t>sampling day does not influence the concentration.</w:t>
      </w:r>
    </w:p>
    <w:p>
      <w:pPr>
        <w:pStyle w:val="BodyText"/>
        <w:rPr>
          <w:sz w:val="20"/>
        </w:rPr>
      </w:pPr>
    </w:p>
    <w:p>
      <w:pPr>
        <w:pStyle w:val="BodyText"/>
      </w:pPr>
      <w:r>
        <w:rPr/>
        <w:drawing>
          <wp:anchor distT="0" distB="0" distL="0" distR="0" allowOverlap="1" layoutInCell="1" locked="0" behindDoc="0" simplePos="0" relativeHeight="2">
            <wp:simplePos x="0" y="0"/>
            <wp:positionH relativeFrom="page">
              <wp:posOffset>914400</wp:posOffset>
            </wp:positionH>
            <wp:positionV relativeFrom="paragraph">
              <wp:posOffset>186387</wp:posOffset>
            </wp:positionV>
            <wp:extent cx="5373368" cy="4340066"/>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2" cstate="print"/>
                    <a:stretch>
                      <a:fillRect/>
                    </a:stretch>
                  </pic:blipFill>
                  <pic:spPr>
                    <a:xfrm>
                      <a:off x="0" y="0"/>
                      <a:ext cx="5373368" cy="4340066"/>
                    </a:xfrm>
                    <a:prstGeom prst="rect">
                      <a:avLst/>
                    </a:prstGeom>
                  </pic:spPr>
                </pic:pic>
              </a:graphicData>
            </a:graphic>
          </wp:anchor>
        </w:drawing>
      </w:r>
    </w:p>
    <w:p>
      <w:pPr>
        <w:spacing w:line="240" w:lineRule="auto" w:before="34"/>
        <w:ind w:left="119" w:right="193" w:firstLine="0"/>
        <w:jc w:val="left"/>
        <w:rPr>
          <w:b/>
          <w:sz w:val="22"/>
        </w:rPr>
      </w:pPr>
      <w:r>
        <w:rPr>
          <w:b/>
          <w:sz w:val="22"/>
        </w:rPr>
        <w:t>Figure 2. Mean concentrations of total imidacloprid residues of concern in corn pollen at three different sites. Residues collected at each site over two different years. Error bars represent 95% confidence</w:t>
      </w:r>
      <w:r>
        <w:rPr>
          <w:b/>
          <w:spacing w:val="-3"/>
          <w:sz w:val="22"/>
        </w:rPr>
        <w:t> </w:t>
      </w:r>
      <w:r>
        <w:rPr>
          <w:b/>
          <w:sz w:val="22"/>
        </w:rPr>
        <w:t>intervals.</w:t>
      </w:r>
      <w:r>
        <w:rPr>
          <w:b/>
          <w:spacing w:val="-3"/>
          <w:sz w:val="22"/>
        </w:rPr>
        <w:t> </w:t>
      </w:r>
      <w:r>
        <w:rPr>
          <w:b/>
          <w:sz w:val="22"/>
        </w:rPr>
        <w:t>Values</w:t>
      </w:r>
      <w:r>
        <w:rPr>
          <w:b/>
          <w:spacing w:val="-1"/>
          <w:sz w:val="22"/>
        </w:rPr>
        <w:t> </w:t>
      </w:r>
      <w:r>
        <w:rPr>
          <w:b/>
          <w:sz w:val="22"/>
        </w:rPr>
        <w:t>normalized</w:t>
      </w:r>
      <w:r>
        <w:rPr>
          <w:b/>
          <w:spacing w:val="-3"/>
          <w:sz w:val="22"/>
        </w:rPr>
        <w:t> </w:t>
      </w:r>
      <w:r>
        <w:rPr>
          <w:b/>
          <w:sz w:val="22"/>
        </w:rPr>
        <w:t>to</w:t>
      </w:r>
      <w:r>
        <w:rPr>
          <w:b/>
          <w:spacing w:val="-5"/>
          <w:sz w:val="22"/>
        </w:rPr>
        <w:t> </w:t>
      </w:r>
      <w:r>
        <w:rPr>
          <w:b/>
          <w:sz w:val="22"/>
        </w:rPr>
        <w:t>1.3</w:t>
      </w:r>
      <w:r>
        <w:rPr>
          <w:b/>
          <w:spacing w:val="-3"/>
          <w:sz w:val="22"/>
        </w:rPr>
        <w:t> </w:t>
      </w:r>
      <w:r>
        <w:rPr>
          <w:b/>
          <w:sz w:val="22"/>
        </w:rPr>
        <w:t>mg</w:t>
      </w:r>
      <w:r>
        <w:rPr>
          <w:b/>
          <w:spacing w:val="-1"/>
          <w:sz w:val="22"/>
        </w:rPr>
        <w:t> </w:t>
      </w:r>
      <w:r>
        <w:rPr>
          <w:b/>
          <w:sz w:val="22"/>
        </w:rPr>
        <w:t>a.i./seed.</w:t>
      </w:r>
      <w:r>
        <w:rPr>
          <w:b/>
          <w:spacing w:val="-1"/>
          <w:sz w:val="22"/>
        </w:rPr>
        <w:t> </w:t>
      </w:r>
      <w:r>
        <w:rPr>
          <w:b/>
          <w:sz w:val="22"/>
        </w:rPr>
        <w:t>Multiple</w:t>
      </w:r>
      <w:r>
        <w:rPr>
          <w:b/>
          <w:spacing w:val="-5"/>
          <w:sz w:val="22"/>
        </w:rPr>
        <w:t> </w:t>
      </w:r>
      <w:r>
        <w:rPr>
          <w:b/>
          <w:sz w:val="22"/>
        </w:rPr>
        <w:t>values</w:t>
      </w:r>
      <w:r>
        <w:rPr>
          <w:b/>
          <w:spacing w:val="-1"/>
          <w:sz w:val="22"/>
        </w:rPr>
        <w:t> </w:t>
      </w:r>
      <w:r>
        <w:rPr>
          <w:b/>
          <w:sz w:val="22"/>
        </w:rPr>
        <w:t>available</w:t>
      </w:r>
      <w:r>
        <w:rPr>
          <w:b/>
          <w:spacing w:val="-3"/>
          <w:sz w:val="22"/>
        </w:rPr>
        <w:t> </w:t>
      </w:r>
      <w:r>
        <w:rPr>
          <w:b/>
          <w:sz w:val="22"/>
        </w:rPr>
        <w:t>for</w:t>
      </w:r>
      <w:r>
        <w:rPr>
          <w:b/>
          <w:spacing w:val="-1"/>
          <w:sz w:val="22"/>
        </w:rPr>
        <w:t> </w:t>
      </w:r>
      <w:r>
        <w:rPr>
          <w:b/>
          <w:sz w:val="22"/>
        </w:rPr>
        <w:t>the</w:t>
      </w:r>
      <w:r>
        <w:rPr>
          <w:b/>
          <w:spacing w:val="-5"/>
          <w:sz w:val="22"/>
        </w:rPr>
        <w:t> </w:t>
      </w:r>
      <w:r>
        <w:rPr>
          <w:b/>
          <w:sz w:val="22"/>
        </w:rPr>
        <w:t>same site and year represent multiple sampling periods.</w:t>
      </w:r>
    </w:p>
    <w:p>
      <w:pPr>
        <w:spacing w:after="0" w:line="240" w:lineRule="auto"/>
        <w:jc w:val="left"/>
        <w:rPr>
          <w:sz w:val="22"/>
        </w:rPr>
        <w:sectPr>
          <w:pgSz w:w="12240" w:h="15840"/>
          <w:pgMar w:header="0" w:footer="1014" w:top="1680" w:bottom="1200" w:left="1320" w:right="1340"/>
        </w:sectPr>
      </w:pPr>
    </w:p>
    <w:p>
      <w:pPr>
        <w:pStyle w:val="BodyText"/>
        <w:spacing w:before="39"/>
        <w:ind w:left="118" w:right="110" w:firstLine="1"/>
      </w:pPr>
      <w:r>
        <w:rPr/>
        <w:t>The available data for thiamethoxam (</w:t>
      </w:r>
      <w:r>
        <w:rPr>
          <w:b/>
        </w:rPr>
        <w:t>Figure 3</w:t>
      </w:r>
      <w:r>
        <w:rPr/>
        <w:t>) were collected using two different methods: directly from plants and using bees (confined to tents). Six of nine site/year combinations had mean residue values</w:t>
      </w:r>
      <w:r>
        <w:rPr>
          <w:spacing w:val="-4"/>
        </w:rPr>
        <w:t> </w:t>
      </w:r>
      <w:r>
        <w:rPr/>
        <w:t>&lt;5</w:t>
      </w:r>
      <w:r>
        <w:rPr>
          <w:spacing w:val="-1"/>
        </w:rPr>
        <w:t> </w:t>
      </w:r>
      <w:r>
        <w:rPr/>
        <w:t>ng</w:t>
      </w:r>
      <w:r>
        <w:rPr>
          <w:spacing w:val="-3"/>
        </w:rPr>
        <w:t> </w:t>
      </w:r>
      <w:r>
        <w:rPr/>
        <w:t>a.i./g-pollen.</w:t>
      </w:r>
      <w:r>
        <w:rPr>
          <w:spacing w:val="-5"/>
        </w:rPr>
        <w:t> </w:t>
      </w:r>
      <w:r>
        <w:rPr/>
        <w:t>When</w:t>
      </w:r>
      <w:r>
        <w:rPr>
          <w:spacing w:val="-2"/>
        </w:rPr>
        <w:t> </w:t>
      </w:r>
      <w:r>
        <w:rPr/>
        <w:t>considering</w:t>
      </w:r>
      <w:r>
        <w:rPr>
          <w:spacing w:val="-3"/>
        </w:rPr>
        <w:t> </w:t>
      </w:r>
      <w:r>
        <w:rPr/>
        <w:t>the</w:t>
      </w:r>
      <w:r>
        <w:rPr>
          <w:spacing w:val="-4"/>
        </w:rPr>
        <w:t> </w:t>
      </w:r>
      <w:r>
        <w:rPr/>
        <w:t>data</w:t>
      </w:r>
      <w:r>
        <w:rPr>
          <w:spacing w:val="-4"/>
        </w:rPr>
        <w:t> </w:t>
      </w:r>
      <w:r>
        <w:rPr/>
        <w:t>from</w:t>
      </w:r>
      <w:r>
        <w:rPr>
          <w:spacing w:val="-1"/>
        </w:rPr>
        <w:t> </w:t>
      </w:r>
      <w:r>
        <w:rPr/>
        <w:t>the</w:t>
      </w:r>
      <w:r>
        <w:rPr>
          <w:spacing w:val="-1"/>
        </w:rPr>
        <w:t> </w:t>
      </w:r>
      <w:r>
        <w:rPr/>
        <w:t>three</w:t>
      </w:r>
      <w:r>
        <w:rPr>
          <w:spacing w:val="-1"/>
        </w:rPr>
        <w:t> </w:t>
      </w:r>
      <w:r>
        <w:rPr/>
        <w:t>sites</w:t>
      </w:r>
      <w:r>
        <w:rPr>
          <w:spacing w:val="-4"/>
        </w:rPr>
        <w:t> </w:t>
      </w:r>
      <w:r>
        <w:rPr/>
        <w:t>where</w:t>
      </w:r>
      <w:r>
        <w:rPr>
          <w:spacing w:val="-4"/>
        </w:rPr>
        <w:t> </w:t>
      </w:r>
      <w:r>
        <w:rPr/>
        <w:t>samples</w:t>
      </w:r>
      <w:r>
        <w:rPr>
          <w:spacing w:val="-2"/>
        </w:rPr>
        <w:t> </w:t>
      </w:r>
      <w:r>
        <w:rPr/>
        <w:t>were</w:t>
      </w:r>
      <w:r>
        <w:rPr>
          <w:spacing w:val="-4"/>
        </w:rPr>
        <w:t> </w:t>
      </w:r>
      <w:r>
        <w:rPr/>
        <w:t>collected directly from the plants (Germanville, Hinton, Richland), mean residues do not suggest a difference in magnitude among sites. When considering the bee collected residue data from France, residue data collected in 2006 all overlapped, suggesting no influence of site. When considering residue data collected at the</w:t>
      </w:r>
      <w:r>
        <w:rPr>
          <w:spacing w:val="-1"/>
        </w:rPr>
        <w:t> </w:t>
      </w:r>
      <w:r>
        <w:rPr/>
        <w:t>same sites</w:t>
      </w:r>
      <w:r>
        <w:rPr>
          <w:spacing w:val="-4"/>
        </w:rPr>
        <w:t> </w:t>
      </w:r>
      <w:r>
        <w:rPr/>
        <w:t>the previous</w:t>
      </w:r>
      <w:r>
        <w:rPr>
          <w:spacing w:val="-1"/>
        </w:rPr>
        <w:t> </w:t>
      </w:r>
      <w:r>
        <w:rPr/>
        <w:t>year, the</w:t>
      </w:r>
      <w:r>
        <w:rPr>
          <w:spacing w:val="-1"/>
        </w:rPr>
        <w:t> </w:t>
      </w:r>
      <w:r>
        <w:rPr/>
        <w:t>mean from one site (Zellweiller; 15-22 ng a.i./g-pollen) is greater (95% confidence intervals do not overlap) than the other two sites collected in 2005 (3-11 ng a.i./g-pollen) and from residues collected at that same site in 2006 (3-4 ng a.i./g-pollen). This suggests that residues may differ from year to year. In the studies conducted in France, residues were collected</w:t>
      </w:r>
      <w:r>
        <w:rPr>
          <w:spacing w:val="40"/>
        </w:rPr>
        <w:t> </w:t>
      </w:r>
      <w:r>
        <w:rPr/>
        <w:t>at multiple timepoints within a period of less than a week.</w:t>
      </w:r>
    </w:p>
    <w:p>
      <w:pPr>
        <w:pStyle w:val="BodyText"/>
        <w:spacing w:before="12"/>
        <w:rPr>
          <w:sz w:val="21"/>
        </w:rPr>
      </w:pPr>
    </w:p>
    <w:p>
      <w:pPr>
        <w:pStyle w:val="BodyText"/>
        <w:ind w:left="118" w:right="153"/>
      </w:pPr>
      <w:r>
        <w:rPr/>
        <w:t>In</w:t>
      </w:r>
      <w:r>
        <w:rPr>
          <w:spacing w:val="-2"/>
        </w:rPr>
        <w:t> </w:t>
      </w:r>
      <w:r>
        <w:rPr/>
        <w:t>general,</w:t>
      </w:r>
      <w:r>
        <w:rPr>
          <w:spacing w:val="-3"/>
        </w:rPr>
        <w:t> </w:t>
      </w:r>
      <w:r>
        <w:rPr/>
        <w:t>mean</w:t>
      </w:r>
      <w:r>
        <w:rPr>
          <w:spacing w:val="-2"/>
        </w:rPr>
        <w:t> </w:t>
      </w:r>
      <w:r>
        <w:rPr/>
        <w:t>residues</w:t>
      </w:r>
      <w:r>
        <w:rPr>
          <w:spacing w:val="-3"/>
        </w:rPr>
        <w:t> </w:t>
      </w:r>
      <w:r>
        <w:rPr/>
        <w:t>overlap</w:t>
      </w:r>
      <w:r>
        <w:rPr>
          <w:spacing w:val="-2"/>
        </w:rPr>
        <w:t> </w:t>
      </w:r>
      <w:r>
        <w:rPr/>
        <w:t>over</w:t>
      </w:r>
      <w:r>
        <w:rPr>
          <w:spacing w:val="-2"/>
        </w:rPr>
        <w:t> </w:t>
      </w:r>
      <w:r>
        <w:rPr/>
        <w:t>that</w:t>
      </w:r>
      <w:r>
        <w:rPr>
          <w:spacing w:val="-3"/>
        </w:rPr>
        <w:t> </w:t>
      </w:r>
      <w:r>
        <w:rPr/>
        <w:t>sampling</w:t>
      </w:r>
      <w:r>
        <w:rPr>
          <w:spacing w:val="-2"/>
        </w:rPr>
        <w:t> </w:t>
      </w:r>
      <w:r>
        <w:rPr/>
        <w:t>time</w:t>
      </w:r>
      <w:r>
        <w:rPr>
          <w:spacing w:val="-3"/>
        </w:rPr>
        <w:t> </w:t>
      </w:r>
      <w:r>
        <w:rPr/>
        <w:t>period,</w:t>
      </w:r>
      <w:r>
        <w:rPr>
          <w:spacing w:val="-2"/>
        </w:rPr>
        <w:t> </w:t>
      </w:r>
      <w:r>
        <w:rPr/>
        <w:t>suggesting</w:t>
      </w:r>
      <w:r>
        <w:rPr>
          <w:spacing w:val="-4"/>
        </w:rPr>
        <w:t> </w:t>
      </w:r>
      <w:r>
        <w:rPr/>
        <w:t>that</w:t>
      </w:r>
      <w:r>
        <w:rPr>
          <w:spacing w:val="-1"/>
        </w:rPr>
        <w:t> </w:t>
      </w:r>
      <w:r>
        <w:rPr/>
        <w:t>pollen</w:t>
      </w:r>
      <w:r>
        <w:rPr>
          <w:spacing w:val="-4"/>
        </w:rPr>
        <w:t> </w:t>
      </w:r>
      <w:r>
        <w:rPr/>
        <w:t>residues</w:t>
      </w:r>
      <w:r>
        <w:rPr>
          <w:spacing w:val="-3"/>
        </w:rPr>
        <w:t> </w:t>
      </w:r>
      <w:r>
        <w:rPr/>
        <w:t>from plants treated at the same time do not vary substantially from one day to another. Since the residues collected directly from plants and by bees were collected from different sites and years, it is unknown whether the collection method influenced the magnitude of the measured residues.</w:t>
      </w:r>
    </w:p>
    <w:p>
      <w:pPr>
        <w:pStyle w:val="BodyText"/>
        <w:rPr>
          <w:sz w:val="20"/>
        </w:rPr>
      </w:pPr>
    </w:p>
    <w:p>
      <w:pPr>
        <w:pStyle w:val="BodyText"/>
        <w:spacing w:before="1"/>
      </w:pPr>
      <w:r>
        <w:rPr/>
        <w:drawing>
          <wp:anchor distT="0" distB="0" distL="0" distR="0" allowOverlap="1" layoutInCell="1" locked="0" behindDoc="0" simplePos="0" relativeHeight="3">
            <wp:simplePos x="0" y="0"/>
            <wp:positionH relativeFrom="page">
              <wp:posOffset>914400</wp:posOffset>
            </wp:positionH>
            <wp:positionV relativeFrom="paragraph">
              <wp:posOffset>186801</wp:posOffset>
            </wp:positionV>
            <wp:extent cx="5322096" cy="4261104"/>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5322096" cy="4261104"/>
                    </a:xfrm>
                    <a:prstGeom prst="rect">
                      <a:avLst/>
                    </a:prstGeom>
                  </pic:spPr>
                </pic:pic>
              </a:graphicData>
            </a:graphic>
          </wp:anchor>
        </w:drawing>
      </w:r>
    </w:p>
    <w:p>
      <w:pPr>
        <w:spacing w:before="7"/>
        <w:ind w:left="118" w:right="115" w:firstLine="0"/>
        <w:jc w:val="left"/>
        <w:rPr>
          <w:b/>
          <w:sz w:val="22"/>
        </w:rPr>
      </w:pPr>
      <w:r>
        <w:rPr>
          <w:b/>
          <w:sz w:val="22"/>
        </w:rPr>
        <w:t>Figure 3. Mean concentrations of total thiamethoxam residues of concern in corn pollen at six different sites. Pollen samples collected at three sites during two consecutive years. Error bars represent 95% confidence intervals. Values normalized to 1.3 mg a.i./seed. Green points represent samples collected directly from plants while yellow ones represent samples collected from bees kept within</w:t>
      </w:r>
      <w:r>
        <w:rPr>
          <w:b/>
          <w:spacing w:val="-3"/>
          <w:sz w:val="22"/>
        </w:rPr>
        <w:t> </w:t>
      </w:r>
      <w:r>
        <w:rPr>
          <w:b/>
          <w:sz w:val="22"/>
        </w:rPr>
        <w:t>tents.</w:t>
      </w:r>
      <w:r>
        <w:rPr>
          <w:b/>
          <w:spacing w:val="-1"/>
          <w:sz w:val="22"/>
        </w:rPr>
        <w:t> </w:t>
      </w:r>
      <w:r>
        <w:rPr>
          <w:b/>
          <w:sz w:val="22"/>
        </w:rPr>
        <w:t>Multiple</w:t>
      </w:r>
      <w:r>
        <w:rPr>
          <w:b/>
          <w:spacing w:val="-5"/>
          <w:sz w:val="22"/>
        </w:rPr>
        <w:t> </w:t>
      </w:r>
      <w:r>
        <w:rPr>
          <w:b/>
          <w:sz w:val="22"/>
        </w:rPr>
        <w:t>values</w:t>
      </w:r>
      <w:r>
        <w:rPr>
          <w:b/>
          <w:spacing w:val="-1"/>
          <w:sz w:val="22"/>
        </w:rPr>
        <w:t> </w:t>
      </w:r>
      <w:r>
        <w:rPr>
          <w:b/>
          <w:sz w:val="22"/>
        </w:rPr>
        <w:t>available</w:t>
      </w:r>
      <w:r>
        <w:rPr>
          <w:b/>
          <w:spacing w:val="-3"/>
          <w:sz w:val="22"/>
        </w:rPr>
        <w:t> </w:t>
      </w:r>
      <w:r>
        <w:rPr>
          <w:b/>
          <w:sz w:val="22"/>
        </w:rPr>
        <w:t>for</w:t>
      </w:r>
      <w:r>
        <w:rPr>
          <w:b/>
          <w:spacing w:val="-1"/>
          <w:sz w:val="22"/>
        </w:rPr>
        <w:t> </w:t>
      </w:r>
      <w:r>
        <w:rPr>
          <w:b/>
          <w:sz w:val="22"/>
        </w:rPr>
        <w:t>the</w:t>
      </w:r>
      <w:r>
        <w:rPr>
          <w:b/>
          <w:spacing w:val="-5"/>
          <w:sz w:val="22"/>
        </w:rPr>
        <w:t> </w:t>
      </w:r>
      <w:r>
        <w:rPr>
          <w:b/>
          <w:sz w:val="22"/>
        </w:rPr>
        <w:t>same</w:t>
      </w:r>
      <w:r>
        <w:rPr>
          <w:b/>
          <w:spacing w:val="-3"/>
          <w:sz w:val="22"/>
        </w:rPr>
        <w:t> </w:t>
      </w:r>
      <w:r>
        <w:rPr>
          <w:b/>
          <w:sz w:val="22"/>
        </w:rPr>
        <w:t>site</w:t>
      </w:r>
      <w:r>
        <w:rPr>
          <w:b/>
          <w:spacing w:val="-3"/>
          <w:sz w:val="22"/>
        </w:rPr>
        <w:t> </w:t>
      </w:r>
      <w:r>
        <w:rPr>
          <w:b/>
          <w:sz w:val="22"/>
        </w:rPr>
        <w:t>and</w:t>
      </w:r>
      <w:r>
        <w:rPr>
          <w:b/>
          <w:spacing w:val="-3"/>
          <w:sz w:val="22"/>
        </w:rPr>
        <w:t> </w:t>
      </w:r>
      <w:r>
        <w:rPr>
          <w:b/>
          <w:sz w:val="22"/>
        </w:rPr>
        <w:t>year</w:t>
      </w:r>
      <w:r>
        <w:rPr>
          <w:b/>
          <w:spacing w:val="-4"/>
          <w:sz w:val="22"/>
        </w:rPr>
        <w:t> </w:t>
      </w:r>
      <w:r>
        <w:rPr>
          <w:b/>
          <w:sz w:val="22"/>
        </w:rPr>
        <w:t>represent</w:t>
      </w:r>
      <w:r>
        <w:rPr>
          <w:b/>
          <w:spacing w:val="-4"/>
          <w:sz w:val="22"/>
        </w:rPr>
        <w:t> </w:t>
      </w:r>
      <w:r>
        <w:rPr>
          <w:b/>
          <w:sz w:val="22"/>
        </w:rPr>
        <w:t>multiple</w:t>
      </w:r>
      <w:r>
        <w:rPr>
          <w:b/>
          <w:spacing w:val="-5"/>
          <w:sz w:val="22"/>
        </w:rPr>
        <w:t> </w:t>
      </w:r>
      <w:r>
        <w:rPr>
          <w:b/>
          <w:sz w:val="22"/>
        </w:rPr>
        <w:t>sampling</w:t>
      </w:r>
      <w:r>
        <w:rPr>
          <w:b/>
          <w:spacing w:val="-1"/>
          <w:sz w:val="22"/>
        </w:rPr>
        <w:t> </w:t>
      </w:r>
      <w:r>
        <w:rPr>
          <w:b/>
          <w:sz w:val="22"/>
        </w:rPr>
        <w:t>periods.</w:t>
      </w:r>
    </w:p>
    <w:p>
      <w:pPr>
        <w:spacing w:after="0"/>
        <w:jc w:val="left"/>
        <w:rPr>
          <w:sz w:val="22"/>
        </w:rPr>
        <w:sectPr>
          <w:pgSz w:w="12240" w:h="15840"/>
          <w:pgMar w:header="0" w:footer="1014" w:top="1400" w:bottom="1200" w:left="1320" w:right="1340"/>
        </w:sectPr>
      </w:pPr>
    </w:p>
    <w:p>
      <w:pPr>
        <w:pStyle w:val="BodyText"/>
        <w:spacing w:before="39"/>
        <w:ind w:left="119"/>
      </w:pPr>
      <w:r>
        <w:rPr/>
        <w:t>In</w:t>
      </w:r>
      <w:r>
        <w:rPr>
          <w:spacing w:val="-7"/>
        </w:rPr>
        <w:t> </w:t>
      </w:r>
      <w:r>
        <w:rPr/>
        <w:t>summary,</w:t>
      </w:r>
      <w:r>
        <w:rPr>
          <w:spacing w:val="-6"/>
        </w:rPr>
        <w:t> </w:t>
      </w:r>
      <w:r>
        <w:rPr/>
        <w:t>when</w:t>
      </w:r>
      <w:r>
        <w:rPr>
          <w:spacing w:val="-6"/>
        </w:rPr>
        <w:t> </w:t>
      </w:r>
      <w:r>
        <w:rPr/>
        <w:t>considering</w:t>
      </w:r>
      <w:r>
        <w:rPr>
          <w:spacing w:val="-5"/>
        </w:rPr>
        <w:t> </w:t>
      </w:r>
      <w:r>
        <w:rPr/>
        <w:t>available</w:t>
      </w:r>
      <w:r>
        <w:rPr>
          <w:spacing w:val="-3"/>
        </w:rPr>
        <w:t> </w:t>
      </w:r>
      <w:r>
        <w:rPr/>
        <w:t>corn</w:t>
      </w:r>
      <w:r>
        <w:rPr>
          <w:spacing w:val="-5"/>
        </w:rPr>
        <w:t> </w:t>
      </w:r>
      <w:r>
        <w:rPr/>
        <w:t>pollen</w:t>
      </w:r>
      <w:r>
        <w:rPr>
          <w:spacing w:val="-4"/>
        </w:rPr>
        <w:t> </w:t>
      </w:r>
      <w:r>
        <w:rPr/>
        <w:t>residue</w:t>
      </w:r>
      <w:r>
        <w:rPr>
          <w:spacing w:val="-3"/>
        </w:rPr>
        <w:t> </w:t>
      </w:r>
      <w:r>
        <w:rPr/>
        <w:t>data</w:t>
      </w:r>
      <w:r>
        <w:rPr>
          <w:spacing w:val="-4"/>
        </w:rPr>
        <w:t> </w:t>
      </w:r>
      <w:r>
        <w:rPr/>
        <w:t>for</w:t>
      </w:r>
      <w:r>
        <w:rPr>
          <w:spacing w:val="-5"/>
        </w:rPr>
        <w:t> </w:t>
      </w:r>
      <w:r>
        <w:rPr/>
        <w:t>the</w:t>
      </w:r>
      <w:r>
        <w:rPr>
          <w:spacing w:val="-3"/>
        </w:rPr>
        <w:t> </w:t>
      </w:r>
      <w:r>
        <w:rPr/>
        <w:t>same</w:t>
      </w:r>
      <w:r>
        <w:rPr>
          <w:spacing w:val="-2"/>
        </w:rPr>
        <w:t> chemical:</w:t>
      </w:r>
    </w:p>
    <w:p>
      <w:pPr>
        <w:pStyle w:val="ListParagraph"/>
        <w:numPr>
          <w:ilvl w:val="0"/>
          <w:numId w:val="2"/>
        </w:numPr>
        <w:tabs>
          <w:tab w:pos="839" w:val="left" w:leader="none"/>
          <w:tab w:pos="840" w:val="left" w:leader="none"/>
        </w:tabs>
        <w:spacing w:line="240" w:lineRule="auto" w:before="0" w:after="0"/>
        <w:ind w:left="839" w:right="0" w:hanging="361"/>
        <w:jc w:val="left"/>
        <w:rPr>
          <w:sz w:val="22"/>
        </w:rPr>
      </w:pPr>
      <w:r>
        <w:rPr>
          <w:sz w:val="22"/>
        </w:rPr>
        <w:t>the</w:t>
      </w:r>
      <w:r>
        <w:rPr>
          <w:spacing w:val="-7"/>
          <w:sz w:val="22"/>
        </w:rPr>
        <w:t> </w:t>
      </w:r>
      <w:r>
        <w:rPr>
          <w:sz w:val="22"/>
        </w:rPr>
        <w:t>majority</w:t>
      </w:r>
      <w:r>
        <w:rPr>
          <w:spacing w:val="-4"/>
          <w:sz w:val="22"/>
        </w:rPr>
        <w:t> </w:t>
      </w:r>
      <w:r>
        <w:rPr>
          <w:sz w:val="22"/>
        </w:rPr>
        <w:t>of</w:t>
      </w:r>
      <w:r>
        <w:rPr>
          <w:spacing w:val="-6"/>
          <w:sz w:val="22"/>
        </w:rPr>
        <w:t> </w:t>
      </w:r>
      <w:r>
        <w:rPr>
          <w:sz w:val="22"/>
        </w:rPr>
        <w:t>sites</w:t>
      </w:r>
      <w:r>
        <w:rPr>
          <w:spacing w:val="-5"/>
          <w:sz w:val="22"/>
        </w:rPr>
        <w:t> </w:t>
      </w:r>
      <w:r>
        <w:rPr>
          <w:sz w:val="22"/>
        </w:rPr>
        <w:t>have</w:t>
      </w:r>
      <w:r>
        <w:rPr>
          <w:spacing w:val="-4"/>
          <w:sz w:val="22"/>
        </w:rPr>
        <w:t> </w:t>
      </w:r>
      <w:r>
        <w:rPr>
          <w:sz w:val="22"/>
        </w:rPr>
        <w:t>mean</w:t>
      </w:r>
      <w:r>
        <w:rPr>
          <w:spacing w:val="-6"/>
          <w:sz w:val="22"/>
        </w:rPr>
        <w:t> </w:t>
      </w:r>
      <w:r>
        <w:rPr>
          <w:sz w:val="22"/>
        </w:rPr>
        <w:t>concentrations</w:t>
      </w:r>
      <w:r>
        <w:rPr>
          <w:spacing w:val="-3"/>
          <w:sz w:val="22"/>
        </w:rPr>
        <w:t> </w:t>
      </w:r>
      <w:r>
        <w:rPr>
          <w:sz w:val="22"/>
        </w:rPr>
        <w:t>in</w:t>
      </w:r>
      <w:r>
        <w:rPr>
          <w:spacing w:val="-4"/>
          <w:sz w:val="22"/>
        </w:rPr>
        <w:t> </w:t>
      </w:r>
      <w:r>
        <w:rPr>
          <w:sz w:val="22"/>
        </w:rPr>
        <w:t>pollen</w:t>
      </w:r>
      <w:r>
        <w:rPr>
          <w:spacing w:val="-4"/>
          <w:sz w:val="22"/>
        </w:rPr>
        <w:t> </w:t>
      </w:r>
      <w:r>
        <w:rPr>
          <w:sz w:val="22"/>
        </w:rPr>
        <w:t>that</w:t>
      </w:r>
      <w:r>
        <w:rPr>
          <w:spacing w:val="-2"/>
          <w:sz w:val="22"/>
        </w:rPr>
        <w:t> </w:t>
      </w:r>
      <w:r>
        <w:rPr>
          <w:sz w:val="22"/>
        </w:rPr>
        <w:t>are</w:t>
      </w:r>
      <w:r>
        <w:rPr>
          <w:spacing w:val="-1"/>
          <w:sz w:val="22"/>
        </w:rPr>
        <w:t> </w:t>
      </w:r>
      <w:r>
        <w:rPr>
          <w:spacing w:val="-2"/>
          <w:sz w:val="22"/>
        </w:rPr>
        <w:t>similar;</w:t>
      </w:r>
    </w:p>
    <w:p>
      <w:pPr>
        <w:pStyle w:val="ListParagraph"/>
        <w:numPr>
          <w:ilvl w:val="1"/>
          <w:numId w:val="2"/>
        </w:numPr>
        <w:tabs>
          <w:tab w:pos="1560" w:val="left" w:leader="none"/>
        </w:tabs>
        <w:spacing w:line="272" w:lineRule="exact" w:before="0" w:after="0"/>
        <w:ind w:left="1559" w:right="0" w:hanging="361"/>
        <w:jc w:val="left"/>
        <w:rPr>
          <w:sz w:val="22"/>
        </w:rPr>
      </w:pPr>
      <w:r>
        <w:rPr>
          <w:i/>
          <w:sz w:val="22"/>
        </w:rPr>
        <w:t>i.e.,</w:t>
      </w:r>
      <w:r>
        <w:rPr>
          <w:i/>
          <w:spacing w:val="-3"/>
          <w:sz w:val="22"/>
        </w:rPr>
        <w:t> </w:t>
      </w:r>
      <w:r>
        <w:rPr>
          <w:sz w:val="22"/>
        </w:rPr>
        <w:t>most</w:t>
      </w:r>
      <w:r>
        <w:rPr>
          <w:spacing w:val="-6"/>
          <w:sz w:val="22"/>
        </w:rPr>
        <w:t> </w:t>
      </w:r>
      <w:r>
        <w:rPr>
          <w:sz w:val="22"/>
        </w:rPr>
        <w:t>mean</w:t>
      </w:r>
      <w:r>
        <w:rPr>
          <w:spacing w:val="-5"/>
          <w:sz w:val="22"/>
        </w:rPr>
        <w:t> </w:t>
      </w:r>
      <w:r>
        <w:rPr>
          <w:sz w:val="22"/>
        </w:rPr>
        <w:t>residues</w:t>
      </w:r>
      <w:r>
        <w:rPr>
          <w:spacing w:val="-3"/>
          <w:sz w:val="22"/>
        </w:rPr>
        <w:t> </w:t>
      </w:r>
      <w:r>
        <w:rPr>
          <w:sz w:val="22"/>
        </w:rPr>
        <w:t>are</w:t>
      </w:r>
      <w:r>
        <w:rPr>
          <w:spacing w:val="-3"/>
          <w:sz w:val="22"/>
        </w:rPr>
        <w:t> </w:t>
      </w:r>
      <w:r>
        <w:rPr>
          <w:sz w:val="22"/>
        </w:rPr>
        <w:t>&lt;5</w:t>
      </w:r>
      <w:r>
        <w:rPr>
          <w:spacing w:val="-3"/>
          <w:sz w:val="22"/>
        </w:rPr>
        <w:t> </w:t>
      </w:r>
      <w:r>
        <w:rPr>
          <w:sz w:val="22"/>
        </w:rPr>
        <w:t>ng</w:t>
      </w:r>
      <w:r>
        <w:rPr>
          <w:spacing w:val="-4"/>
          <w:sz w:val="22"/>
        </w:rPr>
        <w:t> </w:t>
      </w:r>
      <w:r>
        <w:rPr>
          <w:sz w:val="22"/>
        </w:rPr>
        <w:t>a.i./g-</w:t>
      </w:r>
      <w:r>
        <w:rPr>
          <w:spacing w:val="-2"/>
          <w:sz w:val="22"/>
        </w:rPr>
        <w:t>pollen;</w:t>
      </w:r>
    </w:p>
    <w:p>
      <w:pPr>
        <w:pStyle w:val="ListParagraph"/>
        <w:numPr>
          <w:ilvl w:val="0"/>
          <w:numId w:val="2"/>
        </w:numPr>
        <w:tabs>
          <w:tab w:pos="839" w:val="left" w:leader="none"/>
          <w:tab w:pos="840" w:val="left" w:leader="none"/>
        </w:tabs>
        <w:spacing w:line="264" w:lineRule="exact" w:before="0" w:after="0"/>
        <w:ind w:left="839" w:right="0" w:hanging="361"/>
        <w:jc w:val="left"/>
        <w:rPr>
          <w:sz w:val="22"/>
        </w:rPr>
      </w:pPr>
      <w:r>
        <w:rPr>
          <w:sz w:val="22"/>
        </w:rPr>
        <w:t>for</w:t>
      </w:r>
      <w:r>
        <w:rPr>
          <w:spacing w:val="-5"/>
          <w:sz w:val="22"/>
        </w:rPr>
        <w:t> </w:t>
      </w:r>
      <w:r>
        <w:rPr>
          <w:sz w:val="22"/>
        </w:rPr>
        <w:t>each</w:t>
      </w:r>
      <w:r>
        <w:rPr>
          <w:spacing w:val="-4"/>
          <w:sz w:val="22"/>
        </w:rPr>
        <w:t> </w:t>
      </w:r>
      <w:r>
        <w:rPr>
          <w:sz w:val="22"/>
        </w:rPr>
        <w:t>chemical,</w:t>
      </w:r>
      <w:r>
        <w:rPr>
          <w:spacing w:val="-5"/>
          <w:sz w:val="22"/>
        </w:rPr>
        <w:t> </w:t>
      </w:r>
      <w:r>
        <w:rPr>
          <w:sz w:val="22"/>
        </w:rPr>
        <w:t>one</w:t>
      </w:r>
      <w:r>
        <w:rPr>
          <w:spacing w:val="-2"/>
          <w:sz w:val="22"/>
        </w:rPr>
        <w:t> </w:t>
      </w:r>
      <w:r>
        <w:rPr>
          <w:sz w:val="22"/>
        </w:rPr>
        <w:t>site</w:t>
      </w:r>
      <w:r>
        <w:rPr>
          <w:spacing w:val="-5"/>
          <w:sz w:val="22"/>
        </w:rPr>
        <w:t> </w:t>
      </w:r>
      <w:r>
        <w:rPr>
          <w:sz w:val="22"/>
        </w:rPr>
        <w:t>had</w:t>
      </w:r>
      <w:r>
        <w:rPr>
          <w:spacing w:val="-3"/>
          <w:sz w:val="22"/>
        </w:rPr>
        <w:t> </w:t>
      </w:r>
      <w:r>
        <w:rPr>
          <w:sz w:val="22"/>
        </w:rPr>
        <w:t>residues</w:t>
      </w:r>
      <w:r>
        <w:rPr>
          <w:spacing w:val="-3"/>
          <w:sz w:val="22"/>
        </w:rPr>
        <w:t> </w:t>
      </w:r>
      <w:r>
        <w:rPr>
          <w:sz w:val="22"/>
        </w:rPr>
        <w:t>an</w:t>
      </w:r>
      <w:r>
        <w:rPr>
          <w:spacing w:val="-6"/>
          <w:sz w:val="22"/>
        </w:rPr>
        <w:t> </w:t>
      </w:r>
      <w:r>
        <w:rPr>
          <w:sz w:val="22"/>
        </w:rPr>
        <w:t>order</w:t>
      </w:r>
      <w:r>
        <w:rPr>
          <w:spacing w:val="-5"/>
          <w:sz w:val="22"/>
        </w:rPr>
        <w:t> </w:t>
      </w:r>
      <w:r>
        <w:rPr>
          <w:sz w:val="22"/>
        </w:rPr>
        <w:t>of</w:t>
      </w:r>
      <w:r>
        <w:rPr>
          <w:spacing w:val="-5"/>
          <w:sz w:val="22"/>
        </w:rPr>
        <w:t> </w:t>
      </w:r>
      <w:r>
        <w:rPr>
          <w:sz w:val="22"/>
        </w:rPr>
        <w:t>magnitude</w:t>
      </w:r>
      <w:r>
        <w:rPr>
          <w:spacing w:val="-2"/>
          <w:sz w:val="22"/>
        </w:rPr>
        <w:t> </w:t>
      </w:r>
      <w:r>
        <w:rPr>
          <w:sz w:val="22"/>
        </w:rPr>
        <w:t>greater</w:t>
      </w:r>
      <w:r>
        <w:rPr>
          <w:spacing w:val="-5"/>
          <w:sz w:val="22"/>
        </w:rPr>
        <w:t> </w:t>
      </w:r>
      <w:r>
        <w:rPr>
          <w:sz w:val="22"/>
        </w:rPr>
        <w:t>than</w:t>
      </w:r>
      <w:r>
        <w:rPr>
          <w:spacing w:val="-4"/>
          <w:sz w:val="22"/>
        </w:rPr>
        <w:t> </w:t>
      </w:r>
      <w:r>
        <w:rPr>
          <w:sz w:val="22"/>
        </w:rPr>
        <w:t>the</w:t>
      </w:r>
      <w:r>
        <w:rPr>
          <w:spacing w:val="-4"/>
          <w:sz w:val="22"/>
        </w:rPr>
        <w:t> </w:t>
      </w:r>
      <w:r>
        <w:rPr>
          <w:spacing w:val="-2"/>
          <w:sz w:val="22"/>
        </w:rPr>
        <w:t>others;</w:t>
      </w:r>
    </w:p>
    <w:p>
      <w:pPr>
        <w:pStyle w:val="ListParagraph"/>
        <w:numPr>
          <w:ilvl w:val="1"/>
          <w:numId w:val="2"/>
        </w:numPr>
        <w:tabs>
          <w:tab w:pos="1560" w:val="left" w:leader="none"/>
        </w:tabs>
        <w:spacing w:line="271" w:lineRule="exact" w:before="0" w:after="0"/>
        <w:ind w:left="1559" w:right="0" w:hanging="361"/>
        <w:jc w:val="left"/>
        <w:rPr>
          <w:sz w:val="22"/>
        </w:rPr>
      </w:pPr>
      <w:r>
        <w:rPr>
          <w:i/>
          <w:sz w:val="22"/>
        </w:rPr>
        <w:t>i.e.,</w:t>
      </w:r>
      <w:r>
        <w:rPr>
          <w:i/>
          <w:spacing w:val="-5"/>
          <w:sz w:val="22"/>
        </w:rPr>
        <w:t> </w:t>
      </w:r>
      <w:r>
        <w:rPr>
          <w:sz w:val="22"/>
        </w:rPr>
        <w:t>approximately</w:t>
      </w:r>
      <w:r>
        <w:rPr>
          <w:spacing w:val="-7"/>
          <w:sz w:val="22"/>
        </w:rPr>
        <w:t> </w:t>
      </w:r>
      <w:r>
        <w:rPr>
          <w:sz w:val="22"/>
        </w:rPr>
        <w:t>20-25</w:t>
      </w:r>
      <w:r>
        <w:rPr>
          <w:spacing w:val="-6"/>
          <w:sz w:val="22"/>
        </w:rPr>
        <w:t> </w:t>
      </w:r>
      <w:r>
        <w:rPr>
          <w:sz w:val="22"/>
        </w:rPr>
        <w:t>ng</w:t>
      </w:r>
      <w:r>
        <w:rPr>
          <w:spacing w:val="-6"/>
          <w:sz w:val="22"/>
        </w:rPr>
        <w:t> </w:t>
      </w:r>
      <w:r>
        <w:rPr>
          <w:sz w:val="22"/>
        </w:rPr>
        <w:t>a.i./g-</w:t>
      </w:r>
      <w:r>
        <w:rPr>
          <w:spacing w:val="-2"/>
          <w:sz w:val="22"/>
        </w:rPr>
        <w:t>pollen</w:t>
      </w:r>
    </w:p>
    <w:p>
      <w:pPr>
        <w:pStyle w:val="ListParagraph"/>
        <w:numPr>
          <w:ilvl w:val="0"/>
          <w:numId w:val="2"/>
        </w:numPr>
        <w:tabs>
          <w:tab w:pos="839" w:val="left" w:leader="none"/>
          <w:tab w:pos="840" w:val="left" w:leader="none"/>
        </w:tabs>
        <w:spacing w:line="265" w:lineRule="exact" w:before="0" w:after="0"/>
        <w:ind w:left="839" w:right="0" w:hanging="361"/>
        <w:jc w:val="left"/>
        <w:rPr>
          <w:sz w:val="22"/>
        </w:rPr>
      </w:pPr>
      <w:r>
        <w:rPr>
          <w:sz w:val="22"/>
        </w:rPr>
        <w:t>for</w:t>
      </w:r>
      <w:r>
        <w:rPr>
          <w:spacing w:val="-5"/>
          <w:sz w:val="22"/>
        </w:rPr>
        <w:t> </w:t>
      </w:r>
      <w:r>
        <w:rPr>
          <w:sz w:val="22"/>
        </w:rPr>
        <w:t>some</w:t>
      </w:r>
      <w:r>
        <w:rPr>
          <w:spacing w:val="-5"/>
          <w:sz w:val="22"/>
        </w:rPr>
        <w:t> </w:t>
      </w:r>
      <w:r>
        <w:rPr>
          <w:sz w:val="22"/>
        </w:rPr>
        <w:t>years,</w:t>
      </w:r>
      <w:r>
        <w:rPr>
          <w:spacing w:val="-3"/>
          <w:sz w:val="22"/>
        </w:rPr>
        <w:t> </w:t>
      </w:r>
      <w:r>
        <w:rPr>
          <w:sz w:val="22"/>
        </w:rPr>
        <w:t>residues</w:t>
      </w:r>
      <w:r>
        <w:rPr>
          <w:spacing w:val="-3"/>
          <w:sz w:val="22"/>
        </w:rPr>
        <w:t> </w:t>
      </w:r>
      <w:r>
        <w:rPr>
          <w:sz w:val="22"/>
        </w:rPr>
        <w:t>for</w:t>
      </w:r>
      <w:r>
        <w:rPr>
          <w:spacing w:val="-2"/>
          <w:sz w:val="22"/>
        </w:rPr>
        <w:t> </w:t>
      </w:r>
      <w:r>
        <w:rPr>
          <w:sz w:val="22"/>
        </w:rPr>
        <w:t>a</w:t>
      </w:r>
      <w:r>
        <w:rPr>
          <w:spacing w:val="-3"/>
          <w:sz w:val="22"/>
        </w:rPr>
        <w:t> </w:t>
      </w:r>
      <w:r>
        <w:rPr>
          <w:sz w:val="22"/>
        </w:rPr>
        <w:t>given</w:t>
      </w:r>
      <w:r>
        <w:rPr>
          <w:spacing w:val="-6"/>
          <w:sz w:val="22"/>
        </w:rPr>
        <w:t> </w:t>
      </w:r>
      <w:r>
        <w:rPr>
          <w:sz w:val="22"/>
        </w:rPr>
        <w:t>site</w:t>
      </w:r>
      <w:r>
        <w:rPr>
          <w:spacing w:val="-5"/>
          <w:sz w:val="22"/>
        </w:rPr>
        <w:t> </w:t>
      </w:r>
      <w:r>
        <w:rPr>
          <w:sz w:val="22"/>
        </w:rPr>
        <w:t>were</w:t>
      </w:r>
      <w:r>
        <w:rPr>
          <w:spacing w:val="-1"/>
          <w:sz w:val="22"/>
        </w:rPr>
        <w:t> </w:t>
      </w:r>
      <w:r>
        <w:rPr>
          <w:sz w:val="22"/>
        </w:rPr>
        <w:t>greater</w:t>
      </w:r>
      <w:r>
        <w:rPr>
          <w:spacing w:val="-8"/>
          <w:sz w:val="22"/>
        </w:rPr>
        <w:t> </w:t>
      </w:r>
      <w:r>
        <w:rPr>
          <w:sz w:val="22"/>
        </w:rPr>
        <w:t>than</w:t>
      </w:r>
      <w:r>
        <w:rPr>
          <w:spacing w:val="-4"/>
          <w:sz w:val="22"/>
        </w:rPr>
        <w:t> </w:t>
      </w:r>
      <w:r>
        <w:rPr>
          <w:sz w:val="22"/>
        </w:rPr>
        <w:t>other</w:t>
      </w:r>
      <w:r>
        <w:rPr>
          <w:spacing w:val="-2"/>
          <w:sz w:val="22"/>
        </w:rPr>
        <w:t> sites;</w:t>
      </w:r>
    </w:p>
    <w:p>
      <w:pPr>
        <w:pStyle w:val="ListParagraph"/>
        <w:numPr>
          <w:ilvl w:val="1"/>
          <w:numId w:val="2"/>
        </w:numPr>
        <w:tabs>
          <w:tab w:pos="1560" w:val="left" w:leader="none"/>
        </w:tabs>
        <w:spacing w:line="272" w:lineRule="exact" w:before="0" w:after="0"/>
        <w:ind w:left="1559" w:right="0" w:hanging="361"/>
        <w:jc w:val="left"/>
        <w:rPr>
          <w:sz w:val="22"/>
        </w:rPr>
      </w:pPr>
      <w:r>
        <w:rPr>
          <w:sz w:val="22"/>
        </w:rPr>
        <w:t>residues</w:t>
      </w:r>
      <w:r>
        <w:rPr>
          <w:spacing w:val="-5"/>
          <w:sz w:val="22"/>
        </w:rPr>
        <w:t> </w:t>
      </w:r>
      <w:r>
        <w:rPr>
          <w:sz w:val="22"/>
        </w:rPr>
        <w:t>on</w:t>
      </w:r>
      <w:r>
        <w:rPr>
          <w:spacing w:val="-3"/>
          <w:sz w:val="22"/>
        </w:rPr>
        <w:t> </w:t>
      </w:r>
      <w:r>
        <w:rPr>
          <w:sz w:val="22"/>
        </w:rPr>
        <w:t>the</w:t>
      </w:r>
      <w:r>
        <w:rPr>
          <w:spacing w:val="-4"/>
          <w:sz w:val="22"/>
        </w:rPr>
        <w:t> </w:t>
      </w:r>
      <w:r>
        <w:rPr>
          <w:sz w:val="22"/>
        </w:rPr>
        <w:t>same</w:t>
      </w:r>
      <w:r>
        <w:rPr>
          <w:spacing w:val="-1"/>
          <w:sz w:val="22"/>
        </w:rPr>
        <w:t> </w:t>
      </w:r>
      <w:r>
        <w:rPr>
          <w:sz w:val="22"/>
        </w:rPr>
        <w:t>site</w:t>
      </w:r>
      <w:r>
        <w:rPr>
          <w:spacing w:val="-5"/>
          <w:sz w:val="22"/>
        </w:rPr>
        <w:t> </w:t>
      </w:r>
      <w:r>
        <w:rPr>
          <w:sz w:val="22"/>
        </w:rPr>
        <w:t>may</w:t>
      </w:r>
      <w:r>
        <w:rPr>
          <w:spacing w:val="-3"/>
          <w:sz w:val="22"/>
        </w:rPr>
        <w:t> </w:t>
      </w:r>
      <w:r>
        <w:rPr>
          <w:sz w:val="22"/>
        </w:rPr>
        <w:t>differ</w:t>
      </w:r>
      <w:r>
        <w:rPr>
          <w:spacing w:val="-2"/>
          <w:sz w:val="22"/>
        </w:rPr>
        <w:t> </w:t>
      </w:r>
      <w:r>
        <w:rPr>
          <w:sz w:val="22"/>
        </w:rPr>
        <w:t>by</w:t>
      </w:r>
      <w:r>
        <w:rPr>
          <w:spacing w:val="-2"/>
          <w:sz w:val="22"/>
        </w:rPr>
        <w:t> </w:t>
      </w:r>
      <w:r>
        <w:rPr>
          <w:sz w:val="22"/>
        </w:rPr>
        <w:t>an</w:t>
      </w:r>
      <w:r>
        <w:rPr>
          <w:spacing w:val="-5"/>
          <w:sz w:val="22"/>
        </w:rPr>
        <w:t> </w:t>
      </w:r>
      <w:r>
        <w:rPr>
          <w:sz w:val="22"/>
        </w:rPr>
        <w:t>order</w:t>
      </w:r>
      <w:r>
        <w:rPr>
          <w:spacing w:val="-4"/>
          <w:sz w:val="22"/>
        </w:rPr>
        <w:t> </w:t>
      </w:r>
      <w:r>
        <w:rPr>
          <w:sz w:val="22"/>
        </w:rPr>
        <w:t>of</w:t>
      </w:r>
      <w:r>
        <w:rPr>
          <w:spacing w:val="-5"/>
          <w:sz w:val="22"/>
        </w:rPr>
        <w:t> </w:t>
      </w:r>
      <w:r>
        <w:rPr>
          <w:sz w:val="22"/>
        </w:rPr>
        <w:t>magnitude</w:t>
      </w:r>
      <w:r>
        <w:rPr>
          <w:spacing w:val="-1"/>
          <w:sz w:val="22"/>
        </w:rPr>
        <w:t> </w:t>
      </w:r>
      <w:r>
        <w:rPr>
          <w:sz w:val="22"/>
        </w:rPr>
        <w:t>between</w:t>
      </w:r>
      <w:r>
        <w:rPr>
          <w:spacing w:val="-5"/>
          <w:sz w:val="22"/>
        </w:rPr>
        <w:t> </w:t>
      </w:r>
      <w:r>
        <w:rPr>
          <w:spacing w:val="-2"/>
          <w:sz w:val="22"/>
        </w:rPr>
        <w:t>years;</w:t>
      </w:r>
    </w:p>
    <w:p>
      <w:pPr>
        <w:pStyle w:val="ListParagraph"/>
        <w:numPr>
          <w:ilvl w:val="0"/>
          <w:numId w:val="2"/>
        </w:numPr>
        <w:tabs>
          <w:tab w:pos="839" w:val="left" w:leader="none"/>
          <w:tab w:pos="840" w:val="left" w:leader="none"/>
        </w:tabs>
        <w:spacing w:line="240" w:lineRule="auto" w:before="0" w:after="0"/>
        <w:ind w:left="839" w:right="451" w:hanging="360"/>
        <w:jc w:val="left"/>
        <w:rPr>
          <w:sz w:val="22"/>
        </w:rPr>
      </w:pPr>
      <w:r>
        <w:rPr>
          <w:sz w:val="22"/>
        </w:rPr>
        <w:t>for</w:t>
      </w:r>
      <w:r>
        <w:rPr>
          <w:spacing w:val="-2"/>
          <w:sz w:val="22"/>
        </w:rPr>
        <w:t> </w:t>
      </w:r>
      <w:r>
        <w:rPr>
          <w:sz w:val="22"/>
        </w:rPr>
        <w:t>the</w:t>
      </w:r>
      <w:r>
        <w:rPr>
          <w:spacing w:val="-4"/>
          <w:sz w:val="22"/>
        </w:rPr>
        <w:t> </w:t>
      </w:r>
      <w:r>
        <w:rPr>
          <w:sz w:val="22"/>
        </w:rPr>
        <w:t>most</w:t>
      </w:r>
      <w:r>
        <w:rPr>
          <w:spacing w:val="-1"/>
          <w:sz w:val="22"/>
        </w:rPr>
        <w:t> </w:t>
      </w:r>
      <w:r>
        <w:rPr>
          <w:sz w:val="22"/>
        </w:rPr>
        <w:t>part</w:t>
      </w:r>
      <w:r>
        <w:rPr>
          <w:spacing w:val="-4"/>
          <w:sz w:val="22"/>
        </w:rPr>
        <w:t> </w:t>
      </w:r>
      <w:r>
        <w:rPr>
          <w:sz w:val="22"/>
        </w:rPr>
        <w:t>though,</w:t>
      </w:r>
      <w:r>
        <w:rPr>
          <w:spacing w:val="-2"/>
          <w:sz w:val="22"/>
        </w:rPr>
        <w:t> </w:t>
      </w:r>
      <w:r>
        <w:rPr>
          <w:sz w:val="22"/>
        </w:rPr>
        <w:t>samples</w:t>
      </w:r>
      <w:r>
        <w:rPr>
          <w:spacing w:val="-4"/>
          <w:sz w:val="22"/>
        </w:rPr>
        <w:t> </w:t>
      </w:r>
      <w:r>
        <w:rPr>
          <w:sz w:val="22"/>
        </w:rPr>
        <w:t>collected</w:t>
      </w:r>
      <w:r>
        <w:rPr>
          <w:spacing w:val="-3"/>
          <w:sz w:val="22"/>
        </w:rPr>
        <w:t> </w:t>
      </w:r>
      <w:r>
        <w:rPr>
          <w:sz w:val="22"/>
        </w:rPr>
        <w:t>from</w:t>
      </w:r>
      <w:r>
        <w:rPr>
          <w:spacing w:val="-3"/>
          <w:sz w:val="22"/>
        </w:rPr>
        <w:t> </w:t>
      </w:r>
      <w:r>
        <w:rPr>
          <w:sz w:val="22"/>
        </w:rPr>
        <w:t>the</w:t>
      </w:r>
      <w:r>
        <w:rPr>
          <w:spacing w:val="-4"/>
          <w:sz w:val="22"/>
        </w:rPr>
        <w:t> </w:t>
      </w:r>
      <w:r>
        <w:rPr>
          <w:sz w:val="22"/>
        </w:rPr>
        <w:t>same</w:t>
      </w:r>
      <w:r>
        <w:rPr>
          <w:spacing w:val="-4"/>
          <w:sz w:val="22"/>
        </w:rPr>
        <w:t> </w:t>
      </w:r>
      <w:r>
        <w:rPr>
          <w:sz w:val="22"/>
        </w:rPr>
        <w:t>fields</w:t>
      </w:r>
      <w:r>
        <w:rPr>
          <w:spacing w:val="-2"/>
          <w:sz w:val="22"/>
        </w:rPr>
        <w:t> </w:t>
      </w:r>
      <w:r>
        <w:rPr>
          <w:sz w:val="22"/>
        </w:rPr>
        <w:t>at</w:t>
      </w:r>
      <w:r>
        <w:rPr>
          <w:spacing w:val="-1"/>
          <w:sz w:val="22"/>
        </w:rPr>
        <w:t> </w:t>
      </w:r>
      <w:r>
        <w:rPr>
          <w:sz w:val="22"/>
        </w:rPr>
        <w:t>different</w:t>
      </w:r>
      <w:r>
        <w:rPr>
          <w:spacing w:val="-1"/>
          <w:sz w:val="22"/>
        </w:rPr>
        <w:t> </w:t>
      </w:r>
      <w:r>
        <w:rPr>
          <w:sz w:val="22"/>
        </w:rPr>
        <w:t>days</w:t>
      </w:r>
      <w:r>
        <w:rPr>
          <w:spacing w:val="-2"/>
          <w:sz w:val="22"/>
        </w:rPr>
        <w:t> </w:t>
      </w:r>
      <w:r>
        <w:rPr>
          <w:sz w:val="22"/>
        </w:rPr>
        <w:t>within</w:t>
      </w:r>
      <w:r>
        <w:rPr>
          <w:spacing w:val="-3"/>
          <w:sz w:val="22"/>
        </w:rPr>
        <w:t> </w:t>
      </w:r>
      <w:r>
        <w:rPr>
          <w:sz w:val="22"/>
        </w:rPr>
        <w:t>the corn bloom period do not vary substantially.</w:t>
      </w:r>
    </w:p>
    <w:p>
      <w:pPr>
        <w:pStyle w:val="BodyText"/>
        <w:spacing w:before="2"/>
        <w:rPr>
          <w:sz w:val="25"/>
        </w:rPr>
      </w:pPr>
    </w:p>
    <w:p>
      <w:pPr>
        <w:pStyle w:val="BodyText"/>
        <w:ind w:left="119"/>
      </w:pPr>
      <w:bookmarkStart w:name="Influence of chemical on pollen residue " w:id="12"/>
      <w:bookmarkEnd w:id="12"/>
      <w:r>
        <w:rPr/>
      </w:r>
      <w:bookmarkStart w:name="_bookmark6" w:id="13"/>
      <w:bookmarkEnd w:id="13"/>
      <w:r>
        <w:rPr/>
      </w:r>
      <w:r>
        <w:rPr>
          <w:color w:val="1F3762"/>
        </w:rPr>
        <w:t>Influence</w:t>
      </w:r>
      <w:r>
        <w:rPr>
          <w:color w:val="1F3762"/>
          <w:spacing w:val="-3"/>
        </w:rPr>
        <w:t> </w:t>
      </w:r>
      <w:r>
        <w:rPr>
          <w:color w:val="1F3762"/>
        </w:rPr>
        <w:t>of</w:t>
      </w:r>
      <w:r>
        <w:rPr>
          <w:color w:val="1F3762"/>
          <w:spacing w:val="-5"/>
        </w:rPr>
        <w:t> </w:t>
      </w:r>
      <w:r>
        <w:rPr>
          <w:color w:val="1F3762"/>
        </w:rPr>
        <w:t>chemical</w:t>
      </w:r>
      <w:r>
        <w:rPr>
          <w:color w:val="1F3762"/>
          <w:spacing w:val="-5"/>
        </w:rPr>
        <w:t> </w:t>
      </w:r>
      <w:r>
        <w:rPr>
          <w:color w:val="1F3762"/>
        </w:rPr>
        <w:t>on</w:t>
      </w:r>
      <w:r>
        <w:rPr>
          <w:color w:val="1F3762"/>
          <w:spacing w:val="-4"/>
        </w:rPr>
        <w:t> </w:t>
      </w:r>
      <w:r>
        <w:rPr>
          <w:color w:val="1F3762"/>
        </w:rPr>
        <w:t>pollen</w:t>
      </w:r>
      <w:r>
        <w:rPr>
          <w:color w:val="1F3762"/>
          <w:spacing w:val="-4"/>
        </w:rPr>
        <w:t> </w:t>
      </w:r>
      <w:r>
        <w:rPr>
          <w:color w:val="1F3762"/>
        </w:rPr>
        <w:t>residue</w:t>
      </w:r>
      <w:r>
        <w:rPr>
          <w:color w:val="1F3762"/>
          <w:spacing w:val="-5"/>
        </w:rPr>
        <w:t> </w:t>
      </w:r>
      <w:r>
        <w:rPr>
          <w:color w:val="1F3762"/>
          <w:spacing w:val="-2"/>
        </w:rPr>
        <w:t>values</w:t>
      </w:r>
    </w:p>
    <w:p>
      <w:pPr>
        <w:pStyle w:val="BodyText"/>
        <w:spacing w:before="10"/>
        <w:rPr>
          <w:sz w:val="21"/>
        </w:rPr>
      </w:pPr>
    </w:p>
    <w:p>
      <w:pPr>
        <w:pStyle w:val="BodyText"/>
        <w:ind w:left="119" w:right="166"/>
      </w:pPr>
      <w:r>
        <w:rPr/>
        <w:t>To determine whether the chemical influences residues in pollen, mean residues of clothianidin, imidacloprid and thiamethoxam from the trials listed in </w:t>
      </w:r>
      <w:r>
        <w:rPr>
          <w:b/>
        </w:rPr>
        <w:t>Table 6 </w:t>
      </w:r>
      <w:r>
        <w:rPr/>
        <w:t>were ranked (</w:t>
      </w:r>
      <w:r>
        <w:rPr>
          <w:b/>
        </w:rPr>
        <w:t>Figure 4</w:t>
      </w:r>
      <w:r>
        <w:rPr/>
        <w:t>). As discussed above, samples collected on different days from the same trial did not generally influence the magnitude</w:t>
      </w:r>
      <w:r>
        <w:rPr>
          <w:spacing w:val="-3"/>
        </w:rPr>
        <w:t> </w:t>
      </w:r>
      <w:r>
        <w:rPr/>
        <w:t>of</w:t>
      </w:r>
      <w:r>
        <w:rPr>
          <w:spacing w:val="-1"/>
        </w:rPr>
        <w:t> </w:t>
      </w:r>
      <w:r>
        <w:rPr/>
        <w:t>the</w:t>
      </w:r>
      <w:r>
        <w:rPr>
          <w:spacing w:val="-1"/>
        </w:rPr>
        <w:t> </w:t>
      </w:r>
      <w:r>
        <w:rPr/>
        <w:t>residue.</w:t>
      </w:r>
      <w:r>
        <w:rPr>
          <w:spacing w:val="40"/>
        </w:rPr>
        <w:t> </w:t>
      </w:r>
      <w:r>
        <w:rPr/>
        <w:t>To</w:t>
      </w:r>
      <w:r>
        <w:rPr>
          <w:spacing w:val="-1"/>
        </w:rPr>
        <w:t> </w:t>
      </w:r>
      <w:r>
        <w:rPr/>
        <w:t>avoid</w:t>
      </w:r>
      <w:r>
        <w:rPr>
          <w:spacing w:val="-2"/>
        </w:rPr>
        <w:t> </w:t>
      </w:r>
      <w:r>
        <w:rPr/>
        <w:t>biasing</w:t>
      </w:r>
      <w:r>
        <w:rPr>
          <w:spacing w:val="-2"/>
        </w:rPr>
        <w:t> </w:t>
      </w:r>
      <w:r>
        <w:rPr/>
        <w:t>the</w:t>
      </w:r>
      <w:r>
        <w:rPr>
          <w:spacing w:val="-1"/>
        </w:rPr>
        <w:t> </w:t>
      </w:r>
      <w:r>
        <w:rPr/>
        <w:t>distribution</w:t>
      </w:r>
      <w:r>
        <w:rPr>
          <w:spacing w:val="-4"/>
        </w:rPr>
        <w:t> </w:t>
      </w:r>
      <w:r>
        <w:rPr/>
        <w:t>of</w:t>
      </w:r>
      <w:r>
        <w:rPr>
          <w:spacing w:val="-3"/>
        </w:rPr>
        <w:t> </w:t>
      </w:r>
      <w:r>
        <w:rPr/>
        <w:t>mean</w:t>
      </w:r>
      <w:r>
        <w:rPr>
          <w:spacing w:val="-2"/>
        </w:rPr>
        <w:t> </w:t>
      </w:r>
      <w:r>
        <w:rPr/>
        <w:t>residues</w:t>
      </w:r>
      <w:r>
        <w:rPr>
          <w:spacing w:val="-1"/>
        </w:rPr>
        <w:t> </w:t>
      </w:r>
      <w:r>
        <w:rPr/>
        <w:t>based</w:t>
      </w:r>
      <w:r>
        <w:rPr>
          <w:spacing w:val="-2"/>
        </w:rPr>
        <w:t> </w:t>
      </w:r>
      <w:r>
        <w:rPr/>
        <w:t>on</w:t>
      </w:r>
      <w:r>
        <w:rPr>
          <w:spacing w:val="-4"/>
        </w:rPr>
        <w:t> </w:t>
      </w:r>
      <w:r>
        <w:rPr/>
        <w:t>multiple</w:t>
      </w:r>
      <w:r>
        <w:rPr>
          <w:spacing w:val="-3"/>
        </w:rPr>
        <w:t> </w:t>
      </w:r>
      <w:r>
        <w:rPr/>
        <w:t>sample dates from a site, a grand mean was calculated per site and year. Since year may influence the magnitude of the residue in pollen, multiple years of data on the same site were assumed to be </w:t>
      </w:r>
      <w:r>
        <w:rPr>
          <w:spacing w:val="-2"/>
        </w:rPr>
        <w:t>independent.</w:t>
      </w:r>
    </w:p>
    <w:p>
      <w:pPr>
        <w:pStyle w:val="BodyText"/>
        <w:spacing w:before="1"/>
      </w:pPr>
    </w:p>
    <w:p>
      <w:pPr>
        <w:pStyle w:val="BodyText"/>
        <w:ind w:left="119" w:right="135"/>
      </w:pPr>
      <w:r>
        <w:rPr>
          <w:b/>
        </w:rPr>
        <w:t>Figure</w:t>
      </w:r>
      <w:r>
        <w:rPr>
          <w:b/>
          <w:spacing w:val="-5"/>
        </w:rPr>
        <w:t> </w:t>
      </w:r>
      <w:r>
        <w:rPr>
          <w:b/>
        </w:rPr>
        <w:t>4</w:t>
      </w:r>
      <w:r>
        <w:rPr>
          <w:b/>
          <w:spacing w:val="-1"/>
        </w:rPr>
        <w:t> </w:t>
      </w:r>
      <w:r>
        <w:rPr/>
        <w:t>depicts</w:t>
      </w:r>
      <w:r>
        <w:rPr>
          <w:spacing w:val="-2"/>
        </w:rPr>
        <w:t> </w:t>
      </w:r>
      <w:r>
        <w:rPr/>
        <w:t>the</w:t>
      </w:r>
      <w:r>
        <w:rPr>
          <w:spacing w:val="-4"/>
        </w:rPr>
        <w:t> </w:t>
      </w:r>
      <w:r>
        <w:rPr/>
        <w:t>mean</w:t>
      </w:r>
      <w:r>
        <w:rPr>
          <w:spacing w:val="-3"/>
        </w:rPr>
        <w:t> </w:t>
      </w:r>
      <w:r>
        <w:rPr/>
        <w:t>(and</w:t>
      </w:r>
      <w:r>
        <w:rPr>
          <w:spacing w:val="-3"/>
        </w:rPr>
        <w:t> </w:t>
      </w:r>
      <w:r>
        <w:rPr/>
        <w:t>95%</w:t>
      </w:r>
      <w:r>
        <w:rPr>
          <w:spacing w:val="-1"/>
        </w:rPr>
        <w:t> </w:t>
      </w:r>
      <w:r>
        <w:rPr/>
        <w:t>confidence</w:t>
      </w:r>
      <w:r>
        <w:rPr>
          <w:spacing w:val="-4"/>
        </w:rPr>
        <w:t> </w:t>
      </w:r>
      <w:r>
        <w:rPr/>
        <w:t>intervals)</w:t>
      </w:r>
      <w:r>
        <w:rPr>
          <w:spacing w:val="-2"/>
        </w:rPr>
        <w:t> </w:t>
      </w:r>
      <w:r>
        <w:rPr/>
        <w:t>of</w:t>
      </w:r>
      <w:r>
        <w:rPr>
          <w:spacing w:val="-4"/>
        </w:rPr>
        <w:t> </w:t>
      </w:r>
      <w:r>
        <w:rPr/>
        <w:t>the</w:t>
      </w:r>
      <w:r>
        <w:rPr>
          <w:spacing w:val="-4"/>
        </w:rPr>
        <w:t> </w:t>
      </w:r>
      <w:r>
        <w:rPr/>
        <w:t>28</w:t>
      </w:r>
      <w:r>
        <w:rPr>
          <w:spacing w:val="-3"/>
        </w:rPr>
        <w:t> </w:t>
      </w:r>
      <w:r>
        <w:rPr/>
        <w:t>unique</w:t>
      </w:r>
      <w:r>
        <w:rPr>
          <w:spacing w:val="-1"/>
        </w:rPr>
        <w:t> </w:t>
      </w:r>
      <w:r>
        <w:rPr/>
        <w:t>combinations</w:t>
      </w:r>
      <w:r>
        <w:rPr>
          <w:spacing w:val="-4"/>
        </w:rPr>
        <w:t> </w:t>
      </w:r>
      <w:r>
        <w:rPr/>
        <w:t>of</w:t>
      </w:r>
      <w:r>
        <w:rPr>
          <w:spacing w:val="-2"/>
        </w:rPr>
        <w:t> </w:t>
      </w:r>
      <w:r>
        <w:rPr/>
        <w:t>site/year;</w:t>
      </w:r>
      <w:r>
        <w:rPr>
          <w:spacing w:val="-3"/>
        </w:rPr>
        <w:t> </w:t>
      </w:r>
      <w:r>
        <w:rPr/>
        <w:t>26 of the 28 values were ≤8.5 ng a.i./g-pollen, with the 90</w:t>
      </w:r>
      <w:r>
        <w:rPr>
          <w:vertAlign w:val="superscript"/>
        </w:rPr>
        <w:t>th</w:t>
      </w:r>
      <w:r>
        <w:rPr>
          <w:vertAlign w:val="baseline"/>
        </w:rPr>
        <w:t> percentile mean at 8.4 ng a.i./g-pollen. The median of the mean values is 3.6 ng a.i./g-pollen. Mean values from the three chemicals were evenly distributed throughout the ranked means, with no obvious trend in value attributed to any one chemical. Therefore, chemical does not appear to influence the magnitude of the residue in pollen following corn seed treatment.</w:t>
      </w:r>
    </w:p>
    <w:p>
      <w:pPr>
        <w:pStyle w:val="BodyText"/>
        <w:spacing w:before="2"/>
        <w:rPr>
          <w:sz w:val="20"/>
        </w:rPr>
      </w:pPr>
      <w:r>
        <w:rPr/>
        <w:drawing>
          <wp:anchor distT="0" distB="0" distL="0" distR="0" allowOverlap="1" layoutInCell="1" locked="0" behindDoc="0" simplePos="0" relativeHeight="4">
            <wp:simplePos x="0" y="0"/>
            <wp:positionH relativeFrom="page">
              <wp:posOffset>914400</wp:posOffset>
            </wp:positionH>
            <wp:positionV relativeFrom="paragraph">
              <wp:posOffset>171783</wp:posOffset>
            </wp:positionV>
            <wp:extent cx="5411830" cy="3043713"/>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5411830" cy="3043713"/>
                    </a:xfrm>
                    <a:prstGeom prst="rect">
                      <a:avLst/>
                    </a:prstGeom>
                  </pic:spPr>
                </pic:pic>
              </a:graphicData>
            </a:graphic>
          </wp:anchor>
        </w:drawing>
      </w:r>
    </w:p>
    <w:p>
      <w:pPr>
        <w:spacing w:before="49"/>
        <w:ind w:left="119" w:right="135" w:firstLine="0"/>
        <w:jc w:val="left"/>
        <w:rPr>
          <w:b/>
          <w:sz w:val="22"/>
        </w:rPr>
      </w:pPr>
      <w:r>
        <w:rPr>
          <w:b/>
          <w:sz w:val="22"/>
        </w:rPr>
        <w:t>Figure 4. Mean concentrations of total clothianidin, imidacloprid and thiamethoxam residues of concern</w:t>
      </w:r>
      <w:r>
        <w:rPr>
          <w:b/>
          <w:spacing w:val="-5"/>
          <w:sz w:val="22"/>
        </w:rPr>
        <w:t> </w:t>
      </w:r>
      <w:r>
        <w:rPr>
          <w:b/>
          <w:sz w:val="22"/>
        </w:rPr>
        <w:t>in</w:t>
      </w:r>
      <w:r>
        <w:rPr>
          <w:b/>
          <w:spacing w:val="-3"/>
          <w:sz w:val="22"/>
        </w:rPr>
        <w:t> </w:t>
      </w:r>
      <w:r>
        <w:rPr>
          <w:b/>
          <w:sz w:val="22"/>
        </w:rPr>
        <w:t>corn</w:t>
      </w:r>
      <w:r>
        <w:rPr>
          <w:b/>
          <w:spacing w:val="-5"/>
          <w:sz w:val="22"/>
        </w:rPr>
        <w:t> </w:t>
      </w:r>
      <w:r>
        <w:rPr>
          <w:b/>
          <w:sz w:val="22"/>
        </w:rPr>
        <w:t>pollen.</w:t>
      </w:r>
      <w:r>
        <w:rPr>
          <w:b/>
          <w:spacing w:val="-3"/>
          <w:sz w:val="22"/>
        </w:rPr>
        <w:t> </w:t>
      </w:r>
      <w:r>
        <w:rPr>
          <w:b/>
          <w:sz w:val="22"/>
        </w:rPr>
        <w:t>Error</w:t>
      </w:r>
      <w:r>
        <w:rPr>
          <w:b/>
          <w:spacing w:val="-1"/>
          <w:sz w:val="22"/>
        </w:rPr>
        <w:t> </w:t>
      </w:r>
      <w:r>
        <w:rPr>
          <w:b/>
          <w:sz w:val="22"/>
        </w:rPr>
        <w:t>bars</w:t>
      </w:r>
      <w:r>
        <w:rPr>
          <w:b/>
          <w:spacing w:val="-1"/>
          <w:sz w:val="22"/>
        </w:rPr>
        <w:t> </w:t>
      </w:r>
      <w:r>
        <w:rPr>
          <w:b/>
          <w:sz w:val="22"/>
        </w:rPr>
        <w:t>represent</w:t>
      </w:r>
      <w:r>
        <w:rPr>
          <w:b/>
          <w:spacing w:val="-4"/>
          <w:sz w:val="22"/>
        </w:rPr>
        <w:t> </w:t>
      </w:r>
      <w:r>
        <w:rPr>
          <w:b/>
          <w:sz w:val="22"/>
        </w:rPr>
        <w:t>95%</w:t>
      </w:r>
      <w:r>
        <w:rPr>
          <w:b/>
          <w:spacing w:val="-4"/>
          <w:sz w:val="22"/>
        </w:rPr>
        <w:t> </w:t>
      </w:r>
      <w:r>
        <w:rPr>
          <w:b/>
          <w:sz w:val="22"/>
        </w:rPr>
        <w:t>confidence</w:t>
      </w:r>
      <w:r>
        <w:rPr>
          <w:b/>
          <w:spacing w:val="-3"/>
          <w:sz w:val="22"/>
        </w:rPr>
        <w:t> </w:t>
      </w:r>
      <w:r>
        <w:rPr>
          <w:b/>
          <w:sz w:val="22"/>
        </w:rPr>
        <w:t>intervals.</w:t>
      </w:r>
      <w:r>
        <w:rPr>
          <w:b/>
          <w:spacing w:val="-3"/>
          <w:sz w:val="22"/>
        </w:rPr>
        <w:t> </w:t>
      </w:r>
      <w:r>
        <w:rPr>
          <w:b/>
          <w:sz w:val="22"/>
        </w:rPr>
        <w:t>Values</w:t>
      </w:r>
      <w:r>
        <w:rPr>
          <w:b/>
          <w:spacing w:val="-1"/>
          <w:sz w:val="22"/>
        </w:rPr>
        <w:t> </w:t>
      </w:r>
      <w:r>
        <w:rPr>
          <w:b/>
          <w:sz w:val="22"/>
        </w:rPr>
        <w:t>normalized</w:t>
      </w:r>
      <w:r>
        <w:rPr>
          <w:b/>
          <w:spacing w:val="-3"/>
          <w:sz w:val="22"/>
        </w:rPr>
        <w:t> </w:t>
      </w:r>
      <w:r>
        <w:rPr>
          <w:b/>
          <w:sz w:val="22"/>
        </w:rPr>
        <w:t>to</w:t>
      </w:r>
      <w:r>
        <w:rPr>
          <w:b/>
          <w:spacing w:val="-5"/>
          <w:sz w:val="22"/>
        </w:rPr>
        <w:t> </w:t>
      </w:r>
      <w:r>
        <w:rPr>
          <w:b/>
          <w:sz w:val="22"/>
        </w:rPr>
        <w:t>1.3</w:t>
      </w:r>
      <w:r>
        <w:rPr>
          <w:b/>
          <w:spacing w:val="-1"/>
          <w:sz w:val="22"/>
        </w:rPr>
        <w:t> </w:t>
      </w:r>
      <w:r>
        <w:rPr>
          <w:b/>
          <w:sz w:val="22"/>
        </w:rPr>
        <w:t>mg </w:t>
      </w:r>
      <w:r>
        <w:rPr>
          <w:b/>
          <w:spacing w:val="-2"/>
          <w:sz w:val="22"/>
        </w:rPr>
        <w:t>a.i./seed.</w:t>
      </w:r>
    </w:p>
    <w:p>
      <w:pPr>
        <w:spacing w:after="0"/>
        <w:jc w:val="left"/>
        <w:rPr>
          <w:sz w:val="22"/>
        </w:rPr>
        <w:sectPr>
          <w:pgSz w:w="12240" w:h="15840"/>
          <w:pgMar w:header="0" w:footer="1014" w:top="1400" w:bottom="1200" w:left="1320" w:right="1340"/>
        </w:sectPr>
      </w:pPr>
    </w:p>
    <w:p>
      <w:pPr>
        <w:pStyle w:val="BodyText"/>
        <w:spacing w:before="39"/>
        <w:ind w:left="119" w:right="135"/>
      </w:pPr>
      <w:r>
        <w:rPr/>
        <w:t>Since</w:t>
      </w:r>
      <w:r>
        <w:rPr>
          <w:spacing w:val="-1"/>
        </w:rPr>
        <w:t> </w:t>
      </w:r>
      <w:r>
        <w:rPr/>
        <w:t>maximum</w:t>
      </w:r>
      <w:r>
        <w:rPr>
          <w:spacing w:val="-3"/>
        </w:rPr>
        <w:t> </w:t>
      </w:r>
      <w:r>
        <w:rPr/>
        <w:t>values</w:t>
      </w:r>
      <w:r>
        <w:rPr>
          <w:spacing w:val="-4"/>
        </w:rPr>
        <w:t> </w:t>
      </w:r>
      <w:r>
        <w:rPr/>
        <w:t>are</w:t>
      </w:r>
      <w:r>
        <w:rPr>
          <w:spacing w:val="-4"/>
        </w:rPr>
        <w:t> </w:t>
      </w:r>
      <w:r>
        <w:rPr/>
        <w:t>used</w:t>
      </w:r>
      <w:r>
        <w:rPr>
          <w:spacing w:val="-3"/>
        </w:rPr>
        <w:t> </w:t>
      </w:r>
      <w:r>
        <w:rPr/>
        <w:t>to</w:t>
      </w:r>
      <w:r>
        <w:rPr>
          <w:spacing w:val="-3"/>
        </w:rPr>
        <w:t> </w:t>
      </w:r>
      <w:r>
        <w:rPr/>
        <w:t>generate</w:t>
      </w:r>
      <w:r>
        <w:rPr>
          <w:spacing w:val="-1"/>
        </w:rPr>
        <w:t> </w:t>
      </w:r>
      <w:r>
        <w:rPr/>
        <w:t>acute</w:t>
      </w:r>
      <w:r>
        <w:rPr>
          <w:spacing w:val="-4"/>
        </w:rPr>
        <w:t> </w:t>
      </w:r>
      <w:r>
        <w:rPr/>
        <w:t>RQs</w:t>
      </w:r>
      <w:r>
        <w:rPr>
          <w:spacing w:val="-2"/>
        </w:rPr>
        <w:t> </w:t>
      </w:r>
      <w:r>
        <w:rPr/>
        <w:t>in</w:t>
      </w:r>
      <w:r>
        <w:rPr>
          <w:spacing w:val="-3"/>
        </w:rPr>
        <w:t> </w:t>
      </w:r>
      <w:r>
        <w:rPr/>
        <w:t>the</w:t>
      </w:r>
      <w:r>
        <w:rPr>
          <w:spacing w:val="-1"/>
        </w:rPr>
        <w:t> </w:t>
      </w:r>
      <w:r>
        <w:rPr/>
        <w:t>refined</w:t>
      </w:r>
      <w:r>
        <w:rPr>
          <w:spacing w:val="-2"/>
        </w:rPr>
        <w:t> </w:t>
      </w:r>
      <w:r>
        <w:rPr/>
        <w:t>Tier</w:t>
      </w:r>
      <w:r>
        <w:rPr>
          <w:spacing w:val="-2"/>
        </w:rPr>
        <w:t> </w:t>
      </w:r>
      <w:r>
        <w:rPr/>
        <w:t>I</w:t>
      </w:r>
      <w:r>
        <w:rPr>
          <w:spacing w:val="-2"/>
        </w:rPr>
        <w:t> </w:t>
      </w:r>
      <w:r>
        <w:rPr/>
        <w:t>assessment,</w:t>
      </w:r>
      <w:r>
        <w:rPr>
          <w:spacing w:val="-4"/>
        </w:rPr>
        <w:t> </w:t>
      </w:r>
      <w:r>
        <w:rPr/>
        <w:t>these</w:t>
      </w:r>
      <w:r>
        <w:rPr>
          <w:spacing w:val="-4"/>
        </w:rPr>
        <w:t> </w:t>
      </w:r>
      <w:r>
        <w:rPr/>
        <w:t>values were also compiled</w:t>
      </w:r>
      <w:r>
        <w:rPr>
          <w:spacing w:val="-2"/>
        </w:rPr>
        <w:t> </w:t>
      </w:r>
      <w:r>
        <w:rPr/>
        <w:t>from the 28 unique site/year combinations (</w:t>
      </w:r>
      <w:r>
        <w:rPr>
          <w:b/>
        </w:rPr>
        <w:t>Figure</w:t>
      </w:r>
      <w:r>
        <w:rPr>
          <w:b/>
          <w:spacing w:val="-2"/>
        </w:rPr>
        <w:t> </w:t>
      </w:r>
      <w:r>
        <w:rPr>
          <w:b/>
        </w:rPr>
        <w:t>5</w:t>
      </w:r>
      <w:r>
        <w:rPr/>
        <w:t>). Similar</w:t>
      </w:r>
      <w:r>
        <w:rPr>
          <w:spacing w:val="-2"/>
        </w:rPr>
        <w:t> </w:t>
      </w:r>
      <w:r>
        <w:rPr/>
        <w:t>to mean residues, there is no obvious influence of chemical on the maximum values. The 90</w:t>
      </w:r>
      <w:r>
        <w:rPr>
          <w:vertAlign w:val="superscript"/>
        </w:rPr>
        <w:t>th</w:t>
      </w:r>
      <w:r>
        <w:rPr>
          <w:vertAlign w:val="baseline"/>
        </w:rPr>
        <w:t> percentile maximum concentration measured in a single sample from a given site/year is 30.8 ng a.i./g-pollen.</w:t>
      </w:r>
    </w:p>
    <w:p>
      <w:pPr>
        <w:pStyle w:val="BodyText"/>
        <w:spacing w:before="1"/>
        <w:rPr>
          <w:sz w:val="20"/>
        </w:rPr>
      </w:pPr>
      <w:r>
        <w:rPr/>
        <w:drawing>
          <wp:anchor distT="0" distB="0" distL="0" distR="0" allowOverlap="1" layoutInCell="1" locked="0" behindDoc="0" simplePos="0" relativeHeight="5">
            <wp:simplePos x="0" y="0"/>
            <wp:positionH relativeFrom="page">
              <wp:posOffset>914400</wp:posOffset>
            </wp:positionH>
            <wp:positionV relativeFrom="paragraph">
              <wp:posOffset>171171</wp:posOffset>
            </wp:positionV>
            <wp:extent cx="5882863" cy="3541776"/>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5882863" cy="3541776"/>
                    </a:xfrm>
                    <a:prstGeom prst="rect">
                      <a:avLst/>
                    </a:prstGeom>
                  </pic:spPr>
                </pic:pic>
              </a:graphicData>
            </a:graphic>
          </wp:anchor>
        </w:drawing>
      </w:r>
    </w:p>
    <w:p>
      <w:pPr>
        <w:spacing w:before="0"/>
        <w:ind w:left="119" w:right="135" w:firstLine="0"/>
        <w:jc w:val="left"/>
        <w:rPr>
          <w:b/>
          <w:sz w:val="22"/>
        </w:rPr>
      </w:pPr>
      <w:r>
        <w:rPr>
          <w:b/>
          <w:sz w:val="22"/>
        </w:rPr>
        <w:t>Figure</w:t>
      </w:r>
      <w:r>
        <w:rPr>
          <w:b/>
          <w:spacing w:val="-6"/>
          <w:sz w:val="22"/>
        </w:rPr>
        <w:t> </w:t>
      </w:r>
      <w:r>
        <w:rPr>
          <w:b/>
          <w:sz w:val="22"/>
        </w:rPr>
        <w:t>5.</w:t>
      </w:r>
      <w:r>
        <w:rPr>
          <w:b/>
          <w:spacing w:val="-4"/>
          <w:sz w:val="22"/>
        </w:rPr>
        <w:t> </w:t>
      </w:r>
      <w:r>
        <w:rPr>
          <w:b/>
          <w:sz w:val="22"/>
        </w:rPr>
        <w:t>Maximum</w:t>
      </w:r>
      <w:r>
        <w:rPr>
          <w:b/>
          <w:spacing w:val="-5"/>
          <w:sz w:val="22"/>
        </w:rPr>
        <w:t> </w:t>
      </w:r>
      <w:r>
        <w:rPr>
          <w:b/>
          <w:sz w:val="22"/>
        </w:rPr>
        <w:t>concentrations</w:t>
      </w:r>
      <w:r>
        <w:rPr>
          <w:b/>
          <w:spacing w:val="-2"/>
          <w:sz w:val="22"/>
        </w:rPr>
        <w:t> </w:t>
      </w:r>
      <w:r>
        <w:rPr>
          <w:b/>
          <w:sz w:val="22"/>
        </w:rPr>
        <w:t>of</w:t>
      </w:r>
      <w:r>
        <w:rPr>
          <w:b/>
          <w:spacing w:val="-3"/>
          <w:sz w:val="22"/>
        </w:rPr>
        <w:t> </w:t>
      </w:r>
      <w:r>
        <w:rPr>
          <w:b/>
          <w:sz w:val="22"/>
        </w:rPr>
        <w:t>total</w:t>
      </w:r>
      <w:r>
        <w:rPr>
          <w:b/>
          <w:spacing w:val="-5"/>
          <w:sz w:val="22"/>
        </w:rPr>
        <w:t> </w:t>
      </w:r>
      <w:r>
        <w:rPr>
          <w:b/>
          <w:sz w:val="22"/>
        </w:rPr>
        <w:t>clothianidin,</w:t>
      </w:r>
      <w:r>
        <w:rPr>
          <w:b/>
          <w:spacing w:val="-2"/>
          <w:sz w:val="22"/>
        </w:rPr>
        <w:t> </w:t>
      </w:r>
      <w:r>
        <w:rPr>
          <w:b/>
          <w:sz w:val="22"/>
        </w:rPr>
        <w:t>imidacloprid</w:t>
      </w:r>
      <w:r>
        <w:rPr>
          <w:b/>
          <w:spacing w:val="-4"/>
          <w:sz w:val="22"/>
        </w:rPr>
        <w:t> </w:t>
      </w:r>
      <w:r>
        <w:rPr>
          <w:b/>
          <w:sz w:val="22"/>
        </w:rPr>
        <w:t>and</w:t>
      </w:r>
      <w:r>
        <w:rPr>
          <w:b/>
          <w:spacing w:val="-4"/>
          <w:sz w:val="22"/>
        </w:rPr>
        <w:t> </w:t>
      </w:r>
      <w:r>
        <w:rPr>
          <w:b/>
          <w:sz w:val="22"/>
        </w:rPr>
        <w:t>thiamethoxam</w:t>
      </w:r>
      <w:r>
        <w:rPr>
          <w:b/>
          <w:spacing w:val="-3"/>
          <w:sz w:val="22"/>
        </w:rPr>
        <w:t> </w:t>
      </w:r>
      <w:r>
        <w:rPr>
          <w:b/>
          <w:sz w:val="22"/>
        </w:rPr>
        <w:t>residues</w:t>
      </w:r>
      <w:r>
        <w:rPr>
          <w:b/>
          <w:spacing w:val="-2"/>
          <w:sz w:val="22"/>
        </w:rPr>
        <w:t> </w:t>
      </w:r>
      <w:r>
        <w:rPr>
          <w:b/>
          <w:sz w:val="22"/>
        </w:rPr>
        <w:t>of concern in corn pollen. Values normalized to 1.3 mg a.i./seed.</w:t>
      </w:r>
    </w:p>
    <w:p>
      <w:pPr>
        <w:pStyle w:val="BodyText"/>
        <w:spacing w:before="1"/>
        <w:rPr>
          <w:b/>
        </w:rPr>
      </w:pPr>
    </w:p>
    <w:p>
      <w:pPr>
        <w:pStyle w:val="BodyText"/>
        <w:ind w:left="118" w:right="135"/>
      </w:pPr>
      <w:r>
        <w:rPr/>
        <w:t>Given</w:t>
      </w:r>
      <w:r>
        <w:rPr>
          <w:spacing w:val="-5"/>
        </w:rPr>
        <w:t> </w:t>
      </w:r>
      <w:r>
        <w:rPr/>
        <w:t>the</w:t>
      </w:r>
      <w:r>
        <w:rPr>
          <w:spacing w:val="-1"/>
        </w:rPr>
        <w:t> </w:t>
      </w:r>
      <w:r>
        <w:rPr/>
        <w:t>large</w:t>
      </w:r>
      <w:r>
        <w:rPr>
          <w:spacing w:val="-4"/>
        </w:rPr>
        <w:t> </w:t>
      </w:r>
      <w:r>
        <w:rPr/>
        <w:t>availability</w:t>
      </w:r>
      <w:r>
        <w:rPr>
          <w:spacing w:val="-3"/>
        </w:rPr>
        <w:t> </w:t>
      </w:r>
      <w:r>
        <w:rPr/>
        <w:t>of</w:t>
      </w:r>
      <w:r>
        <w:rPr>
          <w:spacing w:val="-2"/>
        </w:rPr>
        <w:t> </w:t>
      </w:r>
      <w:r>
        <w:rPr/>
        <w:t>corn</w:t>
      </w:r>
      <w:r>
        <w:rPr>
          <w:spacing w:val="-3"/>
        </w:rPr>
        <w:t> </w:t>
      </w:r>
      <w:r>
        <w:rPr/>
        <w:t>pollen</w:t>
      </w:r>
      <w:r>
        <w:rPr>
          <w:spacing w:val="-3"/>
        </w:rPr>
        <w:t> </w:t>
      </w:r>
      <w:r>
        <w:rPr/>
        <w:t>residue</w:t>
      </w:r>
      <w:r>
        <w:rPr>
          <w:spacing w:val="-4"/>
        </w:rPr>
        <w:t> </w:t>
      </w:r>
      <w:r>
        <w:rPr/>
        <w:t>studies</w:t>
      </w:r>
      <w:r>
        <w:rPr>
          <w:spacing w:val="-2"/>
        </w:rPr>
        <w:t> </w:t>
      </w:r>
      <w:r>
        <w:rPr/>
        <w:t>for</w:t>
      </w:r>
      <w:r>
        <w:rPr>
          <w:spacing w:val="-2"/>
        </w:rPr>
        <w:t> </w:t>
      </w:r>
      <w:r>
        <w:rPr/>
        <w:t>the</w:t>
      </w:r>
      <w:r>
        <w:rPr>
          <w:spacing w:val="-4"/>
        </w:rPr>
        <w:t> </w:t>
      </w:r>
      <w:r>
        <w:rPr/>
        <w:t>three</w:t>
      </w:r>
      <w:r>
        <w:rPr>
          <w:spacing w:val="-1"/>
        </w:rPr>
        <w:t> </w:t>
      </w:r>
      <w:r>
        <w:rPr/>
        <w:t>chemicals</w:t>
      </w:r>
      <w:r>
        <w:rPr>
          <w:spacing w:val="-5"/>
        </w:rPr>
        <w:t> </w:t>
      </w:r>
      <w:r>
        <w:rPr/>
        <w:t>and</w:t>
      </w:r>
      <w:r>
        <w:rPr>
          <w:spacing w:val="-3"/>
        </w:rPr>
        <w:t> </w:t>
      </w:r>
      <w:r>
        <w:rPr/>
        <w:t>the</w:t>
      </w:r>
      <w:r>
        <w:rPr>
          <w:spacing w:val="-1"/>
        </w:rPr>
        <w:t> </w:t>
      </w:r>
      <w:r>
        <w:rPr/>
        <w:t>conclusion</w:t>
      </w:r>
      <w:r>
        <w:rPr>
          <w:spacing w:val="-5"/>
        </w:rPr>
        <w:t> </w:t>
      </w:r>
      <w:r>
        <w:rPr/>
        <w:t>that chemical does not influence the magnitude of the residue, the collective data are sufficient in characterizing exposures to bees through dietary exposure. Therefore, data for clothianidin,</w:t>
      </w:r>
      <w:r>
        <w:rPr>
          <w:spacing w:val="40"/>
        </w:rPr>
        <w:t> </w:t>
      </w:r>
      <w:r>
        <w:rPr/>
        <w:t>imidacloprid and thiamethoxam (</w:t>
      </w:r>
      <w:r>
        <w:rPr>
          <w:b/>
        </w:rPr>
        <w:t>Figures 4 </w:t>
      </w:r>
      <w:r>
        <w:rPr/>
        <w:t>and </w:t>
      </w:r>
      <w:r>
        <w:rPr>
          <w:b/>
        </w:rPr>
        <w:t>5</w:t>
      </w:r>
      <w:r>
        <w:rPr/>
        <w:t>) will be combined to represent the potential dietary exposure of bees to these chemicals following seed treatments of corn. Given that residues in corn pollen may vary by as much as an order of magnitude greater relative to the overall mean (based on a certain site on a given year), for risk assessment purposes, it is appropriate to select a high-end value from the distributions of means and maximum values. To that end, a 90</w:t>
      </w:r>
      <w:r>
        <w:rPr>
          <w:vertAlign w:val="superscript"/>
        </w:rPr>
        <w:t>th</w:t>
      </w:r>
      <w:r>
        <w:rPr>
          <w:vertAlign w:val="baseline"/>
        </w:rPr>
        <w:t> percentile is used, based on typical practices in EFED.</w:t>
      </w:r>
      <w:hyperlink w:history="true" w:anchor="_bookmark7">
        <w:r>
          <w:rPr>
            <w:vertAlign w:val="superscript"/>
          </w:rPr>
          <w:t>2</w:t>
        </w:r>
      </w:hyperlink>
    </w:p>
    <w:p>
      <w:pPr>
        <w:pStyle w:val="BodyText"/>
      </w:pPr>
    </w:p>
    <w:p>
      <w:pPr>
        <w:pStyle w:val="BodyText"/>
        <w:ind w:left="119"/>
      </w:pPr>
      <w:r>
        <w:rPr/>
        <w:t>In</w:t>
      </w:r>
      <w:r>
        <w:rPr>
          <w:spacing w:val="-2"/>
        </w:rPr>
        <w:t> summary,</w:t>
      </w:r>
    </w:p>
    <w:p>
      <w:pPr>
        <w:pStyle w:val="ListParagraph"/>
        <w:numPr>
          <w:ilvl w:val="0"/>
          <w:numId w:val="2"/>
        </w:numPr>
        <w:tabs>
          <w:tab w:pos="839" w:val="left" w:leader="none"/>
          <w:tab w:pos="840" w:val="left" w:leader="none"/>
        </w:tabs>
        <w:spacing w:line="240" w:lineRule="auto" w:before="0" w:after="0"/>
        <w:ind w:left="839" w:right="0" w:hanging="361"/>
        <w:jc w:val="left"/>
        <w:rPr>
          <w:sz w:val="22"/>
        </w:rPr>
      </w:pPr>
      <w:r>
        <w:rPr>
          <w:sz w:val="22"/>
        </w:rPr>
        <w:t>chemical</w:t>
      </w:r>
      <w:r>
        <w:rPr>
          <w:spacing w:val="-5"/>
          <w:sz w:val="22"/>
        </w:rPr>
        <w:t> </w:t>
      </w:r>
      <w:r>
        <w:rPr>
          <w:sz w:val="22"/>
        </w:rPr>
        <w:t>does</w:t>
      </w:r>
      <w:r>
        <w:rPr>
          <w:spacing w:val="-3"/>
          <w:sz w:val="22"/>
        </w:rPr>
        <w:t> </w:t>
      </w:r>
      <w:r>
        <w:rPr>
          <w:sz w:val="22"/>
        </w:rPr>
        <w:t>not</w:t>
      </w:r>
      <w:r>
        <w:rPr>
          <w:spacing w:val="-2"/>
          <w:sz w:val="22"/>
        </w:rPr>
        <w:t> </w:t>
      </w:r>
      <w:r>
        <w:rPr>
          <w:sz w:val="22"/>
        </w:rPr>
        <w:t>appear</w:t>
      </w:r>
      <w:r>
        <w:rPr>
          <w:spacing w:val="-5"/>
          <w:sz w:val="22"/>
        </w:rPr>
        <w:t> </w:t>
      </w:r>
      <w:r>
        <w:rPr>
          <w:sz w:val="22"/>
        </w:rPr>
        <w:t>to</w:t>
      </w:r>
      <w:r>
        <w:rPr>
          <w:spacing w:val="-2"/>
          <w:sz w:val="22"/>
        </w:rPr>
        <w:t> </w:t>
      </w:r>
      <w:r>
        <w:rPr>
          <w:sz w:val="22"/>
        </w:rPr>
        <w:t>influence</w:t>
      </w:r>
      <w:r>
        <w:rPr>
          <w:spacing w:val="-5"/>
          <w:sz w:val="22"/>
        </w:rPr>
        <w:t> </w:t>
      </w:r>
      <w:r>
        <w:rPr>
          <w:sz w:val="22"/>
        </w:rPr>
        <w:t>the</w:t>
      </w:r>
      <w:r>
        <w:rPr>
          <w:spacing w:val="-5"/>
          <w:sz w:val="22"/>
        </w:rPr>
        <w:t> </w:t>
      </w:r>
      <w:r>
        <w:rPr>
          <w:sz w:val="22"/>
        </w:rPr>
        <w:t>magnitude</w:t>
      </w:r>
      <w:r>
        <w:rPr>
          <w:spacing w:val="-6"/>
          <w:sz w:val="22"/>
        </w:rPr>
        <w:t> </w:t>
      </w:r>
      <w:r>
        <w:rPr>
          <w:sz w:val="22"/>
        </w:rPr>
        <w:t>of</w:t>
      </w:r>
      <w:r>
        <w:rPr>
          <w:spacing w:val="-3"/>
          <w:sz w:val="22"/>
        </w:rPr>
        <w:t> </w:t>
      </w:r>
      <w:r>
        <w:rPr>
          <w:sz w:val="22"/>
        </w:rPr>
        <w:t>the</w:t>
      </w:r>
      <w:r>
        <w:rPr>
          <w:spacing w:val="-5"/>
          <w:sz w:val="22"/>
        </w:rPr>
        <w:t> </w:t>
      </w:r>
      <w:r>
        <w:rPr>
          <w:sz w:val="22"/>
        </w:rPr>
        <w:t>residue</w:t>
      </w:r>
      <w:r>
        <w:rPr>
          <w:spacing w:val="-5"/>
          <w:sz w:val="22"/>
        </w:rPr>
        <w:t> </w:t>
      </w:r>
      <w:r>
        <w:rPr>
          <w:sz w:val="22"/>
        </w:rPr>
        <w:t>in</w:t>
      </w:r>
      <w:r>
        <w:rPr>
          <w:spacing w:val="-4"/>
          <w:sz w:val="22"/>
        </w:rPr>
        <w:t> </w:t>
      </w:r>
      <w:r>
        <w:rPr>
          <w:sz w:val="22"/>
        </w:rPr>
        <w:t>corn</w:t>
      </w:r>
      <w:r>
        <w:rPr>
          <w:spacing w:val="-2"/>
          <w:sz w:val="22"/>
        </w:rPr>
        <w:t> pollen;</w:t>
      </w:r>
    </w:p>
    <w:p>
      <w:pPr>
        <w:pStyle w:val="ListParagraph"/>
        <w:numPr>
          <w:ilvl w:val="0"/>
          <w:numId w:val="2"/>
        </w:numPr>
        <w:tabs>
          <w:tab w:pos="839" w:val="left" w:leader="none"/>
          <w:tab w:pos="840" w:val="left" w:leader="none"/>
        </w:tabs>
        <w:spacing w:line="240" w:lineRule="auto" w:before="0" w:after="0"/>
        <w:ind w:left="839" w:right="0" w:hanging="361"/>
        <w:jc w:val="left"/>
        <w:rPr>
          <w:sz w:val="22"/>
        </w:rPr>
      </w:pPr>
      <w:r>
        <w:rPr>
          <w:sz w:val="22"/>
        </w:rPr>
        <w:t>the</w:t>
      </w:r>
      <w:r>
        <w:rPr>
          <w:spacing w:val="-5"/>
          <w:sz w:val="22"/>
        </w:rPr>
        <w:t> </w:t>
      </w:r>
      <w:r>
        <w:rPr>
          <w:sz w:val="22"/>
        </w:rPr>
        <w:t>available</w:t>
      </w:r>
      <w:r>
        <w:rPr>
          <w:spacing w:val="-4"/>
          <w:sz w:val="22"/>
        </w:rPr>
        <w:t> </w:t>
      </w:r>
      <w:r>
        <w:rPr>
          <w:sz w:val="22"/>
        </w:rPr>
        <w:t>residue</w:t>
      </w:r>
      <w:r>
        <w:rPr>
          <w:spacing w:val="-2"/>
          <w:sz w:val="22"/>
        </w:rPr>
        <w:t> </w:t>
      </w:r>
      <w:r>
        <w:rPr>
          <w:sz w:val="22"/>
        </w:rPr>
        <w:t>data</w:t>
      </w:r>
      <w:r>
        <w:rPr>
          <w:spacing w:val="-4"/>
          <w:sz w:val="22"/>
        </w:rPr>
        <w:t> </w:t>
      </w:r>
      <w:r>
        <w:rPr>
          <w:sz w:val="22"/>
        </w:rPr>
        <w:t>for</w:t>
      </w:r>
      <w:r>
        <w:rPr>
          <w:spacing w:val="-4"/>
          <w:sz w:val="22"/>
        </w:rPr>
        <w:t> </w:t>
      </w:r>
      <w:r>
        <w:rPr>
          <w:sz w:val="22"/>
        </w:rPr>
        <w:t>corn</w:t>
      </w:r>
      <w:r>
        <w:rPr>
          <w:spacing w:val="-4"/>
          <w:sz w:val="22"/>
        </w:rPr>
        <w:t> </w:t>
      </w:r>
      <w:r>
        <w:rPr>
          <w:sz w:val="22"/>
        </w:rPr>
        <w:t>pollen</w:t>
      </w:r>
      <w:r>
        <w:rPr>
          <w:spacing w:val="-5"/>
          <w:sz w:val="22"/>
        </w:rPr>
        <w:t> </w:t>
      </w:r>
      <w:r>
        <w:rPr>
          <w:sz w:val="22"/>
        </w:rPr>
        <w:t>are</w:t>
      </w:r>
      <w:r>
        <w:rPr>
          <w:spacing w:val="-5"/>
          <w:sz w:val="22"/>
        </w:rPr>
        <w:t> </w:t>
      </w:r>
      <w:r>
        <w:rPr>
          <w:sz w:val="22"/>
        </w:rPr>
        <w:t>combined</w:t>
      </w:r>
      <w:r>
        <w:rPr>
          <w:spacing w:val="-5"/>
          <w:sz w:val="22"/>
        </w:rPr>
        <w:t> </w:t>
      </w:r>
      <w:r>
        <w:rPr>
          <w:sz w:val="22"/>
        </w:rPr>
        <w:t>across</w:t>
      </w:r>
      <w:r>
        <w:rPr>
          <w:spacing w:val="-5"/>
          <w:sz w:val="22"/>
        </w:rPr>
        <w:t> </w:t>
      </w:r>
      <w:r>
        <w:rPr>
          <w:sz w:val="22"/>
        </w:rPr>
        <w:t>all</w:t>
      </w:r>
      <w:r>
        <w:rPr>
          <w:spacing w:val="-4"/>
          <w:sz w:val="22"/>
        </w:rPr>
        <w:t> </w:t>
      </w:r>
      <w:r>
        <w:rPr>
          <w:sz w:val="22"/>
        </w:rPr>
        <w:t>three</w:t>
      </w:r>
      <w:r>
        <w:rPr>
          <w:spacing w:val="-2"/>
          <w:sz w:val="22"/>
        </w:rPr>
        <w:t> chemicals;</w:t>
      </w:r>
    </w:p>
    <w:p>
      <w:pPr>
        <w:pStyle w:val="ListParagraph"/>
        <w:numPr>
          <w:ilvl w:val="0"/>
          <w:numId w:val="2"/>
        </w:numPr>
        <w:tabs>
          <w:tab w:pos="839" w:val="left" w:leader="none"/>
          <w:tab w:pos="840" w:val="left" w:leader="none"/>
        </w:tabs>
        <w:spacing w:line="240" w:lineRule="auto" w:before="1" w:after="0"/>
        <w:ind w:left="839" w:right="295" w:hanging="361"/>
        <w:jc w:val="left"/>
        <w:rPr>
          <w:sz w:val="22"/>
        </w:rPr>
      </w:pPr>
      <w:r>
        <w:rPr>
          <w:sz w:val="22"/>
        </w:rPr>
        <w:t>it</w:t>
      </w:r>
      <w:r>
        <w:rPr>
          <w:spacing w:val="-1"/>
          <w:sz w:val="22"/>
        </w:rPr>
        <w:t> </w:t>
      </w:r>
      <w:r>
        <w:rPr>
          <w:sz w:val="22"/>
        </w:rPr>
        <w:t>is</w:t>
      </w:r>
      <w:r>
        <w:rPr>
          <w:spacing w:val="-2"/>
          <w:sz w:val="22"/>
        </w:rPr>
        <w:t> </w:t>
      </w:r>
      <w:r>
        <w:rPr>
          <w:sz w:val="22"/>
        </w:rPr>
        <w:t>recommended</w:t>
      </w:r>
      <w:r>
        <w:rPr>
          <w:spacing w:val="-5"/>
          <w:sz w:val="22"/>
        </w:rPr>
        <w:t> </w:t>
      </w:r>
      <w:r>
        <w:rPr>
          <w:sz w:val="22"/>
        </w:rPr>
        <w:t>that</w:t>
      </w:r>
      <w:r>
        <w:rPr>
          <w:spacing w:val="-1"/>
          <w:sz w:val="22"/>
        </w:rPr>
        <w:t> </w:t>
      </w:r>
      <w:r>
        <w:rPr>
          <w:sz w:val="22"/>
        </w:rPr>
        <w:t>for</w:t>
      </w:r>
      <w:r>
        <w:rPr>
          <w:spacing w:val="-4"/>
          <w:sz w:val="22"/>
        </w:rPr>
        <w:t> </w:t>
      </w:r>
      <w:r>
        <w:rPr>
          <w:sz w:val="22"/>
        </w:rPr>
        <w:t>mean</w:t>
      </w:r>
      <w:r>
        <w:rPr>
          <w:spacing w:val="-3"/>
          <w:sz w:val="22"/>
        </w:rPr>
        <w:t> </w:t>
      </w:r>
      <w:r>
        <w:rPr>
          <w:sz w:val="22"/>
        </w:rPr>
        <w:t>residue,</w:t>
      </w:r>
      <w:r>
        <w:rPr>
          <w:spacing w:val="-4"/>
          <w:sz w:val="22"/>
        </w:rPr>
        <w:t> </w:t>
      </w:r>
      <w:r>
        <w:rPr>
          <w:sz w:val="22"/>
        </w:rPr>
        <w:t>the</w:t>
      </w:r>
      <w:r>
        <w:rPr>
          <w:spacing w:val="-4"/>
          <w:sz w:val="22"/>
        </w:rPr>
        <w:t> </w:t>
      </w:r>
      <w:r>
        <w:rPr>
          <w:sz w:val="22"/>
        </w:rPr>
        <w:t>90</w:t>
      </w:r>
      <w:r>
        <w:rPr>
          <w:sz w:val="22"/>
          <w:vertAlign w:val="superscript"/>
        </w:rPr>
        <w:t>th</w:t>
      </w:r>
      <w:r>
        <w:rPr>
          <w:spacing w:val="-3"/>
          <w:sz w:val="22"/>
          <w:vertAlign w:val="baseline"/>
        </w:rPr>
        <w:t> </w:t>
      </w:r>
      <w:r>
        <w:rPr>
          <w:sz w:val="22"/>
          <w:vertAlign w:val="baseline"/>
        </w:rPr>
        <w:t>percentile</w:t>
      </w:r>
      <w:r>
        <w:rPr>
          <w:spacing w:val="-4"/>
          <w:sz w:val="22"/>
          <w:vertAlign w:val="baseline"/>
        </w:rPr>
        <w:t> </w:t>
      </w:r>
      <w:r>
        <w:rPr>
          <w:sz w:val="22"/>
          <w:vertAlign w:val="baseline"/>
        </w:rPr>
        <w:t>of</w:t>
      </w:r>
      <w:r>
        <w:rPr>
          <w:spacing w:val="-5"/>
          <w:sz w:val="22"/>
          <w:vertAlign w:val="baseline"/>
        </w:rPr>
        <w:t> </w:t>
      </w:r>
      <w:r>
        <w:rPr>
          <w:sz w:val="22"/>
          <w:vertAlign w:val="baseline"/>
        </w:rPr>
        <w:t>8.4</w:t>
      </w:r>
      <w:r>
        <w:rPr>
          <w:spacing w:val="-1"/>
          <w:sz w:val="22"/>
          <w:vertAlign w:val="baseline"/>
        </w:rPr>
        <w:t> </w:t>
      </w:r>
      <w:r>
        <w:rPr>
          <w:sz w:val="22"/>
          <w:vertAlign w:val="baseline"/>
        </w:rPr>
        <w:t>ng</w:t>
      </w:r>
      <w:r>
        <w:rPr>
          <w:spacing w:val="-5"/>
          <w:sz w:val="22"/>
          <w:vertAlign w:val="baseline"/>
        </w:rPr>
        <w:t> </w:t>
      </w:r>
      <w:r>
        <w:rPr>
          <w:sz w:val="22"/>
          <w:vertAlign w:val="baseline"/>
        </w:rPr>
        <w:t>a.i./g-pollen</w:t>
      </w:r>
      <w:r>
        <w:rPr>
          <w:spacing w:val="-3"/>
          <w:sz w:val="22"/>
          <w:vertAlign w:val="baseline"/>
        </w:rPr>
        <w:t> </w:t>
      </w:r>
      <w:r>
        <w:rPr>
          <w:sz w:val="22"/>
          <w:vertAlign w:val="baseline"/>
        </w:rPr>
        <w:t>be</w:t>
      </w:r>
      <w:r>
        <w:rPr>
          <w:spacing w:val="-1"/>
          <w:sz w:val="22"/>
          <w:vertAlign w:val="baseline"/>
        </w:rPr>
        <w:t> </w:t>
      </w:r>
      <w:r>
        <w:rPr>
          <w:sz w:val="22"/>
          <w:vertAlign w:val="baseline"/>
        </w:rPr>
        <w:t>used</w:t>
      </w:r>
      <w:r>
        <w:rPr>
          <w:spacing w:val="-3"/>
          <w:sz w:val="22"/>
          <w:vertAlign w:val="baseline"/>
        </w:rPr>
        <w:t> </w:t>
      </w:r>
      <w:r>
        <w:rPr>
          <w:sz w:val="22"/>
          <w:vertAlign w:val="baseline"/>
        </w:rPr>
        <w:t>for refined Tier I (chronic RQs) and Tier II (if necessary);</w:t>
      </w:r>
    </w:p>
    <w:p>
      <w:pPr>
        <w:pStyle w:val="BodyText"/>
        <w:spacing w:before="2"/>
        <w:rPr>
          <w:sz w:val="27"/>
        </w:rPr>
      </w:pPr>
      <w:r>
        <w:rPr/>
        <w:pict>
          <v:rect style="position:absolute;margin-left:72pt;margin-top:17.821781pt;width:144pt;height:.72pt;mso-position-horizontal-relative:page;mso-position-vertical-relative:paragraph;z-index:-15725568;mso-wrap-distance-left:0;mso-wrap-distance-right:0" id="docshape7" filled="true" fillcolor="#000000" stroked="false">
            <v:fill type="solid"/>
            <w10:wrap type="topAndBottom"/>
          </v:rect>
        </w:pict>
      </w:r>
    </w:p>
    <w:p>
      <w:pPr>
        <w:spacing w:before="102"/>
        <w:ind w:left="120" w:right="135" w:hanging="1"/>
        <w:jc w:val="left"/>
        <w:rPr>
          <w:sz w:val="20"/>
        </w:rPr>
      </w:pPr>
      <w:bookmarkStart w:name="_bookmark7" w:id="14"/>
      <w:bookmarkEnd w:id="14"/>
      <w:r>
        <w:rPr/>
      </w:r>
      <w:r>
        <w:rPr>
          <w:sz w:val="20"/>
          <w:vertAlign w:val="superscript"/>
        </w:rPr>
        <w:t>2</w:t>
      </w:r>
      <w:r>
        <w:rPr>
          <w:sz w:val="20"/>
          <w:vertAlign w:val="baseline"/>
        </w:rPr>
        <w:t> Note: This differs from the comparisons of individual means, which involves consideration of whether the 95% confidence</w:t>
      </w:r>
      <w:r>
        <w:rPr>
          <w:spacing w:val="-4"/>
          <w:sz w:val="20"/>
          <w:vertAlign w:val="baseline"/>
        </w:rPr>
        <w:t> </w:t>
      </w:r>
      <w:r>
        <w:rPr>
          <w:sz w:val="20"/>
          <w:vertAlign w:val="baseline"/>
        </w:rPr>
        <w:t>intervals</w:t>
      </w:r>
      <w:r>
        <w:rPr>
          <w:spacing w:val="-4"/>
          <w:sz w:val="20"/>
          <w:vertAlign w:val="baseline"/>
        </w:rPr>
        <w:t> </w:t>
      </w:r>
      <w:r>
        <w:rPr>
          <w:sz w:val="20"/>
          <w:vertAlign w:val="baseline"/>
        </w:rPr>
        <w:t>around</w:t>
      </w:r>
      <w:r>
        <w:rPr>
          <w:spacing w:val="-2"/>
          <w:sz w:val="20"/>
          <w:vertAlign w:val="baseline"/>
        </w:rPr>
        <w:t> </w:t>
      </w:r>
      <w:r>
        <w:rPr>
          <w:sz w:val="20"/>
          <w:vertAlign w:val="baseline"/>
        </w:rPr>
        <w:t>mean</w:t>
      </w:r>
      <w:r>
        <w:rPr>
          <w:spacing w:val="-2"/>
          <w:sz w:val="20"/>
          <w:vertAlign w:val="baseline"/>
        </w:rPr>
        <w:t> </w:t>
      </w:r>
      <w:r>
        <w:rPr>
          <w:sz w:val="20"/>
          <w:vertAlign w:val="baseline"/>
        </w:rPr>
        <w:t>values</w:t>
      </w:r>
      <w:r>
        <w:rPr>
          <w:spacing w:val="-4"/>
          <w:sz w:val="20"/>
          <w:vertAlign w:val="baseline"/>
        </w:rPr>
        <w:t> </w:t>
      </w:r>
      <w:r>
        <w:rPr>
          <w:sz w:val="20"/>
          <w:vertAlign w:val="baseline"/>
        </w:rPr>
        <w:t>overlap.</w:t>
      </w:r>
      <w:r>
        <w:rPr>
          <w:spacing w:val="-3"/>
          <w:sz w:val="20"/>
          <w:vertAlign w:val="baseline"/>
        </w:rPr>
        <w:t> </w:t>
      </w:r>
      <w:r>
        <w:rPr>
          <w:sz w:val="20"/>
          <w:vertAlign w:val="baseline"/>
        </w:rPr>
        <w:t>95%</w:t>
      </w:r>
      <w:r>
        <w:rPr>
          <w:spacing w:val="-4"/>
          <w:sz w:val="20"/>
          <w:vertAlign w:val="baseline"/>
        </w:rPr>
        <w:t> </w:t>
      </w:r>
      <w:r>
        <w:rPr>
          <w:sz w:val="20"/>
          <w:vertAlign w:val="baseline"/>
        </w:rPr>
        <w:t>CI was</w:t>
      </w:r>
      <w:r>
        <w:rPr>
          <w:spacing w:val="-4"/>
          <w:sz w:val="20"/>
          <w:vertAlign w:val="baseline"/>
        </w:rPr>
        <w:t> </w:t>
      </w:r>
      <w:r>
        <w:rPr>
          <w:sz w:val="20"/>
          <w:vertAlign w:val="baseline"/>
        </w:rPr>
        <w:t>chosen</w:t>
      </w:r>
      <w:r>
        <w:rPr>
          <w:spacing w:val="-2"/>
          <w:sz w:val="20"/>
          <w:vertAlign w:val="baseline"/>
        </w:rPr>
        <w:t> </w:t>
      </w:r>
      <w:r>
        <w:rPr>
          <w:sz w:val="20"/>
          <w:vertAlign w:val="baseline"/>
        </w:rPr>
        <w:t>as</w:t>
      </w:r>
      <w:r>
        <w:rPr>
          <w:spacing w:val="-4"/>
          <w:sz w:val="20"/>
          <w:vertAlign w:val="baseline"/>
        </w:rPr>
        <w:t> </w:t>
      </w:r>
      <w:r>
        <w:rPr>
          <w:sz w:val="20"/>
          <w:vertAlign w:val="baseline"/>
        </w:rPr>
        <w:t>a</w:t>
      </w:r>
      <w:r>
        <w:rPr>
          <w:spacing w:val="-3"/>
          <w:sz w:val="20"/>
          <w:vertAlign w:val="baseline"/>
        </w:rPr>
        <w:t> </w:t>
      </w:r>
      <w:r>
        <w:rPr>
          <w:sz w:val="20"/>
          <w:vertAlign w:val="baseline"/>
        </w:rPr>
        <w:t>typical</w:t>
      </w:r>
      <w:r>
        <w:rPr>
          <w:spacing w:val="-3"/>
          <w:sz w:val="20"/>
          <w:vertAlign w:val="baseline"/>
        </w:rPr>
        <w:t> </w:t>
      </w:r>
      <w:r>
        <w:rPr>
          <w:sz w:val="20"/>
          <w:vertAlign w:val="baseline"/>
        </w:rPr>
        <w:t>metric</w:t>
      </w:r>
      <w:r>
        <w:rPr>
          <w:spacing w:val="-1"/>
          <w:sz w:val="20"/>
          <w:vertAlign w:val="baseline"/>
        </w:rPr>
        <w:t> </w:t>
      </w:r>
      <w:r>
        <w:rPr>
          <w:sz w:val="20"/>
          <w:vertAlign w:val="baseline"/>
        </w:rPr>
        <w:t>for</w:t>
      </w:r>
      <w:r>
        <w:rPr>
          <w:spacing w:val="-3"/>
          <w:sz w:val="20"/>
          <w:vertAlign w:val="baseline"/>
        </w:rPr>
        <w:t> </w:t>
      </w:r>
      <w:r>
        <w:rPr>
          <w:sz w:val="20"/>
          <w:vertAlign w:val="baseline"/>
        </w:rPr>
        <w:t>describing</w:t>
      </w:r>
      <w:r>
        <w:rPr>
          <w:spacing w:val="-3"/>
          <w:sz w:val="20"/>
          <w:vertAlign w:val="baseline"/>
        </w:rPr>
        <w:t> </w:t>
      </w:r>
      <w:r>
        <w:rPr>
          <w:sz w:val="20"/>
          <w:vertAlign w:val="baseline"/>
        </w:rPr>
        <w:t>confidence around mean values.</w:t>
      </w:r>
    </w:p>
    <w:p>
      <w:pPr>
        <w:spacing w:after="0"/>
        <w:jc w:val="left"/>
        <w:rPr>
          <w:sz w:val="20"/>
        </w:rPr>
        <w:sectPr>
          <w:pgSz w:w="12240" w:h="15840"/>
          <w:pgMar w:header="0" w:footer="1014" w:top="1400" w:bottom="1200" w:left="1320" w:right="1340"/>
        </w:sectPr>
      </w:pPr>
    </w:p>
    <w:p>
      <w:pPr>
        <w:pStyle w:val="ListParagraph"/>
        <w:numPr>
          <w:ilvl w:val="0"/>
          <w:numId w:val="2"/>
        </w:numPr>
        <w:tabs>
          <w:tab w:pos="839" w:val="left" w:leader="none"/>
          <w:tab w:pos="840" w:val="left" w:leader="none"/>
        </w:tabs>
        <w:spacing w:line="240" w:lineRule="auto" w:before="39" w:after="0"/>
        <w:ind w:left="839" w:right="223" w:hanging="361"/>
        <w:jc w:val="left"/>
        <w:rPr>
          <w:sz w:val="22"/>
        </w:rPr>
      </w:pPr>
      <w:r>
        <w:rPr>
          <w:sz w:val="22"/>
        </w:rPr>
        <w:t>If</w:t>
      </w:r>
      <w:r>
        <w:rPr>
          <w:spacing w:val="-2"/>
          <w:sz w:val="22"/>
        </w:rPr>
        <w:t> </w:t>
      </w:r>
      <w:r>
        <w:rPr>
          <w:sz w:val="22"/>
        </w:rPr>
        <w:t>needed,</w:t>
      </w:r>
      <w:r>
        <w:rPr>
          <w:spacing w:val="-2"/>
          <w:sz w:val="22"/>
        </w:rPr>
        <w:t> </w:t>
      </w:r>
      <w:r>
        <w:rPr>
          <w:sz w:val="22"/>
        </w:rPr>
        <w:t>for</w:t>
      </w:r>
      <w:r>
        <w:rPr>
          <w:spacing w:val="-2"/>
          <w:sz w:val="22"/>
        </w:rPr>
        <w:t> </w:t>
      </w:r>
      <w:r>
        <w:rPr>
          <w:sz w:val="22"/>
        </w:rPr>
        <w:t>characterization</w:t>
      </w:r>
      <w:r>
        <w:rPr>
          <w:spacing w:val="-3"/>
          <w:sz w:val="22"/>
        </w:rPr>
        <w:t> </w:t>
      </w:r>
      <w:r>
        <w:rPr>
          <w:sz w:val="22"/>
        </w:rPr>
        <w:t>purposes</w:t>
      </w:r>
      <w:r>
        <w:rPr>
          <w:spacing w:val="-2"/>
          <w:sz w:val="22"/>
        </w:rPr>
        <w:t> </w:t>
      </w:r>
      <w:r>
        <w:rPr>
          <w:sz w:val="22"/>
        </w:rPr>
        <w:t>in</w:t>
      </w:r>
      <w:r>
        <w:rPr>
          <w:spacing w:val="-3"/>
          <w:sz w:val="22"/>
        </w:rPr>
        <w:t> </w:t>
      </w:r>
      <w:r>
        <w:rPr>
          <w:sz w:val="22"/>
        </w:rPr>
        <w:t>the</w:t>
      </w:r>
      <w:r>
        <w:rPr>
          <w:spacing w:val="-4"/>
          <w:sz w:val="22"/>
        </w:rPr>
        <w:t> </w:t>
      </w:r>
      <w:r>
        <w:rPr>
          <w:sz w:val="22"/>
        </w:rPr>
        <w:t>Tier</w:t>
      </w:r>
      <w:r>
        <w:rPr>
          <w:spacing w:val="-4"/>
          <w:sz w:val="22"/>
        </w:rPr>
        <w:t> </w:t>
      </w:r>
      <w:r>
        <w:rPr>
          <w:sz w:val="22"/>
        </w:rPr>
        <w:t>II</w:t>
      </w:r>
      <w:r>
        <w:rPr>
          <w:spacing w:val="-2"/>
          <w:sz w:val="22"/>
        </w:rPr>
        <w:t> </w:t>
      </w:r>
      <w:r>
        <w:rPr>
          <w:sz w:val="22"/>
        </w:rPr>
        <w:t>assessment,</w:t>
      </w:r>
      <w:r>
        <w:rPr>
          <w:spacing w:val="-4"/>
          <w:sz w:val="22"/>
        </w:rPr>
        <w:t> </w:t>
      </w:r>
      <w:r>
        <w:rPr>
          <w:sz w:val="22"/>
        </w:rPr>
        <w:t>the</w:t>
      </w:r>
      <w:r>
        <w:rPr>
          <w:spacing w:val="-4"/>
          <w:sz w:val="22"/>
        </w:rPr>
        <w:t> </w:t>
      </w:r>
      <w:r>
        <w:rPr>
          <w:sz w:val="22"/>
        </w:rPr>
        <w:t>median</w:t>
      </w:r>
      <w:r>
        <w:rPr>
          <w:spacing w:val="-3"/>
          <w:sz w:val="22"/>
        </w:rPr>
        <w:t> </w:t>
      </w:r>
      <w:r>
        <w:rPr>
          <w:sz w:val="22"/>
        </w:rPr>
        <w:t>of</w:t>
      </w:r>
      <w:r>
        <w:rPr>
          <w:spacing w:val="-4"/>
          <w:sz w:val="22"/>
        </w:rPr>
        <w:t> </w:t>
      </w:r>
      <w:r>
        <w:rPr>
          <w:sz w:val="22"/>
        </w:rPr>
        <w:t>the</w:t>
      </w:r>
      <w:r>
        <w:rPr>
          <w:spacing w:val="-1"/>
          <w:sz w:val="22"/>
        </w:rPr>
        <w:t> </w:t>
      </w:r>
      <w:r>
        <w:rPr>
          <w:sz w:val="22"/>
        </w:rPr>
        <w:t>means</w:t>
      </w:r>
      <w:r>
        <w:rPr>
          <w:spacing w:val="-2"/>
          <w:sz w:val="22"/>
        </w:rPr>
        <w:t> </w:t>
      </w:r>
      <w:r>
        <w:rPr>
          <w:sz w:val="22"/>
        </w:rPr>
        <w:t>(</w:t>
      </w:r>
      <w:r>
        <w:rPr>
          <w:i/>
          <w:sz w:val="22"/>
        </w:rPr>
        <w:t>i.e</w:t>
      </w:r>
      <w:r>
        <w:rPr>
          <w:sz w:val="22"/>
        </w:rPr>
        <w:t>, 3.6 ng a.i./g-pollen) may also be useful;</w:t>
      </w:r>
    </w:p>
    <w:p>
      <w:pPr>
        <w:pStyle w:val="ListParagraph"/>
        <w:numPr>
          <w:ilvl w:val="0"/>
          <w:numId w:val="2"/>
        </w:numPr>
        <w:tabs>
          <w:tab w:pos="839" w:val="left" w:leader="none"/>
          <w:tab w:pos="840" w:val="left" w:leader="none"/>
        </w:tabs>
        <w:spacing w:line="240" w:lineRule="auto" w:before="1" w:after="0"/>
        <w:ind w:left="839" w:right="104" w:hanging="361"/>
        <w:jc w:val="left"/>
        <w:rPr>
          <w:sz w:val="22"/>
        </w:rPr>
      </w:pPr>
      <w:r>
        <w:rPr>
          <w:sz w:val="22"/>
        </w:rPr>
        <w:t>it</w:t>
      </w:r>
      <w:r>
        <w:rPr>
          <w:spacing w:val="-1"/>
          <w:sz w:val="22"/>
        </w:rPr>
        <w:t> </w:t>
      </w:r>
      <w:r>
        <w:rPr>
          <w:sz w:val="22"/>
        </w:rPr>
        <w:t>is</w:t>
      </w:r>
      <w:r>
        <w:rPr>
          <w:spacing w:val="-2"/>
          <w:sz w:val="22"/>
        </w:rPr>
        <w:t> </w:t>
      </w:r>
      <w:r>
        <w:rPr>
          <w:sz w:val="22"/>
        </w:rPr>
        <w:t>recommended</w:t>
      </w:r>
      <w:r>
        <w:rPr>
          <w:spacing w:val="-5"/>
          <w:sz w:val="22"/>
        </w:rPr>
        <w:t> </w:t>
      </w:r>
      <w:r>
        <w:rPr>
          <w:sz w:val="22"/>
        </w:rPr>
        <w:t>that</w:t>
      </w:r>
      <w:r>
        <w:rPr>
          <w:spacing w:val="-1"/>
          <w:sz w:val="22"/>
        </w:rPr>
        <w:t> </w:t>
      </w:r>
      <w:r>
        <w:rPr>
          <w:sz w:val="22"/>
        </w:rPr>
        <w:t>for</w:t>
      </w:r>
      <w:r>
        <w:rPr>
          <w:spacing w:val="-4"/>
          <w:sz w:val="22"/>
        </w:rPr>
        <w:t> </w:t>
      </w:r>
      <w:r>
        <w:rPr>
          <w:sz w:val="22"/>
        </w:rPr>
        <w:t>maximum</w:t>
      </w:r>
      <w:r>
        <w:rPr>
          <w:spacing w:val="-3"/>
          <w:sz w:val="22"/>
        </w:rPr>
        <w:t> </w:t>
      </w:r>
      <w:r>
        <w:rPr>
          <w:sz w:val="22"/>
        </w:rPr>
        <w:t>residue,</w:t>
      </w:r>
      <w:r>
        <w:rPr>
          <w:spacing w:val="-4"/>
          <w:sz w:val="22"/>
        </w:rPr>
        <w:t> </w:t>
      </w:r>
      <w:r>
        <w:rPr>
          <w:sz w:val="22"/>
        </w:rPr>
        <w:t>the</w:t>
      </w:r>
      <w:r>
        <w:rPr>
          <w:spacing w:val="-4"/>
          <w:sz w:val="22"/>
        </w:rPr>
        <w:t> </w:t>
      </w:r>
      <w:r>
        <w:rPr>
          <w:sz w:val="22"/>
        </w:rPr>
        <w:t>90</w:t>
      </w:r>
      <w:r>
        <w:rPr>
          <w:sz w:val="22"/>
          <w:vertAlign w:val="superscript"/>
        </w:rPr>
        <w:t>th</w:t>
      </w:r>
      <w:r>
        <w:rPr>
          <w:spacing w:val="-3"/>
          <w:sz w:val="22"/>
          <w:vertAlign w:val="baseline"/>
        </w:rPr>
        <w:t> </w:t>
      </w:r>
      <w:r>
        <w:rPr>
          <w:sz w:val="22"/>
          <w:vertAlign w:val="baseline"/>
        </w:rPr>
        <w:t>percentile</w:t>
      </w:r>
      <w:r>
        <w:rPr>
          <w:spacing w:val="-4"/>
          <w:sz w:val="22"/>
          <w:vertAlign w:val="baseline"/>
        </w:rPr>
        <w:t> </w:t>
      </w:r>
      <w:r>
        <w:rPr>
          <w:sz w:val="22"/>
          <w:vertAlign w:val="baseline"/>
        </w:rPr>
        <w:t>of</w:t>
      </w:r>
      <w:r>
        <w:rPr>
          <w:spacing w:val="-4"/>
          <w:sz w:val="22"/>
          <w:vertAlign w:val="baseline"/>
        </w:rPr>
        <w:t> </w:t>
      </w:r>
      <w:r>
        <w:rPr>
          <w:sz w:val="22"/>
          <w:vertAlign w:val="baseline"/>
        </w:rPr>
        <w:t>30.8</w:t>
      </w:r>
      <w:r>
        <w:rPr>
          <w:spacing w:val="-1"/>
          <w:sz w:val="22"/>
          <w:vertAlign w:val="baseline"/>
        </w:rPr>
        <w:t> </w:t>
      </w:r>
      <w:r>
        <w:rPr>
          <w:sz w:val="22"/>
          <w:vertAlign w:val="baseline"/>
        </w:rPr>
        <w:t>ng</w:t>
      </w:r>
      <w:r>
        <w:rPr>
          <w:spacing w:val="-3"/>
          <w:sz w:val="22"/>
          <w:vertAlign w:val="baseline"/>
        </w:rPr>
        <w:t> </w:t>
      </w:r>
      <w:r>
        <w:rPr>
          <w:sz w:val="22"/>
          <w:vertAlign w:val="baseline"/>
        </w:rPr>
        <w:t>a.i./g-pollen</w:t>
      </w:r>
      <w:r>
        <w:rPr>
          <w:spacing w:val="-3"/>
          <w:sz w:val="22"/>
          <w:vertAlign w:val="baseline"/>
        </w:rPr>
        <w:t> </w:t>
      </w:r>
      <w:r>
        <w:rPr>
          <w:sz w:val="22"/>
          <w:vertAlign w:val="baseline"/>
        </w:rPr>
        <w:t>be</w:t>
      </w:r>
      <w:r>
        <w:rPr>
          <w:spacing w:val="-1"/>
          <w:sz w:val="22"/>
          <w:vertAlign w:val="baseline"/>
        </w:rPr>
        <w:t> </w:t>
      </w:r>
      <w:r>
        <w:rPr>
          <w:sz w:val="22"/>
          <w:vertAlign w:val="baseline"/>
        </w:rPr>
        <w:t>used for the refined Tier I assessment (acute RQs).</w:t>
      </w:r>
    </w:p>
    <w:p>
      <w:pPr>
        <w:pStyle w:val="BodyText"/>
      </w:pPr>
    </w:p>
    <w:p>
      <w:pPr>
        <w:pStyle w:val="BodyText"/>
        <w:spacing w:before="2"/>
        <w:rPr>
          <w:sz w:val="25"/>
        </w:rPr>
      </w:pPr>
    </w:p>
    <w:p>
      <w:pPr>
        <w:pStyle w:val="BodyText"/>
        <w:ind w:left="119"/>
      </w:pPr>
      <w:bookmarkStart w:name="Relationship between pollen residue valu" w:id="15"/>
      <w:bookmarkEnd w:id="15"/>
      <w:r>
        <w:rPr/>
      </w:r>
      <w:bookmarkStart w:name="_bookmark8" w:id="16"/>
      <w:bookmarkEnd w:id="16"/>
      <w:r>
        <w:rPr/>
      </w:r>
      <w:r>
        <w:rPr>
          <w:color w:val="1F3762"/>
        </w:rPr>
        <w:t>Relationship</w:t>
      </w:r>
      <w:r>
        <w:rPr>
          <w:color w:val="1F3762"/>
          <w:spacing w:val="-6"/>
        </w:rPr>
        <w:t> </w:t>
      </w:r>
      <w:r>
        <w:rPr>
          <w:color w:val="1F3762"/>
        </w:rPr>
        <w:t>between</w:t>
      </w:r>
      <w:r>
        <w:rPr>
          <w:color w:val="1F3762"/>
          <w:spacing w:val="-5"/>
        </w:rPr>
        <w:t> </w:t>
      </w:r>
      <w:r>
        <w:rPr>
          <w:color w:val="1F3762"/>
        </w:rPr>
        <w:t>pollen</w:t>
      </w:r>
      <w:r>
        <w:rPr>
          <w:color w:val="1F3762"/>
          <w:spacing w:val="-5"/>
        </w:rPr>
        <w:t> </w:t>
      </w:r>
      <w:r>
        <w:rPr>
          <w:color w:val="1F3762"/>
        </w:rPr>
        <w:t>residue</w:t>
      </w:r>
      <w:r>
        <w:rPr>
          <w:color w:val="1F3762"/>
          <w:spacing w:val="-6"/>
        </w:rPr>
        <w:t> </w:t>
      </w:r>
      <w:r>
        <w:rPr>
          <w:color w:val="1F3762"/>
        </w:rPr>
        <w:t>values</w:t>
      </w:r>
      <w:r>
        <w:rPr>
          <w:color w:val="1F3762"/>
          <w:spacing w:val="-4"/>
        </w:rPr>
        <w:t> </w:t>
      </w:r>
      <w:r>
        <w:rPr>
          <w:color w:val="1F3762"/>
        </w:rPr>
        <w:t>and</w:t>
      </w:r>
      <w:r>
        <w:rPr>
          <w:color w:val="1F3762"/>
          <w:spacing w:val="-5"/>
        </w:rPr>
        <w:t> </w:t>
      </w:r>
      <w:r>
        <w:rPr>
          <w:color w:val="1F3762"/>
          <w:spacing w:val="-2"/>
        </w:rPr>
        <w:t>anthers</w:t>
      </w:r>
    </w:p>
    <w:p>
      <w:pPr>
        <w:pStyle w:val="BodyText"/>
      </w:pPr>
    </w:p>
    <w:p>
      <w:pPr>
        <w:pStyle w:val="BodyText"/>
        <w:ind w:left="119" w:right="129"/>
      </w:pPr>
      <w:r>
        <w:rPr/>
        <w:t>One study is available with residues in anthers (</w:t>
      </w:r>
      <w:r>
        <w:rPr>
          <w:i/>
        </w:rPr>
        <w:t>i.e</w:t>
      </w:r>
      <w:r>
        <w:rPr/>
        <w:t>., tassels) and pollen (MRID 49511701; ai imidacloprid).</w:t>
      </w:r>
      <w:r>
        <w:rPr>
          <w:spacing w:val="-4"/>
        </w:rPr>
        <w:t> </w:t>
      </w:r>
      <w:r>
        <w:rPr/>
        <w:t>Overall,</w:t>
      </w:r>
      <w:r>
        <w:rPr>
          <w:spacing w:val="-1"/>
        </w:rPr>
        <w:t> </w:t>
      </w:r>
      <w:r>
        <w:rPr/>
        <w:t>residues</w:t>
      </w:r>
      <w:r>
        <w:rPr>
          <w:spacing w:val="-1"/>
        </w:rPr>
        <w:t> </w:t>
      </w:r>
      <w:r>
        <w:rPr/>
        <w:t>in</w:t>
      </w:r>
      <w:r>
        <w:rPr>
          <w:spacing w:val="-2"/>
        </w:rPr>
        <w:t> </w:t>
      </w:r>
      <w:r>
        <w:rPr/>
        <w:t>anthers</w:t>
      </w:r>
      <w:r>
        <w:rPr>
          <w:spacing w:val="-3"/>
        </w:rPr>
        <w:t> </w:t>
      </w:r>
      <w:r>
        <w:rPr/>
        <w:t>tend</w:t>
      </w:r>
      <w:r>
        <w:rPr>
          <w:spacing w:val="-2"/>
        </w:rPr>
        <w:t> </w:t>
      </w:r>
      <w:r>
        <w:rPr/>
        <w:t>to be</w:t>
      </w:r>
      <w:r>
        <w:rPr>
          <w:spacing w:val="-3"/>
        </w:rPr>
        <w:t> </w:t>
      </w:r>
      <w:r>
        <w:rPr/>
        <w:t>on</w:t>
      </w:r>
      <w:r>
        <w:rPr>
          <w:spacing w:val="-2"/>
        </w:rPr>
        <w:t> </w:t>
      </w:r>
      <w:r>
        <w:rPr/>
        <w:t>the</w:t>
      </w:r>
      <w:r>
        <w:rPr>
          <w:spacing w:val="-3"/>
        </w:rPr>
        <w:t> </w:t>
      </w:r>
      <w:r>
        <w:rPr/>
        <w:t>same</w:t>
      </w:r>
      <w:r>
        <w:rPr>
          <w:spacing w:val="-3"/>
        </w:rPr>
        <w:t> </w:t>
      </w:r>
      <w:r>
        <w:rPr/>
        <w:t>order</w:t>
      </w:r>
      <w:r>
        <w:rPr>
          <w:spacing w:val="-3"/>
        </w:rPr>
        <w:t> </w:t>
      </w:r>
      <w:r>
        <w:rPr/>
        <w:t>of</w:t>
      </w:r>
      <w:r>
        <w:rPr>
          <w:spacing w:val="-3"/>
        </w:rPr>
        <w:t> </w:t>
      </w:r>
      <w:r>
        <w:rPr/>
        <w:t>magnitude as</w:t>
      </w:r>
      <w:r>
        <w:rPr>
          <w:spacing w:val="-1"/>
        </w:rPr>
        <w:t> </w:t>
      </w:r>
      <w:r>
        <w:rPr/>
        <w:t>those</w:t>
      </w:r>
      <w:r>
        <w:rPr>
          <w:spacing w:val="-3"/>
        </w:rPr>
        <w:t> </w:t>
      </w:r>
      <w:r>
        <w:rPr/>
        <w:t>in</w:t>
      </w:r>
      <w:r>
        <w:rPr>
          <w:spacing w:val="-2"/>
        </w:rPr>
        <w:t> </w:t>
      </w:r>
      <w:r>
        <w:rPr/>
        <w:t>pollen. Mean residue values for pollen and anthers collected on the same day at the same site were plotted in </w:t>
      </w:r>
      <w:r>
        <w:rPr>
          <w:b/>
        </w:rPr>
        <w:t>Figure 6</w:t>
      </w:r>
      <w:r>
        <w:rPr/>
        <w:t>. There appears to be a quantifiable relationship between the residues in the two matrices; however, it varies in reliability from one site to another. At the Springfield, NE site, the R</w:t>
      </w:r>
      <w:r>
        <w:rPr>
          <w:vertAlign w:val="superscript"/>
        </w:rPr>
        <w:t>2</w:t>
      </w:r>
      <w:r>
        <w:rPr>
          <w:vertAlign w:val="baseline"/>
        </w:rPr>
        <w:t> value is 0.56, suggesting that residues in pollen may be predicted somewhat reliably from residues in anthers (with the</w:t>
      </w:r>
      <w:r>
        <w:rPr>
          <w:spacing w:val="-2"/>
          <w:vertAlign w:val="baseline"/>
        </w:rPr>
        <w:t> </w:t>
      </w:r>
      <w:r>
        <w:rPr>
          <w:vertAlign w:val="baseline"/>
        </w:rPr>
        <w:t>regression</w:t>
      </w:r>
      <w:r>
        <w:rPr>
          <w:spacing w:val="-6"/>
          <w:vertAlign w:val="baseline"/>
        </w:rPr>
        <w:t> </w:t>
      </w:r>
      <w:r>
        <w:rPr>
          <w:vertAlign w:val="baseline"/>
        </w:rPr>
        <w:t>suggesting</w:t>
      </w:r>
      <w:r>
        <w:rPr>
          <w:spacing w:val="-4"/>
          <w:vertAlign w:val="baseline"/>
        </w:rPr>
        <w:t> </w:t>
      </w:r>
      <w:r>
        <w:rPr>
          <w:vertAlign w:val="baseline"/>
        </w:rPr>
        <w:t>that</w:t>
      </w:r>
      <w:r>
        <w:rPr>
          <w:spacing w:val="-2"/>
          <w:vertAlign w:val="baseline"/>
        </w:rPr>
        <w:t> </w:t>
      </w:r>
      <w:r>
        <w:rPr>
          <w:vertAlign w:val="baseline"/>
        </w:rPr>
        <w:t>anther</w:t>
      </w:r>
      <w:r>
        <w:rPr>
          <w:spacing w:val="-3"/>
          <w:vertAlign w:val="baseline"/>
        </w:rPr>
        <w:t> </w:t>
      </w:r>
      <w:r>
        <w:rPr>
          <w:vertAlign w:val="baseline"/>
        </w:rPr>
        <w:t>residues</w:t>
      </w:r>
      <w:r>
        <w:rPr>
          <w:spacing w:val="-3"/>
          <w:vertAlign w:val="baseline"/>
        </w:rPr>
        <w:t> </w:t>
      </w:r>
      <w:r>
        <w:rPr>
          <w:vertAlign w:val="baseline"/>
        </w:rPr>
        <w:t>are</w:t>
      </w:r>
      <w:r>
        <w:rPr>
          <w:spacing w:val="-2"/>
          <w:vertAlign w:val="baseline"/>
        </w:rPr>
        <w:t> </w:t>
      </w:r>
      <w:r>
        <w:rPr>
          <w:vertAlign w:val="baseline"/>
        </w:rPr>
        <w:t>roughly</w:t>
      </w:r>
      <w:r>
        <w:rPr>
          <w:spacing w:val="-2"/>
          <w:vertAlign w:val="baseline"/>
        </w:rPr>
        <w:t> </w:t>
      </w:r>
      <w:r>
        <w:rPr>
          <w:vertAlign w:val="baseline"/>
        </w:rPr>
        <w:t>2.4x</w:t>
      </w:r>
      <w:r>
        <w:rPr>
          <w:spacing w:val="-2"/>
          <w:vertAlign w:val="baseline"/>
        </w:rPr>
        <w:t> </w:t>
      </w:r>
      <w:r>
        <w:rPr>
          <w:vertAlign w:val="baseline"/>
        </w:rPr>
        <w:t>higher</w:t>
      </w:r>
      <w:r>
        <w:rPr>
          <w:spacing w:val="-3"/>
          <w:vertAlign w:val="baseline"/>
        </w:rPr>
        <w:t> </w:t>
      </w:r>
      <w:r>
        <w:rPr>
          <w:vertAlign w:val="baseline"/>
        </w:rPr>
        <w:t>than</w:t>
      </w:r>
      <w:r>
        <w:rPr>
          <w:spacing w:val="-4"/>
          <w:vertAlign w:val="baseline"/>
        </w:rPr>
        <w:t> </w:t>
      </w:r>
      <w:r>
        <w:rPr>
          <w:vertAlign w:val="baseline"/>
        </w:rPr>
        <w:t>pollen</w:t>
      </w:r>
      <w:r>
        <w:rPr>
          <w:spacing w:val="-3"/>
          <w:vertAlign w:val="baseline"/>
        </w:rPr>
        <w:t> </w:t>
      </w:r>
      <w:r>
        <w:rPr>
          <w:vertAlign w:val="baseline"/>
        </w:rPr>
        <w:t>residues).</w:t>
      </w:r>
      <w:r>
        <w:rPr>
          <w:spacing w:val="-3"/>
          <w:vertAlign w:val="baseline"/>
        </w:rPr>
        <w:t> </w:t>
      </w:r>
      <w:r>
        <w:rPr>
          <w:vertAlign w:val="baseline"/>
        </w:rPr>
        <w:t>Conversely, residues from Edgerton, KS have a weak relationship, with an R</w:t>
      </w:r>
      <w:r>
        <w:rPr>
          <w:vertAlign w:val="superscript"/>
        </w:rPr>
        <w:t>2</w:t>
      </w:r>
      <w:r>
        <w:rPr>
          <w:vertAlign w:val="baseline"/>
        </w:rPr>
        <w:t> value of 0.14.</w:t>
      </w:r>
      <w:r>
        <w:rPr>
          <w:spacing w:val="40"/>
          <w:vertAlign w:val="baseline"/>
        </w:rPr>
        <w:t> </w:t>
      </w:r>
      <w:r>
        <w:rPr>
          <w:vertAlign w:val="baseline"/>
        </w:rPr>
        <w:t>The regression of residues from the 3</w:t>
      </w:r>
      <w:r>
        <w:rPr>
          <w:vertAlign w:val="superscript"/>
        </w:rPr>
        <w:t>rd</w:t>
      </w:r>
      <w:r>
        <w:rPr>
          <w:vertAlign w:val="baseline"/>
        </w:rPr>
        <w:t> site, York, NE, had correlations intermediate between the other sites (R</w:t>
      </w:r>
      <w:r>
        <w:rPr>
          <w:vertAlign w:val="superscript"/>
        </w:rPr>
        <w:t>2</w:t>
      </w:r>
      <w:r>
        <w:rPr>
          <w:vertAlign w:val="baseline"/>
        </w:rPr>
        <w:t> of 0.34), but in contrast to the Springfield, NE site suggested higher residues in pollen then anthers.</w:t>
      </w:r>
    </w:p>
    <w:p>
      <w:pPr>
        <w:pStyle w:val="BodyText"/>
        <w:spacing w:before="2"/>
        <w:rPr>
          <w:sz w:val="20"/>
        </w:rPr>
      </w:pPr>
      <w:r>
        <w:rPr/>
        <w:pict>
          <v:group style="position:absolute;margin-left:72.000008pt;margin-top:13.529727pt;width:409.95pt;height:278.4pt;mso-position-horizontal-relative:page;mso-position-vertical-relative:paragraph;z-index:-15725056;mso-wrap-distance-left:0;mso-wrap-distance-right:0" id="docshapegroup8" coordorigin="1440,271" coordsize="8199,5568">
            <v:shape style="position:absolute;left:1440;top:270;width:8199;height:5568" type="#_x0000_t75" id="docshape9" stroked="false">
              <v:imagedata r:id="rId16" o:title=""/>
            </v:shape>
            <v:line style="position:absolute" from="8088,1531" to="3984,4207" stroked="true" strokeweight="1.5pt" strokecolor="#4471c4">
              <v:stroke dashstyle="solid"/>
            </v:line>
            <w10:wrap type="topAndBottom"/>
          </v:group>
        </w:pict>
      </w:r>
    </w:p>
    <w:p>
      <w:pPr>
        <w:spacing w:before="11"/>
        <w:ind w:left="119" w:right="0" w:firstLine="0"/>
        <w:jc w:val="left"/>
        <w:rPr>
          <w:b/>
          <w:sz w:val="22"/>
        </w:rPr>
      </w:pPr>
      <w:r>
        <w:rPr>
          <w:b/>
          <w:sz w:val="22"/>
        </w:rPr>
        <w:t>Figure</w:t>
      </w:r>
      <w:r>
        <w:rPr>
          <w:b/>
          <w:spacing w:val="-9"/>
          <w:sz w:val="22"/>
        </w:rPr>
        <w:t> </w:t>
      </w:r>
      <w:r>
        <w:rPr>
          <w:b/>
          <w:sz w:val="22"/>
        </w:rPr>
        <w:t>6.</w:t>
      </w:r>
      <w:r>
        <w:rPr>
          <w:b/>
          <w:spacing w:val="-5"/>
          <w:sz w:val="22"/>
        </w:rPr>
        <w:t> </w:t>
      </w:r>
      <w:r>
        <w:rPr>
          <w:b/>
          <w:sz w:val="22"/>
        </w:rPr>
        <w:t>Relationship</w:t>
      </w:r>
      <w:r>
        <w:rPr>
          <w:b/>
          <w:spacing w:val="-5"/>
          <w:sz w:val="22"/>
        </w:rPr>
        <w:t> </w:t>
      </w:r>
      <w:r>
        <w:rPr>
          <w:b/>
          <w:sz w:val="22"/>
        </w:rPr>
        <w:t>between</w:t>
      </w:r>
      <w:r>
        <w:rPr>
          <w:b/>
          <w:spacing w:val="-5"/>
          <w:sz w:val="22"/>
        </w:rPr>
        <w:t> </w:t>
      </w:r>
      <w:r>
        <w:rPr>
          <w:b/>
          <w:sz w:val="22"/>
        </w:rPr>
        <w:t>residues</w:t>
      </w:r>
      <w:r>
        <w:rPr>
          <w:b/>
          <w:spacing w:val="-4"/>
          <w:sz w:val="22"/>
        </w:rPr>
        <w:t> </w:t>
      </w:r>
      <w:r>
        <w:rPr>
          <w:b/>
          <w:sz w:val="22"/>
        </w:rPr>
        <w:t>of</w:t>
      </w:r>
      <w:r>
        <w:rPr>
          <w:b/>
          <w:spacing w:val="-4"/>
          <w:sz w:val="22"/>
        </w:rPr>
        <w:t> </w:t>
      </w:r>
      <w:r>
        <w:rPr>
          <w:b/>
          <w:sz w:val="22"/>
        </w:rPr>
        <w:t>imidacloprid</w:t>
      </w:r>
      <w:r>
        <w:rPr>
          <w:b/>
          <w:spacing w:val="-5"/>
          <w:sz w:val="22"/>
        </w:rPr>
        <w:t> </w:t>
      </w:r>
      <w:r>
        <w:rPr>
          <w:b/>
          <w:sz w:val="22"/>
        </w:rPr>
        <w:t>in</w:t>
      </w:r>
      <w:r>
        <w:rPr>
          <w:b/>
          <w:spacing w:val="-5"/>
          <w:sz w:val="22"/>
        </w:rPr>
        <w:t> </w:t>
      </w:r>
      <w:r>
        <w:rPr>
          <w:b/>
          <w:sz w:val="22"/>
        </w:rPr>
        <w:t>pollen</w:t>
      </w:r>
      <w:r>
        <w:rPr>
          <w:b/>
          <w:spacing w:val="-5"/>
          <w:sz w:val="22"/>
        </w:rPr>
        <w:t> </w:t>
      </w:r>
      <w:r>
        <w:rPr>
          <w:b/>
          <w:sz w:val="22"/>
        </w:rPr>
        <w:t>and</w:t>
      </w:r>
      <w:r>
        <w:rPr>
          <w:b/>
          <w:spacing w:val="-5"/>
          <w:sz w:val="22"/>
        </w:rPr>
        <w:t> </w:t>
      </w:r>
      <w:r>
        <w:rPr>
          <w:b/>
          <w:sz w:val="22"/>
        </w:rPr>
        <w:t>anthers</w:t>
      </w:r>
      <w:r>
        <w:rPr>
          <w:b/>
          <w:spacing w:val="-6"/>
          <w:sz w:val="22"/>
        </w:rPr>
        <w:t> </w:t>
      </w:r>
      <w:r>
        <w:rPr>
          <w:b/>
          <w:sz w:val="22"/>
        </w:rPr>
        <w:t>(MRID</w:t>
      </w:r>
      <w:r>
        <w:rPr>
          <w:b/>
          <w:spacing w:val="-5"/>
          <w:sz w:val="22"/>
        </w:rPr>
        <w:t> </w:t>
      </w:r>
      <w:r>
        <w:rPr>
          <w:b/>
          <w:spacing w:val="-2"/>
          <w:sz w:val="22"/>
        </w:rPr>
        <w:t>49511701).</w:t>
      </w:r>
    </w:p>
    <w:p>
      <w:pPr>
        <w:pStyle w:val="BodyText"/>
        <w:spacing w:before="11"/>
        <w:rPr>
          <w:b/>
          <w:sz w:val="21"/>
        </w:rPr>
      </w:pPr>
    </w:p>
    <w:p>
      <w:pPr>
        <w:pStyle w:val="BodyText"/>
        <w:ind w:left="118" w:right="166"/>
      </w:pPr>
      <w:r>
        <w:rPr>
          <w:b/>
        </w:rPr>
        <w:t>Figure 7 </w:t>
      </w:r>
      <w:r>
        <w:rPr/>
        <w:t>depicts the mean (and 95% confidence intervals) of anther and pollen residue data collected from</w:t>
      </w:r>
      <w:r>
        <w:rPr>
          <w:spacing w:val="-2"/>
        </w:rPr>
        <w:t> </w:t>
      </w:r>
      <w:r>
        <w:rPr/>
        <w:t>the</w:t>
      </w:r>
      <w:r>
        <w:rPr>
          <w:spacing w:val="-3"/>
        </w:rPr>
        <w:t> </w:t>
      </w:r>
      <w:r>
        <w:rPr/>
        <w:t>same site</w:t>
      </w:r>
      <w:r>
        <w:rPr>
          <w:spacing w:val="-3"/>
        </w:rPr>
        <w:t> </w:t>
      </w:r>
      <w:r>
        <w:rPr/>
        <w:t>on</w:t>
      </w:r>
      <w:r>
        <w:rPr>
          <w:spacing w:val="-2"/>
        </w:rPr>
        <w:t> </w:t>
      </w:r>
      <w:r>
        <w:rPr/>
        <w:t>the same</w:t>
      </w:r>
      <w:r>
        <w:rPr>
          <w:spacing w:val="-3"/>
        </w:rPr>
        <w:t> </w:t>
      </w:r>
      <w:r>
        <w:rPr/>
        <w:t>day.</w:t>
      </w:r>
      <w:r>
        <w:rPr>
          <w:spacing w:val="-1"/>
        </w:rPr>
        <w:t> </w:t>
      </w:r>
      <w:r>
        <w:rPr/>
        <w:t>For</w:t>
      </w:r>
      <w:r>
        <w:rPr>
          <w:spacing w:val="-1"/>
        </w:rPr>
        <w:t> </w:t>
      </w:r>
      <w:r>
        <w:rPr/>
        <w:t>the</w:t>
      </w:r>
      <w:r>
        <w:rPr>
          <w:spacing w:val="-3"/>
        </w:rPr>
        <w:t> </w:t>
      </w:r>
      <w:r>
        <w:rPr/>
        <w:t>most part,</w:t>
      </w:r>
      <w:r>
        <w:rPr>
          <w:spacing w:val="-1"/>
        </w:rPr>
        <w:t> </w:t>
      </w:r>
      <w:r>
        <w:rPr/>
        <w:t>residues</w:t>
      </w:r>
      <w:r>
        <w:rPr>
          <w:spacing w:val="-1"/>
        </w:rPr>
        <w:t> </w:t>
      </w:r>
      <w:r>
        <w:rPr/>
        <w:t>in</w:t>
      </w:r>
      <w:r>
        <w:rPr>
          <w:spacing w:val="-2"/>
        </w:rPr>
        <w:t> </w:t>
      </w:r>
      <w:r>
        <w:rPr/>
        <w:t>pollen</w:t>
      </w:r>
      <w:r>
        <w:rPr>
          <w:spacing w:val="-2"/>
        </w:rPr>
        <w:t> </w:t>
      </w:r>
      <w:r>
        <w:rPr/>
        <w:t>and</w:t>
      </w:r>
      <w:r>
        <w:rPr>
          <w:spacing w:val="-4"/>
        </w:rPr>
        <w:t> </w:t>
      </w:r>
      <w:r>
        <w:rPr/>
        <w:t>anther</w:t>
      </w:r>
      <w:r>
        <w:rPr>
          <w:spacing w:val="-1"/>
        </w:rPr>
        <w:t> </w:t>
      </w:r>
      <w:r>
        <w:rPr/>
        <w:t>are different</w:t>
      </w:r>
      <w:r>
        <w:rPr>
          <w:spacing w:val="-3"/>
        </w:rPr>
        <w:t> </w:t>
      </w:r>
      <w:r>
        <w:rPr/>
        <w:t>(</w:t>
      </w:r>
      <w:r>
        <w:rPr>
          <w:i/>
        </w:rPr>
        <w:t>i.e</w:t>
      </w:r>
      <w:r>
        <w:rPr/>
        <w:t>., 95% confidence intervals do not overlap) and residues measured in anthers are greater than those in pollen by a factor of 2.4 (on average) and as much as a factor of 5.4x (</w:t>
      </w:r>
      <w:r>
        <w:rPr>
          <w:b/>
        </w:rPr>
        <w:t>Table 7</w:t>
      </w:r>
      <w:r>
        <w:rPr/>
        <w:t>). There are some cases where residues in anthers may under-predict those in pollen; however, those values are still on the same</w:t>
      </w:r>
      <w:r>
        <w:rPr>
          <w:spacing w:val="-4"/>
        </w:rPr>
        <w:t> </w:t>
      </w:r>
      <w:r>
        <w:rPr/>
        <w:t>order</w:t>
      </w:r>
      <w:r>
        <w:rPr>
          <w:spacing w:val="-4"/>
        </w:rPr>
        <w:t> </w:t>
      </w:r>
      <w:r>
        <w:rPr/>
        <w:t>of</w:t>
      </w:r>
      <w:r>
        <w:rPr>
          <w:spacing w:val="-5"/>
        </w:rPr>
        <w:t> </w:t>
      </w:r>
      <w:r>
        <w:rPr/>
        <w:t>magnitude.</w:t>
      </w:r>
      <w:r>
        <w:rPr>
          <w:spacing w:val="-5"/>
        </w:rPr>
        <w:t> </w:t>
      </w:r>
      <w:r>
        <w:rPr/>
        <w:t>This</w:t>
      </w:r>
      <w:r>
        <w:rPr>
          <w:spacing w:val="-2"/>
        </w:rPr>
        <w:t> </w:t>
      </w:r>
      <w:r>
        <w:rPr/>
        <w:t>information</w:t>
      </w:r>
      <w:r>
        <w:rPr>
          <w:spacing w:val="-3"/>
        </w:rPr>
        <w:t> </w:t>
      </w:r>
      <w:r>
        <w:rPr/>
        <w:t>suggests</w:t>
      </w:r>
      <w:r>
        <w:rPr>
          <w:spacing w:val="-2"/>
        </w:rPr>
        <w:t> </w:t>
      </w:r>
      <w:r>
        <w:rPr/>
        <w:t>that</w:t>
      </w:r>
      <w:r>
        <w:rPr>
          <w:spacing w:val="-1"/>
        </w:rPr>
        <w:t> </w:t>
      </w:r>
      <w:r>
        <w:rPr/>
        <w:t>if</w:t>
      </w:r>
      <w:r>
        <w:rPr>
          <w:spacing w:val="-2"/>
        </w:rPr>
        <w:t> </w:t>
      </w:r>
      <w:r>
        <w:rPr/>
        <w:t>data</w:t>
      </w:r>
      <w:r>
        <w:rPr>
          <w:spacing w:val="-2"/>
        </w:rPr>
        <w:t> </w:t>
      </w:r>
      <w:r>
        <w:rPr/>
        <w:t>are</w:t>
      </w:r>
      <w:r>
        <w:rPr>
          <w:spacing w:val="-1"/>
        </w:rPr>
        <w:t> </w:t>
      </w:r>
      <w:r>
        <w:rPr/>
        <w:t>not</w:t>
      </w:r>
      <w:r>
        <w:rPr>
          <w:spacing w:val="-1"/>
        </w:rPr>
        <w:t> </w:t>
      </w:r>
      <w:r>
        <w:rPr/>
        <w:t>available</w:t>
      </w:r>
      <w:r>
        <w:rPr>
          <w:spacing w:val="-4"/>
        </w:rPr>
        <w:t> </w:t>
      </w:r>
      <w:r>
        <w:rPr/>
        <w:t>for</w:t>
      </w:r>
      <w:r>
        <w:rPr>
          <w:spacing w:val="-2"/>
        </w:rPr>
        <w:t> </w:t>
      </w:r>
      <w:r>
        <w:rPr/>
        <w:t>pollen,</w:t>
      </w:r>
      <w:r>
        <w:rPr>
          <w:spacing w:val="-2"/>
        </w:rPr>
        <w:t> </w:t>
      </w:r>
      <w:r>
        <w:rPr/>
        <w:t>residues</w:t>
      </w:r>
      <w:r>
        <w:rPr>
          <w:spacing w:val="-2"/>
        </w:rPr>
        <w:t> </w:t>
      </w:r>
      <w:r>
        <w:rPr/>
        <w:t>in</w:t>
      </w:r>
    </w:p>
    <w:p>
      <w:pPr>
        <w:spacing w:after="0"/>
        <w:sectPr>
          <w:pgSz w:w="12240" w:h="15840"/>
          <w:pgMar w:header="0" w:footer="1014" w:top="1400" w:bottom="1200" w:left="1320" w:right="1340"/>
        </w:sectPr>
      </w:pPr>
    </w:p>
    <w:p>
      <w:pPr>
        <w:pStyle w:val="BodyText"/>
        <w:spacing w:before="39"/>
        <w:ind w:left="119" w:right="166"/>
      </w:pPr>
      <w:r>
        <w:rPr/>
        <w:t>anthers may represent a reasonable surrogate, with residues that are on the same order of magnitude of those in pollen, but somewhat greater (</w:t>
      </w:r>
      <w:r>
        <w:rPr>
          <w:i/>
        </w:rPr>
        <w:t>i.e</w:t>
      </w:r>
      <w:r>
        <w:rPr/>
        <w:t>., protective). Since sufficient information are already available</w:t>
      </w:r>
      <w:r>
        <w:rPr>
          <w:spacing w:val="-2"/>
        </w:rPr>
        <w:t> </w:t>
      </w:r>
      <w:r>
        <w:rPr/>
        <w:t>for</w:t>
      </w:r>
      <w:r>
        <w:rPr>
          <w:spacing w:val="-2"/>
        </w:rPr>
        <w:t> </w:t>
      </w:r>
      <w:r>
        <w:rPr/>
        <w:t>corn</w:t>
      </w:r>
      <w:r>
        <w:rPr>
          <w:spacing w:val="-3"/>
        </w:rPr>
        <w:t> </w:t>
      </w:r>
      <w:r>
        <w:rPr/>
        <w:t>pollen</w:t>
      </w:r>
      <w:r>
        <w:rPr>
          <w:spacing w:val="-3"/>
        </w:rPr>
        <w:t> </w:t>
      </w:r>
      <w:r>
        <w:rPr/>
        <w:t>residues</w:t>
      </w:r>
      <w:r>
        <w:rPr>
          <w:spacing w:val="-2"/>
        </w:rPr>
        <w:t> </w:t>
      </w:r>
      <w:r>
        <w:rPr/>
        <w:t>following</w:t>
      </w:r>
      <w:r>
        <w:rPr>
          <w:spacing w:val="-3"/>
        </w:rPr>
        <w:t> </w:t>
      </w:r>
      <w:r>
        <w:rPr/>
        <w:t>neonicotinoid</w:t>
      </w:r>
      <w:r>
        <w:rPr>
          <w:spacing w:val="-1"/>
        </w:rPr>
        <w:t> </w:t>
      </w:r>
      <w:r>
        <w:rPr/>
        <w:t>seed</w:t>
      </w:r>
      <w:r>
        <w:rPr>
          <w:spacing w:val="-2"/>
        </w:rPr>
        <w:t> </w:t>
      </w:r>
      <w:r>
        <w:rPr/>
        <w:t>treatments,</w:t>
      </w:r>
      <w:r>
        <w:rPr>
          <w:spacing w:val="-4"/>
        </w:rPr>
        <w:t> </w:t>
      </w:r>
      <w:r>
        <w:rPr/>
        <w:t>anther</w:t>
      </w:r>
      <w:r>
        <w:rPr>
          <w:spacing w:val="-2"/>
        </w:rPr>
        <w:t> </w:t>
      </w:r>
      <w:r>
        <w:rPr/>
        <w:t>data</w:t>
      </w:r>
      <w:r>
        <w:rPr>
          <w:spacing w:val="-2"/>
        </w:rPr>
        <w:t> </w:t>
      </w:r>
      <w:r>
        <w:rPr/>
        <w:t>will</w:t>
      </w:r>
      <w:r>
        <w:rPr>
          <w:spacing w:val="-5"/>
        </w:rPr>
        <w:t> </w:t>
      </w:r>
      <w:r>
        <w:rPr/>
        <w:t>not</w:t>
      </w:r>
      <w:r>
        <w:rPr>
          <w:spacing w:val="-4"/>
        </w:rPr>
        <w:t> </w:t>
      </w:r>
      <w:r>
        <w:rPr/>
        <w:t>be</w:t>
      </w:r>
      <w:r>
        <w:rPr>
          <w:spacing w:val="-1"/>
        </w:rPr>
        <w:t> </w:t>
      </w:r>
      <w:r>
        <w:rPr/>
        <w:t>used quantitatively to represent exposures to bees from corn pollen.</w:t>
      </w:r>
    </w:p>
    <w:p>
      <w:pPr>
        <w:spacing w:after="0"/>
        <w:sectPr>
          <w:pgSz w:w="12240" w:h="15840"/>
          <w:pgMar w:header="0" w:footer="1014" w:top="1400" w:bottom="1200" w:left="1320" w:right="1340"/>
        </w:sectPr>
      </w:pPr>
    </w:p>
    <w:p>
      <w:pPr>
        <w:pStyle w:val="BodyText"/>
        <w:ind w:left="120"/>
        <w:rPr>
          <w:sz w:val="20"/>
        </w:rPr>
      </w:pPr>
      <w:r>
        <w:rPr>
          <w:sz w:val="20"/>
        </w:rPr>
        <w:drawing>
          <wp:inline distT="0" distB="0" distL="0" distR="0">
            <wp:extent cx="5485355" cy="7675816"/>
            <wp:effectExtent l="0" t="0" r="0" b="0"/>
            <wp:docPr id="11" name="image7.png"/>
            <wp:cNvGraphicFramePr>
              <a:graphicFrameLocks noChangeAspect="1"/>
            </wp:cNvGraphicFramePr>
            <a:graphic>
              <a:graphicData uri="http://schemas.openxmlformats.org/drawingml/2006/picture">
                <pic:pic>
                  <pic:nvPicPr>
                    <pic:cNvPr id="12" name="image7.png"/>
                    <pic:cNvPicPr/>
                  </pic:nvPicPr>
                  <pic:blipFill>
                    <a:blip r:embed="rId17" cstate="print"/>
                    <a:stretch>
                      <a:fillRect/>
                    </a:stretch>
                  </pic:blipFill>
                  <pic:spPr>
                    <a:xfrm>
                      <a:off x="0" y="0"/>
                      <a:ext cx="5485355" cy="7675816"/>
                    </a:xfrm>
                    <a:prstGeom prst="rect">
                      <a:avLst/>
                    </a:prstGeom>
                  </pic:spPr>
                </pic:pic>
              </a:graphicData>
            </a:graphic>
          </wp:inline>
        </w:drawing>
      </w:r>
      <w:r>
        <w:rPr>
          <w:sz w:val="20"/>
        </w:rPr>
      </w:r>
    </w:p>
    <w:p>
      <w:pPr>
        <w:spacing w:line="240" w:lineRule="auto" w:before="12"/>
        <w:ind w:left="120" w:right="453" w:hanging="1"/>
        <w:jc w:val="both"/>
        <w:rPr>
          <w:b/>
          <w:sz w:val="22"/>
        </w:rPr>
      </w:pPr>
      <w:r>
        <w:rPr>
          <w:b/>
          <w:sz w:val="22"/>
        </w:rPr>
        <w:t>Figure</w:t>
      </w:r>
      <w:r>
        <w:rPr>
          <w:b/>
          <w:spacing w:val="-5"/>
          <w:sz w:val="22"/>
        </w:rPr>
        <w:t> </w:t>
      </w:r>
      <w:r>
        <w:rPr>
          <w:b/>
          <w:sz w:val="22"/>
        </w:rPr>
        <w:t>7.</w:t>
      </w:r>
      <w:r>
        <w:rPr>
          <w:b/>
          <w:spacing w:val="-3"/>
          <w:sz w:val="22"/>
        </w:rPr>
        <w:t> </w:t>
      </w:r>
      <w:r>
        <w:rPr>
          <w:b/>
          <w:sz w:val="22"/>
        </w:rPr>
        <w:t>Mean</w:t>
      </w:r>
      <w:r>
        <w:rPr>
          <w:b/>
          <w:spacing w:val="-3"/>
          <w:sz w:val="22"/>
        </w:rPr>
        <w:t> </w:t>
      </w:r>
      <w:r>
        <w:rPr>
          <w:b/>
          <w:sz w:val="22"/>
        </w:rPr>
        <w:t>total</w:t>
      </w:r>
      <w:r>
        <w:rPr>
          <w:b/>
          <w:spacing w:val="-1"/>
          <w:sz w:val="22"/>
        </w:rPr>
        <w:t> </w:t>
      </w:r>
      <w:r>
        <w:rPr>
          <w:b/>
          <w:sz w:val="22"/>
        </w:rPr>
        <w:t>imidacloprid</w:t>
      </w:r>
      <w:r>
        <w:rPr>
          <w:b/>
          <w:spacing w:val="-3"/>
          <w:sz w:val="22"/>
        </w:rPr>
        <w:t> </w:t>
      </w:r>
      <w:r>
        <w:rPr>
          <w:b/>
          <w:sz w:val="22"/>
        </w:rPr>
        <w:t>residues</w:t>
      </w:r>
      <w:r>
        <w:rPr>
          <w:b/>
          <w:spacing w:val="-1"/>
          <w:sz w:val="22"/>
        </w:rPr>
        <w:t> </w:t>
      </w:r>
      <w:r>
        <w:rPr>
          <w:b/>
          <w:sz w:val="22"/>
        </w:rPr>
        <w:t>of</w:t>
      </w:r>
      <w:r>
        <w:rPr>
          <w:b/>
          <w:spacing w:val="-5"/>
          <w:sz w:val="22"/>
        </w:rPr>
        <w:t> </w:t>
      </w:r>
      <w:r>
        <w:rPr>
          <w:b/>
          <w:sz w:val="22"/>
        </w:rPr>
        <w:t>concern</w:t>
      </w:r>
      <w:r>
        <w:rPr>
          <w:b/>
          <w:spacing w:val="-3"/>
          <w:sz w:val="22"/>
        </w:rPr>
        <w:t> </w:t>
      </w:r>
      <w:r>
        <w:rPr>
          <w:b/>
          <w:sz w:val="22"/>
        </w:rPr>
        <w:t>measured</w:t>
      </w:r>
      <w:r>
        <w:rPr>
          <w:b/>
          <w:spacing w:val="-3"/>
          <w:sz w:val="22"/>
        </w:rPr>
        <w:t> </w:t>
      </w:r>
      <w:r>
        <w:rPr>
          <w:b/>
          <w:sz w:val="22"/>
        </w:rPr>
        <w:t>in</w:t>
      </w:r>
      <w:r>
        <w:rPr>
          <w:b/>
          <w:spacing w:val="-3"/>
          <w:sz w:val="22"/>
        </w:rPr>
        <w:t> </w:t>
      </w:r>
      <w:r>
        <w:rPr>
          <w:b/>
          <w:sz w:val="22"/>
        </w:rPr>
        <w:t>pollen</w:t>
      </w:r>
      <w:r>
        <w:rPr>
          <w:b/>
          <w:spacing w:val="-3"/>
          <w:sz w:val="22"/>
        </w:rPr>
        <w:t> </w:t>
      </w:r>
      <w:r>
        <w:rPr>
          <w:b/>
          <w:sz w:val="22"/>
        </w:rPr>
        <w:t>and</w:t>
      </w:r>
      <w:r>
        <w:rPr>
          <w:b/>
          <w:spacing w:val="-3"/>
          <w:sz w:val="22"/>
        </w:rPr>
        <w:t> </w:t>
      </w:r>
      <w:r>
        <w:rPr>
          <w:b/>
          <w:sz w:val="22"/>
        </w:rPr>
        <w:t>anthers</w:t>
      </w:r>
      <w:r>
        <w:rPr>
          <w:b/>
          <w:spacing w:val="-1"/>
          <w:sz w:val="22"/>
        </w:rPr>
        <w:t> </w:t>
      </w:r>
      <w:r>
        <w:rPr>
          <w:b/>
          <w:sz w:val="22"/>
        </w:rPr>
        <w:t>on</w:t>
      </w:r>
      <w:r>
        <w:rPr>
          <w:b/>
          <w:spacing w:val="-3"/>
          <w:sz w:val="22"/>
        </w:rPr>
        <w:t> </w:t>
      </w:r>
      <w:r>
        <w:rPr>
          <w:b/>
          <w:sz w:val="22"/>
        </w:rPr>
        <w:t>the</w:t>
      </w:r>
      <w:r>
        <w:rPr>
          <w:b/>
          <w:spacing w:val="-2"/>
          <w:sz w:val="22"/>
        </w:rPr>
        <w:t> </w:t>
      </w:r>
      <w:r>
        <w:rPr>
          <w:b/>
          <w:sz w:val="22"/>
        </w:rPr>
        <w:t>same day</w:t>
      </w:r>
      <w:r>
        <w:rPr>
          <w:b/>
          <w:spacing w:val="-1"/>
          <w:sz w:val="22"/>
        </w:rPr>
        <w:t> </w:t>
      </w:r>
      <w:r>
        <w:rPr>
          <w:b/>
          <w:sz w:val="22"/>
        </w:rPr>
        <w:t>at</w:t>
      </w:r>
      <w:r>
        <w:rPr>
          <w:b/>
          <w:spacing w:val="-2"/>
          <w:sz w:val="22"/>
        </w:rPr>
        <w:t> </w:t>
      </w:r>
      <w:r>
        <w:rPr>
          <w:b/>
          <w:sz w:val="22"/>
        </w:rPr>
        <w:t>three</w:t>
      </w:r>
      <w:r>
        <w:rPr>
          <w:b/>
          <w:spacing w:val="-3"/>
          <w:sz w:val="22"/>
        </w:rPr>
        <w:t> </w:t>
      </w:r>
      <w:r>
        <w:rPr>
          <w:b/>
          <w:sz w:val="22"/>
        </w:rPr>
        <w:t>sites</w:t>
      </w:r>
      <w:r>
        <w:rPr>
          <w:b/>
          <w:spacing w:val="-4"/>
          <w:sz w:val="22"/>
        </w:rPr>
        <w:t> </w:t>
      </w:r>
      <w:r>
        <w:rPr>
          <w:b/>
          <w:sz w:val="22"/>
        </w:rPr>
        <w:t>(York,</w:t>
      </w:r>
      <w:r>
        <w:rPr>
          <w:b/>
          <w:spacing w:val="-4"/>
          <w:sz w:val="22"/>
        </w:rPr>
        <w:t> </w:t>
      </w:r>
      <w:r>
        <w:rPr>
          <w:b/>
          <w:sz w:val="22"/>
        </w:rPr>
        <w:t>NE;</w:t>
      </w:r>
      <w:r>
        <w:rPr>
          <w:b/>
          <w:spacing w:val="-3"/>
          <w:sz w:val="22"/>
        </w:rPr>
        <w:t> </w:t>
      </w:r>
      <w:r>
        <w:rPr>
          <w:b/>
          <w:sz w:val="22"/>
        </w:rPr>
        <w:t>Springfield,</w:t>
      </w:r>
      <w:r>
        <w:rPr>
          <w:b/>
          <w:spacing w:val="-4"/>
          <w:sz w:val="22"/>
        </w:rPr>
        <w:t> </w:t>
      </w:r>
      <w:r>
        <w:rPr>
          <w:b/>
          <w:sz w:val="22"/>
        </w:rPr>
        <w:t>NE</w:t>
      </w:r>
      <w:r>
        <w:rPr>
          <w:b/>
          <w:spacing w:val="-2"/>
          <w:sz w:val="22"/>
        </w:rPr>
        <w:t> </w:t>
      </w:r>
      <w:r>
        <w:rPr>
          <w:b/>
          <w:sz w:val="22"/>
        </w:rPr>
        <w:t>and</w:t>
      </w:r>
      <w:r>
        <w:rPr>
          <w:b/>
          <w:spacing w:val="-3"/>
          <w:sz w:val="22"/>
        </w:rPr>
        <w:t> </w:t>
      </w:r>
      <w:r>
        <w:rPr>
          <w:b/>
          <w:sz w:val="22"/>
        </w:rPr>
        <w:t>Edgerton,</w:t>
      </w:r>
      <w:r>
        <w:rPr>
          <w:b/>
          <w:spacing w:val="-1"/>
          <w:sz w:val="22"/>
        </w:rPr>
        <w:t> </w:t>
      </w:r>
      <w:r>
        <w:rPr>
          <w:b/>
          <w:sz w:val="22"/>
        </w:rPr>
        <w:t>KS)</w:t>
      </w:r>
      <w:r>
        <w:rPr>
          <w:b/>
          <w:spacing w:val="-1"/>
          <w:sz w:val="22"/>
        </w:rPr>
        <w:t> </w:t>
      </w:r>
      <w:r>
        <w:rPr>
          <w:b/>
          <w:sz w:val="22"/>
        </w:rPr>
        <w:t>during</w:t>
      </w:r>
      <w:r>
        <w:rPr>
          <w:b/>
          <w:spacing w:val="-1"/>
          <w:sz w:val="22"/>
        </w:rPr>
        <w:t> </w:t>
      </w:r>
      <w:r>
        <w:rPr>
          <w:b/>
          <w:sz w:val="22"/>
        </w:rPr>
        <w:t>two</w:t>
      </w:r>
      <w:r>
        <w:rPr>
          <w:b/>
          <w:spacing w:val="-3"/>
          <w:sz w:val="22"/>
        </w:rPr>
        <w:t> </w:t>
      </w:r>
      <w:r>
        <w:rPr>
          <w:b/>
          <w:sz w:val="22"/>
        </w:rPr>
        <w:t>different</w:t>
      </w:r>
      <w:r>
        <w:rPr>
          <w:b/>
          <w:spacing w:val="-2"/>
          <w:sz w:val="22"/>
        </w:rPr>
        <w:t> </w:t>
      </w:r>
      <w:r>
        <w:rPr>
          <w:b/>
          <w:sz w:val="22"/>
        </w:rPr>
        <w:t>years</w:t>
      </w:r>
      <w:r>
        <w:rPr>
          <w:b/>
          <w:spacing w:val="-4"/>
          <w:sz w:val="22"/>
        </w:rPr>
        <w:t> </w:t>
      </w:r>
      <w:r>
        <w:rPr>
          <w:b/>
          <w:sz w:val="22"/>
        </w:rPr>
        <w:t>(2012</w:t>
      </w:r>
      <w:r>
        <w:rPr>
          <w:b/>
          <w:spacing w:val="-1"/>
          <w:sz w:val="22"/>
        </w:rPr>
        <w:t> </w:t>
      </w:r>
      <w:r>
        <w:rPr>
          <w:b/>
          <w:sz w:val="22"/>
        </w:rPr>
        <w:t>and 2013; MRID 49511701).</w:t>
      </w:r>
    </w:p>
    <w:p>
      <w:pPr>
        <w:spacing w:after="0" w:line="240" w:lineRule="auto"/>
        <w:jc w:val="both"/>
        <w:rPr>
          <w:sz w:val="22"/>
        </w:rPr>
        <w:sectPr>
          <w:pgSz w:w="12240" w:h="15840"/>
          <w:pgMar w:header="0" w:footer="1014" w:top="1440" w:bottom="1200" w:left="1320" w:right="1340"/>
        </w:sectPr>
      </w:pPr>
    </w:p>
    <w:p>
      <w:pPr>
        <w:spacing w:before="39"/>
        <w:ind w:left="119" w:right="115" w:firstLine="0"/>
        <w:jc w:val="left"/>
        <w:rPr>
          <w:b/>
          <w:sz w:val="22"/>
        </w:rPr>
      </w:pPr>
      <w:r>
        <w:rPr>
          <w:b/>
          <w:sz w:val="22"/>
        </w:rPr>
        <w:t>Table</w:t>
      </w:r>
      <w:r>
        <w:rPr>
          <w:b/>
          <w:spacing w:val="-3"/>
          <w:sz w:val="22"/>
        </w:rPr>
        <w:t> </w:t>
      </w:r>
      <w:r>
        <w:rPr>
          <w:b/>
          <w:sz w:val="22"/>
        </w:rPr>
        <w:t>7.</w:t>
      </w:r>
      <w:r>
        <w:rPr>
          <w:b/>
          <w:spacing w:val="-1"/>
          <w:sz w:val="22"/>
        </w:rPr>
        <w:t> </w:t>
      </w:r>
      <w:r>
        <w:rPr>
          <w:b/>
          <w:sz w:val="22"/>
        </w:rPr>
        <w:t>Mean</w:t>
      </w:r>
      <w:r>
        <w:rPr>
          <w:b/>
          <w:spacing w:val="-3"/>
          <w:sz w:val="22"/>
        </w:rPr>
        <w:t> </w:t>
      </w:r>
      <w:r>
        <w:rPr>
          <w:b/>
          <w:sz w:val="22"/>
        </w:rPr>
        <w:t>concentrations</w:t>
      </w:r>
      <w:r>
        <w:rPr>
          <w:b/>
          <w:spacing w:val="-2"/>
          <w:sz w:val="22"/>
        </w:rPr>
        <w:t> </w:t>
      </w:r>
      <w:r>
        <w:rPr>
          <w:b/>
          <w:sz w:val="22"/>
        </w:rPr>
        <w:t>of</w:t>
      </w:r>
      <w:r>
        <w:rPr>
          <w:b/>
          <w:spacing w:val="-2"/>
          <w:sz w:val="22"/>
        </w:rPr>
        <w:t> </w:t>
      </w:r>
      <w:r>
        <w:rPr>
          <w:b/>
          <w:sz w:val="22"/>
        </w:rPr>
        <w:t>total</w:t>
      </w:r>
      <w:r>
        <w:rPr>
          <w:b/>
          <w:spacing w:val="-1"/>
          <w:sz w:val="22"/>
        </w:rPr>
        <w:t> </w:t>
      </w:r>
      <w:r>
        <w:rPr>
          <w:b/>
          <w:sz w:val="22"/>
        </w:rPr>
        <w:t>imidacloprid</w:t>
      </w:r>
      <w:r>
        <w:rPr>
          <w:b/>
          <w:spacing w:val="-5"/>
          <w:sz w:val="22"/>
        </w:rPr>
        <w:t> </w:t>
      </w:r>
      <w:r>
        <w:rPr>
          <w:b/>
          <w:sz w:val="22"/>
        </w:rPr>
        <w:t>residues</w:t>
      </w:r>
      <w:r>
        <w:rPr>
          <w:b/>
          <w:spacing w:val="-1"/>
          <w:sz w:val="22"/>
        </w:rPr>
        <w:t> </w:t>
      </w:r>
      <w:r>
        <w:rPr>
          <w:b/>
          <w:sz w:val="22"/>
        </w:rPr>
        <w:t>of</w:t>
      </w:r>
      <w:r>
        <w:rPr>
          <w:b/>
          <w:spacing w:val="-4"/>
          <w:sz w:val="22"/>
        </w:rPr>
        <w:t> </w:t>
      </w:r>
      <w:r>
        <w:rPr>
          <w:b/>
          <w:sz w:val="22"/>
        </w:rPr>
        <w:t>concern</w:t>
      </w:r>
      <w:r>
        <w:rPr>
          <w:b/>
          <w:spacing w:val="-6"/>
          <w:sz w:val="22"/>
        </w:rPr>
        <w:t> </w:t>
      </w:r>
      <w:r>
        <w:rPr>
          <w:b/>
          <w:sz w:val="22"/>
        </w:rPr>
        <w:t>in</w:t>
      </w:r>
      <w:r>
        <w:rPr>
          <w:b/>
          <w:spacing w:val="-3"/>
          <w:sz w:val="22"/>
        </w:rPr>
        <w:t> </w:t>
      </w:r>
      <w:r>
        <w:rPr>
          <w:b/>
          <w:sz w:val="22"/>
        </w:rPr>
        <w:t>anthers</w:t>
      </w:r>
      <w:r>
        <w:rPr>
          <w:b/>
          <w:spacing w:val="-1"/>
          <w:sz w:val="22"/>
        </w:rPr>
        <w:t> </w:t>
      </w:r>
      <w:r>
        <w:rPr>
          <w:b/>
          <w:sz w:val="22"/>
        </w:rPr>
        <w:t>and</w:t>
      </w:r>
      <w:r>
        <w:rPr>
          <w:b/>
          <w:spacing w:val="-3"/>
          <w:sz w:val="22"/>
        </w:rPr>
        <w:t> </w:t>
      </w:r>
      <w:r>
        <w:rPr>
          <w:b/>
          <w:sz w:val="22"/>
        </w:rPr>
        <w:t>pollen</w:t>
      </w:r>
      <w:r>
        <w:rPr>
          <w:b/>
          <w:spacing w:val="-5"/>
          <w:sz w:val="22"/>
        </w:rPr>
        <w:t> </w:t>
      </w:r>
      <w:r>
        <w:rPr>
          <w:b/>
          <w:sz w:val="22"/>
        </w:rPr>
        <w:t>collected on the same date and site (MRID 49511701).</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0"/>
        <w:gridCol w:w="1652"/>
        <w:gridCol w:w="2770"/>
        <w:gridCol w:w="1788"/>
        <w:gridCol w:w="1632"/>
      </w:tblGrid>
      <w:tr>
        <w:trPr>
          <w:trHeight w:val="299" w:hRule="atLeast"/>
        </w:trPr>
        <w:tc>
          <w:tcPr>
            <w:tcW w:w="1510" w:type="dxa"/>
            <w:vMerge w:val="restart"/>
          </w:tcPr>
          <w:p>
            <w:pPr>
              <w:pStyle w:val="TableParagraph"/>
              <w:spacing w:before="0"/>
              <w:rPr>
                <w:rFonts w:ascii="Calibri"/>
                <w:b/>
                <w:sz w:val="15"/>
              </w:rPr>
            </w:pPr>
          </w:p>
          <w:p>
            <w:pPr>
              <w:pStyle w:val="TableParagraph"/>
              <w:spacing w:before="0"/>
              <w:ind w:left="400"/>
              <w:rPr>
                <w:rFonts w:ascii="Calibri"/>
                <w:b/>
                <w:sz w:val="20"/>
              </w:rPr>
            </w:pPr>
            <w:r>
              <w:rPr>
                <w:rFonts w:ascii="Calibri"/>
                <w:b/>
                <w:spacing w:val="-2"/>
                <w:sz w:val="20"/>
              </w:rPr>
              <w:t>Location</w:t>
            </w:r>
          </w:p>
        </w:tc>
        <w:tc>
          <w:tcPr>
            <w:tcW w:w="1652" w:type="dxa"/>
            <w:vMerge w:val="restart"/>
          </w:tcPr>
          <w:p>
            <w:pPr>
              <w:pStyle w:val="TableParagraph"/>
              <w:spacing w:before="0"/>
              <w:rPr>
                <w:rFonts w:ascii="Calibri"/>
                <w:b/>
                <w:sz w:val="15"/>
              </w:rPr>
            </w:pPr>
          </w:p>
          <w:p>
            <w:pPr>
              <w:pStyle w:val="TableParagraph"/>
              <w:spacing w:before="0"/>
              <w:ind w:left="107"/>
              <w:rPr>
                <w:rFonts w:ascii="Calibri"/>
                <w:b/>
                <w:sz w:val="20"/>
              </w:rPr>
            </w:pPr>
            <w:r>
              <w:rPr>
                <w:rFonts w:ascii="Calibri"/>
                <w:b/>
                <w:sz w:val="20"/>
              </w:rPr>
              <w:t>Sample</w:t>
            </w:r>
            <w:r>
              <w:rPr>
                <w:rFonts w:ascii="Calibri"/>
                <w:b/>
                <w:spacing w:val="-8"/>
                <w:sz w:val="20"/>
              </w:rPr>
              <w:t> </w:t>
            </w:r>
            <w:r>
              <w:rPr>
                <w:rFonts w:ascii="Calibri"/>
                <w:b/>
                <w:spacing w:val="-4"/>
                <w:sz w:val="20"/>
              </w:rPr>
              <w:t>date</w:t>
            </w:r>
          </w:p>
        </w:tc>
        <w:tc>
          <w:tcPr>
            <w:tcW w:w="4558" w:type="dxa"/>
            <w:gridSpan w:val="2"/>
          </w:tcPr>
          <w:p>
            <w:pPr>
              <w:pStyle w:val="TableParagraph"/>
              <w:spacing w:before="27"/>
              <w:ind w:left="1006"/>
              <w:rPr>
                <w:rFonts w:ascii="Calibri"/>
                <w:b/>
                <w:sz w:val="20"/>
              </w:rPr>
            </w:pPr>
            <w:r>
              <w:rPr>
                <w:rFonts w:ascii="Calibri"/>
                <w:b/>
                <w:sz w:val="20"/>
              </w:rPr>
              <w:t>Mean</w:t>
            </w:r>
            <w:r>
              <w:rPr>
                <w:rFonts w:ascii="Calibri"/>
                <w:b/>
                <w:spacing w:val="-6"/>
                <w:sz w:val="20"/>
              </w:rPr>
              <w:t> </w:t>
            </w:r>
            <w:r>
              <w:rPr>
                <w:rFonts w:ascii="Calibri"/>
                <w:b/>
                <w:sz w:val="20"/>
              </w:rPr>
              <w:t>concentration</w:t>
            </w:r>
            <w:r>
              <w:rPr>
                <w:rFonts w:ascii="Calibri"/>
                <w:b/>
                <w:spacing w:val="-5"/>
                <w:sz w:val="20"/>
              </w:rPr>
              <w:t> </w:t>
            </w:r>
            <w:r>
              <w:rPr>
                <w:rFonts w:ascii="Calibri"/>
                <w:b/>
                <w:sz w:val="20"/>
              </w:rPr>
              <w:t>(ng</w:t>
            </w:r>
            <w:r>
              <w:rPr>
                <w:rFonts w:ascii="Calibri"/>
                <w:b/>
                <w:spacing w:val="-7"/>
                <w:sz w:val="20"/>
              </w:rPr>
              <w:t> </w:t>
            </w:r>
            <w:r>
              <w:rPr>
                <w:rFonts w:ascii="Calibri"/>
                <w:b/>
                <w:spacing w:val="-2"/>
                <w:sz w:val="20"/>
              </w:rPr>
              <w:t>a.i./g)</w:t>
            </w:r>
          </w:p>
        </w:tc>
        <w:tc>
          <w:tcPr>
            <w:tcW w:w="1632" w:type="dxa"/>
            <w:vMerge w:val="restart"/>
          </w:tcPr>
          <w:p>
            <w:pPr>
              <w:pStyle w:val="TableParagraph"/>
              <w:spacing w:before="0"/>
              <w:rPr>
                <w:rFonts w:ascii="Calibri"/>
                <w:b/>
                <w:sz w:val="15"/>
              </w:rPr>
            </w:pPr>
          </w:p>
          <w:p>
            <w:pPr>
              <w:pStyle w:val="TableParagraph"/>
              <w:spacing w:before="0"/>
              <w:ind w:left="106"/>
              <w:rPr>
                <w:rFonts w:ascii="Calibri"/>
                <w:b/>
                <w:sz w:val="20"/>
              </w:rPr>
            </w:pPr>
            <w:r>
              <w:rPr>
                <w:rFonts w:ascii="Calibri"/>
                <w:b/>
                <w:sz w:val="20"/>
              </w:rPr>
              <w:t>Factor</w:t>
            </w:r>
            <w:r>
              <w:rPr>
                <w:rFonts w:ascii="Calibri"/>
                <w:b/>
                <w:spacing w:val="-6"/>
                <w:sz w:val="20"/>
              </w:rPr>
              <w:t> </w:t>
            </w:r>
            <w:r>
              <w:rPr>
                <w:rFonts w:ascii="Calibri"/>
                <w:b/>
                <w:spacing w:val="-2"/>
                <w:sz w:val="20"/>
              </w:rPr>
              <w:t>difference</w:t>
            </w:r>
          </w:p>
        </w:tc>
      </w:tr>
      <w:tr>
        <w:trPr>
          <w:trHeight w:val="299" w:hRule="atLeast"/>
        </w:trPr>
        <w:tc>
          <w:tcPr>
            <w:tcW w:w="1510" w:type="dxa"/>
            <w:vMerge/>
            <w:tcBorders>
              <w:top w:val="nil"/>
            </w:tcBorders>
          </w:tcPr>
          <w:p>
            <w:pPr>
              <w:rPr>
                <w:sz w:val="2"/>
                <w:szCs w:val="2"/>
              </w:rPr>
            </w:pPr>
          </w:p>
        </w:tc>
        <w:tc>
          <w:tcPr>
            <w:tcW w:w="1652" w:type="dxa"/>
            <w:vMerge/>
            <w:tcBorders>
              <w:top w:val="nil"/>
            </w:tcBorders>
          </w:tcPr>
          <w:p>
            <w:pPr>
              <w:rPr>
                <w:sz w:val="2"/>
                <w:szCs w:val="2"/>
              </w:rPr>
            </w:pPr>
          </w:p>
        </w:tc>
        <w:tc>
          <w:tcPr>
            <w:tcW w:w="2770" w:type="dxa"/>
          </w:tcPr>
          <w:p>
            <w:pPr>
              <w:pStyle w:val="TableParagraph"/>
              <w:spacing w:before="27"/>
              <w:ind w:left="1042" w:right="1034"/>
              <w:jc w:val="center"/>
              <w:rPr>
                <w:rFonts w:ascii="Calibri"/>
                <w:b/>
                <w:sz w:val="20"/>
              </w:rPr>
            </w:pPr>
            <w:r>
              <w:rPr>
                <w:rFonts w:ascii="Calibri"/>
                <w:b/>
                <w:spacing w:val="-2"/>
                <w:sz w:val="20"/>
              </w:rPr>
              <w:t>Anthers</w:t>
            </w:r>
          </w:p>
        </w:tc>
        <w:tc>
          <w:tcPr>
            <w:tcW w:w="1788" w:type="dxa"/>
          </w:tcPr>
          <w:p>
            <w:pPr>
              <w:pStyle w:val="TableParagraph"/>
              <w:spacing w:before="27"/>
              <w:ind w:left="616" w:right="613"/>
              <w:jc w:val="center"/>
              <w:rPr>
                <w:rFonts w:ascii="Calibri"/>
                <w:b/>
                <w:sz w:val="20"/>
              </w:rPr>
            </w:pPr>
            <w:r>
              <w:rPr>
                <w:rFonts w:ascii="Calibri"/>
                <w:b/>
                <w:spacing w:val="-2"/>
                <w:sz w:val="20"/>
              </w:rPr>
              <w:t>Pollen</w:t>
            </w:r>
          </w:p>
        </w:tc>
        <w:tc>
          <w:tcPr>
            <w:tcW w:w="1632" w:type="dxa"/>
            <w:vMerge/>
            <w:tcBorders>
              <w:top w:val="nil"/>
            </w:tcBorders>
          </w:tcPr>
          <w:p>
            <w:pPr>
              <w:rPr>
                <w:sz w:val="2"/>
                <w:szCs w:val="2"/>
              </w:rPr>
            </w:pPr>
          </w:p>
        </w:tc>
      </w:tr>
      <w:tr>
        <w:trPr>
          <w:trHeight w:val="299" w:hRule="atLeast"/>
        </w:trPr>
        <w:tc>
          <w:tcPr>
            <w:tcW w:w="1510"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38"/>
              <w:ind w:left="237"/>
              <w:rPr>
                <w:rFonts w:ascii="Calibri"/>
                <w:sz w:val="20"/>
              </w:rPr>
            </w:pPr>
            <w:r>
              <w:rPr>
                <w:rFonts w:ascii="Calibri"/>
                <w:sz w:val="20"/>
              </w:rPr>
              <w:t>Edgerton,</w:t>
            </w:r>
            <w:r>
              <w:rPr>
                <w:rFonts w:ascii="Calibri"/>
                <w:spacing w:val="-8"/>
                <w:sz w:val="20"/>
              </w:rPr>
              <w:t> </w:t>
            </w:r>
            <w:r>
              <w:rPr>
                <w:rFonts w:ascii="Calibri"/>
                <w:spacing w:val="-5"/>
                <w:sz w:val="20"/>
              </w:rPr>
              <w:t>KS</w:t>
            </w:r>
          </w:p>
        </w:tc>
        <w:tc>
          <w:tcPr>
            <w:tcW w:w="1652" w:type="dxa"/>
          </w:tcPr>
          <w:p>
            <w:pPr>
              <w:pStyle w:val="TableParagraph"/>
              <w:spacing w:before="30"/>
              <w:ind w:left="380" w:right="375"/>
              <w:jc w:val="center"/>
              <w:rPr>
                <w:rFonts w:ascii="Calibri"/>
                <w:sz w:val="20"/>
              </w:rPr>
            </w:pPr>
            <w:r>
              <w:rPr>
                <w:rFonts w:ascii="Calibri"/>
                <w:spacing w:val="-2"/>
                <w:sz w:val="20"/>
              </w:rPr>
              <w:t>7/3/2012</w:t>
            </w:r>
          </w:p>
        </w:tc>
        <w:tc>
          <w:tcPr>
            <w:tcW w:w="2770" w:type="dxa"/>
          </w:tcPr>
          <w:p>
            <w:pPr>
              <w:pStyle w:val="TableParagraph"/>
              <w:spacing w:before="30"/>
              <w:ind w:left="1038" w:right="1034"/>
              <w:jc w:val="center"/>
              <w:rPr>
                <w:rFonts w:ascii="Calibri"/>
                <w:sz w:val="20"/>
              </w:rPr>
            </w:pPr>
            <w:r>
              <w:rPr>
                <w:rFonts w:ascii="Calibri"/>
                <w:spacing w:val="-5"/>
                <w:sz w:val="20"/>
              </w:rPr>
              <w:t>4.9</w:t>
            </w:r>
          </w:p>
        </w:tc>
        <w:tc>
          <w:tcPr>
            <w:tcW w:w="1788" w:type="dxa"/>
          </w:tcPr>
          <w:p>
            <w:pPr>
              <w:pStyle w:val="TableParagraph"/>
              <w:spacing w:before="30"/>
              <w:ind w:left="614" w:right="613"/>
              <w:jc w:val="center"/>
              <w:rPr>
                <w:rFonts w:ascii="Calibri"/>
                <w:sz w:val="20"/>
              </w:rPr>
            </w:pPr>
            <w:r>
              <w:rPr>
                <w:rFonts w:ascii="Calibri"/>
                <w:spacing w:val="-5"/>
                <w:sz w:val="20"/>
              </w:rPr>
              <w:t>4.1</w:t>
            </w:r>
          </w:p>
        </w:tc>
        <w:tc>
          <w:tcPr>
            <w:tcW w:w="1632" w:type="dxa"/>
          </w:tcPr>
          <w:p>
            <w:pPr>
              <w:pStyle w:val="TableParagraph"/>
              <w:spacing w:before="30"/>
              <w:ind w:left="686"/>
              <w:rPr>
                <w:rFonts w:ascii="Calibri"/>
                <w:sz w:val="20"/>
              </w:rPr>
            </w:pPr>
            <w:r>
              <w:rPr>
                <w:rFonts w:ascii="Calibri"/>
                <w:spacing w:val="-5"/>
                <w:sz w:val="20"/>
              </w:rPr>
              <w:t>1.2</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7/6/2012</w:t>
            </w:r>
          </w:p>
        </w:tc>
        <w:tc>
          <w:tcPr>
            <w:tcW w:w="2770" w:type="dxa"/>
          </w:tcPr>
          <w:p>
            <w:pPr>
              <w:pStyle w:val="TableParagraph"/>
              <w:spacing w:before="30"/>
              <w:ind w:left="1038" w:right="1034"/>
              <w:jc w:val="center"/>
              <w:rPr>
                <w:rFonts w:ascii="Calibri"/>
                <w:sz w:val="20"/>
              </w:rPr>
            </w:pPr>
            <w:r>
              <w:rPr>
                <w:rFonts w:ascii="Calibri"/>
                <w:spacing w:val="-5"/>
                <w:sz w:val="20"/>
              </w:rPr>
              <w:t>9.9</w:t>
            </w:r>
          </w:p>
        </w:tc>
        <w:tc>
          <w:tcPr>
            <w:tcW w:w="1788" w:type="dxa"/>
          </w:tcPr>
          <w:p>
            <w:pPr>
              <w:pStyle w:val="TableParagraph"/>
              <w:spacing w:before="30"/>
              <w:ind w:left="614" w:right="613"/>
              <w:jc w:val="center"/>
              <w:rPr>
                <w:rFonts w:ascii="Calibri"/>
                <w:sz w:val="20"/>
              </w:rPr>
            </w:pPr>
            <w:r>
              <w:rPr>
                <w:rFonts w:ascii="Calibri"/>
                <w:spacing w:val="-5"/>
                <w:sz w:val="20"/>
              </w:rPr>
              <w:t>4.3</w:t>
            </w:r>
          </w:p>
        </w:tc>
        <w:tc>
          <w:tcPr>
            <w:tcW w:w="1632" w:type="dxa"/>
          </w:tcPr>
          <w:p>
            <w:pPr>
              <w:pStyle w:val="TableParagraph"/>
              <w:spacing w:before="30"/>
              <w:ind w:left="686"/>
              <w:rPr>
                <w:rFonts w:ascii="Calibri"/>
                <w:sz w:val="20"/>
              </w:rPr>
            </w:pPr>
            <w:r>
              <w:rPr>
                <w:rFonts w:ascii="Calibri"/>
                <w:spacing w:val="-5"/>
                <w:sz w:val="20"/>
              </w:rPr>
              <w:t>2.3</w:t>
            </w:r>
          </w:p>
        </w:tc>
      </w:tr>
      <w:tr>
        <w:trPr>
          <w:trHeight w:val="302"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7/8/2012</w:t>
            </w:r>
          </w:p>
        </w:tc>
        <w:tc>
          <w:tcPr>
            <w:tcW w:w="2770" w:type="dxa"/>
          </w:tcPr>
          <w:p>
            <w:pPr>
              <w:pStyle w:val="TableParagraph"/>
              <w:spacing w:before="30"/>
              <w:ind w:left="1038" w:right="1034"/>
              <w:jc w:val="center"/>
              <w:rPr>
                <w:rFonts w:ascii="Calibri"/>
                <w:sz w:val="20"/>
              </w:rPr>
            </w:pPr>
            <w:r>
              <w:rPr>
                <w:rFonts w:ascii="Calibri"/>
                <w:spacing w:val="-4"/>
                <w:sz w:val="20"/>
              </w:rPr>
              <w:t>11.4</w:t>
            </w:r>
          </w:p>
        </w:tc>
        <w:tc>
          <w:tcPr>
            <w:tcW w:w="1788" w:type="dxa"/>
          </w:tcPr>
          <w:p>
            <w:pPr>
              <w:pStyle w:val="TableParagraph"/>
              <w:spacing w:before="30"/>
              <w:ind w:left="614" w:right="613"/>
              <w:jc w:val="center"/>
              <w:rPr>
                <w:rFonts w:ascii="Calibri"/>
                <w:sz w:val="20"/>
              </w:rPr>
            </w:pPr>
            <w:r>
              <w:rPr>
                <w:rFonts w:ascii="Calibri"/>
                <w:spacing w:val="-5"/>
                <w:sz w:val="20"/>
              </w:rPr>
              <w:t>2.1</w:t>
            </w:r>
          </w:p>
        </w:tc>
        <w:tc>
          <w:tcPr>
            <w:tcW w:w="1632" w:type="dxa"/>
          </w:tcPr>
          <w:p>
            <w:pPr>
              <w:pStyle w:val="TableParagraph"/>
              <w:spacing w:before="30"/>
              <w:ind w:left="686"/>
              <w:rPr>
                <w:rFonts w:ascii="Calibri"/>
                <w:sz w:val="20"/>
              </w:rPr>
            </w:pPr>
            <w:r>
              <w:rPr>
                <w:rFonts w:ascii="Calibri"/>
                <w:spacing w:val="-5"/>
                <w:sz w:val="20"/>
              </w:rPr>
              <w:t>5.4</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7/10/2012</w:t>
            </w:r>
          </w:p>
        </w:tc>
        <w:tc>
          <w:tcPr>
            <w:tcW w:w="2770" w:type="dxa"/>
          </w:tcPr>
          <w:p>
            <w:pPr>
              <w:pStyle w:val="TableParagraph"/>
              <w:spacing w:before="27"/>
              <w:ind w:left="1038" w:right="1034"/>
              <w:jc w:val="center"/>
              <w:rPr>
                <w:rFonts w:ascii="Calibri"/>
                <w:sz w:val="20"/>
              </w:rPr>
            </w:pPr>
            <w:r>
              <w:rPr>
                <w:rFonts w:ascii="Calibri"/>
                <w:spacing w:val="-5"/>
                <w:sz w:val="20"/>
              </w:rPr>
              <w:t>7.3</w:t>
            </w:r>
          </w:p>
        </w:tc>
        <w:tc>
          <w:tcPr>
            <w:tcW w:w="1788" w:type="dxa"/>
          </w:tcPr>
          <w:p>
            <w:pPr>
              <w:pStyle w:val="TableParagraph"/>
              <w:spacing w:before="27"/>
              <w:ind w:left="614" w:right="613"/>
              <w:jc w:val="center"/>
              <w:rPr>
                <w:rFonts w:ascii="Calibri"/>
                <w:sz w:val="20"/>
              </w:rPr>
            </w:pPr>
            <w:r>
              <w:rPr>
                <w:rFonts w:ascii="Calibri"/>
                <w:spacing w:val="-5"/>
                <w:sz w:val="20"/>
              </w:rPr>
              <w:t>1.6</w:t>
            </w:r>
          </w:p>
        </w:tc>
        <w:tc>
          <w:tcPr>
            <w:tcW w:w="1632" w:type="dxa"/>
          </w:tcPr>
          <w:p>
            <w:pPr>
              <w:pStyle w:val="TableParagraph"/>
              <w:spacing w:before="27"/>
              <w:ind w:left="686"/>
              <w:rPr>
                <w:rFonts w:ascii="Calibri"/>
                <w:sz w:val="20"/>
              </w:rPr>
            </w:pPr>
            <w:r>
              <w:rPr>
                <w:rFonts w:ascii="Calibri"/>
                <w:spacing w:val="-5"/>
                <w:sz w:val="20"/>
              </w:rPr>
              <w:t>4.5</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7/23/2013</w:t>
            </w:r>
          </w:p>
        </w:tc>
        <w:tc>
          <w:tcPr>
            <w:tcW w:w="2770" w:type="dxa"/>
          </w:tcPr>
          <w:p>
            <w:pPr>
              <w:pStyle w:val="TableParagraph"/>
              <w:spacing w:before="27"/>
              <w:ind w:left="1038" w:right="1034"/>
              <w:jc w:val="center"/>
              <w:rPr>
                <w:rFonts w:ascii="Calibri"/>
                <w:sz w:val="20"/>
              </w:rPr>
            </w:pPr>
            <w:r>
              <w:rPr>
                <w:rFonts w:ascii="Calibri"/>
                <w:spacing w:val="-5"/>
                <w:sz w:val="20"/>
              </w:rPr>
              <w:t>3.3</w:t>
            </w:r>
          </w:p>
        </w:tc>
        <w:tc>
          <w:tcPr>
            <w:tcW w:w="1788" w:type="dxa"/>
          </w:tcPr>
          <w:p>
            <w:pPr>
              <w:pStyle w:val="TableParagraph"/>
              <w:spacing w:before="27"/>
              <w:ind w:left="614" w:right="613"/>
              <w:jc w:val="center"/>
              <w:rPr>
                <w:rFonts w:ascii="Calibri"/>
                <w:sz w:val="20"/>
              </w:rPr>
            </w:pPr>
            <w:r>
              <w:rPr>
                <w:rFonts w:ascii="Calibri"/>
                <w:spacing w:val="-5"/>
                <w:sz w:val="20"/>
              </w:rPr>
              <w:t>1.0</w:t>
            </w:r>
          </w:p>
        </w:tc>
        <w:tc>
          <w:tcPr>
            <w:tcW w:w="1632" w:type="dxa"/>
          </w:tcPr>
          <w:p>
            <w:pPr>
              <w:pStyle w:val="TableParagraph"/>
              <w:spacing w:before="27"/>
              <w:ind w:left="686"/>
              <w:rPr>
                <w:rFonts w:ascii="Calibri"/>
                <w:sz w:val="20"/>
              </w:rPr>
            </w:pPr>
            <w:r>
              <w:rPr>
                <w:rFonts w:ascii="Calibri"/>
                <w:spacing w:val="-5"/>
                <w:sz w:val="20"/>
              </w:rPr>
              <w:t>3.4</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7/25/2013</w:t>
            </w:r>
          </w:p>
        </w:tc>
        <w:tc>
          <w:tcPr>
            <w:tcW w:w="2770" w:type="dxa"/>
          </w:tcPr>
          <w:p>
            <w:pPr>
              <w:pStyle w:val="TableParagraph"/>
              <w:spacing w:before="27"/>
              <w:ind w:left="1038" w:right="1034"/>
              <w:jc w:val="center"/>
              <w:rPr>
                <w:rFonts w:ascii="Calibri"/>
                <w:sz w:val="20"/>
              </w:rPr>
            </w:pPr>
            <w:r>
              <w:rPr>
                <w:rFonts w:ascii="Calibri"/>
                <w:spacing w:val="-4"/>
                <w:sz w:val="20"/>
              </w:rPr>
              <w:t>10.0</w:t>
            </w:r>
          </w:p>
        </w:tc>
        <w:tc>
          <w:tcPr>
            <w:tcW w:w="1788" w:type="dxa"/>
          </w:tcPr>
          <w:p>
            <w:pPr>
              <w:pStyle w:val="TableParagraph"/>
              <w:spacing w:before="27"/>
              <w:ind w:left="614" w:right="613"/>
              <w:jc w:val="center"/>
              <w:rPr>
                <w:rFonts w:ascii="Calibri"/>
                <w:sz w:val="20"/>
              </w:rPr>
            </w:pPr>
            <w:r>
              <w:rPr>
                <w:rFonts w:ascii="Calibri"/>
                <w:spacing w:val="-5"/>
                <w:sz w:val="20"/>
              </w:rPr>
              <w:t>3.1</w:t>
            </w:r>
          </w:p>
        </w:tc>
        <w:tc>
          <w:tcPr>
            <w:tcW w:w="1632" w:type="dxa"/>
          </w:tcPr>
          <w:p>
            <w:pPr>
              <w:pStyle w:val="TableParagraph"/>
              <w:spacing w:before="27"/>
              <w:ind w:left="686"/>
              <w:rPr>
                <w:rFonts w:ascii="Calibri"/>
                <w:sz w:val="20"/>
              </w:rPr>
            </w:pPr>
            <w:r>
              <w:rPr>
                <w:rFonts w:ascii="Calibri"/>
                <w:spacing w:val="-5"/>
                <w:sz w:val="20"/>
              </w:rPr>
              <w:t>3.2</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7/27/2013</w:t>
            </w:r>
          </w:p>
        </w:tc>
        <w:tc>
          <w:tcPr>
            <w:tcW w:w="2770" w:type="dxa"/>
          </w:tcPr>
          <w:p>
            <w:pPr>
              <w:pStyle w:val="TableParagraph"/>
              <w:spacing w:before="30"/>
              <w:ind w:left="1038" w:right="1034"/>
              <w:jc w:val="center"/>
              <w:rPr>
                <w:rFonts w:ascii="Calibri"/>
                <w:sz w:val="20"/>
              </w:rPr>
            </w:pPr>
            <w:r>
              <w:rPr>
                <w:rFonts w:ascii="Calibri"/>
                <w:spacing w:val="-4"/>
                <w:sz w:val="20"/>
              </w:rPr>
              <w:t>10.5</w:t>
            </w:r>
          </w:p>
        </w:tc>
        <w:tc>
          <w:tcPr>
            <w:tcW w:w="1788" w:type="dxa"/>
          </w:tcPr>
          <w:p>
            <w:pPr>
              <w:pStyle w:val="TableParagraph"/>
              <w:spacing w:before="30"/>
              <w:ind w:left="614" w:right="613"/>
              <w:jc w:val="center"/>
              <w:rPr>
                <w:rFonts w:ascii="Calibri"/>
                <w:sz w:val="20"/>
              </w:rPr>
            </w:pPr>
            <w:r>
              <w:rPr>
                <w:rFonts w:ascii="Calibri"/>
                <w:spacing w:val="-5"/>
                <w:sz w:val="20"/>
              </w:rPr>
              <w:t>2.7</w:t>
            </w:r>
          </w:p>
        </w:tc>
        <w:tc>
          <w:tcPr>
            <w:tcW w:w="1632" w:type="dxa"/>
          </w:tcPr>
          <w:p>
            <w:pPr>
              <w:pStyle w:val="TableParagraph"/>
              <w:spacing w:before="30"/>
              <w:ind w:left="686"/>
              <w:rPr>
                <w:rFonts w:ascii="Calibri"/>
                <w:sz w:val="20"/>
              </w:rPr>
            </w:pPr>
            <w:r>
              <w:rPr>
                <w:rFonts w:ascii="Calibri"/>
                <w:spacing w:val="-5"/>
                <w:sz w:val="20"/>
              </w:rPr>
              <w:t>3.8</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7/31/2013</w:t>
            </w:r>
          </w:p>
        </w:tc>
        <w:tc>
          <w:tcPr>
            <w:tcW w:w="2770" w:type="dxa"/>
          </w:tcPr>
          <w:p>
            <w:pPr>
              <w:pStyle w:val="TableParagraph"/>
              <w:spacing w:before="30"/>
              <w:ind w:left="1038" w:right="1034"/>
              <w:jc w:val="center"/>
              <w:rPr>
                <w:rFonts w:ascii="Calibri"/>
                <w:sz w:val="20"/>
              </w:rPr>
            </w:pPr>
            <w:r>
              <w:rPr>
                <w:rFonts w:ascii="Calibri"/>
                <w:spacing w:val="-4"/>
                <w:sz w:val="20"/>
              </w:rPr>
              <w:t>11.6</w:t>
            </w:r>
          </w:p>
        </w:tc>
        <w:tc>
          <w:tcPr>
            <w:tcW w:w="1788" w:type="dxa"/>
          </w:tcPr>
          <w:p>
            <w:pPr>
              <w:pStyle w:val="TableParagraph"/>
              <w:spacing w:before="30"/>
              <w:ind w:left="614" w:right="613"/>
              <w:jc w:val="center"/>
              <w:rPr>
                <w:rFonts w:ascii="Calibri"/>
                <w:sz w:val="20"/>
              </w:rPr>
            </w:pPr>
            <w:r>
              <w:rPr>
                <w:rFonts w:ascii="Calibri"/>
                <w:spacing w:val="-5"/>
                <w:sz w:val="20"/>
              </w:rPr>
              <w:t>3.8</w:t>
            </w:r>
          </w:p>
        </w:tc>
        <w:tc>
          <w:tcPr>
            <w:tcW w:w="1632" w:type="dxa"/>
          </w:tcPr>
          <w:p>
            <w:pPr>
              <w:pStyle w:val="TableParagraph"/>
              <w:spacing w:before="30"/>
              <w:ind w:left="686"/>
              <w:rPr>
                <w:rFonts w:ascii="Calibri"/>
                <w:sz w:val="20"/>
              </w:rPr>
            </w:pPr>
            <w:r>
              <w:rPr>
                <w:rFonts w:ascii="Calibri"/>
                <w:spacing w:val="-5"/>
                <w:sz w:val="20"/>
              </w:rPr>
              <w:t>3.1</w:t>
            </w:r>
          </w:p>
        </w:tc>
      </w:tr>
      <w:tr>
        <w:trPr>
          <w:trHeight w:val="301" w:hRule="atLeast"/>
        </w:trPr>
        <w:tc>
          <w:tcPr>
            <w:tcW w:w="1510"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38"/>
              <w:ind w:left="158"/>
              <w:rPr>
                <w:rFonts w:ascii="Calibri"/>
                <w:sz w:val="20"/>
              </w:rPr>
            </w:pPr>
            <w:r>
              <w:rPr>
                <w:rFonts w:ascii="Calibri"/>
                <w:spacing w:val="-2"/>
                <w:sz w:val="20"/>
              </w:rPr>
              <w:t>Springfield,</w:t>
            </w:r>
            <w:r>
              <w:rPr>
                <w:rFonts w:ascii="Calibri"/>
                <w:spacing w:val="8"/>
                <w:sz w:val="20"/>
              </w:rPr>
              <w:t> </w:t>
            </w:r>
            <w:r>
              <w:rPr>
                <w:rFonts w:ascii="Calibri"/>
                <w:spacing w:val="-5"/>
                <w:sz w:val="20"/>
              </w:rPr>
              <w:t>NE</w:t>
            </w:r>
          </w:p>
        </w:tc>
        <w:tc>
          <w:tcPr>
            <w:tcW w:w="1652" w:type="dxa"/>
          </w:tcPr>
          <w:p>
            <w:pPr>
              <w:pStyle w:val="TableParagraph"/>
              <w:spacing w:before="30"/>
              <w:ind w:left="380" w:right="375"/>
              <w:jc w:val="center"/>
              <w:rPr>
                <w:rFonts w:ascii="Calibri"/>
                <w:sz w:val="20"/>
              </w:rPr>
            </w:pPr>
            <w:r>
              <w:rPr>
                <w:rFonts w:ascii="Calibri"/>
                <w:spacing w:val="-2"/>
                <w:sz w:val="20"/>
              </w:rPr>
              <w:t>7/5/2012</w:t>
            </w:r>
          </w:p>
        </w:tc>
        <w:tc>
          <w:tcPr>
            <w:tcW w:w="2770" w:type="dxa"/>
          </w:tcPr>
          <w:p>
            <w:pPr>
              <w:pStyle w:val="TableParagraph"/>
              <w:spacing w:before="30"/>
              <w:ind w:left="1038" w:right="1034"/>
              <w:jc w:val="center"/>
              <w:rPr>
                <w:rFonts w:ascii="Calibri"/>
                <w:sz w:val="20"/>
              </w:rPr>
            </w:pPr>
            <w:r>
              <w:rPr>
                <w:rFonts w:ascii="Calibri"/>
                <w:spacing w:val="-5"/>
                <w:sz w:val="20"/>
              </w:rPr>
              <w:t>4.1</w:t>
            </w:r>
          </w:p>
        </w:tc>
        <w:tc>
          <w:tcPr>
            <w:tcW w:w="1788" w:type="dxa"/>
          </w:tcPr>
          <w:p>
            <w:pPr>
              <w:pStyle w:val="TableParagraph"/>
              <w:spacing w:before="30"/>
              <w:ind w:left="614" w:right="613"/>
              <w:jc w:val="center"/>
              <w:rPr>
                <w:rFonts w:ascii="Calibri"/>
                <w:sz w:val="20"/>
              </w:rPr>
            </w:pPr>
            <w:r>
              <w:rPr>
                <w:rFonts w:ascii="Calibri"/>
                <w:spacing w:val="-5"/>
                <w:sz w:val="20"/>
              </w:rPr>
              <w:t>3.5</w:t>
            </w:r>
          </w:p>
        </w:tc>
        <w:tc>
          <w:tcPr>
            <w:tcW w:w="1632" w:type="dxa"/>
          </w:tcPr>
          <w:p>
            <w:pPr>
              <w:pStyle w:val="TableParagraph"/>
              <w:spacing w:before="30"/>
              <w:ind w:left="686"/>
              <w:rPr>
                <w:rFonts w:ascii="Calibri"/>
                <w:sz w:val="20"/>
              </w:rPr>
            </w:pPr>
            <w:r>
              <w:rPr>
                <w:rFonts w:ascii="Calibri"/>
                <w:spacing w:val="-5"/>
                <w:sz w:val="20"/>
              </w:rPr>
              <w:t>1.2</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7/7/2012</w:t>
            </w:r>
          </w:p>
        </w:tc>
        <w:tc>
          <w:tcPr>
            <w:tcW w:w="2770" w:type="dxa"/>
          </w:tcPr>
          <w:p>
            <w:pPr>
              <w:pStyle w:val="TableParagraph"/>
              <w:spacing w:before="27"/>
              <w:ind w:left="1038" w:right="1034"/>
              <w:jc w:val="center"/>
              <w:rPr>
                <w:rFonts w:ascii="Calibri"/>
                <w:sz w:val="20"/>
              </w:rPr>
            </w:pPr>
            <w:r>
              <w:rPr>
                <w:rFonts w:ascii="Calibri"/>
                <w:spacing w:val="-5"/>
                <w:sz w:val="20"/>
              </w:rPr>
              <w:t>5.4</w:t>
            </w:r>
          </w:p>
        </w:tc>
        <w:tc>
          <w:tcPr>
            <w:tcW w:w="1788" w:type="dxa"/>
          </w:tcPr>
          <w:p>
            <w:pPr>
              <w:pStyle w:val="TableParagraph"/>
              <w:spacing w:before="27"/>
              <w:ind w:left="614" w:right="613"/>
              <w:jc w:val="center"/>
              <w:rPr>
                <w:rFonts w:ascii="Calibri"/>
                <w:sz w:val="20"/>
              </w:rPr>
            </w:pPr>
            <w:r>
              <w:rPr>
                <w:rFonts w:ascii="Calibri"/>
                <w:spacing w:val="-5"/>
                <w:sz w:val="20"/>
              </w:rPr>
              <w:t>2.0</w:t>
            </w:r>
          </w:p>
        </w:tc>
        <w:tc>
          <w:tcPr>
            <w:tcW w:w="1632" w:type="dxa"/>
          </w:tcPr>
          <w:p>
            <w:pPr>
              <w:pStyle w:val="TableParagraph"/>
              <w:spacing w:before="27"/>
              <w:ind w:left="686"/>
              <w:rPr>
                <w:rFonts w:ascii="Calibri"/>
                <w:sz w:val="20"/>
              </w:rPr>
            </w:pPr>
            <w:r>
              <w:rPr>
                <w:rFonts w:ascii="Calibri"/>
                <w:spacing w:val="-5"/>
                <w:sz w:val="20"/>
              </w:rPr>
              <w:t>2.6</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7/9/2012</w:t>
            </w:r>
          </w:p>
        </w:tc>
        <w:tc>
          <w:tcPr>
            <w:tcW w:w="2770" w:type="dxa"/>
          </w:tcPr>
          <w:p>
            <w:pPr>
              <w:pStyle w:val="TableParagraph"/>
              <w:spacing w:before="27"/>
              <w:ind w:left="1038" w:right="1034"/>
              <w:jc w:val="center"/>
              <w:rPr>
                <w:rFonts w:ascii="Calibri"/>
                <w:sz w:val="20"/>
              </w:rPr>
            </w:pPr>
            <w:r>
              <w:rPr>
                <w:rFonts w:ascii="Calibri"/>
                <w:spacing w:val="-4"/>
                <w:sz w:val="20"/>
              </w:rPr>
              <w:t>11.7</w:t>
            </w:r>
          </w:p>
        </w:tc>
        <w:tc>
          <w:tcPr>
            <w:tcW w:w="1788" w:type="dxa"/>
          </w:tcPr>
          <w:p>
            <w:pPr>
              <w:pStyle w:val="TableParagraph"/>
              <w:spacing w:before="27"/>
              <w:ind w:left="614" w:right="613"/>
              <w:jc w:val="center"/>
              <w:rPr>
                <w:rFonts w:ascii="Calibri"/>
                <w:sz w:val="20"/>
              </w:rPr>
            </w:pPr>
            <w:r>
              <w:rPr>
                <w:rFonts w:ascii="Calibri"/>
                <w:spacing w:val="-5"/>
                <w:sz w:val="20"/>
              </w:rPr>
              <w:t>4.2</w:t>
            </w:r>
          </w:p>
        </w:tc>
        <w:tc>
          <w:tcPr>
            <w:tcW w:w="1632" w:type="dxa"/>
          </w:tcPr>
          <w:p>
            <w:pPr>
              <w:pStyle w:val="TableParagraph"/>
              <w:spacing w:before="27"/>
              <w:ind w:left="686"/>
              <w:rPr>
                <w:rFonts w:ascii="Calibri"/>
                <w:sz w:val="20"/>
              </w:rPr>
            </w:pPr>
            <w:r>
              <w:rPr>
                <w:rFonts w:ascii="Calibri"/>
                <w:spacing w:val="-5"/>
                <w:sz w:val="20"/>
              </w:rPr>
              <w:t>2.8</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7/12/2012</w:t>
            </w:r>
          </w:p>
        </w:tc>
        <w:tc>
          <w:tcPr>
            <w:tcW w:w="2770" w:type="dxa"/>
          </w:tcPr>
          <w:p>
            <w:pPr>
              <w:pStyle w:val="TableParagraph"/>
              <w:spacing w:before="27"/>
              <w:ind w:left="1038" w:right="1034"/>
              <w:jc w:val="center"/>
              <w:rPr>
                <w:rFonts w:ascii="Calibri"/>
                <w:sz w:val="20"/>
              </w:rPr>
            </w:pPr>
            <w:r>
              <w:rPr>
                <w:rFonts w:ascii="Calibri"/>
                <w:spacing w:val="-5"/>
                <w:sz w:val="20"/>
              </w:rPr>
              <w:t>9.0</w:t>
            </w:r>
          </w:p>
        </w:tc>
        <w:tc>
          <w:tcPr>
            <w:tcW w:w="1788" w:type="dxa"/>
          </w:tcPr>
          <w:p>
            <w:pPr>
              <w:pStyle w:val="TableParagraph"/>
              <w:spacing w:before="27"/>
              <w:ind w:left="614" w:right="613"/>
              <w:jc w:val="center"/>
              <w:rPr>
                <w:rFonts w:ascii="Calibri"/>
                <w:sz w:val="20"/>
              </w:rPr>
            </w:pPr>
            <w:r>
              <w:rPr>
                <w:rFonts w:ascii="Calibri"/>
                <w:spacing w:val="-5"/>
                <w:sz w:val="20"/>
              </w:rPr>
              <w:t>2.6</w:t>
            </w:r>
          </w:p>
        </w:tc>
        <w:tc>
          <w:tcPr>
            <w:tcW w:w="1632" w:type="dxa"/>
          </w:tcPr>
          <w:p>
            <w:pPr>
              <w:pStyle w:val="TableParagraph"/>
              <w:spacing w:before="27"/>
              <w:ind w:left="686"/>
              <w:rPr>
                <w:rFonts w:ascii="Calibri"/>
                <w:sz w:val="20"/>
              </w:rPr>
            </w:pPr>
            <w:r>
              <w:rPr>
                <w:rFonts w:ascii="Calibri"/>
                <w:spacing w:val="-5"/>
                <w:sz w:val="20"/>
              </w:rPr>
              <w:t>3.4</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7/11/2013</w:t>
            </w:r>
          </w:p>
        </w:tc>
        <w:tc>
          <w:tcPr>
            <w:tcW w:w="2770" w:type="dxa"/>
          </w:tcPr>
          <w:p>
            <w:pPr>
              <w:pStyle w:val="TableParagraph"/>
              <w:spacing w:before="30"/>
              <w:ind w:left="1038" w:right="1034"/>
              <w:jc w:val="center"/>
              <w:rPr>
                <w:rFonts w:ascii="Calibri"/>
                <w:sz w:val="20"/>
              </w:rPr>
            </w:pPr>
            <w:r>
              <w:rPr>
                <w:rFonts w:ascii="Calibri"/>
                <w:spacing w:val="-5"/>
                <w:sz w:val="20"/>
              </w:rPr>
              <w:t>1.5</w:t>
            </w:r>
          </w:p>
        </w:tc>
        <w:tc>
          <w:tcPr>
            <w:tcW w:w="1788" w:type="dxa"/>
          </w:tcPr>
          <w:p>
            <w:pPr>
              <w:pStyle w:val="TableParagraph"/>
              <w:spacing w:before="30"/>
              <w:ind w:left="614" w:right="613"/>
              <w:jc w:val="center"/>
              <w:rPr>
                <w:rFonts w:ascii="Calibri"/>
                <w:sz w:val="20"/>
              </w:rPr>
            </w:pPr>
            <w:r>
              <w:rPr>
                <w:rFonts w:ascii="Calibri"/>
                <w:spacing w:val="-5"/>
                <w:sz w:val="20"/>
              </w:rPr>
              <w:t>1.2</w:t>
            </w:r>
          </w:p>
        </w:tc>
        <w:tc>
          <w:tcPr>
            <w:tcW w:w="1632" w:type="dxa"/>
          </w:tcPr>
          <w:p>
            <w:pPr>
              <w:pStyle w:val="TableParagraph"/>
              <w:spacing w:before="30"/>
              <w:ind w:left="686"/>
              <w:rPr>
                <w:rFonts w:ascii="Calibri"/>
                <w:sz w:val="20"/>
              </w:rPr>
            </w:pPr>
            <w:r>
              <w:rPr>
                <w:rFonts w:ascii="Calibri"/>
                <w:spacing w:val="-5"/>
                <w:sz w:val="20"/>
              </w:rPr>
              <w:t>1.2</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7/13/2013</w:t>
            </w:r>
          </w:p>
        </w:tc>
        <w:tc>
          <w:tcPr>
            <w:tcW w:w="2770" w:type="dxa"/>
          </w:tcPr>
          <w:p>
            <w:pPr>
              <w:pStyle w:val="TableParagraph"/>
              <w:spacing w:before="30"/>
              <w:ind w:left="1038" w:right="1034"/>
              <w:jc w:val="center"/>
              <w:rPr>
                <w:rFonts w:ascii="Calibri"/>
                <w:sz w:val="20"/>
              </w:rPr>
            </w:pPr>
            <w:r>
              <w:rPr>
                <w:rFonts w:ascii="Calibri"/>
                <w:spacing w:val="-5"/>
                <w:sz w:val="20"/>
              </w:rPr>
              <w:t>2.2</w:t>
            </w:r>
          </w:p>
        </w:tc>
        <w:tc>
          <w:tcPr>
            <w:tcW w:w="1788" w:type="dxa"/>
          </w:tcPr>
          <w:p>
            <w:pPr>
              <w:pStyle w:val="TableParagraph"/>
              <w:spacing w:before="30"/>
              <w:ind w:left="614" w:right="613"/>
              <w:jc w:val="center"/>
              <w:rPr>
                <w:rFonts w:ascii="Calibri"/>
                <w:sz w:val="20"/>
              </w:rPr>
            </w:pPr>
            <w:r>
              <w:rPr>
                <w:rFonts w:ascii="Calibri"/>
                <w:spacing w:val="-5"/>
                <w:sz w:val="20"/>
              </w:rPr>
              <w:t>1.6</w:t>
            </w:r>
          </w:p>
        </w:tc>
        <w:tc>
          <w:tcPr>
            <w:tcW w:w="1632" w:type="dxa"/>
          </w:tcPr>
          <w:p>
            <w:pPr>
              <w:pStyle w:val="TableParagraph"/>
              <w:spacing w:before="30"/>
              <w:ind w:left="686"/>
              <w:rPr>
                <w:rFonts w:ascii="Calibri"/>
                <w:sz w:val="20"/>
              </w:rPr>
            </w:pPr>
            <w:r>
              <w:rPr>
                <w:rFonts w:ascii="Calibri"/>
                <w:spacing w:val="-5"/>
                <w:sz w:val="20"/>
              </w:rPr>
              <w:t>1.4</w:t>
            </w:r>
          </w:p>
        </w:tc>
      </w:tr>
      <w:tr>
        <w:trPr>
          <w:trHeight w:val="302"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7/15/2013</w:t>
            </w:r>
          </w:p>
        </w:tc>
        <w:tc>
          <w:tcPr>
            <w:tcW w:w="2770" w:type="dxa"/>
          </w:tcPr>
          <w:p>
            <w:pPr>
              <w:pStyle w:val="TableParagraph"/>
              <w:spacing w:before="30"/>
              <w:ind w:left="1038" w:right="1034"/>
              <w:jc w:val="center"/>
              <w:rPr>
                <w:rFonts w:ascii="Calibri"/>
                <w:sz w:val="20"/>
              </w:rPr>
            </w:pPr>
            <w:r>
              <w:rPr>
                <w:rFonts w:ascii="Calibri"/>
                <w:spacing w:val="-5"/>
                <w:sz w:val="20"/>
              </w:rPr>
              <w:t>3.1</w:t>
            </w:r>
          </w:p>
        </w:tc>
        <w:tc>
          <w:tcPr>
            <w:tcW w:w="1788" w:type="dxa"/>
          </w:tcPr>
          <w:p>
            <w:pPr>
              <w:pStyle w:val="TableParagraph"/>
              <w:spacing w:before="30"/>
              <w:ind w:left="614" w:right="613"/>
              <w:jc w:val="center"/>
              <w:rPr>
                <w:rFonts w:ascii="Calibri"/>
                <w:sz w:val="20"/>
              </w:rPr>
            </w:pPr>
            <w:r>
              <w:rPr>
                <w:rFonts w:ascii="Calibri"/>
                <w:spacing w:val="-5"/>
                <w:sz w:val="20"/>
              </w:rPr>
              <w:t>2.2</w:t>
            </w:r>
          </w:p>
        </w:tc>
        <w:tc>
          <w:tcPr>
            <w:tcW w:w="1632" w:type="dxa"/>
          </w:tcPr>
          <w:p>
            <w:pPr>
              <w:pStyle w:val="TableParagraph"/>
              <w:spacing w:before="30"/>
              <w:ind w:left="686"/>
              <w:rPr>
                <w:rFonts w:ascii="Calibri"/>
                <w:sz w:val="20"/>
              </w:rPr>
            </w:pPr>
            <w:r>
              <w:rPr>
                <w:rFonts w:ascii="Calibri"/>
                <w:spacing w:val="-5"/>
                <w:sz w:val="20"/>
              </w:rPr>
              <w:t>1.4</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7/18/2013</w:t>
            </w:r>
          </w:p>
        </w:tc>
        <w:tc>
          <w:tcPr>
            <w:tcW w:w="2770" w:type="dxa"/>
          </w:tcPr>
          <w:p>
            <w:pPr>
              <w:pStyle w:val="TableParagraph"/>
              <w:spacing w:before="27"/>
              <w:ind w:left="1038" w:right="1034"/>
              <w:jc w:val="center"/>
              <w:rPr>
                <w:rFonts w:ascii="Calibri"/>
                <w:sz w:val="20"/>
              </w:rPr>
            </w:pPr>
            <w:r>
              <w:rPr>
                <w:rFonts w:ascii="Calibri"/>
                <w:spacing w:val="-5"/>
                <w:sz w:val="20"/>
              </w:rPr>
              <w:t>7.0</w:t>
            </w:r>
          </w:p>
        </w:tc>
        <w:tc>
          <w:tcPr>
            <w:tcW w:w="1788" w:type="dxa"/>
          </w:tcPr>
          <w:p>
            <w:pPr>
              <w:pStyle w:val="TableParagraph"/>
              <w:spacing w:before="27"/>
              <w:ind w:left="614" w:right="613"/>
              <w:jc w:val="center"/>
              <w:rPr>
                <w:rFonts w:ascii="Calibri"/>
                <w:sz w:val="20"/>
              </w:rPr>
            </w:pPr>
            <w:r>
              <w:rPr>
                <w:rFonts w:ascii="Calibri"/>
                <w:spacing w:val="-5"/>
                <w:sz w:val="20"/>
              </w:rPr>
              <w:t>4.0</w:t>
            </w:r>
          </w:p>
        </w:tc>
        <w:tc>
          <w:tcPr>
            <w:tcW w:w="1632" w:type="dxa"/>
          </w:tcPr>
          <w:p>
            <w:pPr>
              <w:pStyle w:val="TableParagraph"/>
              <w:spacing w:before="27"/>
              <w:ind w:left="686"/>
              <w:rPr>
                <w:rFonts w:ascii="Calibri"/>
                <w:sz w:val="20"/>
              </w:rPr>
            </w:pPr>
            <w:r>
              <w:rPr>
                <w:rFonts w:ascii="Calibri"/>
                <w:spacing w:val="-5"/>
                <w:sz w:val="20"/>
              </w:rPr>
              <w:t>1.8</w:t>
            </w:r>
          </w:p>
        </w:tc>
      </w:tr>
      <w:tr>
        <w:trPr>
          <w:trHeight w:val="299" w:hRule="atLeast"/>
        </w:trPr>
        <w:tc>
          <w:tcPr>
            <w:tcW w:w="1510"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36"/>
              <w:ind w:left="410"/>
              <w:rPr>
                <w:rFonts w:ascii="Calibri"/>
                <w:sz w:val="20"/>
              </w:rPr>
            </w:pPr>
            <w:r>
              <w:rPr>
                <w:rFonts w:ascii="Calibri"/>
                <w:sz w:val="20"/>
              </w:rPr>
              <w:t>York,</w:t>
            </w:r>
            <w:r>
              <w:rPr>
                <w:rFonts w:ascii="Calibri"/>
                <w:spacing w:val="-6"/>
                <w:sz w:val="20"/>
              </w:rPr>
              <w:t> </w:t>
            </w:r>
            <w:r>
              <w:rPr>
                <w:rFonts w:ascii="Calibri"/>
                <w:spacing w:val="-5"/>
                <w:sz w:val="20"/>
              </w:rPr>
              <w:t>NE</w:t>
            </w:r>
          </w:p>
        </w:tc>
        <w:tc>
          <w:tcPr>
            <w:tcW w:w="1652" w:type="dxa"/>
          </w:tcPr>
          <w:p>
            <w:pPr>
              <w:pStyle w:val="TableParagraph"/>
              <w:spacing w:before="27"/>
              <w:ind w:left="380" w:right="375"/>
              <w:jc w:val="center"/>
              <w:rPr>
                <w:rFonts w:ascii="Calibri"/>
                <w:sz w:val="20"/>
              </w:rPr>
            </w:pPr>
            <w:r>
              <w:rPr>
                <w:rFonts w:ascii="Calibri"/>
                <w:spacing w:val="-2"/>
                <w:sz w:val="20"/>
              </w:rPr>
              <w:t>7/12/2012</w:t>
            </w:r>
          </w:p>
        </w:tc>
        <w:tc>
          <w:tcPr>
            <w:tcW w:w="2770" w:type="dxa"/>
          </w:tcPr>
          <w:p>
            <w:pPr>
              <w:pStyle w:val="TableParagraph"/>
              <w:spacing w:before="27"/>
              <w:ind w:left="1038" w:right="1034"/>
              <w:jc w:val="center"/>
              <w:rPr>
                <w:rFonts w:ascii="Calibri"/>
                <w:sz w:val="20"/>
              </w:rPr>
            </w:pPr>
            <w:r>
              <w:rPr>
                <w:rFonts w:ascii="Calibri"/>
                <w:spacing w:val="-5"/>
                <w:sz w:val="20"/>
              </w:rPr>
              <w:t>5.7</w:t>
            </w:r>
          </w:p>
        </w:tc>
        <w:tc>
          <w:tcPr>
            <w:tcW w:w="1788" w:type="dxa"/>
          </w:tcPr>
          <w:p>
            <w:pPr>
              <w:pStyle w:val="TableParagraph"/>
              <w:spacing w:before="27"/>
              <w:ind w:left="614" w:right="613"/>
              <w:jc w:val="center"/>
              <w:rPr>
                <w:rFonts w:ascii="Calibri"/>
                <w:sz w:val="20"/>
              </w:rPr>
            </w:pPr>
            <w:r>
              <w:rPr>
                <w:rFonts w:ascii="Calibri"/>
                <w:spacing w:val="-5"/>
                <w:sz w:val="20"/>
              </w:rPr>
              <w:t>6.7</w:t>
            </w:r>
          </w:p>
        </w:tc>
        <w:tc>
          <w:tcPr>
            <w:tcW w:w="1632" w:type="dxa"/>
          </w:tcPr>
          <w:p>
            <w:pPr>
              <w:pStyle w:val="TableParagraph"/>
              <w:spacing w:before="27"/>
              <w:ind w:left="686"/>
              <w:rPr>
                <w:rFonts w:ascii="Calibri"/>
                <w:sz w:val="20"/>
              </w:rPr>
            </w:pPr>
            <w:r>
              <w:rPr>
                <w:rFonts w:ascii="Calibri"/>
                <w:spacing w:val="-5"/>
                <w:sz w:val="20"/>
              </w:rPr>
              <w:t>0.9</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7/13/2012</w:t>
            </w:r>
          </w:p>
        </w:tc>
        <w:tc>
          <w:tcPr>
            <w:tcW w:w="2770" w:type="dxa"/>
          </w:tcPr>
          <w:p>
            <w:pPr>
              <w:pStyle w:val="TableParagraph"/>
              <w:spacing w:before="27"/>
              <w:ind w:left="1038" w:right="1034"/>
              <w:jc w:val="center"/>
              <w:rPr>
                <w:rFonts w:ascii="Calibri"/>
                <w:sz w:val="20"/>
              </w:rPr>
            </w:pPr>
            <w:r>
              <w:rPr>
                <w:rFonts w:ascii="Calibri"/>
                <w:spacing w:val="-5"/>
                <w:sz w:val="20"/>
              </w:rPr>
              <w:t>4.7</w:t>
            </w:r>
          </w:p>
        </w:tc>
        <w:tc>
          <w:tcPr>
            <w:tcW w:w="1788" w:type="dxa"/>
          </w:tcPr>
          <w:p>
            <w:pPr>
              <w:pStyle w:val="TableParagraph"/>
              <w:spacing w:before="27"/>
              <w:ind w:left="614" w:right="613"/>
              <w:jc w:val="center"/>
              <w:rPr>
                <w:rFonts w:ascii="Calibri"/>
                <w:sz w:val="20"/>
              </w:rPr>
            </w:pPr>
            <w:r>
              <w:rPr>
                <w:rFonts w:ascii="Calibri"/>
                <w:spacing w:val="-5"/>
                <w:sz w:val="20"/>
              </w:rPr>
              <w:t>7.1</w:t>
            </w:r>
          </w:p>
        </w:tc>
        <w:tc>
          <w:tcPr>
            <w:tcW w:w="1632" w:type="dxa"/>
          </w:tcPr>
          <w:p>
            <w:pPr>
              <w:pStyle w:val="TableParagraph"/>
              <w:spacing w:before="27"/>
              <w:ind w:left="686"/>
              <w:rPr>
                <w:rFonts w:ascii="Calibri"/>
                <w:sz w:val="20"/>
              </w:rPr>
            </w:pPr>
            <w:r>
              <w:rPr>
                <w:rFonts w:ascii="Calibri"/>
                <w:spacing w:val="-5"/>
                <w:sz w:val="20"/>
              </w:rPr>
              <w:t>0.7</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7/16/2012</w:t>
            </w:r>
          </w:p>
        </w:tc>
        <w:tc>
          <w:tcPr>
            <w:tcW w:w="2770" w:type="dxa"/>
          </w:tcPr>
          <w:p>
            <w:pPr>
              <w:pStyle w:val="TableParagraph"/>
              <w:spacing w:before="30"/>
              <w:ind w:left="1038" w:right="1034"/>
              <w:jc w:val="center"/>
              <w:rPr>
                <w:rFonts w:ascii="Calibri"/>
                <w:sz w:val="20"/>
              </w:rPr>
            </w:pPr>
            <w:r>
              <w:rPr>
                <w:rFonts w:ascii="Calibri"/>
                <w:spacing w:val="-4"/>
                <w:sz w:val="20"/>
              </w:rPr>
              <w:t>15.6</w:t>
            </w:r>
          </w:p>
        </w:tc>
        <w:tc>
          <w:tcPr>
            <w:tcW w:w="1788" w:type="dxa"/>
          </w:tcPr>
          <w:p>
            <w:pPr>
              <w:pStyle w:val="TableParagraph"/>
              <w:spacing w:before="30"/>
              <w:ind w:left="614" w:right="613"/>
              <w:jc w:val="center"/>
              <w:rPr>
                <w:rFonts w:ascii="Calibri"/>
                <w:sz w:val="20"/>
              </w:rPr>
            </w:pPr>
            <w:r>
              <w:rPr>
                <w:rFonts w:ascii="Calibri"/>
                <w:spacing w:val="-5"/>
                <w:sz w:val="20"/>
              </w:rPr>
              <w:t>7.7</w:t>
            </w:r>
          </w:p>
        </w:tc>
        <w:tc>
          <w:tcPr>
            <w:tcW w:w="1632" w:type="dxa"/>
          </w:tcPr>
          <w:p>
            <w:pPr>
              <w:pStyle w:val="TableParagraph"/>
              <w:spacing w:before="30"/>
              <w:ind w:left="686"/>
              <w:rPr>
                <w:rFonts w:ascii="Calibri"/>
                <w:sz w:val="20"/>
              </w:rPr>
            </w:pPr>
            <w:r>
              <w:rPr>
                <w:rFonts w:ascii="Calibri"/>
                <w:spacing w:val="-5"/>
                <w:sz w:val="20"/>
              </w:rPr>
              <w:t>2.0</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7/18/2012</w:t>
            </w:r>
          </w:p>
        </w:tc>
        <w:tc>
          <w:tcPr>
            <w:tcW w:w="2770" w:type="dxa"/>
          </w:tcPr>
          <w:p>
            <w:pPr>
              <w:pStyle w:val="TableParagraph"/>
              <w:spacing w:before="30"/>
              <w:ind w:left="1038" w:right="1034"/>
              <w:jc w:val="center"/>
              <w:rPr>
                <w:rFonts w:ascii="Calibri"/>
                <w:sz w:val="20"/>
              </w:rPr>
            </w:pPr>
            <w:r>
              <w:rPr>
                <w:rFonts w:ascii="Calibri"/>
                <w:spacing w:val="-4"/>
                <w:sz w:val="20"/>
              </w:rPr>
              <w:t>22.4</w:t>
            </w:r>
          </w:p>
        </w:tc>
        <w:tc>
          <w:tcPr>
            <w:tcW w:w="1788" w:type="dxa"/>
          </w:tcPr>
          <w:p>
            <w:pPr>
              <w:pStyle w:val="TableParagraph"/>
              <w:spacing w:before="30"/>
              <w:ind w:left="614" w:right="613"/>
              <w:jc w:val="center"/>
              <w:rPr>
                <w:rFonts w:ascii="Calibri"/>
                <w:sz w:val="20"/>
              </w:rPr>
            </w:pPr>
            <w:r>
              <w:rPr>
                <w:rFonts w:ascii="Calibri"/>
                <w:spacing w:val="-5"/>
                <w:sz w:val="20"/>
              </w:rPr>
              <w:t>9.2</w:t>
            </w:r>
          </w:p>
        </w:tc>
        <w:tc>
          <w:tcPr>
            <w:tcW w:w="1632" w:type="dxa"/>
          </w:tcPr>
          <w:p>
            <w:pPr>
              <w:pStyle w:val="TableParagraph"/>
              <w:spacing w:before="30"/>
              <w:ind w:left="686"/>
              <w:rPr>
                <w:rFonts w:ascii="Calibri"/>
                <w:sz w:val="20"/>
              </w:rPr>
            </w:pPr>
            <w:r>
              <w:rPr>
                <w:rFonts w:ascii="Calibri"/>
                <w:spacing w:val="-5"/>
                <w:sz w:val="20"/>
              </w:rPr>
              <w:t>2.4</w:t>
            </w:r>
          </w:p>
        </w:tc>
      </w:tr>
      <w:tr>
        <w:trPr>
          <w:trHeight w:val="302" w:hRule="atLeast"/>
        </w:trPr>
        <w:tc>
          <w:tcPr>
            <w:tcW w:w="1510" w:type="dxa"/>
            <w:vMerge/>
            <w:tcBorders>
              <w:top w:val="nil"/>
            </w:tcBorders>
          </w:tcPr>
          <w:p>
            <w:pPr>
              <w:rPr>
                <w:sz w:val="2"/>
                <w:szCs w:val="2"/>
              </w:rPr>
            </w:pPr>
          </w:p>
        </w:tc>
        <w:tc>
          <w:tcPr>
            <w:tcW w:w="1652" w:type="dxa"/>
          </w:tcPr>
          <w:p>
            <w:pPr>
              <w:pStyle w:val="TableParagraph"/>
              <w:spacing w:before="30"/>
              <w:ind w:left="380" w:right="375"/>
              <w:jc w:val="center"/>
              <w:rPr>
                <w:rFonts w:ascii="Calibri"/>
                <w:sz w:val="20"/>
              </w:rPr>
            </w:pPr>
            <w:r>
              <w:rPr>
                <w:rFonts w:ascii="Calibri"/>
                <w:spacing w:val="-2"/>
                <w:sz w:val="20"/>
              </w:rPr>
              <w:t>7/16/2013</w:t>
            </w:r>
          </w:p>
        </w:tc>
        <w:tc>
          <w:tcPr>
            <w:tcW w:w="2770" w:type="dxa"/>
          </w:tcPr>
          <w:p>
            <w:pPr>
              <w:pStyle w:val="TableParagraph"/>
              <w:spacing w:before="30"/>
              <w:ind w:left="1038" w:right="1034"/>
              <w:jc w:val="center"/>
              <w:rPr>
                <w:rFonts w:ascii="Calibri"/>
                <w:sz w:val="20"/>
              </w:rPr>
            </w:pPr>
            <w:r>
              <w:rPr>
                <w:rFonts w:ascii="Calibri"/>
                <w:spacing w:val="-5"/>
                <w:sz w:val="20"/>
              </w:rPr>
              <w:t>2.7</w:t>
            </w:r>
          </w:p>
        </w:tc>
        <w:tc>
          <w:tcPr>
            <w:tcW w:w="1788" w:type="dxa"/>
          </w:tcPr>
          <w:p>
            <w:pPr>
              <w:pStyle w:val="TableParagraph"/>
              <w:spacing w:before="30"/>
              <w:ind w:left="614" w:right="613"/>
              <w:jc w:val="center"/>
              <w:rPr>
                <w:rFonts w:ascii="Calibri"/>
                <w:sz w:val="20"/>
              </w:rPr>
            </w:pPr>
            <w:r>
              <w:rPr>
                <w:rFonts w:ascii="Calibri"/>
                <w:spacing w:val="-5"/>
                <w:sz w:val="20"/>
              </w:rPr>
              <w:t>1.1</w:t>
            </w:r>
          </w:p>
        </w:tc>
        <w:tc>
          <w:tcPr>
            <w:tcW w:w="1632" w:type="dxa"/>
          </w:tcPr>
          <w:p>
            <w:pPr>
              <w:pStyle w:val="TableParagraph"/>
              <w:spacing w:before="30"/>
              <w:ind w:left="686"/>
              <w:rPr>
                <w:rFonts w:ascii="Calibri"/>
                <w:sz w:val="20"/>
              </w:rPr>
            </w:pPr>
            <w:r>
              <w:rPr>
                <w:rFonts w:ascii="Calibri"/>
                <w:spacing w:val="-5"/>
                <w:sz w:val="20"/>
              </w:rPr>
              <w:t>2.5</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7/18/2013</w:t>
            </w:r>
          </w:p>
        </w:tc>
        <w:tc>
          <w:tcPr>
            <w:tcW w:w="2770" w:type="dxa"/>
          </w:tcPr>
          <w:p>
            <w:pPr>
              <w:pStyle w:val="TableParagraph"/>
              <w:spacing w:before="27"/>
              <w:ind w:left="1038" w:right="1034"/>
              <w:jc w:val="center"/>
              <w:rPr>
                <w:rFonts w:ascii="Calibri"/>
                <w:sz w:val="20"/>
              </w:rPr>
            </w:pPr>
            <w:r>
              <w:rPr>
                <w:rFonts w:ascii="Calibri"/>
                <w:spacing w:val="-5"/>
                <w:sz w:val="20"/>
              </w:rPr>
              <w:t>4.9</w:t>
            </w:r>
          </w:p>
        </w:tc>
        <w:tc>
          <w:tcPr>
            <w:tcW w:w="1788" w:type="dxa"/>
          </w:tcPr>
          <w:p>
            <w:pPr>
              <w:pStyle w:val="TableParagraph"/>
              <w:spacing w:before="27"/>
              <w:ind w:left="614" w:right="613"/>
              <w:jc w:val="center"/>
              <w:rPr>
                <w:rFonts w:ascii="Calibri"/>
                <w:sz w:val="20"/>
              </w:rPr>
            </w:pPr>
            <w:r>
              <w:rPr>
                <w:rFonts w:ascii="Calibri"/>
                <w:spacing w:val="-5"/>
                <w:sz w:val="20"/>
              </w:rPr>
              <w:t>2.6</w:t>
            </w:r>
          </w:p>
        </w:tc>
        <w:tc>
          <w:tcPr>
            <w:tcW w:w="1632" w:type="dxa"/>
          </w:tcPr>
          <w:p>
            <w:pPr>
              <w:pStyle w:val="TableParagraph"/>
              <w:spacing w:before="27"/>
              <w:ind w:left="686"/>
              <w:rPr>
                <w:rFonts w:ascii="Calibri"/>
                <w:sz w:val="20"/>
              </w:rPr>
            </w:pPr>
            <w:r>
              <w:rPr>
                <w:rFonts w:ascii="Calibri"/>
                <w:spacing w:val="-5"/>
                <w:sz w:val="20"/>
              </w:rPr>
              <w:t>1.9</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7/20/2013</w:t>
            </w:r>
          </w:p>
        </w:tc>
        <w:tc>
          <w:tcPr>
            <w:tcW w:w="2770" w:type="dxa"/>
          </w:tcPr>
          <w:p>
            <w:pPr>
              <w:pStyle w:val="TableParagraph"/>
              <w:spacing w:before="27"/>
              <w:ind w:left="1038" w:right="1034"/>
              <w:jc w:val="center"/>
              <w:rPr>
                <w:rFonts w:ascii="Calibri"/>
                <w:sz w:val="20"/>
              </w:rPr>
            </w:pPr>
            <w:r>
              <w:rPr>
                <w:rFonts w:ascii="Calibri"/>
                <w:spacing w:val="-4"/>
                <w:sz w:val="20"/>
              </w:rPr>
              <w:t>12.6</w:t>
            </w:r>
          </w:p>
        </w:tc>
        <w:tc>
          <w:tcPr>
            <w:tcW w:w="1788" w:type="dxa"/>
          </w:tcPr>
          <w:p>
            <w:pPr>
              <w:pStyle w:val="TableParagraph"/>
              <w:spacing w:before="27"/>
              <w:ind w:left="614" w:right="613"/>
              <w:jc w:val="center"/>
              <w:rPr>
                <w:rFonts w:ascii="Calibri"/>
                <w:sz w:val="20"/>
              </w:rPr>
            </w:pPr>
            <w:r>
              <w:rPr>
                <w:rFonts w:ascii="Calibri"/>
                <w:spacing w:val="-5"/>
                <w:sz w:val="20"/>
              </w:rPr>
              <w:t>3.9</w:t>
            </w:r>
          </w:p>
        </w:tc>
        <w:tc>
          <w:tcPr>
            <w:tcW w:w="1632" w:type="dxa"/>
          </w:tcPr>
          <w:p>
            <w:pPr>
              <w:pStyle w:val="TableParagraph"/>
              <w:spacing w:before="27"/>
              <w:ind w:left="686"/>
              <w:rPr>
                <w:rFonts w:ascii="Calibri"/>
                <w:sz w:val="20"/>
              </w:rPr>
            </w:pPr>
            <w:r>
              <w:rPr>
                <w:rFonts w:ascii="Calibri"/>
                <w:spacing w:val="-5"/>
                <w:sz w:val="20"/>
              </w:rPr>
              <w:t>3.2</w:t>
            </w:r>
          </w:p>
        </w:tc>
      </w:tr>
      <w:tr>
        <w:trPr>
          <w:trHeight w:val="299" w:hRule="atLeast"/>
        </w:trPr>
        <w:tc>
          <w:tcPr>
            <w:tcW w:w="1510" w:type="dxa"/>
            <w:vMerge/>
            <w:tcBorders>
              <w:top w:val="nil"/>
            </w:tcBorders>
          </w:tcPr>
          <w:p>
            <w:pPr>
              <w:rPr>
                <w:sz w:val="2"/>
                <w:szCs w:val="2"/>
              </w:rPr>
            </w:pPr>
          </w:p>
        </w:tc>
        <w:tc>
          <w:tcPr>
            <w:tcW w:w="1652" w:type="dxa"/>
          </w:tcPr>
          <w:p>
            <w:pPr>
              <w:pStyle w:val="TableParagraph"/>
              <w:spacing w:before="27"/>
              <w:ind w:left="380" w:right="375"/>
              <w:jc w:val="center"/>
              <w:rPr>
                <w:rFonts w:ascii="Calibri"/>
                <w:sz w:val="20"/>
              </w:rPr>
            </w:pPr>
            <w:r>
              <w:rPr>
                <w:rFonts w:ascii="Calibri"/>
                <w:spacing w:val="-2"/>
                <w:sz w:val="20"/>
              </w:rPr>
              <w:t>7/22/2013</w:t>
            </w:r>
          </w:p>
        </w:tc>
        <w:tc>
          <w:tcPr>
            <w:tcW w:w="2770" w:type="dxa"/>
          </w:tcPr>
          <w:p>
            <w:pPr>
              <w:pStyle w:val="TableParagraph"/>
              <w:spacing w:before="27"/>
              <w:ind w:left="1038" w:right="1034"/>
              <w:jc w:val="center"/>
              <w:rPr>
                <w:rFonts w:ascii="Calibri"/>
                <w:sz w:val="20"/>
              </w:rPr>
            </w:pPr>
            <w:r>
              <w:rPr>
                <w:rFonts w:ascii="Calibri"/>
                <w:spacing w:val="-4"/>
                <w:sz w:val="20"/>
              </w:rPr>
              <w:t>16.6</w:t>
            </w:r>
          </w:p>
        </w:tc>
        <w:tc>
          <w:tcPr>
            <w:tcW w:w="1788" w:type="dxa"/>
          </w:tcPr>
          <w:p>
            <w:pPr>
              <w:pStyle w:val="TableParagraph"/>
              <w:spacing w:before="27"/>
              <w:ind w:left="614" w:right="613"/>
              <w:jc w:val="center"/>
              <w:rPr>
                <w:rFonts w:ascii="Calibri"/>
                <w:sz w:val="20"/>
              </w:rPr>
            </w:pPr>
            <w:r>
              <w:rPr>
                <w:rFonts w:ascii="Calibri"/>
                <w:spacing w:val="-4"/>
                <w:sz w:val="20"/>
              </w:rPr>
              <w:t>21.8</w:t>
            </w:r>
          </w:p>
        </w:tc>
        <w:tc>
          <w:tcPr>
            <w:tcW w:w="1632" w:type="dxa"/>
          </w:tcPr>
          <w:p>
            <w:pPr>
              <w:pStyle w:val="TableParagraph"/>
              <w:spacing w:before="27"/>
              <w:ind w:left="686"/>
              <w:rPr>
                <w:rFonts w:ascii="Calibri"/>
                <w:sz w:val="20"/>
              </w:rPr>
            </w:pPr>
            <w:r>
              <w:rPr>
                <w:rFonts w:ascii="Calibri"/>
                <w:spacing w:val="-5"/>
                <w:sz w:val="20"/>
              </w:rPr>
              <w:t>0.8</w:t>
            </w:r>
          </w:p>
        </w:tc>
      </w:tr>
    </w:tbl>
    <w:p>
      <w:pPr>
        <w:pStyle w:val="BodyText"/>
        <w:spacing w:before="5"/>
        <w:rPr>
          <w:b/>
          <w:sz w:val="26"/>
        </w:rPr>
      </w:pPr>
    </w:p>
    <w:p>
      <w:pPr>
        <w:pStyle w:val="BodyText"/>
        <w:ind w:left="120"/>
      </w:pPr>
      <w:bookmarkStart w:name="Relationship between pollen residue valu" w:id="17"/>
      <w:bookmarkEnd w:id="17"/>
      <w:r>
        <w:rPr/>
      </w:r>
      <w:bookmarkStart w:name="_bookmark9" w:id="18"/>
      <w:bookmarkEnd w:id="18"/>
      <w:r>
        <w:rPr/>
      </w:r>
      <w:r>
        <w:rPr>
          <w:color w:val="1F3762"/>
        </w:rPr>
        <w:t>Relationship</w:t>
      </w:r>
      <w:r>
        <w:rPr>
          <w:color w:val="1F3762"/>
          <w:spacing w:val="-6"/>
        </w:rPr>
        <w:t> </w:t>
      </w:r>
      <w:r>
        <w:rPr>
          <w:color w:val="1F3762"/>
        </w:rPr>
        <w:t>between</w:t>
      </w:r>
      <w:r>
        <w:rPr>
          <w:color w:val="1F3762"/>
          <w:spacing w:val="-5"/>
        </w:rPr>
        <w:t> </w:t>
      </w:r>
      <w:r>
        <w:rPr>
          <w:color w:val="1F3762"/>
        </w:rPr>
        <w:t>pollen</w:t>
      </w:r>
      <w:r>
        <w:rPr>
          <w:color w:val="1F3762"/>
          <w:spacing w:val="-5"/>
        </w:rPr>
        <w:t> </w:t>
      </w:r>
      <w:r>
        <w:rPr>
          <w:color w:val="1F3762"/>
        </w:rPr>
        <w:t>residue</w:t>
      </w:r>
      <w:r>
        <w:rPr>
          <w:color w:val="1F3762"/>
          <w:spacing w:val="-6"/>
        </w:rPr>
        <w:t> </w:t>
      </w:r>
      <w:r>
        <w:rPr>
          <w:color w:val="1F3762"/>
        </w:rPr>
        <w:t>values</w:t>
      </w:r>
      <w:r>
        <w:rPr>
          <w:color w:val="1F3762"/>
          <w:spacing w:val="-4"/>
        </w:rPr>
        <w:t> </w:t>
      </w:r>
      <w:r>
        <w:rPr>
          <w:color w:val="1F3762"/>
        </w:rPr>
        <w:t>and</w:t>
      </w:r>
      <w:r>
        <w:rPr>
          <w:color w:val="1F3762"/>
          <w:spacing w:val="-5"/>
        </w:rPr>
        <w:t> </w:t>
      </w:r>
      <w:r>
        <w:rPr>
          <w:color w:val="1F3762"/>
          <w:spacing w:val="-2"/>
        </w:rPr>
        <w:t>leaves</w:t>
      </w:r>
    </w:p>
    <w:p>
      <w:pPr>
        <w:pStyle w:val="BodyText"/>
      </w:pPr>
    </w:p>
    <w:p>
      <w:pPr>
        <w:pStyle w:val="BodyText"/>
        <w:ind w:left="119" w:right="135"/>
      </w:pPr>
      <w:r>
        <w:rPr/>
        <w:t>The available information</w:t>
      </w:r>
      <w:r>
        <w:rPr>
          <w:spacing w:val="-3"/>
        </w:rPr>
        <w:t> </w:t>
      </w:r>
      <w:r>
        <w:rPr/>
        <w:t>suggests that</w:t>
      </w:r>
      <w:r>
        <w:rPr>
          <w:spacing w:val="-2"/>
        </w:rPr>
        <w:t> </w:t>
      </w:r>
      <w:r>
        <w:rPr/>
        <w:t>residues</w:t>
      </w:r>
      <w:r>
        <w:rPr>
          <w:spacing w:val="-2"/>
        </w:rPr>
        <w:t> </w:t>
      </w:r>
      <w:r>
        <w:rPr/>
        <w:t>in</w:t>
      </w:r>
      <w:r>
        <w:rPr>
          <w:spacing w:val="-1"/>
        </w:rPr>
        <w:t> </w:t>
      </w:r>
      <w:r>
        <w:rPr/>
        <w:t>leaves are not representative</w:t>
      </w:r>
      <w:r>
        <w:rPr>
          <w:spacing w:val="-2"/>
        </w:rPr>
        <w:t> </w:t>
      </w:r>
      <w:r>
        <w:rPr/>
        <w:t>of those</w:t>
      </w:r>
      <w:r>
        <w:rPr>
          <w:spacing w:val="-2"/>
        </w:rPr>
        <w:t> </w:t>
      </w:r>
      <w:r>
        <w:rPr/>
        <w:t>found</w:t>
      </w:r>
      <w:r>
        <w:rPr>
          <w:spacing w:val="-1"/>
        </w:rPr>
        <w:t> </w:t>
      </w:r>
      <w:r>
        <w:rPr/>
        <w:t>in</w:t>
      </w:r>
      <w:r>
        <w:rPr>
          <w:spacing w:val="-1"/>
        </w:rPr>
        <w:t> </w:t>
      </w:r>
      <w:r>
        <w:rPr/>
        <w:t>corn pollen</w:t>
      </w:r>
      <w:r>
        <w:rPr>
          <w:spacing w:val="-3"/>
        </w:rPr>
        <w:t> </w:t>
      </w:r>
      <w:r>
        <w:rPr/>
        <w:t>and</w:t>
      </w:r>
      <w:r>
        <w:rPr>
          <w:spacing w:val="-3"/>
        </w:rPr>
        <w:t> </w:t>
      </w:r>
      <w:r>
        <w:rPr/>
        <w:t>that</w:t>
      </w:r>
      <w:r>
        <w:rPr>
          <w:spacing w:val="-4"/>
        </w:rPr>
        <w:t> </w:t>
      </w:r>
      <w:r>
        <w:rPr/>
        <w:t>they</w:t>
      </w:r>
      <w:r>
        <w:rPr>
          <w:spacing w:val="-3"/>
        </w:rPr>
        <w:t> </w:t>
      </w:r>
      <w:r>
        <w:rPr/>
        <w:t>may</w:t>
      </w:r>
      <w:r>
        <w:rPr>
          <w:spacing w:val="-3"/>
        </w:rPr>
        <w:t> </w:t>
      </w:r>
      <w:r>
        <w:rPr/>
        <w:t>overpredict</w:t>
      </w:r>
      <w:r>
        <w:rPr>
          <w:spacing w:val="-1"/>
        </w:rPr>
        <w:t> </w:t>
      </w:r>
      <w:r>
        <w:rPr/>
        <w:t>residues</w:t>
      </w:r>
      <w:r>
        <w:rPr>
          <w:spacing w:val="-1"/>
        </w:rPr>
        <w:t> </w:t>
      </w:r>
      <w:r>
        <w:rPr/>
        <w:t>in</w:t>
      </w:r>
      <w:r>
        <w:rPr>
          <w:spacing w:val="-3"/>
        </w:rPr>
        <w:t> </w:t>
      </w:r>
      <w:r>
        <w:rPr/>
        <w:t>pollen</w:t>
      </w:r>
      <w:r>
        <w:rPr>
          <w:spacing w:val="-3"/>
        </w:rPr>
        <w:t> </w:t>
      </w:r>
      <w:r>
        <w:rPr/>
        <w:t>by</w:t>
      </w:r>
      <w:r>
        <w:rPr>
          <w:spacing w:val="-1"/>
        </w:rPr>
        <w:t> </w:t>
      </w:r>
      <w:r>
        <w:rPr/>
        <w:t>an</w:t>
      </w:r>
      <w:r>
        <w:rPr>
          <w:spacing w:val="-5"/>
        </w:rPr>
        <w:t> </w:t>
      </w:r>
      <w:r>
        <w:rPr/>
        <w:t>order</w:t>
      </w:r>
      <w:r>
        <w:rPr>
          <w:spacing w:val="-4"/>
        </w:rPr>
        <w:t> </w:t>
      </w:r>
      <w:r>
        <w:rPr/>
        <w:t>of</w:t>
      </w:r>
      <w:r>
        <w:rPr>
          <w:spacing w:val="-4"/>
        </w:rPr>
        <w:t> </w:t>
      </w:r>
      <w:r>
        <w:rPr/>
        <w:t>magnitude.</w:t>
      </w:r>
      <w:r>
        <w:rPr>
          <w:spacing w:val="-2"/>
        </w:rPr>
        <w:t> </w:t>
      </w:r>
      <w:r>
        <w:rPr/>
        <w:t>In</w:t>
      </w:r>
      <w:r>
        <w:rPr>
          <w:spacing w:val="-3"/>
        </w:rPr>
        <w:t> </w:t>
      </w:r>
      <w:r>
        <w:rPr/>
        <w:t>the</w:t>
      </w:r>
      <w:r>
        <w:rPr>
          <w:spacing w:val="-1"/>
        </w:rPr>
        <w:t> </w:t>
      </w:r>
      <w:r>
        <w:rPr/>
        <w:t>thiamethoxam study conducted in the US in 2015 (MRID 50265505), leaf samples were collected on the same day as pollen at all three sites. Mean residues in leaves were an order of magnitude greater than those in pollen, with factors ranging 7-16x (</w:t>
      </w:r>
      <w:r>
        <w:rPr>
          <w:b/>
        </w:rPr>
        <w:t>Figure 8</w:t>
      </w:r>
      <w:r>
        <w:rPr/>
        <w:t>).</w:t>
      </w:r>
    </w:p>
    <w:p>
      <w:pPr>
        <w:pStyle w:val="BodyText"/>
        <w:spacing w:before="11"/>
        <w:rPr>
          <w:sz w:val="21"/>
        </w:rPr>
      </w:pPr>
    </w:p>
    <w:p>
      <w:pPr>
        <w:pStyle w:val="BodyText"/>
        <w:ind w:left="119" w:right="153"/>
      </w:pPr>
      <w:r>
        <w:rPr/>
        <w:t>When considering the imidacloprid study used to compare pollen and anther data (above; MRID 49511701); the difference between leaves and pollen varies by site and by year (on the same site). At the Edgerton site, residues</w:t>
      </w:r>
      <w:r>
        <w:rPr>
          <w:spacing w:val="-1"/>
        </w:rPr>
        <w:t> </w:t>
      </w:r>
      <w:r>
        <w:rPr/>
        <w:t>in leaves taken</w:t>
      </w:r>
      <w:r>
        <w:rPr>
          <w:spacing w:val="-2"/>
        </w:rPr>
        <w:t> </w:t>
      </w:r>
      <w:r>
        <w:rPr/>
        <w:t>on the</w:t>
      </w:r>
      <w:r>
        <w:rPr>
          <w:spacing w:val="-1"/>
        </w:rPr>
        <w:t> </w:t>
      </w:r>
      <w:r>
        <w:rPr/>
        <w:t>same day at the differ from pollen by 19-32x</w:t>
      </w:r>
      <w:r>
        <w:rPr>
          <w:spacing w:val="-1"/>
        </w:rPr>
        <w:t> </w:t>
      </w:r>
      <w:r>
        <w:rPr/>
        <w:t>in 2012 and</w:t>
      </w:r>
      <w:r>
        <w:rPr>
          <w:spacing w:val="-3"/>
        </w:rPr>
        <w:t> </w:t>
      </w:r>
      <w:r>
        <w:rPr/>
        <w:t>4-10x</w:t>
      </w:r>
      <w:r>
        <w:rPr>
          <w:spacing w:val="-1"/>
        </w:rPr>
        <w:t> </w:t>
      </w:r>
      <w:r>
        <w:rPr/>
        <w:t>in</w:t>
      </w:r>
      <w:r>
        <w:rPr>
          <w:spacing w:val="-5"/>
        </w:rPr>
        <w:t> </w:t>
      </w:r>
      <w:r>
        <w:rPr/>
        <w:t>2013.</w:t>
      </w:r>
      <w:r>
        <w:rPr>
          <w:spacing w:val="-2"/>
        </w:rPr>
        <w:t> </w:t>
      </w:r>
      <w:r>
        <w:rPr/>
        <w:t>At</w:t>
      </w:r>
      <w:r>
        <w:rPr>
          <w:spacing w:val="-1"/>
        </w:rPr>
        <w:t> </w:t>
      </w:r>
      <w:r>
        <w:rPr/>
        <w:t>the</w:t>
      </w:r>
      <w:r>
        <w:rPr>
          <w:spacing w:val="-1"/>
        </w:rPr>
        <w:t> </w:t>
      </w:r>
      <w:r>
        <w:rPr/>
        <w:t>Springfield</w:t>
      </w:r>
      <w:r>
        <w:rPr>
          <w:spacing w:val="-3"/>
        </w:rPr>
        <w:t> </w:t>
      </w:r>
      <w:r>
        <w:rPr/>
        <w:t>site,</w:t>
      </w:r>
      <w:r>
        <w:rPr>
          <w:spacing w:val="-2"/>
        </w:rPr>
        <w:t> </w:t>
      </w:r>
      <w:r>
        <w:rPr/>
        <w:t>leaves</w:t>
      </w:r>
      <w:r>
        <w:rPr>
          <w:spacing w:val="-2"/>
        </w:rPr>
        <w:t> </w:t>
      </w:r>
      <w:r>
        <w:rPr/>
        <w:t>were</w:t>
      </w:r>
      <w:r>
        <w:rPr>
          <w:spacing w:val="-6"/>
        </w:rPr>
        <w:t> </w:t>
      </w:r>
      <w:r>
        <w:rPr/>
        <w:t>5-8x</w:t>
      </w:r>
      <w:r>
        <w:rPr>
          <w:spacing w:val="-4"/>
        </w:rPr>
        <w:t> </w:t>
      </w:r>
      <w:r>
        <w:rPr/>
        <w:t>greater</w:t>
      </w:r>
      <w:r>
        <w:rPr>
          <w:spacing w:val="-2"/>
        </w:rPr>
        <w:t> </w:t>
      </w:r>
      <w:r>
        <w:rPr/>
        <w:t>in</w:t>
      </w:r>
      <w:r>
        <w:rPr>
          <w:spacing w:val="-5"/>
        </w:rPr>
        <w:t> </w:t>
      </w:r>
      <w:r>
        <w:rPr/>
        <w:t>2012</w:t>
      </w:r>
      <w:r>
        <w:rPr>
          <w:spacing w:val="-3"/>
        </w:rPr>
        <w:t> </w:t>
      </w:r>
      <w:r>
        <w:rPr/>
        <w:t>and</w:t>
      </w:r>
      <w:r>
        <w:rPr>
          <w:spacing w:val="-3"/>
        </w:rPr>
        <w:t> </w:t>
      </w:r>
      <w:r>
        <w:rPr/>
        <w:t>2-6x</w:t>
      </w:r>
      <w:r>
        <w:rPr>
          <w:spacing w:val="-1"/>
        </w:rPr>
        <w:t> </w:t>
      </w:r>
      <w:r>
        <w:rPr/>
        <w:t>greater</w:t>
      </w:r>
      <w:r>
        <w:rPr>
          <w:spacing w:val="-2"/>
        </w:rPr>
        <w:t> </w:t>
      </w:r>
      <w:r>
        <w:rPr/>
        <w:t>in</w:t>
      </w:r>
      <w:r>
        <w:rPr>
          <w:spacing w:val="-5"/>
        </w:rPr>
        <w:t> </w:t>
      </w:r>
      <w:r>
        <w:rPr/>
        <w:t>2013.</w:t>
      </w:r>
      <w:r>
        <w:rPr>
          <w:spacing w:val="-2"/>
        </w:rPr>
        <w:t> </w:t>
      </w:r>
      <w:r>
        <w:rPr/>
        <w:t>At the York site, leaves were 4 x greater in 2012 and equal to 13x greater than pollen in 2013 (</w:t>
      </w:r>
      <w:r>
        <w:rPr>
          <w:b/>
        </w:rPr>
        <w:t>Figure 9</w:t>
      </w:r>
      <w:r>
        <w:rPr/>
        <w:t>). When mean residues for leaves and pollen are regressed (</w:t>
      </w:r>
      <w:r>
        <w:rPr>
          <w:b/>
        </w:rPr>
        <w:t>Figure 10</w:t>
      </w:r>
      <w:r>
        <w:rPr/>
        <w:t>) a reliable relationship cannot be derived between leaves and pollen (R</w:t>
      </w:r>
      <w:r>
        <w:rPr>
          <w:vertAlign w:val="superscript"/>
        </w:rPr>
        <w:t>2</w:t>
      </w:r>
      <w:r>
        <w:rPr>
          <w:vertAlign w:val="baseline"/>
        </w:rPr>
        <w:t> values range 0.05-0.28).</w:t>
      </w:r>
    </w:p>
    <w:p>
      <w:pPr>
        <w:spacing w:after="0"/>
        <w:sectPr>
          <w:pgSz w:w="12240" w:h="15840"/>
          <w:pgMar w:header="0" w:footer="1014" w:top="1400" w:bottom="1200" w:left="1320" w:right="1340"/>
        </w:sectPr>
      </w:pPr>
    </w:p>
    <w:p>
      <w:pPr>
        <w:pStyle w:val="BodyText"/>
        <w:ind w:left="120"/>
        <w:rPr>
          <w:sz w:val="20"/>
        </w:rPr>
      </w:pPr>
      <w:r>
        <w:rPr>
          <w:sz w:val="20"/>
        </w:rPr>
        <w:drawing>
          <wp:inline distT="0" distB="0" distL="0" distR="0">
            <wp:extent cx="3557245" cy="7308056"/>
            <wp:effectExtent l="0" t="0" r="0" b="0"/>
            <wp:docPr id="13" name="image8.png"/>
            <wp:cNvGraphicFramePr>
              <a:graphicFrameLocks noChangeAspect="1"/>
            </wp:cNvGraphicFramePr>
            <a:graphic>
              <a:graphicData uri="http://schemas.openxmlformats.org/drawingml/2006/picture">
                <pic:pic>
                  <pic:nvPicPr>
                    <pic:cNvPr id="14" name="image8.png"/>
                    <pic:cNvPicPr/>
                  </pic:nvPicPr>
                  <pic:blipFill>
                    <a:blip r:embed="rId18" cstate="print"/>
                    <a:stretch>
                      <a:fillRect/>
                    </a:stretch>
                  </pic:blipFill>
                  <pic:spPr>
                    <a:xfrm>
                      <a:off x="0" y="0"/>
                      <a:ext cx="3557245" cy="7308056"/>
                    </a:xfrm>
                    <a:prstGeom prst="rect">
                      <a:avLst/>
                    </a:prstGeom>
                  </pic:spPr>
                </pic:pic>
              </a:graphicData>
            </a:graphic>
          </wp:inline>
        </w:drawing>
      </w:r>
      <w:r>
        <w:rPr>
          <w:sz w:val="20"/>
        </w:rPr>
      </w:r>
    </w:p>
    <w:p>
      <w:pPr>
        <w:pStyle w:val="BodyText"/>
        <w:spacing w:before="9"/>
        <w:rPr>
          <w:sz w:val="6"/>
        </w:rPr>
      </w:pPr>
    </w:p>
    <w:p>
      <w:pPr>
        <w:spacing w:before="57"/>
        <w:ind w:left="119" w:right="377" w:firstLine="0"/>
        <w:jc w:val="both"/>
        <w:rPr>
          <w:b/>
          <w:sz w:val="22"/>
        </w:rPr>
      </w:pPr>
      <w:r>
        <w:rPr>
          <w:b/>
          <w:sz w:val="22"/>
        </w:rPr>
        <w:t>Figure</w:t>
      </w:r>
      <w:r>
        <w:rPr>
          <w:b/>
          <w:spacing w:val="-5"/>
          <w:sz w:val="22"/>
        </w:rPr>
        <w:t> </w:t>
      </w:r>
      <w:r>
        <w:rPr>
          <w:b/>
          <w:sz w:val="22"/>
        </w:rPr>
        <w:t>8.</w:t>
      </w:r>
      <w:r>
        <w:rPr>
          <w:b/>
          <w:spacing w:val="-3"/>
          <w:sz w:val="22"/>
        </w:rPr>
        <w:t> </w:t>
      </w:r>
      <w:r>
        <w:rPr>
          <w:b/>
          <w:sz w:val="22"/>
        </w:rPr>
        <w:t>Mean</w:t>
      </w:r>
      <w:r>
        <w:rPr>
          <w:b/>
          <w:spacing w:val="-3"/>
          <w:sz w:val="22"/>
        </w:rPr>
        <w:t> </w:t>
      </w:r>
      <w:r>
        <w:rPr>
          <w:b/>
          <w:sz w:val="22"/>
        </w:rPr>
        <w:t>total</w:t>
      </w:r>
      <w:r>
        <w:rPr>
          <w:b/>
          <w:spacing w:val="-1"/>
          <w:sz w:val="22"/>
        </w:rPr>
        <w:t> </w:t>
      </w:r>
      <w:r>
        <w:rPr>
          <w:b/>
          <w:sz w:val="22"/>
        </w:rPr>
        <w:t>thiamethoxam</w:t>
      </w:r>
      <w:r>
        <w:rPr>
          <w:b/>
          <w:spacing w:val="-2"/>
          <w:sz w:val="22"/>
        </w:rPr>
        <w:t> </w:t>
      </w:r>
      <w:r>
        <w:rPr>
          <w:b/>
          <w:sz w:val="22"/>
        </w:rPr>
        <w:t>residues</w:t>
      </w:r>
      <w:r>
        <w:rPr>
          <w:b/>
          <w:spacing w:val="-1"/>
          <w:sz w:val="22"/>
        </w:rPr>
        <w:t> </w:t>
      </w:r>
      <w:r>
        <w:rPr>
          <w:b/>
          <w:sz w:val="22"/>
        </w:rPr>
        <w:t>of</w:t>
      </w:r>
      <w:r>
        <w:rPr>
          <w:b/>
          <w:spacing w:val="-5"/>
          <w:sz w:val="22"/>
        </w:rPr>
        <w:t> </w:t>
      </w:r>
      <w:r>
        <w:rPr>
          <w:b/>
          <w:sz w:val="22"/>
        </w:rPr>
        <w:t>concern</w:t>
      </w:r>
      <w:r>
        <w:rPr>
          <w:b/>
          <w:spacing w:val="-3"/>
          <w:sz w:val="22"/>
        </w:rPr>
        <w:t> </w:t>
      </w:r>
      <w:r>
        <w:rPr>
          <w:b/>
          <w:sz w:val="22"/>
        </w:rPr>
        <w:t>measured</w:t>
      </w:r>
      <w:r>
        <w:rPr>
          <w:b/>
          <w:spacing w:val="-5"/>
          <w:sz w:val="22"/>
        </w:rPr>
        <w:t> </w:t>
      </w:r>
      <w:r>
        <w:rPr>
          <w:b/>
          <w:sz w:val="22"/>
        </w:rPr>
        <w:t>in</w:t>
      </w:r>
      <w:r>
        <w:rPr>
          <w:b/>
          <w:spacing w:val="-3"/>
          <w:sz w:val="22"/>
        </w:rPr>
        <w:t> </w:t>
      </w:r>
      <w:r>
        <w:rPr>
          <w:b/>
          <w:sz w:val="22"/>
        </w:rPr>
        <w:t>pollen</w:t>
      </w:r>
      <w:r>
        <w:rPr>
          <w:b/>
          <w:spacing w:val="-3"/>
          <w:sz w:val="22"/>
        </w:rPr>
        <w:t> </w:t>
      </w:r>
      <w:r>
        <w:rPr>
          <w:b/>
          <w:sz w:val="22"/>
        </w:rPr>
        <w:t>and</w:t>
      </w:r>
      <w:r>
        <w:rPr>
          <w:b/>
          <w:spacing w:val="-5"/>
          <w:sz w:val="22"/>
        </w:rPr>
        <w:t> </w:t>
      </w:r>
      <w:r>
        <w:rPr>
          <w:b/>
          <w:sz w:val="22"/>
        </w:rPr>
        <w:t>leaves</w:t>
      </w:r>
      <w:r>
        <w:rPr>
          <w:b/>
          <w:spacing w:val="-1"/>
          <w:sz w:val="22"/>
        </w:rPr>
        <w:t> </w:t>
      </w:r>
      <w:r>
        <w:rPr>
          <w:b/>
          <w:sz w:val="22"/>
        </w:rPr>
        <w:t>on</w:t>
      </w:r>
      <w:r>
        <w:rPr>
          <w:b/>
          <w:spacing w:val="-3"/>
          <w:sz w:val="22"/>
        </w:rPr>
        <w:t> </w:t>
      </w:r>
      <w:r>
        <w:rPr>
          <w:b/>
          <w:sz w:val="22"/>
        </w:rPr>
        <w:t>the</w:t>
      </w:r>
      <w:r>
        <w:rPr>
          <w:b/>
          <w:spacing w:val="-5"/>
          <w:sz w:val="22"/>
        </w:rPr>
        <w:t> </w:t>
      </w:r>
      <w:r>
        <w:rPr>
          <w:b/>
          <w:sz w:val="22"/>
        </w:rPr>
        <w:t>same day at three sites</w:t>
      </w:r>
      <w:r>
        <w:rPr>
          <w:b/>
          <w:spacing w:val="-1"/>
          <w:sz w:val="22"/>
        </w:rPr>
        <w:t> </w:t>
      </w:r>
      <w:r>
        <w:rPr>
          <w:b/>
          <w:sz w:val="22"/>
        </w:rPr>
        <w:t>(Germansville, PA; Hinton, OK</w:t>
      </w:r>
      <w:r>
        <w:rPr>
          <w:b/>
          <w:spacing w:val="-2"/>
          <w:sz w:val="22"/>
        </w:rPr>
        <w:t> </w:t>
      </w:r>
      <w:r>
        <w:rPr>
          <w:b/>
          <w:sz w:val="22"/>
        </w:rPr>
        <w:t>and Richland, IA) in</w:t>
      </w:r>
      <w:r>
        <w:rPr>
          <w:b/>
          <w:spacing w:val="-2"/>
          <w:sz w:val="22"/>
        </w:rPr>
        <w:t> </w:t>
      </w:r>
      <w:r>
        <w:rPr>
          <w:b/>
          <w:sz w:val="22"/>
        </w:rPr>
        <w:t>2015 (MRID 50265505). Values normalized to 1.3 mg a.i./seed rate, expressed as clothianidin equivalents.</w:t>
      </w:r>
    </w:p>
    <w:p>
      <w:pPr>
        <w:spacing w:after="0"/>
        <w:jc w:val="both"/>
        <w:rPr>
          <w:sz w:val="22"/>
        </w:rPr>
        <w:sectPr>
          <w:pgSz w:w="12240" w:h="15840"/>
          <w:pgMar w:header="0" w:footer="1014" w:top="1700" w:bottom="1200" w:left="1320" w:right="1340"/>
        </w:sectPr>
      </w:pPr>
    </w:p>
    <w:p>
      <w:pPr>
        <w:pStyle w:val="BodyText"/>
        <w:ind w:left="120"/>
        <w:rPr>
          <w:sz w:val="20"/>
        </w:rPr>
      </w:pPr>
      <w:r>
        <w:rPr>
          <w:sz w:val="20"/>
        </w:rPr>
        <w:drawing>
          <wp:inline distT="0" distB="0" distL="0" distR="0">
            <wp:extent cx="5273225" cy="7483792"/>
            <wp:effectExtent l="0" t="0" r="0" b="0"/>
            <wp:docPr id="15" name="image9.png"/>
            <wp:cNvGraphicFramePr>
              <a:graphicFrameLocks noChangeAspect="1"/>
            </wp:cNvGraphicFramePr>
            <a:graphic>
              <a:graphicData uri="http://schemas.openxmlformats.org/drawingml/2006/picture">
                <pic:pic>
                  <pic:nvPicPr>
                    <pic:cNvPr id="16" name="image9.png"/>
                    <pic:cNvPicPr/>
                  </pic:nvPicPr>
                  <pic:blipFill>
                    <a:blip r:embed="rId19" cstate="print"/>
                    <a:stretch>
                      <a:fillRect/>
                    </a:stretch>
                  </pic:blipFill>
                  <pic:spPr>
                    <a:xfrm>
                      <a:off x="0" y="0"/>
                      <a:ext cx="5273225" cy="7483792"/>
                    </a:xfrm>
                    <a:prstGeom prst="rect">
                      <a:avLst/>
                    </a:prstGeom>
                  </pic:spPr>
                </pic:pic>
              </a:graphicData>
            </a:graphic>
          </wp:inline>
        </w:drawing>
      </w:r>
      <w:r>
        <w:rPr>
          <w:sz w:val="20"/>
        </w:rPr>
      </w:r>
    </w:p>
    <w:p>
      <w:pPr>
        <w:spacing w:before="15"/>
        <w:ind w:left="119" w:right="153" w:firstLine="0"/>
        <w:jc w:val="left"/>
        <w:rPr>
          <w:b/>
          <w:sz w:val="22"/>
        </w:rPr>
      </w:pPr>
      <w:r>
        <w:rPr>
          <w:b/>
          <w:sz w:val="22"/>
        </w:rPr>
        <w:t>Figure</w:t>
      </w:r>
      <w:r>
        <w:rPr>
          <w:b/>
          <w:spacing w:val="-5"/>
          <w:sz w:val="22"/>
        </w:rPr>
        <w:t> </w:t>
      </w:r>
      <w:r>
        <w:rPr>
          <w:b/>
          <w:sz w:val="22"/>
        </w:rPr>
        <w:t>9.</w:t>
      </w:r>
      <w:r>
        <w:rPr>
          <w:b/>
          <w:spacing w:val="-3"/>
          <w:sz w:val="22"/>
        </w:rPr>
        <w:t> </w:t>
      </w:r>
      <w:r>
        <w:rPr>
          <w:b/>
          <w:sz w:val="22"/>
        </w:rPr>
        <w:t>Mean</w:t>
      </w:r>
      <w:r>
        <w:rPr>
          <w:b/>
          <w:spacing w:val="-3"/>
          <w:sz w:val="22"/>
        </w:rPr>
        <w:t> </w:t>
      </w:r>
      <w:r>
        <w:rPr>
          <w:b/>
          <w:sz w:val="22"/>
        </w:rPr>
        <w:t>total</w:t>
      </w:r>
      <w:r>
        <w:rPr>
          <w:b/>
          <w:spacing w:val="-1"/>
          <w:sz w:val="22"/>
        </w:rPr>
        <w:t> </w:t>
      </w:r>
      <w:r>
        <w:rPr>
          <w:b/>
          <w:sz w:val="22"/>
        </w:rPr>
        <w:t>imidacloprid</w:t>
      </w:r>
      <w:r>
        <w:rPr>
          <w:b/>
          <w:spacing w:val="-3"/>
          <w:sz w:val="22"/>
        </w:rPr>
        <w:t> </w:t>
      </w:r>
      <w:r>
        <w:rPr>
          <w:b/>
          <w:sz w:val="22"/>
        </w:rPr>
        <w:t>residues</w:t>
      </w:r>
      <w:r>
        <w:rPr>
          <w:b/>
          <w:spacing w:val="-1"/>
          <w:sz w:val="22"/>
        </w:rPr>
        <w:t> </w:t>
      </w:r>
      <w:r>
        <w:rPr>
          <w:b/>
          <w:sz w:val="22"/>
        </w:rPr>
        <w:t>of</w:t>
      </w:r>
      <w:r>
        <w:rPr>
          <w:b/>
          <w:spacing w:val="-5"/>
          <w:sz w:val="22"/>
        </w:rPr>
        <w:t> </w:t>
      </w:r>
      <w:r>
        <w:rPr>
          <w:b/>
          <w:sz w:val="22"/>
        </w:rPr>
        <w:t>concern</w:t>
      </w:r>
      <w:r>
        <w:rPr>
          <w:b/>
          <w:spacing w:val="-3"/>
          <w:sz w:val="22"/>
        </w:rPr>
        <w:t> </w:t>
      </w:r>
      <w:r>
        <w:rPr>
          <w:b/>
          <w:sz w:val="22"/>
        </w:rPr>
        <w:t>measured</w:t>
      </w:r>
      <w:r>
        <w:rPr>
          <w:b/>
          <w:spacing w:val="-3"/>
          <w:sz w:val="22"/>
        </w:rPr>
        <w:t> </w:t>
      </w:r>
      <w:r>
        <w:rPr>
          <w:b/>
          <w:sz w:val="22"/>
        </w:rPr>
        <w:t>in</w:t>
      </w:r>
      <w:r>
        <w:rPr>
          <w:b/>
          <w:spacing w:val="-3"/>
          <w:sz w:val="22"/>
        </w:rPr>
        <w:t> </w:t>
      </w:r>
      <w:r>
        <w:rPr>
          <w:b/>
          <w:sz w:val="22"/>
        </w:rPr>
        <w:t>pollen</w:t>
      </w:r>
      <w:r>
        <w:rPr>
          <w:b/>
          <w:spacing w:val="-3"/>
          <w:sz w:val="22"/>
        </w:rPr>
        <w:t> </w:t>
      </w:r>
      <w:r>
        <w:rPr>
          <w:b/>
          <w:sz w:val="22"/>
        </w:rPr>
        <w:t>and</w:t>
      </w:r>
      <w:r>
        <w:rPr>
          <w:b/>
          <w:spacing w:val="-3"/>
          <w:sz w:val="22"/>
        </w:rPr>
        <w:t> </w:t>
      </w:r>
      <w:r>
        <w:rPr>
          <w:b/>
          <w:sz w:val="22"/>
        </w:rPr>
        <w:t>leaves</w:t>
      </w:r>
      <w:r>
        <w:rPr>
          <w:b/>
          <w:spacing w:val="-2"/>
          <w:sz w:val="22"/>
        </w:rPr>
        <w:t> </w:t>
      </w:r>
      <w:r>
        <w:rPr>
          <w:b/>
          <w:sz w:val="22"/>
        </w:rPr>
        <w:t>on</w:t>
      </w:r>
      <w:r>
        <w:rPr>
          <w:b/>
          <w:spacing w:val="-3"/>
          <w:sz w:val="22"/>
        </w:rPr>
        <w:t> </w:t>
      </w:r>
      <w:r>
        <w:rPr>
          <w:b/>
          <w:sz w:val="22"/>
        </w:rPr>
        <w:t>the</w:t>
      </w:r>
      <w:r>
        <w:rPr>
          <w:b/>
          <w:spacing w:val="-2"/>
          <w:sz w:val="22"/>
        </w:rPr>
        <w:t> </w:t>
      </w:r>
      <w:r>
        <w:rPr>
          <w:b/>
          <w:sz w:val="22"/>
        </w:rPr>
        <w:t>same</w:t>
      </w:r>
      <w:r>
        <w:rPr>
          <w:b/>
          <w:spacing w:val="-3"/>
          <w:sz w:val="22"/>
        </w:rPr>
        <w:t> </w:t>
      </w:r>
      <w:r>
        <w:rPr>
          <w:b/>
          <w:sz w:val="22"/>
        </w:rPr>
        <w:t>day at three sites (York, NE; Springfield, NE and Edgerton, KS) during two different years (2012 and 2013; MRID 49511701). Note that scale of y-axes differs among figures.</w:t>
      </w:r>
    </w:p>
    <w:p>
      <w:pPr>
        <w:spacing w:after="0"/>
        <w:jc w:val="left"/>
        <w:rPr>
          <w:sz w:val="22"/>
        </w:rPr>
        <w:sectPr>
          <w:pgSz w:w="12240" w:h="15840"/>
          <w:pgMar w:header="0" w:footer="1014" w:top="1700" w:bottom="1200" w:left="1320" w:right="1340"/>
        </w:sectPr>
      </w:pPr>
    </w:p>
    <w:p>
      <w:pPr>
        <w:pStyle w:val="BodyText"/>
        <w:ind w:left="120"/>
        <w:rPr>
          <w:sz w:val="20"/>
        </w:rPr>
      </w:pPr>
      <w:r>
        <w:rPr>
          <w:sz w:val="20"/>
        </w:rPr>
        <w:drawing>
          <wp:inline distT="0" distB="0" distL="0" distR="0">
            <wp:extent cx="5181599" cy="3718560"/>
            <wp:effectExtent l="0" t="0" r="0" b="0"/>
            <wp:docPr id="17" name="image10.png"/>
            <wp:cNvGraphicFramePr>
              <a:graphicFrameLocks noChangeAspect="1"/>
            </wp:cNvGraphicFramePr>
            <a:graphic>
              <a:graphicData uri="http://schemas.openxmlformats.org/drawingml/2006/picture">
                <pic:pic>
                  <pic:nvPicPr>
                    <pic:cNvPr id="18" name="image10.png"/>
                    <pic:cNvPicPr/>
                  </pic:nvPicPr>
                  <pic:blipFill>
                    <a:blip r:embed="rId20" cstate="print"/>
                    <a:stretch>
                      <a:fillRect/>
                    </a:stretch>
                  </pic:blipFill>
                  <pic:spPr>
                    <a:xfrm>
                      <a:off x="0" y="0"/>
                      <a:ext cx="5181599" cy="3718560"/>
                    </a:xfrm>
                    <a:prstGeom prst="rect">
                      <a:avLst/>
                    </a:prstGeom>
                  </pic:spPr>
                </pic:pic>
              </a:graphicData>
            </a:graphic>
          </wp:inline>
        </w:drawing>
      </w:r>
      <w:r>
        <w:rPr>
          <w:sz w:val="20"/>
        </w:rPr>
      </w:r>
    </w:p>
    <w:p>
      <w:pPr>
        <w:spacing w:before="8"/>
        <w:ind w:left="119" w:right="135" w:firstLine="0"/>
        <w:jc w:val="left"/>
        <w:rPr>
          <w:b/>
          <w:sz w:val="22"/>
        </w:rPr>
      </w:pPr>
      <w:r>
        <w:rPr>
          <w:b/>
          <w:sz w:val="22"/>
        </w:rPr>
        <w:t>Figure</w:t>
      </w:r>
      <w:r>
        <w:rPr>
          <w:b/>
          <w:spacing w:val="-5"/>
          <w:sz w:val="22"/>
        </w:rPr>
        <w:t> </w:t>
      </w:r>
      <w:r>
        <w:rPr>
          <w:b/>
          <w:sz w:val="22"/>
        </w:rPr>
        <w:t>10.</w:t>
      </w:r>
      <w:r>
        <w:rPr>
          <w:b/>
          <w:spacing w:val="-3"/>
          <w:sz w:val="22"/>
        </w:rPr>
        <w:t> </w:t>
      </w:r>
      <w:r>
        <w:rPr>
          <w:b/>
          <w:sz w:val="22"/>
        </w:rPr>
        <w:t>Relationship</w:t>
      </w:r>
      <w:r>
        <w:rPr>
          <w:b/>
          <w:spacing w:val="-3"/>
          <w:sz w:val="22"/>
        </w:rPr>
        <w:t> </w:t>
      </w:r>
      <w:r>
        <w:rPr>
          <w:b/>
          <w:sz w:val="22"/>
        </w:rPr>
        <w:t>between</w:t>
      </w:r>
      <w:r>
        <w:rPr>
          <w:b/>
          <w:spacing w:val="-3"/>
          <w:sz w:val="22"/>
        </w:rPr>
        <w:t> </w:t>
      </w:r>
      <w:r>
        <w:rPr>
          <w:b/>
          <w:sz w:val="22"/>
        </w:rPr>
        <w:t>mean</w:t>
      </w:r>
      <w:r>
        <w:rPr>
          <w:b/>
          <w:spacing w:val="-3"/>
          <w:sz w:val="22"/>
        </w:rPr>
        <w:t> </w:t>
      </w:r>
      <w:r>
        <w:rPr>
          <w:b/>
          <w:sz w:val="22"/>
        </w:rPr>
        <w:t>total</w:t>
      </w:r>
      <w:r>
        <w:rPr>
          <w:b/>
          <w:spacing w:val="-3"/>
          <w:sz w:val="22"/>
        </w:rPr>
        <w:t> </w:t>
      </w:r>
      <w:r>
        <w:rPr>
          <w:b/>
          <w:sz w:val="22"/>
        </w:rPr>
        <w:t>imidacloprid</w:t>
      </w:r>
      <w:r>
        <w:rPr>
          <w:b/>
          <w:spacing w:val="-3"/>
          <w:sz w:val="22"/>
        </w:rPr>
        <w:t> </w:t>
      </w:r>
      <w:r>
        <w:rPr>
          <w:b/>
          <w:sz w:val="22"/>
        </w:rPr>
        <w:t>residues</w:t>
      </w:r>
      <w:r>
        <w:rPr>
          <w:b/>
          <w:spacing w:val="-1"/>
          <w:sz w:val="22"/>
        </w:rPr>
        <w:t> </w:t>
      </w:r>
      <w:r>
        <w:rPr>
          <w:b/>
          <w:sz w:val="22"/>
        </w:rPr>
        <w:t>of</w:t>
      </w:r>
      <w:r>
        <w:rPr>
          <w:b/>
          <w:spacing w:val="-5"/>
          <w:sz w:val="22"/>
        </w:rPr>
        <w:t> </w:t>
      </w:r>
      <w:r>
        <w:rPr>
          <w:b/>
          <w:sz w:val="22"/>
        </w:rPr>
        <w:t>concern</w:t>
      </w:r>
      <w:r>
        <w:rPr>
          <w:b/>
          <w:spacing w:val="-5"/>
          <w:sz w:val="22"/>
        </w:rPr>
        <w:t> </w:t>
      </w:r>
      <w:r>
        <w:rPr>
          <w:b/>
          <w:sz w:val="22"/>
        </w:rPr>
        <w:t>in</w:t>
      </w:r>
      <w:r>
        <w:rPr>
          <w:b/>
          <w:spacing w:val="-5"/>
          <w:sz w:val="22"/>
        </w:rPr>
        <w:t> </w:t>
      </w:r>
      <w:r>
        <w:rPr>
          <w:b/>
          <w:sz w:val="22"/>
        </w:rPr>
        <w:t>pollen</w:t>
      </w:r>
      <w:r>
        <w:rPr>
          <w:b/>
          <w:spacing w:val="-3"/>
          <w:sz w:val="22"/>
        </w:rPr>
        <w:t> </w:t>
      </w:r>
      <w:r>
        <w:rPr>
          <w:b/>
          <w:sz w:val="22"/>
        </w:rPr>
        <w:t>and</w:t>
      </w:r>
      <w:r>
        <w:rPr>
          <w:b/>
          <w:spacing w:val="-3"/>
          <w:sz w:val="22"/>
        </w:rPr>
        <w:t> </w:t>
      </w:r>
      <w:r>
        <w:rPr>
          <w:b/>
          <w:sz w:val="22"/>
        </w:rPr>
        <w:t>leaves (MRID 49511701).</w:t>
      </w:r>
    </w:p>
    <w:p>
      <w:pPr>
        <w:pStyle w:val="BodyText"/>
        <w:spacing w:before="5"/>
        <w:rPr>
          <w:b/>
          <w:sz w:val="25"/>
        </w:rPr>
      </w:pPr>
    </w:p>
    <w:p>
      <w:pPr>
        <w:pStyle w:val="Heading3"/>
      </w:pPr>
      <w:bookmarkStart w:name="Summary of corn analysis and recommendat" w:id="19"/>
      <w:bookmarkEnd w:id="19"/>
      <w:r>
        <w:rPr/>
      </w:r>
      <w:bookmarkStart w:name="_bookmark10" w:id="20"/>
      <w:bookmarkEnd w:id="20"/>
      <w:r>
        <w:rPr/>
      </w:r>
      <w:r>
        <w:rPr>
          <w:color w:val="1F3762"/>
        </w:rPr>
        <w:t>Summary</w:t>
      </w:r>
      <w:r>
        <w:rPr>
          <w:color w:val="1F3762"/>
          <w:spacing w:val="-6"/>
        </w:rPr>
        <w:t> </w:t>
      </w:r>
      <w:r>
        <w:rPr>
          <w:color w:val="1F3762"/>
        </w:rPr>
        <w:t>of</w:t>
      </w:r>
      <w:r>
        <w:rPr>
          <w:color w:val="1F3762"/>
          <w:spacing w:val="-3"/>
        </w:rPr>
        <w:t> </w:t>
      </w:r>
      <w:r>
        <w:rPr>
          <w:color w:val="1F3762"/>
        </w:rPr>
        <w:t>corn</w:t>
      </w:r>
      <w:r>
        <w:rPr>
          <w:color w:val="1F3762"/>
          <w:spacing w:val="-4"/>
        </w:rPr>
        <w:t> </w:t>
      </w:r>
      <w:r>
        <w:rPr>
          <w:color w:val="1F3762"/>
        </w:rPr>
        <w:t>analysis</w:t>
      </w:r>
      <w:r>
        <w:rPr>
          <w:color w:val="1F3762"/>
          <w:spacing w:val="-3"/>
        </w:rPr>
        <w:t> </w:t>
      </w:r>
      <w:r>
        <w:rPr>
          <w:color w:val="1F3762"/>
        </w:rPr>
        <w:t>and</w:t>
      </w:r>
      <w:r>
        <w:rPr>
          <w:color w:val="1F3762"/>
          <w:spacing w:val="-3"/>
        </w:rPr>
        <w:t> </w:t>
      </w:r>
      <w:r>
        <w:rPr>
          <w:color w:val="1F3762"/>
        </w:rPr>
        <w:t>recommendations</w:t>
      </w:r>
      <w:r>
        <w:rPr>
          <w:color w:val="1F3762"/>
          <w:spacing w:val="-3"/>
        </w:rPr>
        <w:t> </w:t>
      </w:r>
      <w:r>
        <w:rPr>
          <w:color w:val="1F3762"/>
        </w:rPr>
        <w:t>for</w:t>
      </w:r>
      <w:r>
        <w:rPr>
          <w:color w:val="1F3762"/>
          <w:spacing w:val="-5"/>
        </w:rPr>
        <w:t> </w:t>
      </w:r>
      <w:r>
        <w:rPr>
          <w:color w:val="1F3762"/>
        </w:rPr>
        <w:t>risk</w:t>
      </w:r>
      <w:r>
        <w:rPr>
          <w:color w:val="1F3762"/>
          <w:spacing w:val="-3"/>
        </w:rPr>
        <w:t> </w:t>
      </w:r>
      <w:r>
        <w:rPr>
          <w:color w:val="1F3762"/>
          <w:spacing w:val="-2"/>
        </w:rPr>
        <w:t>assessment</w:t>
      </w:r>
    </w:p>
    <w:p>
      <w:pPr>
        <w:pStyle w:val="BodyText"/>
        <w:rPr>
          <w:rFonts w:ascii="Calibri Light"/>
        </w:rPr>
      </w:pPr>
    </w:p>
    <w:p>
      <w:pPr>
        <w:pStyle w:val="BodyText"/>
        <w:spacing w:line="268" w:lineRule="exact"/>
        <w:ind w:left="120"/>
      </w:pPr>
      <w:r>
        <w:rPr/>
        <w:t>Summary</w:t>
      </w:r>
      <w:r>
        <w:rPr>
          <w:spacing w:val="-3"/>
        </w:rPr>
        <w:t> </w:t>
      </w:r>
      <w:r>
        <w:rPr/>
        <w:t>of</w:t>
      </w:r>
      <w:r>
        <w:rPr>
          <w:spacing w:val="-1"/>
        </w:rPr>
        <w:t> </w:t>
      </w:r>
      <w:r>
        <w:rPr>
          <w:spacing w:val="-2"/>
        </w:rPr>
        <w:t>analysis:</w:t>
      </w:r>
    </w:p>
    <w:p>
      <w:pPr>
        <w:pStyle w:val="ListParagraph"/>
        <w:numPr>
          <w:ilvl w:val="0"/>
          <w:numId w:val="3"/>
        </w:numPr>
        <w:tabs>
          <w:tab w:pos="839" w:val="left" w:leader="none"/>
          <w:tab w:pos="840" w:val="left" w:leader="none"/>
        </w:tabs>
        <w:spacing w:line="268" w:lineRule="exact" w:before="0" w:after="0"/>
        <w:ind w:left="839" w:right="0" w:hanging="361"/>
        <w:jc w:val="left"/>
        <w:rPr>
          <w:sz w:val="22"/>
        </w:rPr>
      </w:pPr>
      <w:r>
        <w:rPr>
          <w:sz w:val="22"/>
        </w:rPr>
        <w:t>chemical</w:t>
      </w:r>
      <w:r>
        <w:rPr>
          <w:spacing w:val="-5"/>
          <w:sz w:val="22"/>
        </w:rPr>
        <w:t> </w:t>
      </w:r>
      <w:r>
        <w:rPr>
          <w:sz w:val="22"/>
        </w:rPr>
        <w:t>does</w:t>
      </w:r>
      <w:r>
        <w:rPr>
          <w:spacing w:val="-3"/>
          <w:sz w:val="22"/>
        </w:rPr>
        <w:t> </w:t>
      </w:r>
      <w:r>
        <w:rPr>
          <w:sz w:val="22"/>
        </w:rPr>
        <w:t>not</w:t>
      </w:r>
      <w:r>
        <w:rPr>
          <w:spacing w:val="-2"/>
          <w:sz w:val="22"/>
        </w:rPr>
        <w:t> </w:t>
      </w:r>
      <w:r>
        <w:rPr>
          <w:sz w:val="22"/>
        </w:rPr>
        <w:t>appear</w:t>
      </w:r>
      <w:r>
        <w:rPr>
          <w:spacing w:val="-5"/>
          <w:sz w:val="22"/>
        </w:rPr>
        <w:t> </w:t>
      </w:r>
      <w:r>
        <w:rPr>
          <w:sz w:val="22"/>
        </w:rPr>
        <w:t>to</w:t>
      </w:r>
      <w:r>
        <w:rPr>
          <w:spacing w:val="-2"/>
          <w:sz w:val="22"/>
        </w:rPr>
        <w:t> </w:t>
      </w:r>
      <w:r>
        <w:rPr>
          <w:sz w:val="22"/>
        </w:rPr>
        <w:t>influence</w:t>
      </w:r>
      <w:r>
        <w:rPr>
          <w:spacing w:val="-5"/>
          <w:sz w:val="22"/>
        </w:rPr>
        <w:t> </w:t>
      </w:r>
      <w:r>
        <w:rPr>
          <w:sz w:val="22"/>
        </w:rPr>
        <w:t>the</w:t>
      </w:r>
      <w:r>
        <w:rPr>
          <w:spacing w:val="-4"/>
          <w:sz w:val="22"/>
        </w:rPr>
        <w:t> </w:t>
      </w:r>
      <w:r>
        <w:rPr>
          <w:sz w:val="22"/>
        </w:rPr>
        <w:t>magnitude</w:t>
      </w:r>
      <w:r>
        <w:rPr>
          <w:spacing w:val="-6"/>
          <w:sz w:val="22"/>
        </w:rPr>
        <w:t> </w:t>
      </w:r>
      <w:r>
        <w:rPr>
          <w:sz w:val="22"/>
        </w:rPr>
        <w:t>of</w:t>
      </w:r>
      <w:r>
        <w:rPr>
          <w:spacing w:val="-3"/>
          <w:sz w:val="22"/>
        </w:rPr>
        <w:t> </w:t>
      </w:r>
      <w:r>
        <w:rPr>
          <w:sz w:val="22"/>
        </w:rPr>
        <w:t>the</w:t>
      </w:r>
      <w:r>
        <w:rPr>
          <w:spacing w:val="-5"/>
          <w:sz w:val="22"/>
        </w:rPr>
        <w:t> </w:t>
      </w:r>
      <w:r>
        <w:rPr>
          <w:sz w:val="22"/>
        </w:rPr>
        <w:t>residue</w:t>
      </w:r>
      <w:r>
        <w:rPr>
          <w:spacing w:val="-5"/>
          <w:sz w:val="22"/>
        </w:rPr>
        <w:t> </w:t>
      </w:r>
      <w:r>
        <w:rPr>
          <w:sz w:val="22"/>
        </w:rPr>
        <w:t>in</w:t>
      </w:r>
      <w:r>
        <w:rPr>
          <w:spacing w:val="-3"/>
          <w:sz w:val="22"/>
        </w:rPr>
        <w:t> </w:t>
      </w:r>
      <w:r>
        <w:rPr>
          <w:spacing w:val="-2"/>
          <w:sz w:val="22"/>
        </w:rPr>
        <w:t>pollen;</w:t>
      </w:r>
    </w:p>
    <w:p>
      <w:pPr>
        <w:pStyle w:val="ListParagraph"/>
        <w:numPr>
          <w:ilvl w:val="1"/>
          <w:numId w:val="3"/>
        </w:numPr>
        <w:tabs>
          <w:tab w:pos="1560" w:val="left" w:leader="none"/>
        </w:tabs>
        <w:spacing w:line="235" w:lineRule="auto" w:before="4" w:after="0"/>
        <w:ind w:left="1559" w:right="490" w:hanging="361"/>
        <w:jc w:val="left"/>
        <w:rPr>
          <w:sz w:val="22"/>
        </w:rPr>
      </w:pPr>
      <w:r>
        <w:rPr>
          <w:sz w:val="22"/>
        </w:rPr>
        <w:t>the</w:t>
      </w:r>
      <w:r>
        <w:rPr>
          <w:spacing w:val="-2"/>
          <w:sz w:val="22"/>
        </w:rPr>
        <w:t> </w:t>
      </w:r>
      <w:r>
        <w:rPr>
          <w:sz w:val="22"/>
        </w:rPr>
        <w:t>available</w:t>
      </w:r>
      <w:r>
        <w:rPr>
          <w:spacing w:val="-3"/>
          <w:sz w:val="22"/>
        </w:rPr>
        <w:t> </w:t>
      </w:r>
      <w:r>
        <w:rPr>
          <w:sz w:val="22"/>
        </w:rPr>
        <w:t>residue</w:t>
      </w:r>
      <w:r>
        <w:rPr>
          <w:spacing w:val="-2"/>
          <w:sz w:val="22"/>
        </w:rPr>
        <w:t> </w:t>
      </w:r>
      <w:r>
        <w:rPr>
          <w:sz w:val="22"/>
        </w:rPr>
        <w:t>data</w:t>
      </w:r>
      <w:r>
        <w:rPr>
          <w:spacing w:val="-3"/>
          <w:sz w:val="22"/>
        </w:rPr>
        <w:t> </w:t>
      </w:r>
      <w:r>
        <w:rPr>
          <w:sz w:val="22"/>
        </w:rPr>
        <w:t>for</w:t>
      </w:r>
      <w:r>
        <w:rPr>
          <w:spacing w:val="-3"/>
          <w:sz w:val="22"/>
        </w:rPr>
        <w:t> </w:t>
      </w:r>
      <w:r>
        <w:rPr>
          <w:sz w:val="22"/>
        </w:rPr>
        <w:t>corn</w:t>
      </w:r>
      <w:r>
        <w:rPr>
          <w:spacing w:val="-4"/>
          <w:sz w:val="22"/>
        </w:rPr>
        <w:t> </w:t>
      </w:r>
      <w:r>
        <w:rPr>
          <w:sz w:val="22"/>
        </w:rPr>
        <w:t>pollen</w:t>
      </w:r>
      <w:r>
        <w:rPr>
          <w:spacing w:val="-4"/>
          <w:sz w:val="22"/>
        </w:rPr>
        <w:t> </w:t>
      </w:r>
      <w:r>
        <w:rPr>
          <w:sz w:val="22"/>
        </w:rPr>
        <w:t>can</w:t>
      </w:r>
      <w:r>
        <w:rPr>
          <w:spacing w:val="-4"/>
          <w:sz w:val="22"/>
        </w:rPr>
        <w:t> </w:t>
      </w:r>
      <w:r>
        <w:rPr>
          <w:sz w:val="22"/>
        </w:rPr>
        <w:t>be</w:t>
      </w:r>
      <w:r>
        <w:rPr>
          <w:spacing w:val="-2"/>
          <w:sz w:val="22"/>
        </w:rPr>
        <w:t> </w:t>
      </w:r>
      <w:r>
        <w:rPr>
          <w:sz w:val="22"/>
        </w:rPr>
        <w:t>combined</w:t>
      </w:r>
      <w:r>
        <w:rPr>
          <w:spacing w:val="-4"/>
          <w:sz w:val="22"/>
        </w:rPr>
        <w:t> </w:t>
      </w:r>
      <w:r>
        <w:rPr>
          <w:sz w:val="22"/>
        </w:rPr>
        <w:t>(bridged)</w:t>
      </w:r>
      <w:r>
        <w:rPr>
          <w:spacing w:val="-3"/>
          <w:sz w:val="22"/>
        </w:rPr>
        <w:t> </w:t>
      </w:r>
      <w:r>
        <w:rPr>
          <w:sz w:val="22"/>
        </w:rPr>
        <w:t>across</w:t>
      </w:r>
      <w:r>
        <w:rPr>
          <w:spacing w:val="-3"/>
          <w:sz w:val="22"/>
        </w:rPr>
        <w:t> </w:t>
      </w:r>
      <w:r>
        <w:rPr>
          <w:sz w:val="22"/>
        </w:rPr>
        <w:t>all</w:t>
      </w:r>
      <w:r>
        <w:rPr>
          <w:spacing w:val="-5"/>
          <w:sz w:val="22"/>
        </w:rPr>
        <w:t> </w:t>
      </w:r>
      <w:r>
        <w:rPr>
          <w:sz w:val="22"/>
        </w:rPr>
        <w:t>three </w:t>
      </w:r>
      <w:r>
        <w:rPr>
          <w:spacing w:val="-2"/>
          <w:sz w:val="22"/>
        </w:rPr>
        <w:t>chemicals;</w:t>
      </w:r>
    </w:p>
    <w:p>
      <w:pPr>
        <w:pStyle w:val="ListParagraph"/>
        <w:numPr>
          <w:ilvl w:val="0"/>
          <w:numId w:val="3"/>
        </w:numPr>
        <w:tabs>
          <w:tab w:pos="839" w:val="left" w:leader="none"/>
          <w:tab w:pos="840" w:val="left" w:leader="none"/>
        </w:tabs>
        <w:spacing w:line="240" w:lineRule="auto" w:before="0" w:after="0"/>
        <w:ind w:left="839" w:right="0" w:hanging="361"/>
        <w:jc w:val="left"/>
        <w:rPr>
          <w:sz w:val="22"/>
        </w:rPr>
      </w:pPr>
      <w:r>
        <w:rPr>
          <w:sz w:val="22"/>
        </w:rPr>
        <w:t>residues</w:t>
      </w:r>
      <w:r>
        <w:rPr>
          <w:spacing w:val="-6"/>
          <w:sz w:val="22"/>
        </w:rPr>
        <w:t> </w:t>
      </w:r>
      <w:r>
        <w:rPr>
          <w:sz w:val="22"/>
        </w:rPr>
        <w:t>may</w:t>
      </w:r>
      <w:r>
        <w:rPr>
          <w:spacing w:val="-4"/>
          <w:sz w:val="22"/>
        </w:rPr>
        <w:t> </w:t>
      </w:r>
      <w:r>
        <w:rPr>
          <w:sz w:val="22"/>
        </w:rPr>
        <w:t>differ</w:t>
      </w:r>
      <w:r>
        <w:rPr>
          <w:spacing w:val="-3"/>
          <w:sz w:val="22"/>
        </w:rPr>
        <w:t> </w:t>
      </w:r>
      <w:r>
        <w:rPr>
          <w:sz w:val="22"/>
        </w:rPr>
        <w:t>across</w:t>
      </w:r>
      <w:r>
        <w:rPr>
          <w:spacing w:val="-5"/>
          <w:sz w:val="22"/>
        </w:rPr>
        <w:t> </w:t>
      </w:r>
      <w:r>
        <w:rPr>
          <w:sz w:val="22"/>
        </w:rPr>
        <w:t>sites</w:t>
      </w:r>
      <w:r>
        <w:rPr>
          <w:spacing w:val="-3"/>
          <w:sz w:val="22"/>
        </w:rPr>
        <w:t> </w:t>
      </w:r>
      <w:r>
        <w:rPr>
          <w:sz w:val="22"/>
        </w:rPr>
        <w:t>at</w:t>
      </w:r>
      <w:r>
        <w:rPr>
          <w:spacing w:val="-2"/>
          <w:sz w:val="22"/>
        </w:rPr>
        <w:t> </w:t>
      </w:r>
      <w:r>
        <w:rPr>
          <w:sz w:val="22"/>
        </w:rPr>
        <w:t>some</w:t>
      </w:r>
      <w:r>
        <w:rPr>
          <w:spacing w:val="-5"/>
          <w:sz w:val="22"/>
        </w:rPr>
        <w:t> </w:t>
      </w:r>
      <w:r>
        <w:rPr>
          <w:spacing w:val="-2"/>
          <w:sz w:val="22"/>
        </w:rPr>
        <w:t>years;</w:t>
      </w:r>
    </w:p>
    <w:p>
      <w:pPr>
        <w:pStyle w:val="ListParagraph"/>
        <w:numPr>
          <w:ilvl w:val="0"/>
          <w:numId w:val="3"/>
        </w:numPr>
        <w:tabs>
          <w:tab w:pos="839" w:val="left" w:leader="none"/>
          <w:tab w:pos="840" w:val="left" w:leader="none"/>
        </w:tabs>
        <w:spacing w:line="240" w:lineRule="auto" w:before="0" w:after="0"/>
        <w:ind w:left="839" w:right="0" w:hanging="361"/>
        <w:jc w:val="left"/>
        <w:rPr>
          <w:sz w:val="22"/>
        </w:rPr>
      </w:pPr>
      <w:r>
        <w:rPr>
          <w:sz w:val="22"/>
        </w:rPr>
        <w:t>residues</w:t>
      </w:r>
      <w:r>
        <w:rPr>
          <w:spacing w:val="-7"/>
          <w:sz w:val="22"/>
        </w:rPr>
        <w:t> </w:t>
      </w:r>
      <w:r>
        <w:rPr>
          <w:sz w:val="22"/>
        </w:rPr>
        <w:t>in</w:t>
      </w:r>
      <w:r>
        <w:rPr>
          <w:spacing w:val="-5"/>
          <w:sz w:val="22"/>
        </w:rPr>
        <w:t> </w:t>
      </w:r>
      <w:r>
        <w:rPr>
          <w:sz w:val="22"/>
        </w:rPr>
        <w:t>anthers</w:t>
      </w:r>
      <w:r>
        <w:rPr>
          <w:spacing w:val="-6"/>
          <w:sz w:val="22"/>
        </w:rPr>
        <w:t> </w:t>
      </w:r>
      <w:r>
        <w:rPr>
          <w:sz w:val="22"/>
        </w:rPr>
        <w:t>may</w:t>
      </w:r>
      <w:r>
        <w:rPr>
          <w:spacing w:val="-5"/>
          <w:sz w:val="22"/>
        </w:rPr>
        <w:t> </w:t>
      </w:r>
      <w:r>
        <w:rPr>
          <w:sz w:val="22"/>
        </w:rPr>
        <w:t>represent</w:t>
      </w:r>
      <w:r>
        <w:rPr>
          <w:spacing w:val="-3"/>
          <w:sz w:val="22"/>
        </w:rPr>
        <w:t> </w:t>
      </w:r>
      <w:r>
        <w:rPr>
          <w:sz w:val="22"/>
        </w:rPr>
        <w:t>a</w:t>
      </w:r>
      <w:r>
        <w:rPr>
          <w:spacing w:val="-6"/>
          <w:sz w:val="22"/>
        </w:rPr>
        <w:t> </w:t>
      </w:r>
      <w:r>
        <w:rPr>
          <w:sz w:val="22"/>
        </w:rPr>
        <w:t>reasonable</w:t>
      </w:r>
      <w:r>
        <w:rPr>
          <w:spacing w:val="-4"/>
          <w:sz w:val="22"/>
        </w:rPr>
        <w:t> </w:t>
      </w:r>
      <w:r>
        <w:rPr>
          <w:sz w:val="22"/>
        </w:rPr>
        <w:t>surrogate</w:t>
      </w:r>
      <w:r>
        <w:rPr>
          <w:spacing w:val="-3"/>
          <w:sz w:val="22"/>
        </w:rPr>
        <w:t> </w:t>
      </w:r>
      <w:r>
        <w:rPr>
          <w:sz w:val="22"/>
        </w:rPr>
        <w:t>for</w:t>
      </w:r>
      <w:r>
        <w:rPr>
          <w:spacing w:val="-4"/>
          <w:sz w:val="22"/>
        </w:rPr>
        <w:t> </w:t>
      </w:r>
      <w:r>
        <w:rPr>
          <w:spacing w:val="-2"/>
          <w:sz w:val="22"/>
        </w:rPr>
        <w:t>pollen,</w:t>
      </w:r>
    </w:p>
    <w:p>
      <w:pPr>
        <w:pStyle w:val="ListParagraph"/>
        <w:numPr>
          <w:ilvl w:val="1"/>
          <w:numId w:val="3"/>
        </w:numPr>
        <w:tabs>
          <w:tab w:pos="1560" w:val="left" w:leader="none"/>
        </w:tabs>
        <w:spacing w:line="272" w:lineRule="exact" w:before="0" w:after="0"/>
        <w:ind w:left="1559" w:right="0" w:hanging="361"/>
        <w:jc w:val="left"/>
        <w:rPr>
          <w:sz w:val="22"/>
        </w:rPr>
      </w:pPr>
      <w:r>
        <w:rPr>
          <w:sz w:val="22"/>
        </w:rPr>
        <w:t>a</w:t>
      </w:r>
      <w:r>
        <w:rPr>
          <w:spacing w:val="-5"/>
          <w:sz w:val="22"/>
        </w:rPr>
        <w:t> </w:t>
      </w:r>
      <w:r>
        <w:rPr>
          <w:sz w:val="22"/>
        </w:rPr>
        <w:t>reliable,</w:t>
      </w:r>
      <w:r>
        <w:rPr>
          <w:spacing w:val="-5"/>
          <w:sz w:val="22"/>
        </w:rPr>
        <w:t> </w:t>
      </w:r>
      <w:r>
        <w:rPr>
          <w:sz w:val="22"/>
        </w:rPr>
        <w:t>quantitative</w:t>
      </w:r>
      <w:r>
        <w:rPr>
          <w:spacing w:val="-3"/>
          <w:sz w:val="22"/>
        </w:rPr>
        <w:t> </w:t>
      </w:r>
      <w:r>
        <w:rPr>
          <w:sz w:val="22"/>
        </w:rPr>
        <w:t>relationship</w:t>
      </w:r>
      <w:r>
        <w:rPr>
          <w:spacing w:val="-6"/>
          <w:sz w:val="22"/>
        </w:rPr>
        <w:t> </w:t>
      </w:r>
      <w:r>
        <w:rPr>
          <w:sz w:val="22"/>
        </w:rPr>
        <w:t>could</w:t>
      </w:r>
      <w:r>
        <w:rPr>
          <w:spacing w:val="-5"/>
          <w:sz w:val="22"/>
        </w:rPr>
        <w:t> </w:t>
      </w:r>
      <w:r>
        <w:rPr>
          <w:sz w:val="22"/>
        </w:rPr>
        <w:t>not</w:t>
      </w:r>
      <w:r>
        <w:rPr>
          <w:spacing w:val="-7"/>
          <w:sz w:val="22"/>
        </w:rPr>
        <w:t> </w:t>
      </w:r>
      <w:r>
        <w:rPr>
          <w:sz w:val="22"/>
        </w:rPr>
        <w:t>be</w:t>
      </w:r>
      <w:r>
        <w:rPr>
          <w:spacing w:val="-3"/>
          <w:sz w:val="22"/>
        </w:rPr>
        <w:t> </w:t>
      </w:r>
      <w:r>
        <w:rPr>
          <w:spacing w:val="-2"/>
          <w:sz w:val="22"/>
        </w:rPr>
        <w:t>derived;</w:t>
      </w:r>
    </w:p>
    <w:p>
      <w:pPr>
        <w:pStyle w:val="ListParagraph"/>
        <w:numPr>
          <w:ilvl w:val="1"/>
          <w:numId w:val="3"/>
        </w:numPr>
        <w:tabs>
          <w:tab w:pos="1560" w:val="left" w:leader="none"/>
        </w:tabs>
        <w:spacing w:line="235" w:lineRule="auto" w:before="1" w:after="0"/>
        <w:ind w:left="1559" w:right="1014" w:hanging="361"/>
        <w:jc w:val="left"/>
        <w:rPr>
          <w:sz w:val="22"/>
        </w:rPr>
      </w:pPr>
      <w:r>
        <w:rPr>
          <w:sz w:val="22"/>
        </w:rPr>
        <w:t>residues</w:t>
      </w:r>
      <w:r>
        <w:rPr>
          <w:spacing w:val="-2"/>
          <w:sz w:val="22"/>
        </w:rPr>
        <w:t> </w:t>
      </w:r>
      <w:r>
        <w:rPr>
          <w:sz w:val="22"/>
        </w:rPr>
        <w:t>in</w:t>
      </w:r>
      <w:r>
        <w:rPr>
          <w:spacing w:val="-3"/>
          <w:sz w:val="22"/>
        </w:rPr>
        <w:t> </w:t>
      </w:r>
      <w:r>
        <w:rPr>
          <w:sz w:val="22"/>
        </w:rPr>
        <w:t>anthers</w:t>
      </w:r>
      <w:r>
        <w:rPr>
          <w:spacing w:val="-2"/>
          <w:sz w:val="22"/>
        </w:rPr>
        <w:t> </w:t>
      </w:r>
      <w:r>
        <w:rPr>
          <w:sz w:val="22"/>
        </w:rPr>
        <w:t>are</w:t>
      </w:r>
      <w:r>
        <w:rPr>
          <w:spacing w:val="-4"/>
          <w:sz w:val="22"/>
        </w:rPr>
        <w:t> </w:t>
      </w:r>
      <w:r>
        <w:rPr>
          <w:sz w:val="22"/>
        </w:rPr>
        <w:t>on</w:t>
      </w:r>
      <w:r>
        <w:rPr>
          <w:spacing w:val="-5"/>
          <w:sz w:val="22"/>
        </w:rPr>
        <w:t> </w:t>
      </w:r>
      <w:r>
        <w:rPr>
          <w:sz w:val="22"/>
        </w:rPr>
        <w:t>the</w:t>
      </w:r>
      <w:r>
        <w:rPr>
          <w:spacing w:val="-1"/>
          <w:sz w:val="22"/>
        </w:rPr>
        <w:t> </w:t>
      </w:r>
      <w:r>
        <w:rPr>
          <w:sz w:val="22"/>
        </w:rPr>
        <w:t>same</w:t>
      </w:r>
      <w:r>
        <w:rPr>
          <w:spacing w:val="-4"/>
          <w:sz w:val="22"/>
        </w:rPr>
        <w:t> </w:t>
      </w:r>
      <w:r>
        <w:rPr>
          <w:sz w:val="22"/>
        </w:rPr>
        <w:t>order</w:t>
      </w:r>
      <w:r>
        <w:rPr>
          <w:spacing w:val="-4"/>
          <w:sz w:val="22"/>
        </w:rPr>
        <w:t> </w:t>
      </w:r>
      <w:r>
        <w:rPr>
          <w:sz w:val="22"/>
        </w:rPr>
        <w:t>of</w:t>
      </w:r>
      <w:r>
        <w:rPr>
          <w:spacing w:val="-5"/>
          <w:sz w:val="22"/>
        </w:rPr>
        <w:t> </w:t>
      </w:r>
      <w:r>
        <w:rPr>
          <w:sz w:val="22"/>
        </w:rPr>
        <w:t>magnitude</w:t>
      </w:r>
      <w:r>
        <w:rPr>
          <w:spacing w:val="-1"/>
          <w:sz w:val="22"/>
        </w:rPr>
        <w:t> </w:t>
      </w:r>
      <w:r>
        <w:rPr>
          <w:sz w:val="22"/>
        </w:rPr>
        <w:t>of</w:t>
      </w:r>
      <w:r>
        <w:rPr>
          <w:spacing w:val="-4"/>
          <w:sz w:val="22"/>
        </w:rPr>
        <w:t> </w:t>
      </w:r>
      <w:r>
        <w:rPr>
          <w:sz w:val="22"/>
        </w:rPr>
        <w:t>those</w:t>
      </w:r>
      <w:r>
        <w:rPr>
          <w:spacing w:val="-1"/>
          <w:sz w:val="22"/>
        </w:rPr>
        <w:t> </w:t>
      </w:r>
      <w:r>
        <w:rPr>
          <w:sz w:val="22"/>
        </w:rPr>
        <w:t>in</w:t>
      </w:r>
      <w:r>
        <w:rPr>
          <w:spacing w:val="-3"/>
          <w:sz w:val="22"/>
        </w:rPr>
        <w:t> </w:t>
      </w:r>
      <w:r>
        <w:rPr>
          <w:sz w:val="22"/>
        </w:rPr>
        <w:t>pollen,</w:t>
      </w:r>
      <w:r>
        <w:rPr>
          <w:spacing w:val="-2"/>
          <w:sz w:val="22"/>
        </w:rPr>
        <w:t> </w:t>
      </w:r>
      <w:r>
        <w:rPr>
          <w:sz w:val="22"/>
        </w:rPr>
        <w:t>but somewhat greater (</w:t>
      </w:r>
      <w:r>
        <w:rPr>
          <w:i/>
          <w:sz w:val="22"/>
        </w:rPr>
        <w:t>i.e</w:t>
      </w:r>
      <w:r>
        <w:rPr>
          <w:sz w:val="22"/>
        </w:rPr>
        <w:t>., protective).</w:t>
      </w:r>
    </w:p>
    <w:p>
      <w:pPr>
        <w:pStyle w:val="ListParagraph"/>
        <w:numPr>
          <w:ilvl w:val="0"/>
          <w:numId w:val="3"/>
        </w:numPr>
        <w:tabs>
          <w:tab w:pos="839" w:val="left" w:leader="none"/>
          <w:tab w:pos="840" w:val="left" w:leader="none"/>
        </w:tabs>
        <w:spacing w:line="240" w:lineRule="auto" w:before="0" w:after="0"/>
        <w:ind w:left="839" w:right="0" w:hanging="361"/>
        <w:jc w:val="left"/>
        <w:rPr>
          <w:sz w:val="22"/>
        </w:rPr>
      </w:pPr>
      <w:r>
        <w:rPr>
          <w:sz w:val="22"/>
        </w:rPr>
        <w:t>Residues</w:t>
      </w:r>
      <w:r>
        <w:rPr>
          <w:spacing w:val="-6"/>
          <w:sz w:val="22"/>
        </w:rPr>
        <w:t> </w:t>
      </w:r>
      <w:r>
        <w:rPr>
          <w:sz w:val="22"/>
        </w:rPr>
        <w:t>in</w:t>
      </w:r>
      <w:r>
        <w:rPr>
          <w:spacing w:val="-5"/>
          <w:sz w:val="22"/>
        </w:rPr>
        <w:t> </w:t>
      </w:r>
      <w:r>
        <w:rPr>
          <w:sz w:val="22"/>
        </w:rPr>
        <w:t>leaves</w:t>
      </w:r>
      <w:r>
        <w:rPr>
          <w:spacing w:val="-3"/>
          <w:sz w:val="22"/>
        </w:rPr>
        <w:t> </w:t>
      </w:r>
      <w:r>
        <w:rPr>
          <w:sz w:val="22"/>
        </w:rPr>
        <w:t>do</w:t>
      </w:r>
      <w:r>
        <w:rPr>
          <w:spacing w:val="-3"/>
          <w:sz w:val="22"/>
        </w:rPr>
        <w:t> </w:t>
      </w:r>
      <w:r>
        <w:rPr>
          <w:sz w:val="22"/>
        </w:rPr>
        <w:t>not</w:t>
      </w:r>
      <w:r>
        <w:rPr>
          <w:spacing w:val="-3"/>
          <w:sz w:val="22"/>
        </w:rPr>
        <w:t> </w:t>
      </w:r>
      <w:r>
        <w:rPr>
          <w:sz w:val="22"/>
        </w:rPr>
        <w:t>represent</w:t>
      </w:r>
      <w:r>
        <w:rPr>
          <w:spacing w:val="-5"/>
          <w:sz w:val="22"/>
        </w:rPr>
        <w:t> </w:t>
      </w:r>
      <w:r>
        <w:rPr>
          <w:sz w:val="22"/>
        </w:rPr>
        <w:t>a</w:t>
      </w:r>
      <w:r>
        <w:rPr>
          <w:spacing w:val="-4"/>
          <w:sz w:val="22"/>
        </w:rPr>
        <w:t> </w:t>
      </w:r>
      <w:r>
        <w:rPr>
          <w:sz w:val="22"/>
        </w:rPr>
        <w:t>reasonable</w:t>
      </w:r>
      <w:r>
        <w:rPr>
          <w:spacing w:val="-5"/>
          <w:sz w:val="22"/>
        </w:rPr>
        <w:t> </w:t>
      </w:r>
      <w:r>
        <w:rPr>
          <w:sz w:val="22"/>
        </w:rPr>
        <w:t>surrogate</w:t>
      </w:r>
      <w:r>
        <w:rPr>
          <w:spacing w:val="-6"/>
          <w:sz w:val="22"/>
        </w:rPr>
        <w:t> </w:t>
      </w:r>
      <w:r>
        <w:rPr>
          <w:sz w:val="22"/>
        </w:rPr>
        <w:t>for</w:t>
      </w:r>
      <w:r>
        <w:rPr>
          <w:spacing w:val="-5"/>
          <w:sz w:val="22"/>
        </w:rPr>
        <w:t> </w:t>
      </w:r>
      <w:r>
        <w:rPr>
          <w:spacing w:val="-2"/>
          <w:sz w:val="22"/>
        </w:rPr>
        <w:t>pollen,</w:t>
      </w:r>
    </w:p>
    <w:p>
      <w:pPr>
        <w:pStyle w:val="ListParagraph"/>
        <w:numPr>
          <w:ilvl w:val="1"/>
          <w:numId w:val="3"/>
        </w:numPr>
        <w:tabs>
          <w:tab w:pos="1560" w:val="left" w:leader="none"/>
        </w:tabs>
        <w:spacing w:line="271" w:lineRule="exact" w:before="0" w:after="0"/>
        <w:ind w:left="1559" w:right="0" w:hanging="361"/>
        <w:jc w:val="left"/>
        <w:rPr>
          <w:sz w:val="22"/>
        </w:rPr>
      </w:pPr>
      <w:r>
        <w:rPr>
          <w:sz w:val="22"/>
        </w:rPr>
        <w:t>a</w:t>
      </w:r>
      <w:r>
        <w:rPr>
          <w:spacing w:val="-5"/>
          <w:sz w:val="22"/>
        </w:rPr>
        <w:t> </w:t>
      </w:r>
      <w:r>
        <w:rPr>
          <w:sz w:val="22"/>
        </w:rPr>
        <w:t>reliable,</w:t>
      </w:r>
      <w:r>
        <w:rPr>
          <w:spacing w:val="-5"/>
          <w:sz w:val="22"/>
        </w:rPr>
        <w:t> </w:t>
      </w:r>
      <w:r>
        <w:rPr>
          <w:sz w:val="22"/>
        </w:rPr>
        <w:t>quantitative</w:t>
      </w:r>
      <w:r>
        <w:rPr>
          <w:spacing w:val="-3"/>
          <w:sz w:val="22"/>
        </w:rPr>
        <w:t> </w:t>
      </w:r>
      <w:r>
        <w:rPr>
          <w:sz w:val="22"/>
        </w:rPr>
        <w:t>relationship</w:t>
      </w:r>
      <w:r>
        <w:rPr>
          <w:spacing w:val="-6"/>
          <w:sz w:val="22"/>
        </w:rPr>
        <w:t> </w:t>
      </w:r>
      <w:r>
        <w:rPr>
          <w:sz w:val="22"/>
        </w:rPr>
        <w:t>could</w:t>
      </w:r>
      <w:r>
        <w:rPr>
          <w:spacing w:val="-5"/>
          <w:sz w:val="22"/>
        </w:rPr>
        <w:t> </w:t>
      </w:r>
      <w:r>
        <w:rPr>
          <w:sz w:val="22"/>
        </w:rPr>
        <w:t>not</w:t>
      </w:r>
      <w:r>
        <w:rPr>
          <w:spacing w:val="-7"/>
          <w:sz w:val="22"/>
        </w:rPr>
        <w:t> </w:t>
      </w:r>
      <w:r>
        <w:rPr>
          <w:sz w:val="22"/>
        </w:rPr>
        <w:t>be</w:t>
      </w:r>
      <w:r>
        <w:rPr>
          <w:spacing w:val="-3"/>
          <w:sz w:val="22"/>
        </w:rPr>
        <w:t> </w:t>
      </w:r>
      <w:r>
        <w:rPr>
          <w:spacing w:val="-2"/>
          <w:sz w:val="22"/>
        </w:rPr>
        <w:t>derived;</w:t>
      </w:r>
    </w:p>
    <w:p>
      <w:pPr>
        <w:pStyle w:val="ListParagraph"/>
        <w:numPr>
          <w:ilvl w:val="1"/>
          <w:numId w:val="3"/>
        </w:numPr>
        <w:tabs>
          <w:tab w:pos="1561" w:val="left" w:leader="none"/>
        </w:tabs>
        <w:spacing w:line="235" w:lineRule="auto" w:before="0" w:after="0"/>
        <w:ind w:left="1560" w:right="190" w:hanging="361"/>
        <w:jc w:val="left"/>
        <w:rPr>
          <w:sz w:val="22"/>
        </w:rPr>
      </w:pPr>
      <w:r>
        <w:rPr>
          <w:sz w:val="22"/>
        </w:rPr>
        <w:t>the</w:t>
      </w:r>
      <w:r>
        <w:rPr>
          <w:spacing w:val="-5"/>
          <w:sz w:val="22"/>
        </w:rPr>
        <w:t> </w:t>
      </w:r>
      <w:r>
        <w:rPr>
          <w:sz w:val="22"/>
        </w:rPr>
        <w:t>magnitude</w:t>
      </w:r>
      <w:r>
        <w:rPr>
          <w:spacing w:val="-2"/>
          <w:sz w:val="22"/>
        </w:rPr>
        <w:t> </w:t>
      </w:r>
      <w:r>
        <w:rPr>
          <w:sz w:val="22"/>
        </w:rPr>
        <w:t>difference</w:t>
      </w:r>
      <w:r>
        <w:rPr>
          <w:spacing w:val="-2"/>
          <w:sz w:val="22"/>
        </w:rPr>
        <w:t> </w:t>
      </w:r>
      <w:r>
        <w:rPr>
          <w:sz w:val="22"/>
        </w:rPr>
        <w:t>between</w:t>
      </w:r>
      <w:r>
        <w:rPr>
          <w:spacing w:val="-4"/>
          <w:sz w:val="22"/>
        </w:rPr>
        <w:t> </w:t>
      </w:r>
      <w:r>
        <w:rPr>
          <w:sz w:val="22"/>
        </w:rPr>
        <w:t>pollen</w:t>
      </w:r>
      <w:r>
        <w:rPr>
          <w:spacing w:val="-4"/>
          <w:sz w:val="22"/>
        </w:rPr>
        <w:t> </w:t>
      </w:r>
      <w:r>
        <w:rPr>
          <w:sz w:val="22"/>
        </w:rPr>
        <w:t>and</w:t>
      </w:r>
      <w:r>
        <w:rPr>
          <w:spacing w:val="-4"/>
          <w:sz w:val="22"/>
        </w:rPr>
        <w:t> </w:t>
      </w:r>
      <w:r>
        <w:rPr>
          <w:sz w:val="22"/>
        </w:rPr>
        <w:t>leaves</w:t>
      </w:r>
      <w:r>
        <w:rPr>
          <w:spacing w:val="-3"/>
          <w:sz w:val="22"/>
        </w:rPr>
        <w:t> </w:t>
      </w:r>
      <w:r>
        <w:rPr>
          <w:sz w:val="22"/>
        </w:rPr>
        <w:t>varies</w:t>
      </w:r>
      <w:r>
        <w:rPr>
          <w:spacing w:val="-3"/>
          <w:sz w:val="22"/>
        </w:rPr>
        <w:t> </w:t>
      </w:r>
      <w:r>
        <w:rPr>
          <w:sz w:val="22"/>
        </w:rPr>
        <w:t>from</w:t>
      </w:r>
      <w:r>
        <w:rPr>
          <w:spacing w:val="-4"/>
          <w:sz w:val="22"/>
        </w:rPr>
        <w:t> </w:t>
      </w:r>
      <w:r>
        <w:rPr>
          <w:sz w:val="22"/>
        </w:rPr>
        <w:t>site</w:t>
      </w:r>
      <w:r>
        <w:rPr>
          <w:spacing w:val="-5"/>
          <w:sz w:val="22"/>
        </w:rPr>
        <w:t> </w:t>
      </w:r>
      <w:r>
        <w:rPr>
          <w:sz w:val="22"/>
        </w:rPr>
        <w:t>to</w:t>
      </w:r>
      <w:r>
        <w:rPr>
          <w:spacing w:val="-2"/>
          <w:sz w:val="22"/>
        </w:rPr>
        <w:t> </w:t>
      </w:r>
      <w:r>
        <w:rPr>
          <w:sz w:val="22"/>
        </w:rPr>
        <w:t>site</w:t>
      </w:r>
      <w:r>
        <w:rPr>
          <w:spacing w:val="-2"/>
          <w:sz w:val="22"/>
        </w:rPr>
        <w:t> </w:t>
      </w:r>
      <w:r>
        <w:rPr>
          <w:sz w:val="22"/>
        </w:rPr>
        <w:t>and</w:t>
      </w:r>
      <w:r>
        <w:rPr>
          <w:spacing w:val="-6"/>
          <w:sz w:val="22"/>
        </w:rPr>
        <w:t> </w:t>
      </w:r>
      <w:r>
        <w:rPr>
          <w:sz w:val="22"/>
        </w:rPr>
        <w:t>year</w:t>
      </w:r>
      <w:r>
        <w:rPr>
          <w:spacing w:val="-3"/>
          <w:sz w:val="22"/>
        </w:rPr>
        <w:t> </w:t>
      </w:r>
      <w:r>
        <w:rPr>
          <w:sz w:val="22"/>
        </w:rPr>
        <w:t>to year (on the same site);</w:t>
      </w:r>
    </w:p>
    <w:p>
      <w:pPr>
        <w:pStyle w:val="ListParagraph"/>
        <w:numPr>
          <w:ilvl w:val="1"/>
          <w:numId w:val="3"/>
        </w:numPr>
        <w:tabs>
          <w:tab w:pos="1561" w:val="left" w:leader="none"/>
        </w:tabs>
        <w:spacing w:line="272" w:lineRule="exact" w:before="0" w:after="0"/>
        <w:ind w:left="1560" w:right="0" w:hanging="362"/>
        <w:jc w:val="left"/>
        <w:rPr>
          <w:sz w:val="22"/>
        </w:rPr>
      </w:pPr>
      <w:r>
        <w:rPr>
          <w:sz w:val="22"/>
        </w:rPr>
        <w:t>residues</w:t>
      </w:r>
      <w:r>
        <w:rPr>
          <w:spacing w:val="-5"/>
          <w:sz w:val="22"/>
        </w:rPr>
        <w:t> </w:t>
      </w:r>
      <w:r>
        <w:rPr>
          <w:sz w:val="22"/>
        </w:rPr>
        <w:t>in</w:t>
      </w:r>
      <w:r>
        <w:rPr>
          <w:spacing w:val="-4"/>
          <w:sz w:val="22"/>
        </w:rPr>
        <w:t> </w:t>
      </w:r>
      <w:r>
        <w:rPr>
          <w:sz w:val="22"/>
        </w:rPr>
        <w:t>leaves</w:t>
      </w:r>
      <w:r>
        <w:rPr>
          <w:spacing w:val="-2"/>
          <w:sz w:val="22"/>
        </w:rPr>
        <w:t> </w:t>
      </w:r>
      <w:r>
        <w:rPr>
          <w:sz w:val="22"/>
        </w:rPr>
        <w:t>are</w:t>
      </w:r>
      <w:r>
        <w:rPr>
          <w:spacing w:val="-5"/>
          <w:sz w:val="22"/>
        </w:rPr>
        <w:t> </w:t>
      </w:r>
      <w:r>
        <w:rPr>
          <w:sz w:val="22"/>
        </w:rPr>
        <w:t>often</w:t>
      </w:r>
      <w:r>
        <w:rPr>
          <w:spacing w:val="-5"/>
          <w:sz w:val="22"/>
        </w:rPr>
        <w:t> </w:t>
      </w:r>
      <w:r>
        <w:rPr>
          <w:sz w:val="22"/>
        </w:rPr>
        <w:t>at</w:t>
      </w:r>
      <w:r>
        <w:rPr>
          <w:spacing w:val="-2"/>
          <w:sz w:val="22"/>
        </w:rPr>
        <w:t> </w:t>
      </w:r>
      <w:r>
        <w:rPr>
          <w:sz w:val="22"/>
        </w:rPr>
        <w:t>least</w:t>
      </w:r>
      <w:r>
        <w:rPr>
          <w:spacing w:val="-2"/>
          <w:sz w:val="22"/>
        </w:rPr>
        <w:t> </w:t>
      </w:r>
      <w:r>
        <w:rPr>
          <w:sz w:val="22"/>
        </w:rPr>
        <w:t>an</w:t>
      </w:r>
      <w:r>
        <w:rPr>
          <w:spacing w:val="-5"/>
          <w:sz w:val="22"/>
        </w:rPr>
        <w:t> </w:t>
      </w:r>
      <w:r>
        <w:rPr>
          <w:sz w:val="22"/>
        </w:rPr>
        <w:t>order</w:t>
      </w:r>
      <w:r>
        <w:rPr>
          <w:spacing w:val="-5"/>
          <w:sz w:val="22"/>
        </w:rPr>
        <w:t> </w:t>
      </w:r>
      <w:r>
        <w:rPr>
          <w:sz w:val="22"/>
        </w:rPr>
        <w:t>of</w:t>
      </w:r>
      <w:r>
        <w:rPr>
          <w:spacing w:val="-5"/>
          <w:sz w:val="22"/>
        </w:rPr>
        <w:t> </w:t>
      </w:r>
      <w:r>
        <w:rPr>
          <w:sz w:val="22"/>
        </w:rPr>
        <w:t>magnitude</w:t>
      </w:r>
      <w:r>
        <w:rPr>
          <w:spacing w:val="-2"/>
          <w:sz w:val="22"/>
        </w:rPr>
        <w:t> </w:t>
      </w:r>
      <w:r>
        <w:rPr>
          <w:sz w:val="22"/>
        </w:rPr>
        <w:t>greater</w:t>
      </w:r>
      <w:r>
        <w:rPr>
          <w:spacing w:val="-4"/>
          <w:sz w:val="22"/>
        </w:rPr>
        <w:t> </w:t>
      </w:r>
      <w:r>
        <w:rPr>
          <w:sz w:val="22"/>
        </w:rPr>
        <w:t>than</w:t>
      </w:r>
      <w:r>
        <w:rPr>
          <w:spacing w:val="-4"/>
          <w:sz w:val="22"/>
        </w:rPr>
        <w:t> </w:t>
      </w:r>
      <w:r>
        <w:rPr>
          <w:sz w:val="22"/>
        </w:rPr>
        <w:t>in</w:t>
      </w:r>
      <w:r>
        <w:rPr>
          <w:spacing w:val="-3"/>
          <w:sz w:val="22"/>
        </w:rPr>
        <w:t> </w:t>
      </w:r>
      <w:r>
        <w:rPr>
          <w:spacing w:val="-2"/>
          <w:sz w:val="22"/>
        </w:rPr>
        <w:t>pollen;</w:t>
      </w:r>
    </w:p>
    <w:p>
      <w:pPr>
        <w:pStyle w:val="ListParagraph"/>
        <w:numPr>
          <w:ilvl w:val="2"/>
          <w:numId w:val="3"/>
        </w:numPr>
        <w:tabs>
          <w:tab w:pos="2279" w:val="left" w:leader="none"/>
          <w:tab w:pos="2281" w:val="left" w:leader="none"/>
        </w:tabs>
        <w:spacing w:line="240" w:lineRule="auto" w:before="0" w:after="0"/>
        <w:ind w:left="2280" w:right="246" w:hanging="361"/>
        <w:jc w:val="left"/>
        <w:rPr>
          <w:sz w:val="22"/>
        </w:rPr>
      </w:pPr>
      <w:r>
        <w:rPr>
          <w:sz w:val="22"/>
        </w:rPr>
        <w:t>residues</w:t>
      </w:r>
      <w:r>
        <w:rPr>
          <w:spacing w:val="-4"/>
          <w:sz w:val="22"/>
        </w:rPr>
        <w:t> </w:t>
      </w:r>
      <w:r>
        <w:rPr>
          <w:sz w:val="22"/>
        </w:rPr>
        <w:t>in</w:t>
      </w:r>
      <w:r>
        <w:rPr>
          <w:spacing w:val="-5"/>
          <w:sz w:val="22"/>
        </w:rPr>
        <w:t> </w:t>
      </w:r>
      <w:r>
        <w:rPr>
          <w:sz w:val="22"/>
        </w:rPr>
        <w:t>leaves</w:t>
      </w:r>
      <w:r>
        <w:rPr>
          <w:spacing w:val="-6"/>
          <w:sz w:val="22"/>
        </w:rPr>
        <w:t> </w:t>
      </w:r>
      <w:r>
        <w:rPr>
          <w:sz w:val="22"/>
        </w:rPr>
        <w:t>may</w:t>
      </w:r>
      <w:r>
        <w:rPr>
          <w:spacing w:val="-5"/>
          <w:sz w:val="22"/>
        </w:rPr>
        <w:t> </w:t>
      </w:r>
      <w:r>
        <w:rPr>
          <w:sz w:val="22"/>
        </w:rPr>
        <w:t>represent</w:t>
      </w:r>
      <w:r>
        <w:rPr>
          <w:spacing w:val="-3"/>
          <w:sz w:val="22"/>
        </w:rPr>
        <w:t> </w:t>
      </w:r>
      <w:r>
        <w:rPr>
          <w:sz w:val="22"/>
        </w:rPr>
        <w:t>a</w:t>
      </w:r>
      <w:r>
        <w:rPr>
          <w:spacing w:val="-6"/>
          <w:sz w:val="22"/>
        </w:rPr>
        <w:t> </w:t>
      </w:r>
      <w:r>
        <w:rPr>
          <w:sz w:val="22"/>
        </w:rPr>
        <w:t>screening-level</w:t>
      </w:r>
      <w:r>
        <w:rPr>
          <w:spacing w:val="-4"/>
          <w:sz w:val="22"/>
        </w:rPr>
        <w:t> </w:t>
      </w:r>
      <w:r>
        <w:rPr>
          <w:sz w:val="22"/>
        </w:rPr>
        <w:t>estimate;</w:t>
      </w:r>
      <w:r>
        <w:rPr>
          <w:spacing w:val="-3"/>
          <w:sz w:val="22"/>
        </w:rPr>
        <w:t> </w:t>
      </w:r>
      <w:r>
        <w:rPr>
          <w:sz w:val="22"/>
        </w:rPr>
        <w:t>however,</w:t>
      </w:r>
      <w:r>
        <w:rPr>
          <w:spacing w:val="-4"/>
          <w:sz w:val="22"/>
        </w:rPr>
        <w:t> </w:t>
      </w:r>
      <w:r>
        <w:rPr>
          <w:sz w:val="22"/>
        </w:rPr>
        <w:t>they</w:t>
      </w:r>
      <w:r>
        <w:rPr>
          <w:spacing w:val="-3"/>
          <w:sz w:val="22"/>
        </w:rPr>
        <w:t> </w:t>
      </w:r>
      <w:r>
        <w:rPr>
          <w:sz w:val="22"/>
        </w:rPr>
        <w:t>are expected to overestimate residues in pollen.</w:t>
      </w:r>
    </w:p>
    <w:p>
      <w:pPr>
        <w:pStyle w:val="BodyText"/>
        <w:spacing w:before="9"/>
        <w:rPr>
          <w:sz w:val="21"/>
        </w:rPr>
      </w:pPr>
    </w:p>
    <w:p>
      <w:pPr>
        <w:pStyle w:val="BodyText"/>
        <w:ind w:left="120"/>
      </w:pPr>
      <w:r>
        <w:rPr/>
        <w:t>Recommendations</w:t>
      </w:r>
      <w:r>
        <w:rPr>
          <w:spacing w:val="-6"/>
        </w:rPr>
        <w:t> </w:t>
      </w:r>
      <w:r>
        <w:rPr/>
        <w:t>for</w:t>
      </w:r>
      <w:r>
        <w:rPr>
          <w:spacing w:val="-5"/>
        </w:rPr>
        <w:t> </w:t>
      </w:r>
      <w:r>
        <w:rPr/>
        <w:t>risk</w:t>
      </w:r>
      <w:r>
        <w:rPr>
          <w:spacing w:val="-7"/>
        </w:rPr>
        <w:t> </w:t>
      </w:r>
      <w:r>
        <w:rPr>
          <w:spacing w:val="-2"/>
        </w:rPr>
        <w:t>assessment:</w:t>
      </w:r>
    </w:p>
    <w:p>
      <w:pPr>
        <w:pStyle w:val="ListParagraph"/>
        <w:numPr>
          <w:ilvl w:val="0"/>
          <w:numId w:val="3"/>
        </w:numPr>
        <w:tabs>
          <w:tab w:pos="839" w:val="left" w:leader="none"/>
          <w:tab w:pos="840" w:val="left" w:leader="none"/>
        </w:tabs>
        <w:spacing w:line="240" w:lineRule="auto" w:before="0" w:after="0"/>
        <w:ind w:left="839" w:right="0" w:hanging="361"/>
        <w:jc w:val="left"/>
        <w:rPr>
          <w:sz w:val="22"/>
        </w:rPr>
      </w:pPr>
      <w:r>
        <w:rPr>
          <w:sz w:val="22"/>
        </w:rPr>
        <w:t>For</w:t>
      </w:r>
      <w:r>
        <w:rPr>
          <w:spacing w:val="-5"/>
          <w:sz w:val="22"/>
        </w:rPr>
        <w:t> </w:t>
      </w:r>
      <w:r>
        <w:rPr>
          <w:sz w:val="22"/>
        </w:rPr>
        <w:t>refined</w:t>
      </w:r>
      <w:r>
        <w:rPr>
          <w:spacing w:val="-6"/>
          <w:sz w:val="22"/>
        </w:rPr>
        <w:t> </w:t>
      </w:r>
      <w:r>
        <w:rPr>
          <w:sz w:val="22"/>
        </w:rPr>
        <w:t>Tier</w:t>
      </w:r>
      <w:r>
        <w:rPr>
          <w:spacing w:val="-5"/>
          <w:sz w:val="22"/>
        </w:rPr>
        <w:t> </w:t>
      </w:r>
      <w:r>
        <w:rPr>
          <w:sz w:val="22"/>
        </w:rPr>
        <w:t>I</w:t>
      </w:r>
      <w:r>
        <w:rPr>
          <w:spacing w:val="-3"/>
          <w:sz w:val="22"/>
        </w:rPr>
        <w:t> </w:t>
      </w:r>
      <w:r>
        <w:rPr>
          <w:sz w:val="22"/>
        </w:rPr>
        <w:t>(chronic</w:t>
      </w:r>
      <w:r>
        <w:rPr>
          <w:spacing w:val="-3"/>
          <w:sz w:val="22"/>
        </w:rPr>
        <w:t> </w:t>
      </w:r>
      <w:r>
        <w:rPr>
          <w:sz w:val="22"/>
        </w:rPr>
        <w:t>RQs)</w:t>
      </w:r>
      <w:r>
        <w:rPr>
          <w:spacing w:val="-3"/>
          <w:sz w:val="22"/>
        </w:rPr>
        <w:t> </w:t>
      </w:r>
      <w:r>
        <w:rPr>
          <w:sz w:val="22"/>
        </w:rPr>
        <w:t>and</w:t>
      </w:r>
      <w:r>
        <w:rPr>
          <w:spacing w:val="-4"/>
          <w:sz w:val="22"/>
        </w:rPr>
        <w:t> </w:t>
      </w:r>
      <w:r>
        <w:rPr>
          <w:sz w:val="22"/>
        </w:rPr>
        <w:t>Tier</w:t>
      </w:r>
      <w:r>
        <w:rPr>
          <w:spacing w:val="-3"/>
          <w:sz w:val="22"/>
        </w:rPr>
        <w:t> </w:t>
      </w:r>
      <w:r>
        <w:rPr>
          <w:sz w:val="22"/>
        </w:rPr>
        <w:t>II</w:t>
      </w:r>
      <w:r>
        <w:rPr>
          <w:spacing w:val="-3"/>
          <w:sz w:val="22"/>
        </w:rPr>
        <w:t> </w:t>
      </w:r>
      <w:r>
        <w:rPr>
          <w:sz w:val="22"/>
        </w:rPr>
        <w:t>characterization</w:t>
      </w:r>
      <w:r>
        <w:rPr>
          <w:spacing w:val="-4"/>
          <w:sz w:val="22"/>
        </w:rPr>
        <w:t> </w:t>
      </w:r>
      <w:r>
        <w:rPr>
          <w:sz w:val="22"/>
        </w:rPr>
        <w:t>(if</w:t>
      </w:r>
      <w:r>
        <w:rPr>
          <w:spacing w:val="-2"/>
          <w:sz w:val="22"/>
        </w:rPr>
        <w:t> necessary):</w:t>
      </w:r>
    </w:p>
    <w:p>
      <w:pPr>
        <w:spacing w:after="0" w:line="240" w:lineRule="auto"/>
        <w:jc w:val="left"/>
        <w:rPr>
          <w:sz w:val="22"/>
        </w:rPr>
        <w:sectPr>
          <w:pgSz w:w="12240" w:h="15840"/>
          <w:pgMar w:header="0" w:footer="1014" w:top="1700" w:bottom="1200" w:left="1320" w:right="1340"/>
        </w:sectPr>
      </w:pPr>
    </w:p>
    <w:p>
      <w:pPr>
        <w:pStyle w:val="ListParagraph"/>
        <w:numPr>
          <w:ilvl w:val="1"/>
          <w:numId w:val="3"/>
        </w:numPr>
        <w:tabs>
          <w:tab w:pos="1560" w:val="left" w:leader="none"/>
        </w:tabs>
        <w:spacing w:line="235" w:lineRule="auto" w:before="63" w:after="0"/>
        <w:ind w:left="1559" w:right="206" w:hanging="360"/>
        <w:jc w:val="left"/>
        <w:rPr>
          <w:sz w:val="22"/>
        </w:rPr>
      </w:pPr>
      <w:r>
        <w:rPr>
          <w:sz w:val="22"/>
        </w:rPr>
        <w:t>it is recommended that for mean residue, the 90</w:t>
      </w:r>
      <w:r>
        <w:rPr>
          <w:sz w:val="22"/>
          <w:vertAlign w:val="superscript"/>
        </w:rPr>
        <w:t>th</w:t>
      </w:r>
      <w:r>
        <w:rPr>
          <w:sz w:val="22"/>
          <w:vertAlign w:val="baseline"/>
        </w:rPr>
        <w:t> percentile of 8.4 ng a.i./g-pollen be used</w:t>
      </w:r>
      <w:r>
        <w:rPr>
          <w:spacing w:val="-4"/>
          <w:sz w:val="22"/>
          <w:vertAlign w:val="baseline"/>
        </w:rPr>
        <w:t> </w:t>
      </w:r>
      <w:r>
        <w:rPr>
          <w:sz w:val="22"/>
          <w:vertAlign w:val="baseline"/>
        </w:rPr>
        <w:t>for</w:t>
      </w:r>
      <w:r>
        <w:rPr>
          <w:spacing w:val="-5"/>
          <w:sz w:val="22"/>
          <w:vertAlign w:val="baseline"/>
        </w:rPr>
        <w:t> </w:t>
      </w:r>
      <w:r>
        <w:rPr>
          <w:sz w:val="22"/>
          <w:vertAlign w:val="baseline"/>
        </w:rPr>
        <w:t>clothianidin</w:t>
      </w:r>
      <w:r>
        <w:rPr>
          <w:spacing w:val="-4"/>
          <w:sz w:val="22"/>
          <w:vertAlign w:val="baseline"/>
        </w:rPr>
        <w:t> </w:t>
      </w:r>
      <w:r>
        <w:rPr>
          <w:sz w:val="22"/>
          <w:vertAlign w:val="baseline"/>
        </w:rPr>
        <w:t>and</w:t>
      </w:r>
      <w:r>
        <w:rPr>
          <w:spacing w:val="-4"/>
          <w:sz w:val="22"/>
          <w:vertAlign w:val="baseline"/>
        </w:rPr>
        <w:t> </w:t>
      </w:r>
      <w:r>
        <w:rPr>
          <w:sz w:val="22"/>
          <w:vertAlign w:val="baseline"/>
        </w:rPr>
        <w:t>thiamethoxam</w:t>
      </w:r>
      <w:r>
        <w:rPr>
          <w:spacing w:val="-2"/>
          <w:sz w:val="22"/>
          <w:vertAlign w:val="baseline"/>
        </w:rPr>
        <w:t> </w:t>
      </w:r>
      <w:r>
        <w:rPr>
          <w:sz w:val="22"/>
          <w:vertAlign w:val="baseline"/>
        </w:rPr>
        <w:t>(maximum</w:t>
      </w:r>
      <w:r>
        <w:rPr>
          <w:spacing w:val="-4"/>
          <w:sz w:val="22"/>
          <w:vertAlign w:val="baseline"/>
        </w:rPr>
        <w:t> </w:t>
      </w:r>
      <w:r>
        <w:rPr>
          <w:sz w:val="22"/>
          <w:vertAlign w:val="baseline"/>
        </w:rPr>
        <w:t>treatment</w:t>
      </w:r>
      <w:r>
        <w:rPr>
          <w:spacing w:val="-2"/>
          <w:sz w:val="22"/>
          <w:vertAlign w:val="baseline"/>
        </w:rPr>
        <w:t> </w:t>
      </w:r>
      <w:r>
        <w:rPr>
          <w:sz w:val="22"/>
          <w:vertAlign w:val="baseline"/>
        </w:rPr>
        <w:t>rate</w:t>
      </w:r>
      <w:r>
        <w:rPr>
          <w:spacing w:val="-5"/>
          <w:sz w:val="22"/>
          <w:vertAlign w:val="baseline"/>
        </w:rPr>
        <w:t> </w:t>
      </w:r>
      <w:r>
        <w:rPr>
          <w:sz w:val="22"/>
          <w:vertAlign w:val="baseline"/>
        </w:rPr>
        <w:t>of</w:t>
      </w:r>
      <w:r>
        <w:rPr>
          <w:spacing w:val="-6"/>
          <w:sz w:val="22"/>
          <w:vertAlign w:val="baseline"/>
        </w:rPr>
        <w:t> </w:t>
      </w:r>
      <w:r>
        <w:rPr>
          <w:sz w:val="22"/>
          <w:vertAlign w:val="baseline"/>
        </w:rPr>
        <w:t>1.3</w:t>
      </w:r>
      <w:r>
        <w:rPr>
          <w:spacing w:val="-4"/>
          <w:sz w:val="22"/>
          <w:vertAlign w:val="baseline"/>
        </w:rPr>
        <w:t> </w:t>
      </w:r>
      <w:r>
        <w:rPr>
          <w:sz w:val="22"/>
          <w:vertAlign w:val="baseline"/>
        </w:rPr>
        <w:t>mg</w:t>
      </w:r>
      <w:r>
        <w:rPr>
          <w:spacing w:val="-6"/>
          <w:sz w:val="22"/>
          <w:vertAlign w:val="baseline"/>
        </w:rPr>
        <w:t> </w:t>
      </w:r>
      <w:r>
        <w:rPr>
          <w:sz w:val="22"/>
          <w:vertAlign w:val="baseline"/>
        </w:rPr>
        <w:t>a.i./seed);</w:t>
      </w:r>
    </w:p>
    <w:p>
      <w:pPr>
        <w:pStyle w:val="ListParagraph"/>
        <w:numPr>
          <w:ilvl w:val="1"/>
          <w:numId w:val="3"/>
        </w:numPr>
        <w:tabs>
          <w:tab w:pos="1560" w:val="left" w:leader="none"/>
        </w:tabs>
        <w:spacing w:line="235" w:lineRule="auto" w:before="4" w:after="0"/>
        <w:ind w:left="1559" w:right="930" w:hanging="361"/>
        <w:jc w:val="left"/>
        <w:rPr>
          <w:sz w:val="22"/>
        </w:rPr>
      </w:pPr>
      <w:r>
        <w:rPr>
          <w:sz w:val="22"/>
        </w:rPr>
        <w:t>for</w:t>
      </w:r>
      <w:r>
        <w:rPr>
          <w:spacing w:val="-2"/>
          <w:sz w:val="22"/>
        </w:rPr>
        <w:t> </w:t>
      </w:r>
      <w:r>
        <w:rPr>
          <w:sz w:val="22"/>
        </w:rPr>
        <w:t>imidacloprid,</w:t>
      </w:r>
      <w:r>
        <w:rPr>
          <w:spacing w:val="-4"/>
          <w:sz w:val="22"/>
        </w:rPr>
        <w:t> </w:t>
      </w:r>
      <w:r>
        <w:rPr>
          <w:sz w:val="22"/>
        </w:rPr>
        <w:t>that</w:t>
      </w:r>
      <w:r>
        <w:rPr>
          <w:spacing w:val="-4"/>
          <w:sz w:val="22"/>
        </w:rPr>
        <w:t> </w:t>
      </w:r>
      <w:r>
        <w:rPr>
          <w:sz w:val="22"/>
        </w:rPr>
        <w:t>value</w:t>
      </w:r>
      <w:r>
        <w:rPr>
          <w:spacing w:val="-4"/>
          <w:sz w:val="22"/>
        </w:rPr>
        <w:t> </w:t>
      </w:r>
      <w:r>
        <w:rPr>
          <w:sz w:val="22"/>
        </w:rPr>
        <w:t>is</w:t>
      </w:r>
      <w:r>
        <w:rPr>
          <w:spacing w:val="-2"/>
          <w:sz w:val="22"/>
        </w:rPr>
        <w:t> </w:t>
      </w:r>
      <w:r>
        <w:rPr>
          <w:sz w:val="22"/>
        </w:rPr>
        <w:t>9.0</w:t>
      </w:r>
      <w:r>
        <w:rPr>
          <w:spacing w:val="-1"/>
          <w:sz w:val="22"/>
        </w:rPr>
        <w:t> </w:t>
      </w:r>
      <w:r>
        <w:rPr>
          <w:sz w:val="22"/>
        </w:rPr>
        <w:t>(based</w:t>
      </w:r>
      <w:r>
        <w:rPr>
          <w:spacing w:val="-3"/>
          <w:sz w:val="22"/>
        </w:rPr>
        <w:t> </w:t>
      </w:r>
      <w:r>
        <w:rPr>
          <w:sz w:val="22"/>
        </w:rPr>
        <w:t>on</w:t>
      </w:r>
      <w:r>
        <w:rPr>
          <w:spacing w:val="-5"/>
          <w:sz w:val="22"/>
        </w:rPr>
        <w:t> </w:t>
      </w:r>
      <w:r>
        <w:rPr>
          <w:sz w:val="22"/>
        </w:rPr>
        <w:t>maximum</w:t>
      </w:r>
      <w:r>
        <w:rPr>
          <w:spacing w:val="-3"/>
          <w:sz w:val="22"/>
        </w:rPr>
        <w:t> </w:t>
      </w:r>
      <w:r>
        <w:rPr>
          <w:sz w:val="22"/>
        </w:rPr>
        <w:t>treatment</w:t>
      </w:r>
      <w:r>
        <w:rPr>
          <w:spacing w:val="-4"/>
          <w:sz w:val="22"/>
        </w:rPr>
        <w:t> </w:t>
      </w:r>
      <w:r>
        <w:rPr>
          <w:sz w:val="22"/>
        </w:rPr>
        <w:t>rate</w:t>
      </w:r>
      <w:r>
        <w:rPr>
          <w:spacing w:val="-4"/>
          <w:sz w:val="22"/>
        </w:rPr>
        <w:t> </w:t>
      </w:r>
      <w:r>
        <w:rPr>
          <w:sz w:val="22"/>
        </w:rPr>
        <w:t>of</w:t>
      </w:r>
      <w:r>
        <w:rPr>
          <w:spacing w:val="-4"/>
          <w:sz w:val="22"/>
        </w:rPr>
        <w:t> </w:t>
      </w:r>
      <w:r>
        <w:rPr>
          <w:sz w:val="22"/>
        </w:rPr>
        <w:t>1.4</w:t>
      </w:r>
      <w:r>
        <w:rPr>
          <w:spacing w:val="-3"/>
          <w:sz w:val="22"/>
        </w:rPr>
        <w:t> </w:t>
      </w:r>
      <w:r>
        <w:rPr>
          <w:sz w:val="22"/>
        </w:rPr>
        <w:t>mg </w:t>
      </w:r>
      <w:r>
        <w:rPr>
          <w:spacing w:val="-2"/>
          <w:sz w:val="22"/>
        </w:rPr>
        <w:t>a.i./seed);</w:t>
      </w:r>
    </w:p>
    <w:p>
      <w:pPr>
        <w:pStyle w:val="ListParagraph"/>
        <w:numPr>
          <w:ilvl w:val="0"/>
          <w:numId w:val="3"/>
        </w:numPr>
        <w:tabs>
          <w:tab w:pos="839" w:val="left" w:leader="none"/>
          <w:tab w:pos="840" w:val="left" w:leader="none"/>
        </w:tabs>
        <w:spacing w:line="266" w:lineRule="exact" w:before="0" w:after="0"/>
        <w:ind w:left="839" w:right="0" w:hanging="361"/>
        <w:jc w:val="left"/>
        <w:rPr>
          <w:sz w:val="22"/>
        </w:rPr>
      </w:pPr>
      <w:r>
        <w:rPr>
          <w:sz w:val="22"/>
        </w:rPr>
        <w:t>For</w:t>
      </w:r>
      <w:r>
        <w:rPr>
          <w:spacing w:val="-2"/>
          <w:sz w:val="22"/>
        </w:rPr>
        <w:t> </w:t>
      </w:r>
      <w:r>
        <w:rPr>
          <w:sz w:val="22"/>
        </w:rPr>
        <w:t>refined</w:t>
      </w:r>
      <w:r>
        <w:rPr>
          <w:spacing w:val="-5"/>
          <w:sz w:val="22"/>
        </w:rPr>
        <w:t> </w:t>
      </w:r>
      <w:r>
        <w:rPr>
          <w:sz w:val="22"/>
        </w:rPr>
        <w:t>Tier</w:t>
      </w:r>
      <w:r>
        <w:rPr>
          <w:spacing w:val="-4"/>
          <w:sz w:val="22"/>
        </w:rPr>
        <w:t> </w:t>
      </w:r>
      <w:r>
        <w:rPr>
          <w:sz w:val="22"/>
        </w:rPr>
        <w:t>I</w:t>
      </w:r>
      <w:r>
        <w:rPr>
          <w:spacing w:val="-2"/>
          <w:sz w:val="22"/>
        </w:rPr>
        <w:t> </w:t>
      </w:r>
      <w:r>
        <w:rPr>
          <w:sz w:val="22"/>
        </w:rPr>
        <w:t>(acute </w:t>
      </w:r>
      <w:r>
        <w:rPr>
          <w:spacing w:val="-2"/>
          <w:sz w:val="22"/>
        </w:rPr>
        <w:t>RQs):</w:t>
      </w:r>
    </w:p>
    <w:p>
      <w:pPr>
        <w:pStyle w:val="ListParagraph"/>
        <w:numPr>
          <w:ilvl w:val="1"/>
          <w:numId w:val="3"/>
        </w:numPr>
        <w:tabs>
          <w:tab w:pos="1560" w:val="left" w:leader="none"/>
        </w:tabs>
        <w:spacing w:line="235" w:lineRule="auto" w:before="5" w:after="0"/>
        <w:ind w:left="1559" w:right="303" w:hanging="361"/>
        <w:jc w:val="left"/>
        <w:rPr>
          <w:sz w:val="22"/>
        </w:rPr>
      </w:pPr>
      <w:r>
        <w:rPr>
          <w:sz w:val="22"/>
        </w:rPr>
        <w:t>it</w:t>
      </w:r>
      <w:r>
        <w:rPr>
          <w:spacing w:val="-1"/>
          <w:sz w:val="22"/>
        </w:rPr>
        <w:t> </w:t>
      </w:r>
      <w:r>
        <w:rPr>
          <w:sz w:val="22"/>
        </w:rPr>
        <w:t>is</w:t>
      </w:r>
      <w:r>
        <w:rPr>
          <w:spacing w:val="-2"/>
          <w:sz w:val="22"/>
        </w:rPr>
        <w:t> </w:t>
      </w:r>
      <w:r>
        <w:rPr>
          <w:sz w:val="22"/>
        </w:rPr>
        <w:t>recommended</w:t>
      </w:r>
      <w:r>
        <w:rPr>
          <w:spacing w:val="-5"/>
          <w:sz w:val="22"/>
        </w:rPr>
        <w:t> </w:t>
      </w:r>
      <w:r>
        <w:rPr>
          <w:sz w:val="22"/>
        </w:rPr>
        <w:t>that</w:t>
      </w:r>
      <w:r>
        <w:rPr>
          <w:spacing w:val="-1"/>
          <w:sz w:val="22"/>
        </w:rPr>
        <w:t> </w:t>
      </w:r>
      <w:r>
        <w:rPr>
          <w:sz w:val="22"/>
        </w:rPr>
        <w:t>for</w:t>
      </w:r>
      <w:r>
        <w:rPr>
          <w:spacing w:val="-4"/>
          <w:sz w:val="22"/>
        </w:rPr>
        <w:t> </w:t>
      </w:r>
      <w:r>
        <w:rPr>
          <w:sz w:val="22"/>
        </w:rPr>
        <w:t>maximum</w:t>
      </w:r>
      <w:r>
        <w:rPr>
          <w:spacing w:val="-3"/>
          <w:sz w:val="22"/>
        </w:rPr>
        <w:t> </w:t>
      </w:r>
      <w:r>
        <w:rPr>
          <w:sz w:val="22"/>
        </w:rPr>
        <w:t>residue,</w:t>
      </w:r>
      <w:r>
        <w:rPr>
          <w:spacing w:val="-4"/>
          <w:sz w:val="22"/>
        </w:rPr>
        <w:t> </w:t>
      </w:r>
      <w:r>
        <w:rPr>
          <w:sz w:val="22"/>
        </w:rPr>
        <w:t>the</w:t>
      </w:r>
      <w:r>
        <w:rPr>
          <w:spacing w:val="-4"/>
          <w:sz w:val="22"/>
        </w:rPr>
        <w:t> </w:t>
      </w:r>
      <w:r>
        <w:rPr>
          <w:sz w:val="22"/>
        </w:rPr>
        <w:t>90</w:t>
      </w:r>
      <w:r>
        <w:rPr>
          <w:sz w:val="22"/>
          <w:vertAlign w:val="superscript"/>
        </w:rPr>
        <w:t>th</w:t>
      </w:r>
      <w:r>
        <w:rPr>
          <w:spacing w:val="-3"/>
          <w:sz w:val="22"/>
          <w:vertAlign w:val="baseline"/>
        </w:rPr>
        <w:t> </w:t>
      </w:r>
      <w:r>
        <w:rPr>
          <w:sz w:val="22"/>
          <w:vertAlign w:val="baseline"/>
        </w:rPr>
        <w:t>percentile</w:t>
      </w:r>
      <w:r>
        <w:rPr>
          <w:spacing w:val="-4"/>
          <w:sz w:val="22"/>
          <w:vertAlign w:val="baseline"/>
        </w:rPr>
        <w:t> </w:t>
      </w:r>
      <w:r>
        <w:rPr>
          <w:sz w:val="22"/>
          <w:vertAlign w:val="baseline"/>
        </w:rPr>
        <w:t>of</w:t>
      </w:r>
      <w:r>
        <w:rPr>
          <w:spacing w:val="-4"/>
          <w:sz w:val="22"/>
          <w:vertAlign w:val="baseline"/>
        </w:rPr>
        <w:t> </w:t>
      </w:r>
      <w:r>
        <w:rPr>
          <w:sz w:val="22"/>
          <w:vertAlign w:val="baseline"/>
        </w:rPr>
        <w:t>31</w:t>
      </w:r>
      <w:r>
        <w:rPr>
          <w:spacing w:val="-1"/>
          <w:sz w:val="22"/>
          <w:vertAlign w:val="baseline"/>
        </w:rPr>
        <w:t> </w:t>
      </w:r>
      <w:r>
        <w:rPr>
          <w:sz w:val="22"/>
          <w:vertAlign w:val="baseline"/>
        </w:rPr>
        <w:t>ng</w:t>
      </w:r>
      <w:r>
        <w:rPr>
          <w:spacing w:val="-3"/>
          <w:sz w:val="22"/>
          <w:vertAlign w:val="baseline"/>
        </w:rPr>
        <w:t> </w:t>
      </w:r>
      <w:r>
        <w:rPr>
          <w:sz w:val="22"/>
          <w:vertAlign w:val="baseline"/>
        </w:rPr>
        <w:t>a.i./g-pollen be used.</w:t>
      </w:r>
    </w:p>
    <w:p>
      <w:pPr>
        <w:pStyle w:val="ListParagraph"/>
        <w:numPr>
          <w:ilvl w:val="2"/>
          <w:numId w:val="3"/>
        </w:numPr>
        <w:tabs>
          <w:tab w:pos="2279" w:val="left" w:leader="none"/>
          <w:tab w:pos="2280" w:val="left" w:leader="none"/>
        </w:tabs>
        <w:spacing w:line="240" w:lineRule="auto" w:before="0" w:after="0"/>
        <w:ind w:left="2279" w:right="890" w:hanging="361"/>
        <w:jc w:val="left"/>
        <w:rPr>
          <w:sz w:val="22"/>
        </w:rPr>
      </w:pPr>
      <w:r>
        <w:rPr>
          <w:sz w:val="22"/>
        </w:rPr>
        <w:t>This</w:t>
      </w:r>
      <w:r>
        <w:rPr>
          <w:spacing w:val="-3"/>
          <w:sz w:val="22"/>
        </w:rPr>
        <w:t> </w:t>
      </w:r>
      <w:r>
        <w:rPr>
          <w:sz w:val="22"/>
        </w:rPr>
        <w:t>value</w:t>
      </w:r>
      <w:r>
        <w:rPr>
          <w:spacing w:val="-5"/>
          <w:sz w:val="22"/>
        </w:rPr>
        <w:t> </w:t>
      </w:r>
      <w:r>
        <w:rPr>
          <w:sz w:val="22"/>
        </w:rPr>
        <w:t>is</w:t>
      </w:r>
      <w:r>
        <w:rPr>
          <w:spacing w:val="-3"/>
          <w:sz w:val="22"/>
        </w:rPr>
        <w:t> </w:t>
      </w:r>
      <w:r>
        <w:rPr>
          <w:sz w:val="22"/>
        </w:rPr>
        <w:t>based</w:t>
      </w:r>
      <w:r>
        <w:rPr>
          <w:spacing w:val="-4"/>
          <w:sz w:val="22"/>
        </w:rPr>
        <w:t> </w:t>
      </w:r>
      <w:r>
        <w:rPr>
          <w:sz w:val="22"/>
        </w:rPr>
        <w:t>on</w:t>
      </w:r>
      <w:r>
        <w:rPr>
          <w:spacing w:val="-6"/>
          <w:sz w:val="22"/>
        </w:rPr>
        <w:t> </w:t>
      </w:r>
      <w:r>
        <w:rPr>
          <w:sz w:val="22"/>
        </w:rPr>
        <w:t>the</w:t>
      </w:r>
      <w:r>
        <w:rPr>
          <w:spacing w:val="-5"/>
          <w:sz w:val="22"/>
        </w:rPr>
        <w:t> </w:t>
      </w:r>
      <w:r>
        <w:rPr>
          <w:sz w:val="22"/>
        </w:rPr>
        <w:t>maximum</w:t>
      </w:r>
      <w:r>
        <w:rPr>
          <w:spacing w:val="-4"/>
          <w:sz w:val="22"/>
        </w:rPr>
        <w:t> </w:t>
      </w:r>
      <w:r>
        <w:rPr>
          <w:sz w:val="22"/>
        </w:rPr>
        <w:t>treatment</w:t>
      </w:r>
      <w:r>
        <w:rPr>
          <w:spacing w:val="-2"/>
          <w:sz w:val="22"/>
        </w:rPr>
        <w:t> </w:t>
      </w:r>
      <w:r>
        <w:rPr>
          <w:sz w:val="22"/>
        </w:rPr>
        <w:t>rate</w:t>
      </w:r>
      <w:r>
        <w:rPr>
          <w:spacing w:val="-5"/>
          <w:sz w:val="22"/>
        </w:rPr>
        <w:t> </w:t>
      </w:r>
      <w:r>
        <w:rPr>
          <w:sz w:val="22"/>
        </w:rPr>
        <w:t>for</w:t>
      </w:r>
      <w:r>
        <w:rPr>
          <w:spacing w:val="-3"/>
          <w:sz w:val="22"/>
        </w:rPr>
        <w:t> </w:t>
      </w:r>
      <w:r>
        <w:rPr>
          <w:sz w:val="22"/>
        </w:rPr>
        <w:t>clothianidin</w:t>
      </w:r>
      <w:r>
        <w:rPr>
          <w:spacing w:val="-4"/>
          <w:sz w:val="22"/>
        </w:rPr>
        <w:t> </w:t>
      </w:r>
      <w:r>
        <w:rPr>
          <w:sz w:val="22"/>
        </w:rPr>
        <w:t>and thiamethoxam (</w:t>
      </w:r>
      <w:r>
        <w:rPr>
          <w:i/>
          <w:sz w:val="22"/>
        </w:rPr>
        <w:t>i.e</w:t>
      </w:r>
      <w:r>
        <w:rPr>
          <w:sz w:val="22"/>
        </w:rPr>
        <w:t>., 1.3 mg a.i./seed).</w:t>
      </w:r>
    </w:p>
    <w:p>
      <w:pPr>
        <w:pStyle w:val="ListParagraph"/>
        <w:numPr>
          <w:ilvl w:val="1"/>
          <w:numId w:val="3"/>
        </w:numPr>
        <w:tabs>
          <w:tab w:pos="1561" w:val="left" w:leader="none"/>
        </w:tabs>
        <w:spacing w:line="235" w:lineRule="auto" w:before="4" w:after="0"/>
        <w:ind w:left="1560" w:right="311" w:hanging="361"/>
        <w:jc w:val="left"/>
        <w:rPr>
          <w:sz w:val="22"/>
        </w:rPr>
      </w:pPr>
      <w:r>
        <w:rPr>
          <w:sz w:val="22"/>
        </w:rPr>
        <w:t>When</w:t>
      </w:r>
      <w:r>
        <w:rPr>
          <w:spacing w:val="-4"/>
          <w:sz w:val="22"/>
        </w:rPr>
        <w:t> </w:t>
      </w:r>
      <w:r>
        <w:rPr>
          <w:sz w:val="22"/>
        </w:rPr>
        <w:t>adjusted</w:t>
      </w:r>
      <w:r>
        <w:rPr>
          <w:spacing w:val="-6"/>
          <w:sz w:val="22"/>
        </w:rPr>
        <w:t> </w:t>
      </w:r>
      <w:r>
        <w:rPr>
          <w:sz w:val="22"/>
        </w:rPr>
        <w:t>for</w:t>
      </w:r>
      <w:r>
        <w:rPr>
          <w:spacing w:val="-5"/>
          <w:sz w:val="22"/>
        </w:rPr>
        <w:t> </w:t>
      </w:r>
      <w:r>
        <w:rPr>
          <w:sz w:val="22"/>
        </w:rPr>
        <w:t>imidacloprid’s</w:t>
      </w:r>
      <w:r>
        <w:rPr>
          <w:spacing w:val="-5"/>
          <w:sz w:val="22"/>
        </w:rPr>
        <w:t> </w:t>
      </w:r>
      <w:r>
        <w:rPr>
          <w:sz w:val="22"/>
        </w:rPr>
        <w:t>maximum</w:t>
      </w:r>
      <w:r>
        <w:rPr>
          <w:spacing w:val="-4"/>
          <w:sz w:val="22"/>
        </w:rPr>
        <w:t> </w:t>
      </w:r>
      <w:r>
        <w:rPr>
          <w:sz w:val="22"/>
        </w:rPr>
        <w:t>treatment</w:t>
      </w:r>
      <w:r>
        <w:rPr>
          <w:spacing w:val="-2"/>
          <w:sz w:val="22"/>
        </w:rPr>
        <w:t> </w:t>
      </w:r>
      <w:r>
        <w:rPr>
          <w:sz w:val="22"/>
        </w:rPr>
        <w:t>rate</w:t>
      </w:r>
      <w:r>
        <w:rPr>
          <w:spacing w:val="-5"/>
          <w:sz w:val="22"/>
        </w:rPr>
        <w:t> </w:t>
      </w:r>
      <w:r>
        <w:rPr>
          <w:sz w:val="22"/>
        </w:rPr>
        <w:t>(1.4</w:t>
      </w:r>
      <w:r>
        <w:rPr>
          <w:spacing w:val="-4"/>
          <w:sz w:val="22"/>
        </w:rPr>
        <w:t> </w:t>
      </w:r>
      <w:r>
        <w:rPr>
          <w:sz w:val="22"/>
        </w:rPr>
        <w:t>mg</w:t>
      </w:r>
      <w:r>
        <w:rPr>
          <w:spacing w:val="-4"/>
          <w:sz w:val="22"/>
        </w:rPr>
        <w:t> </w:t>
      </w:r>
      <w:r>
        <w:rPr>
          <w:sz w:val="22"/>
        </w:rPr>
        <w:t>a.i./seed),</w:t>
      </w:r>
      <w:r>
        <w:rPr>
          <w:spacing w:val="-5"/>
          <w:sz w:val="22"/>
        </w:rPr>
        <w:t> </w:t>
      </w:r>
      <w:r>
        <w:rPr>
          <w:sz w:val="22"/>
        </w:rPr>
        <w:t>the</w:t>
      </w:r>
      <w:r>
        <w:rPr>
          <w:spacing w:val="-2"/>
          <w:sz w:val="22"/>
        </w:rPr>
        <w:t> </w:t>
      </w:r>
      <w:r>
        <w:rPr>
          <w:sz w:val="22"/>
        </w:rPr>
        <w:t>90</w:t>
      </w:r>
      <w:r>
        <w:rPr>
          <w:sz w:val="22"/>
          <w:vertAlign w:val="superscript"/>
        </w:rPr>
        <w:t>th</w:t>
      </w:r>
      <w:r>
        <w:rPr>
          <w:sz w:val="22"/>
          <w:vertAlign w:val="baseline"/>
        </w:rPr>
        <w:t> percentile value is 33 ng a.i./g-pollen.</w:t>
      </w:r>
    </w:p>
    <w:p>
      <w:pPr>
        <w:pStyle w:val="ListParagraph"/>
        <w:numPr>
          <w:ilvl w:val="0"/>
          <w:numId w:val="3"/>
        </w:numPr>
        <w:tabs>
          <w:tab w:pos="839" w:val="left" w:leader="none"/>
          <w:tab w:pos="840" w:val="left" w:leader="none"/>
        </w:tabs>
        <w:spacing w:line="240" w:lineRule="auto" w:before="0" w:after="0"/>
        <w:ind w:left="840" w:right="388" w:hanging="360"/>
        <w:jc w:val="left"/>
        <w:rPr>
          <w:sz w:val="22"/>
        </w:rPr>
      </w:pPr>
      <w:r>
        <w:rPr>
          <w:sz w:val="22"/>
        </w:rPr>
        <w:t>The</w:t>
      </w:r>
      <w:r>
        <w:rPr>
          <w:spacing w:val="-1"/>
          <w:sz w:val="22"/>
        </w:rPr>
        <w:t> </w:t>
      </w:r>
      <w:r>
        <w:rPr>
          <w:sz w:val="22"/>
        </w:rPr>
        <w:t>values</w:t>
      </w:r>
      <w:r>
        <w:rPr>
          <w:spacing w:val="-2"/>
          <w:sz w:val="22"/>
        </w:rPr>
        <w:t> </w:t>
      </w:r>
      <w:r>
        <w:rPr>
          <w:sz w:val="22"/>
        </w:rPr>
        <w:t>suggested</w:t>
      </w:r>
      <w:r>
        <w:rPr>
          <w:spacing w:val="-3"/>
          <w:sz w:val="22"/>
        </w:rPr>
        <w:t> </w:t>
      </w:r>
      <w:r>
        <w:rPr>
          <w:sz w:val="22"/>
        </w:rPr>
        <w:t>above</w:t>
      </w:r>
      <w:r>
        <w:rPr>
          <w:spacing w:val="-1"/>
          <w:sz w:val="22"/>
        </w:rPr>
        <w:t> </w:t>
      </w:r>
      <w:r>
        <w:rPr>
          <w:sz w:val="22"/>
        </w:rPr>
        <w:t>have</w:t>
      </w:r>
      <w:r>
        <w:rPr>
          <w:spacing w:val="-1"/>
          <w:sz w:val="22"/>
        </w:rPr>
        <w:t> </w:t>
      </w:r>
      <w:r>
        <w:rPr>
          <w:sz w:val="22"/>
        </w:rPr>
        <w:t>a</w:t>
      </w:r>
      <w:r>
        <w:rPr>
          <w:spacing w:val="-2"/>
          <w:sz w:val="22"/>
        </w:rPr>
        <w:t> </w:t>
      </w:r>
      <w:r>
        <w:rPr>
          <w:sz w:val="22"/>
        </w:rPr>
        <w:t>high</w:t>
      </w:r>
      <w:r>
        <w:rPr>
          <w:spacing w:val="-3"/>
          <w:sz w:val="22"/>
        </w:rPr>
        <w:t> </w:t>
      </w:r>
      <w:r>
        <w:rPr>
          <w:sz w:val="22"/>
        </w:rPr>
        <w:t>level</w:t>
      </w:r>
      <w:r>
        <w:rPr>
          <w:spacing w:val="-5"/>
          <w:sz w:val="22"/>
        </w:rPr>
        <w:t> </w:t>
      </w:r>
      <w:r>
        <w:rPr>
          <w:sz w:val="22"/>
        </w:rPr>
        <w:t>of</w:t>
      </w:r>
      <w:r>
        <w:rPr>
          <w:spacing w:val="-4"/>
          <w:sz w:val="22"/>
        </w:rPr>
        <w:t> </w:t>
      </w:r>
      <w:r>
        <w:rPr>
          <w:sz w:val="22"/>
        </w:rPr>
        <w:t>confidence</w:t>
      </w:r>
      <w:r>
        <w:rPr>
          <w:spacing w:val="-1"/>
          <w:sz w:val="22"/>
        </w:rPr>
        <w:t> </w:t>
      </w:r>
      <w:r>
        <w:rPr>
          <w:sz w:val="22"/>
        </w:rPr>
        <w:t>due</w:t>
      </w:r>
      <w:r>
        <w:rPr>
          <w:spacing w:val="-4"/>
          <w:sz w:val="22"/>
        </w:rPr>
        <w:t> </w:t>
      </w:r>
      <w:r>
        <w:rPr>
          <w:sz w:val="22"/>
        </w:rPr>
        <w:t>to</w:t>
      </w:r>
      <w:r>
        <w:rPr>
          <w:spacing w:val="-3"/>
          <w:sz w:val="22"/>
        </w:rPr>
        <w:t> </w:t>
      </w:r>
      <w:r>
        <w:rPr>
          <w:sz w:val="22"/>
        </w:rPr>
        <w:t>the</w:t>
      </w:r>
      <w:r>
        <w:rPr>
          <w:spacing w:val="-1"/>
          <w:sz w:val="22"/>
        </w:rPr>
        <w:t> </w:t>
      </w:r>
      <w:r>
        <w:rPr>
          <w:sz w:val="22"/>
        </w:rPr>
        <w:t>robustness</w:t>
      </w:r>
      <w:r>
        <w:rPr>
          <w:spacing w:val="-2"/>
          <w:sz w:val="22"/>
        </w:rPr>
        <w:t> </w:t>
      </w:r>
      <w:r>
        <w:rPr>
          <w:sz w:val="22"/>
        </w:rPr>
        <w:t>of</w:t>
      </w:r>
      <w:r>
        <w:rPr>
          <w:spacing w:val="-4"/>
          <w:sz w:val="22"/>
        </w:rPr>
        <w:t> </w:t>
      </w:r>
      <w:r>
        <w:rPr>
          <w:sz w:val="22"/>
        </w:rPr>
        <w:t>the</w:t>
      </w:r>
      <w:r>
        <w:rPr>
          <w:spacing w:val="-4"/>
          <w:sz w:val="22"/>
        </w:rPr>
        <w:t> </w:t>
      </w:r>
      <w:r>
        <w:rPr>
          <w:sz w:val="22"/>
        </w:rPr>
        <w:t>corn pollen database</w:t>
      </w:r>
    </w:p>
    <w:p>
      <w:pPr>
        <w:pStyle w:val="ListParagraph"/>
        <w:numPr>
          <w:ilvl w:val="1"/>
          <w:numId w:val="3"/>
        </w:numPr>
        <w:tabs>
          <w:tab w:pos="1561" w:val="left" w:leader="none"/>
        </w:tabs>
        <w:spacing w:line="271" w:lineRule="exact" w:before="1" w:after="0"/>
        <w:ind w:left="1560" w:right="0" w:hanging="361"/>
        <w:jc w:val="left"/>
        <w:rPr>
          <w:sz w:val="22"/>
        </w:rPr>
      </w:pPr>
      <w:r>
        <w:rPr>
          <w:sz w:val="22"/>
        </w:rPr>
        <w:t>22</w:t>
      </w:r>
      <w:r>
        <w:rPr>
          <w:spacing w:val="-3"/>
          <w:sz w:val="22"/>
        </w:rPr>
        <w:t> </w:t>
      </w:r>
      <w:r>
        <w:rPr>
          <w:sz w:val="22"/>
        </w:rPr>
        <w:t>different</w:t>
      </w:r>
      <w:r>
        <w:rPr>
          <w:spacing w:val="-6"/>
          <w:sz w:val="22"/>
        </w:rPr>
        <w:t> </w:t>
      </w:r>
      <w:r>
        <w:rPr>
          <w:sz w:val="22"/>
        </w:rPr>
        <w:t>sites</w:t>
      </w:r>
      <w:r>
        <w:rPr>
          <w:spacing w:val="-5"/>
          <w:sz w:val="22"/>
        </w:rPr>
        <w:t> </w:t>
      </w:r>
      <w:r>
        <w:rPr>
          <w:sz w:val="22"/>
        </w:rPr>
        <w:t>are</w:t>
      </w:r>
      <w:r>
        <w:rPr>
          <w:spacing w:val="-3"/>
          <w:sz w:val="22"/>
        </w:rPr>
        <w:t> </w:t>
      </w:r>
      <w:r>
        <w:rPr>
          <w:sz w:val="22"/>
        </w:rPr>
        <w:t>represented,</w:t>
      </w:r>
      <w:r>
        <w:rPr>
          <w:spacing w:val="-4"/>
          <w:sz w:val="22"/>
        </w:rPr>
        <w:t> </w:t>
      </w:r>
      <w:r>
        <w:rPr>
          <w:sz w:val="22"/>
        </w:rPr>
        <w:t>some</w:t>
      </w:r>
      <w:r>
        <w:rPr>
          <w:spacing w:val="-5"/>
          <w:sz w:val="22"/>
        </w:rPr>
        <w:t> </w:t>
      </w:r>
      <w:r>
        <w:rPr>
          <w:sz w:val="22"/>
        </w:rPr>
        <w:t>with</w:t>
      </w:r>
      <w:r>
        <w:rPr>
          <w:spacing w:val="-7"/>
          <w:sz w:val="22"/>
        </w:rPr>
        <w:t> </w:t>
      </w:r>
      <w:r>
        <w:rPr>
          <w:sz w:val="22"/>
        </w:rPr>
        <w:t>multiple</w:t>
      </w:r>
      <w:r>
        <w:rPr>
          <w:spacing w:val="-5"/>
          <w:sz w:val="22"/>
        </w:rPr>
        <w:t> </w:t>
      </w:r>
      <w:r>
        <w:rPr>
          <w:spacing w:val="-2"/>
          <w:sz w:val="22"/>
        </w:rPr>
        <w:t>years;</w:t>
      </w:r>
    </w:p>
    <w:p>
      <w:pPr>
        <w:pStyle w:val="ListParagraph"/>
        <w:numPr>
          <w:ilvl w:val="1"/>
          <w:numId w:val="3"/>
        </w:numPr>
        <w:tabs>
          <w:tab w:pos="1561" w:val="left" w:leader="none"/>
        </w:tabs>
        <w:spacing w:line="268" w:lineRule="exact" w:before="0" w:after="0"/>
        <w:ind w:left="1560" w:right="0" w:hanging="361"/>
        <w:jc w:val="left"/>
        <w:rPr>
          <w:sz w:val="22"/>
        </w:rPr>
      </w:pPr>
      <w:r>
        <w:rPr>
          <w:sz w:val="22"/>
        </w:rPr>
        <w:t>data</w:t>
      </w:r>
      <w:r>
        <w:rPr>
          <w:spacing w:val="-5"/>
          <w:sz w:val="22"/>
        </w:rPr>
        <w:t> </w:t>
      </w:r>
      <w:r>
        <w:rPr>
          <w:sz w:val="22"/>
        </w:rPr>
        <w:t>are</w:t>
      </w:r>
      <w:r>
        <w:rPr>
          <w:spacing w:val="-2"/>
          <w:sz w:val="22"/>
        </w:rPr>
        <w:t> </w:t>
      </w:r>
      <w:r>
        <w:rPr>
          <w:sz w:val="22"/>
        </w:rPr>
        <w:t>available</w:t>
      </w:r>
      <w:r>
        <w:rPr>
          <w:spacing w:val="-5"/>
          <w:sz w:val="22"/>
        </w:rPr>
        <w:t> </w:t>
      </w:r>
      <w:r>
        <w:rPr>
          <w:sz w:val="22"/>
        </w:rPr>
        <w:t>for</w:t>
      </w:r>
      <w:r>
        <w:rPr>
          <w:spacing w:val="-5"/>
          <w:sz w:val="22"/>
        </w:rPr>
        <w:t> </w:t>
      </w:r>
      <w:r>
        <w:rPr>
          <w:sz w:val="22"/>
        </w:rPr>
        <w:t>multiple</w:t>
      </w:r>
      <w:r>
        <w:rPr>
          <w:spacing w:val="-3"/>
          <w:sz w:val="22"/>
        </w:rPr>
        <w:t> </w:t>
      </w:r>
      <w:r>
        <w:rPr>
          <w:sz w:val="22"/>
        </w:rPr>
        <w:t>trials</w:t>
      </w:r>
      <w:r>
        <w:rPr>
          <w:spacing w:val="-3"/>
          <w:sz w:val="22"/>
        </w:rPr>
        <w:t> </w:t>
      </w:r>
      <w:r>
        <w:rPr>
          <w:sz w:val="22"/>
        </w:rPr>
        <w:t>for</w:t>
      </w:r>
      <w:r>
        <w:rPr>
          <w:spacing w:val="-5"/>
          <w:sz w:val="22"/>
        </w:rPr>
        <w:t> </w:t>
      </w:r>
      <w:r>
        <w:rPr>
          <w:sz w:val="22"/>
        </w:rPr>
        <w:t>each</w:t>
      </w:r>
      <w:r>
        <w:rPr>
          <w:spacing w:val="-6"/>
          <w:sz w:val="22"/>
        </w:rPr>
        <w:t> </w:t>
      </w:r>
      <w:r>
        <w:rPr>
          <w:sz w:val="22"/>
        </w:rPr>
        <w:t>of</w:t>
      </w:r>
      <w:r>
        <w:rPr>
          <w:spacing w:val="-2"/>
          <w:sz w:val="22"/>
        </w:rPr>
        <w:t> </w:t>
      </w:r>
      <w:r>
        <w:rPr>
          <w:sz w:val="22"/>
        </w:rPr>
        <w:t>the</w:t>
      </w:r>
      <w:r>
        <w:rPr>
          <w:spacing w:val="-2"/>
          <w:sz w:val="22"/>
        </w:rPr>
        <w:t> </w:t>
      </w:r>
      <w:r>
        <w:rPr>
          <w:sz w:val="22"/>
        </w:rPr>
        <w:t>three</w:t>
      </w:r>
      <w:r>
        <w:rPr>
          <w:spacing w:val="-2"/>
          <w:sz w:val="22"/>
        </w:rPr>
        <w:t> neonicotinoids;</w:t>
      </w:r>
    </w:p>
    <w:p>
      <w:pPr>
        <w:pStyle w:val="ListParagraph"/>
        <w:numPr>
          <w:ilvl w:val="1"/>
          <w:numId w:val="3"/>
        </w:numPr>
        <w:tabs>
          <w:tab w:pos="1561" w:val="left" w:leader="none"/>
        </w:tabs>
        <w:spacing w:line="235" w:lineRule="auto" w:before="0" w:after="0"/>
        <w:ind w:left="1560" w:right="991" w:hanging="360"/>
        <w:jc w:val="left"/>
        <w:rPr>
          <w:sz w:val="22"/>
        </w:rPr>
      </w:pPr>
      <w:r>
        <w:rPr>
          <w:sz w:val="22"/>
        </w:rPr>
        <w:t>also,</w:t>
      </w:r>
      <w:r>
        <w:rPr>
          <w:spacing w:val="-4"/>
          <w:sz w:val="22"/>
        </w:rPr>
        <w:t> </w:t>
      </w:r>
      <w:r>
        <w:rPr>
          <w:sz w:val="22"/>
        </w:rPr>
        <w:t>there</w:t>
      </w:r>
      <w:r>
        <w:rPr>
          <w:spacing w:val="-2"/>
          <w:sz w:val="22"/>
        </w:rPr>
        <w:t> </w:t>
      </w:r>
      <w:r>
        <w:rPr>
          <w:sz w:val="22"/>
        </w:rPr>
        <w:t>is</w:t>
      </w:r>
      <w:r>
        <w:rPr>
          <w:spacing w:val="-2"/>
          <w:sz w:val="22"/>
        </w:rPr>
        <w:t> </w:t>
      </w:r>
      <w:r>
        <w:rPr>
          <w:sz w:val="22"/>
        </w:rPr>
        <w:t>a</w:t>
      </w:r>
      <w:r>
        <w:rPr>
          <w:spacing w:val="-2"/>
          <w:sz w:val="22"/>
        </w:rPr>
        <w:t> </w:t>
      </w:r>
      <w:r>
        <w:rPr>
          <w:sz w:val="22"/>
        </w:rPr>
        <w:t>high</w:t>
      </w:r>
      <w:r>
        <w:rPr>
          <w:spacing w:val="-3"/>
          <w:sz w:val="22"/>
        </w:rPr>
        <w:t> </w:t>
      </w:r>
      <w:r>
        <w:rPr>
          <w:sz w:val="22"/>
        </w:rPr>
        <w:t>detection</w:t>
      </w:r>
      <w:r>
        <w:rPr>
          <w:spacing w:val="-3"/>
          <w:sz w:val="22"/>
        </w:rPr>
        <w:t> </w:t>
      </w:r>
      <w:r>
        <w:rPr>
          <w:sz w:val="22"/>
        </w:rPr>
        <w:t>frequency</w:t>
      </w:r>
      <w:r>
        <w:rPr>
          <w:spacing w:val="-2"/>
          <w:sz w:val="22"/>
        </w:rPr>
        <w:t> </w:t>
      </w:r>
      <w:r>
        <w:rPr>
          <w:sz w:val="22"/>
        </w:rPr>
        <w:t>in</w:t>
      </w:r>
      <w:r>
        <w:rPr>
          <w:spacing w:val="-3"/>
          <w:sz w:val="22"/>
        </w:rPr>
        <w:t> </w:t>
      </w:r>
      <w:r>
        <w:rPr>
          <w:sz w:val="22"/>
        </w:rPr>
        <w:t>pollen</w:t>
      </w:r>
      <w:r>
        <w:rPr>
          <w:spacing w:val="-3"/>
          <w:sz w:val="22"/>
        </w:rPr>
        <w:t> </w:t>
      </w:r>
      <w:r>
        <w:rPr>
          <w:sz w:val="22"/>
        </w:rPr>
        <w:t>samples</w:t>
      </w:r>
      <w:r>
        <w:rPr>
          <w:spacing w:val="-2"/>
          <w:sz w:val="22"/>
        </w:rPr>
        <w:t> </w:t>
      </w:r>
      <w:r>
        <w:rPr>
          <w:sz w:val="22"/>
        </w:rPr>
        <w:t>(</w:t>
      </w:r>
      <w:r>
        <w:rPr>
          <w:b/>
          <w:sz w:val="22"/>
        </w:rPr>
        <w:t>Table</w:t>
      </w:r>
      <w:r>
        <w:rPr>
          <w:b/>
          <w:spacing w:val="-5"/>
          <w:sz w:val="22"/>
        </w:rPr>
        <w:t> </w:t>
      </w:r>
      <w:r>
        <w:rPr>
          <w:b/>
          <w:sz w:val="22"/>
        </w:rPr>
        <w:t>6</w:t>
      </w:r>
      <w:r>
        <w:rPr>
          <w:sz w:val="22"/>
        </w:rPr>
        <w:t>),</w:t>
      </w:r>
      <w:r>
        <w:rPr>
          <w:spacing w:val="-4"/>
          <w:sz w:val="22"/>
        </w:rPr>
        <w:t> </w:t>
      </w:r>
      <w:r>
        <w:rPr>
          <w:sz w:val="22"/>
        </w:rPr>
        <w:t>leading</w:t>
      </w:r>
      <w:r>
        <w:rPr>
          <w:spacing w:val="-3"/>
          <w:sz w:val="22"/>
        </w:rPr>
        <w:t> </w:t>
      </w:r>
      <w:r>
        <w:rPr>
          <w:sz w:val="22"/>
        </w:rPr>
        <w:t>to confidence in the magnitude of residues quantified in the studies;</w:t>
      </w:r>
    </w:p>
    <w:p>
      <w:pPr>
        <w:pStyle w:val="ListParagraph"/>
        <w:numPr>
          <w:ilvl w:val="0"/>
          <w:numId w:val="3"/>
        </w:numPr>
        <w:tabs>
          <w:tab w:pos="840" w:val="left" w:leader="none"/>
          <w:tab w:pos="841" w:val="left" w:leader="none"/>
        </w:tabs>
        <w:spacing w:line="240" w:lineRule="auto" w:before="0" w:after="0"/>
        <w:ind w:left="840" w:right="186" w:hanging="360"/>
        <w:jc w:val="left"/>
        <w:rPr>
          <w:sz w:val="22"/>
        </w:rPr>
      </w:pPr>
      <w:r>
        <w:rPr>
          <w:sz w:val="22"/>
        </w:rPr>
        <w:t>Since</w:t>
      </w:r>
      <w:r>
        <w:rPr>
          <w:spacing w:val="-2"/>
          <w:sz w:val="22"/>
        </w:rPr>
        <w:t> </w:t>
      </w:r>
      <w:r>
        <w:rPr>
          <w:sz w:val="22"/>
        </w:rPr>
        <w:t>sufficient</w:t>
      </w:r>
      <w:r>
        <w:rPr>
          <w:spacing w:val="-5"/>
          <w:sz w:val="22"/>
        </w:rPr>
        <w:t> </w:t>
      </w:r>
      <w:r>
        <w:rPr>
          <w:sz w:val="22"/>
        </w:rPr>
        <w:t>information</w:t>
      </w:r>
      <w:r>
        <w:rPr>
          <w:spacing w:val="-4"/>
          <w:sz w:val="22"/>
        </w:rPr>
        <w:t> </w:t>
      </w:r>
      <w:r>
        <w:rPr>
          <w:sz w:val="22"/>
        </w:rPr>
        <w:t>are</w:t>
      </w:r>
      <w:r>
        <w:rPr>
          <w:spacing w:val="-2"/>
          <w:sz w:val="22"/>
        </w:rPr>
        <w:t> </w:t>
      </w:r>
      <w:r>
        <w:rPr>
          <w:sz w:val="22"/>
        </w:rPr>
        <w:t>available</w:t>
      </w:r>
      <w:r>
        <w:rPr>
          <w:spacing w:val="-3"/>
          <w:sz w:val="22"/>
        </w:rPr>
        <w:t> </w:t>
      </w:r>
      <w:r>
        <w:rPr>
          <w:sz w:val="22"/>
        </w:rPr>
        <w:t>for</w:t>
      </w:r>
      <w:r>
        <w:rPr>
          <w:spacing w:val="-3"/>
          <w:sz w:val="22"/>
        </w:rPr>
        <w:t> </w:t>
      </w:r>
      <w:r>
        <w:rPr>
          <w:sz w:val="22"/>
        </w:rPr>
        <w:t>the</w:t>
      </w:r>
      <w:r>
        <w:rPr>
          <w:spacing w:val="-2"/>
          <w:sz w:val="22"/>
        </w:rPr>
        <w:t> </w:t>
      </w:r>
      <w:r>
        <w:rPr>
          <w:sz w:val="22"/>
        </w:rPr>
        <w:t>neonicotinoids</w:t>
      </w:r>
      <w:r>
        <w:rPr>
          <w:spacing w:val="-5"/>
          <w:sz w:val="22"/>
        </w:rPr>
        <w:t> </w:t>
      </w:r>
      <w:r>
        <w:rPr>
          <w:sz w:val="22"/>
        </w:rPr>
        <w:t>for</w:t>
      </w:r>
      <w:r>
        <w:rPr>
          <w:spacing w:val="-5"/>
          <w:sz w:val="22"/>
        </w:rPr>
        <w:t> </w:t>
      </w:r>
      <w:r>
        <w:rPr>
          <w:sz w:val="22"/>
        </w:rPr>
        <w:t>corn</w:t>
      </w:r>
      <w:r>
        <w:rPr>
          <w:spacing w:val="-4"/>
          <w:sz w:val="22"/>
        </w:rPr>
        <w:t> </w:t>
      </w:r>
      <w:r>
        <w:rPr>
          <w:sz w:val="22"/>
        </w:rPr>
        <w:t>pollen,</w:t>
      </w:r>
      <w:r>
        <w:rPr>
          <w:spacing w:val="-7"/>
          <w:sz w:val="22"/>
        </w:rPr>
        <w:t> </w:t>
      </w:r>
      <w:r>
        <w:rPr>
          <w:sz w:val="22"/>
        </w:rPr>
        <w:t>anther</w:t>
      </w:r>
      <w:r>
        <w:rPr>
          <w:spacing w:val="-3"/>
          <w:sz w:val="22"/>
        </w:rPr>
        <w:t> </w:t>
      </w:r>
      <w:r>
        <w:rPr>
          <w:sz w:val="22"/>
        </w:rPr>
        <w:t>data</w:t>
      </w:r>
      <w:r>
        <w:rPr>
          <w:spacing w:val="-5"/>
          <w:sz w:val="22"/>
        </w:rPr>
        <w:t> </w:t>
      </w:r>
      <w:r>
        <w:rPr>
          <w:sz w:val="22"/>
        </w:rPr>
        <w:t>will not be used quantitatively to represent exposures to bees from corn pollen.</w:t>
      </w:r>
    </w:p>
    <w:p>
      <w:pPr>
        <w:pStyle w:val="ListParagraph"/>
        <w:numPr>
          <w:ilvl w:val="0"/>
          <w:numId w:val="3"/>
        </w:numPr>
        <w:tabs>
          <w:tab w:pos="840" w:val="left" w:leader="none"/>
          <w:tab w:pos="841" w:val="left" w:leader="none"/>
        </w:tabs>
        <w:spacing w:line="240" w:lineRule="auto" w:before="1" w:after="0"/>
        <w:ind w:left="840" w:right="0" w:hanging="361"/>
        <w:jc w:val="left"/>
        <w:rPr>
          <w:sz w:val="22"/>
        </w:rPr>
      </w:pPr>
      <w:r>
        <w:rPr>
          <w:b/>
          <w:sz w:val="22"/>
        </w:rPr>
        <w:t>Table</w:t>
      </w:r>
      <w:r>
        <w:rPr>
          <w:b/>
          <w:spacing w:val="-5"/>
          <w:sz w:val="22"/>
        </w:rPr>
        <w:t> </w:t>
      </w:r>
      <w:r>
        <w:rPr>
          <w:b/>
          <w:sz w:val="22"/>
        </w:rPr>
        <w:t>8</w:t>
      </w:r>
      <w:r>
        <w:rPr>
          <w:b/>
          <w:spacing w:val="-4"/>
          <w:sz w:val="22"/>
        </w:rPr>
        <w:t> </w:t>
      </w:r>
      <w:r>
        <w:rPr>
          <w:sz w:val="22"/>
        </w:rPr>
        <w:t>summarizes</w:t>
      </w:r>
      <w:r>
        <w:rPr>
          <w:spacing w:val="-3"/>
          <w:sz w:val="22"/>
        </w:rPr>
        <w:t> </w:t>
      </w:r>
      <w:r>
        <w:rPr>
          <w:sz w:val="22"/>
        </w:rPr>
        <w:t>the</w:t>
      </w:r>
      <w:r>
        <w:rPr>
          <w:spacing w:val="-5"/>
          <w:sz w:val="22"/>
        </w:rPr>
        <w:t> </w:t>
      </w:r>
      <w:r>
        <w:rPr>
          <w:sz w:val="22"/>
        </w:rPr>
        <w:t>recommendations</w:t>
      </w:r>
      <w:r>
        <w:rPr>
          <w:spacing w:val="-5"/>
          <w:sz w:val="22"/>
        </w:rPr>
        <w:t> </w:t>
      </w:r>
      <w:r>
        <w:rPr>
          <w:sz w:val="22"/>
        </w:rPr>
        <w:t>for</w:t>
      </w:r>
      <w:r>
        <w:rPr>
          <w:spacing w:val="-5"/>
          <w:sz w:val="22"/>
        </w:rPr>
        <w:t> </w:t>
      </w:r>
      <w:r>
        <w:rPr>
          <w:sz w:val="22"/>
        </w:rPr>
        <w:t>risk</w:t>
      </w:r>
      <w:r>
        <w:rPr>
          <w:spacing w:val="-5"/>
          <w:sz w:val="22"/>
        </w:rPr>
        <w:t> </w:t>
      </w:r>
      <w:r>
        <w:rPr>
          <w:spacing w:val="-2"/>
          <w:sz w:val="22"/>
        </w:rPr>
        <w:t>assessment.</w:t>
      </w:r>
    </w:p>
    <w:p>
      <w:pPr>
        <w:pStyle w:val="BodyText"/>
      </w:pPr>
    </w:p>
    <w:p>
      <w:pPr>
        <w:spacing w:before="0" w:after="2"/>
        <w:ind w:left="120" w:right="153" w:firstLine="0"/>
        <w:jc w:val="left"/>
        <w:rPr>
          <w:b/>
          <w:sz w:val="22"/>
        </w:rPr>
      </w:pPr>
      <w:r>
        <w:rPr>
          <w:b/>
          <w:sz w:val="22"/>
        </w:rPr>
        <w:t>Table</w:t>
      </w:r>
      <w:r>
        <w:rPr>
          <w:b/>
          <w:spacing w:val="-4"/>
          <w:sz w:val="22"/>
        </w:rPr>
        <w:t> </w:t>
      </w:r>
      <w:r>
        <w:rPr>
          <w:b/>
          <w:sz w:val="22"/>
        </w:rPr>
        <w:t>8.</w:t>
      </w:r>
      <w:r>
        <w:rPr>
          <w:b/>
          <w:spacing w:val="-2"/>
          <w:sz w:val="22"/>
        </w:rPr>
        <w:t> </w:t>
      </w:r>
      <w:r>
        <w:rPr>
          <w:b/>
          <w:sz w:val="22"/>
        </w:rPr>
        <w:t>Summary</w:t>
      </w:r>
      <w:r>
        <w:rPr>
          <w:b/>
          <w:spacing w:val="-2"/>
          <w:sz w:val="22"/>
        </w:rPr>
        <w:t> </w:t>
      </w:r>
      <w:r>
        <w:rPr>
          <w:b/>
          <w:sz w:val="22"/>
        </w:rPr>
        <w:t>of</w:t>
      </w:r>
      <w:r>
        <w:rPr>
          <w:b/>
          <w:spacing w:val="-5"/>
          <w:sz w:val="22"/>
        </w:rPr>
        <w:t> </w:t>
      </w:r>
      <w:r>
        <w:rPr>
          <w:b/>
          <w:sz w:val="22"/>
        </w:rPr>
        <w:t>recommendations</w:t>
      </w:r>
      <w:r>
        <w:rPr>
          <w:b/>
          <w:spacing w:val="-2"/>
          <w:sz w:val="22"/>
        </w:rPr>
        <w:t> </w:t>
      </w:r>
      <w:r>
        <w:rPr>
          <w:b/>
          <w:sz w:val="22"/>
        </w:rPr>
        <w:t>for</w:t>
      </w:r>
      <w:r>
        <w:rPr>
          <w:b/>
          <w:spacing w:val="-5"/>
          <w:sz w:val="22"/>
        </w:rPr>
        <w:t> </w:t>
      </w:r>
      <w:r>
        <w:rPr>
          <w:b/>
          <w:sz w:val="22"/>
        </w:rPr>
        <w:t>risk</w:t>
      </w:r>
      <w:r>
        <w:rPr>
          <w:b/>
          <w:spacing w:val="-3"/>
          <w:sz w:val="22"/>
        </w:rPr>
        <w:t> </w:t>
      </w:r>
      <w:r>
        <w:rPr>
          <w:b/>
          <w:sz w:val="22"/>
        </w:rPr>
        <w:t>assessment</w:t>
      </w:r>
      <w:r>
        <w:rPr>
          <w:b/>
          <w:spacing w:val="-3"/>
          <w:sz w:val="22"/>
        </w:rPr>
        <w:t> </w:t>
      </w:r>
      <w:r>
        <w:rPr>
          <w:b/>
          <w:sz w:val="22"/>
        </w:rPr>
        <w:t>for</w:t>
      </w:r>
      <w:r>
        <w:rPr>
          <w:b/>
          <w:spacing w:val="-2"/>
          <w:sz w:val="22"/>
        </w:rPr>
        <w:t> </w:t>
      </w:r>
      <w:r>
        <w:rPr>
          <w:b/>
          <w:sz w:val="22"/>
        </w:rPr>
        <w:t>corn</w:t>
      </w:r>
      <w:r>
        <w:rPr>
          <w:b/>
          <w:spacing w:val="-3"/>
          <w:sz w:val="22"/>
        </w:rPr>
        <w:t> </w:t>
      </w:r>
      <w:r>
        <w:rPr>
          <w:b/>
          <w:sz w:val="22"/>
        </w:rPr>
        <w:t>seed</w:t>
      </w:r>
      <w:r>
        <w:rPr>
          <w:b/>
          <w:spacing w:val="-4"/>
          <w:sz w:val="22"/>
        </w:rPr>
        <w:t> </w:t>
      </w:r>
      <w:r>
        <w:rPr>
          <w:b/>
          <w:sz w:val="22"/>
        </w:rPr>
        <w:t>treatment.</w:t>
      </w:r>
      <w:r>
        <w:rPr>
          <w:b/>
          <w:spacing w:val="-2"/>
          <w:sz w:val="22"/>
        </w:rPr>
        <w:t> </w:t>
      </w:r>
      <w:r>
        <w:rPr>
          <w:b/>
          <w:sz w:val="22"/>
        </w:rPr>
        <w:t>Residue</w:t>
      </w:r>
      <w:r>
        <w:rPr>
          <w:b/>
          <w:spacing w:val="-6"/>
          <w:sz w:val="22"/>
        </w:rPr>
        <w:t> </w:t>
      </w:r>
      <w:r>
        <w:rPr>
          <w:b/>
          <w:sz w:val="22"/>
        </w:rPr>
        <w:t>values are adjusted to chemical-specific maximum seed treatment rates.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3"/>
        <w:gridCol w:w="2037"/>
        <w:gridCol w:w="1694"/>
        <w:gridCol w:w="1279"/>
        <w:gridCol w:w="1406"/>
        <w:gridCol w:w="1149"/>
      </w:tblGrid>
      <w:tr>
        <w:trPr>
          <w:trHeight w:val="731" w:hRule="atLeast"/>
        </w:trPr>
        <w:tc>
          <w:tcPr>
            <w:tcW w:w="1783" w:type="dxa"/>
          </w:tcPr>
          <w:p>
            <w:pPr>
              <w:pStyle w:val="TableParagraph"/>
              <w:spacing w:before="11"/>
              <w:rPr>
                <w:rFonts w:ascii="Calibri"/>
                <w:b/>
                <w:sz w:val="19"/>
              </w:rPr>
            </w:pPr>
          </w:p>
          <w:p>
            <w:pPr>
              <w:pStyle w:val="TableParagraph"/>
              <w:spacing w:before="1"/>
              <w:ind w:left="107"/>
              <w:rPr>
                <w:rFonts w:ascii="Calibri"/>
                <w:b/>
                <w:sz w:val="20"/>
              </w:rPr>
            </w:pPr>
            <w:r>
              <w:rPr>
                <w:rFonts w:ascii="Calibri"/>
                <w:b/>
                <w:spacing w:val="-2"/>
                <w:sz w:val="20"/>
              </w:rPr>
              <w:t>Chemical</w:t>
            </w:r>
          </w:p>
        </w:tc>
        <w:tc>
          <w:tcPr>
            <w:tcW w:w="2037" w:type="dxa"/>
          </w:tcPr>
          <w:p>
            <w:pPr>
              <w:pStyle w:val="TableParagraph"/>
              <w:spacing w:before="1"/>
              <w:ind w:left="400" w:right="362" w:hanging="24"/>
              <w:rPr>
                <w:rFonts w:ascii="Calibri"/>
                <w:b/>
                <w:sz w:val="20"/>
              </w:rPr>
            </w:pPr>
            <w:r>
              <w:rPr>
                <w:rFonts w:ascii="Calibri"/>
                <w:b/>
                <w:sz w:val="20"/>
              </w:rPr>
              <w:t>Maximum</w:t>
            </w:r>
            <w:r>
              <w:rPr>
                <w:rFonts w:ascii="Calibri"/>
                <w:b/>
                <w:spacing w:val="-12"/>
                <w:sz w:val="20"/>
              </w:rPr>
              <w:t> </w:t>
            </w:r>
            <w:r>
              <w:rPr>
                <w:rFonts w:ascii="Calibri"/>
                <w:b/>
                <w:sz w:val="20"/>
              </w:rPr>
              <w:t>seed treatment</w:t>
            </w:r>
            <w:r>
              <w:rPr>
                <w:rFonts w:ascii="Calibri"/>
                <w:b/>
                <w:spacing w:val="-10"/>
                <w:sz w:val="20"/>
              </w:rPr>
              <w:t> </w:t>
            </w:r>
            <w:r>
              <w:rPr>
                <w:rFonts w:ascii="Calibri"/>
                <w:b/>
                <w:spacing w:val="-4"/>
                <w:sz w:val="20"/>
              </w:rPr>
              <w:t>rate</w:t>
            </w:r>
          </w:p>
          <w:p>
            <w:pPr>
              <w:pStyle w:val="TableParagraph"/>
              <w:spacing w:line="222" w:lineRule="exact" w:before="0"/>
              <w:ind w:left="439"/>
              <w:rPr>
                <w:rFonts w:ascii="Calibri"/>
                <w:b/>
                <w:sz w:val="20"/>
              </w:rPr>
            </w:pPr>
            <w:r>
              <w:rPr>
                <w:rFonts w:ascii="Calibri"/>
                <w:b/>
                <w:sz w:val="20"/>
              </w:rPr>
              <w:t>(mg</w:t>
            </w:r>
            <w:r>
              <w:rPr>
                <w:rFonts w:ascii="Calibri"/>
                <w:b/>
                <w:spacing w:val="-4"/>
                <w:sz w:val="20"/>
              </w:rPr>
              <w:t> </w:t>
            </w:r>
            <w:r>
              <w:rPr>
                <w:rFonts w:ascii="Calibri"/>
                <w:b/>
                <w:spacing w:val="-2"/>
                <w:sz w:val="20"/>
              </w:rPr>
              <w:t>a.i./seed)</w:t>
            </w:r>
          </w:p>
        </w:tc>
        <w:tc>
          <w:tcPr>
            <w:tcW w:w="1694" w:type="dxa"/>
          </w:tcPr>
          <w:p>
            <w:pPr>
              <w:pStyle w:val="TableParagraph"/>
              <w:spacing w:before="11"/>
              <w:rPr>
                <w:rFonts w:ascii="Calibri"/>
                <w:b/>
                <w:sz w:val="19"/>
              </w:rPr>
            </w:pPr>
          </w:p>
          <w:p>
            <w:pPr>
              <w:pStyle w:val="TableParagraph"/>
              <w:spacing w:before="1"/>
              <w:ind w:left="555" w:right="546"/>
              <w:jc w:val="center"/>
              <w:rPr>
                <w:rFonts w:ascii="Calibri"/>
                <w:b/>
                <w:sz w:val="20"/>
              </w:rPr>
            </w:pPr>
            <w:r>
              <w:rPr>
                <w:rFonts w:ascii="Calibri"/>
                <w:b/>
                <w:spacing w:val="-2"/>
                <w:sz w:val="20"/>
              </w:rPr>
              <w:t>Matrix</w:t>
            </w:r>
          </w:p>
        </w:tc>
        <w:tc>
          <w:tcPr>
            <w:tcW w:w="1279" w:type="dxa"/>
          </w:tcPr>
          <w:p>
            <w:pPr>
              <w:pStyle w:val="TableParagraph"/>
              <w:spacing w:before="11"/>
              <w:rPr>
                <w:rFonts w:ascii="Calibri"/>
                <w:b/>
                <w:sz w:val="19"/>
              </w:rPr>
            </w:pPr>
          </w:p>
          <w:p>
            <w:pPr>
              <w:pStyle w:val="TableParagraph"/>
              <w:spacing w:before="1"/>
              <w:ind w:left="105" w:right="93"/>
              <w:jc w:val="center"/>
              <w:rPr>
                <w:rFonts w:ascii="Calibri"/>
                <w:b/>
                <w:sz w:val="20"/>
              </w:rPr>
            </w:pPr>
            <w:r>
              <w:rPr>
                <w:rFonts w:ascii="Calibri"/>
                <w:b/>
                <w:sz w:val="20"/>
              </w:rPr>
              <w:t>Tier</w:t>
            </w:r>
            <w:r>
              <w:rPr>
                <w:rFonts w:ascii="Calibri"/>
                <w:b/>
                <w:spacing w:val="-2"/>
                <w:sz w:val="20"/>
              </w:rPr>
              <w:t> </w:t>
            </w:r>
            <w:r>
              <w:rPr>
                <w:rFonts w:ascii="Calibri"/>
                <w:b/>
                <w:sz w:val="20"/>
              </w:rPr>
              <w:t>I</w:t>
            </w:r>
            <w:r>
              <w:rPr>
                <w:rFonts w:ascii="Calibri"/>
                <w:b/>
                <w:spacing w:val="-3"/>
                <w:sz w:val="20"/>
              </w:rPr>
              <w:t> </w:t>
            </w:r>
            <w:r>
              <w:rPr>
                <w:rFonts w:ascii="Calibri"/>
                <w:b/>
                <w:spacing w:val="-2"/>
                <w:sz w:val="20"/>
              </w:rPr>
              <w:t>(acute)</w:t>
            </w:r>
          </w:p>
        </w:tc>
        <w:tc>
          <w:tcPr>
            <w:tcW w:w="1406" w:type="dxa"/>
          </w:tcPr>
          <w:p>
            <w:pPr>
              <w:pStyle w:val="TableParagraph"/>
              <w:spacing w:before="121"/>
              <w:ind w:left="337" w:firstLine="158"/>
              <w:rPr>
                <w:rFonts w:ascii="Calibri"/>
                <w:b/>
                <w:sz w:val="20"/>
              </w:rPr>
            </w:pPr>
            <w:r>
              <w:rPr>
                <w:rFonts w:ascii="Calibri"/>
                <w:b/>
                <w:sz w:val="20"/>
              </w:rPr>
              <w:t>Tier I </w:t>
            </w:r>
            <w:r>
              <w:rPr>
                <w:rFonts w:ascii="Calibri"/>
                <w:b/>
                <w:spacing w:val="-2"/>
                <w:sz w:val="20"/>
              </w:rPr>
              <w:t>(chronic)</w:t>
            </w:r>
          </w:p>
        </w:tc>
        <w:tc>
          <w:tcPr>
            <w:tcW w:w="1149" w:type="dxa"/>
          </w:tcPr>
          <w:p>
            <w:pPr>
              <w:pStyle w:val="TableParagraph"/>
              <w:spacing w:before="11"/>
              <w:rPr>
                <w:rFonts w:ascii="Calibri"/>
                <w:b/>
                <w:sz w:val="19"/>
              </w:rPr>
            </w:pPr>
          </w:p>
          <w:p>
            <w:pPr>
              <w:pStyle w:val="TableParagraph"/>
              <w:spacing w:before="1"/>
              <w:ind w:left="289"/>
              <w:rPr>
                <w:rFonts w:ascii="Calibri"/>
                <w:b/>
                <w:sz w:val="20"/>
              </w:rPr>
            </w:pPr>
            <w:r>
              <w:rPr>
                <w:rFonts w:ascii="Calibri"/>
                <w:b/>
                <w:sz w:val="20"/>
              </w:rPr>
              <w:t>Tier</w:t>
            </w:r>
            <w:r>
              <w:rPr>
                <w:rFonts w:ascii="Calibri"/>
                <w:b/>
                <w:spacing w:val="-6"/>
                <w:sz w:val="20"/>
              </w:rPr>
              <w:t> </w:t>
            </w:r>
            <w:r>
              <w:rPr>
                <w:rFonts w:ascii="Calibri"/>
                <w:b/>
                <w:spacing w:val="-5"/>
                <w:sz w:val="20"/>
              </w:rPr>
              <w:t>II*</w:t>
            </w:r>
          </w:p>
        </w:tc>
      </w:tr>
      <w:tr>
        <w:trPr>
          <w:trHeight w:val="244" w:hRule="atLeast"/>
        </w:trPr>
        <w:tc>
          <w:tcPr>
            <w:tcW w:w="1783" w:type="dxa"/>
            <w:vMerge w:val="restart"/>
          </w:tcPr>
          <w:p>
            <w:pPr>
              <w:pStyle w:val="TableParagraph"/>
              <w:spacing w:before="128"/>
              <w:ind w:left="107"/>
              <w:rPr>
                <w:rFonts w:ascii="Calibri"/>
                <w:sz w:val="20"/>
              </w:rPr>
            </w:pPr>
            <w:r>
              <w:rPr>
                <w:rFonts w:ascii="Calibri"/>
                <w:spacing w:val="-2"/>
                <w:sz w:val="20"/>
              </w:rPr>
              <w:t>Clothianidin</w:t>
            </w:r>
          </w:p>
        </w:tc>
        <w:tc>
          <w:tcPr>
            <w:tcW w:w="2037" w:type="dxa"/>
            <w:vMerge w:val="restart"/>
          </w:tcPr>
          <w:p>
            <w:pPr>
              <w:pStyle w:val="TableParagraph"/>
              <w:spacing w:before="128"/>
              <w:ind w:left="773" w:right="767"/>
              <w:jc w:val="center"/>
              <w:rPr>
                <w:rFonts w:ascii="Calibri"/>
                <w:sz w:val="20"/>
              </w:rPr>
            </w:pPr>
            <w:r>
              <w:rPr>
                <w:rFonts w:ascii="Calibri"/>
                <w:spacing w:val="-5"/>
                <w:sz w:val="20"/>
              </w:rPr>
              <w:t>1.3</w:t>
            </w:r>
          </w:p>
        </w:tc>
        <w:tc>
          <w:tcPr>
            <w:tcW w:w="1694" w:type="dxa"/>
          </w:tcPr>
          <w:p>
            <w:pPr>
              <w:pStyle w:val="TableParagraph"/>
              <w:spacing w:line="223" w:lineRule="exact" w:before="1"/>
              <w:ind w:left="551" w:right="546"/>
              <w:jc w:val="center"/>
              <w:rPr>
                <w:rFonts w:ascii="Calibri"/>
                <w:sz w:val="20"/>
              </w:rPr>
            </w:pPr>
            <w:r>
              <w:rPr>
                <w:rFonts w:ascii="Calibri"/>
                <w:spacing w:val="-2"/>
                <w:sz w:val="20"/>
              </w:rPr>
              <w:t>Pollen</w:t>
            </w:r>
          </w:p>
        </w:tc>
        <w:tc>
          <w:tcPr>
            <w:tcW w:w="1279" w:type="dxa"/>
          </w:tcPr>
          <w:p>
            <w:pPr>
              <w:pStyle w:val="TableParagraph"/>
              <w:spacing w:line="223" w:lineRule="exact" w:before="1"/>
              <w:ind w:left="102" w:right="93"/>
              <w:jc w:val="center"/>
              <w:rPr>
                <w:rFonts w:ascii="Calibri"/>
                <w:sz w:val="20"/>
              </w:rPr>
            </w:pPr>
            <w:r>
              <w:rPr>
                <w:rFonts w:ascii="Calibri"/>
                <w:spacing w:val="-5"/>
                <w:sz w:val="20"/>
              </w:rPr>
              <w:t>31</w:t>
            </w:r>
          </w:p>
        </w:tc>
        <w:tc>
          <w:tcPr>
            <w:tcW w:w="1406" w:type="dxa"/>
          </w:tcPr>
          <w:p>
            <w:pPr>
              <w:pStyle w:val="TableParagraph"/>
              <w:spacing w:line="223" w:lineRule="exact" w:before="1"/>
              <w:ind w:left="563" w:right="553"/>
              <w:jc w:val="center"/>
              <w:rPr>
                <w:rFonts w:ascii="Calibri"/>
                <w:sz w:val="20"/>
              </w:rPr>
            </w:pPr>
            <w:r>
              <w:rPr>
                <w:rFonts w:ascii="Calibri"/>
                <w:spacing w:val="-5"/>
                <w:sz w:val="20"/>
              </w:rPr>
              <w:t>8.4</w:t>
            </w:r>
          </w:p>
        </w:tc>
        <w:tc>
          <w:tcPr>
            <w:tcW w:w="1149" w:type="dxa"/>
            <w:vMerge w:val="restart"/>
          </w:tcPr>
          <w:p>
            <w:pPr>
              <w:pStyle w:val="TableParagraph"/>
              <w:spacing w:before="128"/>
              <w:ind w:left="384" w:right="375"/>
              <w:jc w:val="center"/>
              <w:rPr>
                <w:rFonts w:ascii="Calibri"/>
                <w:sz w:val="20"/>
              </w:rPr>
            </w:pPr>
            <w:r>
              <w:rPr>
                <w:rFonts w:ascii="Calibri"/>
                <w:spacing w:val="-4"/>
                <w:sz w:val="20"/>
              </w:rPr>
              <w:t>0.42</w:t>
            </w:r>
          </w:p>
        </w:tc>
      </w:tr>
      <w:tr>
        <w:trPr>
          <w:trHeight w:val="244"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3" w:lineRule="exact" w:before="1"/>
              <w:ind w:left="555" w:right="546"/>
              <w:jc w:val="center"/>
              <w:rPr>
                <w:rFonts w:ascii="Calibri"/>
                <w:sz w:val="20"/>
              </w:rPr>
            </w:pPr>
            <w:r>
              <w:rPr>
                <w:rFonts w:ascii="Calibri"/>
                <w:spacing w:val="-2"/>
                <w:sz w:val="20"/>
              </w:rPr>
              <w:t>Nectar</w:t>
            </w:r>
          </w:p>
        </w:tc>
        <w:tc>
          <w:tcPr>
            <w:tcW w:w="1279" w:type="dxa"/>
          </w:tcPr>
          <w:p>
            <w:pPr>
              <w:pStyle w:val="TableParagraph"/>
              <w:spacing w:line="223" w:lineRule="exact" w:before="1"/>
              <w:ind w:left="9"/>
              <w:jc w:val="center"/>
              <w:rPr>
                <w:rFonts w:ascii="Calibri"/>
                <w:sz w:val="20"/>
              </w:rPr>
            </w:pPr>
            <w:r>
              <w:rPr>
                <w:rFonts w:ascii="Calibri"/>
                <w:w w:val="99"/>
                <w:sz w:val="20"/>
              </w:rPr>
              <w:t>0</w:t>
            </w:r>
          </w:p>
        </w:tc>
        <w:tc>
          <w:tcPr>
            <w:tcW w:w="1406" w:type="dxa"/>
          </w:tcPr>
          <w:p>
            <w:pPr>
              <w:pStyle w:val="TableParagraph"/>
              <w:spacing w:line="223" w:lineRule="exact" w:before="1"/>
              <w:ind w:left="12"/>
              <w:jc w:val="center"/>
              <w:rPr>
                <w:rFonts w:ascii="Calibri"/>
                <w:sz w:val="20"/>
              </w:rPr>
            </w:pPr>
            <w:r>
              <w:rPr>
                <w:rFonts w:ascii="Calibri"/>
                <w:w w:val="99"/>
                <w:sz w:val="20"/>
              </w:rPr>
              <w:t>0</w:t>
            </w:r>
          </w:p>
        </w:tc>
        <w:tc>
          <w:tcPr>
            <w:tcW w:w="1149" w:type="dxa"/>
            <w:vMerge/>
            <w:tcBorders>
              <w:top w:val="nil"/>
            </w:tcBorders>
          </w:tcPr>
          <w:p>
            <w:pPr>
              <w:rPr>
                <w:sz w:val="2"/>
                <w:szCs w:val="2"/>
              </w:rPr>
            </w:pPr>
          </w:p>
        </w:tc>
      </w:tr>
      <w:tr>
        <w:trPr>
          <w:trHeight w:val="244" w:hRule="atLeast"/>
        </w:trPr>
        <w:tc>
          <w:tcPr>
            <w:tcW w:w="1783" w:type="dxa"/>
            <w:vMerge w:val="restart"/>
          </w:tcPr>
          <w:p>
            <w:pPr>
              <w:pStyle w:val="TableParagraph"/>
              <w:spacing w:before="128"/>
              <w:ind w:left="107"/>
              <w:rPr>
                <w:rFonts w:ascii="Calibri"/>
                <w:sz w:val="20"/>
              </w:rPr>
            </w:pPr>
            <w:r>
              <w:rPr>
                <w:rFonts w:ascii="Calibri"/>
                <w:spacing w:val="-2"/>
                <w:sz w:val="20"/>
              </w:rPr>
              <w:t>Imidacloprid</w:t>
            </w:r>
          </w:p>
        </w:tc>
        <w:tc>
          <w:tcPr>
            <w:tcW w:w="2037" w:type="dxa"/>
            <w:vMerge w:val="restart"/>
          </w:tcPr>
          <w:p>
            <w:pPr>
              <w:pStyle w:val="TableParagraph"/>
              <w:spacing w:before="128"/>
              <w:ind w:left="772" w:right="767"/>
              <w:jc w:val="center"/>
              <w:rPr>
                <w:rFonts w:ascii="Calibri"/>
                <w:sz w:val="20"/>
              </w:rPr>
            </w:pPr>
            <w:r>
              <w:rPr>
                <w:rFonts w:ascii="Calibri"/>
                <w:spacing w:val="-5"/>
                <w:sz w:val="20"/>
              </w:rPr>
              <w:t>1.4</w:t>
            </w:r>
          </w:p>
        </w:tc>
        <w:tc>
          <w:tcPr>
            <w:tcW w:w="1694" w:type="dxa"/>
          </w:tcPr>
          <w:p>
            <w:pPr>
              <w:pStyle w:val="TableParagraph"/>
              <w:spacing w:line="223" w:lineRule="exact" w:before="1"/>
              <w:ind w:left="551" w:right="546"/>
              <w:jc w:val="center"/>
              <w:rPr>
                <w:rFonts w:ascii="Calibri"/>
                <w:sz w:val="20"/>
              </w:rPr>
            </w:pPr>
            <w:r>
              <w:rPr>
                <w:rFonts w:ascii="Calibri"/>
                <w:spacing w:val="-2"/>
                <w:sz w:val="20"/>
              </w:rPr>
              <w:t>Pollen</w:t>
            </w:r>
          </w:p>
        </w:tc>
        <w:tc>
          <w:tcPr>
            <w:tcW w:w="1279" w:type="dxa"/>
          </w:tcPr>
          <w:p>
            <w:pPr>
              <w:pStyle w:val="TableParagraph"/>
              <w:spacing w:line="223" w:lineRule="exact" w:before="1"/>
              <w:ind w:left="102" w:right="93"/>
              <w:jc w:val="center"/>
              <w:rPr>
                <w:rFonts w:ascii="Calibri"/>
                <w:sz w:val="20"/>
              </w:rPr>
            </w:pPr>
            <w:r>
              <w:rPr>
                <w:rFonts w:ascii="Calibri"/>
                <w:spacing w:val="-5"/>
                <w:sz w:val="20"/>
              </w:rPr>
              <w:t>33</w:t>
            </w:r>
          </w:p>
        </w:tc>
        <w:tc>
          <w:tcPr>
            <w:tcW w:w="1406" w:type="dxa"/>
          </w:tcPr>
          <w:p>
            <w:pPr>
              <w:pStyle w:val="TableParagraph"/>
              <w:spacing w:line="223" w:lineRule="exact" w:before="1"/>
              <w:ind w:left="563" w:right="553"/>
              <w:jc w:val="center"/>
              <w:rPr>
                <w:rFonts w:ascii="Calibri"/>
                <w:sz w:val="20"/>
              </w:rPr>
            </w:pPr>
            <w:r>
              <w:rPr>
                <w:rFonts w:ascii="Calibri"/>
                <w:spacing w:val="-5"/>
                <w:sz w:val="20"/>
              </w:rPr>
              <w:t>9.0</w:t>
            </w:r>
          </w:p>
        </w:tc>
        <w:tc>
          <w:tcPr>
            <w:tcW w:w="1149" w:type="dxa"/>
            <w:vMerge w:val="restart"/>
          </w:tcPr>
          <w:p>
            <w:pPr>
              <w:pStyle w:val="TableParagraph"/>
              <w:spacing w:before="128"/>
              <w:ind w:left="384" w:right="375"/>
              <w:jc w:val="center"/>
              <w:rPr>
                <w:rFonts w:ascii="Calibri"/>
                <w:sz w:val="20"/>
              </w:rPr>
            </w:pPr>
            <w:r>
              <w:rPr>
                <w:rFonts w:ascii="Calibri"/>
                <w:spacing w:val="-4"/>
                <w:sz w:val="20"/>
              </w:rPr>
              <w:t>0.45</w:t>
            </w:r>
          </w:p>
        </w:tc>
      </w:tr>
      <w:tr>
        <w:trPr>
          <w:trHeight w:val="244"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3" w:lineRule="exact" w:before="1"/>
              <w:ind w:left="555" w:right="546"/>
              <w:jc w:val="center"/>
              <w:rPr>
                <w:rFonts w:ascii="Calibri"/>
                <w:sz w:val="20"/>
              </w:rPr>
            </w:pPr>
            <w:r>
              <w:rPr>
                <w:rFonts w:ascii="Calibri"/>
                <w:spacing w:val="-2"/>
                <w:sz w:val="20"/>
              </w:rPr>
              <w:t>Nectar</w:t>
            </w:r>
          </w:p>
        </w:tc>
        <w:tc>
          <w:tcPr>
            <w:tcW w:w="1279" w:type="dxa"/>
          </w:tcPr>
          <w:p>
            <w:pPr>
              <w:pStyle w:val="TableParagraph"/>
              <w:spacing w:line="223" w:lineRule="exact" w:before="1"/>
              <w:ind w:left="9"/>
              <w:jc w:val="center"/>
              <w:rPr>
                <w:rFonts w:ascii="Calibri"/>
                <w:sz w:val="20"/>
              </w:rPr>
            </w:pPr>
            <w:r>
              <w:rPr>
                <w:rFonts w:ascii="Calibri"/>
                <w:w w:val="99"/>
                <w:sz w:val="20"/>
              </w:rPr>
              <w:t>0</w:t>
            </w:r>
          </w:p>
        </w:tc>
        <w:tc>
          <w:tcPr>
            <w:tcW w:w="1406" w:type="dxa"/>
          </w:tcPr>
          <w:p>
            <w:pPr>
              <w:pStyle w:val="TableParagraph"/>
              <w:spacing w:line="223" w:lineRule="exact" w:before="1"/>
              <w:ind w:left="12"/>
              <w:jc w:val="center"/>
              <w:rPr>
                <w:rFonts w:ascii="Calibri"/>
                <w:sz w:val="20"/>
              </w:rPr>
            </w:pPr>
            <w:r>
              <w:rPr>
                <w:rFonts w:ascii="Calibri"/>
                <w:w w:val="99"/>
                <w:sz w:val="20"/>
              </w:rPr>
              <w:t>0</w:t>
            </w:r>
          </w:p>
        </w:tc>
        <w:tc>
          <w:tcPr>
            <w:tcW w:w="1149" w:type="dxa"/>
            <w:vMerge/>
            <w:tcBorders>
              <w:top w:val="nil"/>
            </w:tcBorders>
          </w:tcPr>
          <w:p>
            <w:pPr>
              <w:rPr>
                <w:sz w:val="2"/>
                <w:szCs w:val="2"/>
              </w:rPr>
            </w:pPr>
          </w:p>
        </w:tc>
      </w:tr>
      <w:tr>
        <w:trPr>
          <w:trHeight w:val="242" w:hRule="atLeast"/>
        </w:trPr>
        <w:tc>
          <w:tcPr>
            <w:tcW w:w="1783" w:type="dxa"/>
            <w:vMerge w:val="restart"/>
          </w:tcPr>
          <w:p>
            <w:pPr>
              <w:pStyle w:val="TableParagraph"/>
              <w:spacing w:before="126"/>
              <w:ind w:left="107"/>
              <w:rPr>
                <w:rFonts w:ascii="Calibri"/>
                <w:sz w:val="20"/>
              </w:rPr>
            </w:pPr>
            <w:r>
              <w:rPr>
                <w:rFonts w:ascii="Calibri"/>
                <w:spacing w:val="-2"/>
                <w:sz w:val="20"/>
              </w:rPr>
              <w:t>Thiamethoxam</w:t>
            </w:r>
          </w:p>
        </w:tc>
        <w:tc>
          <w:tcPr>
            <w:tcW w:w="2037" w:type="dxa"/>
            <w:vMerge w:val="restart"/>
          </w:tcPr>
          <w:p>
            <w:pPr>
              <w:pStyle w:val="TableParagraph"/>
              <w:spacing w:before="126"/>
              <w:ind w:left="773" w:right="767"/>
              <w:jc w:val="center"/>
              <w:rPr>
                <w:rFonts w:ascii="Calibri"/>
                <w:sz w:val="20"/>
              </w:rPr>
            </w:pPr>
            <w:r>
              <w:rPr>
                <w:rFonts w:ascii="Calibri"/>
                <w:spacing w:val="-5"/>
                <w:sz w:val="20"/>
              </w:rPr>
              <w:t>1.3</w:t>
            </w:r>
          </w:p>
        </w:tc>
        <w:tc>
          <w:tcPr>
            <w:tcW w:w="1694" w:type="dxa"/>
          </w:tcPr>
          <w:p>
            <w:pPr>
              <w:pStyle w:val="TableParagraph"/>
              <w:spacing w:line="222" w:lineRule="exact" w:before="0"/>
              <w:ind w:left="551" w:right="546"/>
              <w:jc w:val="center"/>
              <w:rPr>
                <w:rFonts w:ascii="Calibri"/>
                <w:sz w:val="20"/>
              </w:rPr>
            </w:pPr>
            <w:r>
              <w:rPr>
                <w:rFonts w:ascii="Calibri"/>
                <w:spacing w:val="-2"/>
                <w:sz w:val="20"/>
              </w:rPr>
              <w:t>Pollen</w:t>
            </w:r>
          </w:p>
        </w:tc>
        <w:tc>
          <w:tcPr>
            <w:tcW w:w="1279" w:type="dxa"/>
          </w:tcPr>
          <w:p>
            <w:pPr>
              <w:pStyle w:val="TableParagraph"/>
              <w:spacing w:line="222" w:lineRule="exact" w:before="0"/>
              <w:ind w:left="102" w:right="93"/>
              <w:jc w:val="center"/>
              <w:rPr>
                <w:rFonts w:ascii="Calibri"/>
                <w:sz w:val="20"/>
              </w:rPr>
            </w:pPr>
            <w:r>
              <w:rPr>
                <w:rFonts w:ascii="Calibri"/>
                <w:spacing w:val="-5"/>
                <w:sz w:val="20"/>
              </w:rPr>
              <w:t>31</w:t>
            </w:r>
          </w:p>
        </w:tc>
        <w:tc>
          <w:tcPr>
            <w:tcW w:w="1406" w:type="dxa"/>
          </w:tcPr>
          <w:p>
            <w:pPr>
              <w:pStyle w:val="TableParagraph"/>
              <w:spacing w:line="222" w:lineRule="exact" w:before="0"/>
              <w:ind w:left="563" w:right="553"/>
              <w:jc w:val="center"/>
              <w:rPr>
                <w:rFonts w:ascii="Calibri"/>
                <w:sz w:val="20"/>
              </w:rPr>
            </w:pPr>
            <w:r>
              <w:rPr>
                <w:rFonts w:ascii="Calibri"/>
                <w:spacing w:val="-5"/>
                <w:sz w:val="20"/>
              </w:rPr>
              <w:t>8.4</w:t>
            </w:r>
          </w:p>
        </w:tc>
        <w:tc>
          <w:tcPr>
            <w:tcW w:w="1149" w:type="dxa"/>
            <w:vMerge w:val="restart"/>
          </w:tcPr>
          <w:p>
            <w:pPr>
              <w:pStyle w:val="TableParagraph"/>
              <w:spacing w:before="126"/>
              <w:ind w:left="384" w:right="375"/>
              <w:jc w:val="center"/>
              <w:rPr>
                <w:rFonts w:ascii="Calibri"/>
                <w:sz w:val="20"/>
              </w:rPr>
            </w:pPr>
            <w:r>
              <w:rPr>
                <w:rFonts w:ascii="Calibri"/>
                <w:spacing w:val="-4"/>
                <w:sz w:val="20"/>
              </w:rPr>
              <w:t>0.42</w:t>
            </w:r>
          </w:p>
        </w:tc>
      </w:tr>
      <w:tr>
        <w:trPr>
          <w:trHeight w:val="246"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5" w:lineRule="exact" w:before="1"/>
              <w:ind w:left="555" w:right="546"/>
              <w:jc w:val="center"/>
              <w:rPr>
                <w:rFonts w:ascii="Calibri"/>
                <w:sz w:val="20"/>
              </w:rPr>
            </w:pPr>
            <w:r>
              <w:rPr>
                <w:rFonts w:ascii="Calibri"/>
                <w:spacing w:val="-2"/>
                <w:sz w:val="20"/>
              </w:rPr>
              <w:t>Nectar</w:t>
            </w:r>
          </w:p>
        </w:tc>
        <w:tc>
          <w:tcPr>
            <w:tcW w:w="1279" w:type="dxa"/>
          </w:tcPr>
          <w:p>
            <w:pPr>
              <w:pStyle w:val="TableParagraph"/>
              <w:spacing w:line="225" w:lineRule="exact" w:before="1"/>
              <w:ind w:left="9"/>
              <w:jc w:val="center"/>
              <w:rPr>
                <w:rFonts w:ascii="Calibri"/>
                <w:sz w:val="20"/>
              </w:rPr>
            </w:pPr>
            <w:r>
              <w:rPr>
                <w:rFonts w:ascii="Calibri"/>
                <w:w w:val="99"/>
                <w:sz w:val="20"/>
              </w:rPr>
              <w:t>0</w:t>
            </w:r>
          </w:p>
        </w:tc>
        <w:tc>
          <w:tcPr>
            <w:tcW w:w="1406" w:type="dxa"/>
          </w:tcPr>
          <w:p>
            <w:pPr>
              <w:pStyle w:val="TableParagraph"/>
              <w:spacing w:line="225" w:lineRule="exact" w:before="1"/>
              <w:ind w:left="12"/>
              <w:jc w:val="center"/>
              <w:rPr>
                <w:rFonts w:ascii="Calibri"/>
                <w:sz w:val="20"/>
              </w:rPr>
            </w:pPr>
            <w:r>
              <w:rPr>
                <w:rFonts w:ascii="Calibri"/>
                <w:w w:val="99"/>
                <w:sz w:val="20"/>
              </w:rPr>
              <w:t>0</w:t>
            </w:r>
          </w:p>
        </w:tc>
        <w:tc>
          <w:tcPr>
            <w:tcW w:w="1149" w:type="dxa"/>
            <w:vMerge/>
            <w:tcBorders>
              <w:top w:val="nil"/>
            </w:tcBorders>
          </w:tcPr>
          <w:p>
            <w:pPr>
              <w:rPr>
                <w:sz w:val="2"/>
                <w:szCs w:val="2"/>
              </w:rPr>
            </w:pPr>
          </w:p>
        </w:tc>
      </w:tr>
    </w:tbl>
    <w:p>
      <w:pPr>
        <w:spacing w:line="237" w:lineRule="auto" w:before="2"/>
        <w:ind w:left="120" w:right="166" w:hanging="1"/>
        <w:jc w:val="left"/>
        <w:rPr>
          <w:sz w:val="18"/>
        </w:rPr>
      </w:pPr>
      <w:r>
        <w:rPr>
          <w:position w:val="2"/>
          <w:sz w:val="18"/>
        </w:rPr>
        <w:t>*Total</w:t>
      </w:r>
      <w:r>
        <w:rPr>
          <w:spacing w:val="-3"/>
          <w:position w:val="2"/>
          <w:sz w:val="18"/>
        </w:rPr>
        <w:t> </w:t>
      </w:r>
      <w:r>
        <w:rPr>
          <w:position w:val="2"/>
          <w:sz w:val="18"/>
        </w:rPr>
        <w:t>nectar</w:t>
      </w:r>
      <w:r>
        <w:rPr>
          <w:spacing w:val="-3"/>
          <w:position w:val="2"/>
          <w:sz w:val="18"/>
        </w:rPr>
        <w:t> </w:t>
      </w:r>
      <w:r>
        <w:rPr>
          <w:position w:val="2"/>
          <w:sz w:val="18"/>
        </w:rPr>
        <w:t>equivalents</w:t>
      </w:r>
      <w:r>
        <w:rPr>
          <w:spacing w:val="-3"/>
          <w:position w:val="2"/>
          <w:sz w:val="18"/>
        </w:rPr>
        <w:t> </w:t>
      </w:r>
      <w:r>
        <w:rPr>
          <w:position w:val="2"/>
          <w:sz w:val="18"/>
        </w:rPr>
        <w:t>calculated</w:t>
      </w:r>
      <w:r>
        <w:rPr>
          <w:spacing w:val="-3"/>
          <w:position w:val="2"/>
          <w:sz w:val="18"/>
        </w:rPr>
        <w:t> </w:t>
      </w:r>
      <w:r>
        <w:rPr>
          <w:position w:val="2"/>
          <w:sz w:val="18"/>
        </w:rPr>
        <w:t>as</w:t>
      </w:r>
      <w:r>
        <w:rPr>
          <w:spacing w:val="-3"/>
          <w:position w:val="2"/>
          <w:sz w:val="18"/>
        </w:rPr>
        <w:t> </w:t>
      </w:r>
      <w:r>
        <w:rPr>
          <w:position w:val="2"/>
          <w:sz w:val="18"/>
        </w:rPr>
        <w:t>C</w:t>
      </w:r>
      <w:r>
        <w:rPr>
          <w:sz w:val="12"/>
        </w:rPr>
        <w:t>nectar</w:t>
      </w:r>
      <w:r>
        <w:rPr>
          <w:spacing w:val="13"/>
          <w:sz w:val="12"/>
        </w:rPr>
        <w:t> </w:t>
      </w:r>
      <w:r>
        <w:rPr>
          <w:position w:val="2"/>
          <w:sz w:val="18"/>
        </w:rPr>
        <w:t>+</w:t>
      </w:r>
      <w:r>
        <w:rPr>
          <w:spacing w:val="-3"/>
          <w:position w:val="2"/>
          <w:sz w:val="18"/>
        </w:rPr>
        <w:t> </w:t>
      </w:r>
      <w:r>
        <w:rPr>
          <w:position w:val="2"/>
          <w:sz w:val="18"/>
        </w:rPr>
        <w:t>C</w:t>
      </w:r>
      <w:r>
        <w:rPr>
          <w:sz w:val="12"/>
        </w:rPr>
        <w:t>pollen</w:t>
      </w:r>
      <w:r>
        <w:rPr>
          <w:position w:val="2"/>
          <w:sz w:val="18"/>
        </w:rPr>
        <w:t>/20</w:t>
      </w:r>
      <w:r>
        <w:rPr>
          <w:spacing w:val="-2"/>
          <w:position w:val="2"/>
          <w:sz w:val="18"/>
        </w:rPr>
        <w:t> </w:t>
      </w:r>
      <w:r>
        <w:rPr>
          <w:position w:val="2"/>
          <w:sz w:val="18"/>
        </w:rPr>
        <w:t>(see</w:t>
      </w:r>
      <w:r>
        <w:rPr>
          <w:spacing w:val="-3"/>
          <w:position w:val="2"/>
          <w:sz w:val="18"/>
        </w:rPr>
        <w:t> </w:t>
      </w:r>
      <w:r>
        <w:rPr>
          <w:position w:val="2"/>
          <w:sz w:val="18"/>
        </w:rPr>
        <w:t>Appendix</w:t>
      </w:r>
      <w:r>
        <w:rPr>
          <w:spacing w:val="-3"/>
          <w:position w:val="2"/>
          <w:sz w:val="18"/>
        </w:rPr>
        <w:t> </w:t>
      </w:r>
      <w:r>
        <w:rPr>
          <w:position w:val="2"/>
          <w:sz w:val="18"/>
        </w:rPr>
        <w:t>x</w:t>
      </w:r>
      <w:r>
        <w:rPr>
          <w:spacing w:val="-3"/>
          <w:position w:val="2"/>
          <w:sz w:val="18"/>
        </w:rPr>
        <w:t> </w:t>
      </w:r>
      <w:r>
        <w:rPr>
          <w:position w:val="2"/>
          <w:sz w:val="18"/>
        </w:rPr>
        <w:t>for</w:t>
      </w:r>
      <w:r>
        <w:rPr>
          <w:spacing w:val="-3"/>
          <w:position w:val="2"/>
          <w:sz w:val="18"/>
        </w:rPr>
        <w:t> </w:t>
      </w:r>
      <w:r>
        <w:rPr>
          <w:position w:val="2"/>
          <w:sz w:val="18"/>
        </w:rPr>
        <w:t>details</w:t>
      </w:r>
      <w:r>
        <w:rPr>
          <w:spacing w:val="-3"/>
          <w:position w:val="2"/>
          <w:sz w:val="18"/>
        </w:rPr>
        <w:t> </w:t>
      </w:r>
      <w:r>
        <w:rPr>
          <w:position w:val="2"/>
          <w:sz w:val="18"/>
        </w:rPr>
        <w:t>on</w:t>
      </w:r>
      <w:r>
        <w:rPr>
          <w:spacing w:val="-1"/>
          <w:position w:val="2"/>
          <w:sz w:val="18"/>
        </w:rPr>
        <w:t> </w:t>
      </w:r>
      <w:r>
        <w:rPr>
          <w:position w:val="2"/>
          <w:sz w:val="18"/>
        </w:rPr>
        <w:t>how</w:t>
      </w:r>
      <w:r>
        <w:rPr>
          <w:spacing w:val="-1"/>
          <w:position w:val="2"/>
          <w:sz w:val="18"/>
        </w:rPr>
        <w:t> </w:t>
      </w:r>
      <w:r>
        <w:rPr>
          <w:position w:val="2"/>
          <w:sz w:val="18"/>
        </w:rPr>
        <w:t>this</w:t>
      </w:r>
      <w:r>
        <w:rPr>
          <w:spacing w:val="-3"/>
          <w:position w:val="2"/>
          <w:sz w:val="18"/>
        </w:rPr>
        <w:t> </w:t>
      </w:r>
      <w:r>
        <w:rPr>
          <w:position w:val="2"/>
          <w:sz w:val="18"/>
        </w:rPr>
        <w:t>equation</w:t>
      </w:r>
      <w:r>
        <w:rPr>
          <w:spacing w:val="-3"/>
          <w:position w:val="2"/>
          <w:sz w:val="18"/>
        </w:rPr>
        <w:t> </w:t>
      </w:r>
      <w:r>
        <w:rPr>
          <w:position w:val="2"/>
          <w:sz w:val="18"/>
        </w:rPr>
        <w:t>was</w:t>
      </w:r>
      <w:r>
        <w:rPr>
          <w:spacing w:val="-3"/>
          <w:position w:val="2"/>
          <w:sz w:val="18"/>
        </w:rPr>
        <w:t> </w:t>
      </w:r>
      <w:r>
        <w:rPr>
          <w:position w:val="2"/>
          <w:sz w:val="18"/>
        </w:rPr>
        <w:t>derived),</w:t>
      </w:r>
      <w:r>
        <w:rPr>
          <w:spacing w:val="-2"/>
          <w:position w:val="2"/>
          <w:sz w:val="18"/>
        </w:rPr>
        <w:t> </w:t>
      </w:r>
      <w:r>
        <w:rPr>
          <w:position w:val="2"/>
          <w:sz w:val="18"/>
        </w:rPr>
        <w:t>based on 90</w:t>
      </w:r>
      <w:r>
        <w:rPr>
          <w:position w:val="2"/>
          <w:sz w:val="18"/>
          <w:vertAlign w:val="superscript"/>
        </w:rPr>
        <w:t>th</w:t>
      </w:r>
      <w:r>
        <w:rPr>
          <w:position w:val="2"/>
          <w:sz w:val="18"/>
          <w:vertAlign w:val="baseline"/>
        </w:rPr>
        <w:t> percentile mean residues in nectar (C</w:t>
      </w:r>
      <w:r>
        <w:rPr>
          <w:sz w:val="12"/>
          <w:vertAlign w:val="baseline"/>
        </w:rPr>
        <w:t>nectar</w:t>
      </w:r>
      <w:r>
        <w:rPr>
          <w:position w:val="2"/>
          <w:sz w:val="18"/>
          <w:vertAlign w:val="baseline"/>
        </w:rPr>
        <w:t>) and pollen (C</w:t>
      </w:r>
      <w:r>
        <w:rPr>
          <w:sz w:val="12"/>
          <w:vertAlign w:val="baseline"/>
        </w:rPr>
        <w:t>pollen</w:t>
      </w:r>
      <w:r>
        <w:rPr>
          <w:position w:val="2"/>
          <w:sz w:val="18"/>
          <w:vertAlign w:val="baseline"/>
        </w:rPr>
        <w:t>).</w:t>
      </w:r>
    </w:p>
    <w:p>
      <w:pPr>
        <w:spacing w:after="0" w:line="237" w:lineRule="auto"/>
        <w:jc w:val="left"/>
        <w:rPr>
          <w:sz w:val="18"/>
        </w:rPr>
        <w:sectPr>
          <w:pgSz w:w="12240" w:h="15840"/>
          <w:pgMar w:header="0" w:footer="1014" w:top="1380" w:bottom="1200" w:left="1320" w:right="1340"/>
        </w:sectPr>
      </w:pPr>
    </w:p>
    <w:p>
      <w:pPr>
        <w:pStyle w:val="BodyText"/>
        <w:spacing w:before="40"/>
        <w:ind w:left="119"/>
      </w:pPr>
      <w:bookmarkStart w:name="Soybean" w:id="21"/>
      <w:bookmarkEnd w:id="21"/>
      <w:r>
        <w:rPr/>
      </w:r>
      <w:bookmarkStart w:name="_bookmark11" w:id="22"/>
      <w:bookmarkEnd w:id="22"/>
      <w:r>
        <w:rPr/>
      </w:r>
      <w:r>
        <w:rPr>
          <w:color w:val="2E5395"/>
          <w:spacing w:val="-2"/>
        </w:rPr>
        <w:t>Soybean</w:t>
      </w:r>
    </w:p>
    <w:p>
      <w:pPr>
        <w:pStyle w:val="BodyText"/>
        <w:spacing w:before="10"/>
        <w:rPr>
          <w:sz w:val="21"/>
        </w:rPr>
      </w:pPr>
    </w:p>
    <w:p>
      <w:pPr>
        <w:pStyle w:val="BodyText"/>
        <w:ind w:left="119" w:right="166"/>
      </w:pPr>
      <w:r>
        <w:rPr/>
        <w:t>Only two registrant-submitted studies are available with residue data for pollen (</w:t>
      </w:r>
      <w:r>
        <w:rPr>
          <w:b/>
        </w:rPr>
        <w:t>Table 9</w:t>
      </w:r>
      <w:r>
        <w:rPr/>
        <w:t>), with three studies with data for nectar (</w:t>
      </w:r>
      <w:r>
        <w:rPr>
          <w:b/>
        </w:rPr>
        <w:t>Table 10</w:t>
      </w:r>
      <w:r>
        <w:rPr/>
        <w:t>). As discussed below, due to limitations of the available data, there are insufficient data to consider variability in the pollen residues and influences such as site and chemical. Since the analysis above indicates that anther concentration data may represent a surrogate for pollen, albeit a conservative one, anther data are also discussed (</w:t>
      </w:r>
      <w:r>
        <w:rPr>
          <w:b/>
        </w:rPr>
        <w:t>Table 11</w:t>
      </w:r>
      <w:r>
        <w:rPr/>
        <w:t>). Residues in nectar are quantified in multiple samples at two sites for one chemical. Given the limited availability of reliable data for nectar, comparisons are made to whole flower data (</w:t>
      </w:r>
      <w:r>
        <w:rPr>
          <w:b/>
        </w:rPr>
        <w:t>Table 12</w:t>
      </w:r>
      <w:r>
        <w:rPr/>
        <w:t>). As discussed below, whole flower</w:t>
      </w:r>
      <w:r>
        <w:rPr>
          <w:spacing w:val="-3"/>
        </w:rPr>
        <w:t> </w:t>
      </w:r>
      <w:r>
        <w:rPr/>
        <w:t>residues</w:t>
      </w:r>
      <w:r>
        <w:rPr>
          <w:spacing w:val="-3"/>
        </w:rPr>
        <w:t> </w:t>
      </w:r>
      <w:r>
        <w:rPr/>
        <w:t>appear</w:t>
      </w:r>
      <w:r>
        <w:rPr>
          <w:spacing w:val="-5"/>
        </w:rPr>
        <w:t> </w:t>
      </w:r>
      <w:r>
        <w:rPr/>
        <w:t>to</w:t>
      </w:r>
      <w:r>
        <w:rPr>
          <w:spacing w:val="-4"/>
        </w:rPr>
        <w:t> </w:t>
      </w:r>
      <w:r>
        <w:rPr/>
        <w:t>represent</w:t>
      </w:r>
      <w:r>
        <w:rPr>
          <w:spacing w:val="-5"/>
        </w:rPr>
        <w:t> </w:t>
      </w:r>
      <w:r>
        <w:rPr/>
        <w:t>reasonable</w:t>
      </w:r>
      <w:r>
        <w:rPr>
          <w:spacing w:val="-3"/>
        </w:rPr>
        <w:t> </w:t>
      </w:r>
      <w:r>
        <w:rPr/>
        <w:t>surrogates</w:t>
      </w:r>
      <w:r>
        <w:rPr>
          <w:spacing w:val="-3"/>
        </w:rPr>
        <w:t> </w:t>
      </w:r>
      <w:r>
        <w:rPr/>
        <w:t>(although</w:t>
      </w:r>
      <w:r>
        <w:rPr>
          <w:spacing w:val="-4"/>
        </w:rPr>
        <w:t> </w:t>
      </w:r>
      <w:r>
        <w:rPr/>
        <w:t>they</w:t>
      </w:r>
      <w:r>
        <w:rPr>
          <w:spacing w:val="-2"/>
        </w:rPr>
        <w:t> </w:t>
      </w:r>
      <w:r>
        <w:rPr/>
        <w:t>also</w:t>
      </w:r>
      <w:r>
        <w:rPr>
          <w:spacing w:val="-4"/>
        </w:rPr>
        <w:t> </w:t>
      </w:r>
      <w:r>
        <w:rPr/>
        <w:t>may</w:t>
      </w:r>
      <w:r>
        <w:rPr>
          <w:spacing w:val="-4"/>
        </w:rPr>
        <w:t> </w:t>
      </w:r>
      <w:r>
        <w:rPr/>
        <w:t>be</w:t>
      </w:r>
      <w:r>
        <w:rPr>
          <w:spacing w:val="-2"/>
        </w:rPr>
        <w:t> </w:t>
      </w:r>
      <w:r>
        <w:rPr/>
        <w:t>conservative)</w:t>
      </w:r>
      <w:r>
        <w:rPr>
          <w:spacing w:val="-3"/>
        </w:rPr>
        <w:t> </w:t>
      </w:r>
      <w:r>
        <w:rPr/>
        <w:t>for soybean</w:t>
      </w:r>
      <w:r>
        <w:rPr>
          <w:spacing w:val="-2"/>
        </w:rPr>
        <w:t> </w:t>
      </w:r>
      <w:r>
        <w:rPr/>
        <w:t>nectar.</w:t>
      </w:r>
      <w:r>
        <w:rPr>
          <w:spacing w:val="-1"/>
        </w:rPr>
        <w:t> </w:t>
      </w:r>
      <w:r>
        <w:rPr/>
        <w:t>Therefore,</w:t>
      </w:r>
      <w:r>
        <w:rPr>
          <w:spacing w:val="-3"/>
        </w:rPr>
        <w:t> </w:t>
      </w:r>
      <w:r>
        <w:rPr/>
        <w:t>whole flower</w:t>
      </w:r>
      <w:r>
        <w:rPr>
          <w:spacing w:val="-3"/>
        </w:rPr>
        <w:t> </w:t>
      </w:r>
      <w:r>
        <w:rPr/>
        <w:t>data</w:t>
      </w:r>
      <w:r>
        <w:rPr>
          <w:spacing w:val="-1"/>
        </w:rPr>
        <w:t> </w:t>
      </w:r>
      <w:r>
        <w:rPr/>
        <w:t>are also</w:t>
      </w:r>
      <w:r>
        <w:rPr>
          <w:spacing w:val="-2"/>
        </w:rPr>
        <w:t> </w:t>
      </w:r>
      <w:r>
        <w:rPr/>
        <w:t>discussed.</w:t>
      </w:r>
      <w:r>
        <w:rPr>
          <w:spacing w:val="-1"/>
        </w:rPr>
        <w:t> </w:t>
      </w:r>
      <w:r>
        <w:rPr/>
        <w:t>For</w:t>
      </w:r>
      <w:r>
        <w:rPr>
          <w:spacing w:val="-1"/>
        </w:rPr>
        <w:t> </w:t>
      </w:r>
      <w:r>
        <w:rPr/>
        <w:t>all</w:t>
      </w:r>
      <w:r>
        <w:rPr>
          <w:spacing w:val="-1"/>
        </w:rPr>
        <w:t> </w:t>
      </w:r>
      <w:r>
        <w:rPr/>
        <w:t>studies,</w:t>
      </w:r>
      <w:r>
        <w:rPr>
          <w:spacing w:val="-3"/>
        </w:rPr>
        <w:t> </w:t>
      </w:r>
      <w:r>
        <w:rPr/>
        <w:t>nectar</w:t>
      </w:r>
      <w:r>
        <w:rPr>
          <w:spacing w:val="-1"/>
        </w:rPr>
        <w:t> </w:t>
      </w:r>
      <w:r>
        <w:rPr/>
        <w:t>and</w:t>
      </w:r>
      <w:r>
        <w:rPr>
          <w:spacing w:val="-2"/>
        </w:rPr>
        <w:t> </w:t>
      </w:r>
      <w:r>
        <w:rPr/>
        <w:t>pollen</w:t>
      </w:r>
      <w:r>
        <w:rPr>
          <w:spacing w:val="-4"/>
        </w:rPr>
        <w:t> </w:t>
      </w:r>
      <w:r>
        <w:rPr/>
        <w:t>were both collected using bees (kept in tents); anthers and flowers were collected directly from the plants.</w:t>
      </w:r>
    </w:p>
    <w:p>
      <w:pPr>
        <w:pStyle w:val="BodyText"/>
        <w:ind w:left="119" w:right="153"/>
      </w:pPr>
      <w:r>
        <w:rPr/>
        <w:t>Note</w:t>
      </w:r>
      <w:r>
        <w:rPr>
          <w:spacing w:val="-4"/>
        </w:rPr>
        <w:t> </w:t>
      </w:r>
      <w:r>
        <w:rPr/>
        <w:t>that</w:t>
      </w:r>
      <w:r>
        <w:rPr>
          <w:spacing w:val="-1"/>
        </w:rPr>
        <w:t> </w:t>
      </w:r>
      <w:r>
        <w:rPr/>
        <w:t>some</w:t>
      </w:r>
      <w:r>
        <w:rPr>
          <w:spacing w:val="-4"/>
        </w:rPr>
        <w:t> </w:t>
      </w:r>
      <w:r>
        <w:rPr/>
        <w:t>studies</w:t>
      </w:r>
      <w:r>
        <w:rPr>
          <w:spacing w:val="-2"/>
        </w:rPr>
        <w:t> </w:t>
      </w:r>
      <w:r>
        <w:rPr/>
        <w:t>included</w:t>
      </w:r>
      <w:r>
        <w:rPr>
          <w:spacing w:val="-3"/>
        </w:rPr>
        <w:t> </w:t>
      </w:r>
      <w:r>
        <w:rPr/>
        <w:t>multiple</w:t>
      </w:r>
      <w:r>
        <w:rPr>
          <w:spacing w:val="-4"/>
        </w:rPr>
        <w:t> </w:t>
      </w:r>
      <w:r>
        <w:rPr/>
        <w:t>sampling</w:t>
      </w:r>
      <w:r>
        <w:rPr>
          <w:spacing w:val="-3"/>
        </w:rPr>
        <w:t> </w:t>
      </w:r>
      <w:r>
        <w:rPr/>
        <w:t>periods</w:t>
      </w:r>
      <w:r>
        <w:rPr>
          <w:spacing w:val="-2"/>
        </w:rPr>
        <w:t> </w:t>
      </w:r>
      <w:r>
        <w:rPr/>
        <w:t>(at</w:t>
      </w:r>
      <w:r>
        <w:rPr>
          <w:spacing w:val="-4"/>
        </w:rPr>
        <w:t> </w:t>
      </w:r>
      <w:r>
        <w:rPr/>
        <w:t>different</w:t>
      </w:r>
      <w:r>
        <w:rPr>
          <w:spacing w:val="-1"/>
        </w:rPr>
        <w:t> </w:t>
      </w:r>
      <w:r>
        <w:rPr/>
        <w:t>times</w:t>
      </w:r>
      <w:r>
        <w:rPr>
          <w:spacing w:val="-4"/>
        </w:rPr>
        <w:t> </w:t>
      </w:r>
      <w:r>
        <w:rPr/>
        <w:t>during</w:t>
      </w:r>
      <w:r>
        <w:rPr>
          <w:spacing w:val="-3"/>
        </w:rPr>
        <w:t> </w:t>
      </w:r>
      <w:r>
        <w:rPr/>
        <w:t>the</w:t>
      </w:r>
      <w:r>
        <w:rPr>
          <w:spacing w:val="-1"/>
        </w:rPr>
        <w:t> </w:t>
      </w:r>
      <w:r>
        <w:rPr/>
        <w:t>bloom;</w:t>
      </w:r>
      <w:r>
        <w:rPr>
          <w:spacing w:val="-3"/>
        </w:rPr>
        <w:t> </w:t>
      </w:r>
      <w:r>
        <w:rPr/>
        <w:t>MRIDs 50025901, 50025902 49804104). These values were combined into an overall study mean in </w:t>
      </w:r>
      <w:r>
        <w:rPr>
          <w:b/>
        </w:rPr>
        <w:t>Tables 9</w:t>
      </w:r>
      <w:r>
        <w:rPr/>
        <w:t>- </w:t>
      </w:r>
      <w:r>
        <w:rPr>
          <w:b/>
          <w:spacing w:val="-4"/>
        </w:rPr>
        <w:t>12</w:t>
      </w:r>
      <w:r>
        <w:rPr>
          <w:spacing w:val="-4"/>
        </w:rPr>
        <w:t>.</w:t>
      </w:r>
    </w:p>
    <w:p>
      <w:pPr>
        <w:spacing w:after="0"/>
        <w:sectPr>
          <w:pgSz w:w="12240" w:h="15840"/>
          <w:pgMar w:header="0" w:footer="1014" w:top="1440" w:bottom="1200" w:left="1320" w:right="1340"/>
        </w:sectPr>
      </w:pPr>
    </w:p>
    <w:p>
      <w:pPr>
        <w:spacing w:before="59"/>
        <w:ind w:left="119" w:right="0" w:firstLine="0"/>
        <w:jc w:val="left"/>
        <w:rPr>
          <w:b/>
          <w:sz w:val="22"/>
        </w:rPr>
      </w:pPr>
      <w:r>
        <w:rPr>
          <w:b/>
          <w:sz w:val="22"/>
        </w:rPr>
        <w:t>Table</w:t>
      </w:r>
      <w:r>
        <w:rPr>
          <w:b/>
          <w:spacing w:val="-8"/>
          <w:sz w:val="22"/>
        </w:rPr>
        <w:t> </w:t>
      </w:r>
      <w:r>
        <w:rPr>
          <w:b/>
          <w:sz w:val="22"/>
        </w:rPr>
        <w:t>9.</w:t>
      </w:r>
      <w:r>
        <w:rPr>
          <w:b/>
          <w:spacing w:val="-4"/>
          <w:sz w:val="22"/>
        </w:rPr>
        <w:t> </w:t>
      </w:r>
      <w:r>
        <w:rPr>
          <w:b/>
          <w:sz w:val="22"/>
        </w:rPr>
        <w:t>Summary</w:t>
      </w:r>
      <w:r>
        <w:rPr>
          <w:b/>
          <w:spacing w:val="-4"/>
          <w:sz w:val="22"/>
        </w:rPr>
        <w:t> </w:t>
      </w:r>
      <w:r>
        <w:rPr>
          <w:b/>
          <w:sz w:val="22"/>
        </w:rPr>
        <w:t>of</w:t>
      </w:r>
      <w:r>
        <w:rPr>
          <w:b/>
          <w:spacing w:val="-6"/>
          <w:sz w:val="22"/>
        </w:rPr>
        <w:t> </w:t>
      </w:r>
      <w:r>
        <w:rPr>
          <w:b/>
          <w:sz w:val="22"/>
        </w:rPr>
        <w:t>mean</w:t>
      </w:r>
      <w:r>
        <w:rPr>
          <w:b/>
          <w:spacing w:val="-6"/>
          <w:sz w:val="22"/>
        </w:rPr>
        <w:t> </w:t>
      </w:r>
      <w:r>
        <w:rPr>
          <w:b/>
          <w:sz w:val="22"/>
        </w:rPr>
        <w:t>pollen</w:t>
      </w:r>
      <w:r>
        <w:rPr>
          <w:b/>
          <w:spacing w:val="-5"/>
          <w:sz w:val="22"/>
        </w:rPr>
        <w:t> </w:t>
      </w:r>
      <w:r>
        <w:rPr>
          <w:b/>
          <w:sz w:val="22"/>
        </w:rPr>
        <w:t>total</w:t>
      </w:r>
      <w:r>
        <w:rPr>
          <w:b/>
          <w:spacing w:val="-7"/>
          <w:sz w:val="22"/>
        </w:rPr>
        <w:t> </w:t>
      </w:r>
      <w:r>
        <w:rPr>
          <w:b/>
          <w:sz w:val="22"/>
        </w:rPr>
        <w:t>residues</w:t>
      </w:r>
      <w:r>
        <w:rPr>
          <w:b/>
          <w:spacing w:val="-4"/>
          <w:sz w:val="22"/>
        </w:rPr>
        <w:t> </w:t>
      </w:r>
      <w:r>
        <w:rPr>
          <w:b/>
          <w:sz w:val="22"/>
        </w:rPr>
        <w:t>of</w:t>
      </w:r>
      <w:r>
        <w:rPr>
          <w:b/>
          <w:spacing w:val="-5"/>
          <w:sz w:val="22"/>
        </w:rPr>
        <w:t> </w:t>
      </w:r>
      <w:r>
        <w:rPr>
          <w:b/>
          <w:sz w:val="22"/>
        </w:rPr>
        <w:t>concern</w:t>
      </w:r>
      <w:r>
        <w:rPr>
          <w:b/>
          <w:spacing w:val="-6"/>
          <w:sz w:val="22"/>
        </w:rPr>
        <w:t> </w:t>
      </w:r>
      <w:r>
        <w:rPr>
          <w:b/>
          <w:sz w:val="22"/>
        </w:rPr>
        <w:t>for</w:t>
      </w:r>
      <w:r>
        <w:rPr>
          <w:b/>
          <w:spacing w:val="-6"/>
          <w:sz w:val="22"/>
        </w:rPr>
        <w:t> </w:t>
      </w:r>
      <w:r>
        <w:rPr>
          <w:b/>
          <w:sz w:val="22"/>
        </w:rPr>
        <w:t>clothianidin,</w:t>
      </w:r>
      <w:r>
        <w:rPr>
          <w:b/>
          <w:spacing w:val="-7"/>
          <w:sz w:val="22"/>
        </w:rPr>
        <w:t> </w:t>
      </w:r>
      <w:r>
        <w:rPr>
          <w:b/>
          <w:sz w:val="22"/>
        </w:rPr>
        <w:t>imidacloprid</w:t>
      </w:r>
      <w:r>
        <w:rPr>
          <w:b/>
          <w:spacing w:val="-5"/>
          <w:sz w:val="22"/>
        </w:rPr>
        <w:t> </w:t>
      </w:r>
      <w:r>
        <w:rPr>
          <w:b/>
          <w:sz w:val="22"/>
        </w:rPr>
        <w:t>and</w:t>
      </w:r>
      <w:r>
        <w:rPr>
          <w:b/>
          <w:spacing w:val="-6"/>
          <w:sz w:val="22"/>
        </w:rPr>
        <w:t> </w:t>
      </w:r>
      <w:r>
        <w:rPr>
          <w:b/>
          <w:sz w:val="22"/>
        </w:rPr>
        <w:t>thiamethoxam</w:t>
      </w:r>
      <w:r>
        <w:rPr>
          <w:b/>
          <w:spacing w:val="-5"/>
          <w:sz w:val="22"/>
        </w:rPr>
        <w:t> </w:t>
      </w:r>
      <w:r>
        <w:rPr>
          <w:b/>
          <w:sz w:val="22"/>
        </w:rPr>
        <w:t>soybean</w:t>
      </w:r>
      <w:r>
        <w:rPr>
          <w:b/>
          <w:spacing w:val="-5"/>
          <w:sz w:val="22"/>
        </w:rPr>
        <w:t> </w:t>
      </w:r>
      <w:r>
        <w:rPr>
          <w:b/>
          <w:sz w:val="22"/>
        </w:rPr>
        <w:t>seed</w:t>
      </w:r>
      <w:r>
        <w:rPr>
          <w:b/>
          <w:spacing w:val="-6"/>
          <w:sz w:val="22"/>
        </w:rPr>
        <w:t> </w:t>
      </w:r>
      <w:r>
        <w:rPr>
          <w:b/>
          <w:sz w:val="22"/>
        </w:rPr>
        <w:t>treatment</w:t>
      </w:r>
      <w:r>
        <w:rPr>
          <w:b/>
          <w:spacing w:val="-4"/>
          <w:sz w:val="22"/>
        </w:rPr>
        <w:t> </w:t>
      </w:r>
      <w:r>
        <w:rPr>
          <w:b/>
          <w:spacing w:val="-2"/>
          <w:sz w:val="22"/>
        </w:rPr>
        <w:t>studies.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5"/>
        <w:gridCol w:w="811"/>
        <w:gridCol w:w="1065"/>
        <w:gridCol w:w="1187"/>
        <w:gridCol w:w="1350"/>
        <w:gridCol w:w="1168"/>
        <w:gridCol w:w="1350"/>
        <w:gridCol w:w="988"/>
        <w:gridCol w:w="1259"/>
        <w:gridCol w:w="1170"/>
        <w:gridCol w:w="1585"/>
      </w:tblGrid>
      <w:tr>
        <w:trPr>
          <w:trHeight w:val="1221" w:hRule="atLeast"/>
        </w:trPr>
        <w:tc>
          <w:tcPr>
            <w:tcW w:w="1435"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17" w:right="113"/>
              <w:jc w:val="center"/>
              <w:rPr>
                <w:rFonts w:ascii="Calibri"/>
                <w:b/>
                <w:sz w:val="20"/>
              </w:rPr>
            </w:pPr>
            <w:r>
              <w:rPr>
                <w:rFonts w:ascii="Calibri"/>
                <w:b/>
                <w:spacing w:val="-4"/>
                <w:sz w:val="20"/>
              </w:rPr>
              <w:t>Site</w:t>
            </w:r>
          </w:p>
        </w:tc>
        <w:tc>
          <w:tcPr>
            <w:tcW w:w="811"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87" w:right="183"/>
              <w:jc w:val="center"/>
              <w:rPr>
                <w:rFonts w:ascii="Calibri"/>
                <w:b/>
                <w:sz w:val="20"/>
              </w:rPr>
            </w:pPr>
            <w:r>
              <w:rPr>
                <w:rFonts w:ascii="Calibri"/>
                <w:b/>
                <w:spacing w:val="-4"/>
                <w:sz w:val="20"/>
              </w:rPr>
              <w:t>Year</w:t>
            </w:r>
          </w:p>
        </w:tc>
        <w:tc>
          <w:tcPr>
            <w:tcW w:w="1065" w:type="dxa"/>
          </w:tcPr>
          <w:p>
            <w:pPr>
              <w:pStyle w:val="TableParagraph"/>
              <w:spacing w:before="124"/>
              <w:ind w:left="105" w:right="95" w:hanging="1"/>
              <w:jc w:val="center"/>
              <w:rPr>
                <w:rFonts w:ascii="Calibri"/>
                <w:b/>
                <w:sz w:val="20"/>
              </w:rPr>
            </w:pPr>
            <w:r>
              <w:rPr>
                <w:rFonts w:ascii="Calibri"/>
                <w:b/>
                <w:spacing w:val="-2"/>
                <w:sz w:val="20"/>
              </w:rPr>
              <w:t>Original treatment </w:t>
            </w:r>
            <w:r>
              <w:rPr>
                <w:rFonts w:ascii="Calibri"/>
                <w:b/>
                <w:sz w:val="20"/>
              </w:rPr>
              <w:t>rate (mg </w:t>
            </w:r>
            <w:r>
              <w:rPr>
                <w:rFonts w:ascii="Calibri"/>
                <w:b/>
                <w:spacing w:val="-2"/>
                <w:sz w:val="20"/>
              </w:rPr>
              <w:t>a.i./seed)</w:t>
            </w:r>
          </w:p>
        </w:tc>
        <w:tc>
          <w:tcPr>
            <w:tcW w:w="1187"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74" w:right="163"/>
              <w:jc w:val="center"/>
              <w:rPr>
                <w:rFonts w:ascii="Calibri"/>
                <w:b/>
                <w:sz w:val="20"/>
              </w:rPr>
            </w:pPr>
            <w:r>
              <w:rPr>
                <w:rFonts w:ascii="Calibri"/>
                <w:b/>
                <w:spacing w:val="-4"/>
                <w:sz w:val="20"/>
              </w:rPr>
              <w:t>MRID</w:t>
            </w:r>
          </w:p>
        </w:tc>
        <w:tc>
          <w:tcPr>
            <w:tcW w:w="135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57" w:right="150"/>
              <w:jc w:val="center"/>
              <w:rPr>
                <w:rFonts w:ascii="Calibri"/>
                <w:b/>
                <w:sz w:val="20"/>
              </w:rPr>
            </w:pPr>
            <w:r>
              <w:rPr>
                <w:rFonts w:ascii="Calibri"/>
                <w:b/>
                <w:spacing w:val="-2"/>
                <w:sz w:val="20"/>
              </w:rPr>
              <w:t>Chemical*</w:t>
            </w:r>
          </w:p>
        </w:tc>
        <w:tc>
          <w:tcPr>
            <w:tcW w:w="1168" w:type="dxa"/>
          </w:tcPr>
          <w:p>
            <w:pPr>
              <w:pStyle w:val="TableParagraph"/>
              <w:spacing w:before="0"/>
              <w:rPr>
                <w:rFonts w:ascii="Calibri"/>
                <w:b/>
                <w:sz w:val="20"/>
              </w:rPr>
            </w:pPr>
          </w:p>
          <w:p>
            <w:pPr>
              <w:pStyle w:val="TableParagraph"/>
              <w:spacing w:before="122"/>
              <w:ind w:left="384" w:right="183" w:hanging="185"/>
              <w:rPr>
                <w:rFonts w:ascii="Calibri"/>
                <w:b/>
                <w:sz w:val="20"/>
              </w:rPr>
            </w:pPr>
            <w:r>
              <w:rPr>
                <w:rFonts w:ascii="Calibri"/>
                <w:b/>
                <w:spacing w:val="-2"/>
                <w:sz w:val="20"/>
              </w:rPr>
              <w:t>Collected </w:t>
            </w:r>
            <w:r>
              <w:rPr>
                <w:rFonts w:ascii="Calibri"/>
                <w:b/>
                <w:spacing w:val="-4"/>
                <w:sz w:val="20"/>
              </w:rPr>
              <w:t>from</w:t>
            </w:r>
          </w:p>
        </w:tc>
        <w:tc>
          <w:tcPr>
            <w:tcW w:w="1350" w:type="dxa"/>
          </w:tcPr>
          <w:p>
            <w:pPr>
              <w:pStyle w:val="TableParagraph"/>
              <w:spacing w:before="1"/>
              <w:ind w:left="210" w:right="195" w:firstLine="4"/>
              <w:jc w:val="center"/>
              <w:rPr>
                <w:rFonts w:ascii="Calibri"/>
                <w:b/>
                <w:sz w:val="20"/>
              </w:rPr>
            </w:pPr>
            <w:r>
              <w:rPr>
                <w:rFonts w:ascii="Calibri"/>
                <w:b/>
                <w:sz w:val="20"/>
              </w:rPr>
              <w:t>Mean (ng </w:t>
            </w:r>
            <w:r>
              <w:rPr>
                <w:rFonts w:ascii="Calibri"/>
                <w:b/>
                <w:spacing w:val="-2"/>
                <w:sz w:val="20"/>
              </w:rPr>
              <w:t>a.i./g; normalized </w:t>
            </w:r>
            <w:r>
              <w:rPr>
                <w:rFonts w:ascii="Calibri"/>
                <w:b/>
                <w:sz w:val="20"/>
              </w:rPr>
              <w:t>to 0.16 mg</w:t>
            </w:r>
          </w:p>
          <w:p>
            <w:pPr>
              <w:pStyle w:val="TableParagraph"/>
              <w:spacing w:line="223" w:lineRule="exact" w:before="0"/>
              <w:ind w:left="157" w:right="144"/>
              <w:jc w:val="center"/>
              <w:rPr>
                <w:rFonts w:ascii="Calibri"/>
                <w:b/>
                <w:sz w:val="20"/>
              </w:rPr>
            </w:pPr>
            <w:r>
              <w:rPr>
                <w:rFonts w:ascii="Calibri"/>
                <w:b/>
                <w:spacing w:val="-2"/>
                <w:sz w:val="20"/>
              </w:rPr>
              <w:t>a.i./seed)</w:t>
            </w:r>
          </w:p>
        </w:tc>
        <w:tc>
          <w:tcPr>
            <w:tcW w:w="988" w:type="dxa"/>
          </w:tcPr>
          <w:p>
            <w:pPr>
              <w:pStyle w:val="TableParagraph"/>
              <w:spacing w:before="12"/>
              <w:rPr>
                <w:rFonts w:ascii="Calibri"/>
                <w:b/>
                <w:sz w:val="29"/>
              </w:rPr>
            </w:pPr>
          </w:p>
          <w:p>
            <w:pPr>
              <w:pStyle w:val="TableParagraph"/>
              <w:spacing w:before="0"/>
              <w:ind w:left="386" w:right="195" w:hanging="164"/>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259" w:type="dxa"/>
          </w:tcPr>
          <w:p>
            <w:pPr>
              <w:pStyle w:val="TableParagraph"/>
              <w:spacing w:before="2"/>
              <w:rPr>
                <w:rFonts w:ascii="Calibri"/>
                <w:b/>
                <w:sz w:val="20"/>
              </w:rPr>
            </w:pPr>
          </w:p>
          <w:p>
            <w:pPr>
              <w:pStyle w:val="TableParagraph"/>
              <w:spacing w:before="0"/>
              <w:ind w:left="142" w:right="119"/>
              <w:jc w:val="center"/>
              <w:rPr>
                <w:rFonts w:ascii="Calibri"/>
                <w:b/>
                <w:sz w:val="20"/>
              </w:rPr>
            </w:pPr>
            <w:r>
              <w:rPr>
                <w:rFonts w:ascii="Calibri"/>
                <w:b/>
                <w:spacing w:val="-2"/>
                <w:sz w:val="20"/>
              </w:rPr>
              <w:t>Maximum single value**</w:t>
            </w:r>
          </w:p>
        </w:tc>
        <w:tc>
          <w:tcPr>
            <w:tcW w:w="1170" w:type="dxa"/>
          </w:tcPr>
          <w:p>
            <w:pPr>
              <w:pStyle w:val="TableParagraph"/>
              <w:spacing w:before="0"/>
              <w:rPr>
                <w:rFonts w:ascii="Calibri"/>
                <w:b/>
                <w:sz w:val="20"/>
              </w:rPr>
            </w:pPr>
          </w:p>
          <w:p>
            <w:pPr>
              <w:pStyle w:val="TableParagraph"/>
              <w:spacing w:before="122"/>
              <w:ind w:left="251" w:right="115" w:hanging="111"/>
              <w:rPr>
                <w:rFonts w:ascii="Calibri"/>
                <w:b/>
                <w:sz w:val="20"/>
              </w:rPr>
            </w:pPr>
            <w:r>
              <w:rPr>
                <w:rFonts w:ascii="Calibri"/>
                <w:b/>
                <w:sz w:val="20"/>
              </w:rPr>
              <w:t>Number</w:t>
            </w:r>
            <w:r>
              <w:rPr>
                <w:rFonts w:ascii="Calibri"/>
                <w:b/>
                <w:spacing w:val="-12"/>
                <w:sz w:val="20"/>
              </w:rPr>
              <w:t> </w:t>
            </w:r>
            <w:r>
              <w:rPr>
                <w:rFonts w:ascii="Calibri"/>
                <w:b/>
                <w:sz w:val="20"/>
              </w:rPr>
              <w:t>of </w:t>
            </w:r>
            <w:r>
              <w:rPr>
                <w:rFonts w:ascii="Calibri"/>
                <w:b/>
                <w:spacing w:val="-2"/>
                <w:sz w:val="20"/>
              </w:rPr>
              <w:t>samples</w:t>
            </w:r>
          </w:p>
        </w:tc>
        <w:tc>
          <w:tcPr>
            <w:tcW w:w="1585" w:type="dxa"/>
          </w:tcPr>
          <w:p>
            <w:pPr>
              <w:pStyle w:val="TableParagraph"/>
              <w:spacing w:before="0"/>
              <w:rPr>
                <w:rFonts w:ascii="Calibri"/>
                <w:b/>
                <w:sz w:val="20"/>
              </w:rPr>
            </w:pPr>
          </w:p>
          <w:p>
            <w:pPr>
              <w:pStyle w:val="TableParagraph"/>
              <w:spacing w:before="122"/>
              <w:ind w:left="115"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435" w:type="dxa"/>
          </w:tcPr>
          <w:p>
            <w:pPr>
              <w:pStyle w:val="TableParagraph"/>
              <w:ind w:left="117" w:right="112"/>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811" w:type="dxa"/>
          </w:tcPr>
          <w:p>
            <w:pPr>
              <w:pStyle w:val="TableParagraph"/>
              <w:ind w:left="188" w:right="183"/>
              <w:jc w:val="center"/>
              <w:rPr>
                <w:rFonts w:ascii="Calibri"/>
                <w:sz w:val="20"/>
              </w:rPr>
            </w:pPr>
            <w:r>
              <w:rPr>
                <w:rFonts w:ascii="Calibri"/>
                <w:spacing w:val="-4"/>
                <w:sz w:val="20"/>
              </w:rPr>
              <w:t>2014</w:t>
            </w:r>
          </w:p>
        </w:tc>
        <w:tc>
          <w:tcPr>
            <w:tcW w:w="1065" w:type="dxa"/>
          </w:tcPr>
          <w:p>
            <w:pPr>
              <w:pStyle w:val="TableParagraph"/>
              <w:ind w:left="286" w:right="283"/>
              <w:jc w:val="center"/>
              <w:rPr>
                <w:rFonts w:ascii="Calibri"/>
                <w:sz w:val="20"/>
              </w:rPr>
            </w:pPr>
            <w:r>
              <w:rPr>
                <w:rFonts w:ascii="Calibri"/>
                <w:spacing w:val="-2"/>
                <w:sz w:val="20"/>
              </w:rPr>
              <w:t>0.088</w:t>
            </w:r>
          </w:p>
        </w:tc>
        <w:tc>
          <w:tcPr>
            <w:tcW w:w="1187" w:type="dxa"/>
          </w:tcPr>
          <w:p>
            <w:pPr>
              <w:pStyle w:val="TableParagraph"/>
              <w:ind w:left="174" w:right="167"/>
              <w:jc w:val="center"/>
              <w:rPr>
                <w:rFonts w:ascii="Calibri"/>
                <w:sz w:val="20"/>
              </w:rPr>
            </w:pPr>
            <w:r>
              <w:rPr>
                <w:rFonts w:ascii="Calibri"/>
                <w:spacing w:val="-2"/>
                <w:sz w:val="20"/>
              </w:rPr>
              <w:t>50025901</w:t>
            </w:r>
          </w:p>
        </w:tc>
        <w:tc>
          <w:tcPr>
            <w:tcW w:w="1350" w:type="dxa"/>
          </w:tcPr>
          <w:p>
            <w:pPr>
              <w:pStyle w:val="TableParagraph"/>
              <w:ind w:left="157" w:right="148"/>
              <w:jc w:val="center"/>
              <w:rPr>
                <w:rFonts w:ascii="Calibri"/>
                <w:sz w:val="20"/>
              </w:rPr>
            </w:pPr>
            <w:r>
              <w:rPr>
                <w:rFonts w:ascii="Calibri"/>
                <w:spacing w:val="-2"/>
                <w:sz w:val="20"/>
              </w:rPr>
              <w:t>clothianidin</w:t>
            </w:r>
          </w:p>
        </w:tc>
        <w:tc>
          <w:tcPr>
            <w:tcW w:w="1168" w:type="dxa"/>
          </w:tcPr>
          <w:p>
            <w:pPr>
              <w:pStyle w:val="TableParagraph"/>
              <w:ind w:left="185" w:right="171"/>
              <w:jc w:val="center"/>
              <w:rPr>
                <w:rFonts w:ascii="Calibri"/>
                <w:sz w:val="20"/>
              </w:rPr>
            </w:pPr>
            <w:r>
              <w:rPr>
                <w:rFonts w:ascii="Calibri"/>
                <w:spacing w:val="-2"/>
                <w:sz w:val="20"/>
              </w:rPr>
              <w:t>Comb***</w:t>
            </w:r>
          </w:p>
        </w:tc>
        <w:tc>
          <w:tcPr>
            <w:tcW w:w="1350" w:type="dxa"/>
          </w:tcPr>
          <w:p>
            <w:pPr>
              <w:pStyle w:val="TableParagraph"/>
              <w:ind w:left="157" w:right="143"/>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988" w:type="dxa"/>
          </w:tcPr>
          <w:p>
            <w:pPr>
              <w:pStyle w:val="TableParagraph"/>
              <w:ind w:left="308" w:right="286"/>
              <w:jc w:val="center"/>
              <w:rPr>
                <w:rFonts w:ascii="Calibri"/>
                <w:sz w:val="20"/>
              </w:rPr>
            </w:pPr>
            <w:r>
              <w:rPr>
                <w:rFonts w:ascii="Calibri"/>
                <w:spacing w:val="-5"/>
                <w:sz w:val="20"/>
              </w:rPr>
              <w:t>NA</w:t>
            </w:r>
          </w:p>
        </w:tc>
        <w:tc>
          <w:tcPr>
            <w:tcW w:w="1259" w:type="dxa"/>
          </w:tcPr>
          <w:p>
            <w:pPr>
              <w:pStyle w:val="TableParagraph"/>
              <w:ind w:left="142" w:right="124"/>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1170" w:type="dxa"/>
          </w:tcPr>
          <w:p>
            <w:pPr>
              <w:pStyle w:val="TableParagraph"/>
              <w:ind w:left="473" w:right="454"/>
              <w:jc w:val="center"/>
              <w:rPr>
                <w:rFonts w:ascii="Calibri"/>
                <w:sz w:val="20"/>
              </w:rPr>
            </w:pPr>
            <w:r>
              <w:rPr>
                <w:rFonts w:ascii="Calibri"/>
                <w:spacing w:val="-5"/>
                <w:sz w:val="20"/>
              </w:rPr>
              <w:t>16</w:t>
            </w:r>
          </w:p>
        </w:tc>
        <w:tc>
          <w:tcPr>
            <w:tcW w:w="1585" w:type="dxa"/>
          </w:tcPr>
          <w:p>
            <w:pPr>
              <w:pStyle w:val="TableParagraph"/>
              <w:ind w:left="604" w:right="577"/>
              <w:jc w:val="center"/>
              <w:rPr>
                <w:rFonts w:ascii="Calibri"/>
                <w:sz w:val="20"/>
              </w:rPr>
            </w:pPr>
            <w:r>
              <w:rPr>
                <w:rFonts w:ascii="Calibri"/>
                <w:sz w:val="20"/>
              </w:rPr>
              <w:t>0</w:t>
            </w:r>
            <w:r>
              <w:rPr>
                <w:rFonts w:ascii="Calibri"/>
                <w:spacing w:val="-2"/>
                <w:sz w:val="20"/>
              </w:rPr>
              <w:t> </w:t>
            </w:r>
            <w:r>
              <w:rPr>
                <w:rFonts w:ascii="Calibri"/>
                <w:spacing w:val="-5"/>
                <w:sz w:val="20"/>
              </w:rPr>
              <w:t>(0)</w:t>
            </w:r>
          </w:p>
        </w:tc>
      </w:tr>
      <w:tr>
        <w:trPr>
          <w:trHeight w:val="287" w:hRule="atLeast"/>
        </w:trPr>
        <w:tc>
          <w:tcPr>
            <w:tcW w:w="1435" w:type="dxa"/>
          </w:tcPr>
          <w:p>
            <w:pPr>
              <w:pStyle w:val="TableParagraph"/>
              <w:ind w:left="117" w:right="112"/>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811" w:type="dxa"/>
          </w:tcPr>
          <w:p>
            <w:pPr>
              <w:pStyle w:val="TableParagraph"/>
              <w:ind w:left="188" w:right="183"/>
              <w:jc w:val="center"/>
              <w:rPr>
                <w:rFonts w:ascii="Calibri"/>
                <w:sz w:val="20"/>
              </w:rPr>
            </w:pPr>
            <w:r>
              <w:rPr>
                <w:rFonts w:ascii="Calibri"/>
                <w:spacing w:val="-4"/>
                <w:sz w:val="20"/>
              </w:rPr>
              <w:t>2015</w:t>
            </w:r>
          </w:p>
        </w:tc>
        <w:tc>
          <w:tcPr>
            <w:tcW w:w="1065" w:type="dxa"/>
          </w:tcPr>
          <w:p>
            <w:pPr>
              <w:pStyle w:val="TableParagraph"/>
              <w:ind w:left="286" w:right="283"/>
              <w:jc w:val="center"/>
              <w:rPr>
                <w:rFonts w:ascii="Calibri"/>
                <w:sz w:val="20"/>
              </w:rPr>
            </w:pPr>
            <w:r>
              <w:rPr>
                <w:rFonts w:ascii="Calibri"/>
                <w:spacing w:val="-2"/>
                <w:sz w:val="20"/>
              </w:rPr>
              <w:t>0.088</w:t>
            </w:r>
          </w:p>
        </w:tc>
        <w:tc>
          <w:tcPr>
            <w:tcW w:w="1187" w:type="dxa"/>
          </w:tcPr>
          <w:p>
            <w:pPr>
              <w:pStyle w:val="TableParagraph"/>
              <w:ind w:left="174" w:right="167"/>
              <w:jc w:val="center"/>
              <w:rPr>
                <w:rFonts w:ascii="Calibri"/>
                <w:sz w:val="20"/>
              </w:rPr>
            </w:pPr>
            <w:r>
              <w:rPr>
                <w:rFonts w:ascii="Calibri"/>
                <w:spacing w:val="-2"/>
                <w:sz w:val="20"/>
              </w:rPr>
              <w:t>50025902</w:t>
            </w:r>
          </w:p>
        </w:tc>
        <w:tc>
          <w:tcPr>
            <w:tcW w:w="1350" w:type="dxa"/>
          </w:tcPr>
          <w:p>
            <w:pPr>
              <w:pStyle w:val="TableParagraph"/>
              <w:ind w:left="157" w:right="148"/>
              <w:jc w:val="center"/>
              <w:rPr>
                <w:rFonts w:ascii="Calibri"/>
                <w:sz w:val="20"/>
              </w:rPr>
            </w:pPr>
            <w:r>
              <w:rPr>
                <w:rFonts w:ascii="Calibri"/>
                <w:spacing w:val="-2"/>
                <w:sz w:val="20"/>
              </w:rPr>
              <w:t>clothianidin</w:t>
            </w:r>
          </w:p>
        </w:tc>
        <w:tc>
          <w:tcPr>
            <w:tcW w:w="1168" w:type="dxa"/>
          </w:tcPr>
          <w:p>
            <w:pPr>
              <w:pStyle w:val="TableParagraph"/>
              <w:ind w:left="185" w:right="170"/>
              <w:jc w:val="center"/>
              <w:rPr>
                <w:rFonts w:ascii="Calibri"/>
                <w:sz w:val="20"/>
              </w:rPr>
            </w:pPr>
            <w:r>
              <w:rPr>
                <w:rFonts w:ascii="Calibri"/>
                <w:spacing w:val="-4"/>
                <w:sz w:val="20"/>
              </w:rPr>
              <w:t>Bees</w:t>
            </w:r>
          </w:p>
        </w:tc>
        <w:tc>
          <w:tcPr>
            <w:tcW w:w="1350" w:type="dxa"/>
          </w:tcPr>
          <w:p>
            <w:pPr>
              <w:pStyle w:val="TableParagraph"/>
              <w:ind w:left="157" w:right="143"/>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988" w:type="dxa"/>
          </w:tcPr>
          <w:p>
            <w:pPr>
              <w:pStyle w:val="TableParagraph"/>
              <w:ind w:left="308" w:right="286"/>
              <w:jc w:val="center"/>
              <w:rPr>
                <w:rFonts w:ascii="Calibri"/>
                <w:sz w:val="20"/>
              </w:rPr>
            </w:pPr>
            <w:r>
              <w:rPr>
                <w:rFonts w:ascii="Calibri"/>
                <w:spacing w:val="-5"/>
                <w:sz w:val="20"/>
              </w:rPr>
              <w:t>NA</w:t>
            </w:r>
          </w:p>
        </w:tc>
        <w:tc>
          <w:tcPr>
            <w:tcW w:w="1259" w:type="dxa"/>
          </w:tcPr>
          <w:p>
            <w:pPr>
              <w:pStyle w:val="TableParagraph"/>
              <w:ind w:left="142" w:right="124"/>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1170" w:type="dxa"/>
          </w:tcPr>
          <w:p>
            <w:pPr>
              <w:pStyle w:val="TableParagraph"/>
              <w:ind w:left="473" w:right="454"/>
              <w:jc w:val="center"/>
              <w:rPr>
                <w:rFonts w:ascii="Calibri"/>
                <w:sz w:val="20"/>
              </w:rPr>
            </w:pPr>
            <w:r>
              <w:rPr>
                <w:rFonts w:ascii="Calibri"/>
                <w:spacing w:val="-5"/>
                <w:sz w:val="20"/>
              </w:rPr>
              <w:t>14</w:t>
            </w:r>
          </w:p>
        </w:tc>
        <w:tc>
          <w:tcPr>
            <w:tcW w:w="1585" w:type="dxa"/>
          </w:tcPr>
          <w:p>
            <w:pPr>
              <w:pStyle w:val="TableParagraph"/>
              <w:ind w:left="604" w:right="577"/>
              <w:jc w:val="center"/>
              <w:rPr>
                <w:rFonts w:ascii="Calibri"/>
                <w:sz w:val="20"/>
              </w:rPr>
            </w:pPr>
            <w:r>
              <w:rPr>
                <w:rFonts w:ascii="Calibri"/>
                <w:sz w:val="20"/>
              </w:rPr>
              <w:t>0</w:t>
            </w:r>
            <w:r>
              <w:rPr>
                <w:rFonts w:ascii="Calibri"/>
                <w:spacing w:val="-2"/>
                <w:sz w:val="20"/>
              </w:rPr>
              <w:t> </w:t>
            </w:r>
            <w:r>
              <w:rPr>
                <w:rFonts w:ascii="Calibri"/>
                <w:spacing w:val="-5"/>
                <w:sz w:val="20"/>
              </w:rPr>
              <w:t>(0)</w:t>
            </w:r>
          </w:p>
        </w:tc>
      </w:tr>
      <w:tr>
        <w:trPr>
          <w:trHeight w:val="287" w:hRule="atLeast"/>
        </w:trPr>
        <w:tc>
          <w:tcPr>
            <w:tcW w:w="1435" w:type="dxa"/>
          </w:tcPr>
          <w:p>
            <w:pPr>
              <w:pStyle w:val="TableParagraph"/>
              <w:ind w:left="117" w:right="112"/>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811" w:type="dxa"/>
          </w:tcPr>
          <w:p>
            <w:pPr>
              <w:pStyle w:val="TableParagraph"/>
              <w:ind w:left="188" w:right="183"/>
              <w:jc w:val="center"/>
              <w:rPr>
                <w:rFonts w:ascii="Calibri"/>
                <w:sz w:val="20"/>
              </w:rPr>
            </w:pPr>
            <w:r>
              <w:rPr>
                <w:rFonts w:ascii="Calibri"/>
                <w:spacing w:val="-4"/>
                <w:sz w:val="20"/>
              </w:rPr>
              <w:t>2015</w:t>
            </w:r>
          </w:p>
        </w:tc>
        <w:tc>
          <w:tcPr>
            <w:tcW w:w="1065" w:type="dxa"/>
          </w:tcPr>
          <w:p>
            <w:pPr>
              <w:pStyle w:val="TableParagraph"/>
              <w:ind w:left="286" w:right="283"/>
              <w:jc w:val="center"/>
              <w:rPr>
                <w:rFonts w:ascii="Calibri"/>
                <w:sz w:val="20"/>
              </w:rPr>
            </w:pPr>
            <w:r>
              <w:rPr>
                <w:rFonts w:ascii="Calibri"/>
                <w:spacing w:val="-4"/>
                <w:sz w:val="20"/>
              </w:rPr>
              <w:t>0.18</w:t>
            </w:r>
          </w:p>
        </w:tc>
        <w:tc>
          <w:tcPr>
            <w:tcW w:w="1187" w:type="dxa"/>
          </w:tcPr>
          <w:p>
            <w:pPr>
              <w:pStyle w:val="TableParagraph"/>
              <w:ind w:left="174" w:right="167"/>
              <w:jc w:val="center"/>
              <w:rPr>
                <w:rFonts w:ascii="Calibri"/>
                <w:sz w:val="20"/>
              </w:rPr>
            </w:pPr>
            <w:r>
              <w:rPr>
                <w:rFonts w:ascii="Calibri"/>
                <w:spacing w:val="-2"/>
                <w:sz w:val="20"/>
              </w:rPr>
              <w:t>50025902</w:t>
            </w:r>
          </w:p>
        </w:tc>
        <w:tc>
          <w:tcPr>
            <w:tcW w:w="1350" w:type="dxa"/>
          </w:tcPr>
          <w:p>
            <w:pPr>
              <w:pStyle w:val="TableParagraph"/>
              <w:ind w:left="157" w:right="151"/>
              <w:jc w:val="center"/>
              <w:rPr>
                <w:rFonts w:ascii="Calibri"/>
                <w:sz w:val="20"/>
              </w:rPr>
            </w:pPr>
            <w:r>
              <w:rPr>
                <w:rFonts w:ascii="Calibri"/>
                <w:spacing w:val="-2"/>
                <w:sz w:val="20"/>
              </w:rPr>
              <w:t>imidacloprid</w:t>
            </w:r>
          </w:p>
        </w:tc>
        <w:tc>
          <w:tcPr>
            <w:tcW w:w="1168" w:type="dxa"/>
          </w:tcPr>
          <w:p>
            <w:pPr>
              <w:pStyle w:val="TableParagraph"/>
              <w:ind w:left="185" w:right="171"/>
              <w:jc w:val="center"/>
              <w:rPr>
                <w:rFonts w:ascii="Calibri"/>
                <w:sz w:val="20"/>
              </w:rPr>
            </w:pPr>
            <w:r>
              <w:rPr>
                <w:rFonts w:ascii="Calibri"/>
                <w:spacing w:val="-2"/>
                <w:sz w:val="20"/>
              </w:rPr>
              <w:t>Comb***</w:t>
            </w:r>
          </w:p>
        </w:tc>
        <w:tc>
          <w:tcPr>
            <w:tcW w:w="1350" w:type="dxa"/>
          </w:tcPr>
          <w:p>
            <w:pPr>
              <w:pStyle w:val="TableParagraph"/>
              <w:ind w:left="157" w:right="143"/>
              <w:jc w:val="center"/>
              <w:rPr>
                <w:rFonts w:ascii="Calibri"/>
                <w:sz w:val="20"/>
              </w:rPr>
            </w:pPr>
            <w:r>
              <w:rPr>
                <w:rFonts w:ascii="Calibri"/>
                <w:spacing w:val="-5"/>
                <w:sz w:val="20"/>
              </w:rPr>
              <w:t>1.2</w:t>
            </w:r>
          </w:p>
        </w:tc>
        <w:tc>
          <w:tcPr>
            <w:tcW w:w="988" w:type="dxa"/>
          </w:tcPr>
          <w:p>
            <w:pPr>
              <w:pStyle w:val="TableParagraph"/>
              <w:ind w:left="308" w:right="290"/>
              <w:jc w:val="center"/>
              <w:rPr>
                <w:rFonts w:ascii="Calibri"/>
                <w:sz w:val="20"/>
              </w:rPr>
            </w:pPr>
            <w:r>
              <w:rPr>
                <w:rFonts w:ascii="Calibri"/>
                <w:spacing w:val="-4"/>
                <w:sz w:val="20"/>
              </w:rPr>
              <w:t>0.36</w:t>
            </w:r>
          </w:p>
        </w:tc>
        <w:tc>
          <w:tcPr>
            <w:tcW w:w="1259" w:type="dxa"/>
          </w:tcPr>
          <w:p>
            <w:pPr>
              <w:pStyle w:val="TableParagraph"/>
              <w:ind w:left="142" w:right="124"/>
              <w:jc w:val="center"/>
              <w:rPr>
                <w:rFonts w:ascii="Calibri"/>
                <w:sz w:val="20"/>
              </w:rPr>
            </w:pPr>
            <w:r>
              <w:rPr>
                <w:rFonts w:ascii="Calibri"/>
                <w:spacing w:val="-5"/>
                <w:sz w:val="20"/>
              </w:rPr>
              <w:t>3.3</w:t>
            </w:r>
          </w:p>
        </w:tc>
        <w:tc>
          <w:tcPr>
            <w:tcW w:w="1170" w:type="dxa"/>
          </w:tcPr>
          <w:p>
            <w:pPr>
              <w:pStyle w:val="TableParagraph"/>
              <w:ind w:left="473" w:right="454"/>
              <w:jc w:val="center"/>
              <w:rPr>
                <w:rFonts w:ascii="Calibri"/>
                <w:sz w:val="20"/>
              </w:rPr>
            </w:pPr>
            <w:r>
              <w:rPr>
                <w:rFonts w:ascii="Calibri"/>
                <w:spacing w:val="-5"/>
                <w:sz w:val="20"/>
              </w:rPr>
              <w:t>12</w:t>
            </w:r>
          </w:p>
        </w:tc>
        <w:tc>
          <w:tcPr>
            <w:tcW w:w="1585" w:type="dxa"/>
          </w:tcPr>
          <w:p>
            <w:pPr>
              <w:pStyle w:val="TableParagraph"/>
              <w:ind w:left="463"/>
              <w:rPr>
                <w:rFonts w:ascii="Calibri"/>
                <w:sz w:val="20"/>
              </w:rPr>
            </w:pPr>
            <w:r>
              <w:rPr>
                <w:rFonts w:ascii="Calibri"/>
                <w:sz w:val="20"/>
              </w:rPr>
              <w:t>100</w:t>
            </w:r>
            <w:r>
              <w:rPr>
                <w:rFonts w:ascii="Calibri"/>
                <w:spacing w:val="-6"/>
                <w:sz w:val="20"/>
              </w:rPr>
              <w:t> </w:t>
            </w:r>
            <w:r>
              <w:rPr>
                <w:rFonts w:ascii="Calibri"/>
                <w:spacing w:val="-4"/>
                <w:sz w:val="20"/>
              </w:rPr>
              <w:t>(42)</w:t>
            </w:r>
          </w:p>
        </w:tc>
      </w:tr>
      <w:tr>
        <w:trPr>
          <w:trHeight w:val="290" w:hRule="atLeast"/>
        </w:trPr>
        <w:tc>
          <w:tcPr>
            <w:tcW w:w="1435" w:type="dxa"/>
          </w:tcPr>
          <w:p>
            <w:pPr>
              <w:pStyle w:val="TableParagraph"/>
              <w:ind w:left="117" w:right="112"/>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811" w:type="dxa"/>
          </w:tcPr>
          <w:p>
            <w:pPr>
              <w:pStyle w:val="TableParagraph"/>
              <w:ind w:left="188" w:right="183"/>
              <w:jc w:val="center"/>
              <w:rPr>
                <w:rFonts w:ascii="Calibri"/>
                <w:sz w:val="20"/>
              </w:rPr>
            </w:pPr>
            <w:r>
              <w:rPr>
                <w:rFonts w:ascii="Calibri"/>
                <w:spacing w:val="-4"/>
                <w:sz w:val="20"/>
              </w:rPr>
              <w:t>2014</w:t>
            </w:r>
          </w:p>
        </w:tc>
        <w:tc>
          <w:tcPr>
            <w:tcW w:w="1065" w:type="dxa"/>
          </w:tcPr>
          <w:p>
            <w:pPr>
              <w:pStyle w:val="TableParagraph"/>
              <w:ind w:left="286" w:right="283"/>
              <w:jc w:val="center"/>
              <w:rPr>
                <w:rFonts w:ascii="Calibri"/>
                <w:sz w:val="20"/>
              </w:rPr>
            </w:pPr>
            <w:r>
              <w:rPr>
                <w:rFonts w:ascii="Calibri"/>
                <w:spacing w:val="-4"/>
                <w:sz w:val="20"/>
              </w:rPr>
              <w:t>0.18</w:t>
            </w:r>
          </w:p>
        </w:tc>
        <w:tc>
          <w:tcPr>
            <w:tcW w:w="1187" w:type="dxa"/>
          </w:tcPr>
          <w:p>
            <w:pPr>
              <w:pStyle w:val="TableParagraph"/>
              <w:ind w:left="174" w:right="167"/>
              <w:jc w:val="center"/>
              <w:rPr>
                <w:rFonts w:ascii="Calibri"/>
                <w:sz w:val="20"/>
              </w:rPr>
            </w:pPr>
            <w:r>
              <w:rPr>
                <w:rFonts w:ascii="Calibri"/>
                <w:spacing w:val="-2"/>
                <w:sz w:val="20"/>
              </w:rPr>
              <w:t>50025901</w:t>
            </w:r>
          </w:p>
        </w:tc>
        <w:tc>
          <w:tcPr>
            <w:tcW w:w="1350" w:type="dxa"/>
          </w:tcPr>
          <w:p>
            <w:pPr>
              <w:pStyle w:val="TableParagraph"/>
              <w:ind w:left="157" w:right="151"/>
              <w:jc w:val="center"/>
              <w:rPr>
                <w:rFonts w:ascii="Calibri"/>
                <w:sz w:val="20"/>
              </w:rPr>
            </w:pPr>
            <w:r>
              <w:rPr>
                <w:rFonts w:ascii="Calibri"/>
                <w:spacing w:val="-2"/>
                <w:sz w:val="20"/>
              </w:rPr>
              <w:t>imidacloprid</w:t>
            </w:r>
          </w:p>
        </w:tc>
        <w:tc>
          <w:tcPr>
            <w:tcW w:w="1168" w:type="dxa"/>
          </w:tcPr>
          <w:p>
            <w:pPr>
              <w:pStyle w:val="TableParagraph"/>
              <w:ind w:left="185" w:right="170"/>
              <w:jc w:val="center"/>
              <w:rPr>
                <w:rFonts w:ascii="Calibri"/>
                <w:sz w:val="20"/>
              </w:rPr>
            </w:pPr>
            <w:r>
              <w:rPr>
                <w:rFonts w:ascii="Calibri"/>
                <w:spacing w:val="-4"/>
                <w:sz w:val="20"/>
              </w:rPr>
              <w:t>Bees</w:t>
            </w:r>
          </w:p>
        </w:tc>
        <w:tc>
          <w:tcPr>
            <w:tcW w:w="1350" w:type="dxa"/>
          </w:tcPr>
          <w:p>
            <w:pPr>
              <w:pStyle w:val="TableParagraph"/>
              <w:ind w:left="157" w:right="143"/>
              <w:jc w:val="center"/>
              <w:rPr>
                <w:rFonts w:ascii="Calibri"/>
                <w:sz w:val="20"/>
              </w:rPr>
            </w:pPr>
            <w:r>
              <w:rPr>
                <w:rFonts w:ascii="Calibri"/>
                <w:spacing w:val="-5"/>
                <w:sz w:val="20"/>
              </w:rPr>
              <w:t>1.5</w:t>
            </w:r>
          </w:p>
        </w:tc>
        <w:tc>
          <w:tcPr>
            <w:tcW w:w="988" w:type="dxa"/>
          </w:tcPr>
          <w:p>
            <w:pPr>
              <w:pStyle w:val="TableParagraph"/>
              <w:ind w:left="308" w:right="290"/>
              <w:jc w:val="center"/>
              <w:rPr>
                <w:rFonts w:ascii="Calibri"/>
                <w:sz w:val="20"/>
              </w:rPr>
            </w:pPr>
            <w:r>
              <w:rPr>
                <w:rFonts w:ascii="Calibri"/>
                <w:spacing w:val="-4"/>
                <w:sz w:val="20"/>
              </w:rPr>
              <w:t>0.51</w:t>
            </w:r>
          </w:p>
        </w:tc>
        <w:tc>
          <w:tcPr>
            <w:tcW w:w="1259" w:type="dxa"/>
          </w:tcPr>
          <w:p>
            <w:pPr>
              <w:pStyle w:val="TableParagraph"/>
              <w:ind w:left="142" w:right="124"/>
              <w:jc w:val="center"/>
              <w:rPr>
                <w:rFonts w:ascii="Calibri"/>
                <w:sz w:val="20"/>
              </w:rPr>
            </w:pPr>
            <w:r>
              <w:rPr>
                <w:rFonts w:ascii="Calibri"/>
                <w:spacing w:val="-5"/>
                <w:sz w:val="20"/>
              </w:rPr>
              <w:t>3.6</w:t>
            </w:r>
          </w:p>
        </w:tc>
        <w:tc>
          <w:tcPr>
            <w:tcW w:w="1170" w:type="dxa"/>
          </w:tcPr>
          <w:p>
            <w:pPr>
              <w:pStyle w:val="TableParagraph"/>
              <w:ind w:left="473" w:right="454"/>
              <w:jc w:val="center"/>
              <w:rPr>
                <w:rFonts w:ascii="Calibri"/>
                <w:sz w:val="20"/>
              </w:rPr>
            </w:pPr>
            <w:r>
              <w:rPr>
                <w:rFonts w:ascii="Calibri"/>
                <w:spacing w:val="-5"/>
                <w:sz w:val="20"/>
              </w:rPr>
              <w:t>15</w:t>
            </w:r>
          </w:p>
        </w:tc>
        <w:tc>
          <w:tcPr>
            <w:tcW w:w="1585" w:type="dxa"/>
          </w:tcPr>
          <w:p>
            <w:pPr>
              <w:pStyle w:val="TableParagraph"/>
              <w:ind w:left="516"/>
              <w:rPr>
                <w:rFonts w:ascii="Calibri"/>
                <w:sz w:val="20"/>
              </w:rPr>
            </w:pPr>
            <w:r>
              <w:rPr>
                <w:rFonts w:ascii="Calibri"/>
                <w:sz w:val="20"/>
              </w:rPr>
              <w:t>93</w:t>
            </w:r>
            <w:r>
              <w:rPr>
                <w:rFonts w:ascii="Calibri"/>
                <w:spacing w:val="-4"/>
                <w:sz w:val="20"/>
              </w:rPr>
              <w:t> (40)</w:t>
            </w:r>
          </w:p>
        </w:tc>
      </w:tr>
    </w:tbl>
    <w:p>
      <w:pPr>
        <w:spacing w:before="0"/>
        <w:ind w:left="120" w:right="0" w:firstLine="0"/>
        <w:jc w:val="left"/>
        <w:rPr>
          <w:sz w:val="18"/>
        </w:rPr>
      </w:pPr>
      <w:r>
        <w:rPr>
          <w:sz w:val="18"/>
        </w:rPr>
        <w:t>*The</w:t>
      </w:r>
      <w:r>
        <w:rPr>
          <w:spacing w:val="-3"/>
          <w:sz w:val="18"/>
        </w:rPr>
        <w:t> </w:t>
      </w:r>
      <w:r>
        <w:rPr>
          <w:sz w:val="18"/>
        </w:rPr>
        <w:t>original</w:t>
      </w:r>
      <w:r>
        <w:rPr>
          <w:spacing w:val="-2"/>
          <w:sz w:val="18"/>
        </w:rPr>
        <w:t> </w:t>
      </w:r>
      <w:r>
        <w:rPr>
          <w:sz w:val="18"/>
        </w:rPr>
        <w:t>treatment</w:t>
      </w:r>
      <w:r>
        <w:rPr>
          <w:spacing w:val="-2"/>
          <w:sz w:val="18"/>
        </w:rPr>
        <w:t> </w:t>
      </w:r>
      <w:r>
        <w:rPr>
          <w:sz w:val="18"/>
        </w:rPr>
        <w:t>rates</w:t>
      </w:r>
      <w:r>
        <w:rPr>
          <w:spacing w:val="-3"/>
          <w:sz w:val="18"/>
        </w:rPr>
        <w:t> </w:t>
      </w:r>
      <w:r>
        <w:rPr>
          <w:sz w:val="18"/>
        </w:rPr>
        <w:t>were</w:t>
      </w:r>
      <w:r>
        <w:rPr>
          <w:spacing w:val="-2"/>
          <w:sz w:val="18"/>
        </w:rPr>
        <w:t> </w:t>
      </w:r>
      <w:r>
        <w:rPr>
          <w:sz w:val="18"/>
        </w:rPr>
        <w:t>0.088</w:t>
      </w:r>
      <w:r>
        <w:rPr>
          <w:spacing w:val="-1"/>
          <w:sz w:val="18"/>
        </w:rPr>
        <w:t> </w:t>
      </w:r>
      <w:r>
        <w:rPr>
          <w:sz w:val="18"/>
        </w:rPr>
        <w:t>mg</w:t>
      </w:r>
      <w:r>
        <w:rPr>
          <w:spacing w:val="-2"/>
          <w:sz w:val="18"/>
        </w:rPr>
        <w:t> </w:t>
      </w:r>
      <w:r>
        <w:rPr>
          <w:sz w:val="18"/>
        </w:rPr>
        <w:t>a.i./seed</w:t>
      </w:r>
      <w:r>
        <w:rPr>
          <w:spacing w:val="-3"/>
          <w:sz w:val="18"/>
        </w:rPr>
        <w:t> </w:t>
      </w:r>
      <w:r>
        <w:rPr>
          <w:sz w:val="18"/>
        </w:rPr>
        <w:t>for</w:t>
      </w:r>
      <w:r>
        <w:rPr>
          <w:spacing w:val="-2"/>
          <w:sz w:val="18"/>
        </w:rPr>
        <w:t> </w:t>
      </w:r>
      <w:r>
        <w:rPr>
          <w:sz w:val="18"/>
        </w:rPr>
        <w:t>clothianidin</w:t>
      </w:r>
      <w:r>
        <w:rPr>
          <w:spacing w:val="-2"/>
          <w:sz w:val="18"/>
        </w:rPr>
        <w:t> </w:t>
      </w:r>
      <w:r>
        <w:rPr>
          <w:sz w:val="18"/>
        </w:rPr>
        <w:t>and</w:t>
      </w:r>
      <w:r>
        <w:rPr>
          <w:spacing w:val="-2"/>
          <w:sz w:val="18"/>
        </w:rPr>
        <w:t> </w:t>
      </w:r>
      <w:r>
        <w:rPr>
          <w:sz w:val="18"/>
        </w:rPr>
        <w:t>0.18</w:t>
      </w:r>
      <w:r>
        <w:rPr>
          <w:spacing w:val="-2"/>
          <w:sz w:val="18"/>
        </w:rPr>
        <w:t> </w:t>
      </w:r>
      <w:r>
        <w:rPr>
          <w:sz w:val="18"/>
        </w:rPr>
        <w:t>for</w:t>
      </w:r>
      <w:r>
        <w:rPr>
          <w:spacing w:val="-2"/>
          <w:sz w:val="18"/>
        </w:rPr>
        <w:t> </w:t>
      </w:r>
      <w:r>
        <w:rPr>
          <w:sz w:val="18"/>
        </w:rPr>
        <w:t>imidacloprid.</w:t>
      </w:r>
      <w:r>
        <w:rPr>
          <w:spacing w:val="-1"/>
          <w:sz w:val="18"/>
        </w:rPr>
        <w:t> </w:t>
      </w:r>
      <w:r>
        <w:rPr>
          <w:sz w:val="18"/>
        </w:rPr>
        <w:t>This</w:t>
      </w:r>
      <w:r>
        <w:rPr>
          <w:spacing w:val="-2"/>
          <w:sz w:val="18"/>
        </w:rPr>
        <w:t> </w:t>
      </w:r>
      <w:r>
        <w:rPr>
          <w:sz w:val="18"/>
        </w:rPr>
        <w:t>lower</w:t>
      </w:r>
      <w:r>
        <w:rPr>
          <w:spacing w:val="-3"/>
          <w:sz w:val="18"/>
        </w:rPr>
        <w:t> </w:t>
      </w:r>
      <w:r>
        <w:rPr>
          <w:sz w:val="18"/>
        </w:rPr>
        <w:t>rate</w:t>
      </w:r>
      <w:r>
        <w:rPr>
          <w:spacing w:val="-2"/>
          <w:sz w:val="18"/>
        </w:rPr>
        <w:t> </w:t>
      </w:r>
      <w:r>
        <w:rPr>
          <w:sz w:val="18"/>
        </w:rPr>
        <w:t>for</w:t>
      </w:r>
      <w:r>
        <w:rPr>
          <w:spacing w:val="-2"/>
          <w:sz w:val="18"/>
        </w:rPr>
        <w:t> </w:t>
      </w:r>
      <w:r>
        <w:rPr>
          <w:sz w:val="18"/>
        </w:rPr>
        <w:t>clothianidin</w:t>
      </w:r>
      <w:r>
        <w:rPr>
          <w:spacing w:val="-2"/>
          <w:sz w:val="18"/>
        </w:rPr>
        <w:t> </w:t>
      </w:r>
      <w:r>
        <w:rPr>
          <w:sz w:val="18"/>
        </w:rPr>
        <w:t>may have</w:t>
      </w:r>
      <w:r>
        <w:rPr>
          <w:spacing w:val="-2"/>
          <w:sz w:val="18"/>
        </w:rPr>
        <w:t> </w:t>
      </w:r>
      <w:r>
        <w:rPr>
          <w:sz w:val="18"/>
        </w:rPr>
        <w:t>led</w:t>
      </w:r>
      <w:r>
        <w:rPr>
          <w:spacing w:val="-2"/>
          <w:sz w:val="18"/>
        </w:rPr>
        <w:t> </w:t>
      </w:r>
      <w:r>
        <w:rPr>
          <w:sz w:val="18"/>
        </w:rPr>
        <w:t>to</w:t>
      </w:r>
      <w:r>
        <w:rPr>
          <w:spacing w:val="-1"/>
          <w:sz w:val="18"/>
        </w:rPr>
        <w:t> </w:t>
      </w:r>
      <w:r>
        <w:rPr>
          <w:sz w:val="18"/>
        </w:rPr>
        <w:t>the</w:t>
      </w:r>
      <w:r>
        <w:rPr>
          <w:spacing w:val="-2"/>
          <w:sz w:val="18"/>
        </w:rPr>
        <w:t> </w:t>
      </w:r>
      <w:r>
        <w:rPr>
          <w:sz w:val="18"/>
        </w:rPr>
        <w:t>lack</w:t>
      </w:r>
      <w:r>
        <w:rPr>
          <w:spacing w:val="-2"/>
          <w:sz w:val="18"/>
        </w:rPr>
        <w:t> </w:t>
      </w:r>
      <w:r>
        <w:rPr>
          <w:sz w:val="18"/>
        </w:rPr>
        <w:t>of</w:t>
      </w:r>
      <w:r>
        <w:rPr>
          <w:spacing w:val="-1"/>
          <w:sz w:val="18"/>
        </w:rPr>
        <w:t> </w:t>
      </w:r>
      <w:r>
        <w:rPr>
          <w:spacing w:val="-2"/>
          <w:sz w:val="18"/>
        </w:rPr>
        <w:t>detections.</w:t>
      </w:r>
    </w:p>
    <w:p>
      <w:pPr>
        <w:spacing w:line="219" w:lineRule="exact" w:before="1"/>
        <w:ind w:left="120" w:right="0" w:firstLine="0"/>
        <w:jc w:val="left"/>
        <w:rPr>
          <w:sz w:val="18"/>
        </w:rPr>
      </w:pPr>
      <w:r>
        <w:rPr>
          <w:sz w:val="18"/>
        </w:rPr>
        <w:t>**When</w:t>
      </w:r>
      <w:r>
        <w:rPr>
          <w:spacing w:val="-3"/>
          <w:sz w:val="18"/>
        </w:rPr>
        <w:t> </w:t>
      </w:r>
      <w:r>
        <w:rPr>
          <w:sz w:val="18"/>
        </w:rPr>
        <w:t>sample</w:t>
      </w:r>
      <w:r>
        <w:rPr>
          <w:spacing w:val="-2"/>
          <w:sz w:val="18"/>
        </w:rPr>
        <w:t> </w:t>
      </w:r>
      <w:r>
        <w:rPr>
          <w:sz w:val="18"/>
        </w:rPr>
        <w:t>was</w:t>
      </w:r>
      <w:r>
        <w:rPr>
          <w:spacing w:val="-2"/>
          <w:sz w:val="18"/>
        </w:rPr>
        <w:t> </w:t>
      </w:r>
      <w:r>
        <w:rPr>
          <w:sz w:val="18"/>
        </w:rPr>
        <w:t>below the</w:t>
      </w:r>
      <w:r>
        <w:rPr>
          <w:spacing w:val="-2"/>
          <w:sz w:val="18"/>
        </w:rPr>
        <w:t> </w:t>
      </w:r>
      <w:r>
        <w:rPr>
          <w:sz w:val="18"/>
        </w:rPr>
        <w:t>LOD,</w:t>
      </w:r>
      <w:r>
        <w:rPr>
          <w:spacing w:val="-1"/>
          <w:sz w:val="18"/>
        </w:rPr>
        <w:t> </w:t>
      </w:r>
      <w:r>
        <w:rPr>
          <w:sz w:val="18"/>
        </w:rPr>
        <w:t>value</w:t>
      </w:r>
      <w:r>
        <w:rPr>
          <w:spacing w:val="-2"/>
          <w:sz w:val="18"/>
        </w:rPr>
        <w:t> </w:t>
      </w:r>
      <w:r>
        <w:rPr>
          <w:sz w:val="18"/>
        </w:rPr>
        <w:t>was</w:t>
      </w:r>
      <w:r>
        <w:rPr>
          <w:spacing w:val="-2"/>
          <w:sz w:val="18"/>
        </w:rPr>
        <w:t> </w:t>
      </w:r>
      <w:r>
        <w:rPr>
          <w:sz w:val="18"/>
        </w:rPr>
        <w:t>represented</w:t>
      </w:r>
      <w:r>
        <w:rPr>
          <w:spacing w:val="-3"/>
          <w:sz w:val="18"/>
        </w:rPr>
        <w:t> </w:t>
      </w:r>
      <w:r>
        <w:rPr>
          <w:sz w:val="18"/>
        </w:rPr>
        <w:t>as</w:t>
      </w:r>
      <w:r>
        <w:rPr>
          <w:spacing w:val="-2"/>
          <w:sz w:val="18"/>
        </w:rPr>
        <w:t> </w:t>
      </w:r>
      <w:r>
        <w:rPr>
          <w:sz w:val="18"/>
        </w:rPr>
        <w:t>½</w:t>
      </w:r>
      <w:r>
        <w:rPr>
          <w:spacing w:val="-2"/>
          <w:sz w:val="18"/>
        </w:rPr>
        <w:t> </w:t>
      </w:r>
      <w:r>
        <w:rPr>
          <w:sz w:val="18"/>
        </w:rPr>
        <w:t>LOD.</w:t>
      </w:r>
      <w:r>
        <w:rPr>
          <w:spacing w:val="-1"/>
          <w:sz w:val="18"/>
        </w:rPr>
        <w:t> </w:t>
      </w:r>
      <w:r>
        <w:rPr>
          <w:sz w:val="18"/>
        </w:rPr>
        <w:t>When</w:t>
      </w:r>
      <w:r>
        <w:rPr>
          <w:spacing w:val="-2"/>
          <w:sz w:val="18"/>
        </w:rPr>
        <w:t> </w:t>
      </w:r>
      <w:r>
        <w:rPr>
          <w:sz w:val="18"/>
        </w:rPr>
        <w:t>sample</w:t>
      </w:r>
      <w:r>
        <w:rPr>
          <w:spacing w:val="-2"/>
          <w:sz w:val="18"/>
        </w:rPr>
        <w:t> </w:t>
      </w:r>
      <w:r>
        <w:rPr>
          <w:sz w:val="18"/>
        </w:rPr>
        <w:t>was</w:t>
      </w:r>
      <w:r>
        <w:rPr>
          <w:spacing w:val="-2"/>
          <w:sz w:val="18"/>
        </w:rPr>
        <w:t> </w:t>
      </w:r>
      <w:r>
        <w:rPr>
          <w:sz w:val="18"/>
        </w:rPr>
        <w:t>below LOQ,</w:t>
      </w:r>
      <w:r>
        <w:rPr>
          <w:spacing w:val="-2"/>
          <w:sz w:val="18"/>
        </w:rPr>
        <w:t> </w:t>
      </w:r>
      <w:r>
        <w:rPr>
          <w:sz w:val="18"/>
        </w:rPr>
        <w:t>value</w:t>
      </w:r>
      <w:r>
        <w:rPr>
          <w:spacing w:val="-2"/>
          <w:sz w:val="18"/>
        </w:rPr>
        <w:t> </w:t>
      </w:r>
      <w:r>
        <w:rPr>
          <w:sz w:val="18"/>
        </w:rPr>
        <w:t>was</w:t>
      </w:r>
      <w:r>
        <w:rPr>
          <w:spacing w:val="-2"/>
          <w:sz w:val="18"/>
        </w:rPr>
        <w:t> </w:t>
      </w:r>
      <w:r>
        <w:rPr>
          <w:sz w:val="18"/>
        </w:rPr>
        <w:t>represented</w:t>
      </w:r>
      <w:r>
        <w:rPr>
          <w:spacing w:val="-2"/>
          <w:sz w:val="18"/>
        </w:rPr>
        <w:t> </w:t>
      </w:r>
      <w:r>
        <w:rPr>
          <w:sz w:val="18"/>
        </w:rPr>
        <w:t>as</w:t>
      </w:r>
      <w:r>
        <w:rPr>
          <w:spacing w:val="-2"/>
          <w:sz w:val="18"/>
        </w:rPr>
        <w:t> </w:t>
      </w:r>
      <w:r>
        <w:rPr>
          <w:sz w:val="18"/>
        </w:rPr>
        <w:t>midpoint</w:t>
      </w:r>
      <w:r>
        <w:rPr>
          <w:spacing w:val="-2"/>
          <w:sz w:val="18"/>
        </w:rPr>
        <w:t> </w:t>
      </w:r>
      <w:r>
        <w:rPr>
          <w:sz w:val="18"/>
        </w:rPr>
        <w:t>between</w:t>
      </w:r>
      <w:r>
        <w:rPr>
          <w:spacing w:val="-2"/>
          <w:sz w:val="18"/>
        </w:rPr>
        <w:t> </w:t>
      </w:r>
      <w:r>
        <w:rPr>
          <w:sz w:val="18"/>
        </w:rPr>
        <w:t>LOD</w:t>
      </w:r>
      <w:r>
        <w:rPr>
          <w:spacing w:val="-2"/>
          <w:sz w:val="18"/>
        </w:rPr>
        <w:t> </w:t>
      </w:r>
      <w:r>
        <w:rPr>
          <w:sz w:val="18"/>
        </w:rPr>
        <w:t>and</w:t>
      </w:r>
      <w:r>
        <w:rPr>
          <w:spacing w:val="-2"/>
          <w:sz w:val="18"/>
        </w:rPr>
        <w:t> </w:t>
      </w:r>
      <w:r>
        <w:rPr>
          <w:spacing w:val="-4"/>
          <w:sz w:val="18"/>
        </w:rPr>
        <w:t>LOQ.</w:t>
      </w:r>
    </w:p>
    <w:p>
      <w:pPr>
        <w:spacing w:line="219" w:lineRule="exact" w:before="0"/>
        <w:ind w:left="119" w:right="0" w:firstLine="0"/>
        <w:jc w:val="left"/>
        <w:rPr>
          <w:sz w:val="18"/>
        </w:rPr>
      </w:pPr>
      <w:r>
        <w:rPr>
          <w:sz w:val="18"/>
        </w:rPr>
        <w:t>***Sample</w:t>
      </w:r>
      <w:r>
        <w:rPr>
          <w:spacing w:val="-5"/>
          <w:sz w:val="18"/>
        </w:rPr>
        <w:t> </w:t>
      </w:r>
      <w:r>
        <w:rPr>
          <w:sz w:val="18"/>
        </w:rPr>
        <w:t>collected</w:t>
      </w:r>
      <w:r>
        <w:rPr>
          <w:spacing w:val="-3"/>
          <w:sz w:val="18"/>
        </w:rPr>
        <w:t> </w:t>
      </w:r>
      <w:r>
        <w:rPr>
          <w:sz w:val="18"/>
        </w:rPr>
        <w:t>from</w:t>
      </w:r>
      <w:r>
        <w:rPr>
          <w:spacing w:val="-2"/>
          <w:sz w:val="18"/>
        </w:rPr>
        <w:t> </w:t>
      </w:r>
      <w:r>
        <w:rPr>
          <w:sz w:val="18"/>
        </w:rPr>
        <w:t>honey bee</w:t>
      </w:r>
      <w:r>
        <w:rPr>
          <w:spacing w:val="-2"/>
          <w:sz w:val="18"/>
        </w:rPr>
        <w:t> </w:t>
      </w:r>
      <w:r>
        <w:rPr>
          <w:sz w:val="18"/>
        </w:rPr>
        <w:t>comb.</w:t>
      </w:r>
      <w:r>
        <w:rPr>
          <w:spacing w:val="-2"/>
          <w:sz w:val="18"/>
        </w:rPr>
        <w:t> </w:t>
      </w:r>
      <w:r>
        <w:rPr>
          <w:sz w:val="18"/>
        </w:rPr>
        <w:t>This</w:t>
      </w:r>
      <w:r>
        <w:rPr>
          <w:spacing w:val="-3"/>
          <w:sz w:val="18"/>
        </w:rPr>
        <w:t> </w:t>
      </w:r>
      <w:r>
        <w:rPr>
          <w:sz w:val="18"/>
        </w:rPr>
        <w:t>may</w:t>
      </w:r>
      <w:r>
        <w:rPr>
          <w:spacing w:val="-2"/>
          <w:sz w:val="18"/>
        </w:rPr>
        <w:t> </w:t>
      </w:r>
      <w:r>
        <w:rPr>
          <w:sz w:val="18"/>
        </w:rPr>
        <w:t>represent</w:t>
      </w:r>
      <w:r>
        <w:rPr>
          <w:spacing w:val="-2"/>
          <w:sz w:val="18"/>
        </w:rPr>
        <w:t> </w:t>
      </w:r>
      <w:r>
        <w:rPr>
          <w:sz w:val="18"/>
        </w:rPr>
        <w:t>a mixture</w:t>
      </w:r>
      <w:r>
        <w:rPr>
          <w:spacing w:val="-3"/>
          <w:sz w:val="18"/>
        </w:rPr>
        <w:t> </w:t>
      </w:r>
      <w:r>
        <w:rPr>
          <w:sz w:val="18"/>
        </w:rPr>
        <w:t>of</w:t>
      </w:r>
      <w:r>
        <w:rPr>
          <w:spacing w:val="-2"/>
          <w:sz w:val="18"/>
        </w:rPr>
        <w:t> </w:t>
      </w:r>
      <w:r>
        <w:rPr>
          <w:sz w:val="18"/>
        </w:rPr>
        <w:t>pollen</w:t>
      </w:r>
      <w:r>
        <w:rPr>
          <w:spacing w:val="-2"/>
          <w:sz w:val="18"/>
        </w:rPr>
        <w:t> </w:t>
      </w:r>
      <w:r>
        <w:rPr>
          <w:sz w:val="18"/>
        </w:rPr>
        <w:t>and</w:t>
      </w:r>
      <w:r>
        <w:rPr>
          <w:spacing w:val="-3"/>
          <w:sz w:val="18"/>
        </w:rPr>
        <w:t> </w:t>
      </w:r>
      <w:r>
        <w:rPr>
          <w:sz w:val="18"/>
        </w:rPr>
        <w:t>sucrose</w:t>
      </w:r>
      <w:r>
        <w:rPr>
          <w:spacing w:val="-3"/>
          <w:sz w:val="18"/>
        </w:rPr>
        <w:t> </w:t>
      </w:r>
      <w:r>
        <w:rPr>
          <w:sz w:val="18"/>
        </w:rPr>
        <w:t>solution</w:t>
      </w:r>
      <w:r>
        <w:rPr>
          <w:spacing w:val="-2"/>
          <w:sz w:val="18"/>
        </w:rPr>
        <w:t> </w:t>
      </w:r>
      <w:r>
        <w:rPr>
          <w:sz w:val="18"/>
        </w:rPr>
        <w:t>(bee</w:t>
      </w:r>
      <w:r>
        <w:rPr>
          <w:spacing w:val="-1"/>
          <w:sz w:val="18"/>
        </w:rPr>
        <w:t> </w:t>
      </w:r>
      <w:r>
        <w:rPr>
          <w:sz w:val="18"/>
        </w:rPr>
        <w:t>bread),</w:t>
      </w:r>
      <w:r>
        <w:rPr>
          <w:spacing w:val="-2"/>
          <w:sz w:val="18"/>
        </w:rPr>
        <w:t> </w:t>
      </w:r>
      <w:r>
        <w:rPr>
          <w:sz w:val="18"/>
        </w:rPr>
        <w:t>which</w:t>
      </w:r>
      <w:r>
        <w:rPr>
          <w:spacing w:val="-3"/>
          <w:sz w:val="18"/>
        </w:rPr>
        <w:t> </w:t>
      </w:r>
      <w:r>
        <w:rPr>
          <w:sz w:val="18"/>
        </w:rPr>
        <w:t>could</w:t>
      </w:r>
      <w:r>
        <w:rPr>
          <w:spacing w:val="-2"/>
          <w:sz w:val="18"/>
        </w:rPr>
        <w:t> </w:t>
      </w:r>
      <w:r>
        <w:rPr>
          <w:sz w:val="18"/>
        </w:rPr>
        <w:t>potentially</w:t>
      </w:r>
      <w:r>
        <w:rPr>
          <w:spacing w:val="-1"/>
          <w:sz w:val="18"/>
        </w:rPr>
        <w:t> </w:t>
      </w:r>
      <w:r>
        <w:rPr>
          <w:sz w:val="18"/>
        </w:rPr>
        <w:t>dilute</w:t>
      </w:r>
      <w:r>
        <w:rPr>
          <w:spacing w:val="-3"/>
          <w:sz w:val="18"/>
        </w:rPr>
        <w:t> </w:t>
      </w:r>
      <w:r>
        <w:rPr>
          <w:sz w:val="18"/>
        </w:rPr>
        <w:t>concentrations</w:t>
      </w:r>
      <w:r>
        <w:rPr>
          <w:spacing w:val="-3"/>
          <w:sz w:val="18"/>
        </w:rPr>
        <w:t> </w:t>
      </w:r>
      <w:r>
        <w:rPr>
          <w:sz w:val="18"/>
        </w:rPr>
        <w:t>of</w:t>
      </w:r>
      <w:r>
        <w:rPr>
          <w:spacing w:val="-1"/>
          <w:sz w:val="18"/>
        </w:rPr>
        <w:t> </w:t>
      </w:r>
      <w:r>
        <w:rPr>
          <w:spacing w:val="-2"/>
          <w:sz w:val="18"/>
        </w:rPr>
        <w:t>pollen.</w:t>
      </w:r>
    </w:p>
    <w:p>
      <w:pPr>
        <w:pStyle w:val="BodyText"/>
        <w:rPr>
          <w:sz w:val="18"/>
        </w:rPr>
      </w:pPr>
    </w:p>
    <w:p>
      <w:pPr>
        <w:pStyle w:val="BodyText"/>
        <w:rPr>
          <w:sz w:val="26"/>
        </w:rPr>
      </w:pPr>
    </w:p>
    <w:p>
      <w:pPr>
        <w:spacing w:before="0"/>
        <w:ind w:left="119" w:right="898" w:firstLine="0"/>
        <w:jc w:val="left"/>
        <w:rPr>
          <w:b/>
          <w:sz w:val="22"/>
        </w:rPr>
      </w:pPr>
      <w:r>
        <w:rPr>
          <w:b/>
          <w:sz w:val="22"/>
        </w:rPr>
        <w:t>Table</w:t>
      </w:r>
      <w:r>
        <w:rPr>
          <w:b/>
          <w:spacing w:val="-3"/>
          <w:sz w:val="22"/>
        </w:rPr>
        <w:t> </w:t>
      </w:r>
      <w:r>
        <w:rPr>
          <w:b/>
          <w:sz w:val="22"/>
        </w:rPr>
        <w:t>10.</w:t>
      </w:r>
      <w:r>
        <w:rPr>
          <w:b/>
          <w:spacing w:val="-3"/>
          <w:sz w:val="22"/>
        </w:rPr>
        <w:t> </w:t>
      </w:r>
      <w:r>
        <w:rPr>
          <w:b/>
          <w:sz w:val="22"/>
        </w:rPr>
        <w:t>Summary</w:t>
      </w:r>
      <w:r>
        <w:rPr>
          <w:b/>
          <w:spacing w:val="-1"/>
          <w:sz w:val="22"/>
        </w:rPr>
        <w:t> </w:t>
      </w:r>
      <w:r>
        <w:rPr>
          <w:b/>
          <w:sz w:val="22"/>
        </w:rPr>
        <w:t>of</w:t>
      </w:r>
      <w:r>
        <w:rPr>
          <w:b/>
          <w:spacing w:val="-2"/>
          <w:sz w:val="22"/>
        </w:rPr>
        <w:t> </w:t>
      </w:r>
      <w:r>
        <w:rPr>
          <w:b/>
          <w:sz w:val="22"/>
        </w:rPr>
        <w:t>mean</w:t>
      </w:r>
      <w:r>
        <w:rPr>
          <w:b/>
          <w:spacing w:val="-3"/>
          <w:sz w:val="22"/>
        </w:rPr>
        <w:t> </w:t>
      </w:r>
      <w:r>
        <w:rPr>
          <w:b/>
          <w:sz w:val="22"/>
        </w:rPr>
        <w:t>nectar</w:t>
      </w:r>
      <w:r>
        <w:rPr>
          <w:b/>
          <w:spacing w:val="-1"/>
          <w:sz w:val="22"/>
        </w:rPr>
        <w:t> </w:t>
      </w:r>
      <w:r>
        <w:rPr>
          <w:b/>
          <w:sz w:val="22"/>
        </w:rPr>
        <w:t>total</w:t>
      </w:r>
      <w:r>
        <w:rPr>
          <w:b/>
          <w:spacing w:val="-4"/>
          <w:sz w:val="22"/>
        </w:rPr>
        <w:t> </w:t>
      </w:r>
      <w:r>
        <w:rPr>
          <w:b/>
          <w:sz w:val="22"/>
        </w:rPr>
        <w:t>residues</w:t>
      </w:r>
      <w:r>
        <w:rPr>
          <w:b/>
          <w:spacing w:val="-1"/>
          <w:sz w:val="22"/>
        </w:rPr>
        <w:t> </w:t>
      </w:r>
      <w:r>
        <w:rPr>
          <w:b/>
          <w:sz w:val="22"/>
        </w:rPr>
        <w:t>of</w:t>
      </w:r>
      <w:r>
        <w:rPr>
          <w:b/>
          <w:spacing w:val="-5"/>
          <w:sz w:val="22"/>
        </w:rPr>
        <w:t> </w:t>
      </w:r>
      <w:r>
        <w:rPr>
          <w:b/>
          <w:sz w:val="22"/>
        </w:rPr>
        <w:t>concern</w:t>
      </w:r>
      <w:r>
        <w:rPr>
          <w:b/>
          <w:spacing w:val="-3"/>
          <w:sz w:val="22"/>
        </w:rPr>
        <w:t> </w:t>
      </w:r>
      <w:r>
        <w:rPr>
          <w:b/>
          <w:sz w:val="22"/>
        </w:rPr>
        <w:t>for</w:t>
      </w:r>
      <w:r>
        <w:rPr>
          <w:b/>
          <w:spacing w:val="-3"/>
          <w:sz w:val="22"/>
        </w:rPr>
        <w:t> </w:t>
      </w:r>
      <w:r>
        <w:rPr>
          <w:b/>
          <w:sz w:val="22"/>
        </w:rPr>
        <w:t>clothianidin,</w:t>
      </w:r>
      <w:r>
        <w:rPr>
          <w:b/>
          <w:spacing w:val="-4"/>
          <w:sz w:val="22"/>
        </w:rPr>
        <w:t> </w:t>
      </w:r>
      <w:r>
        <w:rPr>
          <w:b/>
          <w:sz w:val="22"/>
        </w:rPr>
        <w:t>imidacloprid</w:t>
      </w:r>
      <w:r>
        <w:rPr>
          <w:b/>
          <w:spacing w:val="-3"/>
          <w:sz w:val="22"/>
        </w:rPr>
        <w:t> </w:t>
      </w:r>
      <w:r>
        <w:rPr>
          <w:b/>
          <w:sz w:val="22"/>
        </w:rPr>
        <w:t>and</w:t>
      </w:r>
      <w:r>
        <w:rPr>
          <w:b/>
          <w:spacing w:val="-3"/>
          <w:sz w:val="22"/>
        </w:rPr>
        <w:t> </w:t>
      </w:r>
      <w:r>
        <w:rPr>
          <w:b/>
          <w:sz w:val="22"/>
        </w:rPr>
        <w:t>thiamethoxam</w:t>
      </w:r>
      <w:r>
        <w:rPr>
          <w:b/>
          <w:spacing w:val="-2"/>
          <w:sz w:val="22"/>
        </w:rPr>
        <w:t> </w:t>
      </w:r>
      <w:r>
        <w:rPr>
          <w:b/>
          <w:sz w:val="22"/>
        </w:rPr>
        <w:t>soybean</w:t>
      </w:r>
      <w:r>
        <w:rPr>
          <w:b/>
          <w:spacing w:val="-3"/>
          <w:sz w:val="22"/>
        </w:rPr>
        <w:t> </w:t>
      </w:r>
      <w:r>
        <w:rPr>
          <w:b/>
          <w:sz w:val="22"/>
        </w:rPr>
        <w:t>seed</w:t>
      </w:r>
      <w:r>
        <w:rPr>
          <w:b/>
          <w:spacing w:val="-3"/>
          <w:sz w:val="22"/>
        </w:rPr>
        <w:t> </w:t>
      </w:r>
      <w:r>
        <w:rPr>
          <w:b/>
          <w:sz w:val="22"/>
        </w:rPr>
        <w:t>treatment </w:t>
      </w:r>
      <w:r>
        <w:rPr>
          <w:b/>
          <w:spacing w:val="-2"/>
          <w:sz w:val="22"/>
        </w:rPr>
        <w:t>studies.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6"/>
        <w:gridCol w:w="808"/>
        <w:gridCol w:w="1065"/>
        <w:gridCol w:w="1195"/>
        <w:gridCol w:w="1529"/>
        <w:gridCol w:w="1128"/>
        <w:gridCol w:w="1402"/>
        <w:gridCol w:w="1080"/>
        <w:gridCol w:w="1349"/>
        <w:gridCol w:w="967"/>
        <w:gridCol w:w="1586"/>
      </w:tblGrid>
      <w:tr>
        <w:trPr>
          <w:trHeight w:val="1221" w:hRule="atLeast"/>
        </w:trPr>
        <w:tc>
          <w:tcPr>
            <w:tcW w:w="1526"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9" w:right="105"/>
              <w:jc w:val="center"/>
              <w:rPr>
                <w:rFonts w:ascii="Calibri"/>
                <w:b/>
                <w:sz w:val="20"/>
              </w:rPr>
            </w:pPr>
            <w:r>
              <w:rPr>
                <w:rFonts w:ascii="Calibri"/>
                <w:b/>
                <w:spacing w:val="-4"/>
                <w:sz w:val="20"/>
              </w:rPr>
              <w:t>Site</w:t>
            </w:r>
          </w:p>
        </w:tc>
        <w:tc>
          <w:tcPr>
            <w:tcW w:w="808"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84" w:right="182"/>
              <w:jc w:val="center"/>
              <w:rPr>
                <w:rFonts w:ascii="Calibri"/>
                <w:b/>
                <w:sz w:val="20"/>
              </w:rPr>
            </w:pPr>
            <w:r>
              <w:rPr>
                <w:rFonts w:ascii="Calibri"/>
                <w:b/>
                <w:spacing w:val="-4"/>
                <w:sz w:val="20"/>
              </w:rPr>
              <w:t>Year</w:t>
            </w:r>
          </w:p>
        </w:tc>
        <w:tc>
          <w:tcPr>
            <w:tcW w:w="1065" w:type="dxa"/>
          </w:tcPr>
          <w:p>
            <w:pPr>
              <w:pStyle w:val="TableParagraph"/>
              <w:spacing w:before="124"/>
              <w:ind w:left="109" w:right="92" w:hanging="1"/>
              <w:jc w:val="center"/>
              <w:rPr>
                <w:rFonts w:ascii="Calibri"/>
                <w:b/>
                <w:sz w:val="20"/>
              </w:rPr>
            </w:pPr>
            <w:r>
              <w:rPr>
                <w:rFonts w:ascii="Calibri"/>
                <w:b/>
                <w:spacing w:val="-2"/>
                <w:sz w:val="20"/>
              </w:rPr>
              <w:t>Original treatment </w:t>
            </w:r>
            <w:r>
              <w:rPr>
                <w:rFonts w:ascii="Calibri"/>
                <w:b/>
                <w:sz w:val="20"/>
              </w:rPr>
              <w:t>rate (mg </w:t>
            </w:r>
            <w:r>
              <w:rPr>
                <w:rFonts w:ascii="Calibri"/>
                <w:b/>
                <w:spacing w:val="-2"/>
                <w:sz w:val="20"/>
              </w:rPr>
              <w:t>a.i./seed)</w:t>
            </w:r>
          </w:p>
        </w:tc>
        <w:tc>
          <w:tcPr>
            <w:tcW w:w="1195"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77" w:right="168"/>
              <w:jc w:val="center"/>
              <w:rPr>
                <w:rFonts w:ascii="Calibri"/>
                <w:b/>
                <w:sz w:val="20"/>
              </w:rPr>
            </w:pPr>
            <w:r>
              <w:rPr>
                <w:rFonts w:ascii="Calibri"/>
                <w:b/>
                <w:spacing w:val="-4"/>
                <w:sz w:val="20"/>
              </w:rPr>
              <w:t>MRID</w:t>
            </w:r>
          </w:p>
        </w:tc>
        <w:tc>
          <w:tcPr>
            <w:tcW w:w="152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58" w:right="149"/>
              <w:jc w:val="center"/>
              <w:rPr>
                <w:rFonts w:ascii="Calibri"/>
                <w:b/>
                <w:sz w:val="20"/>
              </w:rPr>
            </w:pPr>
            <w:r>
              <w:rPr>
                <w:rFonts w:ascii="Calibri"/>
                <w:b/>
                <w:spacing w:val="-2"/>
                <w:sz w:val="20"/>
              </w:rPr>
              <w:t>Chemical</w:t>
            </w:r>
          </w:p>
        </w:tc>
        <w:tc>
          <w:tcPr>
            <w:tcW w:w="1128" w:type="dxa"/>
          </w:tcPr>
          <w:p>
            <w:pPr>
              <w:pStyle w:val="TableParagraph"/>
              <w:spacing w:before="0"/>
              <w:rPr>
                <w:rFonts w:ascii="Calibri"/>
                <w:b/>
                <w:sz w:val="20"/>
              </w:rPr>
            </w:pPr>
          </w:p>
          <w:p>
            <w:pPr>
              <w:pStyle w:val="TableParagraph"/>
              <w:spacing w:before="122"/>
              <w:ind w:left="361" w:hanging="183"/>
              <w:rPr>
                <w:rFonts w:ascii="Calibri"/>
                <w:b/>
                <w:sz w:val="20"/>
              </w:rPr>
            </w:pPr>
            <w:r>
              <w:rPr>
                <w:rFonts w:ascii="Calibri"/>
                <w:b/>
                <w:spacing w:val="-2"/>
                <w:sz w:val="20"/>
              </w:rPr>
              <w:t>Collected </w:t>
            </w:r>
            <w:r>
              <w:rPr>
                <w:rFonts w:ascii="Calibri"/>
                <w:b/>
                <w:spacing w:val="-4"/>
                <w:sz w:val="20"/>
              </w:rPr>
              <w:t>from</w:t>
            </w:r>
          </w:p>
        </w:tc>
        <w:tc>
          <w:tcPr>
            <w:tcW w:w="1402" w:type="dxa"/>
          </w:tcPr>
          <w:p>
            <w:pPr>
              <w:pStyle w:val="TableParagraph"/>
              <w:spacing w:before="1"/>
              <w:ind w:left="123" w:right="110" w:firstLine="2"/>
              <w:jc w:val="center"/>
              <w:rPr>
                <w:rFonts w:ascii="Calibri"/>
                <w:b/>
                <w:sz w:val="20"/>
              </w:rPr>
            </w:pPr>
            <w:r>
              <w:rPr>
                <w:rFonts w:ascii="Calibri"/>
                <w:b/>
                <w:sz w:val="20"/>
              </w:rPr>
              <w:t>Mean (ng </w:t>
            </w:r>
            <w:r>
              <w:rPr>
                <w:rFonts w:ascii="Calibri"/>
                <w:b/>
                <w:spacing w:val="-2"/>
                <w:sz w:val="20"/>
              </w:rPr>
              <w:t>a.i./g; </w:t>
            </w:r>
            <w:r>
              <w:rPr>
                <w:rFonts w:ascii="Calibri"/>
                <w:b/>
                <w:sz w:val="20"/>
              </w:rPr>
              <w:t>normalized</w:t>
            </w:r>
            <w:r>
              <w:rPr>
                <w:rFonts w:ascii="Calibri"/>
                <w:b/>
                <w:spacing w:val="-12"/>
                <w:sz w:val="20"/>
              </w:rPr>
              <w:t> </w:t>
            </w:r>
            <w:r>
              <w:rPr>
                <w:rFonts w:ascii="Calibri"/>
                <w:b/>
                <w:sz w:val="20"/>
              </w:rPr>
              <w:t>to</w:t>
            </w:r>
          </w:p>
          <w:p>
            <w:pPr>
              <w:pStyle w:val="TableParagraph"/>
              <w:spacing w:line="244" w:lineRule="exact" w:before="0"/>
              <w:ind w:left="373"/>
              <w:rPr>
                <w:rFonts w:ascii="Calibri"/>
                <w:b/>
                <w:sz w:val="20"/>
              </w:rPr>
            </w:pPr>
            <w:r>
              <w:rPr>
                <w:rFonts w:ascii="Calibri"/>
                <w:b/>
                <w:sz w:val="20"/>
              </w:rPr>
              <w:t>0.16</w:t>
            </w:r>
            <w:r>
              <w:rPr>
                <w:rFonts w:ascii="Calibri"/>
                <w:b/>
                <w:spacing w:val="-7"/>
                <w:sz w:val="20"/>
              </w:rPr>
              <w:t> </w:t>
            </w:r>
            <w:r>
              <w:rPr>
                <w:rFonts w:ascii="Calibri"/>
                <w:b/>
                <w:spacing w:val="-5"/>
                <w:sz w:val="20"/>
              </w:rPr>
              <w:t>mg</w:t>
            </w:r>
          </w:p>
          <w:p>
            <w:pPr>
              <w:pStyle w:val="TableParagraph"/>
              <w:spacing w:line="223" w:lineRule="exact" w:before="1"/>
              <w:ind w:left="306"/>
              <w:rPr>
                <w:rFonts w:ascii="Calibri"/>
                <w:b/>
                <w:sz w:val="20"/>
              </w:rPr>
            </w:pPr>
            <w:r>
              <w:rPr>
                <w:rFonts w:ascii="Calibri"/>
                <w:b/>
                <w:spacing w:val="-2"/>
                <w:sz w:val="20"/>
              </w:rPr>
              <w:t>a.i./seed)</w:t>
            </w:r>
          </w:p>
        </w:tc>
        <w:tc>
          <w:tcPr>
            <w:tcW w:w="108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17" w:right="111"/>
              <w:jc w:val="center"/>
              <w:rPr>
                <w:rFonts w:ascii="Calibri" w:hAnsi="Calibri"/>
                <w:b/>
                <w:sz w:val="20"/>
              </w:rPr>
            </w:pPr>
            <w:r>
              <w:rPr>
                <w:rFonts w:ascii="Calibri" w:hAnsi="Calibri"/>
                <w:b/>
                <w:sz w:val="20"/>
              </w:rPr>
              <w:t>95%</w:t>
            </w:r>
            <w:r>
              <w:rPr>
                <w:rFonts w:ascii="Calibri" w:hAnsi="Calibri"/>
                <w:b/>
                <w:spacing w:val="-3"/>
                <w:sz w:val="20"/>
              </w:rPr>
              <w:t> </w:t>
            </w:r>
            <w:r>
              <w:rPr>
                <w:rFonts w:ascii="Calibri" w:hAnsi="Calibri"/>
                <w:b/>
                <w:sz w:val="20"/>
              </w:rPr>
              <w:t>CI</w:t>
            </w:r>
            <w:r>
              <w:rPr>
                <w:rFonts w:ascii="Calibri" w:hAnsi="Calibri"/>
                <w:b/>
                <w:spacing w:val="-4"/>
                <w:sz w:val="20"/>
              </w:rPr>
              <w:t> </w:t>
            </w:r>
            <w:r>
              <w:rPr>
                <w:rFonts w:ascii="Calibri" w:hAnsi="Calibri"/>
                <w:b/>
                <w:spacing w:val="-5"/>
                <w:sz w:val="20"/>
              </w:rPr>
              <w:t>(±)</w:t>
            </w:r>
          </w:p>
        </w:tc>
        <w:tc>
          <w:tcPr>
            <w:tcW w:w="1349" w:type="dxa"/>
          </w:tcPr>
          <w:p>
            <w:pPr>
              <w:pStyle w:val="TableParagraph"/>
              <w:spacing w:before="0"/>
              <w:rPr>
                <w:rFonts w:ascii="Calibri"/>
                <w:b/>
                <w:sz w:val="20"/>
              </w:rPr>
            </w:pPr>
          </w:p>
          <w:p>
            <w:pPr>
              <w:pStyle w:val="TableParagraph"/>
              <w:spacing w:before="122"/>
              <w:ind w:left="138" w:right="116" w:firstLine="112"/>
              <w:rPr>
                <w:rFonts w:ascii="Calibri"/>
                <w:b/>
                <w:sz w:val="20"/>
              </w:rPr>
            </w:pPr>
            <w:r>
              <w:rPr>
                <w:rFonts w:ascii="Calibri"/>
                <w:b/>
                <w:spacing w:val="-2"/>
                <w:sz w:val="20"/>
              </w:rPr>
              <w:t>Maximum </w:t>
            </w:r>
            <w:r>
              <w:rPr>
                <w:rFonts w:ascii="Calibri"/>
                <w:b/>
                <w:sz w:val="20"/>
              </w:rPr>
              <w:t>single</w:t>
            </w:r>
            <w:r>
              <w:rPr>
                <w:rFonts w:ascii="Calibri"/>
                <w:b/>
                <w:spacing w:val="-12"/>
                <w:sz w:val="20"/>
              </w:rPr>
              <w:t> </w:t>
            </w:r>
            <w:r>
              <w:rPr>
                <w:rFonts w:ascii="Calibri"/>
                <w:b/>
                <w:sz w:val="20"/>
              </w:rPr>
              <w:t>value*</w:t>
            </w:r>
          </w:p>
        </w:tc>
        <w:tc>
          <w:tcPr>
            <w:tcW w:w="967" w:type="dxa"/>
          </w:tcPr>
          <w:p>
            <w:pPr>
              <w:pStyle w:val="TableParagraph"/>
              <w:spacing w:before="12"/>
              <w:rPr>
                <w:rFonts w:ascii="Calibri"/>
                <w:b/>
                <w:sz w:val="19"/>
              </w:rPr>
            </w:pPr>
          </w:p>
          <w:p>
            <w:pPr>
              <w:pStyle w:val="TableParagraph"/>
              <w:spacing w:before="0"/>
              <w:ind w:left="140" w:right="131"/>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586" w:type="dxa"/>
          </w:tcPr>
          <w:p>
            <w:pPr>
              <w:pStyle w:val="TableParagraph"/>
              <w:spacing w:before="0"/>
              <w:rPr>
                <w:rFonts w:ascii="Calibri"/>
                <w:b/>
                <w:sz w:val="20"/>
              </w:rPr>
            </w:pPr>
          </w:p>
          <w:p>
            <w:pPr>
              <w:pStyle w:val="TableParagraph"/>
              <w:spacing w:before="122"/>
              <w:ind w:left="107"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526" w:type="dxa"/>
          </w:tcPr>
          <w:p>
            <w:pPr>
              <w:pStyle w:val="TableParagraph"/>
              <w:ind w:left="109" w:right="106"/>
              <w:jc w:val="center"/>
              <w:rPr>
                <w:rFonts w:ascii="Calibri"/>
                <w:sz w:val="20"/>
              </w:rPr>
            </w:pPr>
            <w:r>
              <w:rPr>
                <w:rFonts w:ascii="Calibri"/>
                <w:sz w:val="20"/>
              </w:rPr>
              <w:t>Lime</w:t>
            </w:r>
            <w:r>
              <w:rPr>
                <w:rFonts w:ascii="Calibri"/>
                <w:spacing w:val="-8"/>
                <w:sz w:val="20"/>
              </w:rPr>
              <w:t> </w:t>
            </w:r>
            <w:r>
              <w:rPr>
                <w:rFonts w:ascii="Calibri"/>
                <w:sz w:val="20"/>
              </w:rPr>
              <w:t>Springs,</w:t>
            </w:r>
            <w:r>
              <w:rPr>
                <w:rFonts w:ascii="Calibri"/>
                <w:spacing w:val="-7"/>
                <w:sz w:val="20"/>
              </w:rPr>
              <w:t> </w:t>
            </w:r>
            <w:r>
              <w:rPr>
                <w:rFonts w:ascii="Calibri"/>
                <w:spacing w:val="-5"/>
                <w:sz w:val="20"/>
              </w:rPr>
              <w:t>IA</w:t>
            </w:r>
          </w:p>
        </w:tc>
        <w:tc>
          <w:tcPr>
            <w:tcW w:w="808" w:type="dxa"/>
          </w:tcPr>
          <w:p>
            <w:pPr>
              <w:pStyle w:val="TableParagraph"/>
              <w:ind w:left="185" w:right="182"/>
              <w:jc w:val="center"/>
              <w:rPr>
                <w:rFonts w:ascii="Calibri"/>
                <w:sz w:val="20"/>
              </w:rPr>
            </w:pPr>
            <w:r>
              <w:rPr>
                <w:rFonts w:ascii="Calibri"/>
                <w:spacing w:val="-4"/>
                <w:sz w:val="20"/>
              </w:rPr>
              <w:t>2015</w:t>
            </w:r>
          </w:p>
        </w:tc>
        <w:tc>
          <w:tcPr>
            <w:tcW w:w="1065" w:type="dxa"/>
          </w:tcPr>
          <w:p>
            <w:pPr>
              <w:pStyle w:val="TableParagraph"/>
              <w:ind w:right="243"/>
              <w:jc w:val="right"/>
              <w:rPr>
                <w:rFonts w:ascii="Calibri"/>
                <w:sz w:val="20"/>
              </w:rPr>
            </w:pPr>
            <w:r>
              <w:rPr>
                <w:rFonts w:ascii="Calibri"/>
                <w:spacing w:val="-2"/>
                <w:sz w:val="20"/>
              </w:rPr>
              <w:t>0.0756</w:t>
            </w:r>
          </w:p>
        </w:tc>
        <w:tc>
          <w:tcPr>
            <w:tcW w:w="1195" w:type="dxa"/>
          </w:tcPr>
          <w:p>
            <w:pPr>
              <w:pStyle w:val="TableParagraph"/>
              <w:ind w:left="177" w:right="172"/>
              <w:jc w:val="center"/>
              <w:rPr>
                <w:rFonts w:ascii="Calibri"/>
                <w:sz w:val="20"/>
              </w:rPr>
            </w:pPr>
            <w:r>
              <w:rPr>
                <w:rFonts w:ascii="Calibri"/>
                <w:spacing w:val="-2"/>
                <w:sz w:val="20"/>
              </w:rPr>
              <w:t>49804104</w:t>
            </w:r>
          </w:p>
        </w:tc>
        <w:tc>
          <w:tcPr>
            <w:tcW w:w="1529" w:type="dxa"/>
          </w:tcPr>
          <w:p>
            <w:pPr>
              <w:pStyle w:val="TableParagraph"/>
              <w:ind w:left="160" w:right="149"/>
              <w:jc w:val="center"/>
              <w:rPr>
                <w:rFonts w:ascii="Calibri"/>
                <w:sz w:val="20"/>
              </w:rPr>
            </w:pPr>
            <w:r>
              <w:rPr>
                <w:rFonts w:ascii="Calibri"/>
                <w:spacing w:val="-2"/>
                <w:sz w:val="20"/>
              </w:rPr>
              <w:t>thiamethoxam</w:t>
            </w:r>
          </w:p>
        </w:tc>
        <w:tc>
          <w:tcPr>
            <w:tcW w:w="1128" w:type="dxa"/>
          </w:tcPr>
          <w:p>
            <w:pPr>
              <w:pStyle w:val="TableParagraph"/>
              <w:ind w:left="370"/>
              <w:rPr>
                <w:rFonts w:ascii="Calibri"/>
                <w:sz w:val="20"/>
              </w:rPr>
            </w:pPr>
            <w:r>
              <w:rPr>
                <w:rFonts w:ascii="Calibri"/>
                <w:spacing w:val="-4"/>
                <w:sz w:val="20"/>
              </w:rPr>
              <w:t>Bees</w:t>
            </w:r>
          </w:p>
        </w:tc>
        <w:tc>
          <w:tcPr>
            <w:tcW w:w="1402" w:type="dxa"/>
          </w:tcPr>
          <w:p>
            <w:pPr>
              <w:pStyle w:val="TableParagraph"/>
              <w:ind w:right="188"/>
              <w:jc w:val="right"/>
              <w:rPr>
                <w:rFonts w:ascii="Calibri"/>
                <w:sz w:val="20"/>
              </w:rPr>
            </w:pPr>
            <w:r>
              <w:rPr>
                <w:rFonts w:ascii="Calibri"/>
                <w:sz w:val="20"/>
              </w:rPr>
              <w:t>&lt;</w:t>
            </w:r>
            <w:r>
              <w:rPr>
                <w:rFonts w:ascii="Calibri"/>
                <w:spacing w:val="-4"/>
                <w:sz w:val="20"/>
              </w:rPr>
              <w:t> </w:t>
            </w:r>
            <w:r>
              <w:rPr>
                <w:rFonts w:ascii="Calibri"/>
                <w:sz w:val="20"/>
              </w:rPr>
              <w:t>LOD</w:t>
            </w:r>
            <w:r>
              <w:rPr>
                <w:rFonts w:ascii="Calibri"/>
                <w:spacing w:val="-2"/>
                <w:sz w:val="20"/>
              </w:rPr>
              <w:t> (0.46)</w:t>
            </w:r>
          </w:p>
        </w:tc>
        <w:tc>
          <w:tcPr>
            <w:tcW w:w="1080" w:type="dxa"/>
          </w:tcPr>
          <w:p>
            <w:pPr>
              <w:pStyle w:val="TableParagraph"/>
              <w:ind w:left="117" w:right="105"/>
              <w:jc w:val="center"/>
              <w:rPr>
                <w:rFonts w:ascii="Calibri"/>
                <w:sz w:val="20"/>
              </w:rPr>
            </w:pPr>
            <w:r>
              <w:rPr>
                <w:rFonts w:ascii="Calibri"/>
                <w:spacing w:val="-5"/>
                <w:sz w:val="20"/>
              </w:rPr>
              <w:t>NA</w:t>
            </w:r>
          </w:p>
        </w:tc>
        <w:tc>
          <w:tcPr>
            <w:tcW w:w="1349" w:type="dxa"/>
          </w:tcPr>
          <w:p>
            <w:pPr>
              <w:pStyle w:val="TableParagraph"/>
              <w:ind w:left="159" w:right="152"/>
              <w:jc w:val="center"/>
              <w:rPr>
                <w:rFonts w:ascii="Calibri"/>
                <w:sz w:val="20"/>
              </w:rPr>
            </w:pPr>
            <w:r>
              <w:rPr>
                <w:rFonts w:ascii="Calibri"/>
                <w:sz w:val="20"/>
              </w:rPr>
              <w:t>&lt;</w:t>
            </w:r>
            <w:r>
              <w:rPr>
                <w:rFonts w:ascii="Calibri"/>
                <w:spacing w:val="-4"/>
                <w:sz w:val="20"/>
              </w:rPr>
              <w:t> </w:t>
            </w:r>
            <w:r>
              <w:rPr>
                <w:rFonts w:ascii="Calibri"/>
                <w:sz w:val="20"/>
              </w:rPr>
              <w:t>LOD</w:t>
            </w:r>
            <w:r>
              <w:rPr>
                <w:rFonts w:ascii="Calibri"/>
                <w:spacing w:val="-2"/>
                <w:sz w:val="20"/>
              </w:rPr>
              <w:t> (0.46)</w:t>
            </w:r>
          </w:p>
        </w:tc>
        <w:tc>
          <w:tcPr>
            <w:tcW w:w="967" w:type="dxa"/>
          </w:tcPr>
          <w:p>
            <w:pPr>
              <w:pStyle w:val="TableParagraph"/>
              <w:ind w:right="421"/>
              <w:jc w:val="right"/>
              <w:rPr>
                <w:rFonts w:ascii="Calibri"/>
                <w:sz w:val="20"/>
              </w:rPr>
            </w:pPr>
            <w:r>
              <w:rPr>
                <w:rFonts w:ascii="Calibri"/>
                <w:w w:val="99"/>
                <w:sz w:val="20"/>
              </w:rPr>
              <w:t>9</w:t>
            </w:r>
          </w:p>
        </w:tc>
        <w:tc>
          <w:tcPr>
            <w:tcW w:w="1586" w:type="dxa"/>
          </w:tcPr>
          <w:p>
            <w:pPr>
              <w:pStyle w:val="TableParagraph"/>
              <w:ind w:left="594" w:right="587"/>
              <w:jc w:val="center"/>
              <w:rPr>
                <w:rFonts w:ascii="Calibri"/>
                <w:sz w:val="20"/>
              </w:rPr>
            </w:pPr>
            <w:r>
              <w:rPr>
                <w:rFonts w:ascii="Calibri"/>
                <w:sz w:val="20"/>
              </w:rPr>
              <w:t>0</w:t>
            </w:r>
            <w:r>
              <w:rPr>
                <w:rFonts w:ascii="Calibri"/>
                <w:spacing w:val="-2"/>
                <w:sz w:val="20"/>
              </w:rPr>
              <w:t> </w:t>
            </w:r>
            <w:r>
              <w:rPr>
                <w:rFonts w:ascii="Calibri"/>
                <w:spacing w:val="-5"/>
                <w:sz w:val="20"/>
              </w:rPr>
              <w:t>(0)</w:t>
            </w:r>
          </w:p>
        </w:tc>
      </w:tr>
      <w:tr>
        <w:trPr>
          <w:trHeight w:val="287" w:hRule="atLeast"/>
        </w:trPr>
        <w:tc>
          <w:tcPr>
            <w:tcW w:w="1526" w:type="dxa"/>
          </w:tcPr>
          <w:p>
            <w:pPr>
              <w:pStyle w:val="TableParagraph"/>
              <w:ind w:left="109" w:right="104"/>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808" w:type="dxa"/>
          </w:tcPr>
          <w:p>
            <w:pPr>
              <w:pStyle w:val="TableParagraph"/>
              <w:ind w:left="185" w:right="181"/>
              <w:jc w:val="center"/>
              <w:rPr>
                <w:rFonts w:ascii="Calibri"/>
                <w:sz w:val="20"/>
              </w:rPr>
            </w:pPr>
            <w:r>
              <w:rPr>
                <w:rFonts w:ascii="Calibri"/>
                <w:spacing w:val="-4"/>
                <w:sz w:val="20"/>
              </w:rPr>
              <w:t>2014</w:t>
            </w:r>
          </w:p>
        </w:tc>
        <w:tc>
          <w:tcPr>
            <w:tcW w:w="1065" w:type="dxa"/>
          </w:tcPr>
          <w:p>
            <w:pPr>
              <w:pStyle w:val="TableParagraph"/>
              <w:ind w:right="293"/>
              <w:jc w:val="right"/>
              <w:rPr>
                <w:rFonts w:ascii="Calibri"/>
                <w:sz w:val="20"/>
              </w:rPr>
            </w:pPr>
            <w:r>
              <w:rPr>
                <w:rFonts w:ascii="Calibri"/>
                <w:spacing w:val="-2"/>
                <w:sz w:val="20"/>
              </w:rPr>
              <w:t>0.088</w:t>
            </w:r>
          </w:p>
        </w:tc>
        <w:tc>
          <w:tcPr>
            <w:tcW w:w="1195" w:type="dxa"/>
          </w:tcPr>
          <w:p>
            <w:pPr>
              <w:pStyle w:val="TableParagraph"/>
              <w:ind w:left="177" w:right="171"/>
              <w:jc w:val="center"/>
              <w:rPr>
                <w:rFonts w:ascii="Calibri"/>
                <w:sz w:val="20"/>
              </w:rPr>
            </w:pPr>
            <w:r>
              <w:rPr>
                <w:rFonts w:ascii="Calibri"/>
                <w:spacing w:val="-2"/>
                <w:sz w:val="20"/>
              </w:rPr>
              <w:t>50025901</w:t>
            </w:r>
          </w:p>
        </w:tc>
        <w:tc>
          <w:tcPr>
            <w:tcW w:w="1529" w:type="dxa"/>
          </w:tcPr>
          <w:p>
            <w:pPr>
              <w:pStyle w:val="TableParagraph"/>
              <w:ind w:left="160" w:right="148"/>
              <w:jc w:val="center"/>
              <w:rPr>
                <w:rFonts w:ascii="Calibri"/>
                <w:sz w:val="20"/>
              </w:rPr>
            </w:pPr>
            <w:r>
              <w:rPr>
                <w:rFonts w:ascii="Calibri"/>
                <w:spacing w:val="-2"/>
                <w:sz w:val="20"/>
              </w:rPr>
              <w:t>clothianidin</w:t>
            </w:r>
          </w:p>
        </w:tc>
        <w:tc>
          <w:tcPr>
            <w:tcW w:w="1128" w:type="dxa"/>
          </w:tcPr>
          <w:p>
            <w:pPr>
              <w:pStyle w:val="TableParagraph"/>
              <w:ind w:left="371"/>
              <w:rPr>
                <w:rFonts w:ascii="Calibri"/>
                <w:sz w:val="20"/>
              </w:rPr>
            </w:pPr>
            <w:r>
              <w:rPr>
                <w:rFonts w:ascii="Calibri"/>
                <w:spacing w:val="-4"/>
                <w:sz w:val="20"/>
              </w:rPr>
              <w:t>Bees</w:t>
            </w:r>
          </w:p>
        </w:tc>
        <w:tc>
          <w:tcPr>
            <w:tcW w:w="1402" w:type="dxa"/>
          </w:tcPr>
          <w:p>
            <w:pPr>
              <w:pStyle w:val="TableParagraph"/>
              <w:ind w:right="209"/>
              <w:jc w:val="right"/>
              <w:rPr>
                <w:rFonts w:ascii="Calibri"/>
                <w:sz w:val="20"/>
              </w:rPr>
            </w:pPr>
            <w:r>
              <w:rPr>
                <w:rFonts w:ascii="Calibri"/>
                <w:sz w:val="20"/>
              </w:rPr>
              <w:t>&lt;LOD</w:t>
            </w:r>
            <w:r>
              <w:rPr>
                <w:rFonts w:ascii="Calibri"/>
                <w:spacing w:val="-6"/>
                <w:sz w:val="20"/>
              </w:rPr>
              <w:t> </w:t>
            </w:r>
            <w:r>
              <w:rPr>
                <w:rFonts w:ascii="Calibri"/>
                <w:spacing w:val="-2"/>
                <w:sz w:val="20"/>
              </w:rPr>
              <w:t>(0.27)</w:t>
            </w:r>
          </w:p>
        </w:tc>
        <w:tc>
          <w:tcPr>
            <w:tcW w:w="1080" w:type="dxa"/>
          </w:tcPr>
          <w:p>
            <w:pPr>
              <w:pStyle w:val="TableParagraph"/>
              <w:ind w:left="117" w:right="104"/>
              <w:jc w:val="center"/>
              <w:rPr>
                <w:rFonts w:ascii="Calibri"/>
                <w:sz w:val="20"/>
              </w:rPr>
            </w:pPr>
            <w:r>
              <w:rPr>
                <w:rFonts w:ascii="Calibri"/>
                <w:spacing w:val="-5"/>
                <w:sz w:val="20"/>
              </w:rPr>
              <w:t>NA</w:t>
            </w:r>
          </w:p>
        </w:tc>
        <w:tc>
          <w:tcPr>
            <w:tcW w:w="1349" w:type="dxa"/>
          </w:tcPr>
          <w:p>
            <w:pPr>
              <w:pStyle w:val="TableParagraph"/>
              <w:ind w:left="159" w:right="149"/>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967" w:type="dxa"/>
          </w:tcPr>
          <w:p>
            <w:pPr>
              <w:pStyle w:val="TableParagraph"/>
              <w:ind w:right="370"/>
              <w:jc w:val="right"/>
              <w:rPr>
                <w:rFonts w:ascii="Calibri"/>
                <w:sz w:val="20"/>
              </w:rPr>
            </w:pPr>
            <w:r>
              <w:rPr>
                <w:rFonts w:ascii="Calibri"/>
                <w:spacing w:val="-5"/>
                <w:sz w:val="20"/>
              </w:rPr>
              <w:t>15</w:t>
            </w:r>
          </w:p>
        </w:tc>
        <w:tc>
          <w:tcPr>
            <w:tcW w:w="1586" w:type="dxa"/>
          </w:tcPr>
          <w:p>
            <w:pPr>
              <w:pStyle w:val="TableParagraph"/>
              <w:ind w:left="595" w:right="587"/>
              <w:jc w:val="center"/>
              <w:rPr>
                <w:rFonts w:ascii="Calibri"/>
                <w:sz w:val="20"/>
              </w:rPr>
            </w:pPr>
            <w:r>
              <w:rPr>
                <w:rFonts w:ascii="Calibri"/>
                <w:sz w:val="20"/>
              </w:rPr>
              <w:t>0</w:t>
            </w:r>
            <w:r>
              <w:rPr>
                <w:rFonts w:ascii="Calibri"/>
                <w:spacing w:val="-2"/>
                <w:sz w:val="20"/>
              </w:rPr>
              <w:t> </w:t>
            </w:r>
            <w:r>
              <w:rPr>
                <w:rFonts w:ascii="Calibri"/>
                <w:spacing w:val="-5"/>
                <w:sz w:val="20"/>
              </w:rPr>
              <w:t>(0)</w:t>
            </w:r>
          </w:p>
        </w:tc>
      </w:tr>
      <w:tr>
        <w:trPr>
          <w:trHeight w:val="287" w:hRule="atLeast"/>
        </w:trPr>
        <w:tc>
          <w:tcPr>
            <w:tcW w:w="1526" w:type="dxa"/>
          </w:tcPr>
          <w:p>
            <w:pPr>
              <w:pStyle w:val="TableParagraph"/>
              <w:ind w:left="109" w:right="104"/>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808" w:type="dxa"/>
          </w:tcPr>
          <w:p>
            <w:pPr>
              <w:pStyle w:val="TableParagraph"/>
              <w:ind w:left="185" w:right="182"/>
              <w:jc w:val="center"/>
              <w:rPr>
                <w:rFonts w:ascii="Calibri"/>
                <w:sz w:val="20"/>
              </w:rPr>
            </w:pPr>
            <w:r>
              <w:rPr>
                <w:rFonts w:ascii="Calibri"/>
                <w:spacing w:val="-4"/>
                <w:sz w:val="20"/>
              </w:rPr>
              <w:t>2015</w:t>
            </w:r>
          </w:p>
        </w:tc>
        <w:tc>
          <w:tcPr>
            <w:tcW w:w="1065" w:type="dxa"/>
          </w:tcPr>
          <w:p>
            <w:pPr>
              <w:pStyle w:val="TableParagraph"/>
              <w:ind w:right="293"/>
              <w:jc w:val="right"/>
              <w:rPr>
                <w:rFonts w:ascii="Calibri"/>
                <w:sz w:val="20"/>
              </w:rPr>
            </w:pPr>
            <w:r>
              <w:rPr>
                <w:rFonts w:ascii="Calibri"/>
                <w:spacing w:val="-2"/>
                <w:sz w:val="20"/>
              </w:rPr>
              <w:t>0.088</w:t>
            </w:r>
          </w:p>
        </w:tc>
        <w:tc>
          <w:tcPr>
            <w:tcW w:w="1195" w:type="dxa"/>
          </w:tcPr>
          <w:p>
            <w:pPr>
              <w:pStyle w:val="TableParagraph"/>
              <w:ind w:left="177" w:right="171"/>
              <w:jc w:val="center"/>
              <w:rPr>
                <w:rFonts w:ascii="Calibri"/>
                <w:sz w:val="20"/>
              </w:rPr>
            </w:pPr>
            <w:r>
              <w:rPr>
                <w:rFonts w:ascii="Calibri"/>
                <w:spacing w:val="-2"/>
                <w:sz w:val="20"/>
              </w:rPr>
              <w:t>50025902</w:t>
            </w:r>
          </w:p>
        </w:tc>
        <w:tc>
          <w:tcPr>
            <w:tcW w:w="1529" w:type="dxa"/>
          </w:tcPr>
          <w:p>
            <w:pPr>
              <w:pStyle w:val="TableParagraph"/>
              <w:ind w:left="160" w:right="148"/>
              <w:jc w:val="center"/>
              <w:rPr>
                <w:rFonts w:ascii="Calibri"/>
                <w:sz w:val="20"/>
              </w:rPr>
            </w:pPr>
            <w:r>
              <w:rPr>
                <w:rFonts w:ascii="Calibri"/>
                <w:spacing w:val="-2"/>
                <w:sz w:val="20"/>
              </w:rPr>
              <w:t>clothianidin</w:t>
            </w:r>
          </w:p>
        </w:tc>
        <w:tc>
          <w:tcPr>
            <w:tcW w:w="1128" w:type="dxa"/>
          </w:tcPr>
          <w:p>
            <w:pPr>
              <w:pStyle w:val="TableParagraph"/>
              <w:ind w:left="371"/>
              <w:rPr>
                <w:rFonts w:ascii="Calibri"/>
                <w:sz w:val="20"/>
              </w:rPr>
            </w:pPr>
            <w:r>
              <w:rPr>
                <w:rFonts w:ascii="Calibri"/>
                <w:spacing w:val="-4"/>
                <w:sz w:val="20"/>
              </w:rPr>
              <w:t>Bees</w:t>
            </w:r>
          </w:p>
        </w:tc>
        <w:tc>
          <w:tcPr>
            <w:tcW w:w="1402" w:type="dxa"/>
          </w:tcPr>
          <w:p>
            <w:pPr>
              <w:pStyle w:val="TableParagraph"/>
              <w:ind w:right="255"/>
              <w:jc w:val="right"/>
              <w:rPr>
                <w:rFonts w:ascii="Calibri"/>
                <w:sz w:val="20"/>
              </w:rPr>
            </w:pPr>
            <w:r>
              <w:rPr>
                <w:rFonts w:ascii="Calibri"/>
                <w:sz w:val="20"/>
              </w:rPr>
              <w:t>&lt;LOQ</w:t>
            </w:r>
            <w:r>
              <w:rPr>
                <w:rFonts w:ascii="Calibri"/>
                <w:spacing w:val="-6"/>
                <w:sz w:val="20"/>
              </w:rPr>
              <w:t> </w:t>
            </w:r>
            <w:r>
              <w:rPr>
                <w:rFonts w:ascii="Calibri"/>
                <w:spacing w:val="-2"/>
                <w:sz w:val="20"/>
              </w:rPr>
              <w:t>(1.2)</w:t>
            </w:r>
          </w:p>
        </w:tc>
        <w:tc>
          <w:tcPr>
            <w:tcW w:w="1080" w:type="dxa"/>
          </w:tcPr>
          <w:p>
            <w:pPr>
              <w:pStyle w:val="TableParagraph"/>
              <w:ind w:left="117" w:right="104"/>
              <w:jc w:val="center"/>
              <w:rPr>
                <w:rFonts w:ascii="Calibri"/>
                <w:sz w:val="20"/>
              </w:rPr>
            </w:pPr>
            <w:r>
              <w:rPr>
                <w:rFonts w:ascii="Calibri"/>
                <w:spacing w:val="-5"/>
                <w:sz w:val="20"/>
              </w:rPr>
              <w:t>NA</w:t>
            </w:r>
          </w:p>
        </w:tc>
        <w:tc>
          <w:tcPr>
            <w:tcW w:w="1349" w:type="dxa"/>
          </w:tcPr>
          <w:p>
            <w:pPr>
              <w:pStyle w:val="TableParagraph"/>
              <w:ind w:left="159" w:right="152"/>
              <w:jc w:val="center"/>
              <w:rPr>
                <w:rFonts w:ascii="Calibri"/>
                <w:sz w:val="20"/>
              </w:rPr>
            </w:pPr>
            <w:r>
              <w:rPr>
                <w:rFonts w:ascii="Calibri"/>
                <w:sz w:val="20"/>
              </w:rPr>
              <w:t>&lt;LOQ</w:t>
            </w:r>
            <w:r>
              <w:rPr>
                <w:rFonts w:ascii="Calibri"/>
                <w:spacing w:val="-6"/>
                <w:sz w:val="20"/>
              </w:rPr>
              <w:t> </w:t>
            </w:r>
            <w:r>
              <w:rPr>
                <w:rFonts w:ascii="Calibri"/>
                <w:spacing w:val="-2"/>
                <w:sz w:val="20"/>
              </w:rPr>
              <w:t>(1.2)</w:t>
            </w:r>
          </w:p>
        </w:tc>
        <w:tc>
          <w:tcPr>
            <w:tcW w:w="967" w:type="dxa"/>
          </w:tcPr>
          <w:p>
            <w:pPr>
              <w:pStyle w:val="TableParagraph"/>
              <w:ind w:right="370"/>
              <w:jc w:val="right"/>
              <w:rPr>
                <w:rFonts w:ascii="Calibri"/>
                <w:sz w:val="20"/>
              </w:rPr>
            </w:pPr>
            <w:r>
              <w:rPr>
                <w:rFonts w:ascii="Calibri"/>
                <w:spacing w:val="-5"/>
                <w:sz w:val="20"/>
              </w:rPr>
              <w:t>26</w:t>
            </w:r>
          </w:p>
        </w:tc>
        <w:tc>
          <w:tcPr>
            <w:tcW w:w="1586" w:type="dxa"/>
          </w:tcPr>
          <w:p>
            <w:pPr>
              <w:pStyle w:val="TableParagraph"/>
              <w:ind w:left="595" w:right="587"/>
              <w:jc w:val="center"/>
              <w:rPr>
                <w:rFonts w:ascii="Calibri"/>
                <w:sz w:val="20"/>
              </w:rPr>
            </w:pPr>
            <w:r>
              <w:rPr>
                <w:rFonts w:ascii="Calibri"/>
                <w:sz w:val="20"/>
              </w:rPr>
              <w:t>4</w:t>
            </w:r>
            <w:r>
              <w:rPr>
                <w:rFonts w:ascii="Calibri"/>
                <w:spacing w:val="-2"/>
                <w:sz w:val="20"/>
              </w:rPr>
              <w:t> </w:t>
            </w:r>
            <w:r>
              <w:rPr>
                <w:rFonts w:ascii="Calibri"/>
                <w:spacing w:val="-5"/>
                <w:sz w:val="20"/>
              </w:rPr>
              <w:t>(0)</w:t>
            </w:r>
          </w:p>
        </w:tc>
      </w:tr>
      <w:tr>
        <w:trPr>
          <w:trHeight w:val="287" w:hRule="atLeast"/>
        </w:trPr>
        <w:tc>
          <w:tcPr>
            <w:tcW w:w="1526" w:type="dxa"/>
          </w:tcPr>
          <w:p>
            <w:pPr>
              <w:pStyle w:val="TableParagraph"/>
              <w:ind w:left="109" w:right="104"/>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808" w:type="dxa"/>
          </w:tcPr>
          <w:p>
            <w:pPr>
              <w:pStyle w:val="TableParagraph"/>
              <w:ind w:left="185" w:right="182"/>
              <w:jc w:val="center"/>
              <w:rPr>
                <w:rFonts w:ascii="Calibri"/>
                <w:sz w:val="20"/>
              </w:rPr>
            </w:pPr>
            <w:r>
              <w:rPr>
                <w:rFonts w:ascii="Calibri"/>
                <w:spacing w:val="-4"/>
                <w:sz w:val="20"/>
              </w:rPr>
              <w:t>2015</w:t>
            </w:r>
          </w:p>
        </w:tc>
        <w:tc>
          <w:tcPr>
            <w:tcW w:w="1065" w:type="dxa"/>
          </w:tcPr>
          <w:p>
            <w:pPr>
              <w:pStyle w:val="TableParagraph"/>
              <w:ind w:left="356"/>
              <w:rPr>
                <w:rFonts w:ascii="Calibri"/>
                <w:sz w:val="20"/>
              </w:rPr>
            </w:pPr>
            <w:r>
              <w:rPr>
                <w:rFonts w:ascii="Calibri"/>
                <w:spacing w:val="-4"/>
                <w:sz w:val="20"/>
              </w:rPr>
              <w:t>0.18</w:t>
            </w:r>
          </w:p>
        </w:tc>
        <w:tc>
          <w:tcPr>
            <w:tcW w:w="1195" w:type="dxa"/>
          </w:tcPr>
          <w:p>
            <w:pPr>
              <w:pStyle w:val="TableParagraph"/>
              <w:ind w:left="177" w:right="171"/>
              <w:jc w:val="center"/>
              <w:rPr>
                <w:rFonts w:ascii="Calibri"/>
                <w:sz w:val="20"/>
              </w:rPr>
            </w:pPr>
            <w:r>
              <w:rPr>
                <w:rFonts w:ascii="Calibri"/>
                <w:spacing w:val="-2"/>
                <w:sz w:val="20"/>
              </w:rPr>
              <w:t>50025902</w:t>
            </w:r>
          </w:p>
        </w:tc>
        <w:tc>
          <w:tcPr>
            <w:tcW w:w="1529" w:type="dxa"/>
          </w:tcPr>
          <w:p>
            <w:pPr>
              <w:pStyle w:val="TableParagraph"/>
              <w:ind w:left="159" w:right="149"/>
              <w:jc w:val="center"/>
              <w:rPr>
                <w:rFonts w:ascii="Calibri"/>
                <w:sz w:val="20"/>
              </w:rPr>
            </w:pPr>
            <w:r>
              <w:rPr>
                <w:rFonts w:ascii="Calibri"/>
                <w:spacing w:val="-2"/>
                <w:sz w:val="20"/>
              </w:rPr>
              <w:t>imidacloprid</w:t>
            </w:r>
          </w:p>
        </w:tc>
        <w:tc>
          <w:tcPr>
            <w:tcW w:w="1128" w:type="dxa"/>
          </w:tcPr>
          <w:p>
            <w:pPr>
              <w:pStyle w:val="TableParagraph"/>
              <w:ind w:left="371"/>
              <w:rPr>
                <w:rFonts w:ascii="Calibri"/>
                <w:sz w:val="20"/>
              </w:rPr>
            </w:pPr>
            <w:r>
              <w:rPr>
                <w:rFonts w:ascii="Calibri"/>
                <w:spacing w:val="-4"/>
                <w:sz w:val="20"/>
              </w:rPr>
              <w:t>Bees</w:t>
            </w:r>
          </w:p>
        </w:tc>
        <w:tc>
          <w:tcPr>
            <w:tcW w:w="1402" w:type="dxa"/>
          </w:tcPr>
          <w:p>
            <w:pPr>
              <w:pStyle w:val="TableParagraph"/>
              <w:ind w:left="511" w:right="501"/>
              <w:jc w:val="center"/>
              <w:rPr>
                <w:rFonts w:ascii="Calibri"/>
                <w:sz w:val="20"/>
              </w:rPr>
            </w:pPr>
            <w:r>
              <w:rPr>
                <w:rFonts w:ascii="Calibri"/>
                <w:spacing w:val="-4"/>
                <w:sz w:val="20"/>
              </w:rPr>
              <w:t>0.62</w:t>
            </w:r>
          </w:p>
        </w:tc>
        <w:tc>
          <w:tcPr>
            <w:tcW w:w="1080" w:type="dxa"/>
          </w:tcPr>
          <w:p>
            <w:pPr>
              <w:pStyle w:val="TableParagraph"/>
              <w:ind w:left="117" w:right="107"/>
              <w:jc w:val="center"/>
              <w:rPr>
                <w:rFonts w:ascii="Calibri"/>
                <w:sz w:val="20"/>
              </w:rPr>
            </w:pPr>
            <w:r>
              <w:rPr>
                <w:rFonts w:ascii="Calibri"/>
                <w:spacing w:val="-4"/>
                <w:sz w:val="20"/>
              </w:rPr>
              <w:t>0.16</w:t>
            </w:r>
          </w:p>
        </w:tc>
        <w:tc>
          <w:tcPr>
            <w:tcW w:w="1349" w:type="dxa"/>
          </w:tcPr>
          <w:p>
            <w:pPr>
              <w:pStyle w:val="TableParagraph"/>
              <w:ind w:left="159" w:right="149"/>
              <w:jc w:val="center"/>
              <w:rPr>
                <w:rFonts w:ascii="Calibri"/>
                <w:sz w:val="20"/>
              </w:rPr>
            </w:pPr>
            <w:r>
              <w:rPr>
                <w:rFonts w:ascii="Calibri"/>
                <w:spacing w:val="-5"/>
                <w:sz w:val="20"/>
              </w:rPr>
              <w:t>1.2</w:t>
            </w:r>
          </w:p>
        </w:tc>
        <w:tc>
          <w:tcPr>
            <w:tcW w:w="967" w:type="dxa"/>
          </w:tcPr>
          <w:p>
            <w:pPr>
              <w:pStyle w:val="TableParagraph"/>
              <w:ind w:right="370"/>
              <w:jc w:val="right"/>
              <w:rPr>
                <w:rFonts w:ascii="Calibri"/>
                <w:sz w:val="20"/>
              </w:rPr>
            </w:pPr>
            <w:r>
              <w:rPr>
                <w:rFonts w:ascii="Calibri"/>
                <w:spacing w:val="-5"/>
                <w:sz w:val="20"/>
              </w:rPr>
              <w:t>11</w:t>
            </w:r>
          </w:p>
        </w:tc>
        <w:tc>
          <w:tcPr>
            <w:tcW w:w="1586" w:type="dxa"/>
          </w:tcPr>
          <w:p>
            <w:pPr>
              <w:pStyle w:val="TableParagraph"/>
              <w:ind w:right="547"/>
              <w:jc w:val="right"/>
              <w:rPr>
                <w:rFonts w:ascii="Calibri"/>
                <w:sz w:val="20"/>
              </w:rPr>
            </w:pPr>
            <w:r>
              <w:rPr>
                <w:rFonts w:ascii="Calibri"/>
                <w:sz w:val="20"/>
              </w:rPr>
              <w:t>45</w:t>
            </w:r>
            <w:r>
              <w:rPr>
                <w:rFonts w:ascii="Calibri"/>
                <w:spacing w:val="-4"/>
                <w:sz w:val="20"/>
              </w:rPr>
              <w:t> </w:t>
            </w:r>
            <w:r>
              <w:rPr>
                <w:rFonts w:ascii="Calibri"/>
                <w:spacing w:val="-5"/>
                <w:sz w:val="20"/>
              </w:rPr>
              <w:t>(9)</w:t>
            </w:r>
          </w:p>
        </w:tc>
      </w:tr>
      <w:tr>
        <w:trPr>
          <w:trHeight w:val="287" w:hRule="atLeast"/>
        </w:trPr>
        <w:tc>
          <w:tcPr>
            <w:tcW w:w="1526" w:type="dxa"/>
          </w:tcPr>
          <w:p>
            <w:pPr>
              <w:pStyle w:val="TableParagraph"/>
              <w:ind w:left="109" w:right="104"/>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808" w:type="dxa"/>
          </w:tcPr>
          <w:p>
            <w:pPr>
              <w:pStyle w:val="TableParagraph"/>
              <w:ind w:left="185" w:right="182"/>
              <w:jc w:val="center"/>
              <w:rPr>
                <w:rFonts w:ascii="Calibri"/>
                <w:sz w:val="20"/>
              </w:rPr>
            </w:pPr>
            <w:r>
              <w:rPr>
                <w:rFonts w:ascii="Calibri"/>
                <w:spacing w:val="-4"/>
                <w:sz w:val="20"/>
              </w:rPr>
              <w:t>2014</w:t>
            </w:r>
          </w:p>
        </w:tc>
        <w:tc>
          <w:tcPr>
            <w:tcW w:w="1065" w:type="dxa"/>
          </w:tcPr>
          <w:p>
            <w:pPr>
              <w:pStyle w:val="TableParagraph"/>
              <w:ind w:left="356"/>
              <w:rPr>
                <w:rFonts w:ascii="Calibri"/>
                <w:sz w:val="20"/>
              </w:rPr>
            </w:pPr>
            <w:r>
              <w:rPr>
                <w:rFonts w:ascii="Calibri"/>
                <w:spacing w:val="-4"/>
                <w:sz w:val="20"/>
              </w:rPr>
              <w:t>0.18</w:t>
            </w:r>
          </w:p>
        </w:tc>
        <w:tc>
          <w:tcPr>
            <w:tcW w:w="1195" w:type="dxa"/>
          </w:tcPr>
          <w:p>
            <w:pPr>
              <w:pStyle w:val="TableParagraph"/>
              <w:ind w:left="177" w:right="171"/>
              <w:jc w:val="center"/>
              <w:rPr>
                <w:rFonts w:ascii="Calibri"/>
                <w:sz w:val="20"/>
              </w:rPr>
            </w:pPr>
            <w:r>
              <w:rPr>
                <w:rFonts w:ascii="Calibri"/>
                <w:spacing w:val="-2"/>
                <w:sz w:val="20"/>
              </w:rPr>
              <w:t>50025901</w:t>
            </w:r>
          </w:p>
        </w:tc>
        <w:tc>
          <w:tcPr>
            <w:tcW w:w="1529" w:type="dxa"/>
          </w:tcPr>
          <w:p>
            <w:pPr>
              <w:pStyle w:val="TableParagraph"/>
              <w:ind w:left="159" w:right="149"/>
              <w:jc w:val="center"/>
              <w:rPr>
                <w:rFonts w:ascii="Calibri"/>
                <w:sz w:val="20"/>
              </w:rPr>
            </w:pPr>
            <w:r>
              <w:rPr>
                <w:rFonts w:ascii="Calibri"/>
                <w:spacing w:val="-2"/>
                <w:sz w:val="20"/>
              </w:rPr>
              <w:t>imidacloprid</w:t>
            </w:r>
          </w:p>
        </w:tc>
        <w:tc>
          <w:tcPr>
            <w:tcW w:w="1128" w:type="dxa"/>
          </w:tcPr>
          <w:p>
            <w:pPr>
              <w:pStyle w:val="TableParagraph"/>
              <w:ind w:left="371"/>
              <w:rPr>
                <w:rFonts w:ascii="Calibri"/>
                <w:sz w:val="20"/>
              </w:rPr>
            </w:pPr>
            <w:r>
              <w:rPr>
                <w:rFonts w:ascii="Calibri"/>
                <w:spacing w:val="-4"/>
                <w:sz w:val="20"/>
              </w:rPr>
              <w:t>Bees</w:t>
            </w:r>
          </w:p>
        </w:tc>
        <w:tc>
          <w:tcPr>
            <w:tcW w:w="1402" w:type="dxa"/>
          </w:tcPr>
          <w:p>
            <w:pPr>
              <w:pStyle w:val="TableParagraph"/>
              <w:ind w:left="511" w:right="501"/>
              <w:jc w:val="center"/>
              <w:rPr>
                <w:rFonts w:ascii="Calibri"/>
                <w:sz w:val="20"/>
              </w:rPr>
            </w:pPr>
            <w:r>
              <w:rPr>
                <w:rFonts w:ascii="Calibri"/>
                <w:spacing w:val="-4"/>
                <w:sz w:val="20"/>
              </w:rPr>
              <w:t>0.69</w:t>
            </w:r>
          </w:p>
        </w:tc>
        <w:tc>
          <w:tcPr>
            <w:tcW w:w="1080" w:type="dxa"/>
          </w:tcPr>
          <w:p>
            <w:pPr>
              <w:pStyle w:val="TableParagraph"/>
              <w:ind w:left="117" w:right="107"/>
              <w:jc w:val="center"/>
              <w:rPr>
                <w:rFonts w:ascii="Calibri"/>
                <w:sz w:val="20"/>
              </w:rPr>
            </w:pPr>
            <w:r>
              <w:rPr>
                <w:rFonts w:ascii="Calibri"/>
                <w:spacing w:val="-4"/>
                <w:sz w:val="20"/>
              </w:rPr>
              <w:t>0.14</w:t>
            </w:r>
          </w:p>
        </w:tc>
        <w:tc>
          <w:tcPr>
            <w:tcW w:w="1349" w:type="dxa"/>
          </w:tcPr>
          <w:p>
            <w:pPr>
              <w:pStyle w:val="TableParagraph"/>
              <w:ind w:left="159" w:right="149"/>
              <w:jc w:val="center"/>
              <w:rPr>
                <w:rFonts w:ascii="Calibri"/>
                <w:sz w:val="20"/>
              </w:rPr>
            </w:pPr>
            <w:r>
              <w:rPr>
                <w:rFonts w:ascii="Calibri"/>
                <w:spacing w:val="-5"/>
                <w:sz w:val="20"/>
              </w:rPr>
              <w:t>1.3</w:t>
            </w:r>
          </w:p>
        </w:tc>
        <w:tc>
          <w:tcPr>
            <w:tcW w:w="967" w:type="dxa"/>
          </w:tcPr>
          <w:p>
            <w:pPr>
              <w:pStyle w:val="TableParagraph"/>
              <w:ind w:right="370"/>
              <w:jc w:val="right"/>
              <w:rPr>
                <w:rFonts w:ascii="Calibri"/>
                <w:sz w:val="20"/>
              </w:rPr>
            </w:pPr>
            <w:r>
              <w:rPr>
                <w:rFonts w:ascii="Calibri"/>
                <w:spacing w:val="-5"/>
                <w:sz w:val="20"/>
              </w:rPr>
              <w:t>15</w:t>
            </w:r>
          </w:p>
        </w:tc>
        <w:tc>
          <w:tcPr>
            <w:tcW w:w="1586" w:type="dxa"/>
          </w:tcPr>
          <w:p>
            <w:pPr>
              <w:pStyle w:val="TableParagraph"/>
              <w:ind w:right="547"/>
              <w:jc w:val="right"/>
              <w:rPr>
                <w:rFonts w:ascii="Calibri"/>
                <w:sz w:val="20"/>
              </w:rPr>
            </w:pPr>
            <w:r>
              <w:rPr>
                <w:rFonts w:ascii="Calibri"/>
                <w:sz w:val="20"/>
              </w:rPr>
              <w:t>60</w:t>
            </w:r>
            <w:r>
              <w:rPr>
                <w:rFonts w:ascii="Calibri"/>
                <w:spacing w:val="-4"/>
                <w:sz w:val="20"/>
              </w:rPr>
              <w:t> </w:t>
            </w:r>
            <w:r>
              <w:rPr>
                <w:rFonts w:ascii="Calibri"/>
                <w:spacing w:val="-5"/>
                <w:sz w:val="20"/>
              </w:rPr>
              <w:t>(7)</w:t>
            </w:r>
          </w:p>
        </w:tc>
      </w:tr>
      <w:tr>
        <w:trPr>
          <w:trHeight w:val="289" w:hRule="atLeast"/>
        </w:trPr>
        <w:tc>
          <w:tcPr>
            <w:tcW w:w="1526" w:type="dxa"/>
          </w:tcPr>
          <w:p>
            <w:pPr>
              <w:pStyle w:val="TableParagraph"/>
              <w:ind w:left="109" w:right="106"/>
              <w:jc w:val="center"/>
              <w:rPr>
                <w:rFonts w:ascii="Calibri"/>
                <w:sz w:val="20"/>
              </w:rPr>
            </w:pPr>
            <w:r>
              <w:rPr>
                <w:rFonts w:ascii="Calibri"/>
                <w:spacing w:val="-2"/>
                <w:sz w:val="20"/>
              </w:rPr>
              <w:t>Cheneyville,</w:t>
            </w:r>
            <w:r>
              <w:rPr>
                <w:rFonts w:ascii="Calibri"/>
                <w:spacing w:val="11"/>
                <w:sz w:val="20"/>
              </w:rPr>
              <w:t> </w:t>
            </w:r>
            <w:r>
              <w:rPr>
                <w:rFonts w:ascii="Calibri"/>
                <w:spacing w:val="-5"/>
                <w:sz w:val="20"/>
              </w:rPr>
              <w:t>LA</w:t>
            </w:r>
          </w:p>
        </w:tc>
        <w:tc>
          <w:tcPr>
            <w:tcW w:w="808" w:type="dxa"/>
          </w:tcPr>
          <w:p>
            <w:pPr>
              <w:pStyle w:val="TableParagraph"/>
              <w:ind w:left="185" w:right="182"/>
              <w:jc w:val="center"/>
              <w:rPr>
                <w:rFonts w:ascii="Calibri"/>
                <w:sz w:val="20"/>
              </w:rPr>
            </w:pPr>
            <w:r>
              <w:rPr>
                <w:rFonts w:ascii="Calibri"/>
                <w:spacing w:val="-4"/>
                <w:sz w:val="20"/>
              </w:rPr>
              <w:t>2015</w:t>
            </w:r>
          </w:p>
        </w:tc>
        <w:tc>
          <w:tcPr>
            <w:tcW w:w="1065" w:type="dxa"/>
          </w:tcPr>
          <w:p>
            <w:pPr>
              <w:pStyle w:val="TableParagraph"/>
              <w:ind w:right="243"/>
              <w:jc w:val="right"/>
              <w:rPr>
                <w:rFonts w:ascii="Calibri"/>
                <w:sz w:val="20"/>
              </w:rPr>
            </w:pPr>
            <w:r>
              <w:rPr>
                <w:rFonts w:ascii="Calibri"/>
                <w:spacing w:val="-2"/>
                <w:sz w:val="20"/>
              </w:rPr>
              <w:t>0.0756</w:t>
            </w:r>
          </w:p>
        </w:tc>
        <w:tc>
          <w:tcPr>
            <w:tcW w:w="1195" w:type="dxa"/>
          </w:tcPr>
          <w:p>
            <w:pPr>
              <w:pStyle w:val="TableParagraph"/>
              <w:ind w:left="177" w:right="171"/>
              <w:jc w:val="center"/>
              <w:rPr>
                <w:rFonts w:ascii="Calibri"/>
                <w:sz w:val="20"/>
              </w:rPr>
            </w:pPr>
            <w:r>
              <w:rPr>
                <w:rFonts w:ascii="Calibri"/>
                <w:spacing w:val="-2"/>
                <w:sz w:val="20"/>
              </w:rPr>
              <w:t>49804104</w:t>
            </w:r>
          </w:p>
        </w:tc>
        <w:tc>
          <w:tcPr>
            <w:tcW w:w="1529" w:type="dxa"/>
          </w:tcPr>
          <w:p>
            <w:pPr>
              <w:pStyle w:val="TableParagraph"/>
              <w:ind w:left="160" w:right="148"/>
              <w:jc w:val="center"/>
              <w:rPr>
                <w:rFonts w:ascii="Calibri"/>
                <w:sz w:val="20"/>
              </w:rPr>
            </w:pPr>
            <w:r>
              <w:rPr>
                <w:rFonts w:ascii="Calibri"/>
                <w:spacing w:val="-2"/>
                <w:sz w:val="20"/>
              </w:rPr>
              <w:t>thiamethoxam</w:t>
            </w:r>
          </w:p>
        </w:tc>
        <w:tc>
          <w:tcPr>
            <w:tcW w:w="1128" w:type="dxa"/>
          </w:tcPr>
          <w:p>
            <w:pPr>
              <w:pStyle w:val="TableParagraph"/>
              <w:ind w:left="371"/>
              <w:rPr>
                <w:rFonts w:ascii="Calibri"/>
                <w:sz w:val="20"/>
              </w:rPr>
            </w:pPr>
            <w:r>
              <w:rPr>
                <w:rFonts w:ascii="Calibri"/>
                <w:spacing w:val="-4"/>
                <w:sz w:val="20"/>
              </w:rPr>
              <w:t>Bees</w:t>
            </w:r>
          </w:p>
        </w:tc>
        <w:tc>
          <w:tcPr>
            <w:tcW w:w="1402" w:type="dxa"/>
          </w:tcPr>
          <w:p>
            <w:pPr>
              <w:pStyle w:val="TableParagraph"/>
              <w:ind w:left="511" w:right="501"/>
              <w:jc w:val="center"/>
              <w:rPr>
                <w:rFonts w:ascii="Calibri"/>
                <w:sz w:val="20"/>
              </w:rPr>
            </w:pPr>
            <w:r>
              <w:rPr>
                <w:rFonts w:ascii="Calibri"/>
                <w:spacing w:val="-4"/>
                <w:sz w:val="20"/>
              </w:rPr>
              <w:t>0.97</w:t>
            </w:r>
          </w:p>
        </w:tc>
        <w:tc>
          <w:tcPr>
            <w:tcW w:w="1080" w:type="dxa"/>
          </w:tcPr>
          <w:p>
            <w:pPr>
              <w:pStyle w:val="TableParagraph"/>
              <w:ind w:left="117" w:right="107"/>
              <w:jc w:val="center"/>
              <w:rPr>
                <w:rFonts w:ascii="Calibri"/>
                <w:sz w:val="20"/>
              </w:rPr>
            </w:pPr>
            <w:r>
              <w:rPr>
                <w:rFonts w:ascii="Calibri"/>
                <w:spacing w:val="-4"/>
                <w:sz w:val="20"/>
              </w:rPr>
              <w:t>0.52</w:t>
            </w:r>
          </w:p>
        </w:tc>
        <w:tc>
          <w:tcPr>
            <w:tcW w:w="1349" w:type="dxa"/>
          </w:tcPr>
          <w:p>
            <w:pPr>
              <w:pStyle w:val="TableParagraph"/>
              <w:ind w:left="159" w:right="149"/>
              <w:jc w:val="center"/>
              <w:rPr>
                <w:rFonts w:ascii="Calibri"/>
                <w:sz w:val="20"/>
              </w:rPr>
            </w:pPr>
            <w:r>
              <w:rPr>
                <w:rFonts w:ascii="Calibri"/>
                <w:spacing w:val="-5"/>
                <w:sz w:val="20"/>
              </w:rPr>
              <w:t>2.4</w:t>
            </w:r>
          </w:p>
        </w:tc>
        <w:tc>
          <w:tcPr>
            <w:tcW w:w="967" w:type="dxa"/>
          </w:tcPr>
          <w:p>
            <w:pPr>
              <w:pStyle w:val="TableParagraph"/>
              <w:ind w:right="421"/>
              <w:jc w:val="right"/>
              <w:rPr>
                <w:rFonts w:ascii="Calibri"/>
                <w:sz w:val="20"/>
              </w:rPr>
            </w:pPr>
            <w:r>
              <w:rPr>
                <w:rFonts w:ascii="Calibri"/>
                <w:w w:val="99"/>
                <w:sz w:val="20"/>
              </w:rPr>
              <w:t>9</w:t>
            </w:r>
          </w:p>
        </w:tc>
        <w:tc>
          <w:tcPr>
            <w:tcW w:w="1586" w:type="dxa"/>
          </w:tcPr>
          <w:p>
            <w:pPr>
              <w:pStyle w:val="TableParagraph"/>
              <w:ind w:right="497"/>
              <w:jc w:val="right"/>
              <w:rPr>
                <w:rFonts w:ascii="Calibri"/>
                <w:sz w:val="20"/>
              </w:rPr>
            </w:pPr>
            <w:r>
              <w:rPr>
                <w:rFonts w:ascii="Calibri"/>
                <w:sz w:val="20"/>
              </w:rPr>
              <w:t>33</w:t>
            </w:r>
            <w:r>
              <w:rPr>
                <w:rFonts w:ascii="Calibri"/>
                <w:spacing w:val="-4"/>
                <w:sz w:val="20"/>
              </w:rPr>
              <w:t> (33)</w:t>
            </w:r>
          </w:p>
        </w:tc>
      </w:tr>
      <w:tr>
        <w:trPr>
          <w:trHeight w:val="287" w:hRule="atLeast"/>
        </w:trPr>
        <w:tc>
          <w:tcPr>
            <w:tcW w:w="1526" w:type="dxa"/>
          </w:tcPr>
          <w:p>
            <w:pPr>
              <w:pStyle w:val="TableParagraph"/>
              <w:ind w:left="109" w:right="105"/>
              <w:jc w:val="center"/>
              <w:rPr>
                <w:rFonts w:ascii="Calibri"/>
                <w:sz w:val="20"/>
              </w:rPr>
            </w:pPr>
            <w:r>
              <w:rPr>
                <w:rFonts w:ascii="Calibri"/>
                <w:sz w:val="20"/>
              </w:rPr>
              <w:t>Mebane,</w:t>
            </w:r>
            <w:r>
              <w:rPr>
                <w:rFonts w:ascii="Calibri"/>
                <w:spacing w:val="-9"/>
                <w:sz w:val="20"/>
              </w:rPr>
              <w:t> </w:t>
            </w:r>
            <w:r>
              <w:rPr>
                <w:rFonts w:ascii="Calibri"/>
                <w:spacing w:val="-5"/>
                <w:sz w:val="20"/>
              </w:rPr>
              <w:t>NC</w:t>
            </w:r>
          </w:p>
        </w:tc>
        <w:tc>
          <w:tcPr>
            <w:tcW w:w="808" w:type="dxa"/>
          </w:tcPr>
          <w:p>
            <w:pPr>
              <w:pStyle w:val="TableParagraph"/>
              <w:ind w:left="185" w:right="182"/>
              <w:jc w:val="center"/>
              <w:rPr>
                <w:rFonts w:ascii="Calibri"/>
                <w:sz w:val="20"/>
              </w:rPr>
            </w:pPr>
            <w:r>
              <w:rPr>
                <w:rFonts w:ascii="Calibri"/>
                <w:spacing w:val="-4"/>
                <w:sz w:val="20"/>
              </w:rPr>
              <w:t>2015</w:t>
            </w:r>
          </w:p>
        </w:tc>
        <w:tc>
          <w:tcPr>
            <w:tcW w:w="1065" w:type="dxa"/>
          </w:tcPr>
          <w:p>
            <w:pPr>
              <w:pStyle w:val="TableParagraph"/>
              <w:ind w:right="243"/>
              <w:jc w:val="right"/>
              <w:rPr>
                <w:rFonts w:ascii="Calibri"/>
                <w:sz w:val="20"/>
              </w:rPr>
            </w:pPr>
            <w:r>
              <w:rPr>
                <w:rFonts w:ascii="Calibri"/>
                <w:spacing w:val="-2"/>
                <w:sz w:val="20"/>
              </w:rPr>
              <w:t>0.0756</w:t>
            </w:r>
          </w:p>
        </w:tc>
        <w:tc>
          <w:tcPr>
            <w:tcW w:w="1195" w:type="dxa"/>
          </w:tcPr>
          <w:p>
            <w:pPr>
              <w:pStyle w:val="TableParagraph"/>
              <w:ind w:left="177" w:right="171"/>
              <w:jc w:val="center"/>
              <w:rPr>
                <w:rFonts w:ascii="Calibri"/>
                <w:sz w:val="20"/>
              </w:rPr>
            </w:pPr>
            <w:r>
              <w:rPr>
                <w:rFonts w:ascii="Calibri"/>
                <w:spacing w:val="-2"/>
                <w:sz w:val="20"/>
              </w:rPr>
              <w:t>49804104</w:t>
            </w:r>
          </w:p>
        </w:tc>
        <w:tc>
          <w:tcPr>
            <w:tcW w:w="1529" w:type="dxa"/>
          </w:tcPr>
          <w:p>
            <w:pPr>
              <w:pStyle w:val="TableParagraph"/>
              <w:ind w:left="160" w:right="148"/>
              <w:jc w:val="center"/>
              <w:rPr>
                <w:rFonts w:ascii="Calibri"/>
                <w:sz w:val="20"/>
              </w:rPr>
            </w:pPr>
            <w:r>
              <w:rPr>
                <w:rFonts w:ascii="Calibri"/>
                <w:spacing w:val="-2"/>
                <w:sz w:val="20"/>
              </w:rPr>
              <w:t>thiamethoxam</w:t>
            </w:r>
          </w:p>
        </w:tc>
        <w:tc>
          <w:tcPr>
            <w:tcW w:w="1128" w:type="dxa"/>
          </w:tcPr>
          <w:p>
            <w:pPr>
              <w:pStyle w:val="TableParagraph"/>
              <w:ind w:left="371"/>
              <w:rPr>
                <w:rFonts w:ascii="Calibri"/>
                <w:sz w:val="20"/>
              </w:rPr>
            </w:pPr>
            <w:r>
              <w:rPr>
                <w:rFonts w:ascii="Calibri"/>
                <w:spacing w:val="-4"/>
                <w:sz w:val="20"/>
              </w:rPr>
              <w:t>Bees</w:t>
            </w:r>
          </w:p>
        </w:tc>
        <w:tc>
          <w:tcPr>
            <w:tcW w:w="1402" w:type="dxa"/>
          </w:tcPr>
          <w:p>
            <w:pPr>
              <w:pStyle w:val="TableParagraph"/>
              <w:ind w:left="511" w:right="501"/>
              <w:jc w:val="center"/>
              <w:rPr>
                <w:rFonts w:ascii="Calibri"/>
                <w:sz w:val="20"/>
              </w:rPr>
            </w:pPr>
            <w:r>
              <w:rPr>
                <w:rFonts w:ascii="Calibri"/>
                <w:spacing w:val="-5"/>
                <w:sz w:val="20"/>
              </w:rPr>
              <w:t>2.7</w:t>
            </w:r>
          </w:p>
        </w:tc>
        <w:tc>
          <w:tcPr>
            <w:tcW w:w="1080" w:type="dxa"/>
          </w:tcPr>
          <w:p>
            <w:pPr>
              <w:pStyle w:val="TableParagraph"/>
              <w:ind w:left="117" w:right="107"/>
              <w:jc w:val="center"/>
              <w:rPr>
                <w:rFonts w:ascii="Calibri"/>
                <w:sz w:val="20"/>
              </w:rPr>
            </w:pPr>
            <w:r>
              <w:rPr>
                <w:rFonts w:ascii="Calibri"/>
                <w:spacing w:val="-5"/>
                <w:sz w:val="20"/>
              </w:rPr>
              <w:t>2.5</w:t>
            </w:r>
          </w:p>
        </w:tc>
        <w:tc>
          <w:tcPr>
            <w:tcW w:w="1349" w:type="dxa"/>
          </w:tcPr>
          <w:p>
            <w:pPr>
              <w:pStyle w:val="TableParagraph"/>
              <w:ind w:left="159" w:right="149"/>
              <w:jc w:val="center"/>
              <w:rPr>
                <w:rFonts w:ascii="Calibri"/>
                <w:sz w:val="20"/>
              </w:rPr>
            </w:pPr>
            <w:r>
              <w:rPr>
                <w:rFonts w:ascii="Calibri"/>
                <w:spacing w:val="-4"/>
                <w:sz w:val="20"/>
              </w:rPr>
              <w:t>11.7</w:t>
            </w:r>
          </w:p>
        </w:tc>
        <w:tc>
          <w:tcPr>
            <w:tcW w:w="967" w:type="dxa"/>
          </w:tcPr>
          <w:p>
            <w:pPr>
              <w:pStyle w:val="TableParagraph"/>
              <w:ind w:right="421"/>
              <w:jc w:val="right"/>
              <w:rPr>
                <w:rFonts w:ascii="Calibri"/>
                <w:sz w:val="20"/>
              </w:rPr>
            </w:pPr>
            <w:r>
              <w:rPr>
                <w:rFonts w:ascii="Calibri"/>
                <w:w w:val="99"/>
                <w:sz w:val="20"/>
              </w:rPr>
              <w:t>9</w:t>
            </w:r>
          </w:p>
        </w:tc>
        <w:tc>
          <w:tcPr>
            <w:tcW w:w="1586" w:type="dxa"/>
          </w:tcPr>
          <w:p>
            <w:pPr>
              <w:pStyle w:val="TableParagraph"/>
              <w:ind w:right="497"/>
              <w:jc w:val="right"/>
              <w:rPr>
                <w:rFonts w:ascii="Calibri"/>
                <w:sz w:val="20"/>
              </w:rPr>
            </w:pPr>
            <w:r>
              <w:rPr>
                <w:rFonts w:ascii="Calibri"/>
                <w:sz w:val="20"/>
              </w:rPr>
              <w:t>56</w:t>
            </w:r>
            <w:r>
              <w:rPr>
                <w:rFonts w:ascii="Calibri"/>
                <w:spacing w:val="-4"/>
                <w:sz w:val="20"/>
              </w:rPr>
              <w:t> (56)</w:t>
            </w:r>
          </w:p>
        </w:tc>
      </w:tr>
    </w:tbl>
    <w:p>
      <w:pPr>
        <w:spacing w:before="3"/>
        <w:ind w:left="120" w:right="0" w:firstLine="0"/>
        <w:jc w:val="left"/>
        <w:rPr>
          <w:sz w:val="18"/>
        </w:rPr>
      </w:pPr>
      <w:r>
        <w:rPr>
          <w:sz w:val="18"/>
        </w:rPr>
        <w:t>*When</w:t>
      </w:r>
      <w:r>
        <w:rPr>
          <w:spacing w:val="-3"/>
          <w:sz w:val="18"/>
        </w:rPr>
        <w:t> </w:t>
      </w:r>
      <w:r>
        <w:rPr>
          <w:sz w:val="18"/>
        </w:rPr>
        <w:t>sample</w:t>
      </w:r>
      <w:r>
        <w:rPr>
          <w:spacing w:val="-2"/>
          <w:sz w:val="18"/>
        </w:rPr>
        <w:t> </w:t>
      </w:r>
      <w:r>
        <w:rPr>
          <w:sz w:val="18"/>
        </w:rPr>
        <w:t>was below the</w:t>
      </w:r>
      <w:r>
        <w:rPr>
          <w:spacing w:val="-2"/>
          <w:sz w:val="18"/>
        </w:rPr>
        <w:t> </w:t>
      </w:r>
      <w:r>
        <w:rPr>
          <w:sz w:val="18"/>
        </w:rPr>
        <w:t>LOD,</w:t>
      </w:r>
      <w:r>
        <w:rPr>
          <w:spacing w:val="-1"/>
          <w:sz w:val="18"/>
        </w:rPr>
        <w:t> </w:t>
      </w:r>
      <w:r>
        <w:rPr>
          <w:sz w:val="18"/>
        </w:rPr>
        <w:t>value</w:t>
      </w:r>
      <w:r>
        <w:rPr>
          <w:spacing w:val="-2"/>
          <w:sz w:val="18"/>
        </w:rPr>
        <w:t> </w:t>
      </w:r>
      <w:r>
        <w:rPr>
          <w:sz w:val="18"/>
        </w:rPr>
        <w:t>was</w:t>
      </w:r>
      <w:r>
        <w:rPr>
          <w:spacing w:val="-3"/>
          <w:sz w:val="18"/>
        </w:rPr>
        <w:t> </w:t>
      </w:r>
      <w:r>
        <w:rPr>
          <w:sz w:val="18"/>
        </w:rPr>
        <w:t>represented</w:t>
      </w:r>
      <w:r>
        <w:rPr>
          <w:spacing w:val="-2"/>
          <w:sz w:val="18"/>
        </w:rPr>
        <w:t> </w:t>
      </w:r>
      <w:r>
        <w:rPr>
          <w:sz w:val="18"/>
        </w:rPr>
        <w:t>as</w:t>
      </w:r>
      <w:r>
        <w:rPr>
          <w:spacing w:val="-2"/>
          <w:sz w:val="18"/>
        </w:rPr>
        <w:t> </w:t>
      </w:r>
      <w:r>
        <w:rPr>
          <w:sz w:val="18"/>
        </w:rPr>
        <w:t>½</w:t>
      </w:r>
      <w:r>
        <w:rPr>
          <w:spacing w:val="-2"/>
          <w:sz w:val="18"/>
        </w:rPr>
        <w:t> </w:t>
      </w:r>
      <w:r>
        <w:rPr>
          <w:sz w:val="18"/>
        </w:rPr>
        <w:t>LOD.</w:t>
      </w:r>
      <w:r>
        <w:rPr>
          <w:spacing w:val="-1"/>
          <w:sz w:val="18"/>
        </w:rPr>
        <w:t> </w:t>
      </w:r>
      <w:r>
        <w:rPr>
          <w:sz w:val="18"/>
        </w:rPr>
        <w:t>When</w:t>
      </w:r>
      <w:r>
        <w:rPr>
          <w:spacing w:val="-2"/>
          <w:sz w:val="18"/>
        </w:rPr>
        <w:t> </w:t>
      </w:r>
      <w:r>
        <w:rPr>
          <w:sz w:val="18"/>
        </w:rPr>
        <w:t>sample</w:t>
      </w:r>
      <w:r>
        <w:rPr>
          <w:spacing w:val="-2"/>
          <w:sz w:val="18"/>
        </w:rPr>
        <w:t> </w:t>
      </w:r>
      <w:r>
        <w:rPr>
          <w:sz w:val="18"/>
        </w:rPr>
        <w:t>was</w:t>
      </w:r>
      <w:r>
        <w:rPr>
          <w:spacing w:val="-2"/>
          <w:sz w:val="18"/>
        </w:rPr>
        <w:t> </w:t>
      </w:r>
      <w:r>
        <w:rPr>
          <w:sz w:val="18"/>
        </w:rPr>
        <w:t>below</w:t>
      </w:r>
      <w:r>
        <w:rPr>
          <w:spacing w:val="-1"/>
          <w:sz w:val="18"/>
        </w:rPr>
        <w:t> </w:t>
      </w:r>
      <w:r>
        <w:rPr>
          <w:sz w:val="18"/>
        </w:rPr>
        <w:t>LOQ,</w:t>
      </w:r>
      <w:r>
        <w:rPr>
          <w:spacing w:val="-3"/>
          <w:sz w:val="18"/>
        </w:rPr>
        <w:t> </w:t>
      </w:r>
      <w:r>
        <w:rPr>
          <w:sz w:val="18"/>
        </w:rPr>
        <w:t>value</w:t>
      </w:r>
      <w:r>
        <w:rPr>
          <w:spacing w:val="-2"/>
          <w:sz w:val="18"/>
        </w:rPr>
        <w:t> </w:t>
      </w:r>
      <w:r>
        <w:rPr>
          <w:sz w:val="18"/>
        </w:rPr>
        <w:t>was</w:t>
      </w:r>
      <w:r>
        <w:rPr>
          <w:spacing w:val="-2"/>
          <w:sz w:val="18"/>
        </w:rPr>
        <w:t> </w:t>
      </w:r>
      <w:r>
        <w:rPr>
          <w:sz w:val="18"/>
        </w:rPr>
        <w:t>represented</w:t>
      </w:r>
      <w:r>
        <w:rPr>
          <w:spacing w:val="-2"/>
          <w:sz w:val="18"/>
        </w:rPr>
        <w:t> </w:t>
      </w:r>
      <w:r>
        <w:rPr>
          <w:sz w:val="18"/>
        </w:rPr>
        <w:t>as</w:t>
      </w:r>
      <w:r>
        <w:rPr>
          <w:spacing w:val="-2"/>
          <w:sz w:val="18"/>
        </w:rPr>
        <w:t> </w:t>
      </w:r>
      <w:r>
        <w:rPr>
          <w:sz w:val="18"/>
        </w:rPr>
        <w:t>midpoint</w:t>
      </w:r>
      <w:r>
        <w:rPr>
          <w:spacing w:val="-2"/>
          <w:sz w:val="18"/>
        </w:rPr>
        <w:t> </w:t>
      </w:r>
      <w:r>
        <w:rPr>
          <w:sz w:val="18"/>
        </w:rPr>
        <w:t>between</w:t>
      </w:r>
      <w:r>
        <w:rPr>
          <w:spacing w:val="-2"/>
          <w:sz w:val="18"/>
        </w:rPr>
        <w:t> </w:t>
      </w:r>
      <w:r>
        <w:rPr>
          <w:sz w:val="18"/>
        </w:rPr>
        <w:t>LOD</w:t>
      </w:r>
      <w:r>
        <w:rPr>
          <w:spacing w:val="-2"/>
          <w:sz w:val="18"/>
        </w:rPr>
        <w:t> </w:t>
      </w:r>
      <w:r>
        <w:rPr>
          <w:sz w:val="18"/>
        </w:rPr>
        <w:t>and</w:t>
      </w:r>
      <w:r>
        <w:rPr>
          <w:spacing w:val="-2"/>
          <w:sz w:val="18"/>
        </w:rPr>
        <w:t> </w:t>
      </w:r>
      <w:r>
        <w:rPr>
          <w:spacing w:val="-4"/>
          <w:sz w:val="18"/>
        </w:rPr>
        <w:t>LOQ.</w:t>
      </w:r>
    </w:p>
    <w:p>
      <w:pPr>
        <w:spacing w:after="0"/>
        <w:jc w:val="left"/>
        <w:rPr>
          <w:sz w:val="18"/>
        </w:rPr>
        <w:sectPr>
          <w:footerReference w:type="default" r:id="rId21"/>
          <w:pgSz w:w="15840" w:h="12240" w:orient="landscape"/>
          <w:pgMar w:footer="1014" w:header="0" w:top="1380" w:bottom="1200" w:left="1320" w:right="600"/>
        </w:sectPr>
      </w:pPr>
    </w:p>
    <w:p>
      <w:pPr>
        <w:spacing w:before="59"/>
        <w:ind w:left="119" w:right="0" w:firstLine="0"/>
        <w:jc w:val="left"/>
        <w:rPr>
          <w:b/>
          <w:sz w:val="22"/>
        </w:rPr>
      </w:pPr>
      <w:r>
        <w:rPr>
          <w:b/>
          <w:sz w:val="22"/>
        </w:rPr>
        <w:t>Table</w:t>
      </w:r>
      <w:r>
        <w:rPr>
          <w:b/>
          <w:spacing w:val="-8"/>
          <w:sz w:val="22"/>
        </w:rPr>
        <w:t> </w:t>
      </w:r>
      <w:r>
        <w:rPr>
          <w:b/>
          <w:sz w:val="22"/>
        </w:rPr>
        <w:t>11.</w:t>
      </w:r>
      <w:r>
        <w:rPr>
          <w:b/>
          <w:spacing w:val="-5"/>
          <w:sz w:val="22"/>
        </w:rPr>
        <w:t> </w:t>
      </w:r>
      <w:r>
        <w:rPr>
          <w:b/>
          <w:sz w:val="22"/>
        </w:rPr>
        <w:t>Summary</w:t>
      </w:r>
      <w:r>
        <w:rPr>
          <w:b/>
          <w:spacing w:val="-3"/>
          <w:sz w:val="22"/>
        </w:rPr>
        <w:t> </w:t>
      </w:r>
      <w:r>
        <w:rPr>
          <w:b/>
          <w:sz w:val="22"/>
        </w:rPr>
        <w:t>of</w:t>
      </w:r>
      <w:r>
        <w:rPr>
          <w:b/>
          <w:spacing w:val="-4"/>
          <w:sz w:val="22"/>
        </w:rPr>
        <w:t> </w:t>
      </w:r>
      <w:r>
        <w:rPr>
          <w:b/>
          <w:sz w:val="22"/>
        </w:rPr>
        <w:t>mean</w:t>
      </w:r>
      <w:r>
        <w:rPr>
          <w:b/>
          <w:spacing w:val="-5"/>
          <w:sz w:val="22"/>
        </w:rPr>
        <w:t> </w:t>
      </w:r>
      <w:r>
        <w:rPr>
          <w:b/>
          <w:sz w:val="22"/>
        </w:rPr>
        <w:t>anther</w:t>
      </w:r>
      <w:r>
        <w:rPr>
          <w:b/>
          <w:spacing w:val="-4"/>
          <w:sz w:val="22"/>
        </w:rPr>
        <w:t> </w:t>
      </w:r>
      <w:r>
        <w:rPr>
          <w:b/>
          <w:sz w:val="22"/>
        </w:rPr>
        <w:t>total</w:t>
      </w:r>
      <w:r>
        <w:rPr>
          <w:b/>
          <w:spacing w:val="-4"/>
          <w:sz w:val="22"/>
        </w:rPr>
        <w:t> </w:t>
      </w:r>
      <w:r>
        <w:rPr>
          <w:b/>
          <w:sz w:val="22"/>
        </w:rPr>
        <w:t>residues</w:t>
      </w:r>
      <w:r>
        <w:rPr>
          <w:b/>
          <w:spacing w:val="-3"/>
          <w:sz w:val="22"/>
        </w:rPr>
        <w:t> </w:t>
      </w:r>
      <w:r>
        <w:rPr>
          <w:b/>
          <w:sz w:val="22"/>
        </w:rPr>
        <w:t>of</w:t>
      </w:r>
      <w:r>
        <w:rPr>
          <w:b/>
          <w:spacing w:val="-6"/>
          <w:sz w:val="22"/>
        </w:rPr>
        <w:t> </w:t>
      </w:r>
      <w:r>
        <w:rPr>
          <w:b/>
          <w:sz w:val="22"/>
        </w:rPr>
        <w:t>concern</w:t>
      </w:r>
      <w:r>
        <w:rPr>
          <w:b/>
          <w:spacing w:val="-5"/>
          <w:sz w:val="22"/>
        </w:rPr>
        <w:t> </w:t>
      </w:r>
      <w:r>
        <w:rPr>
          <w:b/>
          <w:sz w:val="22"/>
        </w:rPr>
        <w:t>for</w:t>
      </w:r>
      <w:r>
        <w:rPr>
          <w:b/>
          <w:spacing w:val="-3"/>
          <w:sz w:val="22"/>
        </w:rPr>
        <w:t> </w:t>
      </w:r>
      <w:r>
        <w:rPr>
          <w:b/>
          <w:sz w:val="22"/>
        </w:rPr>
        <w:t>thiamethoxam</w:t>
      </w:r>
      <w:r>
        <w:rPr>
          <w:b/>
          <w:spacing w:val="-4"/>
          <w:sz w:val="22"/>
        </w:rPr>
        <w:t> </w:t>
      </w:r>
      <w:r>
        <w:rPr>
          <w:b/>
          <w:sz w:val="22"/>
        </w:rPr>
        <w:t>soybean</w:t>
      </w:r>
      <w:r>
        <w:rPr>
          <w:b/>
          <w:spacing w:val="-5"/>
          <w:sz w:val="22"/>
        </w:rPr>
        <w:t> </w:t>
      </w:r>
      <w:r>
        <w:rPr>
          <w:b/>
          <w:sz w:val="22"/>
        </w:rPr>
        <w:t>seed</w:t>
      </w:r>
      <w:r>
        <w:rPr>
          <w:b/>
          <w:spacing w:val="-5"/>
          <w:sz w:val="22"/>
        </w:rPr>
        <w:t> </w:t>
      </w:r>
      <w:r>
        <w:rPr>
          <w:b/>
          <w:sz w:val="22"/>
        </w:rPr>
        <w:t>treatment</w:t>
      </w:r>
      <w:r>
        <w:rPr>
          <w:b/>
          <w:spacing w:val="-6"/>
          <w:sz w:val="22"/>
        </w:rPr>
        <w:t> </w:t>
      </w:r>
      <w:r>
        <w:rPr>
          <w:b/>
          <w:spacing w:val="-2"/>
          <w:sz w:val="22"/>
        </w:rPr>
        <w:t>studies.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6"/>
        <w:gridCol w:w="808"/>
        <w:gridCol w:w="1065"/>
        <w:gridCol w:w="1190"/>
        <w:gridCol w:w="1560"/>
        <w:gridCol w:w="1171"/>
        <w:gridCol w:w="1349"/>
        <w:gridCol w:w="991"/>
        <w:gridCol w:w="1260"/>
        <w:gridCol w:w="1169"/>
        <w:gridCol w:w="1589"/>
      </w:tblGrid>
      <w:tr>
        <w:trPr>
          <w:trHeight w:val="1221" w:hRule="atLeast"/>
        </w:trPr>
        <w:tc>
          <w:tcPr>
            <w:tcW w:w="1526"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9" w:right="105"/>
              <w:jc w:val="center"/>
              <w:rPr>
                <w:rFonts w:ascii="Calibri"/>
                <w:b/>
                <w:sz w:val="20"/>
              </w:rPr>
            </w:pPr>
            <w:r>
              <w:rPr>
                <w:rFonts w:ascii="Calibri"/>
                <w:b/>
                <w:spacing w:val="-4"/>
                <w:sz w:val="20"/>
              </w:rPr>
              <w:t>Site</w:t>
            </w:r>
          </w:p>
        </w:tc>
        <w:tc>
          <w:tcPr>
            <w:tcW w:w="808"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84" w:right="182"/>
              <w:jc w:val="center"/>
              <w:rPr>
                <w:rFonts w:ascii="Calibri"/>
                <w:b/>
                <w:sz w:val="20"/>
              </w:rPr>
            </w:pPr>
            <w:r>
              <w:rPr>
                <w:rFonts w:ascii="Calibri"/>
                <w:b/>
                <w:spacing w:val="-4"/>
                <w:sz w:val="20"/>
              </w:rPr>
              <w:t>Year</w:t>
            </w:r>
          </w:p>
        </w:tc>
        <w:tc>
          <w:tcPr>
            <w:tcW w:w="1065" w:type="dxa"/>
          </w:tcPr>
          <w:p>
            <w:pPr>
              <w:pStyle w:val="TableParagraph"/>
              <w:spacing w:before="124"/>
              <w:ind w:left="109" w:right="92" w:hanging="1"/>
              <w:jc w:val="center"/>
              <w:rPr>
                <w:rFonts w:ascii="Calibri"/>
                <w:b/>
                <w:sz w:val="20"/>
              </w:rPr>
            </w:pPr>
            <w:r>
              <w:rPr>
                <w:rFonts w:ascii="Calibri"/>
                <w:b/>
                <w:spacing w:val="-2"/>
                <w:sz w:val="20"/>
              </w:rPr>
              <w:t>Original treatment </w:t>
            </w:r>
            <w:r>
              <w:rPr>
                <w:rFonts w:ascii="Calibri"/>
                <w:b/>
                <w:sz w:val="20"/>
              </w:rPr>
              <w:t>rate (mg </w:t>
            </w:r>
            <w:r>
              <w:rPr>
                <w:rFonts w:ascii="Calibri"/>
                <w:b/>
                <w:spacing w:val="-2"/>
                <w:sz w:val="20"/>
              </w:rPr>
              <w:t>a.i./seed)</w:t>
            </w:r>
          </w:p>
        </w:tc>
        <w:tc>
          <w:tcPr>
            <w:tcW w:w="119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75" w:right="166"/>
              <w:jc w:val="center"/>
              <w:rPr>
                <w:rFonts w:ascii="Calibri"/>
                <w:b/>
                <w:sz w:val="20"/>
              </w:rPr>
            </w:pPr>
            <w:r>
              <w:rPr>
                <w:rFonts w:ascii="Calibri"/>
                <w:b/>
                <w:spacing w:val="-4"/>
                <w:sz w:val="20"/>
              </w:rPr>
              <w:t>MRID</w:t>
            </w:r>
          </w:p>
        </w:tc>
        <w:tc>
          <w:tcPr>
            <w:tcW w:w="156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61" w:right="149"/>
              <w:jc w:val="center"/>
              <w:rPr>
                <w:rFonts w:ascii="Calibri"/>
                <w:b/>
                <w:sz w:val="20"/>
              </w:rPr>
            </w:pPr>
            <w:r>
              <w:rPr>
                <w:rFonts w:ascii="Calibri"/>
                <w:b/>
                <w:spacing w:val="-2"/>
                <w:sz w:val="20"/>
              </w:rPr>
              <w:t>Chemical</w:t>
            </w:r>
          </w:p>
        </w:tc>
        <w:tc>
          <w:tcPr>
            <w:tcW w:w="1171" w:type="dxa"/>
          </w:tcPr>
          <w:p>
            <w:pPr>
              <w:pStyle w:val="TableParagraph"/>
              <w:spacing w:before="0"/>
              <w:rPr>
                <w:rFonts w:ascii="Calibri"/>
                <w:b/>
                <w:sz w:val="20"/>
              </w:rPr>
            </w:pPr>
          </w:p>
          <w:p>
            <w:pPr>
              <w:pStyle w:val="TableParagraph"/>
              <w:spacing w:before="122"/>
              <w:ind w:left="383" w:right="187" w:hanging="185"/>
              <w:rPr>
                <w:rFonts w:ascii="Calibri"/>
                <w:b/>
                <w:sz w:val="20"/>
              </w:rPr>
            </w:pPr>
            <w:r>
              <w:rPr>
                <w:rFonts w:ascii="Calibri"/>
                <w:b/>
                <w:spacing w:val="-2"/>
                <w:sz w:val="20"/>
              </w:rPr>
              <w:t>Collected </w:t>
            </w:r>
            <w:r>
              <w:rPr>
                <w:rFonts w:ascii="Calibri"/>
                <w:b/>
                <w:spacing w:val="-4"/>
                <w:sz w:val="20"/>
              </w:rPr>
              <w:t>from</w:t>
            </w:r>
          </w:p>
        </w:tc>
        <w:tc>
          <w:tcPr>
            <w:tcW w:w="1349" w:type="dxa"/>
          </w:tcPr>
          <w:p>
            <w:pPr>
              <w:pStyle w:val="TableParagraph"/>
              <w:spacing w:before="1"/>
              <w:ind w:left="208" w:right="196" w:firstLine="4"/>
              <w:jc w:val="center"/>
              <w:rPr>
                <w:rFonts w:ascii="Calibri"/>
                <w:b/>
                <w:sz w:val="20"/>
              </w:rPr>
            </w:pPr>
            <w:r>
              <w:rPr>
                <w:rFonts w:ascii="Calibri"/>
                <w:b/>
                <w:sz w:val="20"/>
              </w:rPr>
              <w:t>Mean (ng </w:t>
            </w:r>
            <w:r>
              <w:rPr>
                <w:rFonts w:ascii="Calibri"/>
                <w:b/>
                <w:spacing w:val="-2"/>
                <w:sz w:val="20"/>
              </w:rPr>
              <w:t>a.i./g; normalized </w:t>
            </w:r>
            <w:r>
              <w:rPr>
                <w:rFonts w:ascii="Calibri"/>
                <w:b/>
                <w:sz w:val="20"/>
              </w:rPr>
              <w:t>to 0.16 mg</w:t>
            </w:r>
          </w:p>
          <w:p>
            <w:pPr>
              <w:pStyle w:val="TableParagraph"/>
              <w:spacing w:line="223" w:lineRule="exact" w:before="0"/>
              <w:ind w:left="159" w:right="148"/>
              <w:jc w:val="center"/>
              <w:rPr>
                <w:rFonts w:ascii="Calibri"/>
                <w:b/>
                <w:sz w:val="20"/>
              </w:rPr>
            </w:pPr>
            <w:r>
              <w:rPr>
                <w:rFonts w:ascii="Calibri"/>
                <w:b/>
                <w:spacing w:val="-2"/>
                <w:sz w:val="20"/>
              </w:rPr>
              <w:t>a.i./seed)</w:t>
            </w:r>
          </w:p>
        </w:tc>
        <w:tc>
          <w:tcPr>
            <w:tcW w:w="991" w:type="dxa"/>
          </w:tcPr>
          <w:p>
            <w:pPr>
              <w:pStyle w:val="TableParagraph"/>
              <w:spacing w:before="12"/>
              <w:rPr>
                <w:rFonts w:ascii="Calibri"/>
                <w:b/>
                <w:sz w:val="29"/>
              </w:rPr>
            </w:pPr>
          </w:p>
          <w:p>
            <w:pPr>
              <w:pStyle w:val="TableParagraph"/>
              <w:spacing w:before="0"/>
              <w:ind w:left="383" w:right="201" w:hanging="164"/>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260" w:type="dxa"/>
          </w:tcPr>
          <w:p>
            <w:pPr>
              <w:pStyle w:val="TableParagraph"/>
              <w:spacing w:before="12"/>
              <w:rPr>
                <w:rFonts w:ascii="Calibri"/>
                <w:b/>
                <w:sz w:val="29"/>
              </w:rPr>
            </w:pPr>
          </w:p>
          <w:p>
            <w:pPr>
              <w:pStyle w:val="TableParagraph"/>
              <w:spacing w:before="0"/>
              <w:ind w:left="143" w:right="122" w:firstLine="64"/>
              <w:rPr>
                <w:rFonts w:ascii="Calibri"/>
                <w:b/>
                <w:sz w:val="20"/>
              </w:rPr>
            </w:pPr>
            <w:r>
              <w:rPr>
                <w:rFonts w:ascii="Calibri"/>
                <w:b/>
                <w:spacing w:val="-2"/>
                <w:sz w:val="20"/>
              </w:rPr>
              <w:t>Maximum </w:t>
            </w:r>
            <w:r>
              <w:rPr>
                <w:rFonts w:ascii="Calibri"/>
                <w:b/>
                <w:sz w:val="20"/>
              </w:rPr>
              <w:t>single</w:t>
            </w:r>
            <w:r>
              <w:rPr>
                <w:rFonts w:ascii="Calibri"/>
                <w:b/>
                <w:spacing w:val="-12"/>
                <w:sz w:val="20"/>
              </w:rPr>
              <w:t> </w:t>
            </w:r>
            <w:r>
              <w:rPr>
                <w:rFonts w:ascii="Calibri"/>
                <w:b/>
                <w:sz w:val="20"/>
              </w:rPr>
              <w:t>value</w:t>
            </w:r>
          </w:p>
        </w:tc>
        <w:tc>
          <w:tcPr>
            <w:tcW w:w="1169" w:type="dxa"/>
          </w:tcPr>
          <w:p>
            <w:pPr>
              <w:pStyle w:val="TableParagraph"/>
              <w:spacing w:before="12"/>
              <w:rPr>
                <w:rFonts w:ascii="Calibri"/>
                <w:b/>
                <w:sz w:val="29"/>
              </w:rPr>
            </w:pPr>
          </w:p>
          <w:p>
            <w:pPr>
              <w:pStyle w:val="TableParagraph"/>
              <w:spacing w:before="0"/>
              <w:ind w:left="247" w:right="118" w:hanging="111"/>
              <w:rPr>
                <w:rFonts w:ascii="Calibri"/>
                <w:b/>
                <w:sz w:val="20"/>
              </w:rPr>
            </w:pPr>
            <w:r>
              <w:rPr>
                <w:rFonts w:ascii="Calibri"/>
                <w:b/>
                <w:sz w:val="20"/>
              </w:rPr>
              <w:t>Number</w:t>
            </w:r>
            <w:r>
              <w:rPr>
                <w:rFonts w:ascii="Calibri"/>
                <w:b/>
                <w:spacing w:val="-12"/>
                <w:sz w:val="20"/>
              </w:rPr>
              <w:t> </w:t>
            </w:r>
            <w:r>
              <w:rPr>
                <w:rFonts w:ascii="Calibri"/>
                <w:b/>
                <w:sz w:val="20"/>
              </w:rPr>
              <w:t>of </w:t>
            </w:r>
            <w:r>
              <w:rPr>
                <w:rFonts w:ascii="Calibri"/>
                <w:b/>
                <w:spacing w:val="-2"/>
                <w:sz w:val="20"/>
              </w:rPr>
              <w:t>samples</w:t>
            </w:r>
          </w:p>
        </w:tc>
        <w:tc>
          <w:tcPr>
            <w:tcW w:w="1589" w:type="dxa"/>
          </w:tcPr>
          <w:p>
            <w:pPr>
              <w:pStyle w:val="TableParagraph"/>
              <w:spacing w:before="12"/>
              <w:rPr>
                <w:rFonts w:ascii="Calibri"/>
                <w:b/>
                <w:sz w:val="29"/>
              </w:rPr>
            </w:pPr>
          </w:p>
          <w:p>
            <w:pPr>
              <w:pStyle w:val="TableParagraph"/>
              <w:spacing w:before="0"/>
              <w:ind w:left="110"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526" w:type="dxa"/>
          </w:tcPr>
          <w:p>
            <w:pPr>
              <w:pStyle w:val="TableParagraph"/>
              <w:ind w:left="109" w:right="105"/>
              <w:jc w:val="center"/>
              <w:rPr>
                <w:rFonts w:ascii="Calibri"/>
                <w:sz w:val="20"/>
              </w:rPr>
            </w:pPr>
            <w:r>
              <w:rPr>
                <w:rFonts w:ascii="Calibri"/>
                <w:sz w:val="20"/>
              </w:rPr>
              <w:t>Mebane,</w:t>
            </w:r>
            <w:r>
              <w:rPr>
                <w:rFonts w:ascii="Calibri"/>
                <w:spacing w:val="-9"/>
                <w:sz w:val="20"/>
              </w:rPr>
              <w:t> </w:t>
            </w:r>
            <w:r>
              <w:rPr>
                <w:rFonts w:ascii="Calibri"/>
                <w:spacing w:val="-5"/>
                <w:sz w:val="20"/>
              </w:rPr>
              <w:t>NC</w:t>
            </w:r>
          </w:p>
        </w:tc>
        <w:tc>
          <w:tcPr>
            <w:tcW w:w="808" w:type="dxa"/>
          </w:tcPr>
          <w:p>
            <w:pPr>
              <w:pStyle w:val="TableParagraph"/>
              <w:ind w:left="185" w:right="182"/>
              <w:jc w:val="center"/>
              <w:rPr>
                <w:rFonts w:ascii="Calibri"/>
                <w:sz w:val="20"/>
              </w:rPr>
            </w:pPr>
            <w:r>
              <w:rPr>
                <w:rFonts w:ascii="Calibri"/>
                <w:spacing w:val="-4"/>
                <w:sz w:val="20"/>
              </w:rPr>
              <w:t>2015</w:t>
            </w:r>
          </w:p>
        </w:tc>
        <w:tc>
          <w:tcPr>
            <w:tcW w:w="1065" w:type="dxa"/>
          </w:tcPr>
          <w:p>
            <w:pPr>
              <w:pStyle w:val="TableParagraph"/>
              <w:ind w:left="255"/>
              <w:rPr>
                <w:rFonts w:ascii="Calibri"/>
                <w:sz w:val="20"/>
              </w:rPr>
            </w:pPr>
            <w:r>
              <w:rPr>
                <w:rFonts w:ascii="Calibri"/>
                <w:spacing w:val="-2"/>
                <w:sz w:val="20"/>
              </w:rPr>
              <w:t>0.0756</w:t>
            </w:r>
          </w:p>
        </w:tc>
        <w:tc>
          <w:tcPr>
            <w:tcW w:w="1190" w:type="dxa"/>
          </w:tcPr>
          <w:p>
            <w:pPr>
              <w:pStyle w:val="TableParagraph"/>
              <w:ind w:left="175" w:right="169"/>
              <w:jc w:val="center"/>
              <w:rPr>
                <w:rFonts w:ascii="Calibri"/>
                <w:sz w:val="20"/>
              </w:rPr>
            </w:pPr>
            <w:r>
              <w:rPr>
                <w:rFonts w:ascii="Calibri"/>
                <w:spacing w:val="-2"/>
                <w:sz w:val="20"/>
              </w:rPr>
              <w:t>49804104</w:t>
            </w:r>
          </w:p>
        </w:tc>
        <w:tc>
          <w:tcPr>
            <w:tcW w:w="1560" w:type="dxa"/>
          </w:tcPr>
          <w:p>
            <w:pPr>
              <w:pStyle w:val="TableParagraph"/>
              <w:ind w:left="161" w:right="149"/>
              <w:jc w:val="center"/>
              <w:rPr>
                <w:rFonts w:ascii="Calibri"/>
                <w:sz w:val="20"/>
              </w:rPr>
            </w:pPr>
            <w:r>
              <w:rPr>
                <w:rFonts w:ascii="Calibri"/>
                <w:spacing w:val="-2"/>
                <w:sz w:val="20"/>
              </w:rPr>
              <w:t>Thiamethoxam</w:t>
            </w:r>
          </w:p>
        </w:tc>
        <w:tc>
          <w:tcPr>
            <w:tcW w:w="1171" w:type="dxa"/>
          </w:tcPr>
          <w:p>
            <w:pPr>
              <w:pStyle w:val="TableParagraph"/>
              <w:ind w:left="360" w:right="352"/>
              <w:jc w:val="center"/>
              <w:rPr>
                <w:rFonts w:ascii="Calibri"/>
                <w:sz w:val="20"/>
              </w:rPr>
            </w:pPr>
            <w:r>
              <w:rPr>
                <w:rFonts w:ascii="Calibri"/>
                <w:spacing w:val="-2"/>
                <w:sz w:val="20"/>
              </w:rPr>
              <w:t>Plant</w:t>
            </w:r>
          </w:p>
        </w:tc>
        <w:tc>
          <w:tcPr>
            <w:tcW w:w="1349" w:type="dxa"/>
          </w:tcPr>
          <w:p>
            <w:pPr>
              <w:pStyle w:val="TableParagraph"/>
              <w:ind w:left="159" w:right="147"/>
              <w:jc w:val="center"/>
              <w:rPr>
                <w:rFonts w:ascii="Calibri"/>
                <w:sz w:val="20"/>
              </w:rPr>
            </w:pPr>
            <w:r>
              <w:rPr>
                <w:rFonts w:ascii="Calibri"/>
                <w:spacing w:val="-5"/>
                <w:sz w:val="20"/>
              </w:rPr>
              <w:t>1.9</w:t>
            </w:r>
          </w:p>
        </w:tc>
        <w:tc>
          <w:tcPr>
            <w:tcW w:w="991" w:type="dxa"/>
          </w:tcPr>
          <w:p>
            <w:pPr>
              <w:pStyle w:val="TableParagraph"/>
              <w:ind w:left="150" w:right="141"/>
              <w:jc w:val="center"/>
              <w:rPr>
                <w:rFonts w:ascii="Calibri"/>
                <w:sz w:val="20"/>
              </w:rPr>
            </w:pPr>
            <w:r>
              <w:rPr>
                <w:rFonts w:ascii="Calibri"/>
                <w:spacing w:val="-5"/>
                <w:sz w:val="20"/>
              </w:rPr>
              <w:t>1.9</w:t>
            </w:r>
          </w:p>
        </w:tc>
        <w:tc>
          <w:tcPr>
            <w:tcW w:w="1260" w:type="dxa"/>
          </w:tcPr>
          <w:p>
            <w:pPr>
              <w:pStyle w:val="TableParagraph"/>
              <w:ind w:left="503"/>
              <w:rPr>
                <w:rFonts w:ascii="Calibri"/>
                <w:sz w:val="20"/>
              </w:rPr>
            </w:pPr>
            <w:r>
              <w:rPr>
                <w:rFonts w:ascii="Calibri"/>
                <w:spacing w:val="-5"/>
                <w:sz w:val="20"/>
              </w:rPr>
              <w:t>7.2</w:t>
            </w:r>
          </w:p>
        </w:tc>
        <w:tc>
          <w:tcPr>
            <w:tcW w:w="1169" w:type="dxa"/>
          </w:tcPr>
          <w:p>
            <w:pPr>
              <w:pStyle w:val="TableParagraph"/>
              <w:ind w:left="11"/>
              <w:jc w:val="center"/>
              <w:rPr>
                <w:rFonts w:ascii="Calibri"/>
                <w:sz w:val="20"/>
              </w:rPr>
            </w:pPr>
            <w:r>
              <w:rPr>
                <w:rFonts w:ascii="Calibri"/>
                <w:w w:val="99"/>
                <w:sz w:val="20"/>
              </w:rPr>
              <w:t>9</w:t>
            </w:r>
          </w:p>
        </w:tc>
        <w:tc>
          <w:tcPr>
            <w:tcW w:w="1589" w:type="dxa"/>
          </w:tcPr>
          <w:p>
            <w:pPr>
              <w:pStyle w:val="TableParagraph"/>
              <w:ind w:right="497"/>
              <w:jc w:val="right"/>
              <w:rPr>
                <w:rFonts w:ascii="Calibri"/>
                <w:sz w:val="20"/>
              </w:rPr>
            </w:pPr>
            <w:r>
              <w:rPr>
                <w:rFonts w:ascii="Calibri"/>
                <w:sz w:val="20"/>
              </w:rPr>
              <w:t>22</w:t>
            </w:r>
            <w:r>
              <w:rPr>
                <w:rFonts w:ascii="Calibri"/>
                <w:spacing w:val="-4"/>
                <w:sz w:val="20"/>
              </w:rPr>
              <w:t> (22)</w:t>
            </w:r>
          </w:p>
        </w:tc>
      </w:tr>
      <w:tr>
        <w:trPr>
          <w:trHeight w:val="287" w:hRule="atLeast"/>
        </w:trPr>
        <w:tc>
          <w:tcPr>
            <w:tcW w:w="1526" w:type="dxa"/>
          </w:tcPr>
          <w:p>
            <w:pPr>
              <w:pStyle w:val="TableParagraph"/>
              <w:ind w:left="109" w:right="106"/>
              <w:jc w:val="center"/>
              <w:rPr>
                <w:rFonts w:ascii="Calibri"/>
                <w:sz w:val="20"/>
              </w:rPr>
            </w:pPr>
            <w:r>
              <w:rPr>
                <w:rFonts w:ascii="Calibri"/>
                <w:sz w:val="20"/>
              </w:rPr>
              <w:t>Lime</w:t>
            </w:r>
            <w:r>
              <w:rPr>
                <w:rFonts w:ascii="Calibri"/>
                <w:spacing w:val="-8"/>
                <w:sz w:val="20"/>
              </w:rPr>
              <w:t> </w:t>
            </w:r>
            <w:r>
              <w:rPr>
                <w:rFonts w:ascii="Calibri"/>
                <w:sz w:val="20"/>
              </w:rPr>
              <w:t>Springs,</w:t>
            </w:r>
            <w:r>
              <w:rPr>
                <w:rFonts w:ascii="Calibri"/>
                <w:spacing w:val="-7"/>
                <w:sz w:val="20"/>
              </w:rPr>
              <w:t> </w:t>
            </w:r>
            <w:r>
              <w:rPr>
                <w:rFonts w:ascii="Calibri"/>
                <w:spacing w:val="-5"/>
                <w:sz w:val="20"/>
              </w:rPr>
              <w:t>IA</w:t>
            </w:r>
          </w:p>
        </w:tc>
        <w:tc>
          <w:tcPr>
            <w:tcW w:w="808" w:type="dxa"/>
          </w:tcPr>
          <w:p>
            <w:pPr>
              <w:pStyle w:val="TableParagraph"/>
              <w:ind w:left="185" w:right="182"/>
              <w:jc w:val="center"/>
              <w:rPr>
                <w:rFonts w:ascii="Calibri"/>
                <w:sz w:val="20"/>
              </w:rPr>
            </w:pPr>
            <w:r>
              <w:rPr>
                <w:rFonts w:ascii="Calibri"/>
                <w:spacing w:val="-4"/>
                <w:sz w:val="20"/>
              </w:rPr>
              <w:t>2015</w:t>
            </w:r>
          </w:p>
        </w:tc>
        <w:tc>
          <w:tcPr>
            <w:tcW w:w="1065" w:type="dxa"/>
          </w:tcPr>
          <w:p>
            <w:pPr>
              <w:pStyle w:val="TableParagraph"/>
              <w:ind w:left="255"/>
              <w:rPr>
                <w:rFonts w:ascii="Calibri"/>
                <w:sz w:val="20"/>
              </w:rPr>
            </w:pPr>
            <w:r>
              <w:rPr>
                <w:rFonts w:ascii="Calibri"/>
                <w:spacing w:val="-2"/>
                <w:sz w:val="20"/>
              </w:rPr>
              <w:t>0.0756</w:t>
            </w:r>
          </w:p>
        </w:tc>
        <w:tc>
          <w:tcPr>
            <w:tcW w:w="1190" w:type="dxa"/>
          </w:tcPr>
          <w:p>
            <w:pPr>
              <w:pStyle w:val="TableParagraph"/>
              <w:ind w:left="175" w:right="169"/>
              <w:jc w:val="center"/>
              <w:rPr>
                <w:rFonts w:ascii="Calibri"/>
                <w:sz w:val="20"/>
              </w:rPr>
            </w:pPr>
            <w:r>
              <w:rPr>
                <w:rFonts w:ascii="Calibri"/>
                <w:spacing w:val="-2"/>
                <w:sz w:val="20"/>
              </w:rPr>
              <w:t>49804104</w:t>
            </w:r>
          </w:p>
        </w:tc>
        <w:tc>
          <w:tcPr>
            <w:tcW w:w="1560" w:type="dxa"/>
          </w:tcPr>
          <w:p>
            <w:pPr>
              <w:pStyle w:val="TableParagraph"/>
              <w:ind w:left="161" w:right="149"/>
              <w:jc w:val="center"/>
              <w:rPr>
                <w:rFonts w:ascii="Calibri"/>
                <w:sz w:val="20"/>
              </w:rPr>
            </w:pPr>
            <w:r>
              <w:rPr>
                <w:rFonts w:ascii="Calibri"/>
                <w:spacing w:val="-2"/>
                <w:sz w:val="20"/>
              </w:rPr>
              <w:t>Thiamethoxam</w:t>
            </w:r>
          </w:p>
        </w:tc>
        <w:tc>
          <w:tcPr>
            <w:tcW w:w="1171" w:type="dxa"/>
          </w:tcPr>
          <w:p>
            <w:pPr>
              <w:pStyle w:val="TableParagraph"/>
              <w:ind w:left="360" w:right="352"/>
              <w:jc w:val="center"/>
              <w:rPr>
                <w:rFonts w:ascii="Calibri"/>
                <w:sz w:val="20"/>
              </w:rPr>
            </w:pPr>
            <w:r>
              <w:rPr>
                <w:rFonts w:ascii="Calibri"/>
                <w:spacing w:val="-2"/>
                <w:sz w:val="20"/>
              </w:rPr>
              <w:t>Plant</w:t>
            </w:r>
          </w:p>
        </w:tc>
        <w:tc>
          <w:tcPr>
            <w:tcW w:w="1349" w:type="dxa"/>
          </w:tcPr>
          <w:p>
            <w:pPr>
              <w:pStyle w:val="TableParagraph"/>
              <w:ind w:left="159" w:right="147"/>
              <w:jc w:val="center"/>
              <w:rPr>
                <w:rFonts w:ascii="Calibri"/>
                <w:sz w:val="20"/>
              </w:rPr>
            </w:pPr>
            <w:r>
              <w:rPr>
                <w:rFonts w:ascii="Calibri"/>
                <w:spacing w:val="-5"/>
                <w:sz w:val="20"/>
              </w:rPr>
              <w:t>2.4</w:t>
            </w:r>
          </w:p>
        </w:tc>
        <w:tc>
          <w:tcPr>
            <w:tcW w:w="991" w:type="dxa"/>
          </w:tcPr>
          <w:p>
            <w:pPr>
              <w:pStyle w:val="TableParagraph"/>
              <w:ind w:left="150" w:right="141"/>
              <w:jc w:val="center"/>
              <w:rPr>
                <w:rFonts w:ascii="Calibri"/>
                <w:sz w:val="20"/>
              </w:rPr>
            </w:pPr>
            <w:r>
              <w:rPr>
                <w:rFonts w:ascii="Calibri"/>
                <w:spacing w:val="-5"/>
                <w:sz w:val="20"/>
              </w:rPr>
              <w:t>1.7</w:t>
            </w:r>
          </w:p>
        </w:tc>
        <w:tc>
          <w:tcPr>
            <w:tcW w:w="1260" w:type="dxa"/>
          </w:tcPr>
          <w:p>
            <w:pPr>
              <w:pStyle w:val="TableParagraph"/>
              <w:ind w:left="503"/>
              <w:rPr>
                <w:rFonts w:ascii="Calibri"/>
                <w:sz w:val="20"/>
              </w:rPr>
            </w:pPr>
            <w:r>
              <w:rPr>
                <w:rFonts w:ascii="Calibri"/>
                <w:spacing w:val="-5"/>
                <w:sz w:val="20"/>
              </w:rPr>
              <w:t>7.4</w:t>
            </w:r>
          </w:p>
        </w:tc>
        <w:tc>
          <w:tcPr>
            <w:tcW w:w="1169" w:type="dxa"/>
          </w:tcPr>
          <w:p>
            <w:pPr>
              <w:pStyle w:val="TableParagraph"/>
              <w:ind w:left="11"/>
              <w:jc w:val="center"/>
              <w:rPr>
                <w:rFonts w:ascii="Calibri"/>
                <w:sz w:val="20"/>
              </w:rPr>
            </w:pPr>
            <w:r>
              <w:rPr>
                <w:rFonts w:ascii="Calibri"/>
                <w:w w:val="99"/>
                <w:sz w:val="20"/>
              </w:rPr>
              <w:t>9</w:t>
            </w:r>
          </w:p>
        </w:tc>
        <w:tc>
          <w:tcPr>
            <w:tcW w:w="1589" w:type="dxa"/>
          </w:tcPr>
          <w:p>
            <w:pPr>
              <w:pStyle w:val="TableParagraph"/>
              <w:ind w:right="497"/>
              <w:jc w:val="right"/>
              <w:rPr>
                <w:rFonts w:ascii="Calibri"/>
                <w:sz w:val="20"/>
              </w:rPr>
            </w:pPr>
            <w:r>
              <w:rPr>
                <w:rFonts w:ascii="Calibri"/>
                <w:sz w:val="20"/>
              </w:rPr>
              <w:t>44</w:t>
            </w:r>
            <w:r>
              <w:rPr>
                <w:rFonts w:ascii="Calibri"/>
                <w:spacing w:val="-4"/>
                <w:sz w:val="20"/>
              </w:rPr>
              <w:t> (44)</w:t>
            </w:r>
          </w:p>
        </w:tc>
      </w:tr>
      <w:tr>
        <w:trPr>
          <w:trHeight w:val="287" w:hRule="atLeast"/>
        </w:trPr>
        <w:tc>
          <w:tcPr>
            <w:tcW w:w="1526" w:type="dxa"/>
          </w:tcPr>
          <w:p>
            <w:pPr>
              <w:pStyle w:val="TableParagraph"/>
              <w:ind w:left="109" w:right="106"/>
              <w:jc w:val="center"/>
              <w:rPr>
                <w:rFonts w:ascii="Calibri"/>
                <w:sz w:val="20"/>
              </w:rPr>
            </w:pPr>
            <w:r>
              <w:rPr>
                <w:rFonts w:ascii="Calibri"/>
                <w:spacing w:val="-2"/>
                <w:sz w:val="20"/>
              </w:rPr>
              <w:t>Cheneyville,</w:t>
            </w:r>
            <w:r>
              <w:rPr>
                <w:rFonts w:ascii="Calibri"/>
                <w:spacing w:val="11"/>
                <w:sz w:val="20"/>
              </w:rPr>
              <w:t> </w:t>
            </w:r>
            <w:r>
              <w:rPr>
                <w:rFonts w:ascii="Calibri"/>
                <w:spacing w:val="-5"/>
                <w:sz w:val="20"/>
              </w:rPr>
              <w:t>LA</w:t>
            </w:r>
          </w:p>
        </w:tc>
        <w:tc>
          <w:tcPr>
            <w:tcW w:w="808" w:type="dxa"/>
          </w:tcPr>
          <w:p>
            <w:pPr>
              <w:pStyle w:val="TableParagraph"/>
              <w:ind w:left="185" w:right="182"/>
              <w:jc w:val="center"/>
              <w:rPr>
                <w:rFonts w:ascii="Calibri"/>
                <w:sz w:val="20"/>
              </w:rPr>
            </w:pPr>
            <w:r>
              <w:rPr>
                <w:rFonts w:ascii="Calibri"/>
                <w:spacing w:val="-4"/>
                <w:sz w:val="20"/>
              </w:rPr>
              <w:t>2015</w:t>
            </w:r>
          </w:p>
        </w:tc>
        <w:tc>
          <w:tcPr>
            <w:tcW w:w="1065" w:type="dxa"/>
          </w:tcPr>
          <w:p>
            <w:pPr>
              <w:pStyle w:val="TableParagraph"/>
              <w:ind w:left="255"/>
              <w:rPr>
                <w:rFonts w:ascii="Calibri"/>
                <w:sz w:val="20"/>
              </w:rPr>
            </w:pPr>
            <w:r>
              <w:rPr>
                <w:rFonts w:ascii="Calibri"/>
                <w:spacing w:val="-2"/>
                <w:sz w:val="20"/>
              </w:rPr>
              <w:t>0.0756</w:t>
            </w:r>
          </w:p>
        </w:tc>
        <w:tc>
          <w:tcPr>
            <w:tcW w:w="1190" w:type="dxa"/>
          </w:tcPr>
          <w:p>
            <w:pPr>
              <w:pStyle w:val="TableParagraph"/>
              <w:ind w:left="175" w:right="169"/>
              <w:jc w:val="center"/>
              <w:rPr>
                <w:rFonts w:ascii="Calibri"/>
                <w:sz w:val="20"/>
              </w:rPr>
            </w:pPr>
            <w:r>
              <w:rPr>
                <w:rFonts w:ascii="Calibri"/>
                <w:spacing w:val="-2"/>
                <w:sz w:val="20"/>
              </w:rPr>
              <w:t>49804104</w:t>
            </w:r>
          </w:p>
        </w:tc>
        <w:tc>
          <w:tcPr>
            <w:tcW w:w="1560" w:type="dxa"/>
          </w:tcPr>
          <w:p>
            <w:pPr>
              <w:pStyle w:val="TableParagraph"/>
              <w:ind w:left="161" w:right="149"/>
              <w:jc w:val="center"/>
              <w:rPr>
                <w:rFonts w:ascii="Calibri"/>
                <w:sz w:val="20"/>
              </w:rPr>
            </w:pPr>
            <w:r>
              <w:rPr>
                <w:rFonts w:ascii="Calibri"/>
                <w:spacing w:val="-2"/>
                <w:sz w:val="20"/>
              </w:rPr>
              <w:t>Thiamethoxam</w:t>
            </w:r>
          </w:p>
        </w:tc>
        <w:tc>
          <w:tcPr>
            <w:tcW w:w="1171" w:type="dxa"/>
          </w:tcPr>
          <w:p>
            <w:pPr>
              <w:pStyle w:val="TableParagraph"/>
              <w:ind w:left="360" w:right="352"/>
              <w:jc w:val="center"/>
              <w:rPr>
                <w:rFonts w:ascii="Calibri"/>
                <w:sz w:val="20"/>
              </w:rPr>
            </w:pPr>
            <w:r>
              <w:rPr>
                <w:rFonts w:ascii="Calibri"/>
                <w:spacing w:val="-2"/>
                <w:sz w:val="20"/>
              </w:rPr>
              <w:t>Plant</w:t>
            </w:r>
          </w:p>
        </w:tc>
        <w:tc>
          <w:tcPr>
            <w:tcW w:w="1349" w:type="dxa"/>
          </w:tcPr>
          <w:p>
            <w:pPr>
              <w:pStyle w:val="TableParagraph"/>
              <w:ind w:left="159" w:right="147"/>
              <w:jc w:val="center"/>
              <w:rPr>
                <w:rFonts w:ascii="Calibri"/>
                <w:sz w:val="20"/>
              </w:rPr>
            </w:pPr>
            <w:r>
              <w:rPr>
                <w:rFonts w:ascii="Calibri"/>
                <w:spacing w:val="-5"/>
                <w:sz w:val="20"/>
              </w:rPr>
              <w:t>3.0</w:t>
            </w:r>
          </w:p>
        </w:tc>
        <w:tc>
          <w:tcPr>
            <w:tcW w:w="991" w:type="dxa"/>
          </w:tcPr>
          <w:p>
            <w:pPr>
              <w:pStyle w:val="TableParagraph"/>
              <w:ind w:left="150" w:right="141"/>
              <w:jc w:val="center"/>
              <w:rPr>
                <w:rFonts w:ascii="Calibri"/>
                <w:sz w:val="20"/>
              </w:rPr>
            </w:pPr>
            <w:r>
              <w:rPr>
                <w:rFonts w:ascii="Calibri"/>
                <w:spacing w:val="-5"/>
                <w:sz w:val="20"/>
              </w:rPr>
              <w:t>2.6</w:t>
            </w:r>
          </w:p>
        </w:tc>
        <w:tc>
          <w:tcPr>
            <w:tcW w:w="1260" w:type="dxa"/>
          </w:tcPr>
          <w:p>
            <w:pPr>
              <w:pStyle w:val="TableParagraph"/>
              <w:ind w:left="530"/>
              <w:rPr>
                <w:rFonts w:ascii="Calibri"/>
                <w:sz w:val="20"/>
              </w:rPr>
            </w:pPr>
            <w:r>
              <w:rPr>
                <w:rFonts w:ascii="Calibri"/>
                <w:spacing w:val="-5"/>
                <w:sz w:val="20"/>
              </w:rPr>
              <w:t>10</w:t>
            </w:r>
          </w:p>
        </w:tc>
        <w:tc>
          <w:tcPr>
            <w:tcW w:w="1169" w:type="dxa"/>
          </w:tcPr>
          <w:p>
            <w:pPr>
              <w:pStyle w:val="TableParagraph"/>
              <w:ind w:left="11"/>
              <w:jc w:val="center"/>
              <w:rPr>
                <w:rFonts w:ascii="Calibri"/>
                <w:sz w:val="20"/>
              </w:rPr>
            </w:pPr>
            <w:r>
              <w:rPr>
                <w:rFonts w:ascii="Calibri"/>
                <w:w w:val="99"/>
                <w:sz w:val="20"/>
              </w:rPr>
              <w:t>9</w:t>
            </w:r>
          </w:p>
        </w:tc>
        <w:tc>
          <w:tcPr>
            <w:tcW w:w="1589" w:type="dxa"/>
          </w:tcPr>
          <w:p>
            <w:pPr>
              <w:pStyle w:val="TableParagraph"/>
              <w:ind w:right="497"/>
              <w:jc w:val="right"/>
              <w:rPr>
                <w:rFonts w:ascii="Calibri"/>
                <w:sz w:val="20"/>
              </w:rPr>
            </w:pPr>
            <w:r>
              <w:rPr>
                <w:rFonts w:ascii="Calibri"/>
                <w:sz w:val="20"/>
              </w:rPr>
              <w:t>33</w:t>
            </w:r>
            <w:r>
              <w:rPr>
                <w:rFonts w:ascii="Calibri"/>
                <w:spacing w:val="-4"/>
                <w:sz w:val="20"/>
              </w:rPr>
              <w:t> (33)</w:t>
            </w:r>
          </w:p>
        </w:tc>
      </w:tr>
    </w:tbl>
    <w:p>
      <w:pPr>
        <w:pStyle w:val="BodyText"/>
        <w:spacing w:before="1"/>
        <w:rPr>
          <w:b/>
        </w:rPr>
      </w:pPr>
    </w:p>
    <w:p>
      <w:pPr>
        <w:spacing w:before="0"/>
        <w:ind w:left="119" w:right="898" w:firstLine="0"/>
        <w:jc w:val="left"/>
        <w:rPr>
          <w:b/>
          <w:sz w:val="22"/>
        </w:rPr>
      </w:pPr>
      <w:r>
        <w:rPr>
          <w:b/>
          <w:sz w:val="22"/>
        </w:rPr>
        <w:t>Table</w:t>
      </w:r>
      <w:r>
        <w:rPr>
          <w:b/>
          <w:spacing w:val="-3"/>
          <w:sz w:val="22"/>
        </w:rPr>
        <w:t> </w:t>
      </w:r>
      <w:r>
        <w:rPr>
          <w:b/>
          <w:sz w:val="22"/>
        </w:rPr>
        <w:t>12.</w:t>
      </w:r>
      <w:r>
        <w:rPr>
          <w:b/>
          <w:spacing w:val="-3"/>
          <w:sz w:val="22"/>
        </w:rPr>
        <w:t> </w:t>
      </w:r>
      <w:r>
        <w:rPr>
          <w:b/>
          <w:sz w:val="22"/>
        </w:rPr>
        <w:t>Summary</w:t>
      </w:r>
      <w:r>
        <w:rPr>
          <w:b/>
          <w:spacing w:val="-1"/>
          <w:sz w:val="22"/>
        </w:rPr>
        <w:t> </w:t>
      </w:r>
      <w:r>
        <w:rPr>
          <w:b/>
          <w:sz w:val="22"/>
        </w:rPr>
        <w:t>of</w:t>
      </w:r>
      <w:r>
        <w:rPr>
          <w:b/>
          <w:spacing w:val="-2"/>
          <w:sz w:val="22"/>
        </w:rPr>
        <w:t> </w:t>
      </w:r>
      <w:r>
        <w:rPr>
          <w:b/>
          <w:sz w:val="22"/>
        </w:rPr>
        <w:t>mean</w:t>
      </w:r>
      <w:r>
        <w:rPr>
          <w:b/>
          <w:spacing w:val="-2"/>
          <w:sz w:val="22"/>
        </w:rPr>
        <w:t> </w:t>
      </w:r>
      <w:r>
        <w:rPr>
          <w:b/>
          <w:sz w:val="22"/>
        </w:rPr>
        <w:t>whole</w:t>
      </w:r>
      <w:r>
        <w:rPr>
          <w:b/>
          <w:spacing w:val="-3"/>
          <w:sz w:val="22"/>
        </w:rPr>
        <w:t> </w:t>
      </w:r>
      <w:r>
        <w:rPr>
          <w:b/>
          <w:sz w:val="22"/>
        </w:rPr>
        <w:t>flower</w:t>
      </w:r>
      <w:r>
        <w:rPr>
          <w:b/>
          <w:spacing w:val="-4"/>
          <w:sz w:val="22"/>
        </w:rPr>
        <w:t> </w:t>
      </w:r>
      <w:r>
        <w:rPr>
          <w:b/>
          <w:sz w:val="22"/>
        </w:rPr>
        <w:t>total</w:t>
      </w:r>
      <w:r>
        <w:rPr>
          <w:b/>
          <w:spacing w:val="-1"/>
          <w:sz w:val="22"/>
        </w:rPr>
        <w:t> </w:t>
      </w:r>
      <w:r>
        <w:rPr>
          <w:b/>
          <w:sz w:val="22"/>
        </w:rPr>
        <w:t>residues</w:t>
      </w:r>
      <w:r>
        <w:rPr>
          <w:b/>
          <w:spacing w:val="-1"/>
          <w:sz w:val="22"/>
        </w:rPr>
        <w:t> </w:t>
      </w:r>
      <w:r>
        <w:rPr>
          <w:b/>
          <w:sz w:val="22"/>
        </w:rPr>
        <w:t>of</w:t>
      </w:r>
      <w:r>
        <w:rPr>
          <w:b/>
          <w:spacing w:val="-2"/>
          <w:sz w:val="22"/>
        </w:rPr>
        <w:t> </w:t>
      </w:r>
      <w:r>
        <w:rPr>
          <w:b/>
          <w:sz w:val="22"/>
        </w:rPr>
        <w:t>concern</w:t>
      </w:r>
      <w:r>
        <w:rPr>
          <w:b/>
          <w:spacing w:val="-3"/>
          <w:sz w:val="22"/>
        </w:rPr>
        <w:t> </w:t>
      </w:r>
      <w:r>
        <w:rPr>
          <w:b/>
          <w:sz w:val="22"/>
        </w:rPr>
        <w:t>for</w:t>
      </w:r>
      <w:r>
        <w:rPr>
          <w:b/>
          <w:spacing w:val="-4"/>
          <w:sz w:val="22"/>
        </w:rPr>
        <w:t> </w:t>
      </w:r>
      <w:r>
        <w:rPr>
          <w:b/>
          <w:sz w:val="22"/>
        </w:rPr>
        <w:t>clothianidin,</w:t>
      </w:r>
      <w:r>
        <w:rPr>
          <w:b/>
          <w:spacing w:val="-4"/>
          <w:sz w:val="22"/>
        </w:rPr>
        <w:t> </w:t>
      </w:r>
      <w:r>
        <w:rPr>
          <w:b/>
          <w:sz w:val="22"/>
        </w:rPr>
        <w:t>imidacloprid</w:t>
      </w:r>
      <w:r>
        <w:rPr>
          <w:b/>
          <w:spacing w:val="-3"/>
          <w:sz w:val="22"/>
        </w:rPr>
        <w:t> </w:t>
      </w:r>
      <w:r>
        <w:rPr>
          <w:b/>
          <w:sz w:val="22"/>
        </w:rPr>
        <w:t>and</w:t>
      </w:r>
      <w:r>
        <w:rPr>
          <w:b/>
          <w:spacing w:val="-3"/>
          <w:sz w:val="22"/>
        </w:rPr>
        <w:t> </w:t>
      </w:r>
      <w:r>
        <w:rPr>
          <w:b/>
          <w:sz w:val="22"/>
        </w:rPr>
        <w:t>thiamethoxam</w:t>
      </w:r>
      <w:r>
        <w:rPr>
          <w:b/>
          <w:spacing w:val="-2"/>
          <w:sz w:val="22"/>
        </w:rPr>
        <w:t> </w:t>
      </w:r>
      <w:r>
        <w:rPr>
          <w:b/>
          <w:sz w:val="22"/>
        </w:rPr>
        <w:t>soybean</w:t>
      </w:r>
      <w:r>
        <w:rPr>
          <w:b/>
          <w:spacing w:val="-3"/>
          <w:sz w:val="22"/>
        </w:rPr>
        <w:t> </w:t>
      </w:r>
      <w:r>
        <w:rPr>
          <w:b/>
          <w:sz w:val="22"/>
        </w:rPr>
        <w:t>seed</w:t>
      </w:r>
      <w:r>
        <w:rPr>
          <w:b/>
          <w:spacing w:val="-3"/>
          <w:sz w:val="22"/>
        </w:rPr>
        <w:t> </w:t>
      </w:r>
      <w:r>
        <w:rPr>
          <w:b/>
          <w:sz w:val="22"/>
        </w:rPr>
        <w:t>treatment </w:t>
      </w:r>
      <w:r>
        <w:rPr>
          <w:b/>
          <w:spacing w:val="-2"/>
          <w:sz w:val="22"/>
        </w:rPr>
        <w:t>studies.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6"/>
        <w:gridCol w:w="720"/>
        <w:gridCol w:w="1066"/>
        <w:gridCol w:w="1193"/>
        <w:gridCol w:w="1771"/>
        <w:gridCol w:w="1130"/>
        <w:gridCol w:w="1320"/>
        <w:gridCol w:w="809"/>
        <w:gridCol w:w="1260"/>
        <w:gridCol w:w="965"/>
        <w:gridCol w:w="1589"/>
      </w:tblGrid>
      <w:tr>
        <w:trPr>
          <w:trHeight w:val="1221" w:hRule="atLeast"/>
        </w:trPr>
        <w:tc>
          <w:tcPr>
            <w:tcW w:w="1706"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97" w:right="195"/>
              <w:jc w:val="center"/>
              <w:rPr>
                <w:rFonts w:ascii="Calibri"/>
                <w:b/>
                <w:sz w:val="20"/>
              </w:rPr>
            </w:pPr>
            <w:r>
              <w:rPr>
                <w:rFonts w:ascii="Calibri"/>
                <w:b/>
                <w:spacing w:val="-4"/>
                <w:sz w:val="20"/>
              </w:rPr>
              <w:t>Site</w:t>
            </w:r>
          </w:p>
        </w:tc>
        <w:tc>
          <w:tcPr>
            <w:tcW w:w="72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40" w:right="136"/>
              <w:jc w:val="center"/>
              <w:rPr>
                <w:rFonts w:ascii="Calibri"/>
                <w:b/>
                <w:sz w:val="20"/>
              </w:rPr>
            </w:pPr>
            <w:r>
              <w:rPr>
                <w:rFonts w:ascii="Calibri"/>
                <w:b/>
                <w:spacing w:val="-4"/>
                <w:sz w:val="20"/>
              </w:rPr>
              <w:t>Year</w:t>
            </w:r>
          </w:p>
        </w:tc>
        <w:tc>
          <w:tcPr>
            <w:tcW w:w="1066" w:type="dxa"/>
          </w:tcPr>
          <w:p>
            <w:pPr>
              <w:pStyle w:val="TableParagraph"/>
              <w:spacing w:before="124"/>
              <w:ind w:left="105" w:right="97" w:hanging="1"/>
              <w:jc w:val="center"/>
              <w:rPr>
                <w:rFonts w:ascii="Calibri"/>
                <w:b/>
                <w:sz w:val="20"/>
              </w:rPr>
            </w:pPr>
            <w:r>
              <w:rPr>
                <w:rFonts w:ascii="Calibri"/>
                <w:b/>
                <w:spacing w:val="-2"/>
                <w:sz w:val="20"/>
              </w:rPr>
              <w:t>Original treatment </w:t>
            </w:r>
            <w:r>
              <w:rPr>
                <w:rFonts w:ascii="Calibri"/>
                <w:b/>
                <w:sz w:val="20"/>
              </w:rPr>
              <w:t>rate (mg </w:t>
            </w:r>
            <w:r>
              <w:rPr>
                <w:rFonts w:ascii="Calibri"/>
                <w:b/>
                <w:spacing w:val="-2"/>
                <w:sz w:val="20"/>
              </w:rPr>
              <w:t>a.i./seed)</w:t>
            </w:r>
          </w:p>
        </w:tc>
        <w:tc>
          <w:tcPr>
            <w:tcW w:w="1193"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76" w:right="169"/>
              <w:jc w:val="center"/>
              <w:rPr>
                <w:rFonts w:ascii="Calibri"/>
                <w:b/>
                <w:sz w:val="20"/>
              </w:rPr>
            </w:pPr>
            <w:r>
              <w:rPr>
                <w:rFonts w:ascii="Calibri"/>
                <w:b/>
                <w:spacing w:val="-4"/>
                <w:sz w:val="20"/>
              </w:rPr>
              <w:t>MRID</w:t>
            </w:r>
          </w:p>
        </w:tc>
        <w:tc>
          <w:tcPr>
            <w:tcW w:w="1771"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264" w:right="257"/>
              <w:jc w:val="center"/>
              <w:rPr>
                <w:rFonts w:ascii="Calibri"/>
                <w:b/>
                <w:sz w:val="20"/>
              </w:rPr>
            </w:pPr>
            <w:r>
              <w:rPr>
                <w:rFonts w:ascii="Calibri"/>
                <w:b/>
                <w:spacing w:val="-2"/>
                <w:sz w:val="20"/>
              </w:rPr>
              <w:t>Chemical</w:t>
            </w:r>
          </w:p>
        </w:tc>
        <w:tc>
          <w:tcPr>
            <w:tcW w:w="1130" w:type="dxa"/>
          </w:tcPr>
          <w:p>
            <w:pPr>
              <w:pStyle w:val="TableParagraph"/>
              <w:spacing w:before="0"/>
              <w:rPr>
                <w:rFonts w:ascii="Calibri"/>
                <w:b/>
                <w:sz w:val="20"/>
              </w:rPr>
            </w:pPr>
          </w:p>
          <w:p>
            <w:pPr>
              <w:pStyle w:val="TableParagraph"/>
              <w:spacing w:before="124"/>
              <w:ind w:left="359" w:hanging="183"/>
              <w:rPr>
                <w:rFonts w:ascii="Calibri"/>
                <w:b/>
                <w:sz w:val="20"/>
              </w:rPr>
            </w:pPr>
            <w:r>
              <w:rPr>
                <w:rFonts w:ascii="Calibri"/>
                <w:b/>
                <w:spacing w:val="-2"/>
                <w:sz w:val="20"/>
              </w:rPr>
              <w:t>Collected </w:t>
            </w:r>
            <w:r>
              <w:rPr>
                <w:rFonts w:ascii="Calibri"/>
                <w:b/>
                <w:spacing w:val="-4"/>
                <w:sz w:val="20"/>
              </w:rPr>
              <w:t>from</w:t>
            </w:r>
          </w:p>
        </w:tc>
        <w:tc>
          <w:tcPr>
            <w:tcW w:w="1320" w:type="dxa"/>
          </w:tcPr>
          <w:p>
            <w:pPr>
              <w:pStyle w:val="TableParagraph"/>
              <w:spacing w:before="1"/>
              <w:ind w:left="189" w:right="185" w:firstLine="4"/>
              <w:jc w:val="center"/>
              <w:rPr>
                <w:rFonts w:ascii="Calibri"/>
                <w:b/>
                <w:sz w:val="20"/>
              </w:rPr>
            </w:pPr>
            <w:r>
              <w:rPr>
                <w:rFonts w:ascii="Calibri"/>
                <w:b/>
                <w:sz w:val="20"/>
              </w:rPr>
              <w:t>Mean (ng </w:t>
            </w:r>
            <w:r>
              <w:rPr>
                <w:rFonts w:ascii="Calibri"/>
                <w:b/>
                <w:spacing w:val="-2"/>
                <w:sz w:val="20"/>
              </w:rPr>
              <w:t>a.i./g; normalized </w:t>
            </w:r>
            <w:r>
              <w:rPr>
                <w:rFonts w:ascii="Calibri"/>
                <w:b/>
                <w:sz w:val="20"/>
              </w:rPr>
              <w:t>to 0.16 mg</w:t>
            </w:r>
          </w:p>
          <w:p>
            <w:pPr>
              <w:pStyle w:val="TableParagraph"/>
              <w:spacing w:line="223" w:lineRule="exact" w:before="0"/>
              <w:ind w:left="164" w:right="162"/>
              <w:jc w:val="center"/>
              <w:rPr>
                <w:rFonts w:ascii="Calibri"/>
                <w:b/>
                <w:sz w:val="20"/>
              </w:rPr>
            </w:pPr>
            <w:r>
              <w:rPr>
                <w:rFonts w:ascii="Calibri"/>
                <w:b/>
                <w:spacing w:val="-2"/>
                <w:sz w:val="20"/>
              </w:rPr>
              <w:t>a.i./seed)</w:t>
            </w:r>
          </w:p>
        </w:tc>
        <w:tc>
          <w:tcPr>
            <w:tcW w:w="809" w:type="dxa"/>
          </w:tcPr>
          <w:p>
            <w:pPr>
              <w:pStyle w:val="TableParagraph"/>
              <w:spacing w:before="0"/>
              <w:rPr>
                <w:rFonts w:ascii="Calibri"/>
                <w:b/>
                <w:sz w:val="20"/>
              </w:rPr>
            </w:pPr>
          </w:p>
          <w:p>
            <w:pPr>
              <w:pStyle w:val="TableParagraph"/>
              <w:spacing w:before="124"/>
              <w:ind w:left="290" w:right="114" w:hanging="166"/>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260" w:type="dxa"/>
          </w:tcPr>
          <w:p>
            <w:pPr>
              <w:pStyle w:val="TableParagraph"/>
              <w:spacing w:before="2"/>
              <w:rPr>
                <w:rFonts w:ascii="Calibri"/>
                <w:b/>
                <w:sz w:val="20"/>
              </w:rPr>
            </w:pPr>
          </w:p>
          <w:p>
            <w:pPr>
              <w:pStyle w:val="TableParagraph"/>
              <w:spacing w:before="0"/>
              <w:ind w:left="181" w:right="170"/>
              <w:jc w:val="center"/>
              <w:rPr>
                <w:rFonts w:ascii="Calibri"/>
                <w:b/>
                <w:sz w:val="20"/>
              </w:rPr>
            </w:pPr>
            <w:r>
              <w:rPr>
                <w:rFonts w:ascii="Calibri"/>
                <w:b/>
                <w:spacing w:val="-2"/>
                <w:sz w:val="20"/>
              </w:rPr>
              <w:t>Maximum single value*</w:t>
            </w:r>
          </w:p>
        </w:tc>
        <w:tc>
          <w:tcPr>
            <w:tcW w:w="965" w:type="dxa"/>
          </w:tcPr>
          <w:p>
            <w:pPr>
              <w:pStyle w:val="TableParagraph"/>
              <w:spacing w:before="2"/>
              <w:rPr>
                <w:rFonts w:ascii="Calibri"/>
                <w:b/>
                <w:sz w:val="20"/>
              </w:rPr>
            </w:pPr>
          </w:p>
          <w:p>
            <w:pPr>
              <w:pStyle w:val="TableParagraph"/>
              <w:spacing w:before="0"/>
              <w:ind w:left="138" w:right="130"/>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589" w:type="dxa"/>
          </w:tcPr>
          <w:p>
            <w:pPr>
              <w:pStyle w:val="TableParagraph"/>
              <w:spacing w:before="0"/>
              <w:rPr>
                <w:rFonts w:ascii="Calibri"/>
                <w:b/>
                <w:sz w:val="20"/>
              </w:rPr>
            </w:pPr>
          </w:p>
          <w:p>
            <w:pPr>
              <w:pStyle w:val="TableParagraph"/>
              <w:spacing w:before="124"/>
              <w:ind w:left="107"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706" w:type="dxa"/>
          </w:tcPr>
          <w:p>
            <w:pPr>
              <w:pStyle w:val="TableParagraph"/>
              <w:ind w:left="197" w:right="195"/>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720" w:type="dxa"/>
          </w:tcPr>
          <w:p>
            <w:pPr>
              <w:pStyle w:val="TableParagraph"/>
              <w:ind w:left="140" w:right="140"/>
              <w:jc w:val="center"/>
              <w:rPr>
                <w:rFonts w:ascii="Calibri"/>
                <w:sz w:val="20"/>
              </w:rPr>
            </w:pPr>
            <w:r>
              <w:rPr>
                <w:rFonts w:ascii="Calibri"/>
                <w:spacing w:val="-4"/>
                <w:sz w:val="20"/>
              </w:rPr>
              <w:t>2014</w:t>
            </w:r>
          </w:p>
        </w:tc>
        <w:tc>
          <w:tcPr>
            <w:tcW w:w="1066" w:type="dxa"/>
          </w:tcPr>
          <w:p>
            <w:pPr>
              <w:pStyle w:val="TableParagraph"/>
              <w:ind w:left="121" w:right="119"/>
              <w:jc w:val="center"/>
              <w:rPr>
                <w:rFonts w:ascii="Calibri"/>
                <w:sz w:val="20"/>
              </w:rPr>
            </w:pPr>
            <w:r>
              <w:rPr>
                <w:rFonts w:ascii="Calibri"/>
                <w:spacing w:val="-2"/>
                <w:sz w:val="20"/>
              </w:rPr>
              <w:t>0.088</w:t>
            </w:r>
          </w:p>
        </w:tc>
        <w:tc>
          <w:tcPr>
            <w:tcW w:w="1193" w:type="dxa"/>
          </w:tcPr>
          <w:p>
            <w:pPr>
              <w:pStyle w:val="TableParagraph"/>
              <w:ind w:left="176" w:right="172"/>
              <w:jc w:val="center"/>
              <w:rPr>
                <w:rFonts w:ascii="Calibri"/>
                <w:sz w:val="20"/>
              </w:rPr>
            </w:pPr>
            <w:r>
              <w:rPr>
                <w:rFonts w:ascii="Calibri"/>
                <w:spacing w:val="-2"/>
                <w:sz w:val="20"/>
              </w:rPr>
              <w:t>50025901</w:t>
            </w:r>
          </w:p>
        </w:tc>
        <w:tc>
          <w:tcPr>
            <w:tcW w:w="1771" w:type="dxa"/>
          </w:tcPr>
          <w:p>
            <w:pPr>
              <w:pStyle w:val="TableParagraph"/>
              <w:ind w:left="264" w:right="256"/>
              <w:jc w:val="center"/>
              <w:rPr>
                <w:rFonts w:ascii="Calibri"/>
                <w:sz w:val="20"/>
              </w:rPr>
            </w:pPr>
            <w:r>
              <w:rPr>
                <w:rFonts w:ascii="Calibri"/>
                <w:spacing w:val="-2"/>
                <w:sz w:val="20"/>
              </w:rPr>
              <w:t>Clothianidin</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809" w:type="dxa"/>
          </w:tcPr>
          <w:p>
            <w:pPr>
              <w:pStyle w:val="TableParagraph"/>
              <w:ind w:left="210" w:right="206"/>
              <w:jc w:val="center"/>
              <w:rPr>
                <w:rFonts w:ascii="Calibri"/>
                <w:sz w:val="20"/>
              </w:rPr>
            </w:pPr>
            <w:r>
              <w:rPr>
                <w:rFonts w:ascii="Calibri"/>
                <w:spacing w:val="-5"/>
                <w:sz w:val="20"/>
              </w:rPr>
              <w:t>NA</w:t>
            </w:r>
          </w:p>
        </w:tc>
        <w:tc>
          <w:tcPr>
            <w:tcW w:w="1260" w:type="dxa"/>
          </w:tcPr>
          <w:p>
            <w:pPr>
              <w:pStyle w:val="TableParagraph"/>
              <w:ind w:left="136" w:right="131"/>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965" w:type="dxa"/>
          </w:tcPr>
          <w:p>
            <w:pPr>
              <w:pStyle w:val="TableParagraph"/>
              <w:ind w:left="381"/>
              <w:rPr>
                <w:rFonts w:ascii="Calibri"/>
                <w:sz w:val="20"/>
              </w:rPr>
            </w:pPr>
            <w:r>
              <w:rPr>
                <w:rFonts w:ascii="Calibri"/>
                <w:spacing w:val="-5"/>
                <w:sz w:val="20"/>
              </w:rPr>
              <w:t>12</w:t>
            </w:r>
          </w:p>
        </w:tc>
        <w:tc>
          <w:tcPr>
            <w:tcW w:w="1589" w:type="dxa"/>
          </w:tcPr>
          <w:p>
            <w:pPr>
              <w:pStyle w:val="TableParagraph"/>
              <w:ind w:left="392" w:right="388"/>
              <w:jc w:val="center"/>
              <w:rPr>
                <w:rFonts w:ascii="Calibri"/>
                <w:sz w:val="20"/>
              </w:rPr>
            </w:pPr>
            <w:r>
              <w:rPr>
                <w:rFonts w:ascii="Calibri"/>
                <w:sz w:val="20"/>
              </w:rPr>
              <w:t>0%</w:t>
            </w:r>
            <w:r>
              <w:rPr>
                <w:rFonts w:ascii="Calibri"/>
                <w:spacing w:val="-5"/>
                <w:sz w:val="20"/>
              </w:rPr>
              <w:t> (0)</w:t>
            </w:r>
          </w:p>
        </w:tc>
      </w:tr>
      <w:tr>
        <w:trPr>
          <w:trHeight w:val="287" w:hRule="atLeast"/>
        </w:trPr>
        <w:tc>
          <w:tcPr>
            <w:tcW w:w="1706" w:type="dxa"/>
          </w:tcPr>
          <w:p>
            <w:pPr>
              <w:pStyle w:val="TableParagraph"/>
              <w:ind w:left="197" w:right="195"/>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720" w:type="dxa"/>
          </w:tcPr>
          <w:p>
            <w:pPr>
              <w:pStyle w:val="TableParagraph"/>
              <w:ind w:left="140" w:right="140"/>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2"/>
                <w:sz w:val="20"/>
              </w:rPr>
              <w:t>0.088</w:t>
            </w:r>
          </w:p>
        </w:tc>
        <w:tc>
          <w:tcPr>
            <w:tcW w:w="1193" w:type="dxa"/>
          </w:tcPr>
          <w:p>
            <w:pPr>
              <w:pStyle w:val="TableParagraph"/>
              <w:ind w:left="176" w:right="172"/>
              <w:jc w:val="center"/>
              <w:rPr>
                <w:rFonts w:ascii="Calibri"/>
                <w:sz w:val="20"/>
              </w:rPr>
            </w:pPr>
            <w:r>
              <w:rPr>
                <w:rFonts w:ascii="Calibri"/>
                <w:spacing w:val="-2"/>
                <w:sz w:val="20"/>
              </w:rPr>
              <w:t>50025902</w:t>
            </w:r>
          </w:p>
        </w:tc>
        <w:tc>
          <w:tcPr>
            <w:tcW w:w="1771" w:type="dxa"/>
          </w:tcPr>
          <w:p>
            <w:pPr>
              <w:pStyle w:val="TableParagraph"/>
              <w:ind w:left="264" w:right="256"/>
              <w:jc w:val="center"/>
              <w:rPr>
                <w:rFonts w:ascii="Calibri"/>
                <w:sz w:val="20"/>
              </w:rPr>
            </w:pPr>
            <w:r>
              <w:rPr>
                <w:rFonts w:ascii="Calibri"/>
                <w:spacing w:val="-2"/>
                <w:sz w:val="20"/>
              </w:rPr>
              <w:t>Clothianidin</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809" w:type="dxa"/>
          </w:tcPr>
          <w:p>
            <w:pPr>
              <w:pStyle w:val="TableParagraph"/>
              <w:ind w:left="210" w:right="206"/>
              <w:jc w:val="center"/>
              <w:rPr>
                <w:rFonts w:ascii="Calibri"/>
                <w:sz w:val="20"/>
              </w:rPr>
            </w:pPr>
            <w:r>
              <w:rPr>
                <w:rFonts w:ascii="Calibri"/>
                <w:spacing w:val="-5"/>
                <w:sz w:val="20"/>
              </w:rPr>
              <w:t>NA</w:t>
            </w:r>
          </w:p>
        </w:tc>
        <w:tc>
          <w:tcPr>
            <w:tcW w:w="1260" w:type="dxa"/>
          </w:tcPr>
          <w:p>
            <w:pPr>
              <w:pStyle w:val="TableParagraph"/>
              <w:ind w:left="136" w:right="131"/>
              <w:jc w:val="center"/>
              <w:rPr>
                <w:rFonts w:ascii="Calibri"/>
                <w:sz w:val="20"/>
              </w:rPr>
            </w:pPr>
            <w:r>
              <w:rPr>
                <w:rFonts w:ascii="Calibri"/>
                <w:sz w:val="20"/>
              </w:rPr>
              <w:t>&lt;LOD</w:t>
            </w:r>
            <w:r>
              <w:rPr>
                <w:rFonts w:ascii="Calibri"/>
                <w:spacing w:val="-6"/>
                <w:sz w:val="20"/>
              </w:rPr>
              <w:t> </w:t>
            </w:r>
            <w:r>
              <w:rPr>
                <w:rFonts w:ascii="Calibri"/>
                <w:spacing w:val="-2"/>
                <w:sz w:val="20"/>
              </w:rPr>
              <w:t>(0.27)</w:t>
            </w:r>
          </w:p>
        </w:tc>
        <w:tc>
          <w:tcPr>
            <w:tcW w:w="965" w:type="dxa"/>
          </w:tcPr>
          <w:p>
            <w:pPr>
              <w:pStyle w:val="TableParagraph"/>
              <w:ind w:left="381"/>
              <w:rPr>
                <w:rFonts w:ascii="Calibri"/>
                <w:sz w:val="20"/>
              </w:rPr>
            </w:pPr>
            <w:r>
              <w:rPr>
                <w:rFonts w:ascii="Calibri"/>
                <w:spacing w:val="-5"/>
                <w:sz w:val="20"/>
              </w:rPr>
              <w:t>15</w:t>
            </w:r>
          </w:p>
        </w:tc>
        <w:tc>
          <w:tcPr>
            <w:tcW w:w="1589" w:type="dxa"/>
          </w:tcPr>
          <w:p>
            <w:pPr>
              <w:pStyle w:val="TableParagraph"/>
              <w:ind w:left="392" w:right="388"/>
              <w:jc w:val="center"/>
              <w:rPr>
                <w:rFonts w:ascii="Calibri"/>
                <w:sz w:val="20"/>
              </w:rPr>
            </w:pPr>
            <w:r>
              <w:rPr>
                <w:rFonts w:ascii="Calibri"/>
                <w:sz w:val="20"/>
              </w:rPr>
              <w:t>0%</w:t>
            </w:r>
            <w:r>
              <w:rPr>
                <w:rFonts w:ascii="Calibri"/>
                <w:spacing w:val="-5"/>
                <w:sz w:val="20"/>
              </w:rPr>
              <w:t> (0)</w:t>
            </w:r>
          </w:p>
        </w:tc>
      </w:tr>
      <w:tr>
        <w:trPr>
          <w:trHeight w:val="287" w:hRule="atLeast"/>
        </w:trPr>
        <w:tc>
          <w:tcPr>
            <w:tcW w:w="1706" w:type="dxa"/>
          </w:tcPr>
          <w:p>
            <w:pPr>
              <w:pStyle w:val="TableParagraph"/>
              <w:ind w:left="197" w:right="195"/>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720" w:type="dxa"/>
          </w:tcPr>
          <w:p>
            <w:pPr>
              <w:pStyle w:val="TableParagraph"/>
              <w:ind w:left="140" w:right="140"/>
              <w:jc w:val="center"/>
              <w:rPr>
                <w:rFonts w:ascii="Calibri"/>
                <w:sz w:val="20"/>
              </w:rPr>
            </w:pPr>
            <w:r>
              <w:rPr>
                <w:rFonts w:ascii="Calibri"/>
                <w:spacing w:val="-4"/>
                <w:sz w:val="20"/>
              </w:rPr>
              <w:t>2014</w:t>
            </w:r>
          </w:p>
        </w:tc>
        <w:tc>
          <w:tcPr>
            <w:tcW w:w="1066" w:type="dxa"/>
          </w:tcPr>
          <w:p>
            <w:pPr>
              <w:pStyle w:val="TableParagraph"/>
              <w:ind w:left="121" w:right="119"/>
              <w:jc w:val="center"/>
              <w:rPr>
                <w:rFonts w:ascii="Calibri"/>
                <w:sz w:val="20"/>
              </w:rPr>
            </w:pPr>
            <w:r>
              <w:rPr>
                <w:rFonts w:ascii="Calibri"/>
                <w:spacing w:val="-4"/>
                <w:sz w:val="20"/>
              </w:rPr>
              <w:t>0.18</w:t>
            </w:r>
          </w:p>
        </w:tc>
        <w:tc>
          <w:tcPr>
            <w:tcW w:w="1193" w:type="dxa"/>
          </w:tcPr>
          <w:p>
            <w:pPr>
              <w:pStyle w:val="TableParagraph"/>
              <w:ind w:left="176" w:right="172"/>
              <w:jc w:val="center"/>
              <w:rPr>
                <w:rFonts w:ascii="Calibri"/>
                <w:sz w:val="20"/>
              </w:rPr>
            </w:pPr>
            <w:r>
              <w:rPr>
                <w:rFonts w:ascii="Calibri"/>
                <w:spacing w:val="-2"/>
                <w:sz w:val="20"/>
              </w:rPr>
              <w:t>50025902</w:t>
            </w:r>
          </w:p>
        </w:tc>
        <w:tc>
          <w:tcPr>
            <w:tcW w:w="1771" w:type="dxa"/>
          </w:tcPr>
          <w:p>
            <w:pPr>
              <w:pStyle w:val="TableParagraph"/>
              <w:ind w:left="264" w:right="256"/>
              <w:jc w:val="center"/>
              <w:rPr>
                <w:rFonts w:ascii="Calibri"/>
                <w:sz w:val="20"/>
              </w:rPr>
            </w:pPr>
            <w:r>
              <w:rPr>
                <w:rFonts w:ascii="Calibri"/>
                <w:spacing w:val="-2"/>
                <w:sz w:val="20"/>
              </w:rPr>
              <w:t>Imidacloprid</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3" w:right="162"/>
              <w:jc w:val="center"/>
              <w:rPr>
                <w:rFonts w:ascii="Calibri"/>
                <w:sz w:val="20"/>
              </w:rPr>
            </w:pPr>
            <w:r>
              <w:rPr>
                <w:rFonts w:ascii="Calibri"/>
                <w:sz w:val="20"/>
              </w:rPr>
              <w:t>&lt;LOQ</w:t>
            </w:r>
            <w:r>
              <w:rPr>
                <w:rFonts w:ascii="Calibri"/>
                <w:spacing w:val="-6"/>
                <w:sz w:val="20"/>
              </w:rPr>
              <w:t> </w:t>
            </w:r>
            <w:r>
              <w:rPr>
                <w:rFonts w:ascii="Calibri"/>
                <w:spacing w:val="-2"/>
                <w:sz w:val="20"/>
              </w:rPr>
              <w:t>(1.0)</w:t>
            </w:r>
          </w:p>
        </w:tc>
        <w:tc>
          <w:tcPr>
            <w:tcW w:w="809" w:type="dxa"/>
          </w:tcPr>
          <w:p>
            <w:pPr>
              <w:pStyle w:val="TableParagraph"/>
              <w:ind w:left="210" w:right="206"/>
              <w:jc w:val="center"/>
              <w:rPr>
                <w:rFonts w:ascii="Calibri"/>
                <w:sz w:val="20"/>
              </w:rPr>
            </w:pPr>
            <w:r>
              <w:rPr>
                <w:rFonts w:ascii="Calibri"/>
                <w:spacing w:val="-5"/>
                <w:sz w:val="20"/>
              </w:rPr>
              <w:t>NA</w:t>
            </w:r>
          </w:p>
        </w:tc>
        <w:tc>
          <w:tcPr>
            <w:tcW w:w="1260" w:type="dxa"/>
          </w:tcPr>
          <w:p>
            <w:pPr>
              <w:pStyle w:val="TableParagraph"/>
              <w:ind w:left="181" w:right="174"/>
              <w:jc w:val="center"/>
              <w:rPr>
                <w:rFonts w:ascii="Calibri"/>
                <w:sz w:val="20"/>
              </w:rPr>
            </w:pPr>
            <w:r>
              <w:rPr>
                <w:rFonts w:ascii="Calibri"/>
                <w:sz w:val="20"/>
              </w:rPr>
              <w:t>&lt;LOQ</w:t>
            </w:r>
            <w:r>
              <w:rPr>
                <w:rFonts w:ascii="Calibri"/>
                <w:spacing w:val="-6"/>
                <w:sz w:val="20"/>
              </w:rPr>
              <w:t> </w:t>
            </w:r>
            <w:r>
              <w:rPr>
                <w:rFonts w:ascii="Calibri"/>
                <w:spacing w:val="-2"/>
                <w:sz w:val="20"/>
              </w:rPr>
              <w:t>(1.0)</w:t>
            </w:r>
          </w:p>
        </w:tc>
        <w:tc>
          <w:tcPr>
            <w:tcW w:w="965" w:type="dxa"/>
          </w:tcPr>
          <w:p>
            <w:pPr>
              <w:pStyle w:val="TableParagraph"/>
              <w:ind w:left="381"/>
              <w:rPr>
                <w:rFonts w:ascii="Calibri"/>
                <w:sz w:val="20"/>
              </w:rPr>
            </w:pPr>
            <w:r>
              <w:rPr>
                <w:rFonts w:ascii="Calibri"/>
                <w:spacing w:val="-5"/>
                <w:sz w:val="20"/>
              </w:rPr>
              <w:t>12</w:t>
            </w:r>
          </w:p>
        </w:tc>
        <w:tc>
          <w:tcPr>
            <w:tcW w:w="1589" w:type="dxa"/>
          </w:tcPr>
          <w:p>
            <w:pPr>
              <w:pStyle w:val="TableParagraph"/>
              <w:ind w:left="392" w:right="385"/>
              <w:jc w:val="center"/>
              <w:rPr>
                <w:rFonts w:ascii="Calibri"/>
                <w:sz w:val="20"/>
              </w:rPr>
            </w:pPr>
            <w:r>
              <w:rPr>
                <w:rFonts w:ascii="Calibri"/>
                <w:sz w:val="20"/>
              </w:rPr>
              <w:t>88%</w:t>
            </w:r>
            <w:r>
              <w:rPr>
                <w:rFonts w:ascii="Calibri"/>
                <w:spacing w:val="-7"/>
                <w:sz w:val="20"/>
              </w:rPr>
              <w:t> </w:t>
            </w:r>
            <w:r>
              <w:rPr>
                <w:rFonts w:ascii="Calibri"/>
                <w:spacing w:val="-5"/>
                <w:sz w:val="20"/>
              </w:rPr>
              <w:t>(8)</w:t>
            </w:r>
          </w:p>
        </w:tc>
      </w:tr>
      <w:tr>
        <w:trPr>
          <w:trHeight w:val="289" w:hRule="atLeast"/>
        </w:trPr>
        <w:tc>
          <w:tcPr>
            <w:tcW w:w="1706" w:type="dxa"/>
          </w:tcPr>
          <w:p>
            <w:pPr>
              <w:pStyle w:val="TableParagraph"/>
              <w:ind w:left="197" w:right="195"/>
              <w:jc w:val="center"/>
              <w:rPr>
                <w:rFonts w:ascii="Calibri"/>
                <w:sz w:val="20"/>
              </w:rPr>
            </w:pPr>
            <w:r>
              <w:rPr>
                <w:rFonts w:ascii="Calibri"/>
                <w:sz w:val="20"/>
              </w:rPr>
              <w:t>Itapeva,</w:t>
            </w:r>
            <w:r>
              <w:rPr>
                <w:rFonts w:ascii="Calibri"/>
                <w:spacing w:val="-8"/>
                <w:sz w:val="20"/>
              </w:rPr>
              <w:t> </w:t>
            </w:r>
            <w:r>
              <w:rPr>
                <w:rFonts w:ascii="Calibri"/>
                <w:spacing w:val="-2"/>
                <w:sz w:val="20"/>
              </w:rPr>
              <w:t>Brazil</w:t>
            </w:r>
          </w:p>
        </w:tc>
        <w:tc>
          <w:tcPr>
            <w:tcW w:w="720" w:type="dxa"/>
          </w:tcPr>
          <w:p>
            <w:pPr>
              <w:pStyle w:val="TableParagraph"/>
              <w:ind w:left="140" w:right="140"/>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4"/>
                <w:sz w:val="20"/>
              </w:rPr>
              <w:t>0.18</w:t>
            </w:r>
          </w:p>
        </w:tc>
        <w:tc>
          <w:tcPr>
            <w:tcW w:w="1193" w:type="dxa"/>
          </w:tcPr>
          <w:p>
            <w:pPr>
              <w:pStyle w:val="TableParagraph"/>
              <w:ind w:left="176" w:right="172"/>
              <w:jc w:val="center"/>
              <w:rPr>
                <w:rFonts w:ascii="Calibri"/>
                <w:sz w:val="20"/>
              </w:rPr>
            </w:pPr>
            <w:r>
              <w:rPr>
                <w:rFonts w:ascii="Calibri"/>
                <w:spacing w:val="-2"/>
                <w:sz w:val="20"/>
              </w:rPr>
              <w:t>50025901</w:t>
            </w:r>
          </w:p>
        </w:tc>
        <w:tc>
          <w:tcPr>
            <w:tcW w:w="1771" w:type="dxa"/>
          </w:tcPr>
          <w:p>
            <w:pPr>
              <w:pStyle w:val="TableParagraph"/>
              <w:ind w:left="264" w:right="256"/>
              <w:jc w:val="center"/>
              <w:rPr>
                <w:rFonts w:ascii="Calibri"/>
                <w:sz w:val="20"/>
              </w:rPr>
            </w:pPr>
            <w:r>
              <w:rPr>
                <w:rFonts w:ascii="Calibri"/>
                <w:spacing w:val="-2"/>
                <w:sz w:val="20"/>
              </w:rPr>
              <w:t>Imidacloprid</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3" w:right="162"/>
              <w:jc w:val="center"/>
              <w:rPr>
                <w:rFonts w:ascii="Calibri"/>
                <w:sz w:val="20"/>
              </w:rPr>
            </w:pPr>
            <w:r>
              <w:rPr>
                <w:rFonts w:ascii="Calibri"/>
                <w:sz w:val="20"/>
              </w:rPr>
              <w:t>&lt;LOQ</w:t>
            </w:r>
            <w:r>
              <w:rPr>
                <w:rFonts w:ascii="Calibri"/>
                <w:spacing w:val="-6"/>
                <w:sz w:val="20"/>
              </w:rPr>
              <w:t> </w:t>
            </w:r>
            <w:r>
              <w:rPr>
                <w:rFonts w:ascii="Calibri"/>
                <w:spacing w:val="-2"/>
                <w:sz w:val="20"/>
              </w:rPr>
              <w:t>(1.0)</w:t>
            </w:r>
          </w:p>
        </w:tc>
        <w:tc>
          <w:tcPr>
            <w:tcW w:w="809" w:type="dxa"/>
          </w:tcPr>
          <w:p>
            <w:pPr>
              <w:pStyle w:val="TableParagraph"/>
              <w:ind w:left="210" w:right="206"/>
              <w:jc w:val="center"/>
              <w:rPr>
                <w:rFonts w:ascii="Calibri"/>
                <w:sz w:val="20"/>
              </w:rPr>
            </w:pPr>
            <w:r>
              <w:rPr>
                <w:rFonts w:ascii="Calibri"/>
                <w:spacing w:val="-5"/>
                <w:sz w:val="20"/>
              </w:rPr>
              <w:t>NA</w:t>
            </w:r>
          </w:p>
        </w:tc>
        <w:tc>
          <w:tcPr>
            <w:tcW w:w="1260" w:type="dxa"/>
          </w:tcPr>
          <w:p>
            <w:pPr>
              <w:pStyle w:val="TableParagraph"/>
              <w:ind w:left="181" w:right="174"/>
              <w:jc w:val="center"/>
              <w:rPr>
                <w:rFonts w:ascii="Calibri"/>
                <w:sz w:val="20"/>
              </w:rPr>
            </w:pPr>
            <w:r>
              <w:rPr>
                <w:rFonts w:ascii="Calibri"/>
                <w:sz w:val="20"/>
              </w:rPr>
              <w:t>&lt;LOQ</w:t>
            </w:r>
            <w:r>
              <w:rPr>
                <w:rFonts w:ascii="Calibri"/>
                <w:spacing w:val="-6"/>
                <w:sz w:val="20"/>
              </w:rPr>
              <w:t> </w:t>
            </w:r>
            <w:r>
              <w:rPr>
                <w:rFonts w:ascii="Calibri"/>
                <w:spacing w:val="-2"/>
                <w:sz w:val="20"/>
              </w:rPr>
              <w:t>(1.0)</w:t>
            </w:r>
          </w:p>
        </w:tc>
        <w:tc>
          <w:tcPr>
            <w:tcW w:w="965" w:type="dxa"/>
          </w:tcPr>
          <w:p>
            <w:pPr>
              <w:pStyle w:val="TableParagraph"/>
              <w:ind w:left="381"/>
              <w:rPr>
                <w:rFonts w:ascii="Calibri"/>
                <w:sz w:val="20"/>
              </w:rPr>
            </w:pPr>
            <w:r>
              <w:rPr>
                <w:rFonts w:ascii="Calibri"/>
                <w:spacing w:val="-5"/>
                <w:sz w:val="20"/>
              </w:rPr>
              <w:t>15</w:t>
            </w:r>
          </w:p>
        </w:tc>
        <w:tc>
          <w:tcPr>
            <w:tcW w:w="1589" w:type="dxa"/>
          </w:tcPr>
          <w:p>
            <w:pPr>
              <w:pStyle w:val="TableParagraph"/>
              <w:ind w:left="392" w:right="385"/>
              <w:jc w:val="center"/>
              <w:rPr>
                <w:rFonts w:ascii="Calibri"/>
                <w:sz w:val="20"/>
              </w:rPr>
            </w:pPr>
            <w:r>
              <w:rPr>
                <w:rFonts w:ascii="Calibri"/>
                <w:sz w:val="20"/>
              </w:rPr>
              <w:t>73%</w:t>
            </w:r>
            <w:r>
              <w:rPr>
                <w:rFonts w:ascii="Calibri"/>
                <w:spacing w:val="-7"/>
                <w:sz w:val="20"/>
              </w:rPr>
              <w:t> </w:t>
            </w:r>
            <w:r>
              <w:rPr>
                <w:rFonts w:ascii="Calibri"/>
                <w:spacing w:val="-5"/>
                <w:sz w:val="20"/>
              </w:rPr>
              <w:t>(7)</w:t>
            </w:r>
          </w:p>
        </w:tc>
      </w:tr>
      <w:tr>
        <w:trPr>
          <w:trHeight w:val="287" w:hRule="atLeast"/>
        </w:trPr>
        <w:tc>
          <w:tcPr>
            <w:tcW w:w="1706" w:type="dxa"/>
          </w:tcPr>
          <w:p>
            <w:pPr>
              <w:pStyle w:val="TableParagraph"/>
              <w:ind w:left="200" w:right="195"/>
              <w:jc w:val="center"/>
              <w:rPr>
                <w:rFonts w:ascii="Calibri"/>
                <w:sz w:val="20"/>
              </w:rPr>
            </w:pPr>
            <w:r>
              <w:rPr>
                <w:rFonts w:ascii="Calibri"/>
                <w:sz w:val="20"/>
              </w:rPr>
              <w:t>Lime</w:t>
            </w:r>
            <w:r>
              <w:rPr>
                <w:rFonts w:ascii="Calibri"/>
                <w:spacing w:val="-8"/>
                <w:sz w:val="20"/>
              </w:rPr>
              <w:t> </w:t>
            </w:r>
            <w:r>
              <w:rPr>
                <w:rFonts w:ascii="Calibri"/>
                <w:sz w:val="20"/>
              </w:rPr>
              <w:t>Springs,</w:t>
            </w:r>
            <w:r>
              <w:rPr>
                <w:rFonts w:ascii="Calibri"/>
                <w:spacing w:val="-7"/>
                <w:sz w:val="20"/>
              </w:rPr>
              <w:t> </w:t>
            </w:r>
            <w:r>
              <w:rPr>
                <w:rFonts w:ascii="Calibri"/>
                <w:spacing w:val="-5"/>
                <w:sz w:val="20"/>
              </w:rPr>
              <w:t>IA</w:t>
            </w:r>
          </w:p>
        </w:tc>
        <w:tc>
          <w:tcPr>
            <w:tcW w:w="720" w:type="dxa"/>
          </w:tcPr>
          <w:p>
            <w:pPr>
              <w:pStyle w:val="TableParagraph"/>
              <w:ind w:left="140" w:right="140"/>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2"/>
                <w:sz w:val="20"/>
              </w:rPr>
              <w:t>0.0756</w:t>
            </w:r>
          </w:p>
        </w:tc>
        <w:tc>
          <w:tcPr>
            <w:tcW w:w="1193" w:type="dxa"/>
          </w:tcPr>
          <w:p>
            <w:pPr>
              <w:pStyle w:val="TableParagraph"/>
              <w:ind w:left="176" w:right="172"/>
              <w:jc w:val="center"/>
              <w:rPr>
                <w:rFonts w:ascii="Calibri"/>
                <w:sz w:val="20"/>
              </w:rPr>
            </w:pPr>
            <w:r>
              <w:rPr>
                <w:rFonts w:ascii="Calibri"/>
                <w:spacing w:val="-2"/>
                <w:sz w:val="20"/>
              </w:rPr>
              <w:t>49804104</w:t>
            </w:r>
          </w:p>
        </w:tc>
        <w:tc>
          <w:tcPr>
            <w:tcW w:w="1771" w:type="dxa"/>
          </w:tcPr>
          <w:p>
            <w:pPr>
              <w:pStyle w:val="TableParagraph"/>
              <w:ind w:left="264" w:right="257"/>
              <w:jc w:val="center"/>
              <w:rPr>
                <w:rFonts w:ascii="Calibri"/>
                <w:sz w:val="20"/>
              </w:rPr>
            </w:pPr>
            <w:r>
              <w:rPr>
                <w:rFonts w:ascii="Calibri"/>
                <w:spacing w:val="-2"/>
                <w:sz w:val="20"/>
              </w:rPr>
              <w:t>Thiamethoxam</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pacing w:val="-5"/>
                <w:sz w:val="20"/>
              </w:rPr>
              <w:t>1.6</w:t>
            </w:r>
          </w:p>
        </w:tc>
        <w:tc>
          <w:tcPr>
            <w:tcW w:w="809" w:type="dxa"/>
          </w:tcPr>
          <w:p>
            <w:pPr>
              <w:pStyle w:val="TableParagraph"/>
              <w:ind w:left="210" w:right="210"/>
              <w:jc w:val="center"/>
              <w:rPr>
                <w:rFonts w:ascii="Calibri"/>
                <w:sz w:val="20"/>
              </w:rPr>
            </w:pPr>
            <w:r>
              <w:rPr>
                <w:rFonts w:ascii="Calibri"/>
                <w:spacing w:val="-5"/>
                <w:sz w:val="20"/>
              </w:rPr>
              <w:t>1.1</w:t>
            </w:r>
          </w:p>
        </w:tc>
        <w:tc>
          <w:tcPr>
            <w:tcW w:w="1260" w:type="dxa"/>
          </w:tcPr>
          <w:p>
            <w:pPr>
              <w:pStyle w:val="TableParagraph"/>
              <w:ind w:left="179" w:right="174"/>
              <w:jc w:val="center"/>
              <w:rPr>
                <w:rFonts w:ascii="Calibri"/>
                <w:sz w:val="20"/>
              </w:rPr>
            </w:pPr>
            <w:r>
              <w:rPr>
                <w:rFonts w:ascii="Calibri"/>
                <w:spacing w:val="-5"/>
                <w:sz w:val="20"/>
              </w:rPr>
              <w:t>4.1</w:t>
            </w:r>
          </w:p>
        </w:tc>
        <w:tc>
          <w:tcPr>
            <w:tcW w:w="965" w:type="dxa"/>
          </w:tcPr>
          <w:p>
            <w:pPr>
              <w:pStyle w:val="TableParagraph"/>
              <w:ind w:left="432"/>
              <w:rPr>
                <w:rFonts w:ascii="Calibri"/>
                <w:sz w:val="20"/>
              </w:rPr>
            </w:pPr>
            <w:r>
              <w:rPr>
                <w:rFonts w:ascii="Calibri"/>
                <w:w w:val="99"/>
                <w:sz w:val="20"/>
              </w:rPr>
              <w:t>9</w:t>
            </w:r>
          </w:p>
        </w:tc>
        <w:tc>
          <w:tcPr>
            <w:tcW w:w="1589" w:type="dxa"/>
          </w:tcPr>
          <w:p>
            <w:pPr>
              <w:pStyle w:val="TableParagraph"/>
              <w:ind w:left="392" w:right="385"/>
              <w:jc w:val="center"/>
              <w:rPr>
                <w:rFonts w:ascii="Calibri"/>
                <w:sz w:val="20"/>
              </w:rPr>
            </w:pPr>
            <w:r>
              <w:rPr>
                <w:rFonts w:ascii="Calibri"/>
                <w:sz w:val="20"/>
              </w:rPr>
              <w:t>33%</w:t>
            </w:r>
            <w:r>
              <w:rPr>
                <w:rFonts w:ascii="Calibri"/>
                <w:spacing w:val="-7"/>
                <w:sz w:val="20"/>
              </w:rPr>
              <w:t> </w:t>
            </w:r>
            <w:r>
              <w:rPr>
                <w:rFonts w:ascii="Calibri"/>
                <w:spacing w:val="-4"/>
                <w:sz w:val="20"/>
              </w:rPr>
              <w:t>(33)</w:t>
            </w:r>
          </w:p>
        </w:tc>
      </w:tr>
      <w:tr>
        <w:trPr>
          <w:trHeight w:val="287" w:hRule="atLeast"/>
        </w:trPr>
        <w:tc>
          <w:tcPr>
            <w:tcW w:w="1706" w:type="dxa"/>
          </w:tcPr>
          <w:p>
            <w:pPr>
              <w:pStyle w:val="TableParagraph"/>
              <w:ind w:left="200" w:right="194"/>
              <w:jc w:val="center"/>
              <w:rPr>
                <w:rFonts w:ascii="Calibri"/>
                <w:sz w:val="20"/>
              </w:rPr>
            </w:pPr>
            <w:r>
              <w:rPr>
                <w:rFonts w:ascii="Calibri"/>
                <w:sz w:val="20"/>
              </w:rPr>
              <w:t>Mebane,</w:t>
            </w:r>
            <w:r>
              <w:rPr>
                <w:rFonts w:ascii="Calibri"/>
                <w:spacing w:val="-9"/>
                <w:sz w:val="20"/>
              </w:rPr>
              <w:t> </w:t>
            </w:r>
            <w:r>
              <w:rPr>
                <w:rFonts w:ascii="Calibri"/>
                <w:spacing w:val="-5"/>
                <w:sz w:val="20"/>
              </w:rPr>
              <w:t>NC</w:t>
            </w:r>
          </w:p>
        </w:tc>
        <w:tc>
          <w:tcPr>
            <w:tcW w:w="720" w:type="dxa"/>
          </w:tcPr>
          <w:p>
            <w:pPr>
              <w:pStyle w:val="TableParagraph"/>
              <w:ind w:left="140" w:right="140"/>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2"/>
                <w:sz w:val="20"/>
              </w:rPr>
              <w:t>0.0756</w:t>
            </w:r>
          </w:p>
        </w:tc>
        <w:tc>
          <w:tcPr>
            <w:tcW w:w="1193" w:type="dxa"/>
          </w:tcPr>
          <w:p>
            <w:pPr>
              <w:pStyle w:val="TableParagraph"/>
              <w:ind w:left="176" w:right="172"/>
              <w:jc w:val="center"/>
              <w:rPr>
                <w:rFonts w:ascii="Calibri"/>
                <w:sz w:val="20"/>
              </w:rPr>
            </w:pPr>
            <w:r>
              <w:rPr>
                <w:rFonts w:ascii="Calibri"/>
                <w:spacing w:val="-2"/>
                <w:sz w:val="20"/>
              </w:rPr>
              <w:t>49804104</w:t>
            </w:r>
          </w:p>
        </w:tc>
        <w:tc>
          <w:tcPr>
            <w:tcW w:w="1771" w:type="dxa"/>
          </w:tcPr>
          <w:p>
            <w:pPr>
              <w:pStyle w:val="TableParagraph"/>
              <w:ind w:left="264" w:right="257"/>
              <w:jc w:val="center"/>
              <w:rPr>
                <w:rFonts w:ascii="Calibri"/>
                <w:sz w:val="20"/>
              </w:rPr>
            </w:pPr>
            <w:r>
              <w:rPr>
                <w:rFonts w:ascii="Calibri"/>
                <w:spacing w:val="-2"/>
                <w:sz w:val="20"/>
              </w:rPr>
              <w:t>Thiamethoxam</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pacing w:val="-5"/>
                <w:sz w:val="20"/>
              </w:rPr>
              <w:t>4.2</w:t>
            </w:r>
          </w:p>
        </w:tc>
        <w:tc>
          <w:tcPr>
            <w:tcW w:w="809" w:type="dxa"/>
          </w:tcPr>
          <w:p>
            <w:pPr>
              <w:pStyle w:val="TableParagraph"/>
              <w:ind w:left="210" w:right="210"/>
              <w:jc w:val="center"/>
              <w:rPr>
                <w:rFonts w:ascii="Calibri"/>
                <w:sz w:val="20"/>
              </w:rPr>
            </w:pPr>
            <w:r>
              <w:rPr>
                <w:rFonts w:ascii="Calibri"/>
                <w:spacing w:val="-5"/>
                <w:sz w:val="20"/>
              </w:rPr>
              <w:t>2.6</w:t>
            </w:r>
          </w:p>
        </w:tc>
        <w:tc>
          <w:tcPr>
            <w:tcW w:w="1260" w:type="dxa"/>
          </w:tcPr>
          <w:p>
            <w:pPr>
              <w:pStyle w:val="TableParagraph"/>
              <w:ind w:left="179" w:right="174"/>
              <w:jc w:val="center"/>
              <w:rPr>
                <w:rFonts w:ascii="Calibri"/>
                <w:sz w:val="20"/>
              </w:rPr>
            </w:pPr>
            <w:r>
              <w:rPr>
                <w:rFonts w:ascii="Calibri"/>
                <w:spacing w:val="-5"/>
                <w:sz w:val="20"/>
              </w:rPr>
              <w:t>9.0</w:t>
            </w:r>
          </w:p>
        </w:tc>
        <w:tc>
          <w:tcPr>
            <w:tcW w:w="965" w:type="dxa"/>
          </w:tcPr>
          <w:p>
            <w:pPr>
              <w:pStyle w:val="TableParagraph"/>
              <w:ind w:left="432"/>
              <w:rPr>
                <w:rFonts w:ascii="Calibri"/>
                <w:sz w:val="20"/>
              </w:rPr>
            </w:pPr>
            <w:r>
              <w:rPr>
                <w:rFonts w:ascii="Calibri"/>
                <w:w w:val="99"/>
                <w:sz w:val="20"/>
              </w:rPr>
              <w:t>9</w:t>
            </w:r>
          </w:p>
        </w:tc>
        <w:tc>
          <w:tcPr>
            <w:tcW w:w="1589" w:type="dxa"/>
          </w:tcPr>
          <w:p>
            <w:pPr>
              <w:pStyle w:val="TableParagraph"/>
              <w:ind w:left="392" w:right="385"/>
              <w:jc w:val="center"/>
              <w:rPr>
                <w:rFonts w:ascii="Calibri"/>
                <w:sz w:val="20"/>
              </w:rPr>
            </w:pPr>
            <w:r>
              <w:rPr>
                <w:rFonts w:ascii="Calibri"/>
                <w:sz w:val="20"/>
              </w:rPr>
              <w:t>56%</w:t>
            </w:r>
            <w:r>
              <w:rPr>
                <w:rFonts w:ascii="Calibri"/>
                <w:spacing w:val="-7"/>
                <w:sz w:val="20"/>
              </w:rPr>
              <w:t> </w:t>
            </w:r>
            <w:r>
              <w:rPr>
                <w:rFonts w:ascii="Calibri"/>
                <w:spacing w:val="-4"/>
                <w:sz w:val="20"/>
              </w:rPr>
              <w:t>(56)</w:t>
            </w:r>
          </w:p>
        </w:tc>
      </w:tr>
      <w:tr>
        <w:trPr>
          <w:trHeight w:val="287" w:hRule="atLeast"/>
        </w:trPr>
        <w:tc>
          <w:tcPr>
            <w:tcW w:w="1706" w:type="dxa"/>
          </w:tcPr>
          <w:p>
            <w:pPr>
              <w:pStyle w:val="TableParagraph"/>
              <w:ind w:left="200" w:right="195"/>
              <w:jc w:val="center"/>
              <w:rPr>
                <w:rFonts w:ascii="Calibri"/>
                <w:sz w:val="20"/>
              </w:rPr>
            </w:pPr>
            <w:r>
              <w:rPr>
                <w:rFonts w:ascii="Calibri"/>
                <w:spacing w:val="-2"/>
                <w:sz w:val="20"/>
              </w:rPr>
              <w:t>Cheneyville,</w:t>
            </w:r>
            <w:r>
              <w:rPr>
                <w:rFonts w:ascii="Calibri"/>
                <w:spacing w:val="11"/>
                <w:sz w:val="20"/>
              </w:rPr>
              <w:t> </w:t>
            </w:r>
            <w:r>
              <w:rPr>
                <w:rFonts w:ascii="Calibri"/>
                <w:spacing w:val="-5"/>
                <w:sz w:val="20"/>
              </w:rPr>
              <w:t>LA</w:t>
            </w:r>
          </w:p>
        </w:tc>
        <w:tc>
          <w:tcPr>
            <w:tcW w:w="720" w:type="dxa"/>
          </w:tcPr>
          <w:p>
            <w:pPr>
              <w:pStyle w:val="TableParagraph"/>
              <w:ind w:left="140" w:right="140"/>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2"/>
                <w:sz w:val="20"/>
              </w:rPr>
              <w:t>0.0756</w:t>
            </w:r>
          </w:p>
        </w:tc>
        <w:tc>
          <w:tcPr>
            <w:tcW w:w="1193" w:type="dxa"/>
          </w:tcPr>
          <w:p>
            <w:pPr>
              <w:pStyle w:val="TableParagraph"/>
              <w:ind w:left="176" w:right="172"/>
              <w:jc w:val="center"/>
              <w:rPr>
                <w:rFonts w:ascii="Calibri"/>
                <w:sz w:val="20"/>
              </w:rPr>
            </w:pPr>
            <w:r>
              <w:rPr>
                <w:rFonts w:ascii="Calibri"/>
                <w:spacing w:val="-2"/>
                <w:sz w:val="20"/>
              </w:rPr>
              <w:t>49804104</w:t>
            </w:r>
          </w:p>
        </w:tc>
        <w:tc>
          <w:tcPr>
            <w:tcW w:w="1771" w:type="dxa"/>
          </w:tcPr>
          <w:p>
            <w:pPr>
              <w:pStyle w:val="TableParagraph"/>
              <w:ind w:left="264" w:right="257"/>
              <w:jc w:val="center"/>
              <w:rPr>
                <w:rFonts w:ascii="Calibri"/>
                <w:sz w:val="20"/>
              </w:rPr>
            </w:pPr>
            <w:r>
              <w:rPr>
                <w:rFonts w:ascii="Calibri"/>
                <w:spacing w:val="-2"/>
                <w:sz w:val="20"/>
              </w:rPr>
              <w:t>Thiamethoxam</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pacing w:val="-5"/>
                <w:sz w:val="20"/>
              </w:rPr>
              <w:t>6.2</w:t>
            </w:r>
          </w:p>
        </w:tc>
        <w:tc>
          <w:tcPr>
            <w:tcW w:w="809" w:type="dxa"/>
          </w:tcPr>
          <w:p>
            <w:pPr>
              <w:pStyle w:val="TableParagraph"/>
              <w:ind w:left="210" w:right="210"/>
              <w:jc w:val="center"/>
              <w:rPr>
                <w:rFonts w:ascii="Calibri"/>
                <w:sz w:val="20"/>
              </w:rPr>
            </w:pPr>
            <w:r>
              <w:rPr>
                <w:rFonts w:ascii="Calibri"/>
                <w:spacing w:val="-5"/>
                <w:sz w:val="20"/>
              </w:rPr>
              <w:t>3.0</w:t>
            </w:r>
          </w:p>
        </w:tc>
        <w:tc>
          <w:tcPr>
            <w:tcW w:w="1260" w:type="dxa"/>
          </w:tcPr>
          <w:p>
            <w:pPr>
              <w:pStyle w:val="TableParagraph"/>
              <w:ind w:left="179" w:right="174"/>
              <w:jc w:val="center"/>
              <w:rPr>
                <w:rFonts w:ascii="Calibri"/>
                <w:sz w:val="20"/>
              </w:rPr>
            </w:pPr>
            <w:r>
              <w:rPr>
                <w:rFonts w:ascii="Calibri"/>
                <w:spacing w:val="-4"/>
                <w:sz w:val="20"/>
              </w:rPr>
              <w:t>14.0</w:t>
            </w:r>
          </w:p>
        </w:tc>
        <w:tc>
          <w:tcPr>
            <w:tcW w:w="965" w:type="dxa"/>
          </w:tcPr>
          <w:p>
            <w:pPr>
              <w:pStyle w:val="TableParagraph"/>
              <w:ind w:left="431"/>
              <w:rPr>
                <w:rFonts w:ascii="Calibri"/>
                <w:sz w:val="20"/>
              </w:rPr>
            </w:pPr>
            <w:r>
              <w:rPr>
                <w:rFonts w:ascii="Calibri"/>
                <w:w w:val="99"/>
                <w:sz w:val="20"/>
              </w:rPr>
              <w:t>9</w:t>
            </w:r>
          </w:p>
        </w:tc>
        <w:tc>
          <w:tcPr>
            <w:tcW w:w="1589" w:type="dxa"/>
          </w:tcPr>
          <w:p>
            <w:pPr>
              <w:pStyle w:val="TableParagraph"/>
              <w:ind w:left="392" w:right="386"/>
              <w:jc w:val="center"/>
              <w:rPr>
                <w:rFonts w:ascii="Calibri"/>
                <w:sz w:val="20"/>
              </w:rPr>
            </w:pPr>
            <w:r>
              <w:rPr>
                <w:rFonts w:ascii="Calibri"/>
                <w:sz w:val="20"/>
              </w:rPr>
              <w:t>89%</w:t>
            </w:r>
            <w:r>
              <w:rPr>
                <w:rFonts w:ascii="Calibri"/>
                <w:spacing w:val="-7"/>
                <w:sz w:val="20"/>
              </w:rPr>
              <w:t> </w:t>
            </w:r>
            <w:r>
              <w:rPr>
                <w:rFonts w:ascii="Calibri"/>
                <w:spacing w:val="-4"/>
                <w:sz w:val="20"/>
              </w:rPr>
              <w:t>(89)</w:t>
            </w:r>
          </w:p>
        </w:tc>
      </w:tr>
      <w:tr>
        <w:trPr>
          <w:trHeight w:val="287" w:hRule="atLeast"/>
        </w:trPr>
        <w:tc>
          <w:tcPr>
            <w:tcW w:w="1706" w:type="dxa"/>
          </w:tcPr>
          <w:p>
            <w:pPr>
              <w:pStyle w:val="TableParagraph"/>
              <w:ind w:left="200" w:right="195"/>
              <w:jc w:val="center"/>
              <w:rPr>
                <w:rFonts w:ascii="Calibri"/>
                <w:sz w:val="20"/>
              </w:rPr>
            </w:pPr>
            <w:r>
              <w:rPr>
                <w:rFonts w:ascii="Calibri"/>
                <w:sz w:val="20"/>
              </w:rPr>
              <w:t>Fisk,</w:t>
            </w:r>
            <w:r>
              <w:rPr>
                <w:rFonts w:ascii="Calibri"/>
                <w:spacing w:val="-7"/>
                <w:sz w:val="20"/>
              </w:rPr>
              <w:t> </w:t>
            </w:r>
            <w:r>
              <w:rPr>
                <w:rFonts w:ascii="Calibri"/>
                <w:spacing w:val="-5"/>
                <w:sz w:val="20"/>
              </w:rPr>
              <w:t>MO</w:t>
            </w:r>
          </w:p>
        </w:tc>
        <w:tc>
          <w:tcPr>
            <w:tcW w:w="720" w:type="dxa"/>
          </w:tcPr>
          <w:p>
            <w:pPr>
              <w:pStyle w:val="TableParagraph"/>
              <w:ind w:left="140" w:right="140"/>
              <w:jc w:val="center"/>
              <w:rPr>
                <w:rFonts w:ascii="Calibri"/>
                <w:sz w:val="20"/>
              </w:rPr>
            </w:pPr>
            <w:r>
              <w:rPr>
                <w:rFonts w:ascii="Calibri"/>
                <w:spacing w:val="-4"/>
                <w:sz w:val="20"/>
              </w:rPr>
              <w:t>2012</w:t>
            </w:r>
          </w:p>
        </w:tc>
        <w:tc>
          <w:tcPr>
            <w:tcW w:w="1066" w:type="dxa"/>
          </w:tcPr>
          <w:p>
            <w:pPr>
              <w:pStyle w:val="TableParagraph"/>
              <w:ind w:left="121" w:right="119"/>
              <w:jc w:val="center"/>
              <w:rPr>
                <w:rFonts w:ascii="Calibri"/>
                <w:sz w:val="20"/>
              </w:rPr>
            </w:pPr>
            <w:r>
              <w:rPr>
                <w:rFonts w:ascii="Calibri"/>
                <w:spacing w:val="-2"/>
                <w:sz w:val="20"/>
              </w:rPr>
              <w:t>0.082</w:t>
            </w:r>
          </w:p>
        </w:tc>
        <w:tc>
          <w:tcPr>
            <w:tcW w:w="1193" w:type="dxa"/>
          </w:tcPr>
          <w:p>
            <w:pPr>
              <w:pStyle w:val="TableParagraph"/>
              <w:ind w:left="176" w:right="172"/>
              <w:jc w:val="center"/>
              <w:rPr>
                <w:rFonts w:ascii="Calibri"/>
                <w:sz w:val="20"/>
              </w:rPr>
            </w:pPr>
            <w:r>
              <w:rPr>
                <w:rFonts w:ascii="Calibri"/>
                <w:spacing w:val="-2"/>
                <w:sz w:val="20"/>
              </w:rPr>
              <w:t>49210901</w:t>
            </w:r>
          </w:p>
        </w:tc>
        <w:tc>
          <w:tcPr>
            <w:tcW w:w="1771" w:type="dxa"/>
          </w:tcPr>
          <w:p>
            <w:pPr>
              <w:pStyle w:val="TableParagraph"/>
              <w:ind w:left="264" w:right="257"/>
              <w:jc w:val="center"/>
              <w:rPr>
                <w:rFonts w:ascii="Calibri"/>
                <w:sz w:val="20"/>
              </w:rPr>
            </w:pPr>
            <w:r>
              <w:rPr>
                <w:rFonts w:ascii="Calibri"/>
                <w:spacing w:val="-2"/>
                <w:sz w:val="20"/>
              </w:rPr>
              <w:t>Thiamethoxam</w:t>
            </w:r>
          </w:p>
        </w:tc>
        <w:tc>
          <w:tcPr>
            <w:tcW w:w="1130" w:type="dxa"/>
          </w:tcPr>
          <w:p>
            <w:pPr>
              <w:pStyle w:val="TableParagraph"/>
              <w:ind w:left="354"/>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pacing w:val="-5"/>
                <w:sz w:val="20"/>
              </w:rPr>
              <w:t>9.3</w:t>
            </w:r>
          </w:p>
        </w:tc>
        <w:tc>
          <w:tcPr>
            <w:tcW w:w="809" w:type="dxa"/>
          </w:tcPr>
          <w:p>
            <w:pPr>
              <w:pStyle w:val="TableParagraph"/>
              <w:ind w:left="210" w:right="210"/>
              <w:jc w:val="center"/>
              <w:rPr>
                <w:rFonts w:ascii="Calibri"/>
                <w:sz w:val="20"/>
              </w:rPr>
            </w:pPr>
            <w:r>
              <w:rPr>
                <w:rFonts w:ascii="Calibri"/>
                <w:spacing w:val="-5"/>
                <w:sz w:val="20"/>
              </w:rPr>
              <w:t>5.7</w:t>
            </w:r>
          </w:p>
        </w:tc>
        <w:tc>
          <w:tcPr>
            <w:tcW w:w="1260" w:type="dxa"/>
          </w:tcPr>
          <w:p>
            <w:pPr>
              <w:pStyle w:val="TableParagraph"/>
              <w:ind w:left="179" w:right="174"/>
              <w:jc w:val="center"/>
              <w:rPr>
                <w:rFonts w:ascii="Calibri"/>
                <w:sz w:val="20"/>
              </w:rPr>
            </w:pPr>
            <w:r>
              <w:rPr>
                <w:rFonts w:ascii="Calibri"/>
                <w:spacing w:val="-4"/>
                <w:sz w:val="20"/>
              </w:rPr>
              <w:t>15.1</w:t>
            </w:r>
          </w:p>
        </w:tc>
        <w:tc>
          <w:tcPr>
            <w:tcW w:w="965" w:type="dxa"/>
          </w:tcPr>
          <w:p>
            <w:pPr>
              <w:pStyle w:val="TableParagraph"/>
              <w:ind w:left="431"/>
              <w:rPr>
                <w:rFonts w:ascii="Calibri"/>
                <w:sz w:val="20"/>
              </w:rPr>
            </w:pPr>
            <w:r>
              <w:rPr>
                <w:rFonts w:ascii="Calibri"/>
                <w:w w:val="99"/>
                <w:sz w:val="20"/>
              </w:rPr>
              <w:t>3</w:t>
            </w:r>
          </w:p>
        </w:tc>
        <w:tc>
          <w:tcPr>
            <w:tcW w:w="1589" w:type="dxa"/>
          </w:tcPr>
          <w:p>
            <w:pPr>
              <w:pStyle w:val="TableParagraph"/>
              <w:ind w:left="392" w:right="386"/>
              <w:jc w:val="center"/>
              <w:rPr>
                <w:rFonts w:ascii="Calibri"/>
                <w:sz w:val="20"/>
              </w:rPr>
            </w:pPr>
            <w:r>
              <w:rPr>
                <w:rFonts w:ascii="Calibri"/>
                <w:sz w:val="20"/>
              </w:rPr>
              <w:t>33</w:t>
            </w:r>
            <w:r>
              <w:rPr>
                <w:rFonts w:ascii="Calibri"/>
                <w:spacing w:val="-4"/>
                <w:sz w:val="20"/>
              </w:rPr>
              <w:t> (33)</w:t>
            </w:r>
          </w:p>
        </w:tc>
      </w:tr>
      <w:tr>
        <w:trPr>
          <w:trHeight w:val="287" w:hRule="atLeast"/>
        </w:trPr>
        <w:tc>
          <w:tcPr>
            <w:tcW w:w="1706" w:type="dxa"/>
          </w:tcPr>
          <w:p>
            <w:pPr>
              <w:pStyle w:val="TableParagraph"/>
              <w:ind w:left="200" w:right="195"/>
              <w:jc w:val="center"/>
              <w:rPr>
                <w:rFonts w:ascii="Calibri"/>
                <w:sz w:val="20"/>
              </w:rPr>
            </w:pPr>
            <w:r>
              <w:rPr>
                <w:rFonts w:ascii="Calibri"/>
                <w:sz w:val="20"/>
              </w:rPr>
              <w:t>Richland,</w:t>
            </w:r>
            <w:r>
              <w:rPr>
                <w:rFonts w:ascii="Calibri"/>
                <w:spacing w:val="-10"/>
                <w:sz w:val="20"/>
              </w:rPr>
              <w:t> </w:t>
            </w:r>
            <w:r>
              <w:rPr>
                <w:rFonts w:ascii="Calibri"/>
                <w:spacing w:val="-5"/>
                <w:sz w:val="20"/>
              </w:rPr>
              <w:t>IA</w:t>
            </w:r>
          </w:p>
        </w:tc>
        <w:tc>
          <w:tcPr>
            <w:tcW w:w="720" w:type="dxa"/>
          </w:tcPr>
          <w:p>
            <w:pPr>
              <w:pStyle w:val="TableParagraph"/>
              <w:ind w:left="140" w:right="140"/>
              <w:jc w:val="center"/>
              <w:rPr>
                <w:rFonts w:ascii="Calibri"/>
                <w:sz w:val="20"/>
              </w:rPr>
            </w:pPr>
            <w:r>
              <w:rPr>
                <w:rFonts w:ascii="Calibri"/>
                <w:spacing w:val="-4"/>
                <w:sz w:val="20"/>
              </w:rPr>
              <w:t>2012</w:t>
            </w:r>
          </w:p>
        </w:tc>
        <w:tc>
          <w:tcPr>
            <w:tcW w:w="1066" w:type="dxa"/>
          </w:tcPr>
          <w:p>
            <w:pPr>
              <w:pStyle w:val="TableParagraph"/>
              <w:ind w:left="121" w:right="119"/>
              <w:jc w:val="center"/>
              <w:rPr>
                <w:rFonts w:ascii="Calibri"/>
                <w:sz w:val="20"/>
              </w:rPr>
            </w:pPr>
            <w:r>
              <w:rPr>
                <w:rFonts w:ascii="Calibri"/>
                <w:spacing w:val="-2"/>
                <w:sz w:val="20"/>
              </w:rPr>
              <w:t>0.156</w:t>
            </w:r>
          </w:p>
        </w:tc>
        <w:tc>
          <w:tcPr>
            <w:tcW w:w="1193" w:type="dxa"/>
          </w:tcPr>
          <w:p>
            <w:pPr>
              <w:pStyle w:val="TableParagraph"/>
              <w:ind w:left="176" w:right="172"/>
              <w:jc w:val="center"/>
              <w:rPr>
                <w:rFonts w:ascii="Calibri"/>
                <w:sz w:val="20"/>
              </w:rPr>
            </w:pPr>
            <w:r>
              <w:rPr>
                <w:rFonts w:ascii="Calibri"/>
                <w:spacing w:val="-2"/>
                <w:sz w:val="20"/>
              </w:rPr>
              <w:t>49210901</w:t>
            </w:r>
          </w:p>
        </w:tc>
        <w:tc>
          <w:tcPr>
            <w:tcW w:w="1771" w:type="dxa"/>
          </w:tcPr>
          <w:p>
            <w:pPr>
              <w:pStyle w:val="TableParagraph"/>
              <w:ind w:left="264" w:right="257"/>
              <w:jc w:val="center"/>
              <w:rPr>
                <w:rFonts w:ascii="Calibri"/>
                <w:sz w:val="20"/>
              </w:rPr>
            </w:pPr>
            <w:r>
              <w:rPr>
                <w:rFonts w:ascii="Calibri"/>
                <w:spacing w:val="-2"/>
                <w:sz w:val="20"/>
              </w:rPr>
              <w:t>Thiamethoxam</w:t>
            </w:r>
          </w:p>
        </w:tc>
        <w:tc>
          <w:tcPr>
            <w:tcW w:w="1130" w:type="dxa"/>
          </w:tcPr>
          <w:p>
            <w:pPr>
              <w:pStyle w:val="TableParagraph"/>
              <w:ind w:left="354"/>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pacing w:val="-4"/>
                <w:sz w:val="20"/>
              </w:rPr>
              <w:t>10.9</w:t>
            </w:r>
          </w:p>
        </w:tc>
        <w:tc>
          <w:tcPr>
            <w:tcW w:w="809" w:type="dxa"/>
          </w:tcPr>
          <w:p>
            <w:pPr>
              <w:pStyle w:val="TableParagraph"/>
              <w:ind w:left="210" w:right="210"/>
              <w:jc w:val="center"/>
              <w:rPr>
                <w:rFonts w:ascii="Calibri"/>
                <w:sz w:val="20"/>
              </w:rPr>
            </w:pPr>
            <w:r>
              <w:rPr>
                <w:rFonts w:ascii="Calibri"/>
                <w:spacing w:val="-5"/>
                <w:sz w:val="20"/>
              </w:rPr>
              <w:t>8.6</w:t>
            </w:r>
          </w:p>
        </w:tc>
        <w:tc>
          <w:tcPr>
            <w:tcW w:w="1260" w:type="dxa"/>
          </w:tcPr>
          <w:p>
            <w:pPr>
              <w:pStyle w:val="TableParagraph"/>
              <w:ind w:left="179" w:right="174"/>
              <w:jc w:val="center"/>
              <w:rPr>
                <w:rFonts w:ascii="Calibri"/>
                <w:sz w:val="20"/>
              </w:rPr>
            </w:pPr>
            <w:r>
              <w:rPr>
                <w:rFonts w:ascii="Calibri"/>
                <w:spacing w:val="-4"/>
                <w:sz w:val="20"/>
              </w:rPr>
              <w:t>19.6</w:t>
            </w:r>
          </w:p>
        </w:tc>
        <w:tc>
          <w:tcPr>
            <w:tcW w:w="965" w:type="dxa"/>
          </w:tcPr>
          <w:p>
            <w:pPr>
              <w:pStyle w:val="TableParagraph"/>
              <w:ind w:left="431"/>
              <w:rPr>
                <w:rFonts w:ascii="Calibri"/>
                <w:sz w:val="20"/>
              </w:rPr>
            </w:pPr>
            <w:r>
              <w:rPr>
                <w:rFonts w:ascii="Calibri"/>
                <w:w w:val="99"/>
                <w:sz w:val="20"/>
              </w:rPr>
              <w:t>3</w:t>
            </w:r>
          </w:p>
        </w:tc>
        <w:tc>
          <w:tcPr>
            <w:tcW w:w="1589" w:type="dxa"/>
          </w:tcPr>
          <w:p>
            <w:pPr>
              <w:pStyle w:val="TableParagraph"/>
              <w:ind w:left="392" w:right="388"/>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287" w:hRule="atLeast"/>
        </w:trPr>
        <w:tc>
          <w:tcPr>
            <w:tcW w:w="1706" w:type="dxa"/>
          </w:tcPr>
          <w:p>
            <w:pPr>
              <w:pStyle w:val="TableParagraph"/>
              <w:ind w:left="197" w:right="195"/>
              <w:jc w:val="center"/>
              <w:rPr>
                <w:rFonts w:ascii="Calibri"/>
                <w:sz w:val="20"/>
              </w:rPr>
            </w:pPr>
            <w:r>
              <w:rPr>
                <w:rFonts w:ascii="Calibri"/>
                <w:sz w:val="20"/>
              </w:rPr>
              <w:t>Oregon,</w:t>
            </w:r>
            <w:r>
              <w:rPr>
                <w:rFonts w:ascii="Calibri"/>
                <w:spacing w:val="-8"/>
                <w:sz w:val="20"/>
              </w:rPr>
              <w:t> </w:t>
            </w:r>
            <w:r>
              <w:rPr>
                <w:rFonts w:ascii="Calibri"/>
                <w:spacing w:val="-5"/>
                <w:sz w:val="20"/>
              </w:rPr>
              <w:t>MO</w:t>
            </w:r>
          </w:p>
        </w:tc>
        <w:tc>
          <w:tcPr>
            <w:tcW w:w="720" w:type="dxa"/>
          </w:tcPr>
          <w:p>
            <w:pPr>
              <w:pStyle w:val="TableParagraph"/>
              <w:ind w:left="140" w:right="140"/>
              <w:jc w:val="center"/>
              <w:rPr>
                <w:rFonts w:ascii="Calibri"/>
                <w:sz w:val="20"/>
              </w:rPr>
            </w:pPr>
            <w:r>
              <w:rPr>
                <w:rFonts w:ascii="Calibri"/>
                <w:spacing w:val="-4"/>
                <w:sz w:val="20"/>
              </w:rPr>
              <w:t>2012</w:t>
            </w:r>
          </w:p>
        </w:tc>
        <w:tc>
          <w:tcPr>
            <w:tcW w:w="1066" w:type="dxa"/>
          </w:tcPr>
          <w:p>
            <w:pPr>
              <w:pStyle w:val="TableParagraph"/>
              <w:ind w:left="121" w:right="119"/>
              <w:jc w:val="center"/>
              <w:rPr>
                <w:rFonts w:ascii="Calibri"/>
                <w:sz w:val="20"/>
              </w:rPr>
            </w:pPr>
            <w:r>
              <w:rPr>
                <w:rFonts w:ascii="Calibri"/>
                <w:spacing w:val="-2"/>
                <w:sz w:val="20"/>
              </w:rPr>
              <w:t>0.156</w:t>
            </w:r>
          </w:p>
        </w:tc>
        <w:tc>
          <w:tcPr>
            <w:tcW w:w="1193" w:type="dxa"/>
          </w:tcPr>
          <w:p>
            <w:pPr>
              <w:pStyle w:val="TableParagraph"/>
              <w:ind w:left="176" w:right="172"/>
              <w:jc w:val="center"/>
              <w:rPr>
                <w:rFonts w:ascii="Calibri"/>
                <w:sz w:val="20"/>
              </w:rPr>
            </w:pPr>
            <w:r>
              <w:rPr>
                <w:rFonts w:ascii="Calibri"/>
                <w:spacing w:val="-2"/>
                <w:sz w:val="20"/>
              </w:rPr>
              <w:t>49210901</w:t>
            </w:r>
          </w:p>
        </w:tc>
        <w:tc>
          <w:tcPr>
            <w:tcW w:w="1771" w:type="dxa"/>
          </w:tcPr>
          <w:p>
            <w:pPr>
              <w:pStyle w:val="TableParagraph"/>
              <w:ind w:left="264" w:right="257"/>
              <w:jc w:val="center"/>
              <w:rPr>
                <w:rFonts w:ascii="Calibri"/>
                <w:sz w:val="20"/>
              </w:rPr>
            </w:pPr>
            <w:r>
              <w:rPr>
                <w:rFonts w:ascii="Calibri"/>
                <w:spacing w:val="-2"/>
                <w:sz w:val="20"/>
              </w:rPr>
              <w:t>Thiamethoxam</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pacing w:val="-4"/>
                <w:sz w:val="20"/>
              </w:rPr>
              <w:t>11.1</w:t>
            </w:r>
          </w:p>
        </w:tc>
        <w:tc>
          <w:tcPr>
            <w:tcW w:w="809" w:type="dxa"/>
          </w:tcPr>
          <w:p>
            <w:pPr>
              <w:pStyle w:val="TableParagraph"/>
              <w:ind w:left="210" w:right="210"/>
              <w:jc w:val="center"/>
              <w:rPr>
                <w:rFonts w:ascii="Calibri"/>
                <w:sz w:val="20"/>
              </w:rPr>
            </w:pPr>
            <w:r>
              <w:rPr>
                <w:rFonts w:ascii="Calibri"/>
                <w:spacing w:val="-5"/>
                <w:sz w:val="20"/>
              </w:rPr>
              <w:t>2.5</w:t>
            </w:r>
          </w:p>
        </w:tc>
        <w:tc>
          <w:tcPr>
            <w:tcW w:w="1260" w:type="dxa"/>
          </w:tcPr>
          <w:p>
            <w:pPr>
              <w:pStyle w:val="TableParagraph"/>
              <w:ind w:left="179" w:right="174"/>
              <w:jc w:val="center"/>
              <w:rPr>
                <w:rFonts w:ascii="Calibri"/>
                <w:sz w:val="20"/>
              </w:rPr>
            </w:pPr>
            <w:r>
              <w:rPr>
                <w:rFonts w:ascii="Calibri"/>
                <w:spacing w:val="-4"/>
                <w:sz w:val="20"/>
              </w:rPr>
              <w:t>13.5</w:t>
            </w:r>
          </w:p>
        </w:tc>
        <w:tc>
          <w:tcPr>
            <w:tcW w:w="965" w:type="dxa"/>
          </w:tcPr>
          <w:p>
            <w:pPr>
              <w:pStyle w:val="TableParagraph"/>
              <w:ind w:left="432"/>
              <w:rPr>
                <w:rFonts w:ascii="Calibri"/>
                <w:sz w:val="20"/>
              </w:rPr>
            </w:pPr>
            <w:r>
              <w:rPr>
                <w:rFonts w:ascii="Calibri"/>
                <w:w w:val="99"/>
                <w:sz w:val="20"/>
              </w:rPr>
              <w:t>3</w:t>
            </w:r>
          </w:p>
        </w:tc>
        <w:tc>
          <w:tcPr>
            <w:tcW w:w="1589" w:type="dxa"/>
          </w:tcPr>
          <w:p>
            <w:pPr>
              <w:pStyle w:val="TableParagraph"/>
              <w:ind w:left="392" w:right="388"/>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290" w:hRule="atLeast"/>
        </w:trPr>
        <w:tc>
          <w:tcPr>
            <w:tcW w:w="1706" w:type="dxa"/>
          </w:tcPr>
          <w:p>
            <w:pPr>
              <w:pStyle w:val="TableParagraph"/>
              <w:spacing w:before="25"/>
              <w:ind w:left="200" w:right="195"/>
              <w:jc w:val="center"/>
              <w:rPr>
                <w:rFonts w:ascii="Calibri"/>
                <w:sz w:val="20"/>
              </w:rPr>
            </w:pPr>
            <w:r>
              <w:rPr>
                <w:rFonts w:ascii="Calibri"/>
                <w:sz w:val="20"/>
              </w:rPr>
              <w:t>Richland,</w:t>
            </w:r>
            <w:r>
              <w:rPr>
                <w:rFonts w:ascii="Calibri"/>
                <w:spacing w:val="-10"/>
                <w:sz w:val="20"/>
              </w:rPr>
              <w:t> </w:t>
            </w:r>
            <w:r>
              <w:rPr>
                <w:rFonts w:ascii="Calibri"/>
                <w:spacing w:val="-5"/>
                <w:sz w:val="20"/>
              </w:rPr>
              <w:t>IA</w:t>
            </w:r>
          </w:p>
        </w:tc>
        <w:tc>
          <w:tcPr>
            <w:tcW w:w="720" w:type="dxa"/>
          </w:tcPr>
          <w:p>
            <w:pPr>
              <w:pStyle w:val="TableParagraph"/>
              <w:spacing w:before="25"/>
              <w:ind w:left="140" w:right="140"/>
              <w:jc w:val="center"/>
              <w:rPr>
                <w:rFonts w:ascii="Calibri"/>
                <w:sz w:val="20"/>
              </w:rPr>
            </w:pPr>
            <w:r>
              <w:rPr>
                <w:rFonts w:ascii="Calibri"/>
                <w:spacing w:val="-4"/>
                <w:sz w:val="20"/>
              </w:rPr>
              <w:t>2012</w:t>
            </w:r>
          </w:p>
        </w:tc>
        <w:tc>
          <w:tcPr>
            <w:tcW w:w="1066" w:type="dxa"/>
          </w:tcPr>
          <w:p>
            <w:pPr>
              <w:pStyle w:val="TableParagraph"/>
              <w:spacing w:before="25"/>
              <w:ind w:left="121" w:right="119"/>
              <w:jc w:val="center"/>
              <w:rPr>
                <w:rFonts w:ascii="Calibri"/>
                <w:sz w:val="20"/>
              </w:rPr>
            </w:pPr>
            <w:r>
              <w:rPr>
                <w:rFonts w:ascii="Calibri"/>
                <w:spacing w:val="-2"/>
                <w:sz w:val="20"/>
              </w:rPr>
              <w:t>0.080</w:t>
            </w:r>
          </w:p>
        </w:tc>
        <w:tc>
          <w:tcPr>
            <w:tcW w:w="1193" w:type="dxa"/>
          </w:tcPr>
          <w:p>
            <w:pPr>
              <w:pStyle w:val="TableParagraph"/>
              <w:spacing w:before="25"/>
              <w:ind w:left="176" w:right="172"/>
              <w:jc w:val="center"/>
              <w:rPr>
                <w:rFonts w:ascii="Calibri"/>
                <w:sz w:val="20"/>
              </w:rPr>
            </w:pPr>
            <w:r>
              <w:rPr>
                <w:rFonts w:ascii="Calibri"/>
                <w:spacing w:val="-2"/>
                <w:sz w:val="20"/>
              </w:rPr>
              <w:t>49210901</w:t>
            </w:r>
          </w:p>
        </w:tc>
        <w:tc>
          <w:tcPr>
            <w:tcW w:w="1771" w:type="dxa"/>
          </w:tcPr>
          <w:p>
            <w:pPr>
              <w:pStyle w:val="TableParagraph"/>
              <w:spacing w:before="25"/>
              <w:ind w:left="264" w:right="257"/>
              <w:jc w:val="center"/>
              <w:rPr>
                <w:rFonts w:ascii="Calibri"/>
                <w:sz w:val="20"/>
              </w:rPr>
            </w:pPr>
            <w:r>
              <w:rPr>
                <w:rFonts w:ascii="Calibri"/>
                <w:spacing w:val="-2"/>
                <w:sz w:val="20"/>
              </w:rPr>
              <w:t>Thiamethoxam</w:t>
            </w:r>
          </w:p>
        </w:tc>
        <w:tc>
          <w:tcPr>
            <w:tcW w:w="1130" w:type="dxa"/>
          </w:tcPr>
          <w:p>
            <w:pPr>
              <w:pStyle w:val="TableParagraph"/>
              <w:spacing w:before="25"/>
              <w:ind w:left="355"/>
              <w:rPr>
                <w:rFonts w:ascii="Calibri"/>
                <w:sz w:val="20"/>
              </w:rPr>
            </w:pPr>
            <w:r>
              <w:rPr>
                <w:rFonts w:ascii="Calibri"/>
                <w:spacing w:val="-2"/>
                <w:sz w:val="20"/>
              </w:rPr>
              <w:t>Plant</w:t>
            </w:r>
          </w:p>
        </w:tc>
        <w:tc>
          <w:tcPr>
            <w:tcW w:w="1320" w:type="dxa"/>
          </w:tcPr>
          <w:p>
            <w:pPr>
              <w:pStyle w:val="TableParagraph"/>
              <w:spacing w:before="25"/>
              <w:ind w:left="165" w:right="162"/>
              <w:jc w:val="center"/>
              <w:rPr>
                <w:rFonts w:ascii="Calibri"/>
                <w:sz w:val="20"/>
              </w:rPr>
            </w:pPr>
            <w:r>
              <w:rPr>
                <w:rFonts w:ascii="Calibri"/>
                <w:spacing w:val="-4"/>
                <w:sz w:val="20"/>
              </w:rPr>
              <w:t>11.5</w:t>
            </w:r>
          </w:p>
        </w:tc>
        <w:tc>
          <w:tcPr>
            <w:tcW w:w="809" w:type="dxa"/>
          </w:tcPr>
          <w:p>
            <w:pPr>
              <w:pStyle w:val="TableParagraph"/>
              <w:spacing w:before="25"/>
              <w:ind w:left="210" w:right="210"/>
              <w:jc w:val="center"/>
              <w:rPr>
                <w:rFonts w:ascii="Calibri"/>
                <w:sz w:val="20"/>
              </w:rPr>
            </w:pPr>
            <w:r>
              <w:rPr>
                <w:rFonts w:ascii="Calibri"/>
                <w:spacing w:val="-5"/>
                <w:sz w:val="20"/>
              </w:rPr>
              <w:t>6.7</w:t>
            </w:r>
          </w:p>
        </w:tc>
        <w:tc>
          <w:tcPr>
            <w:tcW w:w="1260" w:type="dxa"/>
          </w:tcPr>
          <w:p>
            <w:pPr>
              <w:pStyle w:val="TableParagraph"/>
              <w:spacing w:before="25"/>
              <w:ind w:left="179" w:right="174"/>
              <w:jc w:val="center"/>
              <w:rPr>
                <w:rFonts w:ascii="Calibri"/>
                <w:sz w:val="20"/>
              </w:rPr>
            </w:pPr>
            <w:r>
              <w:rPr>
                <w:rFonts w:ascii="Calibri"/>
                <w:spacing w:val="-4"/>
                <w:sz w:val="20"/>
              </w:rPr>
              <w:t>18.1</w:t>
            </w:r>
          </w:p>
        </w:tc>
        <w:tc>
          <w:tcPr>
            <w:tcW w:w="965" w:type="dxa"/>
          </w:tcPr>
          <w:p>
            <w:pPr>
              <w:pStyle w:val="TableParagraph"/>
              <w:spacing w:before="25"/>
              <w:ind w:left="432"/>
              <w:rPr>
                <w:rFonts w:ascii="Calibri"/>
                <w:sz w:val="20"/>
              </w:rPr>
            </w:pPr>
            <w:r>
              <w:rPr>
                <w:rFonts w:ascii="Calibri"/>
                <w:w w:val="99"/>
                <w:sz w:val="20"/>
              </w:rPr>
              <w:t>3</w:t>
            </w:r>
          </w:p>
        </w:tc>
        <w:tc>
          <w:tcPr>
            <w:tcW w:w="1589" w:type="dxa"/>
          </w:tcPr>
          <w:p>
            <w:pPr>
              <w:pStyle w:val="TableParagraph"/>
              <w:spacing w:before="25"/>
              <w:ind w:left="392" w:right="385"/>
              <w:jc w:val="center"/>
              <w:rPr>
                <w:rFonts w:ascii="Calibri"/>
                <w:sz w:val="20"/>
              </w:rPr>
            </w:pPr>
            <w:r>
              <w:rPr>
                <w:rFonts w:ascii="Calibri"/>
                <w:sz w:val="20"/>
              </w:rPr>
              <w:t>66</w:t>
            </w:r>
            <w:r>
              <w:rPr>
                <w:rFonts w:ascii="Calibri"/>
                <w:spacing w:val="-4"/>
                <w:sz w:val="20"/>
              </w:rPr>
              <w:t> (66)</w:t>
            </w:r>
          </w:p>
        </w:tc>
      </w:tr>
      <w:tr>
        <w:trPr>
          <w:trHeight w:val="287" w:hRule="atLeast"/>
        </w:trPr>
        <w:tc>
          <w:tcPr>
            <w:tcW w:w="1706" w:type="dxa"/>
          </w:tcPr>
          <w:p>
            <w:pPr>
              <w:pStyle w:val="TableParagraph"/>
              <w:ind w:left="197" w:right="195"/>
              <w:jc w:val="center"/>
              <w:rPr>
                <w:rFonts w:ascii="Calibri"/>
                <w:sz w:val="20"/>
              </w:rPr>
            </w:pPr>
            <w:r>
              <w:rPr>
                <w:rFonts w:ascii="Calibri"/>
                <w:sz w:val="20"/>
              </w:rPr>
              <w:t>Oregon,</w:t>
            </w:r>
            <w:r>
              <w:rPr>
                <w:rFonts w:ascii="Calibri"/>
                <w:spacing w:val="-8"/>
                <w:sz w:val="20"/>
              </w:rPr>
              <w:t> </w:t>
            </w:r>
            <w:r>
              <w:rPr>
                <w:rFonts w:ascii="Calibri"/>
                <w:spacing w:val="-5"/>
                <w:sz w:val="20"/>
              </w:rPr>
              <w:t>MO</w:t>
            </w:r>
          </w:p>
        </w:tc>
        <w:tc>
          <w:tcPr>
            <w:tcW w:w="720" w:type="dxa"/>
          </w:tcPr>
          <w:p>
            <w:pPr>
              <w:pStyle w:val="TableParagraph"/>
              <w:ind w:left="140" w:right="140"/>
              <w:jc w:val="center"/>
              <w:rPr>
                <w:rFonts w:ascii="Calibri"/>
                <w:sz w:val="20"/>
              </w:rPr>
            </w:pPr>
            <w:r>
              <w:rPr>
                <w:rFonts w:ascii="Calibri"/>
                <w:spacing w:val="-4"/>
                <w:sz w:val="20"/>
              </w:rPr>
              <w:t>2012</w:t>
            </w:r>
          </w:p>
        </w:tc>
        <w:tc>
          <w:tcPr>
            <w:tcW w:w="1066" w:type="dxa"/>
          </w:tcPr>
          <w:p>
            <w:pPr>
              <w:pStyle w:val="TableParagraph"/>
              <w:ind w:left="121" w:right="119"/>
              <w:jc w:val="center"/>
              <w:rPr>
                <w:rFonts w:ascii="Calibri"/>
                <w:sz w:val="20"/>
              </w:rPr>
            </w:pPr>
            <w:r>
              <w:rPr>
                <w:rFonts w:ascii="Calibri"/>
                <w:spacing w:val="-2"/>
                <w:sz w:val="20"/>
              </w:rPr>
              <w:t>0.080</w:t>
            </w:r>
          </w:p>
        </w:tc>
        <w:tc>
          <w:tcPr>
            <w:tcW w:w="1193" w:type="dxa"/>
          </w:tcPr>
          <w:p>
            <w:pPr>
              <w:pStyle w:val="TableParagraph"/>
              <w:ind w:left="176" w:right="172"/>
              <w:jc w:val="center"/>
              <w:rPr>
                <w:rFonts w:ascii="Calibri"/>
                <w:sz w:val="20"/>
              </w:rPr>
            </w:pPr>
            <w:r>
              <w:rPr>
                <w:rFonts w:ascii="Calibri"/>
                <w:spacing w:val="-2"/>
                <w:sz w:val="20"/>
              </w:rPr>
              <w:t>49210901</w:t>
            </w:r>
          </w:p>
        </w:tc>
        <w:tc>
          <w:tcPr>
            <w:tcW w:w="1771" w:type="dxa"/>
          </w:tcPr>
          <w:p>
            <w:pPr>
              <w:pStyle w:val="TableParagraph"/>
              <w:ind w:left="264" w:right="257"/>
              <w:jc w:val="center"/>
              <w:rPr>
                <w:rFonts w:ascii="Calibri"/>
                <w:sz w:val="20"/>
              </w:rPr>
            </w:pPr>
            <w:r>
              <w:rPr>
                <w:rFonts w:ascii="Calibri"/>
                <w:spacing w:val="-2"/>
                <w:sz w:val="20"/>
              </w:rPr>
              <w:t>Thiamethoxam</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pacing w:val="-4"/>
                <w:sz w:val="20"/>
              </w:rPr>
              <w:t>20.4</w:t>
            </w:r>
          </w:p>
        </w:tc>
        <w:tc>
          <w:tcPr>
            <w:tcW w:w="809" w:type="dxa"/>
          </w:tcPr>
          <w:p>
            <w:pPr>
              <w:pStyle w:val="TableParagraph"/>
              <w:ind w:left="210" w:right="210"/>
              <w:jc w:val="center"/>
              <w:rPr>
                <w:rFonts w:ascii="Calibri"/>
                <w:sz w:val="20"/>
              </w:rPr>
            </w:pPr>
            <w:r>
              <w:rPr>
                <w:rFonts w:ascii="Calibri"/>
                <w:spacing w:val="-4"/>
                <w:sz w:val="20"/>
              </w:rPr>
              <w:t>21.6</w:t>
            </w:r>
          </w:p>
        </w:tc>
        <w:tc>
          <w:tcPr>
            <w:tcW w:w="1260" w:type="dxa"/>
          </w:tcPr>
          <w:p>
            <w:pPr>
              <w:pStyle w:val="TableParagraph"/>
              <w:ind w:left="179" w:right="174"/>
              <w:jc w:val="center"/>
              <w:rPr>
                <w:rFonts w:ascii="Calibri"/>
                <w:sz w:val="20"/>
              </w:rPr>
            </w:pPr>
            <w:r>
              <w:rPr>
                <w:rFonts w:ascii="Calibri"/>
                <w:spacing w:val="-4"/>
                <w:sz w:val="20"/>
              </w:rPr>
              <w:t>42.2</w:t>
            </w:r>
          </w:p>
        </w:tc>
        <w:tc>
          <w:tcPr>
            <w:tcW w:w="965" w:type="dxa"/>
          </w:tcPr>
          <w:p>
            <w:pPr>
              <w:pStyle w:val="TableParagraph"/>
              <w:ind w:left="432"/>
              <w:rPr>
                <w:rFonts w:ascii="Calibri"/>
                <w:sz w:val="20"/>
              </w:rPr>
            </w:pPr>
            <w:r>
              <w:rPr>
                <w:rFonts w:ascii="Calibri"/>
                <w:w w:val="99"/>
                <w:sz w:val="20"/>
              </w:rPr>
              <w:t>3</w:t>
            </w:r>
          </w:p>
        </w:tc>
        <w:tc>
          <w:tcPr>
            <w:tcW w:w="1589" w:type="dxa"/>
          </w:tcPr>
          <w:p>
            <w:pPr>
              <w:pStyle w:val="TableParagraph"/>
              <w:ind w:left="392" w:right="385"/>
              <w:jc w:val="center"/>
              <w:rPr>
                <w:rFonts w:ascii="Calibri"/>
                <w:sz w:val="20"/>
              </w:rPr>
            </w:pPr>
            <w:r>
              <w:rPr>
                <w:rFonts w:ascii="Calibri"/>
                <w:sz w:val="20"/>
              </w:rPr>
              <w:t>66</w:t>
            </w:r>
            <w:r>
              <w:rPr>
                <w:rFonts w:ascii="Calibri"/>
                <w:spacing w:val="-4"/>
                <w:sz w:val="20"/>
              </w:rPr>
              <w:t> (66)</w:t>
            </w:r>
          </w:p>
        </w:tc>
      </w:tr>
      <w:tr>
        <w:trPr>
          <w:trHeight w:val="287" w:hRule="atLeast"/>
        </w:trPr>
        <w:tc>
          <w:tcPr>
            <w:tcW w:w="1706" w:type="dxa"/>
          </w:tcPr>
          <w:p>
            <w:pPr>
              <w:pStyle w:val="TableParagraph"/>
              <w:ind w:left="200" w:right="195"/>
              <w:jc w:val="center"/>
              <w:rPr>
                <w:rFonts w:ascii="Calibri"/>
                <w:sz w:val="20"/>
              </w:rPr>
            </w:pPr>
            <w:r>
              <w:rPr>
                <w:rFonts w:ascii="Calibri"/>
                <w:sz w:val="20"/>
              </w:rPr>
              <w:t>Fisk,</w:t>
            </w:r>
            <w:r>
              <w:rPr>
                <w:rFonts w:ascii="Calibri"/>
                <w:spacing w:val="-7"/>
                <w:sz w:val="20"/>
              </w:rPr>
              <w:t> </w:t>
            </w:r>
            <w:r>
              <w:rPr>
                <w:rFonts w:ascii="Calibri"/>
                <w:spacing w:val="-5"/>
                <w:sz w:val="20"/>
              </w:rPr>
              <w:t>MO</w:t>
            </w:r>
          </w:p>
        </w:tc>
        <w:tc>
          <w:tcPr>
            <w:tcW w:w="720" w:type="dxa"/>
          </w:tcPr>
          <w:p>
            <w:pPr>
              <w:pStyle w:val="TableParagraph"/>
              <w:ind w:left="140" w:right="140"/>
              <w:jc w:val="center"/>
              <w:rPr>
                <w:rFonts w:ascii="Calibri"/>
                <w:sz w:val="20"/>
              </w:rPr>
            </w:pPr>
            <w:r>
              <w:rPr>
                <w:rFonts w:ascii="Calibri"/>
                <w:spacing w:val="-4"/>
                <w:sz w:val="20"/>
              </w:rPr>
              <w:t>2012</w:t>
            </w:r>
          </w:p>
        </w:tc>
        <w:tc>
          <w:tcPr>
            <w:tcW w:w="1066" w:type="dxa"/>
          </w:tcPr>
          <w:p>
            <w:pPr>
              <w:pStyle w:val="TableParagraph"/>
              <w:ind w:left="121" w:right="119"/>
              <w:jc w:val="center"/>
              <w:rPr>
                <w:rFonts w:ascii="Calibri"/>
                <w:sz w:val="20"/>
              </w:rPr>
            </w:pPr>
            <w:r>
              <w:rPr>
                <w:rFonts w:ascii="Calibri"/>
                <w:spacing w:val="-2"/>
                <w:sz w:val="20"/>
              </w:rPr>
              <w:t>0.154</w:t>
            </w:r>
          </w:p>
        </w:tc>
        <w:tc>
          <w:tcPr>
            <w:tcW w:w="1193" w:type="dxa"/>
          </w:tcPr>
          <w:p>
            <w:pPr>
              <w:pStyle w:val="TableParagraph"/>
              <w:ind w:left="176" w:right="172"/>
              <w:jc w:val="center"/>
              <w:rPr>
                <w:rFonts w:ascii="Calibri"/>
                <w:sz w:val="20"/>
              </w:rPr>
            </w:pPr>
            <w:r>
              <w:rPr>
                <w:rFonts w:ascii="Calibri"/>
                <w:spacing w:val="-2"/>
                <w:sz w:val="20"/>
              </w:rPr>
              <w:t>49210901</w:t>
            </w:r>
          </w:p>
        </w:tc>
        <w:tc>
          <w:tcPr>
            <w:tcW w:w="1771" w:type="dxa"/>
          </w:tcPr>
          <w:p>
            <w:pPr>
              <w:pStyle w:val="TableParagraph"/>
              <w:ind w:left="264" w:right="257"/>
              <w:jc w:val="center"/>
              <w:rPr>
                <w:rFonts w:ascii="Calibri"/>
                <w:sz w:val="20"/>
              </w:rPr>
            </w:pPr>
            <w:r>
              <w:rPr>
                <w:rFonts w:ascii="Calibri"/>
                <w:spacing w:val="-2"/>
                <w:sz w:val="20"/>
              </w:rPr>
              <w:t>Thiamethoxam</w:t>
            </w:r>
          </w:p>
        </w:tc>
        <w:tc>
          <w:tcPr>
            <w:tcW w:w="1130" w:type="dxa"/>
          </w:tcPr>
          <w:p>
            <w:pPr>
              <w:pStyle w:val="TableParagraph"/>
              <w:ind w:left="355"/>
              <w:rPr>
                <w:rFonts w:ascii="Calibri"/>
                <w:sz w:val="20"/>
              </w:rPr>
            </w:pPr>
            <w:r>
              <w:rPr>
                <w:rFonts w:ascii="Calibri"/>
                <w:spacing w:val="-2"/>
                <w:sz w:val="20"/>
              </w:rPr>
              <w:t>Plant</w:t>
            </w:r>
          </w:p>
        </w:tc>
        <w:tc>
          <w:tcPr>
            <w:tcW w:w="1320" w:type="dxa"/>
          </w:tcPr>
          <w:p>
            <w:pPr>
              <w:pStyle w:val="TableParagraph"/>
              <w:ind w:left="165" w:right="162"/>
              <w:jc w:val="center"/>
              <w:rPr>
                <w:rFonts w:ascii="Calibri"/>
                <w:sz w:val="20"/>
              </w:rPr>
            </w:pPr>
            <w:r>
              <w:rPr>
                <w:rFonts w:ascii="Calibri"/>
                <w:spacing w:val="-4"/>
                <w:sz w:val="20"/>
              </w:rPr>
              <w:t>25.5</w:t>
            </w:r>
          </w:p>
        </w:tc>
        <w:tc>
          <w:tcPr>
            <w:tcW w:w="809" w:type="dxa"/>
          </w:tcPr>
          <w:p>
            <w:pPr>
              <w:pStyle w:val="TableParagraph"/>
              <w:ind w:left="210" w:right="210"/>
              <w:jc w:val="center"/>
              <w:rPr>
                <w:rFonts w:ascii="Calibri"/>
                <w:sz w:val="20"/>
              </w:rPr>
            </w:pPr>
            <w:r>
              <w:rPr>
                <w:rFonts w:ascii="Calibri"/>
                <w:spacing w:val="-4"/>
                <w:sz w:val="20"/>
              </w:rPr>
              <w:t>21.8</w:t>
            </w:r>
          </w:p>
        </w:tc>
        <w:tc>
          <w:tcPr>
            <w:tcW w:w="1260" w:type="dxa"/>
          </w:tcPr>
          <w:p>
            <w:pPr>
              <w:pStyle w:val="TableParagraph"/>
              <w:ind w:left="179" w:right="174"/>
              <w:jc w:val="center"/>
              <w:rPr>
                <w:rFonts w:ascii="Calibri"/>
                <w:sz w:val="20"/>
              </w:rPr>
            </w:pPr>
            <w:r>
              <w:rPr>
                <w:rFonts w:ascii="Calibri"/>
                <w:spacing w:val="-4"/>
                <w:sz w:val="20"/>
              </w:rPr>
              <w:t>45.6</w:t>
            </w:r>
          </w:p>
        </w:tc>
        <w:tc>
          <w:tcPr>
            <w:tcW w:w="965" w:type="dxa"/>
          </w:tcPr>
          <w:p>
            <w:pPr>
              <w:pStyle w:val="TableParagraph"/>
              <w:ind w:left="432"/>
              <w:rPr>
                <w:rFonts w:ascii="Calibri"/>
                <w:sz w:val="20"/>
              </w:rPr>
            </w:pPr>
            <w:r>
              <w:rPr>
                <w:rFonts w:ascii="Calibri"/>
                <w:w w:val="99"/>
                <w:sz w:val="20"/>
              </w:rPr>
              <w:t>3</w:t>
            </w:r>
          </w:p>
        </w:tc>
        <w:tc>
          <w:tcPr>
            <w:tcW w:w="1589" w:type="dxa"/>
          </w:tcPr>
          <w:p>
            <w:pPr>
              <w:pStyle w:val="TableParagraph"/>
              <w:ind w:left="392" w:right="388"/>
              <w:jc w:val="center"/>
              <w:rPr>
                <w:rFonts w:ascii="Calibri"/>
                <w:sz w:val="20"/>
              </w:rPr>
            </w:pPr>
            <w:r>
              <w:rPr>
                <w:rFonts w:ascii="Calibri"/>
                <w:sz w:val="20"/>
              </w:rPr>
              <w:t>100</w:t>
            </w:r>
            <w:r>
              <w:rPr>
                <w:rFonts w:ascii="Calibri"/>
                <w:spacing w:val="-6"/>
                <w:sz w:val="20"/>
              </w:rPr>
              <w:t> </w:t>
            </w:r>
            <w:r>
              <w:rPr>
                <w:rFonts w:ascii="Calibri"/>
                <w:spacing w:val="-2"/>
                <w:sz w:val="20"/>
              </w:rPr>
              <w:t>(100)</w:t>
            </w:r>
          </w:p>
        </w:tc>
      </w:tr>
    </w:tbl>
    <w:p>
      <w:pPr>
        <w:spacing w:before="9"/>
        <w:ind w:left="120" w:right="0" w:firstLine="0"/>
        <w:jc w:val="left"/>
        <w:rPr>
          <w:sz w:val="18"/>
        </w:rPr>
      </w:pPr>
      <w:r>
        <w:rPr>
          <w:sz w:val="18"/>
        </w:rPr>
        <w:t>*When</w:t>
      </w:r>
      <w:r>
        <w:rPr>
          <w:spacing w:val="-3"/>
          <w:sz w:val="18"/>
        </w:rPr>
        <w:t> </w:t>
      </w:r>
      <w:r>
        <w:rPr>
          <w:sz w:val="18"/>
        </w:rPr>
        <w:t>sample</w:t>
      </w:r>
      <w:r>
        <w:rPr>
          <w:spacing w:val="-2"/>
          <w:sz w:val="18"/>
        </w:rPr>
        <w:t> </w:t>
      </w:r>
      <w:r>
        <w:rPr>
          <w:sz w:val="18"/>
        </w:rPr>
        <w:t>was below the</w:t>
      </w:r>
      <w:r>
        <w:rPr>
          <w:spacing w:val="-2"/>
          <w:sz w:val="18"/>
        </w:rPr>
        <w:t> </w:t>
      </w:r>
      <w:r>
        <w:rPr>
          <w:sz w:val="18"/>
        </w:rPr>
        <w:t>LOD,</w:t>
      </w:r>
      <w:r>
        <w:rPr>
          <w:spacing w:val="-1"/>
          <w:sz w:val="18"/>
        </w:rPr>
        <w:t> </w:t>
      </w:r>
      <w:r>
        <w:rPr>
          <w:sz w:val="18"/>
        </w:rPr>
        <w:t>value</w:t>
      </w:r>
      <w:r>
        <w:rPr>
          <w:spacing w:val="-2"/>
          <w:sz w:val="18"/>
        </w:rPr>
        <w:t> </w:t>
      </w:r>
      <w:r>
        <w:rPr>
          <w:sz w:val="18"/>
        </w:rPr>
        <w:t>was</w:t>
      </w:r>
      <w:r>
        <w:rPr>
          <w:spacing w:val="-3"/>
          <w:sz w:val="18"/>
        </w:rPr>
        <w:t> </w:t>
      </w:r>
      <w:r>
        <w:rPr>
          <w:sz w:val="18"/>
        </w:rPr>
        <w:t>represented</w:t>
      </w:r>
      <w:r>
        <w:rPr>
          <w:spacing w:val="-2"/>
          <w:sz w:val="18"/>
        </w:rPr>
        <w:t> </w:t>
      </w:r>
      <w:r>
        <w:rPr>
          <w:sz w:val="18"/>
        </w:rPr>
        <w:t>as</w:t>
      </w:r>
      <w:r>
        <w:rPr>
          <w:spacing w:val="-2"/>
          <w:sz w:val="18"/>
        </w:rPr>
        <w:t> </w:t>
      </w:r>
      <w:r>
        <w:rPr>
          <w:sz w:val="18"/>
        </w:rPr>
        <w:t>½</w:t>
      </w:r>
      <w:r>
        <w:rPr>
          <w:spacing w:val="-2"/>
          <w:sz w:val="18"/>
        </w:rPr>
        <w:t> </w:t>
      </w:r>
      <w:r>
        <w:rPr>
          <w:sz w:val="18"/>
        </w:rPr>
        <w:t>LOD.</w:t>
      </w:r>
      <w:r>
        <w:rPr>
          <w:spacing w:val="-1"/>
          <w:sz w:val="18"/>
        </w:rPr>
        <w:t> </w:t>
      </w:r>
      <w:r>
        <w:rPr>
          <w:sz w:val="18"/>
        </w:rPr>
        <w:t>When</w:t>
      </w:r>
      <w:r>
        <w:rPr>
          <w:spacing w:val="-2"/>
          <w:sz w:val="18"/>
        </w:rPr>
        <w:t> </w:t>
      </w:r>
      <w:r>
        <w:rPr>
          <w:sz w:val="18"/>
        </w:rPr>
        <w:t>sample</w:t>
      </w:r>
      <w:r>
        <w:rPr>
          <w:spacing w:val="-2"/>
          <w:sz w:val="18"/>
        </w:rPr>
        <w:t> </w:t>
      </w:r>
      <w:r>
        <w:rPr>
          <w:sz w:val="18"/>
        </w:rPr>
        <w:t>was</w:t>
      </w:r>
      <w:r>
        <w:rPr>
          <w:spacing w:val="-2"/>
          <w:sz w:val="18"/>
        </w:rPr>
        <w:t> </w:t>
      </w:r>
      <w:r>
        <w:rPr>
          <w:sz w:val="18"/>
        </w:rPr>
        <w:t>below</w:t>
      </w:r>
      <w:r>
        <w:rPr>
          <w:spacing w:val="-1"/>
          <w:sz w:val="18"/>
        </w:rPr>
        <w:t> </w:t>
      </w:r>
      <w:r>
        <w:rPr>
          <w:sz w:val="18"/>
        </w:rPr>
        <w:t>LOQ,</w:t>
      </w:r>
      <w:r>
        <w:rPr>
          <w:spacing w:val="-3"/>
          <w:sz w:val="18"/>
        </w:rPr>
        <w:t> </w:t>
      </w:r>
      <w:r>
        <w:rPr>
          <w:sz w:val="18"/>
        </w:rPr>
        <w:t>value</w:t>
      </w:r>
      <w:r>
        <w:rPr>
          <w:spacing w:val="-2"/>
          <w:sz w:val="18"/>
        </w:rPr>
        <w:t> </w:t>
      </w:r>
      <w:r>
        <w:rPr>
          <w:sz w:val="18"/>
        </w:rPr>
        <w:t>was</w:t>
      </w:r>
      <w:r>
        <w:rPr>
          <w:spacing w:val="-2"/>
          <w:sz w:val="18"/>
        </w:rPr>
        <w:t> </w:t>
      </w:r>
      <w:r>
        <w:rPr>
          <w:sz w:val="18"/>
        </w:rPr>
        <w:t>represented</w:t>
      </w:r>
      <w:r>
        <w:rPr>
          <w:spacing w:val="-2"/>
          <w:sz w:val="18"/>
        </w:rPr>
        <w:t> </w:t>
      </w:r>
      <w:r>
        <w:rPr>
          <w:sz w:val="18"/>
        </w:rPr>
        <w:t>as</w:t>
      </w:r>
      <w:r>
        <w:rPr>
          <w:spacing w:val="-2"/>
          <w:sz w:val="18"/>
        </w:rPr>
        <w:t> </w:t>
      </w:r>
      <w:r>
        <w:rPr>
          <w:sz w:val="18"/>
        </w:rPr>
        <w:t>midpoint</w:t>
      </w:r>
      <w:r>
        <w:rPr>
          <w:spacing w:val="-2"/>
          <w:sz w:val="18"/>
        </w:rPr>
        <w:t> </w:t>
      </w:r>
      <w:r>
        <w:rPr>
          <w:sz w:val="18"/>
        </w:rPr>
        <w:t>between</w:t>
      </w:r>
      <w:r>
        <w:rPr>
          <w:spacing w:val="-2"/>
          <w:sz w:val="18"/>
        </w:rPr>
        <w:t> </w:t>
      </w:r>
      <w:r>
        <w:rPr>
          <w:sz w:val="18"/>
        </w:rPr>
        <w:t>LOD</w:t>
      </w:r>
      <w:r>
        <w:rPr>
          <w:spacing w:val="-2"/>
          <w:sz w:val="18"/>
        </w:rPr>
        <w:t> </w:t>
      </w:r>
      <w:r>
        <w:rPr>
          <w:sz w:val="18"/>
        </w:rPr>
        <w:t>and</w:t>
      </w:r>
      <w:r>
        <w:rPr>
          <w:spacing w:val="-2"/>
          <w:sz w:val="18"/>
        </w:rPr>
        <w:t> </w:t>
      </w:r>
      <w:r>
        <w:rPr>
          <w:spacing w:val="-4"/>
          <w:sz w:val="18"/>
        </w:rPr>
        <w:t>LOQ.</w:t>
      </w:r>
    </w:p>
    <w:p>
      <w:pPr>
        <w:spacing w:after="0"/>
        <w:jc w:val="left"/>
        <w:rPr>
          <w:sz w:val="18"/>
        </w:rPr>
        <w:sectPr>
          <w:pgSz w:w="15840" w:h="12240" w:orient="landscape"/>
          <w:pgMar w:header="0" w:footer="1014" w:top="1380" w:bottom="1200" w:left="1320" w:right="600"/>
        </w:sectPr>
      </w:pPr>
    </w:p>
    <w:p>
      <w:pPr>
        <w:pStyle w:val="Heading3"/>
        <w:spacing w:before="40"/>
      </w:pPr>
      <w:bookmarkStart w:name="Influence of year, site and chemical on " w:id="23"/>
      <w:bookmarkEnd w:id="23"/>
      <w:r>
        <w:rPr/>
      </w:r>
      <w:bookmarkStart w:name="_bookmark12" w:id="24"/>
      <w:bookmarkEnd w:id="24"/>
      <w:r>
        <w:rPr/>
      </w:r>
      <w:r>
        <w:rPr>
          <w:color w:val="1F3762"/>
        </w:rPr>
        <w:t>Influence</w:t>
      </w:r>
      <w:r>
        <w:rPr>
          <w:color w:val="1F3762"/>
          <w:spacing w:val="-6"/>
        </w:rPr>
        <w:t> </w:t>
      </w:r>
      <w:r>
        <w:rPr>
          <w:color w:val="1F3762"/>
        </w:rPr>
        <w:t>of</w:t>
      </w:r>
      <w:r>
        <w:rPr>
          <w:color w:val="1F3762"/>
          <w:spacing w:val="-1"/>
        </w:rPr>
        <w:t> </w:t>
      </w:r>
      <w:r>
        <w:rPr>
          <w:color w:val="1F3762"/>
        </w:rPr>
        <w:t>year,</w:t>
      </w:r>
      <w:r>
        <w:rPr>
          <w:color w:val="1F3762"/>
          <w:spacing w:val="-3"/>
        </w:rPr>
        <w:t> </w:t>
      </w:r>
      <w:r>
        <w:rPr>
          <w:color w:val="1F3762"/>
        </w:rPr>
        <w:t>site</w:t>
      </w:r>
      <w:r>
        <w:rPr>
          <w:color w:val="1F3762"/>
          <w:spacing w:val="-3"/>
        </w:rPr>
        <w:t> </w:t>
      </w:r>
      <w:r>
        <w:rPr>
          <w:color w:val="1F3762"/>
        </w:rPr>
        <w:t>and</w:t>
      </w:r>
      <w:r>
        <w:rPr>
          <w:color w:val="1F3762"/>
          <w:spacing w:val="-2"/>
        </w:rPr>
        <w:t> </w:t>
      </w:r>
      <w:r>
        <w:rPr>
          <w:color w:val="1F3762"/>
        </w:rPr>
        <w:t>chemical</w:t>
      </w:r>
      <w:r>
        <w:rPr>
          <w:color w:val="1F3762"/>
          <w:spacing w:val="-2"/>
        </w:rPr>
        <w:t> </w:t>
      </w:r>
      <w:r>
        <w:rPr>
          <w:color w:val="1F3762"/>
        </w:rPr>
        <w:t>on</w:t>
      </w:r>
      <w:r>
        <w:rPr>
          <w:color w:val="1F3762"/>
          <w:spacing w:val="-2"/>
        </w:rPr>
        <w:t> </w:t>
      </w:r>
      <w:r>
        <w:rPr>
          <w:color w:val="1F3762"/>
        </w:rPr>
        <w:t>pollen</w:t>
      </w:r>
      <w:r>
        <w:rPr>
          <w:color w:val="1F3762"/>
          <w:spacing w:val="-1"/>
        </w:rPr>
        <w:t> </w:t>
      </w:r>
      <w:r>
        <w:rPr>
          <w:color w:val="1F3762"/>
        </w:rPr>
        <w:t>residue</w:t>
      </w:r>
      <w:r>
        <w:rPr>
          <w:color w:val="1F3762"/>
          <w:spacing w:val="-3"/>
        </w:rPr>
        <w:t> </w:t>
      </w:r>
      <w:r>
        <w:rPr>
          <w:color w:val="1F3762"/>
          <w:spacing w:val="-2"/>
        </w:rPr>
        <w:t>values</w:t>
      </w:r>
    </w:p>
    <w:p>
      <w:pPr>
        <w:pStyle w:val="BodyText"/>
        <w:rPr>
          <w:rFonts w:ascii="Calibri Light"/>
        </w:rPr>
      </w:pPr>
    </w:p>
    <w:p>
      <w:pPr>
        <w:pStyle w:val="BodyText"/>
        <w:ind w:left="120" w:right="467"/>
      </w:pPr>
      <w:r>
        <w:rPr>
          <w:b/>
        </w:rPr>
        <w:t>Table 9 </w:t>
      </w:r>
      <w:r>
        <w:rPr/>
        <w:t>summarizes the available pollen residue data for soybean. These data come from a study involving</w:t>
      </w:r>
      <w:r>
        <w:rPr>
          <w:spacing w:val="-3"/>
        </w:rPr>
        <w:t> </w:t>
      </w:r>
      <w:r>
        <w:rPr/>
        <w:t>two</w:t>
      </w:r>
      <w:r>
        <w:rPr>
          <w:spacing w:val="-1"/>
        </w:rPr>
        <w:t> </w:t>
      </w:r>
      <w:r>
        <w:rPr/>
        <w:t>different</w:t>
      </w:r>
      <w:r>
        <w:rPr>
          <w:spacing w:val="-4"/>
        </w:rPr>
        <w:t> </w:t>
      </w:r>
      <w:r>
        <w:rPr/>
        <w:t>years</w:t>
      </w:r>
      <w:r>
        <w:rPr>
          <w:spacing w:val="-2"/>
        </w:rPr>
        <w:t> </w:t>
      </w:r>
      <w:r>
        <w:rPr/>
        <w:t>of</w:t>
      </w:r>
      <w:r>
        <w:rPr>
          <w:spacing w:val="-5"/>
        </w:rPr>
        <w:t> </w:t>
      </w:r>
      <w:r>
        <w:rPr/>
        <w:t>treatment</w:t>
      </w:r>
      <w:r>
        <w:rPr>
          <w:spacing w:val="-1"/>
        </w:rPr>
        <w:t> </w:t>
      </w:r>
      <w:r>
        <w:rPr/>
        <w:t>at</w:t>
      </w:r>
      <w:r>
        <w:rPr>
          <w:spacing w:val="-4"/>
        </w:rPr>
        <w:t> </w:t>
      </w:r>
      <w:r>
        <w:rPr/>
        <w:t>the</w:t>
      </w:r>
      <w:r>
        <w:rPr>
          <w:spacing w:val="-4"/>
        </w:rPr>
        <w:t> </w:t>
      </w:r>
      <w:r>
        <w:rPr/>
        <w:t>same</w:t>
      </w:r>
      <w:r>
        <w:rPr>
          <w:spacing w:val="-1"/>
        </w:rPr>
        <w:t> </w:t>
      </w:r>
      <w:r>
        <w:rPr/>
        <w:t>site</w:t>
      </w:r>
      <w:r>
        <w:rPr>
          <w:spacing w:val="-4"/>
        </w:rPr>
        <w:t> </w:t>
      </w:r>
      <w:r>
        <w:rPr/>
        <w:t>in</w:t>
      </w:r>
      <w:r>
        <w:rPr>
          <w:spacing w:val="-3"/>
        </w:rPr>
        <w:t> </w:t>
      </w:r>
      <w:r>
        <w:rPr/>
        <w:t>Brazil</w:t>
      </w:r>
      <w:r>
        <w:rPr>
          <w:spacing w:val="-2"/>
        </w:rPr>
        <w:t> </w:t>
      </w:r>
      <w:r>
        <w:rPr/>
        <w:t>(MRIDs</w:t>
      </w:r>
      <w:r>
        <w:rPr>
          <w:spacing w:val="-2"/>
        </w:rPr>
        <w:t> </w:t>
      </w:r>
      <w:r>
        <w:rPr/>
        <w:t>50025901</w:t>
      </w:r>
      <w:r>
        <w:rPr>
          <w:spacing w:val="-3"/>
        </w:rPr>
        <w:t> </w:t>
      </w:r>
      <w:r>
        <w:rPr/>
        <w:t>and</w:t>
      </w:r>
      <w:r>
        <w:rPr>
          <w:spacing w:val="-3"/>
        </w:rPr>
        <w:t> </w:t>
      </w:r>
      <w:r>
        <w:rPr/>
        <w:t>50025902). No other pollen data are available for soybean; therefore, influence of site cannot be determined.</w:t>
      </w:r>
    </w:p>
    <w:p>
      <w:pPr>
        <w:pStyle w:val="BodyText"/>
        <w:spacing w:before="10"/>
        <w:rPr>
          <w:sz w:val="21"/>
        </w:rPr>
      </w:pPr>
    </w:p>
    <w:p>
      <w:pPr>
        <w:pStyle w:val="BodyText"/>
        <w:ind w:left="119" w:right="442"/>
      </w:pPr>
      <w:r>
        <w:rPr/>
        <w:t>In the fields sown with clothianidin-treated seed, clothianidin was not detected in any of the pollen samples</w:t>
      </w:r>
      <w:r>
        <w:rPr>
          <w:spacing w:val="-4"/>
        </w:rPr>
        <w:t> </w:t>
      </w:r>
      <w:r>
        <w:rPr/>
        <w:t>collected</w:t>
      </w:r>
      <w:r>
        <w:rPr>
          <w:spacing w:val="-3"/>
        </w:rPr>
        <w:t> </w:t>
      </w:r>
      <w:r>
        <w:rPr/>
        <w:t>in</w:t>
      </w:r>
      <w:r>
        <w:rPr>
          <w:spacing w:val="-3"/>
        </w:rPr>
        <w:t> </w:t>
      </w:r>
      <w:r>
        <w:rPr/>
        <w:t>2014</w:t>
      </w:r>
      <w:r>
        <w:rPr>
          <w:spacing w:val="-3"/>
        </w:rPr>
        <w:t> </w:t>
      </w:r>
      <w:r>
        <w:rPr/>
        <w:t>or</w:t>
      </w:r>
      <w:r>
        <w:rPr>
          <w:spacing w:val="-4"/>
        </w:rPr>
        <w:t> </w:t>
      </w:r>
      <w:r>
        <w:rPr/>
        <w:t>2015.</w:t>
      </w:r>
      <w:r>
        <w:rPr>
          <w:spacing w:val="-2"/>
        </w:rPr>
        <w:t> </w:t>
      </w:r>
      <w:r>
        <w:rPr/>
        <w:t>Since</w:t>
      </w:r>
      <w:r>
        <w:rPr>
          <w:spacing w:val="-1"/>
        </w:rPr>
        <w:t> </w:t>
      </w:r>
      <w:r>
        <w:rPr/>
        <w:t>the</w:t>
      </w:r>
      <w:r>
        <w:rPr>
          <w:spacing w:val="-4"/>
        </w:rPr>
        <w:t> </w:t>
      </w:r>
      <w:r>
        <w:rPr/>
        <w:t>seed</w:t>
      </w:r>
      <w:r>
        <w:rPr>
          <w:spacing w:val="-2"/>
        </w:rPr>
        <w:t> </w:t>
      </w:r>
      <w:r>
        <w:rPr/>
        <w:t>treatment</w:t>
      </w:r>
      <w:r>
        <w:rPr>
          <w:spacing w:val="-1"/>
        </w:rPr>
        <w:t> </w:t>
      </w:r>
      <w:r>
        <w:rPr/>
        <w:t>rate</w:t>
      </w:r>
      <w:r>
        <w:rPr>
          <w:spacing w:val="-1"/>
        </w:rPr>
        <w:t> </w:t>
      </w:r>
      <w:r>
        <w:rPr/>
        <w:t>used</w:t>
      </w:r>
      <w:r>
        <w:rPr>
          <w:spacing w:val="-3"/>
        </w:rPr>
        <w:t> </w:t>
      </w:r>
      <w:r>
        <w:rPr/>
        <w:t>in</w:t>
      </w:r>
      <w:r>
        <w:rPr>
          <w:spacing w:val="-5"/>
        </w:rPr>
        <w:t> </w:t>
      </w:r>
      <w:r>
        <w:rPr/>
        <w:t>this</w:t>
      </w:r>
      <w:r>
        <w:rPr>
          <w:spacing w:val="-2"/>
        </w:rPr>
        <w:t> </w:t>
      </w:r>
      <w:r>
        <w:rPr/>
        <w:t>study</w:t>
      </w:r>
      <w:r>
        <w:rPr>
          <w:spacing w:val="-1"/>
        </w:rPr>
        <w:t> </w:t>
      </w:r>
      <w:r>
        <w:rPr/>
        <w:t>(0.088</w:t>
      </w:r>
      <w:r>
        <w:rPr>
          <w:spacing w:val="-3"/>
        </w:rPr>
        <w:t> </w:t>
      </w:r>
      <w:r>
        <w:rPr/>
        <w:t>mg</w:t>
      </w:r>
      <w:r>
        <w:rPr>
          <w:spacing w:val="-3"/>
        </w:rPr>
        <w:t> </w:t>
      </w:r>
      <w:r>
        <w:rPr/>
        <w:t>a.i./seed) is almost 2x lower than the maximum rate allowed on the label for clothianidin (0.13 mg a.i./seed), there is uncertainty regarding the relevance of these data to exposures to bees at the maximum rate.</w:t>
      </w:r>
    </w:p>
    <w:p>
      <w:pPr>
        <w:pStyle w:val="BodyText"/>
        <w:spacing w:before="1"/>
      </w:pPr>
    </w:p>
    <w:p>
      <w:pPr>
        <w:pStyle w:val="BodyText"/>
        <w:ind w:left="119" w:right="396"/>
      </w:pPr>
      <w:r>
        <w:rPr/>
        <w:t>Imidacloprid was detected in the majority (93-100%) of pollen samples that were collected; with mean residues of 1.5 (95% CI: 1.0-2.0) and 1.2 (0.87-1.6), in 2014 and 2015, respectively.</w:t>
      </w:r>
      <w:r>
        <w:rPr>
          <w:spacing w:val="40"/>
        </w:rPr>
        <w:t> </w:t>
      </w:r>
      <w:r>
        <w:rPr/>
        <w:t>The overlapping confidence</w:t>
      </w:r>
      <w:r>
        <w:rPr>
          <w:spacing w:val="-4"/>
        </w:rPr>
        <w:t> </w:t>
      </w:r>
      <w:r>
        <w:rPr/>
        <w:t>intervals</w:t>
      </w:r>
      <w:r>
        <w:rPr>
          <w:spacing w:val="-4"/>
        </w:rPr>
        <w:t> </w:t>
      </w:r>
      <w:r>
        <w:rPr/>
        <w:t>of</w:t>
      </w:r>
      <w:r>
        <w:rPr>
          <w:spacing w:val="-2"/>
        </w:rPr>
        <w:t> </w:t>
      </w:r>
      <w:r>
        <w:rPr/>
        <w:t>these</w:t>
      </w:r>
      <w:r>
        <w:rPr>
          <w:spacing w:val="-1"/>
        </w:rPr>
        <w:t> </w:t>
      </w:r>
      <w:r>
        <w:rPr/>
        <w:t>values</w:t>
      </w:r>
      <w:r>
        <w:rPr>
          <w:spacing w:val="-2"/>
        </w:rPr>
        <w:t> </w:t>
      </w:r>
      <w:r>
        <w:rPr/>
        <w:t>suggest</w:t>
      </w:r>
      <w:r>
        <w:rPr>
          <w:spacing w:val="-1"/>
        </w:rPr>
        <w:t> </w:t>
      </w:r>
      <w:r>
        <w:rPr/>
        <w:t>that</w:t>
      </w:r>
      <w:r>
        <w:rPr>
          <w:spacing w:val="-4"/>
        </w:rPr>
        <w:t> </w:t>
      </w:r>
      <w:r>
        <w:rPr/>
        <w:t>there</w:t>
      </w:r>
      <w:r>
        <w:rPr>
          <w:spacing w:val="-1"/>
        </w:rPr>
        <w:t> </w:t>
      </w:r>
      <w:r>
        <w:rPr/>
        <w:t>was</w:t>
      </w:r>
      <w:r>
        <w:rPr>
          <w:spacing w:val="-4"/>
        </w:rPr>
        <w:t> </w:t>
      </w:r>
      <w:r>
        <w:rPr/>
        <w:t>no</w:t>
      </w:r>
      <w:r>
        <w:rPr>
          <w:spacing w:val="-1"/>
        </w:rPr>
        <w:t> </w:t>
      </w:r>
      <w:r>
        <w:rPr/>
        <w:t>difference</w:t>
      </w:r>
      <w:r>
        <w:rPr>
          <w:spacing w:val="-1"/>
        </w:rPr>
        <w:t> </w:t>
      </w:r>
      <w:r>
        <w:rPr/>
        <w:t>in</w:t>
      </w:r>
      <w:r>
        <w:rPr>
          <w:spacing w:val="-3"/>
        </w:rPr>
        <w:t> </w:t>
      </w:r>
      <w:r>
        <w:rPr/>
        <w:t>the</w:t>
      </w:r>
      <w:r>
        <w:rPr>
          <w:spacing w:val="-6"/>
        </w:rPr>
        <w:t> </w:t>
      </w:r>
      <w:r>
        <w:rPr/>
        <w:t>magnitude</w:t>
      </w:r>
      <w:r>
        <w:rPr>
          <w:spacing w:val="-4"/>
        </w:rPr>
        <w:t> </w:t>
      </w:r>
      <w:r>
        <w:rPr/>
        <w:t>of</w:t>
      </w:r>
      <w:r>
        <w:rPr>
          <w:spacing w:val="-2"/>
        </w:rPr>
        <w:t> </w:t>
      </w:r>
      <w:r>
        <w:rPr/>
        <w:t>residues</w:t>
      </w:r>
      <w:r>
        <w:rPr>
          <w:spacing w:val="-2"/>
        </w:rPr>
        <w:t> </w:t>
      </w:r>
      <w:r>
        <w:rPr/>
        <w:t>in pollen from year-to-year. There is uncertainty associated with the mean residue values because imidacloprid and/or its degradates of concern were only quantified in 40% of pollen samples. In</w:t>
      </w:r>
      <w:r>
        <w:rPr>
          <w:spacing w:val="40"/>
        </w:rPr>
        <w:t> </w:t>
      </w:r>
      <w:r>
        <w:rPr/>
        <w:t>addition, pollen samples were collected using different methods during the different years, which may impact the comparability of the residues (</w:t>
      </w:r>
      <w:r>
        <w:rPr>
          <w:i/>
        </w:rPr>
        <w:t>i.e</w:t>
      </w:r>
      <w:r>
        <w:rPr/>
        <w:t>., directly from bees in 2014 and from comb in 2015). There is some concern that comb samples may contain a mixture of pollen and uncontaminated sucrose solution (</w:t>
      </w:r>
      <w:r>
        <w:rPr>
          <w:i/>
        </w:rPr>
        <w:t>i.e., </w:t>
      </w:r>
      <w:r>
        <w:rPr/>
        <w:t>bee bread), which would potentially dilute the concentrations measured in pollen.</w:t>
      </w:r>
    </w:p>
    <w:p>
      <w:pPr>
        <w:pStyle w:val="BodyText"/>
        <w:spacing w:before="12"/>
        <w:rPr>
          <w:sz w:val="21"/>
        </w:rPr>
      </w:pPr>
    </w:p>
    <w:p>
      <w:pPr>
        <w:pStyle w:val="BodyText"/>
        <w:ind w:left="119" w:right="467"/>
      </w:pPr>
      <w:r>
        <w:rPr/>
        <w:t>Given that only two studies are available for soybean, both for one chemical at a single site, over two different years, the variability in soybean pollen residues in the environment is unknown. Therefore, there</w:t>
      </w:r>
      <w:r>
        <w:rPr>
          <w:spacing w:val="-2"/>
        </w:rPr>
        <w:t> </w:t>
      </w:r>
      <w:r>
        <w:rPr/>
        <w:t>is</w:t>
      </w:r>
      <w:r>
        <w:rPr>
          <w:spacing w:val="-5"/>
        </w:rPr>
        <w:t> </w:t>
      </w:r>
      <w:r>
        <w:rPr/>
        <w:t>uncertainty</w:t>
      </w:r>
      <w:r>
        <w:rPr>
          <w:spacing w:val="-2"/>
        </w:rPr>
        <w:t> </w:t>
      </w:r>
      <w:r>
        <w:rPr/>
        <w:t>associated</w:t>
      </w:r>
      <w:r>
        <w:rPr>
          <w:spacing w:val="-4"/>
        </w:rPr>
        <w:t> </w:t>
      </w:r>
      <w:r>
        <w:rPr/>
        <w:t>with</w:t>
      </w:r>
      <w:r>
        <w:rPr>
          <w:spacing w:val="-4"/>
        </w:rPr>
        <w:t> </w:t>
      </w:r>
      <w:r>
        <w:rPr/>
        <w:t>using</w:t>
      </w:r>
      <w:r>
        <w:rPr>
          <w:spacing w:val="-4"/>
        </w:rPr>
        <w:t> </w:t>
      </w:r>
      <w:r>
        <w:rPr/>
        <w:t>the</w:t>
      </w:r>
      <w:r>
        <w:rPr>
          <w:spacing w:val="-2"/>
        </w:rPr>
        <w:t> </w:t>
      </w:r>
      <w:r>
        <w:rPr/>
        <w:t>available</w:t>
      </w:r>
      <w:r>
        <w:rPr>
          <w:spacing w:val="-2"/>
        </w:rPr>
        <w:t> </w:t>
      </w:r>
      <w:r>
        <w:rPr/>
        <w:t>data</w:t>
      </w:r>
      <w:r>
        <w:rPr>
          <w:spacing w:val="-3"/>
        </w:rPr>
        <w:t> </w:t>
      </w:r>
      <w:r>
        <w:rPr/>
        <w:t>in</w:t>
      </w:r>
      <w:r>
        <w:rPr>
          <w:spacing w:val="-4"/>
        </w:rPr>
        <w:t> </w:t>
      </w:r>
      <w:r>
        <w:rPr/>
        <w:t>risk</w:t>
      </w:r>
      <w:r>
        <w:rPr>
          <w:spacing w:val="-2"/>
        </w:rPr>
        <w:t> </w:t>
      </w:r>
      <w:r>
        <w:rPr/>
        <w:t>assessment,</w:t>
      </w:r>
      <w:r>
        <w:rPr>
          <w:spacing w:val="-3"/>
        </w:rPr>
        <w:t> </w:t>
      </w:r>
      <w:r>
        <w:rPr/>
        <w:t>due</w:t>
      </w:r>
      <w:r>
        <w:rPr>
          <w:spacing w:val="-2"/>
        </w:rPr>
        <w:t> </w:t>
      </w:r>
      <w:r>
        <w:rPr/>
        <w:t>to</w:t>
      </w:r>
      <w:r>
        <w:rPr>
          <w:spacing w:val="-4"/>
        </w:rPr>
        <w:t> </w:t>
      </w:r>
      <w:r>
        <w:rPr/>
        <w:t>the</w:t>
      </w:r>
      <w:r>
        <w:rPr>
          <w:spacing w:val="-5"/>
        </w:rPr>
        <w:t> </w:t>
      </w:r>
      <w:r>
        <w:rPr/>
        <w:t>uncertainties associated with the data and because it is unknown where they may fall on the distribution of </w:t>
      </w:r>
      <w:r>
        <w:rPr>
          <w:spacing w:val="-2"/>
        </w:rPr>
        <w:t>exposures.</w:t>
      </w:r>
    </w:p>
    <w:p>
      <w:pPr>
        <w:pStyle w:val="BodyText"/>
        <w:spacing w:before="3"/>
        <w:rPr>
          <w:sz w:val="25"/>
        </w:rPr>
      </w:pPr>
    </w:p>
    <w:p>
      <w:pPr>
        <w:pStyle w:val="BodyText"/>
        <w:ind w:left="119"/>
      </w:pPr>
      <w:bookmarkStart w:name="Relationship between pollen residue valu" w:id="25"/>
      <w:bookmarkEnd w:id="25"/>
      <w:r>
        <w:rPr/>
      </w:r>
      <w:bookmarkStart w:name="_bookmark13" w:id="26"/>
      <w:bookmarkEnd w:id="26"/>
      <w:r>
        <w:rPr/>
      </w:r>
      <w:r>
        <w:rPr>
          <w:color w:val="1F3762"/>
        </w:rPr>
        <w:t>Relationship</w:t>
      </w:r>
      <w:r>
        <w:rPr>
          <w:color w:val="1F3762"/>
          <w:spacing w:val="-7"/>
        </w:rPr>
        <w:t> </w:t>
      </w:r>
      <w:r>
        <w:rPr>
          <w:color w:val="1F3762"/>
        </w:rPr>
        <w:t>between</w:t>
      </w:r>
      <w:r>
        <w:rPr>
          <w:color w:val="1F3762"/>
          <w:spacing w:val="-5"/>
        </w:rPr>
        <w:t> </w:t>
      </w:r>
      <w:r>
        <w:rPr>
          <w:color w:val="1F3762"/>
        </w:rPr>
        <w:t>pollen</w:t>
      </w:r>
      <w:r>
        <w:rPr>
          <w:color w:val="1F3762"/>
          <w:spacing w:val="-5"/>
        </w:rPr>
        <w:t> </w:t>
      </w:r>
      <w:r>
        <w:rPr>
          <w:color w:val="1F3762"/>
        </w:rPr>
        <w:t>residue</w:t>
      </w:r>
      <w:r>
        <w:rPr>
          <w:color w:val="1F3762"/>
          <w:spacing w:val="-6"/>
        </w:rPr>
        <w:t> </w:t>
      </w:r>
      <w:r>
        <w:rPr>
          <w:color w:val="1F3762"/>
        </w:rPr>
        <w:t>values</w:t>
      </w:r>
      <w:r>
        <w:rPr>
          <w:color w:val="1F3762"/>
          <w:spacing w:val="-4"/>
        </w:rPr>
        <w:t> </w:t>
      </w:r>
      <w:r>
        <w:rPr>
          <w:color w:val="1F3762"/>
        </w:rPr>
        <w:t>and</w:t>
      </w:r>
      <w:r>
        <w:rPr>
          <w:color w:val="1F3762"/>
          <w:spacing w:val="-7"/>
        </w:rPr>
        <w:t> </w:t>
      </w:r>
      <w:r>
        <w:rPr>
          <w:color w:val="1F3762"/>
        </w:rPr>
        <w:t>other</w:t>
      </w:r>
      <w:r>
        <w:rPr>
          <w:color w:val="1F3762"/>
          <w:spacing w:val="-6"/>
        </w:rPr>
        <w:t> </w:t>
      </w:r>
      <w:r>
        <w:rPr>
          <w:color w:val="1F3762"/>
        </w:rPr>
        <w:t>tissues</w:t>
      </w:r>
      <w:r>
        <w:rPr>
          <w:color w:val="1F3762"/>
          <w:spacing w:val="-4"/>
        </w:rPr>
        <w:t> </w:t>
      </w:r>
      <w:r>
        <w:rPr>
          <w:color w:val="1F3762"/>
        </w:rPr>
        <w:t>(flowers</w:t>
      </w:r>
      <w:r>
        <w:rPr>
          <w:color w:val="1F3762"/>
          <w:spacing w:val="-4"/>
        </w:rPr>
        <w:t> </w:t>
      </w:r>
      <w:r>
        <w:rPr>
          <w:color w:val="1F3762"/>
        </w:rPr>
        <w:t>and</w:t>
      </w:r>
      <w:r>
        <w:rPr>
          <w:color w:val="1F3762"/>
          <w:spacing w:val="-4"/>
        </w:rPr>
        <w:t> </w:t>
      </w:r>
      <w:r>
        <w:rPr>
          <w:color w:val="1F3762"/>
          <w:spacing w:val="-2"/>
        </w:rPr>
        <w:t>leaves)</w:t>
      </w:r>
    </w:p>
    <w:p>
      <w:pPr>
        <w:pStyle w:val="BodyText"/>
        <w:spacing w:before="10"/>
        <w:rPr>
          <w:sz w:val="21"/>
        </w:rPr>
      </w:pPr>
    </w:p>
    <w:p>
      <w:pPr>
        <w:pStyle w:val="BodyText"/>
        <w:ind w:left="119" w:right="467"/>
      </w:pPr>
      <w:r>
        <w:rPr/>
        <w:t>In the clothianidin trials conducted in Brazil in 2014 and 2015 (MRIDs 50025901 and 50025902), clothianidin</w:t>
      </w:r>
      <w:r>
        <w:rPr>
          <w:spacing w:val="-3"/>
        </w:rPr>
        <w:t> </w:t>
      </w:r>
      <w:r>
        <w:rPr/>
        <w:t>was</w:t>
      </w:r>
      <w:r>
        <w:rPr>
          <w:spacing w:val="-4"/>
        </w:rPr>
        <w:t> </w:t>
      </w:r>
      <w:r>
        <w:rPr/>
        <w:t>not</w:t>
      </w:r>
      <w:r>
        <w:rPr>
          <w:spacing w:val="-4"/>
        </w:rPr>
        <w:t> </w:t>
      </w:r>
      <w:r>
        <w:rPr/>
        <w:t>detected</w:t>
      </w:r>
      <w:r>
        <w:rPr>
          <w:spacing w:val="-3"/>
        </w:rPr>
        <w:t> </w:t>
      </w:r>
      <w:r>
        <w:rPr/>
        <w:t>in</w:t>
      </w:r>
      <w:r>
        <w:rPr>
          <w:spacing w:val="-3"/>
        </w:rPr>
        <w:t> </w:t>
      </w:r>
      <w:r>
        <w:rPr/>
        <w:t>any</w:t>
      </w:r>
      <w:r>
        <w:rPr>
          <w:spacing w:val="-3"/>
        </w:rPr>
        <w:t> </w:t>
      </w:r>
      <w:r>
        <w:rPr/>
        <w:t>of</w:t>
      </w:r>
      <w:r>
        <w:rPr>
          <w:spacing w:val="-5"/>
        </w:rPr>
        <w:t> </w:t>
      </w:r>
      <w:r>
        <w:rPr/>
        <w:t>the</w:t>
      </w:r>
      <w:r>
        <w:rPr>
          <w:spacing w:val="-1"/>
        </w:rPr>
        <w:t> </w:t>
      </w:r>
      <w:r>
        <w:rPr/>
        <w:t>pollen,</w:t>
      </w:r>
      <w:r>
        <w:rPr>
          <w:spacing w:val="-2"/>
        </w:rPr>
        <w:t> </w:t>
      </w:r>
      <w:r>
        <w:rPr/>
        <w:t>flower</w:t>
      </w:r>
      <w:r>
        <w:rPr>
          <w:spacing w:val="-4"/>
        </w:rPr>
        <w:t> </w:t>
      </w:r>
      <w:r>
        <w:rPr/>
        <w:t>or</w:t>
      </w:r>
      <w:r>
        <w:rPr>
          <w:spacing w:val="-2"/>
        </w:rPr>
        <w:t> </w:t>
      </w:r>
      <w:r>
        <w:rPr/>
        <w:t>leaf</w:t>
      </w:r>
      <w:r>
        <w:rPr>
          <w:spacing w:val="-2"/>
        </w:rPr>
        <w:t> </w:t>
      </w:r>
      <w:r>
        <w:rPr/>
        <w:t>samples</w:t>
      </w:r>
      <w:r>
        <w:rPr>
          <w:spacing w:val="-4"/>
        </w:rPr>
        <w:t> </w:t>
      </w:r>
      <w:r>
        <w:rPr/>
        <w:t>collected.</w:t>
      </w:r>
      <w:r>
        <w:rPr>
          <w:spacing w:val="-2"/>
        </w:rPr>
        <w:t> </w:t>
      </w:r>
      <w:r>
        <w:rPr/>
        <w:t>Therefore,</w:t>
      </w:r>
      <w:r>
        <w:rPr>
          <w:spacing w:val="-2"/>
        </w:rPr>
        <w:t> </w:t>
      </w:r>
      <w:r>
        <w:rPr/>
        <w:t>the relationship between these matrices cannot be evaluated.</w:t>
      </w:r>
    </w:p>
    <w:p>
      <w:pPr>
        <w:pStyle w:val="BodyText"/>
        <w:spacing w:before="1"/>
      </w:pPr>
    </w:p>
    <w:p>
      <w:pPr>
        <w:pStyle w:val="BodyText"/>
        <w:ind w:left="118" w:right="467"/>
      </w:pPr>
      <w:r>
        <w:rPr/>
        <w:t>In the imidacloprid trials from the same two studies, imidacloprid was detected in 73-83% of flower samples</w:t>
      </w:r>
      <w:r>
        <w:rPr>
          <w:spacing w:val="-3"/>
        </w:rPr>
        <w:t> </w:t>
      </w:r>
      <w:r>
        <w:rPr/>
        <w:t>(depending</w:t>
      </w:r>
      <w:r>
        <w:rPr>
          <w:spacing w:val="-2"/>
        </w:rPr>
        <w:t> </w:t>
      </w:r>
      <w:r>
        <w:rPr/>
        <w:t>upon</w:t>
      </w:r>
      <w:r>
        <w:rPr>
          <w:spacing w:val="-4"/>
        </w:rPr>
        <w:t> </w:t>
      </w:r>
      <w:r>
        <w:rPr/>
        <w:t>the year); however,</w:t>
      </w:r>
      <w:r>
        <w:rPr>
          <w:spacing w:val="-1"/>
        </w:rPr>
        <w:t> </w:t>
      </w:r>
      <w:r>
        <w:rPr/>
        <w:t>it</w:t>
      </w:r>
      <w:r>
        <w:rPr>
          <w:spacing w:val="-3"/>
        </w:rPr>
        <w:t> </w:t>
      </w:r>
      <w:r>
        <w:rPr/>
        <w:t>was</w:t>
      </w:r>
      <w:r>
        <w:rPr>
          <w:spacing w:val="-3"/>
        </w:rPr>
        <w:t> </w:t>
      </w:r>
      <w:r>
        <w:rPr/>
        <w:t>not quantified</w:t>
      </w:r>
      <w:r>
        <w:rPr>
          <w:spacing w:val="-4"/>
        </w:rPr>
        <w:t> </w:t>
      </w:r>
      <w:r>
        <w:rPr/>
        <w:t>in</w:t>
      </w:r>
      <w:r>
        <w:rPr>
          <w:spacing w:val="-2"/>
        </w:rPr>
        <w:t> </w:t>
      </w:r>
      <w:r>
        <w:rPr/>
        <w:t>any</w:t>
      </w:r>
      <w:r>
        <w:rPr>
          <w:spacing w:val="-2"/>
        </w:rPr>
        <w:t> </w:t>
      </w:r>
      <w:r>
        <w:rPr/>
        <w:t>of</w:t>
      </w:r>
      <w:r>
        <w:rPr>
          <w:spacing w:val="-4"/>
        </w:rPr>
        <w:t> </w:t>
      </w:r>
      <w:r>
        <w:rPr/>
        <w:t>the</w:t>
      </w:r>
      <w:r>
        <w:rPr>
          <w:spacing w:val="-3"/>
        </w:rPr>
        <w:t> </w:t>
      </w:r>
      <w:r>
        <w:rPr/>
        <w:t>samples</w:t>
      </w:r>
      <w:r>
        <w:rPr>
          <w:spacing w:val="-2"/>
        </w:rPr>
        <w:t> </w:t>
      </w:r>
      <w:r>
        <w:rPr/>
        <w:t>(</w:t>
      </w:r>
      <w:r>
        <w:rPr>
          <w:b/>
        </w:rPr>
        <w:t>Table</w:t>
      </w:r>
      <w:r>
        <w:rPr>
          <w:b/>
          <w:spacing w:val="-4"/>
        </w:rPr>
        <w:t> </w:t>
      </w:r>
      <w:r>
        <w:rPr>
          <w:b/>
        </w:rPr>
        <w:t>12</w:t>
      </w:r>
      <w:r>
        <w:rPr/>
        <w:t>). Therefore, pollen and flower concentrations cannot be accurately compared. In leaf tissues, imidacloprid was detected in 80-100% of samples, in 2014 and 2015. In 2014, imidacloprid was not quantified in any of the leaf samples; however, it was quantified in 73% of the 2015 leaf samples.</w:t>
      </w:r>
    </w:p>
    <w:p>
      <w:pPr>
        <w:pStyle w:val="BodyText"/>
        <w:spacing w:before="1"/>
        <w:ind w:left="118" w:right="467"/>
      </w:pPr>
      <w:r>
        <w:rPr/>
        <w:t>Therefore,</w:t>
      </w:r>
      <w:r>
        <w:rPr>
          <w:spacing w:val="-2"/>
        </w:rPr>
        <w:t> </w:t>
      </w:r>
      <w:r>
        <w:rPr/>
        <w:t>pollen</w:t>
      </w:r>
      <w:r>
        <w:rPr>
          <w:spacing w:val="-3"/>
        </w:rPr>
        <w:t> </w:t>
      </w:r>
      <w:r>
        <w:rPr/>
        <w:t>and</w:t>
      </w:r>
      <w:r>
        <w:rPr>
          <w:spacing w:val="-3"/>
        </w:rPr>
        <w:t> </w:t>
      </w:r>
      <w:r>
        <w:rPr/>
        <w:t>leaf</w:t>
      </w:r>
      <w:r>
        <w:rPr>
          <w:spacing w:val="-2"/>
        </w:rPr>
        <w:t> </w:t>
      </w:r>
      <w:r>
        <w:rPr/>
        <w:t>tissue</w:t>
      </w:r>
      <w:r>
        <w:rPr>
          <w:spacing w:val="-1"/>
        </w:rPr>
        <w:t> </w:t>
      </w:r>
      <w:r>
        <w:rPr/>
        <w:t>data</w:t>
      </w:r>
      <w:r>
        <w:rPr>
          <w:spacing w:val="-4"/>
        </w:rPr>
        <w:t> </w:t>
      </w:r>
      <w:r>
        <w:rPr/>
        <w:t>can</w:t>
      </w:r>
      <w:r>
        <w:rPr>
          <w:spacing w:val="-3"/>
        </w:rPr>
        <w:t> </w:t>
      </w:r>
      <w:r>
        <w:rPr/>
        <w:t>be</w:t>
      </w:r>
      <w:r>
        <w:rPr>
          <w:spacing w:val="-1"/>
        </w:rPr>
        <w:t> </w:t>
      </w:r>
      <w:r>
        <w:rPr/>
        <w:t>compared</w:t>
      </w:r>
      <w:r>
        <w:rPr>
          <w:spacing w:val="-3"/>
        </w:rPr>
        <w:t> </w:t>
      </w:r>
      <w:r>
        <w:rPr/>
        <w:t>from</w:t>
      </w:r>
      <w:r>
        <w:rPr>
          <w:spacing w:val="-1"/>
        </w:rPr>
        <w:t> </w:t>
      </w:r>
      <w:r>
        <w:rPr/>
        <w:t>the</w:t>
      </w:r>
      <w:r>
        <w:rPr>
          <w:spacing w:val="-4"/>
        </w:rPr>
        <w:t> </w:t>
      </w:r>
      <w:r>
        <w:rPr/>
        <w:t>2015</w:t>
      </w:r>
      <w:r>
        <w:rPr>
          <w:spacing w:val="-1"/>
        </w:rPr>
        <w:t> </w:t>
      </w:r>
      <w:r>
        <w:rPr/>
        <w:t>data</w:t>
      </w:r>
      <w:r>
        <w:rPr>
          <w:spacing w:val="-4"/>
        </w:rPr>
        <w:t> </w:t>
      </w:r>
      <w:r>
        <w:rPr/>
        <w:t>as</w:t>
      </w:r>
      <w:r>
        <w:rPr>
          <w:spacing w:val="-2"/>
        </w:rPr>
        <w:t> </w:t>
      </w:r>
      <w:r>
        <w:rPr/>
        <w:t>follows:</w:t>
      </w:r>
      <w:r>
        <w:rPr>
          <w:spacing w:val="-1"/>
        </w:rPr>
        <w:t> </w:t>
      </w:r>
      <w:r>
        <w:rPr/>
        <w:t>the</w:t>
      </w:r>
      <w:r>
        <w:rPr>
          <w:spacing w:val="-6"/>
        </w:rPr>
        <w:t> </w:t>
      </w:r>
      <w:r>
        <w:rPr/>
        <w:t>mean</w:t>
      </w:r>
      <w:r>
        <w:rPr>
          <w:spacing w:val="-3"/>
        </w:rPr>
        <w:t> </w:t>
      </w:r>
      <w:r>
        <w:rPr/>
        <w:t>pollen residue of 1.2 ng a.i./g (95% CI: 0.87-1.6; 42% quantified samples) does not appear to differ from the mean residue in leaves, which was 1.4 ng a.i./g (95% CI: 1.2-1.6).</w:t>
      </w:r>
    </w:p>
    <w:p>
      <w:pPr>
        <w:pStyle w:val="BodyText"/>
        <w:spacing w:before="10"/>
        <w:rPr>
          <w:sz w:val="21"/>
        </w:rPr>
      </w:pPr>
    </w:p>
    <w:p>
      <w:pPr>
        <w:pStyle w:val="BodyText"/>
        <w:ind w:left="118" w:right="467"/>
      </w:pPr>
      <w:r>
        <w:rPr/>
        <w:t>These means represent multiple sample dates. </w:t>
      </w:r>
      <w:r>
        <w:rPr>
          <w:b/>
        </w:rPr>
        <w:t>Table 13 </w:t>
      </w:r>
      <w:r>
        <w:rPr/>
        <w:t>lists the means and their</w:t>
      </w:r>
      <w:r>
        <w:rPr>
          <w:spacing w:val="-1"/>
        </w:rPr>
        <w:t> </w:t>
      </w:r>
      <w:r>
        <w:rPr/>
        <w:t>confidence intervals for the pollen and leaf samples collected on the same day in 2015. During 2 of the 4 sampling dates, means for pollen and leaves were similar (95% confidence intervals overlap). At two sampling dates, imidacloprid</w:t>
      </w:r>
      <w:r>
        <w:rPr>
          <w:spacing w:val="-5"/>
        </w:rPr>
        <w:t> </w:t>
      </w:r>
      <w:r>
        <w:rPr/>
        <w:t>was</w:t>
      </w:r>
      <w:r>
        <w:rPr>
          <w:spacing w:val="-2"/>
        </w:rPr>
        <w:t> </w:t>
      </w:r>
      <w:r>
        <w:rPr/>
        <w:t>not</w:t>
      </w:r>
      <w:r>
        <w:rPr>
          <w:spacing w:val="-1"/>
        </w:rPr>
        <w:t> </w:t>
      </w:r>
      <w:r>
        <w:rPr/>
        <w:t>quantified</w:t>
      </w:r>
      <w:r>
        <w:rPr>
          <w:spacing w:val="-3"/>
        </w:rPr>
        <w:t> </w:t>
      </w:r>
      <w:r>
        <w:rPr/>
        <w:t>in</w:t>
      </w:r>
      <w:r>
        <w:rPr>
          <w:spacing w:val="-3"/>
        </w:rPr>
        <w:t> </w:t>
      </w:r>
      <w:r>
        <w:rPr/>
        <w:t>pollen</w:t>
      </w:r>
      <w:r>
        <w:rPr>
          <w:spacing w:val="-5"/>
        </w:rPr>
        <w:t> </w:t>
      </w:r>
      <w:r>
        <w:rPr/>
        <w:t>while</w:t>
      </w:r>
      <w:r>
        <w:rPr>
          <w:spacing w:val="-2"/>
        </w:rPr>
        <w:t> </w:t>
      </w:r>
      <w:r>
        <w:rPr/>
        <w:t>it</w:t>
      </w:r>
      <w:r>
        <w:rPr>
          <w:spacing w:val="-1"/>
        </w:rPr>
        <w:t> </w:t>
      </w:r>
      <w:r>
        <w:rPr/>
        <w:t>was</w:t>
      </w:r>
      <w:r>
        <w:rPr>
          <w:spacing w:val="-4"/>
        </w:rPr>
        <w:t> </w:t>
      </w:r>
      <w:r>
        <w:rPr/>
        <w:t>above</w:t>
      </w:r>
      <w:r>
        <w:rPr>
          <w:spacing w:val="-1"/>
        </w:rPr>
        <w:t> </w:t>
      </w:r>
      <w:r>
        <w:rPr/>
        <w:t>the</w:t>
      </w:r>
      <w:r>
        <w:rPr>
          <w:spacing w:val="-4"/>
        </w:rPr>
        <w:t> </w:t>
      </w:r>
      <w:r>
        <w:rPr/>
        <w:t>LOQ</w:t>
      </w:r>
      <w:r>
        <w:rPr>
          <w:spacing w:val="-2"/>
        </w:rPr>
        <w:t> </w:t>
      </w:r>
      <w:r>
        <w:rPr/>
        <w:t>in</w:t>
      </w:r>
      <w:r>
        <w:rPr>
          <w:spacing w:val="-3"/>
        </w:rPr>
        <w:t> </w:t>
      </w:r>
      <w:r>
        <w:rPr/>
        <w:t>leaves.</w:t>
      </w:r>
      <w:r>
        <w:rPr>
          <w:spacing w:val="-2"/>
        </w:rPr>
        <w:t> </w:t>
      </w:r>
      <w:r>
        <w:rPr/>
        <w:t>Therefore,</w:t>
      </w:r>
      <w:r>
        <w:rPr>
          <w:spacing w:val="-2"/>
        </w:rPr>
        <w:t> </w:t>
      </w:r>
      <w:r>
        <w:rPr/>
        <w:t>in</w:t>
      </w:r>
      <w:r>
        <w:rPr>
          <w:spacing w:val="-5"/>
        </w:rPr>
        <w:t> </w:t>
      </w:r>
      <w:r>
        <w:rPr/>
        <w:t>this</w:t>
      </w:r>
      <w:r>
        <w:rPr>
          <w:spacing w:val="-2"/>
        </w:rPr>
        <w:t> </w:t>
      </w:r>
      <w:r>
        <w:rPr/>
        <w:t>single study, leaf tissue is comparable to pollen.</w:t>
      </w:r>
    </w:p>
    <w:p>
      <w:pPr>
        <w:spacing w:after="0"/>
        <w:sectPr>
          <w:footerReference w:type="default" r:id="rId22"/>
          <w:pgSz w:w="12240" w:h="15840"/>
          <w:pgMar w:footer="1014" w:header="0" w:top="1440" w:bottom="1200" w:left="1320" w:right="1060"/>
        </w:sectPr>
      </w:pPr>
    </w:p>
    <w:p>
      <w:pPr>
        <w:spacing w:before="39"/>
        <w:ind w:left="119" w:right="467" w:firstLine="0"/>
        <w:jc w:val="left"/>
        <w:rPr>
          <w:b/>
          <w:sz w:val="22"/>
        </w:rPr>
      </w:pPr>
      <w:r>
        <w:rPr>
          <w:b/>
          <w:sz w:val="22"/>
        </w:rPr>
        <w:t>Table</w:t>
      </w:r>
      <w:r>
        <w:rPr>
          <w:b/>
          <w:spacing w:val="-3"/>
          <w:sz w:val="22"/>
        </w:rPr>
        <w:t> </w:t>
      </w:r>
      <w:r>
        <w:rPr>
          <w:b/>
          <w:sz w:val="22"/>
        </w:rPr>
        <w:t>13.</w:t>
      </w:r>
      <w:r>
        <w:rPr>
          <w:b/>
          <w:spacing w:val="-3"/>
          <w:sz w:val="22"/>
        </w:rPr>
        <w:t> </w:t>
      </w:r>
      <w:r>
        <w:rPr>
          <w:b/>
          <w:sz w:val="22"/>
        </w:rPr>
        <w:t>Comparison</w:t>
      </w:r>
      <w:r>
        <w:rPr>
          <w:b/>
          <w:spacing w:val="-3"/>
          <w:sz w:val="22"/>
        </w:rPr>
        <w:t> </w:t>
      </w:r>
      <w:r>
        <w:rPr>
          <w:b/>
          <w:sz w:val="22"/>
        </w:rPr>
        <w:t>of</w:t>
      </w:r>
      <w:r>
        <w:rPr>
          <w:b/>
          <w:spacing w:val="-2"/>
          <w:sz w:val="22"/>
        </w:rPr>
        <w:t> </w:t>
      </w:r>
      <w:r>
        <w:rPr>
          <w:b/>
          <w:sz w:val="22"/>
        </w:rPr>
        <w:t>mean</w:t>
      </w:r>
      <w:r>
        <w:rPr>
          <w:b/>
          <w:spacing w:val="-3"/>
          <w:sz w:val="22"/>
        </w:rPr>
        <w:t> </w:t>
      </w:r>
      <w:r>
        <w:rPr>
          <w:b/>
          <w:sz w:val="22"/>
        </w:rPr>
        <w:t>concentrations</w:t>
      </w:r>
      <w:r>
        <w:rPr>
          <w:b/>
          <w:spacing w:val="-1"/>
          <w:sz w:val="22"/>
        </w:rPr>
        <w:t> </w:t>
      </w:r>
      <w:r>
        <w:rPr>
          <w:b/>
          <w:sz w:val="22"/>
        </w:rPr>
        <w:t>of</w:t>
      </w:r>
      <w:r>
        <w:rPr>
          <w:b/>
          <w:spacing w:val="-4"/>
          <w:sz w:val="22"/>
        </w:rPr>
        <w:t> </w:t>
      </w:r>
      <w:r>
        <w:rPr>
          <w:b/>
          <w:sz w:val="22"/>
        </w:rPr>
        <w:t>imidacloprid</w:t>
      </w:r>
      <w:r>
        <w:rPr>
          <w:b/>
          <w:spacing w:val="-6"/>
          <w:sz w:val="22"/>
        </w:rPr>
        <w:t> </w:t>
      </w:r>
      <w:r>
        <w:rPr>
          <w:b/>
          <w:sz w:val="22"/>
        </w:rPr>
        <w:t>total</w:t>
      </w:r>
      <w:r>
        <w:rPr>
          <w:b/>
          <w:spacing w:val="-1"/>
          <w:sz w:val="22"/>
        </w:rPr>
        <w:t> </w:t>
      </w:r>
      <w:r>
        <w:rPr>
          <w:b/>
          <w:sz w:val="22"/>
        </w:rPr>
        <w:t>residues</w:t>
      </w:r>
      <w:r>
        <w:rPr>
          <w:b/>
          <w:spacing w:val="-1"/>
          <w:sz w:val="22"/>
        </w:rPr>
        <w:t> </w:t>
      </w:r>
      <w:r>
        <w:rPr>
          <w:b/>
          <w:sz w:val="22"/>
        </w:rPr>
        <w:t>of</w:t>
      </w:r>
      <w:r>
        <w:rPr>
          <w:b/>
          <w:spacing w:val="-4"/>
          <w:sz w:val="22"/>
        </w:rPr>
        <w:t> </w:t>
      </w:r>
      <w:r>
        <w:rPr>
          <w:b/>
          <w:sz w:val="22"/>
        </w:rPr>
        <w:t>concern</w:t>
      </w:r>
      <w:r>
        <w:rPr>
          <w:b/>
          <w:spacing w:val="-3"/>
          <w:sz w:val="22"/>
        </w:rPr>
        <w:t> </w:t>
      </w:r>
      <w:r>
        <w:rPr>
          <w:b/>
          <w:sz w:val="22"/>
        </w:rPr>
        <w:t>in</w:t>
      </w:r>
      <w:r>
        <w:rPr>
          <w:b/>
          <w:spacing w:val="-3"/>
          <w:sz w:val="22"/>
        </w:rPr>
        <w:t> </w:t>
      </w:r>
      <w:r>
        <w:rPr>
          <w:b/>
          <w:sz w:val="22"/>
        </w:rPr>
        <w:t>pollen</w:t>
      </w:r>
      <w:r>
        <w:rPr>
          <w:b/>
          <w:spacing w:val="-3"/>
          <w:sz w:val="22"/>
        </w:rPr>
        <w:t> </w:t>
      </w:r>
      <w:r>
        <w:rPr>
          <w:b/>
          <w:sz w:val="22"/>
        </w:rPr>
        <w:t>and leaf samples collected on the same day (MRID 50025902). Three samples collected on each day for each matrix.</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5"/>
        <w:gridCol w:w="3117"/>
        <w:gridCol w:w="3117"/>
      </w:tblGrid>
      <w:tr>
        <w:trPr>
          <w:trHeight w:val="268" w:hRule="atLeast"/>
        </w:trPr>
        <w:tc>
          <w:tcPr>
            <w:tcW w:w="3115" w:type="dxa"/>
            <w:vMerge w:val="restart"/>
          </w:tcPr>
          <w:p>
            <w:pPr>
              <w:pStyle w:val="TableParagraph"/>
              <w:spacing w:line="268" w:lineRule="exact" w:before="0"/>
              <w:ind w:left="107"/>
              <w:rPr>
                <w:rFonts w:ascii="Calibri"/>
                <w:b/>
                <w:sz w:val="22"/>
              </w:rPr>
            </w:pPr>
            <w:r>
              <w:rPr>
                <w:rFonts w:ascii="Calibri"/>
                <w:b/>
                <w:spacing w:val="-4"/>
                <w:sz w:val="22"/>
              </w:rPr>
              <w:t>Date</w:t>
            </w:r>
          </w:p>
        </w:tc>
        <w:tc>
          <w:tcPr>
            <w:tcW w:w="6234" w:type="dxa"/>
            <w:gridSpan w:val="2"/>
          </w:tcPr>
          <w:p>
            <w:pPr>
              <w:pStyle w:val="TableParagraph"/>
              <w:spacing w:line="248" w:lineRule="exact" w:before="0"/>
              <w:ind w:left="1718"/>
              <w:rPr>
                <w:rFonts w:ascii="Calibri"/>
                <w:b/>
                <w:sz w:val="22"/>
              </w:rPr>
            </w:pPr>
            <w:r>
              <w:rPr>
                <w:rFonts w:ascii="Calibri"/>
                <w:b/>
                <w:sz w:val="22"/>
              </w:rPr>
              <w:t>Mean</w:t>
            </w:r>
            <w:r>
              <w:rPr>
                <w:rFonts w:ascii="Calibri"/>
                <w:b/>
                <w:spacing w:val="-6"/>
                <w:sz w:val="22"/>
              </w:rPr>
              <w:t> </w:t>
            </w:r>
            <w:r>
              <w:rPr>
                <w:rFonts w:ascii="Calibri"/>
                <w:b/>
                <w:sz w:val="22"/>
              </w:rPr>
              <w:t>concentration</w:t>
            </w:r>
            <w:r>
              <w:rPr>
                <w:rFonts w:ascii="Calibri"/>
                <w:b/>
                <w:spacing w:val="-5"/>
                <w:sz w:val="22"/>
              </w:rPr>
              <w:t> </w:t>
            </w:r>
            <w:r>
              <w:rPr>
                <w:rFonts w:ascii="Calibri"/>
                <w:b/>
                <w:sz w:val="22"/>
              </w:rPr>
              <w:t>(ng</w:t>
            </w:r>
            <w:r>
              <w:rPr>
                <w:rFonts w:ascii="Calibri"/>
                <w:b/>
                <w:spacing w:val="-3"/>
                <w:sz w:val="22"/>
              </w:rPr>
              <w:t> </w:t>
            </w:r>
            <w:r>
              <w:rPr>
                <w:rFonts w:ascii="Calibri"/>
                <w:b/>
                <w:spacing w:val="-2"/>
                <w:sz w:val="22"/>
              </w:rPr>
              <w:t>a.i./g)</w:t>
            </w:r>
          </w:p>
        </w:tc>
      </w:tr>
      <w:tr>
        <w:trPr>
          <w:trHeight w:val="268" w:hRule="atLeast"/>
        </w:trPr>
        <w:tc>
          <w:tcPr>
            <w:tcW w:w="3115" w:type="dxa"/>
            <w:vMerge/>
            <w:tcBorders>
              <w:top w:val="nil"/>
            </w:tcBorders>
          </w:tcPr>
          <w:p>
            <w:pPr>
              <w:rPr>
                <w:sz w:val="2"/>
                <w:szCs w:val="2"/>
              </w:rPr>
            </w:pPr>
          </w:p>
        </w:tc>
        <w:tc>
          <w:tcPr>
            <w:tcW w:w="3117" w:type="dxa"/>
          </w:tcPr>
          <w:p>
            <w:pPr>
              <w:pStyle w:val="TableParagraph"/>
              <w:spacing w:line="248" w:lineRule="exact" w:before="0"/>
              <w:ind w:left="1070" w:right="1059"/>
              <w:jc w:val="center"/>
              <w:rPr>
                <w:rFonts w:ascii="Calibri"/>
                <w:b/>
                <w:sz w:val="22"/>
              </w:rPr>
            </w:pPr>
            <w:r>
              <w:rPr>
                <w:rFonts w:ascii="Calibri"/>
                <w:b/>
                <w:spacing w:val="-2"/>
                <w:sz w:val="22"/>
              </w:rPr>
              <w:t>Pollen</w:t>
            </w:r>
          </w:p>
        </w:tc>
        <w:tc>
          <w:tcPr>
            <w:tcW w:w="3117" w:type="dxa"/>
          </w:tcPr>
          <w:p>
            <w:pPr>
              <w:pStyle w:val="TableParagraph"/>
              <w:spacing w:line="248" w:lineRule="exact" w:before="0"/>
              <w:ind w:left="1071" w:right="1059"/>
              <w:jc w:val="center"/>
              <w:rPr>
                <w:rFonts w:ascii="Calibri"/>
                <w:b/>
                <w:sz w:val="22"/>
              </w:rPr>
            </w:pPr>
            <w:r>
              <w:rPr>
                <w:rFonts w:ascii="Calibri"/>
                <w:b/>
                <w:spacing w:val="-4"/>
                <w:sz w:val="22"/>
              </w:rPr>
              <w:t>Leaf</w:t>
            </w:r>
          </w:p>
        </w:tc>
      </w:tr>
      <w:tr>
        <w:trPr>
          <w:trHeight w:val="268" w:hRule="atLeast"/>
        </w:trPr>
        <w:tc>
          <w:tcPr>
            <w:tcW w:w="3115" w:type="dxa"/>
          </w:tcPr>
          <w:p>
            <w:pPr>
              <w:pStyle w:val="TableParagraph"/>
              <w:spacing w:line="248" w:lineRule="exact" w:before="0"/>
              <w:ind w:left="107"/>
              <w:rPr>
                <w:rFonts w:ascii="Calibri"/>
                <w:sz w:val="22"/>
              </w:rPr>
            </w:pPr>
            <w:r>
              <w:rPr>
                <w:rFonts w:ascii="Calibri"/>
                <w:spacing w:val="-2"/>
                <w:sz w:val="22"/>
              </w:rPr>
              <w:t>2/3/2015</w:t>
            </w:r>
          </w:p>
        </w:tc>
        <w:tc>
          <w:tcPr>
            <w:tcW w:w="3117" w:type="dxa"/>
          </w:tcPr>
          <w:p>
            <w:pPr>
              <w:pStyle w:val="TableParagraph"/>
              <w:spacing w:line="248" w:lineRule="exact" w:before="0"/>
              <w:ind w:left="1072" w:right="1059"/>
              <w:jc w:val="center"/>
              <w:rPr>
                <w:rFonts w:ascii="Calibri"/>
                <w:sz w:val="22"/>
              </w:rPr>
            </w:pPr>
            <w:r>
              <w:rPr>
                <w:rFonts w:ascii="Calibri"/>
                <w:sz w:val="22"/>
              </w:rPr>
              <w:t>&lt;LOQ</w:t>
            </w:r>
            <w:r>
              <w:rPr>
                <w:rFonts w:ascii="Calibri"/>
                <w:spacing w:val="-2"/>
                <w:sz w:val="22"/>
              </w:rPr>
              <w:t> </w:t>
            </w:r>
            <w:r>
              <w:rPr>
                <w:rFonts w:ascii="Calibri"/>
                <w:spacing w:val="-4"/>
                <w:sz w:val="22"/>
              </w:rPr>
              <w:t>(1.0)</w:t>
            </w:r>
          </w:p>
        </w:tc>
        <w:tc>
          <w:tcPr>
            <w:tcW w:w="3117" w:type="dxa"/>
          </w:tcPr>
          <w:p>
            <w:pPr>
              <w:pStyle w:val="TableParagraph"/>
              <w:spacing w:line="248" w:lineRule="exact" w:before="0"/>
              <w:ind w:right="998"/>
              <w:jc w:val="right"/>
              <w:rPr>
                <w:rFonts w:ascii="Calibri"/>
                <w:sz w:val="22"/>
              </w:rPr>
            </w:pPr>
            <w:r>
              <w:rPr>
                <w:rFonts w:ascii="Calibri"/>
                <w:sz w:val="22"/>
              </w:rPr>
              <w:t>1.8</w:t>
            </w:r>
            <w:r>
              <w:rPr>
                <w:rFonts w:ascii="Calibri"/>
                <w:spacing w:val="-7"/>
                <w:sz w:val="22"/>
              </w:rPr>
              <w:t> </w:t>
            </w:r>
            <w:r>
              <w:rPr>
                <w:rFonts w:ascii="Calibri"/>
                <w:sz w:val="22"/>
              </w:rPr>
              <w:t>(1.2-</w:t>
            </w:r>
            <w:r>
              <w:rPr>
                <w:rFonts w:ascii="Calibri"/>
                <w:spacing w:val="-4"/>
                <w:sz w:val="22"/>
              </w:rPr>
              <w:t>2.3)</w:t>
            </w:r>
          </w:p>
        </w:tc>
      </w:tr>
      <w:tr>
        <w:trPr>
          <w:trHeight w:val="268" w:hRule="atLeast"/>
        </w:trPr>
        <w:tc>
          <w:tcPr>
            <w:tcW w:w="3115" w:type="dxa"/>
          </w:tcPr>
          <w:p>
            <w:pPr>
              <w:pStyle w:val="TableParagraph"/>
              <w:spacing w:line="248" w:lineRule="exact" w:before="0"/>
              <w:ind w:left="107"/>
              <w:rPr>
                <w:rFonts w:ascii="Calibri"/>
                <w:sz w:val="22"/>
              </w:rPr>
            </w:pPr>
            <w:r>
              <w:rPr>
                <w:rFonts w:ascii="Calibri"/>
                <w:spacing w:val="-2"/>
                <w:sz w:val="22"/>
              </w:rPr>
              <w:t>2/4/2015</w:t>
            </w:r>
          </w:p>
        </w:tc>
        <w:tc>
          <w:tcPr>
            <w:tcW w:w="3117" w:type="dxa"/>
          </w:tcPr>
          <w:p>
            <w:pPr>
              <w:pStyle w:val="TableParagraph"/>
              <w:spacing w:line="248" w:lineRule="exact" w:before="0"/>
              <w:ind w:left="904"/>
              <w:rPr>
                <w:rFonts w:ascii="Calibri"/>
                <w:sz w:val="22"/>
              </w:rPr>
            </w:pPr>
            <w:r>
              <w:rPr>
                <w:rFonts w:ascii="Calibri"/>
                <w:sz w:val="22"/>
              </w:rPr>
              <w:t>1.4</w:t>
            </w:r>
            <w:r>
              <w:rPr>
                <w:rFonts w:ascii="Calibri"/>
                <w:spacing w:val="-7"/>
                <w:sz w:val="22"/>
              </w:rPr>
              <w:t> </w:t>
            </w:r>
            <w:r>
              <w:rPr>
                <w:rFonts w:ascii="Calibri"/>
                <w:sz w:val="22"/>
              </w:rPr>
              <w:t>(0.69-</w:t>
            </w:r>
            <w:r>
              <w:rPr>
                <w:rFonts w:ascii="Calibri"/>
                <w:spacing w:val="-2"/>
                <w:sz w:val="22"/>
              </w:rPr>
              <w:t>2.2)*</w:t>
            </w:r>
          </w:p>
        </w:tc>
        <w:tc>
          <w:tcPr>
            <w:tcW w:w="3117" w:type="dxa"/>
          </w:tcPr>
          <w:p>
            <w:pPr>
              <w:pStyle w:val="TableParagraph"/>
              <w:spacing w:line="248" w:lineRule="exact" w:before="0"/>
              <w:ind w:right="998"/>
              <w:jc w:val="right"/>
              <w:rPr>
                <w:rFonts w:ascii="Calibri"/>
                <w:sz w:val="22"/>
              </w:rPr>
            </w:pPr>
            <w:r>
              <w:rPr>
                <w:rFonts w:ascii="Calibri"/>
                <w:sz w:val="22"/>
              </w:rPr>
              <w:t>1.5</w:t>
            </w:r>
            <w:r>
              <w:rPr>
                <w:rFonts w:ascii="Calibri"/>
                <w:spacing w:val="-7"/>
                <w:sz w:val="22"/>
              </w:rPr>
              <w:t> </w:t>
            </w:r>
            <w:r>
              <w:rPr>
                <w:rFonts w:ascii="Calibri"/>
                <w:sz w:val="22"/>
              </w:rPr>
              <w:t>(1.2-</w:t>
            </w:r>
            <w:r>
              <w:rPr>
                <w:rFonts w:ascii="Calibri"/>
                <w:spacing w:val="-4"/>
                <w:sz w:val="22"/>
              </w:rPr>
              <w:t>1.8)</w:t>
            </w:r>
          </w:p>
        </w:tc>
      </w:tr>
      <w:tr>
        <w:trPr>
          <w:trHeight w:val="268" w:hRule="atLeast"/>
        </w:trPr>
        <w:tc>
          <w:tcPr>
            <w:tcW w:w="3115" w:type="dxa"/>
          </w:tcPr>
          <w:p>
            <w:pPr>
              <w:pStyle w:val="TableParagraph"/>
              <w:spacing w:line="248" w:lineRule="exact" w:before="0"/>
              <w:ind w:left="107"/>
              <w:rPr>
                <w:rFonts w:ascii="Calibri"/>
                <w:sz w:val="22"/>
              </w:rPr>
            </w:pPr>
            <w:r>
              <w:rPr>
                <w:rFonts w:ascii="Calibri"/>
                <w:spacing w:val="-2"/>
                <w:sz w:val="22"/>
              </w:rPr>
              <w:t>2/6/2015</w:t>
            </w:r>
          </w:p>
        </w:tc>
        <w:tc>
          <w:tcPr>
            <w:tcW w:w="3117" w:type="dxa"/>
          </w:tcPr>
          <w:p>
            <w:pPr>
              <w:pStyle w:val="TableParagraph"/>
              <w:spacing w:line="248" w:lineRule="exact" w:before="0"/>
              <w:ind w:left="1015"/>
              <w:rPr>
                <w:rFonts w:ascii="Calibri"/>
                <w:sz w:val="22"/>
              </w:rPr>
            </w:pPr>
            <w:r>
              <w:rPr>
                <w:rFonts w:ascii="Calibri"/>
                <w:sz w:val="22"/>
              </w:rPr>
              <w:t>1.8</w:t>
            </w:r>
            <w:r>
              <w:rPr>
                <w:rFonts w:ascii="Calibri"/>
                <w:spacing w:val="-7"/>
                <w:sz w:val="22"/>
              </w:rPr>
              <w:t> </w:t>
            </w:r>
            <w:r>
              <w:rPr>
                <w:rFonts w:ascii="Calibri"/>
                <w:sz w:val="22"/>
              </w:rPr>
              <w:t>(0.9-</w:t>
            </w:r>
            <w:r>
              <w:rPr>
                <w:rFonts w:ascii="Calibri"/>
                <w:spacing w:val="-4"/>
                <w:sz w:val="22"/>
              </w:rPr>
              <w:t>2.8)</w:t>
            </w:r>
          </w:p>
        </w:tc>
        <w:tc>
          <w:tcPr>
            <w:tcW w:w="3117" w:type="dxa"/>
          </w:tcPr>
          <w:p>
            <w:pPr>
              <w:pStyle w:val="TableParagraph"/>
              <w:spacing w:line="248" w:lineRule="exact" w:before="0"/>
              <w:ind w:right="998"/>
              <w:jc w:val="right"/>
              <w:rPr>
                <w:rFonts w:ascii="Calibri"/>
                <w:sz w:val="22"/>
              </w:rPr>
            </w:pPr>
            <w:r>
              <w:rPr>
                <w:rFonts w:ascii="Calibri"/>
                <w:sz w:val="22"/>
              </w:rPr>
              <w:t>1.4</w:t>
            </w:r>
            <w:r>
              <w:rPr>
                <w:rFonts w:ascii="Calibri"/>
                <w:spacing w:val="-7"/>
                <w:sz w:val="22"/>
              </w:rPr>
              <w:t> </w:t>
            </w:r>
            <w:r>
              <w:rPr>
                <w:rFonts w:ascii="Calibri"/>
                <w:sz w:val="22"/>
              </w:rPr>
              <w:t>(1.2-</w:t>
            </w:r>
            <w:r>
              <w:rPr>
                <w:rFonts w:ascii="Calibri"/>
                <w:spacing w:val="-4"/>
                <w:sz w:val="22"/>
              </w:rPr>
              <w:t>1.6)</w:t>
            </w:r>
          </w:p>
        </w:tc>
      </w:tr>
      <w:tr>
        <w:trPr>
          <w:trHeight w:val="268" w:hRule="atLeast"/>
        </w:trPr>
        <w:tc>
          <w:tcPr>
            <w:tcW w:w="3115" w:type="dxa"/>
          </w:tcPr>
          <w:p>
            <w:pPr>
              <w:pStyle w:val="TableParagraph"/>
              <w:spacing w:line="248" w:lineRule="exact" w:before="0"/>
              <w:ind w:left="107"/>
              <w:rPr>
                <w:rFonts w:ascii="Calibri"/>
                <w:sz w:val="22"/>
              </w:rPr>
            </w:pPr>
            <w:r>
              <w:rPr>
                <w:rFonts w:ascii="Calibri"/>
                <w:spacing w:val="-2"/>
                <w:sz w:val="22"/>
              </w:rPr>
              <w:t>2/9/2015</w:t>
            </w:r>
          </w:p>
        </w:tc>
        <w:tc>
          <w:tcPr>
            <w:tcW w:w="3117" w:type="dxa"/>
          </w:tcPr>
          <w:p>
            <w:pPr>
              <w:pStyle w:val="TableParagraph"/>
              <w:spacing w:line="248" w:lineRule="exact" w:before="0"/>
              <w:ind w:left="1072" w:right="1059"/>
              <w:jc w:val="center"/>
              <w:rPr>
                <w:rFonts w:ascii="Calibri"/>
                <w:sz w:val="22"/>
              </w:rPr>
            </w:pPr>
            <w:r>
              <w:rPr>
                <w:rFonts w:ascii="Calibri"/>
                <w:sz w:val="22"/>
              </w:rPr>
              <w:t>&lt;LOQ</w:t>
            </w:r>
            <w:r>
              <w:rPr>
                <w:rFonts w:ascii="Calibri"/>
                <w:spacing w:val="-2"/>
                <w:sz w:val="22"/>
              </w:rPr>
              <w:t> </w:t>
            </w:r>
            <w:r>
              <w:rPr>
                <w:rFonts w:ascii="Calibri"/>
                <w:spacing w:val="-4"/>
                <w:sz w:val="22"/>
              </w:rPr>
              <w:t>(1.0)</w:t>
            </w:r>
          </w:p>
        </w:tc>
        <w:tc>
          <w:tcPr>
            <w:tcW w:w="3117" w:type="dxa"/>
          </w:tcPr>
          <w:p>
            <w:pPr>
              <w:pStyle w:val="TableParagraph"/>
              <w:spacing w:line="248" w:lineRule="exact" w:before="0"/>
              <w:ind w:right="946"/>
              <w:jc w:val="right"/>
              <w:rPr>
                <w:rFonts w:ascii="Calibri"/>
                <w:sz w:val="22"/>
              </w:rPr>
            </w:pPr>
            <w:r>
              <w:rPr>
                <w:rFonts w:ascii="Calibri"/>
                <w:sz w:val="22"/>
              </w:rPr>
              <w:t>1.2</w:t>
            </w:r>
            <w:r>
              <w:rPr>
                <w:rFonts w:ascii="Calibri"/>
                <w:spacing w:val="-9"/>
                <w:sz w:val="22"/>
              </w:rPr>
              <w:t> </w:t>
            </w:r>
            <w:r>
              <w:rPr>
                <w:rFonts w:ascii="Calibri"/>
                <w:sz w:val="22"/>
              </w:rPr>
              <w:t>(0.8-</w:t>
            </w:r>
            <w:r>
              <w:rPr>
                <w:rFonts w:ascii="Calibri"/>
                <w:spacing w:val="-2"/>
                <w:sz w:val="22"/>
              </w:rPr>
              <w:t>1.7)*</w:t>
            </w:r>
          </w:p>
        </w:tc>
      </w:tr>
    </w:tbl>
    <w:p>
      <w:pPr>
        <w:spacing w:before="1"/>
        <w:ind w:left="120" w:right="0" w:firstLine="0"/>
        <w:jc w:val="left"/>
        <w:rPr>
          <w:sz w:val="16"/>
        </w:rPr>
      </w:pPr>
      <w:r>
        <w:rPr>
          <w:sz w:val="16"/>
        </w:rPr>
        <w:t>*Quantified</w:t>
      </w:r>
      <w:r>
        <w:rPr>
          <w:spacing w:val="-4"/>
          <w:sz w:val="16"/>
        </w:rPr>
        <w:t> </w:t>
      </w:r>
      <w:r>
        <w:rPr>
          <w:sz w:val="16"/>
        </w:rPr>
        <w:t>in</w:t>
      </w:r>
      <w:r>
        <w:rPr>
          <w:spacing w:val="-4"/>
          <w:sz w:val="16"/>
        </w:rPr>
        <w:t> </w:t>
      </w:r>
      <w:r>
        <w:rPr>
          <w:sz w:val="16"/>
        </w:rPr>
        <w:t>⅔</w:t>
      </w:r>
      <w:r>
        <w:rPr>
          <w:spacing w:val="-4"/>
          <w:sz w:val="16"/>
        </w:rPr>
        <w:t> </w:t>
      </w:r>
      <w:r>
        <w:rPr>
          <w:sz w:val="16"/>
        </w:rPr>
        <w:t>of</w:t>
      </w:r>
      <w:r>
        <w:rPr>
          <w:spacing w:val="-5"/>
          <w:sz w:val="16"/>
        </w:rPr>
        <w:t> </w:t>
      </w:r>
      <w:r>
        <w:rPr>
          <w:sz w:val="16"/>
        </w:rPr>
        <w:t>the </w:t>
      </w:r>
      <w:r>
        <w:rPr>
          <w:spacing w:val="-2"/>
          <w:sz w:val="16"/>
        </w:rPr>
        <w:t>samples.</w:t>
      </w:r>
    </w:p>
    <w:p>
      <w:pPr>
        <w:pStyle w:val="BodyText"/>
        <w:rPr>
          <w:sz w:val="16"/>
        </w:rPr>
      </w:pPr>
    </w:p>
    <w:p>
      <w:pPr>
        <w:pStyle w:val="Heading3"/>
        <w:spacing w:before="114"/>
      </w:pPr>
      <w:bookmarkStart w:name="Summary of anther residue data" w:id="27"/>
      <w:bookmarkEnd w:id="27"/>
      <w:r>
        <w:rPr/>
      </w:r>
      <w:bookmarkStart w:name="_bookmark14" w:id="28"/>
      <w:bookmarkEnd w:id="28"/>
      <w:r>
        <w:rPr/>
      </w:r>
      <w:r>
        <w:rPr>
          <w:color w:val="1F3762"/>
        </w:rPr>
        <w:t>Summary</w:t>
      </w:r>
      <w:r>
        <w:rPr>
          <w:color w:val="1F3762"/>
          <w:spacing w:val="-3"/>
        </w:rPr>
        <w:t> </w:t>
      </w:r>
      <w:r>
        <w:rPr>
          <w:color w:val="1F3762"/>
        </w:rPr>
        <w:t>of</w:t>
      </w:r>
      <w:r>
        <w:rPr>
          <w:color w:val="1F3762"/>
          <w:spacing w:val="-2"/>
        </w:rPr>
        <w:t> </w:t>
      </w:r>
      <w:r>
        <w:rPr>
          <w:color w:val="1F3762"/>
        </w:rPr>
        <w:t>anther</w:t>
      </w:r>
      <w:r>
        <w:rPr>
          <w:color w:val="1F3762"/>
          <w:spacing w:val="-3"/>
        </w:rPr>
        <w:t> </w:t>
      </w:r>
      <w:r>
        <w:rPr>
          <w:color w:val="1F3762"/>
        </w:rPr>
        <w:t>residue</w:t>
      </w:r>
      <w:r>
        <w:rPr>
          <w:color w:val="1F3762"/>
          <w:spacing w:val="-3"/>
        </w:rPr>
        <w:t> </w:t>
      </w:r>
      <w:r>
        <w:rPr>
          <w:color w:val="1F3762"/>
          <w:spacing w:val="-4"/>
        </w:rPr>
        <w:t>data</w:t>
      </w:r>
    </w:p>
    <w:p>
      <w:pPr>
        <w:pStyle w:val="BodyText"/>
        <w:spacing w:before="11"/>
        <w:rPr>
          <w:rFonts w:ascii="Calibri Light"/>
          <w:sz w:val="21"/>
        </w:rPr>
      </w:pPr>
    </w:p>
    <w:p>
      <w:pPr>
        <w:pStyle w:val="BodyText"/>
        <w:spacing w:before="1"/>
        <w:ind w:left="120" w:right="347"/>
      </w:pPr>
      <w:r>
        <w:rPr/>
        <w:t>Similar to corn, residues in anthers represent a reasonable surrogate for residue in pollen. As observed for</w:t>
      </w:r>
      <w:r>
        <w:rPr>
          <w:spacing w:val="-2"/>
        </w:rPr>
        <w:t> </w:t>
      </w:r>
      <w:r>
        <w:rPr/>
        <w:t>other</w:t>
      </w:r>
      <w:r>
        <w:rPr>
          <w:spacing w:val="-2"/>
        </w:rPr>
        <w:t> </w:t>
      </w:r>
      <w:r>
        <w:rPr/>
        <w:t>crops</w:t>
      </w:r>
      <w:r>
        <w:rPr>
          <w:spacing w:val="-2"/>
        </w:rPr>
        <w:t> </w:t>
      </w:r>
      <w:r>
        <w:rPr/>
        <w:t>(corn, cotton), residues in</w:t>
      </w:r>
      <w:r>
        <w:rPr>
          <w:spacing w:val="-3"/>
        </w:rPr>
        <w:t> </w:t>
      </w:r>
      <w:r>
        <w:rPr/>
        <w:t>leaves</w:t>
      </w:r>
      <w:r>
        <w:rPr>
          <w:spacing w:val="-2"/>
        </w:rPr>
        <w:t> </w:t>
      </w:r>
      <w:r>
        <w:rPr/>
        <w:t>often</w:t>
      </w:r>
      <w:r>
        <w:rPr>
          <w:spacing w:val="-3"/>
        </w:rPr>
        <w:t> </w:t>
      </w:r>
      <w:r>
        <w:rPr/>
        <w:t>overpredict</w:t>
      </w:r>
      <w:r>
        <w:rPr>
          <w:spacing w:val="-2"/>
        </w:rPr>
        <w:t> </w:t>
      </w:r>
      <w:r>
        <w:rPr/>
        <w:t>residues</w:t>
      </w:r>
      <w:r>
        <w:rPr>
          <w:spacing w:val="-2"/>
        </w:rPr>
        <w:t> </w:t>
      </w:r>
      <w:r>
        <w:rPr/>
        <w:t>in</w:t>
      </w:r>
      <w:r>
        <w:rPr>
          <w:spacing w:val="-1"/>
        </w:rPr>
        <w:t> </w:t>
      </w:r>
      <w:r>
        <w:rPr/>
        <w:t>pollen</w:t>
      </w:r>
      <w:r>
        <w:rPr>
          <w:spacing w:val="-1"/>
        </w:rPr>
        <w:t> </w:t>
      </w:r>
      <w:r>
        <w:rPr/>
        <w:t>by at</w:t>
      </w:r>
      <w:r>
        <w:rPr>
          <w:spacing w:val="-2"/>
        </w:rPr>
        <w:t> </w:t>
      </w:r>
      <w:r>
        <w:rPr/>
        <w:t>least an</w:t>
      </w:r>
      <w:r>
        <w:rPr>
          <w:spacing w:val="-3"/>
        </w:rPr>
        <w:t> </w:t>
      </w:r>
      <w:r>
        <w:rPr/>
        <w:t>order of magnitude. Given the analysis of the corn anther data and its representativeness of pollen data and the fact</w:t>
      </w:r>
      <w:r>
        <w:rPr>
          <w:spacing w:val="-3"/>
        </w:rPr>
        <w:t> </w:t>
      </w:r>
      <w:r>
        <w:rPr/>
        <w:t>that</w:t>
      </w:r>
      <w:r>
        <w:rPr>
          <w:spacing w:val="-3"/>
        </w:rPr>
        <w:t> </w:t>
      </w:r>
      <w:r>
        <w:rPr/>
        <w:t>anthers</w:t>
      </w:r>
      <w:r>
        <w:rPr>
          <w:spacing w:val="-3"/>
        </w:rPr>
        <w:t> </w:t>
      </w:r>
      <w:r>
        <w:rPr/>
        <w:t>contain</w:t>
      </w:r>
      <w:r>
        <w:rPr>
          <w:spacing w:val="-2"/>
        </w:rPr>
        <w:t> </w:t>
      </w:r>
      <w:r>
        <w:rPr/>
        <w:t>mostly</w:t>
      </w:r>
      <w:r>
        <w:rPr>
          <w:spacing w:val="-2"/>
        </w:rPr>
        <w:t> </w:t>
      </w:r>
      <w:r>
        <w:rPr/>
        <w:t>pollen</w:t>
      </w:r>
      <w:r>
        <w:rPr>
          <w:spacing w:val="-2"/>
        </w:rPr>
        <w:t> </w:t>
      </w:r>
      <w:r>
        <w:rPr/>
        <w:t>(with</w:t>
      </w:r>
      <w:r>
        <w:rPr>
          <w:spacing w:val="-2"/>
        </w:rPr>
        <w:t> </w:t>
      </w:r>
      <w:r>
        <w:rPr/>
        <w:t>other</w:t>
      </w:r>
      <w:r>
        <w:rPr>
          <w:spacing w:val="-3"/>
        </w:rPr>
        <w:t> </w:t>
      </w:r>
      <w:r>
        <w:rPr/>
        <w:t>vegetative</w:t>
      </w:r>
      <w:r>
        <w:rPr>
          <w:spacing w:val="-3"/>
        </w:rPr>
        <w:t> </w:t>
      </w:r>
      <w:r>
        <w:rPr/>
        <w:t>tissue)</w:t>
      </w:r>
      <w:r>
        <w:rPr>
          <w:spacing w:val="-3"/>
        </w:rPr>
        <w:t> </w:t>
      </w:r>
      <w:r>
        <w:rPr/>
        <w:t>and</w:t>
      </w:r>
      <w:r>
        <w:rPr>
          <w:spacing w:val="-2"/>
        </w:rPr>
        <w:t> </w:t>
      </w:r>
      <w:r>
        <w:rPr/>
        <w:t>are</w:t>
      </w:r>
      <w:r>
        <w:rPr>
          <w:spacing w:val="-3"/>
        </w:rPr>
        <w:t> </w:t>
      </w:r>
      <w:r>
        <w:rPr/>
        <w:t>more representative</w:t>
      </w:r>
      <w:r>
        <w:rPr>
          <w:spacing w:val="-3"/>
        </w:rPr>
        <w:t> </w:t>
      </w:r>
      <w:r>
        <w:rPr/>
        <w:t>of pollen compared to leaves (which do not contain pollen), anther data are considered here suitable for risk assessment (specifically, for estimating pollen concentrations).</w:t>
      </w:r>
    </w:p>
    <w:p>
      <w:pPr>
        <w:pStyle w:val="BodyText"/>
        <w:spacing w:before="11"/>
        <w:rPr>
          <w:sz w:val="21"/>
        </w:rPr>
      </w:pPr>
    </w:p>
    <w:p>
      <w:pPr>
        <w:pStyle w:val="BodyText"/>
        <w:ind w:left="119" w:right="423"/>
      </w:pPr>
      <w:r>
        <w:rPr/>
        <w:t>Anther residue data are available from three sites where thiamethoxam was applied to soybean seeds (</w:t>
      </w:r>
      <w:r>
        <w:rPr>
          <w:i/>
        </w:rPr>
        <w:t>i.e</w:t>
      </w:r>
      <w:r>
        <w:rPr/>
        <w:t>., MRID 49804104). Thiamethoxam (and clothianidin) was quantified in 22-44% of samples (depending upon the site). Mean residues of individual data collected at three different time points</w:t>
      </w:r>
      <w:r>
        <w:rPr/>
        <w:t> were 1.9 (95% CI: 0-3.8), 2.4 (95% CI: 0.7-4.1) and 3.0 (95% CI: 0.4-5.6) ng a.i./g-anther at the Mebane, NC, Lime Springs, IA and Cheneyville, LA sites, respectively. Given the similarity of means and the overlap of confidence intervals, this suggests that concentrations in anthers do not vary substantially from</w:t>
      </w:r>
      <w:r>
        <w:rPr>
          <w:spacing w:val="-3"/>
        </w:rPr>
        <w:t> </w:t>
      </w:r>
      <w:r>
        <w:rPr/>
        <w:t>site</w:t>
      </w:r>
      <w:r>
        <w:rPr>
          <w:spacing w:val="-1"/>
        </w:rPr>
        <w:t> </w:t>
      </w:r>
      <w:r>
        <w:rPr/>
        <w:t>to</w:t>
      </w:r>
      <w:r>
        <w:rPr>
          <w:spacing w:val="-1"/>
        </w:rPr>
        <w:t> </w:t>
      </w:r>
      <w:r>
        <w:rPr/>
        <w:t>site.</w:t>
      </w:r>
      <w:r>
        <w:rPr>
          <w:spacing w:val="-2"/>
        </w:rPr>
        <w:t> </w:t>
      </w:r>
      <w:r>
        <w:rPr/>
        <w:t>When</w:t>
      </w:r>
      <w:r>
        <w:rPr>
          <w:spacing w:val="-3"/>
        </w:rPr>
        <w:t> </w:t>
      </w:r>
      <w:r>
        <w:rPr/>
        <w:t>considering</w:t>
      </w:r>
      <w:r>
        <w:rPr>
          <w:spacing w:val="-3"/>
        </w:rPr>
        <w:t> </w:t>
      </w:r>
      <w:r>
        <w:rPr/>
        <w:t>means</w:t>
      </w:r>
      <w:r>
        <w:rPr>
          <w:spacing w:val="-2"/>
        </w:rPr>
        <w:t> </w:t>
      </w:r>
      <w:r>
        <w:rPr/>
        <w:t>of</w:t>
      </w:r>
      <w:r>
        <w:rPr>
          <w:spacing w:val="-4"/>
        </w:rPr>
        <w:t> </w:t>
      </w:r>
      <w:r>
        <w:rPr/>
        <w:t>individual</w:t>
      </w:r>
      <w:r>
        <w:rPr>
          <w:spacing w:val="-2"/>
        </w:rPr>
        <w:t> </w:t>
      </w:r>
      <w:r>
        <w:rPr/>
        <w:t>time</w:t>
      </w:r>
      <w:r>
        <w:rPr>
          <w:spacing w:val="-1"/>
        </w:rPr>
        <w:t> </w:t>
      </w:r>
      <w:r>
        <w:rPr/>
        <w:t>points</w:t>
      </w:r>
      <w:r>
        <w:rPr>
          <w:spacing w:val="-2"/>
        </w:rPr>
        <w:t> </w:t>
      </w:r>
      <w:r>
        <w:rPr/>
        <w:t>(</w:t>
      </w:r>
      <w:r>
        <w:rPr>
          <w:b/>
        </w:rPr>
        <w:t>Figure</w:t>
      </w:r>
      <w:r>
        <w:rPr>
          <w:b/>
          <w:spacing w:val="-5"/>
        </w:rPr>
        <w:t> </w:t>
      </w:r>
      <w:r>
        <w:rPr>
          <w:b/>
        </w:rPr>
        <w:t>11</w:t>
      </w:r>
      <w:r>
        <w:rPr/>
        <w:t>),</w:t>
      </w:r>
      <w:r>
        <w:rPr>
          <w:spacing w:val="-4"/>
        </w:rPr>
        <w:t> </w:t>
      </w:r>
      <w:r>
        <w:rPr/>
        <w:t>means</w:t>
      </w:r>
      <w:r>
        <w:rPr>
          <w:spacing w:val="-2"/>
        </w:rPr>
        <w:t> </w:t>
      </w:r>
      <w:r>
        <w:rPr/>
        <w:t>are</w:t>
      </w:r>
      <w:r>
        <w:rPr>
          <w:spacing w:val="-4"/>
        </w:rPr>
        <w:t> </w:t>
      </w:r>
      <w:r>
        <w:rPr/>
        <w:t>similar</w:t>
      </w:r>
      <w:r>
        <w:rPr>
          <w:spacing w:val="-5"/>
        </w:rPr>
        <w:t> </w:t>
      </w:r>
      <w:r>
        <w:rPr/>
        <w:t>across the sites, with some time points having no detections in all samples (n=3 per time point).</w:t>
      </w:r>
    </w:p>
    <w:p>
      <w:pPr>
        <w:pStyle w:val="BodyText"/>
        <w:spacing w:before="3"/>
        <w:rPr>
          <w:sz w:val="20"/>
        </w:rPr>
      </w:pPr>
      <w:r>
        <w:rPr/>
        <w:drawing>
          <wp:anchor distT="0" distB="0" distL="0" distR="0" allowOverlap="1" layoutInCell="1" locked="0" behindDoc="0" simplePos="0" relativeHeight="8">
            <wp:simplePos x="0" y="0"/>
            <wp:positionH relativeFrom="page">
              <wp:posOffset>914400</wp:posOffset>
            </wp:positionH>
            <wp:positionV relativeFrom="paragraph">
              <wp:posOffset>172685</wp:posOffset>
            </wp:positionV>
            <wp:extent cx="6053973" cy="2023491"/>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23" cstate="print"/>
                    <a:stretch>
                      <a:fillRect/>
                    </a:stretch>
                  </pic:blipFill>
                  <pic:spPr>
                    <a:xfrm>
                      <a:off x="0" y="0"/>
                      <a:ext cx="6053973" cy="2023491"/>
                    </a:xfrm>
                    <a:prstGeom prst="rect">
                      <a:avLst/>
                    </a:prstGeom>
                  </pic:spPr>
                </pic:pic>
              </a:graphicData>
            </a:graphic>
          </wp:anchor>
        </w:drawing>
      </w:r>
    </w:p>
    <w:p>
      <w:pPr>
        <w:spacing w:line="240" w:lineRule="auto" w:before="30"/>
        <w:ind w:left="119" w:right="467" w:firstLine="0"/>
        <w:jc w:val="left"/>
        <w:rPr>
          <w:b/>
          <w:sz w:val="22"/>
        </w:rPr>
      </w:pPr>
      <w:r>
        <w:rPr>
          <w:b/>
          <w:sz w:val="22"/>
        </w:rPr>
        <w:t>Figure 11. Mean concentrations of total thiamethoxam residues of concern measured in anthers of soybeans</w:t>
      </w:r>
      <w:r>
        <w:rPr>
          <w:b/>
          <w:spacing w:val="-2"/>
          <w:sz w:val="22"/>
        </w:rPr>
        <w:t> </w:t>
      </w:r>
      <w:r>
        <w:rPr>
          <w:b/>
          <w:sz w:val="22"/>
        </w:rPr>
        <w:t>at</w:t>
      </w:r>
      <w:r>
        <w:rPr>
          <w:b/>
          <w:spacing w:val="-3"/>
          <w:sz w:val="22"/>
        </w:rPr>
        <w:t> </w:t>
      </w:r>
      <w:r>
        <w:rPr>
          <w:b/>
          <w:sz w:val="22"/>
        </w:rPr>
        <w:t>three</w:t>
      </w:r>
      <w:r>
        <w:rPr>
          <w:b/>
          <w:spacing w:val="-4"/>
          <w:sz w:val="22"/>
        </w:rPr>
        <w:t> </w:t>
      </w:r>
      <w:r>
        <w:rPr>
          <w:b/>
          <w:sz w:val="22"/>
        </w:rPr>
        <w:t>different</w:t>
      </w:r>
      <w:r>
        <w:rPr>
          <w:b/>
          <w:spacing w:val="-3"/>
          <w:sz w:val="22"/>
        </w:rPr>
        <w:t> </w:t>
      </w:r>
      <w:r>
        <w:rPr>
          <w:b/>
          <w:sz w:val="22"/>
        </w:rPr>
        <w:t>sites</w:t>
      </w:r>
      <w:r>
        <w:rPr>
          <w:b/>
          <w:spacing w:val="-5"/>
          <w:sz w:val="22"/>
        </w:rPr>
        <w:t> </w:t>
      </w:r>
      <w:r>
        <w:rPr>
          <w:b/>
          <w:sz w:val="22"/>
        </w:rPr>
        <w:t>(MRID</w:t>
      </w:r>
      <w:r>
        <w:rPr>
          <w:b/>
          <w:spacing w:val="-3"/>
          <w:sz w:val="22"/>
        </w:rPr>
        <w:t> </w:t>
      </w:r>
      <w:r>
        <w:rPr>
          <w:b/>
          <w:sz w:val="22"/>
        </w:rPr>
        <w:t>49804104).</w:t>
      </w:r>
      <w:r>
        <w:rPr>
          <w:b/>
          <w:spacing w:val="-2"/>
          <w:sz w:val="22"/>
        </w:rPr>
        <w:t> </w:t>
      </w:r>
      <w:r>
        <w:rPr>
          <w:b/>
          <w:sz w:val="22"/>
        </w:rPr>
        <w:t>Open</w:t>
      </w:r>
      <w:r>
        <w:rPr>
          <w:b/>
          <w:spacing w:val="-4"/>
          <w:sz w:val="22"/>
        </w:rPr>
        <w:t> </w:t>
      </w:r>
      <w:r>
        <w:rPr>
          <w:b/>
          <w:sz w:val="22"/>
        </w:rPr>
        <w:t>circles</w:t>
      </w:r>
      <w:r>
        <w:rPr>
          <w:b/>
          <w:spacing w:val="-2"/>
          <w:sz w:val="22"/>
        </w:rPr>
        <w:t> </w:t>
      </w:r>
      <w:r>
        <w:rPr>
          <w:b/>
          <w:sz w:val="22"/>
        </w:rPr>
        <w:t>represent</w:t>
      </w:r>
      <w:r>
        <w:rPr>
          <w:b/>
          <w:spacing w:val="-3"/>
          <w:sz w:val="22"/>
        </w:rPr>
        <w:t> </w:t>
      </w:r>
      <w:r>
        <w:rPr>
          <w:b/>
          <w:sz w:val="22"/>
        </w:rPr>
        <w:t>values</w:t>
      </w:r>
      <w:r>
        <w:rPr>
          <w:b/>
          <w:spacing w:val="-2"/>
          <w:sz w:val="22"/>
        </w:rPr>
        <w:t> </w:t>
      </w:r>
      <w:r>
        <w:rPr>
          <w:b/>
          <w:sz w:val="22"/>
        </w:rPr>
        <w:t>where</w:t>
      </w:r>
      <w:r>
        <w:rPr>
          <w:b/>
          <w:spacing w:val="-6"/>
          <w:sz w:val="22"/>
        </w:rPr>
        <w:t> </w:t>
      </w:r>
      <w:r>
        <w:rPr>
          <w:b/>
          <w:sz w:val="22"/>
        </w:rPr>
        <w:t>all</w:t>
      </w:r>
      <w:r>
        <w:rPr>
          <w:b/>
          <w:spacing w:val="-4"/>
          <w:sz w:val="22"/>
        </w:rPr>
        <w:t> </w:t>
      </w:r>
      <w:r>
        <w:rPr>
          <w:b/>
          <w:sz w:val="22"/>
        </w:rPr>
        <w:t>samples were &lt;level of detection (LOD).</w:t>
      </w:r>
    </w:p>
    <w:p>
      <w:pPr>
        <w:spacing w:after="0" w:line="240" w:lineRule="auto"/>
        <w:jc w:val="left"/>
        <w:rPr>
          <w:sz w:val="22"/>
        </w:rPr>
        <w:sectPr>
          <w:pgSz w:w="12240" w:h="15840"/>
          <w:pgMar w:header="0" w:footer="1014" w:top="1400" w:bottom="1200" w:left="1320" w:right="1060"/>
        </w:sectPr>
      </w:pPr>
    </w:p>
    <w:p>
      <w:pPr>
        <w:pStyle w:val="Heading3"/>
        <w:spacing w:before="39"/>
      </w:pPr>
      <w:bookmarkStart w:name="Influence of year, site and chemical on " w:id="29"/>
      <w:bookmarkEnd w:id="29"/>
      <w:r>
        <w:rPr/>
      </w:r>
      <w:bookmarkStart w:name="_bookmark15" w:id="30"/>
      <w:bookmarkEnd w:id="30"/>
      <w:r>
        <w:rPr/>
      </w:r>
      <w:r>
        <w:rPr>
          <w:color w:val="1F3762"/>
        </w:rPr>
        <w:t>Influence</w:t>
      </w:r>
      <w:r>
        <w:rPr>
          <w:color w:val="1F3762"/>
          <w:spacing w:val="-6"/>
        </w:rPr>
        <w:t> </w:t>
      </w:r>
      <w:r>
        <w:rPr>
          <w:color w:val="1F3762"/>
        </w:rPr>
        <w:t>of</w:t>
      </w:r>
      <w:r>
        <w:rPr>
          <w:color w:val="1F3762"/>
          <w:spacing w:val="-1"/>
        </w:rPr>
        <w:t> </w:t>
      </w:r>
      <w:r>
        <w:rPr>
          <w:color w:val="1F3762"/>
        </w:rPr>
        <w:t>year,</w:t>
      </w:r>
      <w:r>
        <w:rPr>
          <w:color w:val="1F3762"/>
          <w:spacing w:val="-3"/>
        </w:rPr>
        <w:t> </w:t>
      </w:r>
      <w:r>
        <w:rPr>
          <w:color w:val="1F3762"/>
        </w:rPr>
        <w:t>site</w:t>
      </w:r>
      <w:r>
        <w:rPr>
          <w:color w:val="1F3762"/>
          <w:spacing w:val="-3"/>
        </w:rPr>
        <w:t> </w:t>
      </w:r>
      <w:r>
        <w:rPr>
          <w:color w:val="1F3762"/>
        </w:rPr>
        <w:t>and</w:t>
      </w:r>
      <w:r>
        <w:rPr>
          <w:color w:val="1F3762"/>
          <w:spacing w:val="-1"/>
        </w:rPr>
        <w:t> </w:t>
      </w:r>
      <w:r>
        <w:rPr>
          <w:color w:val="1F3762"/>
        </w:rPr>
        <w:t>chemical</w:t>
      </w:r>
      <w:r>
        <w:rPr>
          <w:color w:val="1F3762"/>
          <w:spacing w:val="-2"/>
        </w:rPr>
        <w:t> </w:t>
      </w:r>
      <w:r>
        <w:rPr>
          <w:color w:val="1F3762"/>
        </w:rPr>
        <w:t>on</w:t>
      </w:r>
      <w:r>
        <w:rPr>
          <w:color w:val="1F3762"/>
          <w:spacing w:val="-1"/>
        </w:rPr>
        <w:t> </w:t>
      </w:r>
      <w:r>
        <w:rPr>
          <w:color w:val="1F3762"/>
        </w:rPr>
        <w:t>nectar</w:t>
      </w:r>
      <w:r>
        <w:rPr>
          <w:color w:val="1F3762"/>
          <w:spacing w:val="-3"/>
        </w:rPr>
        <w:t> </w:t>
      </w:r>
      <w:r>
        <w:rPr>
          <w:color w:val="1F3762"/>
        </w:rPr>
        <w:t>residue</w:t>
      </w:r>
      <w:r>
        <w:rPr>
          <w:color w:val="1F3762"/>
          <w:spacing w:val="-3"/>
        </w:rPr>
        <w:t> </w:t>
      </w:r>
      <w:r>
        <w:rPr>
          <w:color w:val="1F3762"/>
          <w:spacing w:val="-2"/>
        </w:rPr>
        <w:t>values</w:t>
      </w:r>
    </w:p>
    <w:p>
      <w:pPr>
        <w:pStyle w:val="BodyText"/>
        <w:rPr>
          <w:rFonts w:ascii="Calibri Light"/>
        </w:rPr>
      </w:pPr>
    </w:p>
    <w:p>
      <w:pPr>
        <w:pStyle w:val="BodyText"/>
        <w:ind w:left="119" w:right="423"/>
      </w:pPr>
      <w:r>
        <w:rPr/>
        <w:t>In the clothianidin and imidacloprid trials conducted in Brazil in 2014 and 2015 (MRIDs 50025901 and 50025902),</w:t>
      </w:r>
      <w:r>
        <w:rPr>
          <w:spacing w:val="-2"/>
        </w:rPr>
        <w:t> </w:t>
      </w:r>
      <w:r>
        <w:rPr/>
        <w:t>clothianidin</w:t>
      </w:r>
      <w:r>
        <w:rPr>
          <w:spacing w:val="-3"/>
        </w:rPr>
        <w:t> </w:t>
      </w:r>
      <w:r>
        <w:rPr/>
        <w:t>was</w:t>
      </w:r>
      <w:r>
        <w:rPr>
          <w:spacing w:val="-2"/>
        </w:rPr>
        <w:t> </w:t>
      </w:r>
      <w:r>
        <w:rPr/>
        <w:t>only</w:t>
      </w:r>
      <w:r>
        <w:rPr>
          <w:spacing w:val="-3"/>
        </w:rPr>
        <w:t> </w:t>
      </w:r>
      <w:r>
        <w:rPr/>
        <w:t>detected</w:t>
      </w:r>
      <w:r>
        <w:rPr>
          <w:spacing w:val="-5"/>
        </w:rPr>
        <w:t> </w:t>
      </w:r>
      <w:r>
        <w:rPr/>
        <w:t>in</w:t>
      </w:r>
      <w:r>
        <w:rPr>
          <w:spacing w:val="-3"/>
        </w:rPr>
        <w:t> </w:t>
      </w:r>
      <w:r>
        <w:rPr/>
        <w:t>one</w:t>
      </w:r>
      <w:r>
        <w:rPr>
          <w:spacing w:val="-1"/>
        </w:rPr>
        <w:t> </w:t>
      </w:r>
      <w:r>
        <w:rPr/>
        <w:t>nectar</w:t>
      </w:r>
      <w:r>
        <w:rPr>
          <w:spacing w:val="-2"/>
        </w:rPr>
        <w:t> </w:t>
      </w:r>
      <w:r>
        <w:rPr/>
        <w:t>sample</w:t>
      </w:r>
      <w:r>
        <w:rPr>
          <w:spacing w:val="-1"/>
        </w:rPr>
        <w:t> </w:t>
      </w:r>
      <w:r>
        <w:rPr/>
        <w:t>and</w:t>
      </w:r>
      <w:r>
        <w:rPr>
          <w:spacing w:val="-3"/>
        </w:rPr>
        <w:t> </w:t>
      </w:r>
      <w:r>
        <w:rPr/>
        <w:t>imidacloprid</w:t>
      </w:r>
      <w:r>
        <w:rPr>
          <w:spacing w:val="-5"/>
        </w:rPr>
        <w:t> </w:t>
      </w:r>
      <w:r>
        <w:rPr/>
        <w:t>was</w:t>
      </w:r>
      <w:r>
        <w:rPr>
          <w:spacing w:val="-4"/>
        </w:rPr>
        <w:t> </w:t>
      </w:r>
      <w:r>
        <w:rPr/>
        <w:t>only</w:t>
      </w:r>
      <w:r>
        <w:rPr>
          <w:spacing w:val="-1"/>
        </w:rPr>
        <w:t> </w:t>
      </w:r>
      <w:r>
        <w:rPr/>
        <w:t>quantified</w:t>
      </w:r>
      <w:r>
        <w:rPr>
          <w:spacing w:val="-3"/>
        </w:rPr>
        <w:t> </w:t>
      </w:r>
      <w:r>
        <w:rPr/>
        <w:t>in one nectar sample during each year. Given the low treatment rates associated with these studies relative to US rates (discussed above in the pollen section), there is uncertainty in using the nectar residue data to represent exposures relevant to these two chemicals. Therefore, the influence of year and chemical on nectar residue levels cannot be evaluated quantitatively.</w:t>
      </w:r>
    </w:p>
    <w:p>
      <w:pPr>
        <w:pStyle w:val="BodyText"/>
      </w:pPr>
    </w:p>
    <w:p>
      <w:pPr>
        <w:pStyle w:val="BodyText"/>
        <w:spacing w:before="3"/>
        <w:rPr>
          <w:sz w:val="25"/>
        </w:rPr>
      </w:pPr>
    </w:p>
    <w:p>
      <w:pPr>
        <w:pStyle w:val="BodyText"/>
        <w:ind w:left="119"/>
      </w:pPr>
      <w:bookmarkStart w:name="Relationship between nectar residue valu" w:id="31"/>
      <w:bookmarkEnd w:id="31"/>
      <w:r>
        <w:rPr/>
      </w:r>
      <w:bookmarkStart w:name="_bookmark16" w:id="32"/>
      <w:bookmarkEnd w:id="32"/>
      <w:r>
        <w:rPr/>
      </w:r>
      <w:r>
        <w:rPr>
          <w:color w:val="1F3762"/>
        </w:rPr>
        <w:t>Relationship</w:t>
      </w:r>
      <w:r>
        <w:rPr>
          <w:color w:val="1F3762"/>
          <w:spacing w:val="-7"/>
        </w:rPr>
        <w:t> </w:t>
      </w:r>
      <w:r>
        <w:rPr>
          <w:color w:val="1F3762"/>
        </w:rPr>
        <w:t>between</w:t>
      </w:r>
      <w:r>
        <w:rPr>
          <w:color w:val="1F3762"/>
          <w:spacing w:val="-4"/>
        </w:rPr>
        <w:t> </w:t>
      </w:r>
      <w:r>
        <w:rPr>
          <w:color w:val="1F3762"/>
        </w:rPr>
        <w:t>nectar</w:t>
      </w:r>
      <w:r>
        <w:rPr>
          <w:color w:val="1F3762"/>
          <w:spacing w:val="-4"/>
        </w:rPr>
        <w:t> </w:t>
      </w:r>
      <w:r>
        <w:rPr>
          <w:color w:val="1F3762"/>
        </w:rPr>
        <w:t>residue</w:t>
      </w:r>
      <w:r>
        <w:rPr>
          <w:color w:val="1F3762"/>
          <w:spacing w:val="-5"/>
        </w:rPr>
        <w:t> </w:t>
      </w:r>
      <w:r>
        <w:rPr>
          <w:color w:val="1F3762"/>
        </w:rPr>
        <w:t>values</w:t>
      </w:r>
      <w:r>
        <w:rPr>
          <w:color w:val="1F3762"/>
          <w:spacing w:val="-6"/>
        </w:rPr>
        <w:t> </w:t>
      </w:r>
      <w:r>
        <w:rPr>
          <w:color w:val="1F3762"/>
        </w:rPr>
        <w:t>and</w:t>
      </w:r>
      <w:r>
        <w:rPr>
          <w:color w:val="1F3762"/>
          <w:spacing w:val="-5"/>
        </w:rPr>
        <w:t> </w:t>
      </w:r>
      <w:r>
        <w:rPr>
          <w:color w:val="1F3762"/>
        </w:rPr>
        <w:t>other</w:t>
      </w:r>
      <w:r>
        <w:rPr>
          <w:color w:val="1F3762"/>
          <w:spacing w:val="-5"/>
        </w:rPr>
        <w:t> </w:t>
      </w:r>
      <w:r>
        <w:rPr>
          <w:color w:val="1F3762"/>
        </w:rPr>
        <w:t>tissues</w:t>
      </w:r>
      <w:r>
        <w:rPr>
          <w:color w:val="1F3762"/>
          <w:spacing w:val="-6"/>
        </w:rPr>
        <w:t> </w:t>
      </w:r>
      <w:r>
        <w:rPr>
          <w:color w:val="1F3762"/>
        </w:rPr>
        <w:t>(flowers</w:t>
      </w:r>
      <w:r>
        <w:rPr>
          <w:color w:val="1F3762"/>
          <w:spacing w:val="-6"/>
        </w:rPr>
        <w:t> </w:t>
      </w:r>
      <w:r>
        <w:rPr>
          <w:color w:val="1F3762"/>
        </w:rPr>
        <w:t>and</w:t>
      </w:r>
      <w:r>
        <w:rPr>
          <w:color w:val="1F3762"/>
          <w:spacing w:val="-4"/>
        </w:rPr>
        <w:t> </w:t>
      </w:r>
      <w:r>
        <w:rPr>
          <w:color w:val="1F3762"/>
          <w:spacing w:val="-2"/>
        </w:rPr>
        <w:t>leaves)</w:t>
      </w:r>
    </w:p>
    <w:p>
      <w:pPr>
        <w:pStyle w:val="BodyText"/>
      </w:pPr>
    </w:p>
    <w:p>
      <w:pPr>
        <w:pStyle w:val="BodyText"/>
        <w:spacing w:before="1"/>
        <w:ind w:left="119" w:right="467"/>
      </w:pPr>
      <w:r>
        <w:rPr/>
        <w:t>In the clothianidin trials conducted in Brazil in 2014 and 2015 (MRIDs 50025901 and 50025902), clothianidin</w:t>
      </w:r>
      <w:r>
        <w:rPr>
          <w:spacing w:val="-2"/>
        </w:rPr>
        <w:t> </w:t>
      </w:r>
      <w:r>
        <w:rPr/>
        <w:t>was</w:t>
      </w:r>
      <w:r>
        <w:rPr>
          <w:spacing w:val="-3"/>
        </w:rPr>
        <w:t> </w:t>
      </w:r>
      <w:r>
        <w:rPr/>
        <w:t>not</w:t>
      </w:r>
      <w:r>
        <w:rPr>
          <w:spacing w:val="-3"/>
        </w:rPr>
        <w:t> </w:t>
      </w:r>
      <w:r>
        <w:rPr/>
        <w:t>detected</w:t>
      </w:r>
      <w:r>
        <w:rPr>
          <w:spacing w:val="-2"/>
        </w:rPr>
        <w:t> </w:t>
      </w:r>
      <w:r>
        <w:rPr/>
        <w:t>in</w:t>
      </w:r>
      <w:r>
        <w:rPr>
          <w:spacing w:val="-2"/>
        </w:rPr>
        <w:t> </w:t>
      </w:r>
      <w:r>
        <w:rPr/>
        <w:t>any</w:t>
      </w:r>
      <w:r>
        <w:rPr>
          <w:spacing w:val="-2"/>
        </w:rPr>
        <w:t> </w:t>
      </w:r>
      <w:r>
        <w:rPr/>
        <w:t>of</w:t>
      </w:r>
      <w:r>
        <w:rPr>
          <w:spacing w:val="-4"/>
        </w:rPr>
        <w:t> </w:t>
      </w:r>
      <w:r>
        <w:rPr/>
        <w:t>the flower</w:t>
      </w:r>
      <w:r>
        <w:rPr>
          <w:spacing w:val="-1"/>
        </w:rPr>
        <w:t> </w:t>
      </w:r>
      <w:r>
        <w:rPr/>
        <w:t>or</w:t>
      </w:r>
      <w:r>
        <w:rPr>
          <w:spacing w:val="-1"/>
        </w:rPr>
        <w:t> </w:t>
      </w:r>
      <w:r>
        <w:rPr/>
        <w:t>leaf</w:t>
      </w:r>
      <w:r>
        <w:rPr>
          <w:spacing w:val="-1"/>
        </w:rPr>
        <w:t> </w:t>
      </w:r>
      <w:r>
        <w:rPr/>
        <w:t>samples</w:t>
      </w:r>
      <w:r>
        <w:rPr>
          <w:spacing w:val="-3"/>
        </w:rPr>
        <w:t> </w:t>
      </w:r>
      <w:r>
        <w:rPr/>
        <w:t>collected</w:t>
      </w:r>
      <w:r>
        <w:rPr>
          <w:spacing w:val="-4"/>
        </w:rPr>
        <w:t> </w:t>
      </w:r>
      <w:r>
        <w:rPr/>
        <w:t>and</w:t>
      </w:r>
      <w:r>
        <w:rPr>
          <w:spacing w:val="-4"/>
        </w:rPr>
        <w:t> </w:t>
      </w:r>
      <w:r>
        <w:rPr/>
        <w:t>was</w:t>
      </w:r>
      <w:r>
        <w:rPr>
          <w:spacing w:val="-3"/>
        </w:rPr>
        <w:t> </w:t>
      </w:r>
      <w:r>
        <w:rPr/>
        <w:t>only detected</w:t>
      </w:r>
      <w:r>
        <w:rPr>
          <w:spacing w:val="-2"/>
        </w:rPr>
        <w:t> </w:t>
      </w:r>
      <w:r>
        <w:rPr/>
        <w:t>in</w:t>
      </w:r>
      <w:r>
        <w:rPr>
          <w:spacing w:val="-2"/>
        </w:rPr>
        <w:t> </w:t>
      </w:r>
      <w:r>
        <w:rPr/>
        <w:t>a single nectar</w:t>
      </w:r>
      <w:r>
        <w:rPr>
          <w:spacing w:val="-2"/>
        </w:rPr>
        <w:t> </w:t>
      </w:r>
      <w:r>
        <w:rPr/>
        <w:t>sample (but not quantified).</w:t>
      </w:r>
      <w:r>
        <w:rPr>
          <w:spacing w:val="-3"/>
        </w:rPr>
        <w:t> </w:t>
      </w:r>
      <w:r>
        <w:rPr/>
        <w:t>In</w:t>
      </w:r>
      <w:r>
        <w:rPr>
          <w:spacing w:val="-1"/>
        </w:rPr>
        <w:t> </w:t>
      </w:r>
      <w:r>
        <w:rPr/>
        <w:t>the imidacloprid</w:t>
      </w:r>
      <w:r>
        <w:rPr>
          <w:spacing w:val="-1"/>
        </w:rPr>
        <w:t> </w:t>
      </w:r>
      <w:r>
        <w:rPr/>
        <w:t>trials</w:t>
      </w:r>
      <w:r>
        <w:rPr>
          <w:spacing w:val="-2"/>
        </w:rPr>
        <w:t> </w:t>
      </w:r>
      <w:r>
        <w:rPr/>
        <w:t>that</w:t>
      </w:r>
      <w:r>
        <w:rPr>
          <w:spacing w:val="-2"/>
        </w:rPr>
        <w:t> </w:t>
      </w:r>
      <w:r>
        <w:rPr/>
        <w:t>were part</w:t>
      </w:r>
      <w:r>
        <w:rPr>
          <w:spacing w:val="-2"/>
        </w:rPr>
        <w:t> </w:t>
      </w:r>
      <w:r>
        <w:rPr/>
        <w:t>of</w:t>
      </w:r>
      <w:r>
        <w:rPr>
          <w:spacing w:val="-3"/>
        </w:rPr>
        <w:t> </w:t>
      </w:r>
      <w:r>
        <w:rPr/>
        <w:t>the same</w:t>
      </w:r>
      <w:r>
        <w:rPr>
          <w:spacing w:val="-2"/>
        </w:rPr>
        <w:t> </w:t>
      </w:r>
      <w:r>
        <w:rPr/>
        <w:t>studies, imidacloprid</w:t>
      </w:r>
      <w:r>
        <w:rPr>
          <w:spacing w:val="-2"/>
        </w:rPr>
        <w:t> </w:t>
      </w:r>
      <w:r>
        <w:rPr/>
        <w:t>was</w:t>
      </w:r>
      <w:r>
        <w:rPr>
          <w:spacing w:val="-1"/>
        </w:rPr>
        <w:t> </w:t>
      </w:r>
      <w:r>
        <w:rPr/>
        <w:t>only</w:t>
      </w:r>
      <w:r>
        <w:rPr>
          <w:spacing w:val="-1"/>
        </w:rPr>
        <w:t> </w:t>
      </w:r>
      <w:r>
        <w:rPr/>
        <w:t>quantified in one sample during</w:t>
      </w:r>
      <w:r>
        <w:rPr>
          <w:spacing w:val="-2"/>
        </w:rPr>
        <w:t> </w:t>
      </w:r>
      <w:r>
        <w:rPr/>
        <w:t>each year. Therefore,</w:t>
      </w:r>
      <w:r>
        <w:rPr>
          <w:spacing w:val="-1"/>
        </w:rPr>
        <w:t> </w:t>
      </w:r>
      <w:r>
        <w:rPr/>
        <w:t>the relationship between these matrices cannot be evaluated for clothianidin or imidacloprid.</w:t>
      </w:r>
    </w:p>
    <w:p>
      <w:pPr>
        <w:pStyle w:val="BodyText"/>
        <w:spacing w:before="10"/>
        <w:rPr>
          <w:sz w:val="21"/>
        </w:rPr>
      </w:pPr>
    </w:p>
    <w:p>
      <w:pPr>
        <w:pStyle w:val="BodyText"/>
        <w:spacing w:before="1"/>
        <w:ind w:left="120" w:right="467"/>
      </w:pPr>
      <w:r>
        <w:rPr/>
        <w:t>In MRID 49804104, thiamethoxam was applied to soybean seeds at three different sites (</w:t>
      </w:r>
      <w:r>
        <w:rPr>
          <w:i/>
        </w:rPr>
        <w:t>i.e.</w:t>
      </w:r>
      <w:r>
        <w:rPr/>
        <w:t>, Cheneyville, LA; Mebane, NC and Lime Springs, IA). Since thiamethoxam was not detected in nectar samples</w:t>
      </w:r>
      <w:r>
        <w:rPr>
          <w:spacing w:val="-4"/>
        </w:rPr>
        <w:t> </w:t>
      </w:r>
      <w:r>
        <w:rPr/>
        <w:t>from</w:t>
      </w:r>
      <w:r>
        <w:rPr>
          <w:spacing w:val="-3"/>
        </w:rPr>
        <w:t> </w:t>
      </w:r>
      <w:r>
        <w:rPr/>
        <w:t>Lime</w:t>
      </w:r>
      <w:r>
        <w:rPr>
          <w:spacing w:val="-1"/>
        </w:rPr>
        <w:t> </w:t>
      </w:r>
      <w:r>
        <w:rPr/>
        <w:t>Springs,</w:t>
      </w:r>
      <w:r>
        <w:rPr>
          <w:spacing w:val="-4"/>
        </w:rPr>
        <w:t> </w:t>
      </w:r>
      <w:r>
        <w:rPr/>
        <w:t>this</w:t>
      </w:r>
      <w:r>
        <w:rPr>
          <w:spacing w:val="-2"/>
        </w:rPr>
        <w:t> </w:t>
      </w:r>
      <w:r>
        <w:rPr/>
        <w:t>site</w:t>
      </w:r>
      <w:r>
        <w:rPr>
          <w:spacing w:val="-1"/>
        </w:rPr>
        <w:t> </w:t>
      </w:r>
      <w:r>
        <w:rPr/>
        <w:t>is</w:t>
      </w:r>
      <w:r>
        <w:rPr>
          <w:spacing w:val="-2"/>
        </w:rPr>
        <w:t> </w:t>
      </w:r>
      <w:r>
        <w:rPr/>
        <w:t>not</w:t>
      </w:r>
      <w:r>
        <w:rPr>
          <w:spacing w:val="-4"/>
        </w:rPr>
        <w:t> </w:t>
      </w:r>
      <w:r>
        <w:rPr/>
        <w:t>considered</w:t>
      </w:r>
      <w:r>
        <w:rPr>
          <w:spacing w:val="-3"/>
        </w:rPr>
        <w:t> </w:t>
      </w:r>
      <w:r>
        <w:rPr/>
        <w:t>in</w:t>
      </w:r>
      <w:r>
        <w:rPr>
          <w:spacing w:val="-3"/>
        </w:rPr>
        <w:t> </w:t>
      </w:r>
      <w:r>
        <w:rPr/>
        <w:t>comparing</w:t>
      </w:r>
      <w:r>
        <w:rPr>
          <w:spacing w:val="-3"/>
        </w:rPr>
        <w:t> </w:t>
      </w:r>
      <w:r>
        <w:rPr/>
        <w:t>nectar</w:t>
      </w:r>
      <w:r>
        <w:rPr>
          <w:spacing w:val="-2"/>
        </w:rPr>
        <w:t> </w:t>
      </w:r>
      <w:r>
        <w:rPr/>
        <w:t>residues</w:t>
      </w:r>
      <w:r>
        <w:rPr>
          <w:spacing w:val="-2"/>
        </w:rPr>
        <w:t> </w:t>
      </w:r>
      <w:r>
        <w:rPr/>
        <w:t>to</w:t>
      </w:r>
      <w:r>
        <w:rPr>
          <w:spacing w:val="-3"/>
        </w:rPr>
        <w:t> </w:t>
      </w:r>
      <w:r>
        <w:rPr/>
        <w:t>those</w:t>
      </w:r>
      <w:r>
        <w:rPr>
          <w:spacing w:val="-4"/>
        </w:rPr>
        <w:t> </w:t>
      </w:r>
      <w:r>
        <w:rPr/>
        <w:t>of</w:t>
      </w:r>
      <w:r>
        <w:rPr>
          <w:spacing w:val="-5"/>
        </w:rPr>
        <w:t> </w:t>
      </w:r>
      <w:r>
        <w:rPr/>
        <w:t>other </w:t>
      </w:r>
      <w:r>
        <w:rPr>
          <w:spacing w:val="-2"/>
        </w:rPr>
        <w:t>tissues.</w:t>
      </w:r>
    </w:p>
    <w:p>
      <w:pPr>
        <w:pStyle w:val="BodyText"/>
        <w:spacing w:before="10"/>
        <w:rPr>
          <w:sz w:val="21"/>
        </w:rPr>
      </w:pPr>
    </w:p>
    <w:p>
      <w:pPr>
        <w:pStyle w:val="BodyText"/>
        <w:ind w:left="120" w:right="347"/>
      </w:pPr>
      <w:r>
        <w:rPr/>
        <w:t>At</w:t>
      </w:r>
      <w:r>
        <w:rPr>
          <w:spacing w:val="-1"/>
        </w:rPr>
        <w:t> </w:t>
      </w:r>
      <w:r>
        <w:rPr/>
        <w:t>the</w:t>
      </w:r>
      <w:r>
        <w:rPr>
          <w:spacing w:val="-4"/>
        </w:rPr>
        <w:t> </w:t>
      </w:r>
      <w:r>
        <w:rPr/>
        <w:t>Mebane</w:t>
      </w:r>
      <w:r>
        <w:rPr>
          <w:spacing w:val="-4"/>
        </w:rPr>
        <w:t> </w:t>
      </w:r>
      <w:r>
        <w:rPr/>
        <w:t>and</w:t>
      </w:r>
      <w:r>
        <w:rPr>
          <w:spacing w:val="-3"/>
        </w:rPr>
        <w:t> </w:t>
      </w:r>
      <w:r>
        <w:rPr/>
        <w:t>Cheneyville</w:t>
      </w:r>
      <w:r>
        <w:rPr>
          <w:spacing w:val="-1"/>
        </w:rPr>
        <w:t> </w:t>
      </w:r>
      <w:r>
        <w:rPr/>
        <w:t>sites,</w:t>
      </w:r>
      <w:r>
        <w:rPr>
          <w:spacing w:val="-4"/>
        </w:rPr>
        <w:t> </w:t>
      </w:r>
      <w:r>
        <w:rPr/>
        <w:t>thiamethoxam</w:t>
      </w:r>
      <w:r>
        <w:rPr>
          <w:spacing w:val="-1"/>
        </w:rPr>
        <w:t> </w:t>
      </w:r>
      <w:r>
        <w:rPr/>
        <w:t>was</w:t>
      </w:r>
      <w:r>
        <w:rPr>
          <w:spacing w:val="-2"/>
        </w:rPr>
        <w:t> </w:t>
      </w:r>
      <w:r>
        <w:rPr/>
        <w:t>quantified</w:t>
      </w:r>
      <w:r>
        <w:rPr>
          <w:spacing w:val="-2"/>
        </w:rPr>
        <w:t> </w:t>
      </w:r>
      <w:r>
        <w:rPr/>
        <w:t>in</w:t>
      </w:r>
      <w:r>
        <w:rPr>
          <w:spacing w:val="-3"/>
        </w:rPr>
        <w:t> </w:t>
      </w:r>
      <w:r>
        <w:rPr/>
        <w:t>56%</w:t>
      </w:r>
      <w:r>
        <w:rPr>
          <w:spacing w:val="-4"/>
        </w:rPr>
        <w:t> </w:t>
      </w:r>
      <w:r>
        <w:rPr/>
        <w:t>and</w:t>
      </w:r>
      <w:r>
        <w:rPr>
          <w:spacing w:val="-3"/>
        </w:rPr>
        <w:t> </w:t>
      </w:r>
      <w:r>
        <w:rPr/>
        <w:t>33%</w:t>
      </w:r>
      <w:r>
        <w:rPr>
          <w:spacing w:val="-1"/>
        </w:rPr>
        <w:t> </w:t>
      </w:r>
      <w:r>
        <w:rPr/>
        <w:t>(respectively)</w:t>
      </w:r>
      <w:r>
        <w:rPr>
          <w:spacing w:val="-4"/>
        </w:rPr>
        <w:t> </w:t>
      </w:r>
      <w:r>
        <w:rPr/>
        <w:t>of</w:t>
      </w:r>
      <w:r>
        <w:rPr>
          <w:spacing w:val="-4"/>
        </w:rPr>
        <w:t> </w:t>
      </w:r>
      <w:r>
        <w:rPr/>
        <w:t>the nectar samples. </w:t>
      </w:r>
      <w:r>
        <w:rPr>
          <w:b/>
        </w:rPr>
        <w:t>Table 14 </w:t>
      </w:r>
      <w:r>
        <w:rPr/>
        <w:t>includes the data from the Mebane, NC site, including the means of thiamethoxam (and clothianidin) measured in nectar, whole flower, and leaf samples collected within a day of each other. The 95% confidence intervals of mean values for nectar and whole flower samples overlap in two of the three sample days. The mean leaf tissue data are an order of magnitude greater than those measured in nectar and whole flowers.</w:t>
      </w:r>
    </w:p>
    <w:p>
      <w:pPr>
        <w:pStyle w:val="BodyText"/>
        <w:spacing w:before="1"/>
      </w:pPr>
    </w:p>
    <w:p>
      <w:pPr>
        <w:pStyle w:val="BodyText"/>
        <w:ind w:left="120" w:right="347"/>
      </w:pPr>
      <w:r>
        <w:rPr/>
        <w:t>At</w:t>
      </w:r>
      <w:r>
        <w:rPr>
          <w:spacing w:val="-1"/>
        </w:rPr>
        <w:t> </w:t>
      </w:r>
      <w:r>
        <w:rPr/>
        <w:t>the</w:t>
      </w:r>
      <w:r>
        <w:rPr>
          <w:spacing w:val="-1"/>
        </w:rPr>
        <w:t> </w:t>
      </w:r>
      <w:r>
        <w:rPr/>
        <w:t>Cheneyville</w:t>
      </w:r>
      <w:r>
        <w:rPr>
          <w:spacing w:val="-4"/>
        </w:rPr>
        <w:t> </w:t>
      </w:r>
      <w:r>
        <w:rPr/>
        <w:t>site</w:t>
      </w:r>
      <w:r>
        <w:rPr>
          <w:spacing w:val="-4"/>
        </w:rPr>
        <w:t> </w:t>
      </w:r>
      <w:r>
        <w:rPr/>
        <w:t>(</w:t>
      </w:r>
      <w:r>
        <w:rPr>
          <w:b/>
        </w:rPr>
        <w:t>Table</w:t>
      </w:r>
      <w:r>
        <w:rPr>
          <w:b/>
          <w:spacing w:val="-3"/>
        </w:rPr>
        <w:t> </w:t>
      </w:r>
      <w:r>
        <w:rPr>
          <w:b/>
        </w:rPr>
        <w:t>15</w:t>
      </w:r>
      <w:r>
        <w:rPr/>
        <w:t>),</w:t>
      </w:r>
      <w:r>
        <w:rPr>
          <w:spacing w:val="-2"/>
        </w:rPr>
        <w:t> </w:t>
      </w:r>
      <w:r>
        <w:rPr/>
        <w:t>residues</w:t>
      </w:r>
      <w:r>
        <w:rPr>
          <w:spacing w:val="-2"/>
        </w:rPr>
        <w:t> </w:t>
      </w:r>
      <w:r>
        <w:rPr/>
        <w:t>in</w:t>
      </w:r>
      <w:r>
        <w:rPr>
          <w:spacing w:val="-5"/>
        </w:rPr>
        <w:t> </w:t>
      </w:r>
      <w:r>
        <w:rPr/>
        <w:t>whole</w:t>
      </w:r>
      <w:r>
        <w:rPr>
          <w:spacing w:val="-1"/>
        </w:rPr>
        <w:t> </w:t>
      </w:r>
      <w:r>
        <w:rPr/>
        <w:t>flowers</w:t>
      </w:r>
      <w:r>
        <w:rPr>
          <w:spacing w:val="-4"/>
        </w:rPr>
        <w:t> </w:t>
      </w:r>
      <w:r>
        <w:rPr/>
        <w:t>were</w:t>
      </w:r>
      <w:r>
        <w:rPr>
          <w:spacing w:val="-1"/>
        </w:rPr>
        <w:t> </w:t>
      </w:r>
      <w:r>
        <w:rPr/>
        <w:t>somewhat</w:t>
      </w:r>
      <w:r>
        <w:rPr>
          <w:spacing w:val="-1"/>
        </w:rPr>
        <w:t> </w:t>
      </w:r>
      <w:r>
        <w:rPr/>
        <w:t>higher</w:t>
      </w:r>
      <w:r>
        <w:rPr>
          <w:spacing w:val="-2"/>
        </w:rPr>
        <w:t> </w:t>
      </w:r>
      <w:r>
        <w:rPr/>
        <w:t>than</w:t>
      </w:r>
      <w:r>
        <w:rPr>
          <w:spacing w:val="-3"/>
        </w:rPr>
        <w:t> </w:t>
      </w:r>
      <w:r>
        <w:rPr/>
        <w:t>those</w:t>
      </w:r>
      <w:r>
        <w:rPr>
          <w:spacing w:val="-4"/>
        </w:rPr>
        <w:t> </w:t>
      </w:r>
      <w:r>
        <w:rPr/>
        <w:t>in</w:t>
      </w:r>
      <w:r>
        <w:rPr>
          <w:spacing w:val="-3"/>
        </w:rPr>
        <w:t> </w:t>
      </w:r>
      <w:r>
        <w:rPr/>
        <w:t>nectar, without overlapping confidence intervals. Residues in leaves were an order of magnitude greater than those in flowers and 1-2 orders of magnitude greater than those in nectar. The information from these two sites indicates that concentrations in leaves do not represent a reasonable surrogate for concentrations in soybean nectar. Flowers may represent a relevant surrogate; however, they may overpredict residues in nectar.</w:t>
      </w:r>
    </w:p>
    <w:p>
      <w:pPr>
        <w:pStyle w:val="BodyText"/>
        <w:spacing w:before="11"/>
        <w:rPr>
          <w:sz w:val="21"/>
        </w:rPr>
      </w:pPr>
    </w:p>
    <w:p>
      <w:pPr>
        <w:spacing w:before="1" w:after="3"/>
        <w:ind w:left="120" w:right="442" w:firstLine="0"/>
        <w:jc w:val="left"/>
        <w:rPr>
          <w:b/>
          <w:sz w:val="22"/>
        </w:rPr>
      </w:pPr>
      <w:r>
        <w:rPr>
          <w:b/>
          <w:sz w:val="22"/>
        </w:rPr>
        <w:t>Table</w:t>
      </w:r>
      <w:r>
        <w:rPr>
          <w:b/>
          <w:spacing w:val="-3"/>
          <w:sz w:val="22"/>
        </w:rPr>
        <w:t> </w:t>
      </w:r>
      <w:r>
        <w:rPr>
          <w:b/>
          <w:sz w:val="22"/>
        </w:rPr>
        <w:t>14.</w:t>
      </w:r>
      <w:r>
        <w:rPr>
          <w:b/>
          <w:spacing w:val="-3"/>
          <w:sz w:val="22"/>
        </w:rPr>
        <w:t> </w:t>
      </w:r>
      <w:r>
        <w:rPr>
          <w:b/>
          <w:sz w:val="22"/>
        </w:rPr>
        <w:t>Mean</w:t>
      </w:r>
      <w:r>
        <w:rPr>
          <w:b/>
          <w:spacing w:val="-3"/>
          <w:sz w:val="22"/>
        </w:rPr>
        <w:t> </w:t>
      </w:r>
      <w:r>
        <w:rPr>
          <w:b/>
          <w:sz w:val="22"/>
        </w:rPr>
        <w:t>concentrations</w:t>
      </w:r>
      <w:r>
        <w:rPr>
          <w:b/>
          <w:spacing w:val="-1"/>
          <w:sz w:val="22"/>
        </w:rPr>
        <w:t> </w:t>
      </w:r>
      <w:r>
        <w:rPr>
          <w:b/>
          <w:sz w:val="22"/>
        </w:rPr>
        <w:t>of</w:t>
      </w:r>
      <w:r>
        <w:rPr>
          <w:b/>
          <w:spacing w:val="-2"/>
          <w:sz w:val="22"/>
        </w:rPr>
        <w:t> </w:t>
      </w:r>
      <w:r>
        <w:rPr>
          <w:b/>
          <w:sz w:val="22"/>
        </w:rPr>
        <w:t>thiamethoxam</w:t>
      </w:r>
      <w:r>
        <w:rPr>
          <w:b/>
          <w:spacing w:val="-4"/>
          <w:sz w:val="22"/>
        </w:rPr>
        <w:t> </w:t>
      </w:r>
      <w:r>
        <w:rPr>
          <w:b/>
          <w:sz w:val="22"/>
        </w:rPr>
        <w:t>(and</w:t>
      </w:r>
      <w:r>
        <w:rPr>
          <w:b/>
          <w:spacing w:val="-3"/>
          <w:sz w:val="22"/>
        </w:rPr>
        <w:t> </w:t>
      </w:r>
      <w:r>
        <w:rPr>
          <w:b/>
          <w:sz w:val="22"/>
        </w:rPr>
        <w:t>clothianidin)</w:t>
      </w:r>
      <w:r>
        <w:rPr>
          <w:b/>
          <w:spacing w:val="-1"/>
          <w:sz w:val="22"/>
        </w:rPr>
        <w:t> </w:t>
      </w:r>
      <w:r>
        <w:rPr>
          <w:b/>
          <w:sz w:val="22"/>
        </w:rPr>
        <w:t>detected</w:t>
      </w:r>
      <w:r>
        <w:rPr>
          <w:b/>
          <w:spacing w:val="-3"/>
          <w:sz w:val="22"/>
        </w:rPr>
        <w:t> </w:t>
      </w:r>
      <w:r>
        <w:rPr>
          <w:b/>
          <w:sz w:val="22"/>
        </w:rPr>
        <w:t>in</w:t>
      </w:r>
      <w:r>
        <w:rPr>
          <w:b/>
          <w:spacing w:val="-5"/>
          <w:sz w:val="22"/>
        </w:rPr>
        <w:t> </w:t>
      </w:r>
      <w:r>
        <w:rPr>
          <w:b/>
          <w:sz w:val="22"/>
        </w:rPr>
        <w:t>samples</w:t>
      </w:r>
      <w:r>
        <w:rPr>
          <w:b/>
          <w:spacing w:val="-1"/>
          <w:sz w:val="22"/>
        </w:rPr>
        <w:t> </w:t>
      </w:r>
      <w:r>
        <w:rPr>
          <w:b/>
          <w:sz w:val="22"/>
        </w:rPr>
        <w:t>of</w:t>
      </w:r>
      <w:r>
        <w:rPr>
          <w:b/>
          <w:spacing w:val="-2"/>
          <w:sz w:val="22"/>
        </w:rPr>
        <w:t> </w:t>
      </w:r>
      <w:r>
        <w:rPr>
          <w:b/>
          <w:sz w:val="22"/>
        </w:rPr>
        <w:t>nectar, whole flower and leaf tissues collected within a single day at Mebane, NC (MRID 49804104).</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0"/>
        <w:gridCol w:w="2131"/>
        <w:gridCol w:w="1992"/>
        <w:gridCol w:w="3017"/>
      </w:tblGrid>
      <w:tr>
        <w:trPr>
          <w:trHeight w:val="244" w:hRule="atLeast"/>
        </w:trPr>
        <w:tc>
          <w:tcPr>
            <w:tcW w:w="2210" w:type="dxa"/>
            <w:vMerge w:val="restart"/>
          </w:tcPr>
          <w:p>
            <w:pPr>
              <w:pStyle w:val="TableParagraph"/>
              <w:spacing w:before="128"/>
              <w:ind w:left="107"/>
              <w:rPr>
                <w:rFonts w:ascii="Calibri"/>
                <w:b/>
                <w:sz w:val="20"/>
              </w:rPr>
            </w:pPr>
            <w:r>
              <w:rPr>
                <w:rFonts w:ascii="Calibri"/>
                <w:b/>
                <w:spacing w:val="-4"/>
                <w:sz w:val="20"/>
              </w:rPr>
              <w:t>Date</w:t>
            </w:r>
          </w:p>
        </w:tc>
        <w:tc>
          <w:tcPr>
            <w:tcW w:w="7140" w:type="dxa"/>
            <w:gridSpan w:val="3"/>
          </w:tcPr>
          <w:p>
            <w:pPr>
              <w:pStyle w:val="TableParagraph"/>
              <w:spacing w:line="223" w:lineRule="exact" w:before="1"/>
              <w:ind w:left="2294" w:right="2285"/>
              <w:jc w:val="center"/>
              <w:rPr>
                <w:rFonts w:ascii="Calibri"/>
                <w:b/>
                <w:sz w:val="20"/>
              </w:rPr>
            </w:pPr>
            <w:r>
              <w:rPr>
                <w:rFonts w:ascii="Calibri"/>
                <w:b/>
                <w:sz w:val="20"/>
              </w:rPr>
              <w:t>Mean</w:t>
            </w:r>
            <w:r>
              <w:rPr>
                <w:rFonts w:ascii="Calibri"/>
                <w:b/>
                <w:spacing w:val="-6"/>
                <w:sz w:val="20"/>
              </w:rPr>
              <w:t> </w:t>
            </w:r>
            <w:r>
              <w:rPr>
                <w:rFonts w:ascii="Calibri"/>
                <w:b/>
                <w:sz w:val="20"/>
              </w:rPr>
              <w:t>concentration</w:t>
            </w:r>
            <w:r>
              <w:rPr>
                <w:rFonts w:ascii="Calibri"/>
                <w:b/>
                <w:spacing w:val="-5"/>
                <w:sz w:val="20"/>
              </w:rPr>
              <w:t> </w:t>
            </w:r>
            <w:r>
              <w:rPr>
                <w:rFonts w:ascii="Calibri"/>
                <w:b/>
                <w:sz w:val="20"/>
              </w:rPr>
              <w:t>(ng</w:t>
            </w:r>
            <w:r>
              <w:rPr>
                <w:rFonts w:ascii="Calibri"/>
                <w:b/>
                <w:spacing w:val="-7"/>
                <w:sz w:val="20"/>
              </w:rPr>
              <w:t> </w:t>
            </w:r>
            <w:r>
              <w:rPr>
                <w:rFonts w:ascii="Calibri"/>
                <w:b/>
                <w:spacing w:val="-2"/>
                <w:sz w:val="20"/>
              </w:rPr>
              <w:t>a.i./g)</w:t>
            </w:r>
          </w:p>
        </w:tc>
      </w:tr>
      <w:tr>
        <w:trPr>
          <w:trHeight w:val="244" w:hRule="atLeast"/>
        </w:trPr>
        <w:tc>
          <w:tcPr>
            <w:tcW w:w="2210" w:type="dxa"/>
            <w:vMerge/>
            <w:tcBorders>
              <w:top w:val="nil"/>
            </w:tcBorders>
          </w:tcPr>
          <w:p>
            <w:pPr>
              <w:rPr>
                <w:sz w:val="2"/>
                <w:szCs w:val="2"/>
              </w:rPr>
            </w:pPr>
          </w:p>
        </w:tc>
        <w:tc>
          <w:tcPr>
            <w:tcW w:w="2131" w:type="dxa"/>
          </w:tcPr>
          <w:p>
            <w:pPr>
              <w:pStyle w:val="TableParagraph"/>
              <w:spacing w:line="223" w:lineRule="exact" w:before="1"/>
              <w:ind w:left="549" w:right="540"/>
              <w:jc w:val="center"/>
              <w:rPr>
                <w:rFonts w:ascii="Calibri"/>
                <w:b/>
                <w:sz w:val="20"/>
              </w:rPr>
            </w:pPr>
            <w:r>
              <w:rPr>
                <w:rFonts w:ascii="Calibri"/>
                <w:b/>
                <w:spacing w:val="-2"/>
                <w:sz w:val="20"/>
              </w:rPr>
              <w:t>Nectar</w:t>
            </w:r>
          </w:p>
        </w:tc>
        <w:tc>
          <w:tcPr>
            <w:tcW w:w="1992" w:type="dxa"/>
          </w:tcPr>
          <w:p>
            <w:pPr>
              <w:pStyle w:val="TableParagraph"/>
              <w:spacing w:line="223" w:lineRule="exact" w:before="1"/>
              <w:ind w:left="695" w:right="688"/>
              <w:jc w:val="center"/>
              <w:rPr>
                <w:rFonts w:ascii="Calibri"/>
                <w:b/>
                <w:sz w:val="20"/>
              </w:rPr>
            </w:pPr>
            <w:r>
              <w:rPr>
                <w:rFonts w:ascii="Calibri"/>
                <w:b/>
                <w:spacing w:val="-2"/>
                <w:sz w:val="20"/>
              </w:rPr>
              <w:t>Flower</w:t>
            </w:r>
          </w:p>
        </w:tc>
        <w:tc>
          <w:tcPr>
            <w:tcW w:w="3017" w:type="dxa"/>
          </w:tcPr>
          <w:p>
            <w:pPr>
              <w:pStyle w:val="TableParagraph"/>
              <w:spacing w:line="223" w:lineRule="exact" w:before="1"/>
              <w:ind w:left="1267" w:right="1262"/>
              <w:jc w:val="center"/>
              <w:rPr>
                <w:rFonts w:ascii="Calibri"/>
                <w:b/>
                <w:sz w:val="20"/>
              </w:rPr>
            </w:pPr>
            <w:r>
              <w:rPr>
                <w:rFonts w:ascii="Calibri"/>
                <w:b/>
                <w:spacing w:val="-2"/>
                <w:sz w:val="20"/>
              </w:rPr>
              <w:t>Leaf*</w:t>
            </w:r>
          </w:p>
        </w:tc>
      </w:tr>
      <w:tr>
        <w:trPr>
          <w:trHeight w:val="244" w:hRule="atLeast"/>
        </w:trPr>
        <w:tc>
          <w:tcPr>
            <w:tcW w:w="2210" w:type="dxa"/>
          </w:tcPr>
          <w:p>
            <w:pPr>
              <w:pStyle w:val="TableParagraph"/>
              <w:spacing w:line="223" w:lineRule="exact" w:before="1"/>
              <w:ind w:left="107"/>
              <w:rPr>
                <w:rFonts w:ascii="Calibri"/>
                <w:sz w:val="20"/>
              </w:rPr>
            </w:pPr>
            <w:r>
              <w:rPr>
                <w:rFonts w:ascii="Calibri"/>
                <w:spacing w:val="-2"/>
                <w:sz w:val="20"/>
              </w:rPr>
              <w:t>8/1/2015</w:t>
            </w:r>
          </w:p>
        </w:tc>
        <w:tc>
          <w:tcPr>
            <w:tcW w:w="2131" w:type="dxa"/>
          </w:tcPr>
          <w:p>
            <w:pPr>
              <w:pStyle w:val="TableParagraph"/>
              <w:spacing w:line="223" w:lineRule="exact" w:before="1"/>
              <w:ind w:left="595"/>
              <w:rPr>
                <w:rFonts w:ascii="Calibri"/>
                <w:sz w:val="20"/>
              </w:rPr>
            </w:pPr>
            <w:r>
              <w:rPr>
                <w:rFonts w:ascii="Calibri"/>
                <w:sz w:val="20"/>
              </w:rPr>
              <w:t>0.93</w:t>
            </w:r>
            <w:r>
              <w:rPr>
                <w:rFonts w:ascii="Calibri"/>
                <w:spacing w:val="-8"/>
                <w:sz w:val="20"/>
              </w:rPr>
              <w:t> </w:t>
            </w:r>
            <w:r>
              <w:rPr>
                <w:rFonts w:ascii="Calibri"/>
                <w:sz w:val="20"/>
              </w:rPr>
              <w:t>(0-</w:t>
            </w:r>
            <w:r>
              <w:rPr>
                <w:rFonts w:ascii="Calibri"/>
                <w:spacing w:val="-4"/>
                <w:sz w:val="20"/>
              </w:rPr>
              <w:t>1.9)</w:t>
            </w:r>
          </w:p>
        </w:tc>
        <w:tc>
          <w:tcPr>
            <w:tcW w:w="1992" w:type="dxa"/>
          </w:tcPr>
          <w:p>
            <w:pPr>
              <w:pStyle w:val="TableParagraph"/>
              <w:spacing w:line="223" w:lineRule="exact" w:before="1"/>
              <w:ind w:left="501"/>
              <w:rPr>
                <w:rFonts w:ascii="Calibri"/>
                <w:sz w:val="20"/>
              </w:rPr>
            </w:pPr>
            <w:r>
              <w:rPr>
                <w:rFonts w:ascii="Calibri"/>
                <w:sz w:val="20"/>
              </w:rPr>
              <w:t>8.8</w:t>
            </w:r>
            <w:r>
              <w:rPr>
                <w:rFonts w:ascii="Calibri"/>
                <w:spacing w:val="-10"/>
                <w:sz w:val="20"/>
              </w:rPr>
              <w:t> </w:t>
            </w:r>
            <w:r>
              <w:rPr>
                <w:rFonts w:ascii="Calibri"/>
                <w:sz w:val="20"/>
              </w:rPr>
              <w:t>(8.4-</w:t>
            </w:r>
            <w:r>
              <w:rPr>
                <w:rFonts w:ascii="Calibri"/>
                <w:spacing w:val="-4"/>
                <w:sz w:val="20"/>
              </w:rPr>
              <w:t>9.2)</w:t>
            </w:r>
          </w:p>
        </w:tc>
        <w:tc>
          <w:tcPr>
            <w:tcW w:w="3017" w:type="dxa"/>
          </w:tcPr>
          <w:p>
            <w:pPr>
              <w:pStyle w:val="TableParagraph"/>
              <w:spacing w:line="223" w:lineRule="exact" w:before="1"/>
              <w:ind w:left="862"/>
              <w:rPr>
                <w:rFonts w:ascii="Calibri"/>
                <w:sz w:val="20"/>
              </w:rPr>
            </w:pPr>
            <w:r>
              <w:rPr>
                <w:rFonts w:ascii="Calibri"/>
                <w:spacing w:val="-2"/>
                <w:sz w:val="20"/>
              </w:rPr>
              <w:t>44.9</w:t>
            </w:r>
            <w:r>
              <w:rPr>
                <w:rFonts w:ascii="Calibri"/>
                <w:spacing w:val="6"/>
                <w:sz w:val="20"/>
              </w:rPr>
              <w:t> </w:t>
            </w:r>
            <w:r>
              <w:rPr>
                <w:rFonts w:ascii="Calibri"/>
                <w:spacing w:val="-2"/>
                <w:sz w:val="20"/>
              </w:rPr>
              <w:t>(22.3-67.6)</w:t>
            </w:r>
          </w:p>
        </w:tc>
      </w:tr>
      <w:tr>
        <w:trPr>
          <w:trHeight w:val="242" w:hRule="atLeast"/>
        </w:trPr>
        <w:tc>
          <w:tcPr>
            <w:tcW w:w="2210" w:type="dxa"/>
          </w:tcPr>
          <w:p>
            <w:pPr>
              <w:pStyle w:val="TableParagraph"/>
              <w:spacing w:line="222" w:lineRule="exact" w:before="0"/>
              <w:ind w:left="107"/>
              <w:rPr>
                <w:rFonts w:ascii="Calibri"/>
                <w:sz w:val="20"/>
              </w:rPr>
            </w:pPr>
            <w:r>
              <w:rPr>
                <w:rFonts w:ascii="Calibri"/>
                <w:spacing w:val="-2"/>
                <w:sz w:val="20"/>
              </w:rPr>
              <w:t>8/6/2015</w:t>
            </w:r>
          </w:p>
        </w:tc>
        <w:tc>
          <w:tcPr>
            <w:tcW w:w="2131" w:type="dxa"/>
          </w:tcPr>
          <w:p>
            <w:pPr>
              <w:pStyle w:val="TableParagraph"/>
              <w:spacing w:line="222" w:lineRule="exact" w:before="0"/>
              <w:ind w:left="518"/>
              <w:rPr>
                <w:rFonts w:ascii="Calibri"/>
                <w:sz w:val="20"/>
              </w:rPr>
            </w:pPr>
            <w:r>
              <w:rPr>
                <w:rFonts w:ascii="Calibri"/>
                <w:sz w:val="20"/>
              </w:rPr>
              <w:t>1.3</w:t>
            </w:r>
            <w:r>
              <w:rPr>
                <w:rFonts w:ascii="Calibri"/>
                <w:spacing w:val="-12"/>
                <w:sz w:val="20"/>
              </w:rPr>
              <w:t> </w:t>
            </w:r>
            <w:r>
              <w:rPr>
                <w:rFonts w:ascii="Calibri"/>
                <w:sz w:val="20"/>
              </w:rPr>
              <w:t>(0.41-</w:t>
            </w:r>
            <w:r>
              <w:rPr>
                <w:rFonts w:ascii="Calibri"/>
                <w:spacing w:val="-4"/>
                <w:sz w:val="20"/>
              </w:rPr>
              <w:t>2.2)</w:t>
            </w:r>
          </w:p>
        </w:tc>
        <w:tc>
          <w:tcPr>
            <w:tcW w:w="1992" w:type="dxa"/>
          </w:tcPr>
          <w:p>
            <w:pPr>
              <w:pStyle w:val="TableParagraph"/>
              <w:spacing w:line="222" w:lineRule="exact" w:before="0"/>
              <w:ind w:left="578"/>
              <w:rPr>
                <w:rFonts w:ascii="Calibri"/>
                <w:sz w:val="20"/>
              </w:rPr>
            </w:pPr>
            <w:r>
              <w:rPr>
                <w:rFonts w:ascii="Calibri"/>
                <w:sz w:val="20"/>
              </w:rPr>
              <w:t>1.3</w:t>
            </w:r>
            <w:r>
              <w:rPr>
                <w:rFonts w:ascii="Calibri"/>
                <w:spacing w:val="-7"/>
                <w:sz w:val="20"/>
              </w:rPr>
              <w:t> </w:t>
            </w:r>
            <w:r>
              <w:rPr>
                <w:rFonts w:ascii="Calibri"/>
                <w:sz w:val="20"/>
              </w:rPr>
              <w:t>(0-</w:t>
            </w:r>
            <w:r>
              <w:rPr>
                <w:rFonts w:ascii="Calibri"/>
                <w:spacing w:val="-4"/>
                <w:sz w:val="20"/>
              </w:rPr>
              <w:t>3.0)</w:t>
            </w:r>
          </w:p>
        </w:tc>
        <w:tc>
          <w:tcPr>
            <w:tcW w:w="3017" w:type="dxa"/>
          </w:tcPr>
          <w:p>
            <w:pPr>
              <w:pStyle w:val="TableParagraph"/>
              <w:spacing w:line="222" w:lineRule="exact" w:before="0"/>
              <w:ind w:left="862"/>
              <w:rPr>
                <w:rFonts w:ascii="Calibri"/>
                <w:sz w:val="20"/>
              </w:rPr>
            </w:pPr>
            <w:r>
              <w:rPr>
                <w:rFonts w:ascii="Calibri"/>
                <w:spacing w:val="-2"/>
                <w:sz w:val="20"/>
              </w:rPr>
              <w:t>18.3</w:t>
            </w:r>
            <w:r>
              <w:rPr>
                <w:rFonts w:ascii="Calibri"/>
                <w:spacing w:val="6"/>
                <w:sz w:val="20"/>
              </w:rPr>
              <w:t> </w:t>
            </w:r>
            <w:r>
              <w:rPr>
                <w:rFonts w:ascii="Calibri"/>
                <w:spacing w:val="-2"/>
                <w:sz w:val="20"/>
              </w:rPr>
              <w:t>(13.6-23.0)</w:t>
            </w:r>
          </w:p>
        </w:tc>
      </w:tr>
      <w:tr>
        <w:trPr>
          <w:trHeight w:val="244" w:hRule="atLeast"/>
        </w:trPr>
        <w:tc>
          <w:tcPr>
            <w:tcW w:w="2210" w:type="dxa"/>
          </w:tcPr>
          <w:p>
            <w:pPr>
              <w:pStyle w:val="TableParagraph"/>
              <w:spacing w:line="223" w:lineRule="exact" w:before="1"/>
              <w:ind w:left="107"/>
              <w:rPr>
                <w:rFonts w:ascii="Calibri"/>
                <w:sz w:val="20"/>
              </w:rPr>
            </w:pPr>
            <w:r>
              <w:rPr>
                <w:rFonts w:ascii="Calibri"/>
                <w:spacing w:val="-2"/>
                <w:sz w:val="20"/>
              </w:rPr>
              <w:t>8/11/2015</w:t>
            </w:r>
          </w:p>
        </w:tc>
        <w:tc>
          <w:tcPr>
            <w:tcW w:w="2131" w:type="dxa"/>
          </w:tcPr>
          <w:p>
            <w:pPr>
              <w:pStyle w:val="TableParagraph"/>
              <w:spacing w:line="223" w:lineRule="exact" w:before="1"/>
              <w:ind w:left="595"/>
              <w:rPr>
                <w:rFonts w:ascii="Calibri"/>
                <w:sz w:val="20"/>
              </w:rPr>
            </w:pPr>
            <w:r>
              <w:rPr>
                <w:rFonts w:ascii="Calibri"/>
                <w:sz w:val="20"/>
              </w:rPr>
              <w:t>5.9</w:t>
            </w:r>
            <w:r>
              <w:rPr>
                <w:rFonts w:ascii="Calibri"/>
                <w:spacing w:val="-7"/>
                <w:sz w:val="20"/>
              </w:rPr>
              <w:t> </w:t>
            </w:r>
            <w:r>
              <w:rPr>
                <w:rFonts w:ascii="Calibri"/>
                <w:sz w:val="20"/>
              </w:rPr>
              <w:t>(0-</w:t>
            </w:r>
            <w:r>
              <w:rPr>
                <w:rFonts w:ascii="Calibri"/>
                <w:spacing w:val="-2"/>
                <w:sz w:val="20"/>
              </w:rPr>
              <w:t>12.3)</w:t>
            </w:r>
          </w:p>
        </w:tc>
        <w:tc>
          <w:tcPr>
            <w:tcW w:w="1992" w:type="dxa"/>
          </w:tcPr>
          <w:p>
            <w:pPr>
              <w:pStyle w:val="TableParagraph"/>
              <w:spacing w:line="223" w:lineRule="exact" w:before="1"/>
              <w:ind w:left="578"/>
              <w:rPr>
                <w:rFonts w:ascii="Calibri"/>
                <w:sz w:val="20"/>
              </w:rPr>
            </w:pPr>
            <w:r>
              <w:rPr>
                <w:rFonts w:ascii="Calibri"/>
                <w:sz w:val="20"/>
              </w:rPr>
              <w:t>2.5</w:t>
            </w:r>
            <w:r>
              <w:rPr>
                <w:rFonts w:ascii="Calibri"/>
                <w:spacing w:val="-7"/>
                <w:sz w:val="20"/>
              </w:rPr>
              <w:t> </w:t>
            </w:r>
            <w:r>
              <w:rPr>
                <w:rFonts w:ascii="Calibri"/>
                <w:sz w:val="20"/>
              </w:rPr>
              <w:t>(0-</w:t>
            </w:r>
            <w:r>
              <w:rPr>
                <w:rFonts w:ascii="Calibri"/>
                <w:spacing w:val="-4"/>
                <w:sz w:val="20"/>
              </w:rPr>
              <w:t>6.5)</w:t>
            </w:r>
          </w:p>
        </w:tc>
        <w:tc>
          <w:tcPr>
            <w:tcW w:w="3017" w:type="dxa"/>
          </w:tcPr>
          <w:p>
            <w:pPr>
              <w:pStyle w:val="TableParagraph"/>
              <w:spacing w:line="223" w:lineRule="exact" w:before="1"/>
              <w:ind w:left="912"/>
              <w:rPr>
                <w:rFonts w:ascii="Calibri"/>
                <w:sz w:val="20"/>
              </w:rPr>
            </w:pPr>
            <w:r>
              <w:rPr>
                <w:rFonts w:ascii="Calibri"/>
                <w:sz w:val="20"/>
              </w:rPr>
              <w:t>11.7</w:t>
            </w:r>
            <w:r>
              <w:rPr>
                <w:rFonts w:ascii="Calibri"/>
                <w:spacing w:val="-12"/>
                <w:sz w:val="20"/>
              </w:rPr>
              <w:t> </w:t>
            </w:r>
            <w:r>
              <w:rPr>
                <w:rFonts w:ascii="Calibri"/>
                <w:sz w:val="20"/>
              </w:rPr>
              <w:t>(5.1-</w:t>
            </w:r>
            <w:r>
              <w:rPr>
                <w:rFonts w:ascii="Calibri"/>
                <w:spacing w:val="-2"/>
                <w:sz w:val="20"/>
              </w:rPr>
              <w:t>18.2)</w:t>
            </w:r>
          </w:p>
        </w:tc>
      </w:tr>
    </w:tbl>
    <w:p>
      <w:pPr>
        <w:spacing w:before="2"/>
        <w:ind w:left="120" w:right="0" w:firstLine="0"/>
        <w:jc w:val="left"/>
        <w:rPr>
          <w:sz w:val="18"/>
        </w:rPr>
      </w:pPr>
      <w:r>
        <w:rPr>
          <w:sz w:val="18"/>
        </w:rPr>
        <w:t>*samples</w:t>
      </w:r>
      <w:r>
        <w:rPr>
          <w:spacing w:val="-5"/>
          <w:sz w:val="18"/>
        </w:rPr>
        <w:t> </w:t>
      </w:r>
      <w:r>
        <w:rPr>
          <w:sz w:val="18"/>
        </w:rPr>
        <w:t>collected</w:t>
      </w:r>
      <w:r>
        <w:rPr>
          <w:spacing w:val="-3"/>
          <w:sz w:val="18"/>
        </w:rPr>
        <w:t> </w:t>
      </w:r>
      <w:r>
        <w:rPr>
          <w:sz w:val="18"/>
        </w:rPr>
        <w:t>on</w:t>
      </w:r>
      <w:r>
        <w:rPr>
          <w:spacing w:val="-1"/>
          <w:sz w:val="18"/>
        </w:rPr>
        <w:t> </w:t>
      </w:r>
      <w:r>
        <w:rPr>
          <w:sz w:val="18"/>
        </w:rPr>
        <w:t>day</w:t>
      </w:r>
      <w:r>
        <w:rPr>
          <w:spacing w:val="-2"/>
          <w:sz w:val="18"/>
        </w:rPr>
        <w:t> </w:t>
      </w:r>
      <w:r>
        <w:rPr>
          <w:sz w:val="18"/>
        </w:rPr>
        <w:t>before nectar</w:t>
      </w:r>
      <w:r>
        <w:rPr>
          <w:spacing w:val="-3"/>
          <w:sz w:val="18"/>
        </w:rPr>
        <w:t> </w:t>
      </w:r>
      <w:r>
        <w:rPr>
          <w:sz w:val="18"/>
        </w:rPr>
        <w:t>and</w:t>
      </w:r>
      <w:r>
        <w:rPr>
          <w:spacing w:val="-3"/>
          <w:sz w:val="18"/>
        </w:rPr>
        <w:t> </w:t>
      </w:r>
      <w:r>
        <w:rPr>
          <w:sz w:val="18"/>
        </w:rPr>
        <w:t>flower</w:t>
      </w:r>
      <w:r>
        <w:rPr>
          <w:spacing w:val="-2"/>
          <w:sz w:val="18"/>
        </w:rPr>
        <w:t> samples.</w:t>
      </w:r>
    </w:p>
    <w:p>
      <w:pPr>
        <w:spacing w:after="0"/>
        <w:jc w:val="left"/>
        <w:rPr>
          <w:sz w:val="18"/>
        </w:rPr>
        <w:sectPr>
          <w:pgSz w:w="12240" w:h="15840"/>
          <w:pgMar w:header="0" w:footer="1014" w:top="1400" w:bottom="1200" w:left="1320" w:right="1060"/>
        </w:sectPr>
      </w:pPr>
    </w:p>
    <w:p>
      <w:pPr>
        <w:spacing w:before="39"/>
        <w:ind w:left="119" w:right="442" w:firstLine="0"/>
        <w:jc w:val="left"/>
        <w:rPr>
          <w:b/>
          <w:sz w:val="22"/>
        </w:rPr>
      </w:pPr>
      <w:r>
        <w:rPr>
          <w:b/>
          <w:sz w:val="22"/>
        </w:rPr>
        <w:t>Table</w:t>
      </w:r>
      <w:r>
        <w:rPr>
          <w:b/>
          <w:spacing w:val="-3"/>
          <w:sz w:val="22"/>
        </w:rPr>
        <w:t> </w:t>
      </w:r>
      <w:r>
        <w:rPr>
          <w:b/>
          <w:sz w:val="22"/>
        </w:rPr>
        <w:t>15.</w:t>
      </w:r>
      <w:r>
        <w:rPr>
          <w:b/>
          <w:spacing w:val="-3"/>
          <w:sz w:val="22"/>
        </w:rPr>
        <w:t> </w:t>
      </w:r>
      <w:r>
        <w:rPr>
          <w:b/>
          <w:sz w:val="22"/>
        </w:rPr>
        <w:t>Mean</w:t>
      </w:r>
      <w:r>
        <w:rPr>
          <w:b/>
          <w:spacing w:val="-3"/>
          <w:sz w:val="22"/>
        </w:rPr>
        <w:t> </w:t>
      </w:r>
      <w:r>
        <w:rPr>
          <w:b/>
          <w:sz w:val="22"/>
        </w:rPr>
        <w:t>concentrations</w:t>
      </w:r>
      <w:r>
        <w:rPr>
          <w:b/>
          <w:spacing w:val="-1"/>
          <w:sz w:val="22"/>
        </w:rPr>
        <w:t> </w:t>
      </w:r>
      <w:r>
        <w:rPr>
          <w:b/>
          <w:sz w:val="22"/>
        </w:rPr>
        <w:t>of</w:t>
      </w:r>
      <w:r>
        <w:rPr>
          <w:b/>
          <w:spacing w:val="-2"/>
          <w:sz w:val="22"/>
        </w:rPr>
        <w:t> </w:t>
      </w:r>
      <w:r>
        <w:rPr>
          <w:b/>
          <w:sz w:val="22"/>
        </w:rPr>
        <w:t>thiamethoxam</w:t>
      </w:r>
      <w:r>
        <w:rPr>
          <w:b/>
          <w:spacing w:val="-4"/>
          <w:sz w:val="22"/>
        </w:rPr>
        <w:t> </w:t>
      </w:r>
      <w:r>
        <w:rPr>
          <w:b/>
          <w:sz w:val="22"/>
        </w:rPr>
        <w:t>(and</w:t>
      </w:r>
      <w:r>
        <w:rPr>
          <w:b/>
          <w:spacing w:val="-3"/>
          <w:sz w:val="22"/>
        </w:rPr>
        <w:t> </w:t>
      </w:r>
      <w:r>
        <w:rPr>
          <w:b/>
          <w:sz w:val="22"/>
        </w:rPr>
        <w:t>clothianidin)</w:t>
      </w:r>
      <w:r>
        <w:rPr>
          <w:b/>
          <w:spacing w:val="-1"/>
          <w:sz w:val="22"/>
        </w:rPr>
        <w:t> </w:t>
      </w:r>
      <w:r>
        <w:rPr>
          <w:b/>
          <w:sz w:val="22"/>
        </w:rPr>
        <w:t>detected</w:t>
      </w:r>
      <w:r>
        <w:rPr>
          <w:b/>
          <w:spacing w:val="-3"/>
          <w:sz w:val="22"/>
        </w:rPr>
        <w:t> </w:t>
      </w:r>
      <w:r>
        <w:rPr>
          <w:b/>
          <w:sz w:val="22"/>
        </w:rPr>
        <w:t>in</w:t>
      </w:r>
      <w:r>
        <w:rPr>
          <w:b/>
          <w:spacing w:val="-5"/>
          <w:sz w:val="22"/>
        </w:rPr>
        <w:t> </w:t>
      </w:r>
      <w:r>
        <w:rPr>
          <w:b/>
          <w:sz w:val="22"/>
        </w:rPr>
        <w:t>samples</w:t>
      </w:r>
      <w:r>
        <w:rPr>
          <w:b/>
          <w:spacing w:val="-1"/>
          <w:sz w:val="22"/>
        </w:rPr>
        <w:t> </w:t>
      </w:r>
      <w:r>
        <w:rPr>
          <w:b/>
          <w:sz w:val="22"/>
        </w:rPr>
        <w:t>of</w:t>
      </w:r>
      <w:r>
        <w:rPr>
          <w:b/>
          <w:spacing w:val="-2"/>
          <w:sz w:val="22"/>
        </w:rPr>
        <w:t> </w:t>
      </w:r>
      <w:r>
        <w:rPr>
          <w:b/>
          <w:sz w:val="22"/>
        </w:rPr>
        <w:t>nectar, whole flower and leaf tissues collected within a single day at Cheneyville, LA (MRID 49804104).</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0"/>
        <w:gridCol w:w="2131"/>
        <w:gridCol w:w="1992"/>
        <w:gridCol w:w="3017"/>
      </w:tblGrid>
      <w:tr>
        <w:trPr>
          <w:trHeight w:val="244" w:hRule="atLeast"/>
        </w:trPr>
        <w:tc>
          <w:tcPr>
            <w:tcW w:w="2210" w:type="dxa"/>
            <w:vMerge w:val="restart"/>
          </w:tcPr>
          <w:p>
            <w:pPr>
              <w:pStyle w:val="TableParagraph"/>
              <w:spacing w:before="128"/>
              <w:ind w:left="107"/>
              <w:rPr>
                <w:rFonts w:ascii="Calibri"/>
                <w:b/>
                <w:sz w:val="20"/>
              </w:rPr>
            </w:pPr>
            <w:r>
              <w:rPr>
                <w:rFonts w:ascii="Calibri"/>
                <w:b/>
                <w:spacing w:val="-4"/>
                <w:sz w:val="20"/>
              </w:rPr>
              <w:t>Date</w:t>
            </w:r>
          </w:p>
        </w:tc>
        <w:tc>
          <w:tcPr>
            <w:tcW w:w="7140" w:type="dxa"/>
            <w:gridSpan w:val="3"/>
          </w:tcPr>
          <w:p>
            <w:pPr>
              <w:pStyle w:val="TableParagraph"/>
              <w:spacing w:line="223" w:lineRule="exact" w:before="1"/>
              <w:ind w:left="2294" w:right="2285"/>
              <w:jc w:val="center"/>
              <w:rPr>
                <w:rFonts w:ascii="Calibri"/>
                <w:b/>
                <w:sz w:val="20"/>
              </w:rPr>
            </w:pPr>
            <w:r>
              <w:rPr>
                <w:rFonts w:ascii="Calibri"/>
                <w:b/>
                <w:sz w:val="20"/>
              </w:rPr>
              <w:t>Mean</w:t>
            </w:r>
            <w:r>
              <w:rPr>
                <w:rFonts w:ascii="Calibri"/>
                <w:b/>
                <w:spacing w:val="-6"/>
                <w:sz w:val="20"/>
              </w:rPr>
              <w:t> </w:t>
            </w:r>
            <w:r>
              <w:rPr>
                <w:rFonts w:ascii="Calibri"/>
                <w:b/>
                <w:sz w:val="20"/>
              </w:rPr>
              <w:t>concentration</w:t>
            </w:r>
            <w:r>
              <w:rPr>
                <w:rFonts w:ascii="Calibri"/>
                <w:b/>
                <w:spacing w:val="-5"/>
                <w:sz w:val="20"/>
              </w:rPr>
              <w:t> </w:t>
            </w:r>
            <w:r>
              <w:rPr>
                <w:rFonts w:ascii="Calibri"/>
                <w:b/>
                <w:sz w:val="20"/>
              </w:rPr>
              <w:t>(ng</w:t>
            </w:r>
            <w:r>
              <w:rPr>
                <w:rFonts w:ascii="Calibri"/>
                <w:b/>
                <w:spacing w:val="-7"/>
                <w:sz w:val="20"/>
              </w:rPr>
              <w:t> </w:t>
            </w:r>
            <w:r>
              <w:rPr>
                <w:rFonts w:ascii="Calibri"/>
                <w:b/>
                <w:spacing w:val="-2"/>
                <w:sz w:val="20"/>
              </w:rPr>
              <w:t>a.i./g)</w:t>
            </w:r>
          </w:p>
        </w:tc>
      </w:tr>
      <w:tr>
        <w:trPr>
          <w:trHeight w:val="244" w:hRule="atLeast"/>
        </w:trPr>
        <w:tc>
          <w:tcPr>
            <w:tcW w:w="2210" w:type="dxa"/>
            <w:vMerge/>
            <w:tcBorders>
              <w:top w:val="nil"/>
            </w:tcBorders>
          </w:tcPr>
          <w:p>
            <w:pPr>
              <w:rPr>
                <w:sz w:val="2"/>
                <w:szCs w:val="2"/>
              </w:rPr>
            </w:pPr>
          </w:p>
        </w:tc>
        <w:tc>
          <w:tcPr>
            <w:tcW w:w="2131" w:type="dxa"/>
          </w:tcPr>
          <w:p>
            <w:pPr>
              <w:pStyle w:val="TableParagraph"/>
              <w:spacing w:line="223" w:lineRule="exact" w:before="1"/>
              <w:ind w:left="549" w:right="540"/>
              <w:jc w:val="center"/>
              <w:rPr>
                <w:rFonts w:ascii="Calibri"/>
                <w:b/>
                <w:sz w:val="20"/>
              </w:rPr>
            </w:pPr>
            <w:r>
              <w:rPr>
                <w:rFonts w:ascii="Calibri"/>
                <w:b/>
                <w:spacing w:val="-2"/>
                <w:sz w:val="20"/>
              </w:rPr>
              <w:t>Nectar</w:t>
            </w:r>
          </w:p>
        </w:tc>
        <w:tc>
          <w:tcPr>
            <w:tcW w:w="1992" w:type="dxa"/>
          </w:tcPr>
          <w:p>
            <w:pPr>
              <w:pStyle w:val="TableParagraph"/>
              <w:spacing w:line="223" w:lineRule="exact" w:before="1"/>
              <w:ind w:left="695" w:right="688"/>
              <w:jc w:val="center"/>
              <w:rPr>
                <w:rFonts w:ascii="Calibri"/>
                <w:b/>
                <w:sz w:val="20"/>
              </w:rPr>
            </w:pPr>
            <w:r>
              <w:rPr>
                <w:rFonts w:ascii="Calibri"/>
                <w:b/>
                <w:spacing w:val="-2"/>
                <w:sz w:val="20"/>
              </w:rPr>
              <w:t>Flower</w:t>
            </w:r>
          </w:p>
        </w:tc>
        <w:tc>
          <w:tcPr>
            <w:tcW w:w="3017" w:type="dxa"/>
          </w:tcPr>
          <w:p>
            <w:pPr>
              <w:pStyle w:val="TableParagraph"/>
              <w:spacing w:line="223" w:lineRule="exact" w:before="1"/>
              <w:ind w:left="1267" w:right="1258"/>
              <w:jc w:val="center"/>
              <w:rPr>
                <w:rFonts w:ascii="Calibri"/>
                <w:b/>
                <w:sz w:val="20"/>
              </w:rPr>
            </w:pPr>
            <w:r>
              <w:rPr>
                <w:rFonts w:ascii="Calibri"/>
                <w:b/>
                <w:spacing w:val="-4"/>
                <w:sz w:val="20"/>
              </w:rPr>
              <w:t>Leaf</w:t>
            </w:r>
          </w:p>
        </w:tc>
      </w:tr>
      <w:tr>
        <w:trPr>
          <w:trHeight w:val="242" w:hRule="atLeast"/>
        </w:trPr>
        <w:tc>
          <w:tcPr>
            <w:tcW w:w="2210" w:type="dxa"/>
          </w:tcPr>
          <w:p>
            <w:pPr>
              <w:pStyle w:val="TableParagraph"/>
              <w:spacing w:line="222" w:lineRule="exact" w:before="0"/>
              <w:ind w:left="107"/>
              <w:rPr>
                <w:rFonts w:ascii="Calibri"/>
                <w:sz w:val="20"/>
              </w:rPr>
            </w:pPr>
            <w:r>
              <w:rPr>
                <w:rFonts w:ascii="Calibri"/>
                <w:spacing w:val="-2"/>
                <w:sz w:val="20"/>
              </w:rPr>
              <w:t>8/3/2015</w:t>
            </w:r>
          </w:p>
        </w:tc>
        <w:tc>
          <w:tcPr>
            <w:tcW w:w="2131" w:type="dxa"/>
          </w:tcPr>
          <w:p>
            <w:pPr>
              <w:pStyle w:val="TableParagraph"/>
              <w:spacing w:line="222" w:lineRule="exact" w:before="0"/>
              <w:ind w:left="549" w:right="543"/>
              <w:jc w:val="center"/>
              <w:rPr>
                <w:rFonts w:ascii="Calibri"/>
                <w:sz w:val="20"/>
              </w:rPr>
            </w:pPr>
            <w:r>
              <w:rPr>
                <w:rFonts w:ascii="Calibri"/>
                <w:sz w:val="20"/>
              </w:rPr>
              <w:t>&lt;</w:t>
            </w:r>
            <w:r>
              <w:rPr>
                <w:rFonts w:ascii="Calibri"/>
                <w:spacing w:val="-4"/>
                <w:sz w:val="20"/>
              </w:rPr>
              <w:t> </w:t>
            </w:r>
            <w:r>
              <w:rPr>
                <w:rFonts w:ascii="Calibri"/>
                <w:sz w:val="20"/>
              </w:rPr>
              <w:t>LOD</w:t>
            </w:r>
            <w:r>
              <w:rPr>
                <w:rFonts w:ascii="Calibri"/>
                <w:spacing w:val="-2"/>
                <w:sz w:val="20"/>
              </w:rPr>
              <w:t> (0.46)</w:t>
            </w:r>
          </w:p>
        </w:tc>
        <w:tc>
          <w:tcPr>
            <w:tcW w:w="1992" w:type="dxa"/>
          </w:tcPr>
          <w:p>
            <w:pPr>
              <w:pStyle w:val="TableParagraph"/>
              <w:spacing w:line="222" w:lineRule="exact" w:before="0"/>
              <w:ind w:left="501"/>
              <w:rPr>
                <w:rFonts w:ascii="Calibri"/>
                <w:sz w:val="20"/>
              </w:rPr>
            </w:pPr>
            <w:r>
              <w:rPr>
                <w:rFonts w:ascii="Calibri"/>
                <w:sz w:val="20"/>
              </w:rPr>
              <w:t>5.8</w:t>
            </w:r>
            <w:r>
              <w:rPr>
                <w:rFonts w:ascii="Calibri"/>
                <w:spacing w:val="-10"/>
                <w:sz w:val="20"/>
              </w:rPr>
              <w:t> </w:t>
            </w:r>
            <w:r>
              <w:rPr>
                <w:rFonts w:ascii="Calibri"/>
                <w:sz w:val="20"/>
              </w:rPr>
              <w:t>(2.7-</w:t>
            </w:r>
            <w:r>
              <w:rPr>
                <w:rFonts w:ascii="Calibri"/>
                <w:spacing w:val="-4"/>
                <w:sz w:val="20"/>
              </w:rPr>
              <w:t>9.0)</w:t>
            </w:r>
          </w:p>
        </w:tc>
        <w:tc>
          <w:tcPr>
            <w:tcW w:w="3017" w:type="dxa"/>
          </w:tcPr>
          <w:p>
            <w:pPr>
              <w:pStyle w:val="TableParagraph"/>
              <w:spacing w:line="222" w:lineRule="exact" w:before="0"/>
              <w:ind w:left="862"/>
              <w:rPr>
                <w:rFonts w:ascii="Calibri"/>
                <w:sz w:val="20"/>
              </w:rPr>
            </w:pPr>
            <w:r>
              <w:rPr>
                <w:rFonts w:ascii="Calibri"/>
                <w:spacing w:val="-2"/>
                <w:sz w:val="20"/>
              </w:rPr>
              <w:t>17.7</w:t>
            </w:r>
            <w:r>
              <w:rPr>
                <w:rFonts w:ascii="Calibri"/>
                <w:spacing w:val="6"/>
                <w:sz w:val="20"/>
              </w:rPr>
              <w:t> </w:t>
            </w:r>
            <w:r>
              <w:rPr>
                <w:rFonts w:ascii="Calibri"/>
                <w:spacing w:val="-2"/>
                <w:sz w:val="20"/>
              </w:rPr>
              <w:t>(14.2-21.2)</w:t>
            </w:r>
          </w:p>
        </w:tc>
      </w:tr>
      <w:tr>
        <w:trPr>
          <w:trHeight w:val="244" w:hRule="atLeast"/>
        </w:trPr>
        <w:tc>
          <w:tcPr>
            <w:tcW w:w="2210" w:type="dxa"/>
          </w:tcPr>
          <w:p>
            <w:pPr>
              <w:pStyle w:val="TableParagraph"/>
              <w:spacing w:line="223" w:lineRule="exact" w:before="1"/>
              <w:ind w:left="107"/>
              <w:rPr>
                <w:rFonts w:ascii="Calibri"/>
                <w:sz w:val="20"/>
              </w:rPr>
            </w:pPr>
            <w:r>
              <w:rPr>
                <w:rFonts w:ascii="Calibri"/>
                <w:spacing w:val="-2"/>
                <w:sz w:val="20"/>
              </w:rPr>
              <w:t>8/7/2015</w:t>
            </w:r>
          </w:p>
        </w:tc>
        <w:tc>
          <w:tcPr>
            <w:tcW w:w="2131" w:type="dxa"/>
          </w:tcPr>
          <w:p>
            <w:pPr>
              <w:pStyle w:val="TableParagraph"/>
              <w:spacing w:line="223" w:lineRule="exact" w:before="1"/>
              <w:ind w:left="518"/>
              <w:rPr>
                <w:rFonts w:ascii="Calibri"/>
                <w:sz w:val="20"/>
              </w:rPr>
            </w:pPr>
            <w:r>
              <w:rPr>
                <w:rFonts w:ascii="Calibri"/>
                <w:sz w:val="20"/>
              </w:rPr>
              <w:t>1.6</w:t>
            </w:r>
            <w:r>
              <w:rPr>
                <w:rFonts w:ascii="Calibri"/>
                <w:spacing w:val="-12"/>
                <w:sz w:val="20"/>
              </w:rPr>
              <w:t> </w:t>
            </w:r>
            <w:r>
              <w:rPr>
                <w:rFonts w:ascii="Calibri"/>
                <w:sz w:val="20"/>
              </w:rPr>
              <w:t>(0.44-</w:t>
            </w:r>
            <w:r>
              <w:rPr>
                <w:rFonts w:ascii="Calibri"/>
                <w:spacing w:val="-4"/>
                <w:sz w:val="20"/>
              </w:rPr>
              <w:t>2.7)</w:t>
            </w:r>
          </w:p>
        </w:tc>
        <w:tc>
          <w:tcPr>
            <w:tcW w:w="1992" w:type="dxa"/>
          </w:tcPr>
          <w:p>
            <w:pPr>
              <w:pStyle w:val="TableParagraph"/>
              <w:spacing w:line="223" w:lineRule="exact" w:before="1"/>
              <w:ind w:left="501"/>
              <w:rPr>
                <w:rFonts w:ascii="Calibri"/>
                <w:sz w:val="20"/>
              </w:rPr>
            </w:pPr>
            <w:r>
              <w:rPr>
                <w:rFonts w:ascii="Calibri"/>
                <w:sz w:val="20"/>
              </w:rPr>
              <w:t>3.7</w:t>
            </w:r>
            <w:r>
              <w:rPr>
                <w:rFonts w:ascii="Calibri"/>
                <w:spacing w:val="-10"/>
                <w:sz w:val="20"/>
              </w:rPr>
              <w:t> </w:t>
            </w:r>
            <w:r>
              <w:rPr>
                <w:rFonts w:ascii="Calibri"/>
                <w:sz w:val="20"/>
              </w:rPr>
              <w:t>(2.7-</w:t>
            </w:r>
            <w:r>
              <w:rPr>
                <w:rFonts w:ascii="Calibri"/>
                <w:spacing w:val="-4"/>
                <w:sz w:val="20"/>
              </w:rPr>
              <w:t>4.7)</w:t>
            </w:r>
          </w:p>
        </w:tc>
        <w:tc>
          <w:tcPr>
            <w:tcW w:w="3017" w:type="dxa"/>
          </w:tcPr>
          <w:p>
            <w:pPr>
              <w:pStyle w:val="TableParagraph"/>
              <w:spacing w:line="223" w:lineRule="exact" w:before="1"/>
              <w:ind w:left="862"/>
              <w:rPr>
                <w:rFonts w:ascii="Calibri"/>
                <w:sz w:val="20"/>
              </w:rPr>
            </w:pPr>
            <w:r>
              <w:rPr>
                <w:rFonts w:ascii="Calibri"/>
                <w:spacing w:val="-2"/>
                <w:sz w:val="20"/>
              </w:rPr>
              <w:t>12.1</w:t>
            </w:r>
            <w:r>
              <w:rPr>
                <w:rFonts w:ascii="Calibri"/>
                <w:spacing w:val="7"/>
                <w:sz w:val="20"/>
              </w:rPr>
              <w:t> </w:t>
            </w:r>
            <w:r>
              <w:rPr>
                <w:rFonts w:ascii="Calibri"/>
                <w:spacing w:val="-2"/>
                <w:sz w:val="20"/>
              </w:rPr>
              <w:t>(0.84-23.3)</w:t>
            </w:r>
          </w:p>
        </w:tc>
      </w:tr>
      <w:tr>
        <w:trPr>
          <w:trHeight w:val="244" w:hRule="atLeast"/>
        </w:trPr>
        <w:tc>
          <w:tcPr>
            <w:tcW w:w="2210" w:type="dxa"/>
          </w:tcPr>
          <w:p>
            <w:pPr>
              <w:pStyle w:val="TableParagraph"/>
              <w:spacing w:line="223" w:lineRule="exact" w:before="1"/>
              <w:ind w:left="107"/>
              <w:rPr>
                <w:rFonts w:ascii="Calibri"/>
                <w:sz w:val="20"/>
              </w:rPr>
            </w:pPr>
            <w:r>
              <w:rPr>
                <w:rFonts w:ascii="Calibri"/>
                <w:spacing w:val="-2"/>
                <w:sz w:val="20"/>
              </w:rPr>
              <w:t>8/12/2015</w:t>
            </w:r>
          </w:p>
        </w:tc>
        <w:tc>
          <w:tcPr>
            <w:tcW w:w="2131" w:type="dxa"/>
          </w:tcPr>
          <w:p>
            <w:pPr>
              <w:pStyle w:val="TableParagraph"/>
              <w:spacing w:line="223" w:lineRule="exact" w:before="1"/>
              <w:ind w:left="468"/>
              <w:rPr>
                <w:rFonts w:ascii="Calibri"/>
                <w:sz w:val="20"/>
              </w:rPr>
            </w:pPr>
            <w:r>
              <w:rPr>
                <w:rFonts w:ascii="Calibri"/>
                <w:spacing w:val="-2"/>
                <w:sz w:val="20"/>
              </w:rPr>
              <w:t>0.88</w:t>
            </w:r>
            <w:r>
              <w:rPr>
                <w:rFonts w:ascii="Calibri"/>
                <w:spacing w:val="7"/>
                <w:sz w:val="20"/>
              </w:rPr>
              <w:t> </w:t>
            </w:r>
            <w:r>
              <w:rPr>
                <w:rFonts w:ascii="Calibri"/>
                <w:spacing w:val="-2"/>
                <w:sz w:val="20"/>
              </w:rPr>
              <w:t>(0.05-</w:t>
            </w:r>
            <w:r>
              <w:rPr>
                <w:rFonts w:ascii="Calibri"/>
                <w:spacing w:val="-4"/>
                <w:sz w:val="20"/>
              </w:rPr>
              <w:t>1.7)</w:t>
            </w:r>
          </w:p>
        </w:tc>
        <w:tc>
          <w:tcPr>
            <w:tcW w:w="1992" w:type="dxa"/>
          </w:tcPr>
          <w:p>
            <w:pPr>
              <w:pStyle w:val="TableParagraph"/>
              <w:spacing w:line="223" w:lineRule="exact" w:before="1"/>
              <w:ind w:left="451"/>
              <w:rPr>
                <w:rFonts w:ascii="Calibri"/>
                <w:sz w:val="20"/>
              </w:rPr>
            </w:pPr>
            <w:r>
              <w:rPr>
                <w:rFonts w:ascii="Calibri"/>
                <w:sz w:val="20"/>
              </w:rPr>
              <w:t>9.0</w:t>
            </w:r>
            <w:r>
              <w:rPr>
                <w:rFonts w:ascii="Calibri"/>
                <w:spacing w:val="-10"/>
                <w:sz w:val="20"/>
              </w:rPr>
              <w:t> </w:t>
            </w:r>
            <w:r>
              <w:rPr>
                <w:rFonts w:ascii="Calibri"/>
                <w:sz w:val="20"/>
              </w:rPr>
              <w:t>(9.0-</w:t>
            </w:r>
            <w:r>
              <w:rPr>
                <w:rFonts w:ascii="Calibri"/>
                <w:spacing w:val="-2"/>
                <w:sz w:val="20"/>
              </w:rPr>
              <w:t>17.3)</w:t>
            </w:r>
          </w:p>
        </w:tc>
        <w:tc>
          <w:tcPr>
            <w:tcW w:w="3017" w:type="dxa"/>
          </w:tcPr>
          <w:p>
            <w:pPr>
              <w:pStyle w:val="TableParagraph"/>
              <w:spacing w:line="223" w:lineRule="exact" w:before="1"/>
              <w:ind w:left="912"/>
              <w:rPr>
                <w:rFonts w:ascii="Calibri"/>
                <w:sz w:val="20"/>
              </w:rPr>
            </w:pPr>
            <w:r>
              <w:rPr>
                <w:rFonts w:ascii="Calibri"/>
                <w:sz w:val="20"/>
              </w:rPr>
              <w:t>49.6</w:t>
            </w:r>
            <w:r>
              <w:rPr>
                <w:rFonts w:ascii="Calibri"/>
                <w:spacing w:val="-12"/>
                <w:sz w:val="20"/>
              </w:rPr>
              <w:t> </w:t>
            </w:r>
            <w:r>
              <w:rPr>
                <w:rFonts w:ascii="Calibri"/>
                <w:sz w:val="20"/>
              </w:rPr>
              <w:t>(1.4-</w:t>
            </w:r>
            <w:r>
              <w:rPr>
                <w:rFonts w:ascii="Calibri"/>
                <w:spacing w:val="-2"/>
                <w:sz w:val="20"/>
              </w:rPr>
              <w:t>97.8)</w:t>
            </w:r>
          </w:p>
        </w:tc>
      </w:tr>
    </w:tbl>
    <w:p>
      <w:pPr>
        <w:pStyle w:val="BodyText"/>
        <w:spacing w:before="4"/>
        <w:rPr>
          <w:b/>
          <w:sz w:val="25"/>
        </w:rPr>
      </w:pPr>
    </w:p>
    <w:p>
      <w:pPr>
        <w:pStyle w:val="BodyText"/>
        <w:spacing w:before="1"/>
        <w:ind w:left="120"/>
      </w:pPr>
      <w:bookmarkStart w:name="Influence of year, site and chemical on " w:id="33"/>
      <w:bookmarkEnd w:id="33"/>
      <w:r>
        <w:rPr/>
      </w:r>
      <w:bookmarkStart w:name="_bookmark17" w:id="34"/>
      <w:bookmarkEnd w:id="34"/>
      <w:r>
        <w:rPr/>
      </w:r>
      <w:r>
        <w:rPr>
          <w:color w:val="1F3762"/>
        </w:rPr>
        <w:t>Influence</w:t>
      </w:r>
      <w:r>
        <w:rPr>
          <w:color w:val="1F3762"/>
          <w:spacing w:val="-3"/>
        </w:rPr>
        <w:t> </w:t>
      </w:r>
      <w:r>
        <w:rPr>
          <w:color w:val="1F3762"/>
        </w:rPr>
        <w:t>of</w:t>
      </w:r>
      <w:r>
        <w:rPr>
          <w:color w:val="1F3762"/>
          <w:spacing w:val="-5"/>
        </w:rPr>
        <w:t> </w:t>
      </w:r>
      <w:r>
        <w:rPr>
          <w:color w:val="1F3762"/>
        </w:rPr>
        <w:t>year,</w:t>
      </w:r>
      <w:r>
        <w:rPr>
          <w:color w:val="1F3762"/>
          <w:spacing w:val="-3"/>
        </w:rPr>
        <w:t> </w:t>
      </w:r>
      <w:r>
        <w:rPr>
          <w:color w:val="1F3762"/>
        </w:rPr>
        <w:t>site</w:t>
      </w:r>
      <w:r>
        <w:rPr>
          <w:color w:val="1F3762"/>
          <w:spacing w:val="-3"/>
        </w:rPr>
        <w:t> </w:t>
      </w:r>
      <w:r>
        <w:rPr>
          <w:color w:val="1F3762"/>
        </w:rPr>
        <w:t>and</w:t>
      </w:r>
      <w:r>
        <w:rPr>
          <w:color w:val="1F3762"/>
          <w:spacing w:val="-6"/>
        </w:rPr>
        <w:t> </w:t>
      </w:r>
      <w:r>
        <w:rPr>
          <w:color w:val="1F3762"/>
        </w:rPr>
        <w:t>chemical</w:t>
      </w:r>
      <w:r>
        <w:rPr>
          <w:color w:val="1F3762"/>
          <w:spacing w:val="-3"/>
        </w:rPr>
        <w:t> </w:t>
      </w:r>
      <w:r>
        <w:rPr>
          <w:color w:val="1F3762"/>
        </w:rPr>
        <w:t>on</w:t>
      </w:r>
      <w:r>
        <w:rPr>
          <w:color w:val="1F3762"/>
          <w:spacing w:val="-6"/>
        </w:rPr>
        <w:t> </w:t>
      </w:r>
      <w:r>
        <w:rPr>
          <w:color w:val="1F3762"/>
        </w:rPr>
        <w:t>flower</w:t>
      </w:r>
      <w:r>
        <w:rPr>
          <w:color w:val="1F3762"/>
          <w:spacing w:val="-3"/>
        </w:rPr>
        <w:t> </w:t>
      </w:r>
      <w:r>
        <w:rPr>
          <w:color w:val="1F3762"/>
        </w:rPr>
        <w:t>residue</w:t>
      </w:r>
      <w:r>
        <w:rPr>
          <w:color w:val="1F3762"/>
          <w:spacing w:val="-5"/>
        </w:rPr>
        <w:t> </w:t>
      </w:r>
      <w:r>
        <w:rPr>
          <w:color w:val="1F3762"/>
          <w:spacing w:val="-2"/>
        </w:rPr>
        <w:t>values</w:t>
      </w:r>
    </w:p>
    <w:p>
      <w:pPr>
        <w:pStyle w:val="BodyText"/>
      </w:pPr>
    </w:p>
    <w:p>
      <w:pPr>
        <w:pStyle w:val="BodyText"/>
        <w:ind w:left="119" w:right="467"/>
      </w:pPr>
      <w:r>
        <w:rPr/>
        <w:t>As discussed above, residues in soybean flowers appear to be a reasonable surrogate for nectar. However,</w:t>
      </w:r>
      <w:r>
        <w:rPr>
          <w:spacing w:val="-3"/>
        </w:rPr>
        <w:t> </w:t>
      </w:r>
      <w:r>
        <w:rPr/>
        <w:t>clothianidin</w:t>
      </w:r>
      <w:r>
        <w:rPr>
          <w:spacing w:val="-4"/>
        </w:rPr>
        <w:t> </w:t>
      </w:r>
      <w:r>
        <w:rPr/>
        <w:t>and</w:t>
      </w:r>
      <w:r>
        <w:rPr>
          <w:spacing w:val="-4"/>
        </w:rPr>
        <w:t> </w:t>
      </w:r>
      <w:r>
        <w:rPr/>
        <w:t>imidacloprid</w:t>
      </w:r>
      <w:r>
        <w:rPr>
          <w:spacing w:val="-4"/>
        </w:rPr>
        <w:t> </w:t>
      </w:r>
      <w:r>
        <w:rPr/>
        <w:t>mean</w:t>
      </w:r>
      <w:r>
        <w:rPr>
          <w:spacing w:val="-3"/>
        </w:rPr>
        <w:t> </w:t>
      </w:r>
      <w:r>
        <w:rPr/>
        <w:t>residues</w:t>
      </w:r>
      <w:r>
        <w:rPr>
          <w:spacing w:val="-5"/>
        </w:rPr>
        <w:t> </w:t>
      </w:r>
      <w:r>
        <w:rPr/>
        <w:t>were</w:t>
      </w:r>
      <w:r>
        <w:rPr>
          <w:spacing w:val="-2"/>
        </w:rPr>
        <w:t> </w:t>
      </w:r>
      <w:r>
        <w:rPr/>
        <w:t>not</w:t>
      </w:r>
      <w:r>
        <w:rPr>
          <w:spacing w:val="-2"/>
        </w:rPr>
        <w:t> </w:t>
      </w:r>
      <w:r>
        <w:rPr/>
        <w:t>quantified</w:t>
      </w:r>
      <w:r>
        <w:rPr>
          <w:spacing w:val="-4"/>
        </w:rPr>
        <w:t> </w:t>
      </w:r>
      <w:r>
        <w:rPr/>
        <w:t>in</w:t>
      </w:r>
      <w:r>
        <w:rPr>
          <w:spacing w:val="-6"/>
        </w:rPr>
        <w:t> </w:t>
      </w:r>
      <w:r>
        <w:rPr/>
        <w:t>the</w:t>
      </w:r>
      <w:r>
        <w:rPr>
          <w:spacing w:val="-5"/>
        </w:rPr>
        <w:t> </w:t>
      </w:r>
      <w:r>
        <w:rPr/>
        <w:t>available</w:t>
      </w:r>
      <w:r>
        <w:rPr>
          <w:spacing w:val="-3"/>
        </w:rPr>
        <w:t> </w:t>
      </w:r>
      <w:r>
        <w:rPr/>
        <w:t>flower samples. Therefore, influence of chemical on flower residues cannot be considered.</w:t>
      </w:r>
    </w:p>
    <w:p>
      <w:pPr>
        <w:pStyle w:val="BodyText"/>
        <w:spacing w:before="10"/>
        <w:rPr>
          <w:sz w:val="21"/>
        </w:rPr>
      </w:pPr>
    </w:p>
    <w:p>
      <w:pPr>
        <w:pStyle w:val="BodyText"/>
        <w:spacing w:before="1"/>
        <w:ind w:left="119" w:right="423"/>
      </w:pPr>
      <w:r>
        <w:rPr/>
        <w:t>Flower residue data are available from two different thiamethoxam studies (MRIDs 49210901 and 49804104; </w:t>
      </w:r>
      <w:r>
        <w:rPr>
          <w:b/>
        </w:rPr>
        <w:t>Figure 12</w:t>
      </w:r>
      <w:r>
        <w:rPr/>
        <w:t>). At a given site, residues do not appear to differ across time points (Lime springs, Cheneyville and Mebane sites) or with treatment rates (Fisk, Richland and Oregon sites). During the same year (</w:t>
      </w:r>
      <w:r>
        <w:rPr>
          <w:i/>
        </w:rPr>
        <w:t>i.e</w:t>
      </w:r>
      <w:r>
        <w:rPr/>
        <w:t>., 2012 or 2015), mean residues do not appear to vary, although there were fewer detections at the Lime Springs site compared to the other two sites that were sampled in 2015 (Cheneyville</w:t>
      </w:r>
      <w:r>
        <w:rPr>
          <w:spacing w:val="-4"/>
        </w:rPr>
        <w:t> </w:t>
      </w:r>
      <w:r>
        <w:rPr/>
        <w:t>and</w:t>
      </w:r>
      <w:r>
        <w:rPr>
          <w:spacing w:val="-3"/>
        </w:rPr>
        <w:t> </w:t>
      </w:r>
      <w:r>
        <w:rPr/>
        <w:t>Mebane).</w:t>
      </w:r>
      <w:r>
        <w:rPr>
          <w:spacing w:val="-5"/>
        </w:rPr>
        <w:t> </w:t>
      </w:r>
      <w:r>
        <w:rPr/>
        <w:t>Mean</w:t>
      </w:r>
      <w:r>
        <w:rPr>
          <w:spacing w:val="-3"/>
        </w:rPr>
        <w:t> </w:t>
      </w:r>
      <w:r>
        <w:rPr/>
        <w:t>residues</w:t>
      </w:r>
      <w:r>
        <w:rPr>
          <w:spacing w:val="-4"/>
        </w:rPr>
        <w:t> </w:t>
      </w:r>
      <w:r>
        <w:rPr/>
        <w:t>measured</w:t>
      </w:r>
      <w:r>
        <w:rPr>
          <w:spacing w:val="-3"/>
        </w:rPr>
        <w:t> </w:t>
      </w:r>
      <w:r>
        <w:rPr/>
        <w:t>in</w:t>
      </w:r>
      <w:r>
        <w:rPr>
          <w:spacing w:val="-3"/>
        </w:rPr>
        <w:t> </w:t>
      </w:r>
      <w:r>
        <w:rPr/>
        <w:t>2012</w:t>
      </w:r>
      <w:r>
        <w:rPr>
          <w:spacing w:val="-3"/>
        </w:rPr>
        <w:t> </w:t>
      </w:r>
      <w:r>
        <w:rPr/>
        <w:t>appear</w:t>
      </w:r>
      <w:r>
        <w:rPr>
          <w:spacing w:val="-2"/>
        </w:rPr>
        <w:t> </w:t>
      </w:r>
      <w:r>
        <w:rPr/>
        <w:t>to</w:t>
      </w:r>
      <w:r>
        <w:rPr>
          <w:spacing w:val="-1"/>
        </w:rPr>
        <w:t> </w:t>
      </w:r>
      <w:r>
        <w:rPr/>
        <w:t>be</w:t>
      </w:r>
      <w:r>
        <w:rPr>
          <w:spacing w:val="-1"/>
        </w:rPr>
        <w:t> </w:t>
      </w:r>
      <w:r>
        <w:rPr/>
        <w:t>somewhat</w:t>
      </w:r>
      <w:r>
        <w:rPr>
          <w:spacing w:val="-1"/>
        </w:rPr>
        <w:t> </w:t>
      </w:r>
      <w:r>
        <w:rPr/>
        <w:t>greater</w:t>
      </w:r>
      <w:r>
        <w:rPr>
          <w:spacing w:val="-4"/>
        </w:rPr>
        <w:t> </w:t>
      </w:r>
      <w:r>
        <w:rPr/>
        <w:t>than</w:t>
      </w:r>
      <w:r>
        <w:rPr>
          <w:spacing w:val="-3"/>
        </w:rPr>
        <w:t> </w:t>
      </w:r>
      <w:r>
        <w:rPr/>
        <w:t>those in</w:t>
      </w:r>
      <w:r>
        <w:rPr>
          <w:spacing w:val="-1"/>
        </w:rPr>
        <w:t> </w:t>
      </w:r>
      <w:r>
        <w:rPr/>
        <w:t>2015; however,</w:t>
      </w:r>
      <w:r>
        <w:rPr>
          <w:spacing w:val="-2"/>
        </w:rPr>
        <w:t> </w:t>
      </w:r>
      <w:r>
        <w:rPr/>
        <w:t>the</w:t>
      </w:r>
      <w:r>
        <w:rPr>
          <w:spacing w:val="-2"/>
        </w:rPr>
        <w:t> </w:t>
      </w:r>
      <w:r>
        <w:rPr/>
        <w:t>confidence intervals</w:t>
      </w:r>
      <w:r>
        <w:rPr>
          <w:spacing w:val="-2"/>
        </w:rPr>
        <w:t> </w:t>
      </w:r>
      <w:r>
        <w:rPr/>
        <w:t>overlap</w:t>
      </w:r>
      <w:r>
        <w:rPr>
          <w:spacing w:val="-1"/>
        </w:rPr>
        <w:t> </w:t>
      </w:r>
      <w:r>
        <w:rPr/>
        <w:t>for</w:t>
      </w:r>
      <w:r>
        <w:rPr>
          <w:spacing w:val="-2"/>
        </w:rPr>
        <w:t> </w:t>
      </w:r>
      <w:r>
        <w:rPr/>
        <w:t>some</w:t>
      </w:r>
      <w:r>
        <w:rPr>
          <w:spacing w:val="-2"/>
        </w:rPr>
        <w:t> </w:t>
      </w:r>
      <w:r>
        <w:rPr/>
        <w:t>of the sites at different years. This suggests that site does not influence residues in whole flowers, but year might have an influence for some sites.</w:t>
      </w:r>
    </w:p>
    <w:p>
      <w:pPr>
        <w:pStyle w:val="BodyText"/>
      </w:pPr>
    </w:p>
    <w:p>
      <w:pPr>
        <w:pStyle w:val="BodyText"/>
        <w:ind w:left="119" w:right="442" w:hanging="1"/>
      </w:pPr>
      <w:r>
        <w:rPr/>
        <w:t>The</w:t>
      </w:r>
      <w:r>
        <w:rPr>
          <w:spacing w:val="-1"/>
        </w:rPr>
        <w:t> </w:t>
      </w:r>
      <w:r>
        <w:rPr/>
        <w:t>available</w:t>
      </w:r>
      <w:r>
        <w:rPr>
          <w:spacing w:val="-4"/>
        </w:rPr>
        <w:t> </w:t>
      </w:r>
      <w:r>
        <w:rPr/>
        <w:t>whole</w:t>
      </w:r>
      <w:r>
        <w:rPr>
          <w:spacing w:val="-4"/>
        </w:rPr>
        <w:t> </w:t>
      </w:r>
      <w:r>
        <w:rPr/>
        <w:t>flower</w:t>
      </w:r>
      <w:r>
        <w:rPr>
          <w:spacing w:val="-4"/>
        </w:rPr>
        <w:t> </w:t>
      </w:r>
      <w:r>
        <w:rPr/>
        <w:t>data</w:t>
      </w:r>
      <w:r>
        <w:rPr>
          <w:spacing w:val="-2"/>
        </w:rPr>
        <w:t> </w:t>
      </w:r>
      <w:r>
        <w:rPr/>
        <w:t>will</w:t>
      </w:r>
      <w:r>
        <w:rPr>
          <w:spacing w:val="-2"/>
        </w:rPr>
        <w:t> </w:t>
      </w:r>
      <w:r>
        <w:rPr/>
        <w:t>be</w:t>
      </w:r>
      <w:r>
        <w:rPr>
          <w:spacing w:val="-4"/>
        </w:rPr>
        <w:t> </w:t>
      </w:r>
      <w:r>
        <w:rPr/>
        <w:t>used</w:t>
      </w:r>
      <w:r>
        <w:rPr>
          <w:spacing w:val="-3"/>
        </w:rPr>
        <w:t> </w:t>
      </w:r>
      <w:r>
        <w:rPr/>
        <w:t>as</w:t>
      </w:r>
      <w:r>
        <w:rPr>
          <w:spacing w:val="-4"/>
        </w:rPr>
        <w:t> </w:t>
      </w:r>
      <w:r>
        <w:rPr/>
        <w:t>a</w:t>
      </w:r>
      <w:r>
        <w:rPr>
          <w:spacing w:val="-2"/>
        </w:rPr>
        <w:t> </w:t>
      </w:r>
      <w:r>
        <w:rPr/>
        <w:t>surrogate</w:t>
      </w:r>
      <w:r>
        <w:rPr>
          <w:spacing w:val="-1"/>
        </w:rPr>
        <w:t> </w:t>
      </w:r>
      <w:r>
        <w:rPr/>
        <w:t>for</w:t>
      </w:r>
      <w:r>
        <w:rPr>
          <w:spacing w:val="-2"/>
        </w:rPr>
        <w:t> </w:t>
      </w:r>
      <w:r>
        <w:rPr/>
        <w:t>residues</w:t>
      </w:r>
      <w:r>
        <w:rPr>
          <w:spacing w:val="-2"/>
        </w:rPr>
        <w:t> </w:t>
      </w:r>
      <w:r>
        <w:rPr/>
        <w:t>in</w:t>
      </w:r>
      <w:r>
        <w:rPr>
          <w:spacing w:val="-3"/>
        </w:rPr>
        <w:t> </w:t>
      </w:r>
      <w:r>
        <w:rPr/>
        <w:t>nectar.</w:t>
      </w:r>
      <w:r>
        <w:rPr>
          <w:spacing w:val="-5"/>
        </w:rPr>
        <w:t> </w:t>
      </w:r>
      <w:r>
        <w:rPr/>
        <w:t>The</w:t>
      </w:r>
      <w:r>
        <w:rPr>
          <w:spacing w:val="-1"/>
        </w:rPr>
        <w:t> </w:t>
      </w:r>
      <w:r>
        <w:rPr/>
        <w:t>90</w:t>
      </w:r>
      <w:r>
        <w:rPr>
          <w:vertAlign w:val="superscript"/>
        </w:rPr>
        <w:t>th</w:t>
      </w:r>
      <w:r>
        <w:rPr>
          <w:spacing w:val="-3"/>
          <w:vertAlign w:val="baseline"/>
        </w:rPr>
        <w:t> </w:t>
      </w:r>
      <w:r>
        <w:rPr>
          <w:vertAlign w:val="baseline"/>
        </w:rPr>
        <w:t>percentile mean value from all of the flower data (</w:t>
      </w:r>
      <w:r>
        <w:rPr>
          <w:b/>
          <w:vertAlign w:val="baseline"/>
        </w:rPr>
        <w:t>Figure 12</w:t>
      </w:r>
      <w:r>
        <w:rPr>
          <w:vertAlign w:val="baseline"/>
        </w:rPr>
        <w:t>) is 17 ng a.i./g. The 90</w:t>
      </w:r>
      <w:r>
        <w:rPr>
          <w:vertAlign w:val="superscript"/>
        </w:rPr>
        <w:t>th</w:t>
      </w:r>
      <w:r>
        <w:rPr>
          <w:vertAlign w:val="baseline"/>
        </w:rPr>
        <w:t> percentiles for all of the maximum values from each site (</w:t>
      </w:r>
      <w:r>
        <w:rPr>
          <w:b/>
          <w:vertAlign w:val="baseline"/>
        </w:rPr>
        <w:t>Table 12</w:t>
      </w:r>
      <w:r>
        <w:rPr>
          <w:vertAlign w:val="baseline"/>
        </w:rPr>
        <w:t>) is 44 ng a.i./g.</w:t>
      </w:r>
    </w:p>
    <w:p>
      <w:pPr>
        <w:pStyle w:val="BodyText"/>
        <w:rPr>
          <w:sz w:val="20"/>
        </w:rPr>
      </w:pPr>
    </w:p>
    <w:p>
      <w:pPr>
        <w:pStyle w:val="BodyText"/>
        <w:spacing w:before="2"/>
      </w:pPr>
      <w:r>
        <w:rPr/>
        <w:drawing>
          <wp:anchor distT="0" distB="0" distL="0" distR="0" allowOverlap="1" layoutInCell="1" locked="0" behindDoc="0" simplePos="0" relativeHeight="9">
            <wp:simplePos x="0" y="0"/>
            <wp:positionH relativeFrom="page">
              <wp:posOffset>914400</wp:posOffset>
            </wp:positionH>
            <wp:positionV relativeFrom="paragraph">
              <wp:posOffset>187265</wp:posOffset>
            </wp:positionV>
            <wp:extent cx="6032860" cy="2195703"/>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24" cstate="print"/>
                    <a:stretch>
                      <a:fillRect/>
                    </a:stretch>
                  </pic:blipFill>
                  <pic:spPr>
                    <a:xfrm>
                      <a:off x="0" y="0"/>
                      <a:ext cx="6032860" cy="2195703"/>
                    </a:xfrm>
                    <a:prstGeom prst="rect">
                      <a:avLst/>
                    </a:prstGeom>
                  </pic:spPr>
                </pic:pic>
              </a:graphicData>
            </a:graphic>
          </wp:anchor>
        </w:drawing>
      </w:r>
    </w:p>
    <w:p>
      <w:pPr>
        <w:spacing w:before="21"/>
        <w:ind w:left="119" w:right="467" w:firstLine="0"/>
        <w:jc w:val="left"/>
        <w:rPr>
          <w:b/>
          <w:sz w:val="22"/>
        </w:rPr>
      </w:pPr>
      <w:r>
        <w:rPr>
          <w:b/>
          <w:sz w:val="22"/>
        </w:rPr>
        <w:t>Figure 12. Mean residues of thiamethoxam measured in soybean flowers (MRIDs 49210901 and 49804104).</w:t>
      </w:r>
      <w:r>
        <w:rPr>
          <w:b/>
          <w:spacing w:val="-2"/>
          <w:sz w:val="22"/>
        </w:rPr>
        <w:t> </w:t>
      </w:r>
      <w:r>
        <w:rPr>
          <w:b/>
          <w:sz w:val="22"/>
        </w:rPr>
        <w:t>Open</w:t>
      </w:r>
      <w:r>
        <w:rPr>
          <w:b/>
          <w:spacing w:val="-2"/>
          <w:sz w:val="22"/>
        </w:rPr>
        <w:t> </w:t>
      </w:r>
      <w:r>
        <w:rPr>
          <w:b/>
          <w:sz w:val="22"/>
        </w:rPr>
        <w:t>circles</w:t>
      </w:r>
      <w:r>
        <w:rPr>
          <w:b/>
          <w:spacing w:val="-3"/>
          <w:sz w:val="22"/>
        </w:rPr>
        <w:t> </w:t>
      </w:r>
      <w:r>
        <w:rPr>
          <w:b/>
          <w:sz w:val="22"/>
        </w:rPr>
        <w:t>(see</w:t>
      </w:r>
      <w:r>
        <w:rPr>
          <w:b/>
          <w:spacing w:val="-2"/>
          <w:sz w:val="22"/>
        </w:rPr>
        <w:t> </w:t>
      </w:r>
      <w:r>
        <w:rPr>
          <w:b/>
          <w:sz w:val="22"/>
        </w:rPr>
        <w:t>Lime</w:t>
      </w:r>
      <w:r>
        <w:rPr>
          <w:b/>
          <w:spacing w:val="-4"/>
          <w:sz w:val="22"/>
        </w:rPr>
        <w:t> </w:t>
      </w:r>
      <w:r>
        <w:rPr>
          <w:b/>
          <w:sz w:val="22"/>
        </w:rPr>
        <w:t>springs data</w:t>
      </w:r>
      <w:r>
        <w:rPr>
          <w:b/>
          <w:spacing w:val="-4"/>
          <w:sz w:val="22"/>
        </w:rPr>
        <w:t> </w:t>
      </w:r>
      <w:r>
        <w:rPr>
          <w:b/>
          <w:sz w:val="22"/>
        </w:rPr>
        <w:t>in</w:t>
      </w:r>
      <w:r>
        <w:rPr>
          <w:b/>
          <w:spacing w:val="-2"/>
          <w:sz w:val="22"/>
        </w:rPr>
        <w:t> </w:t>
      </w:r>
      <w:r>
        <w:rPr>
          <w:b/>
          <w:sz w:val="22"/>
        </w:rPr>
        <w:t>left</w:t>
      </w:r>
      <w:r>
        <w:rPr>
          <w:b/>
          <w:spacing w:val="-3"/>
          <w:sz w:val="22"/>
        </w:rPr>
        <w:t> </w:t>
      </w:r>
      <w:r>
        <w:rPr>
          <w:b/>
          <w:sz w:val="22"/>
        </w:rPr>
        <w:t>graph)</w:t>
      </w:r>
      <w:r>
        <w:rPr>
          <w:b/>
          <w:spacing w:val="-3"/>
          <w:sz w:val="22"/>
        </w:rPr>
        <w:t> </w:t>
      </w:r>
      <w:r>
        <w:rPr>
          <w:b/>
          <w:sz w:val="22"/>
        </w:rPr>
        <w:t>represent</w:t>
      </w:r>
      <w:r>
        <w:rPr>
          <w:b/>
          <w:spacing w:val="-3"/>
          <w:sz w:val="22"/>
        </w:rPr>
        <w:t> </w:t>
      </w:r>
      <w:r>
        <w:rPr>
          <w:b/>
          <w:sz w:val="22"/>
        </w:rPr>
        <w:t>samples</w:t>
      </w:r>
      <w:r>
        <w:rPr>
          <w:b/>
          <w:spacing w:val="-5"/>
          <w:sz w:val="22"/>
        </w:rPr>
        <w:t> </w:t>
      </w:r>
      <w:r>
        <w:rPr>
          <w:b/>
          <w:sz w:val="22"/>
        </w:rPr>
        <w:t>where</w:t>
      </w:r>
      <w:r>
        <w:rPr>
          <w:b/>
          <w:spacing w:val="-4"/>
          <w:sz w:val="22"/>
        </w:rPr>
        <w:t> </w:t>
      </w:r>
      <w:r>
        <w:rPr>
          <w:b/>
          <w:sz w:val="22"/>
        </w:rPr>
        <w:t>concentrations were</w:t>
      </w:r>
      <w:r>
        <w:rPr>
          <w:b/>
          <w:spacing w:val="-7"/>
          <w:sz w:val="22"/>
        </w:rPr>
        <w:t> </w:t>
      </w:r>
      <w:r>
        <w:rPr>
          <w:b/>
          <w:sz w:val="22"/>
        </w:rPr>
        <w:t>not</w:t>
      </w:r>
      <w:r>
        <w:rPr>
          <w:b/>
          <w:spacing w:val="-4"/>
          <w:sz w:val="22"/>
        </w:rPr>
        <w:t> </w:t>
      </w:r>
      <w:r>
        <w:rPr>
          <w:b/>
          <w:sz w:val="22"/>
        </w:rPr>
        <w:t>detected</w:t>
      </w:r>
      <w:r>
        <w:rPr>
          <w:b/>
          <w:spacing w:val="-5"/>
          <w:sz w:val="22"/>
        </w:rPr>
        <w:t> </w:t>
      </w:r>
      <w:r>
        <w:rPr>
          <w:b/>
          <w:sz w:val="22"/>
        </w:rPr>
        <w:t>(</w:t>
      </w:r>
      <w:r>
        <w:rPr>
          <w:b/>
          <w:i/>
          <w:sz w:val="22"/>
        </w:rPr>
        <w:t>i.e</w:t>
      </w:r>
      <w:r>
        <w:rPr>
          <w:b/>
          <w:sz w:val="22"/>
        </w:rPr>
        <w:t>.,</w:t>
      </w:r>
      <w:r>
        <w:rPr>
          <w:b/>
          <w:spacing w:val="-6"/>
          <w:sz w:val="22"/>
        </w:rPr>
        <w:t> </w:t>
      </w:r>
      <w:r>
        <w:rPr>
          <w:b/>
          <w:sz w:val="22"/>
        </w:rPr>
        <w:t>&lt;LOD).</w:t>
      </w:r>
      <w:r>
        <w:rPr>
          <w:b/>
          <w:spacing w:val="-5"/>
          <w:sz w:val="22"/>
        </w:rPr>
        <w:t> </w:t>
      </w:r>
      <w:r>
        <w:rPr>
          <w:b/>
          <w:sz w:val="22"/>
        </w:rPr>
        <w:t>Error</w:t>
      </w:r>
      <w:r>
        <w:rPr>
          <w:b/>
          <w:spacing w:val="-3"/>
          <w:sz w:val="22"/>
        </w:rPr>
        <w:t> </w:t>
      </w:r>
      <w:r>
        <w:rPr>
          <w:b/>
          <w:sz w:val="22"/>
        </w:rPr>
        <w:t>bars</w:t>
      </w:r>
      <w:r>
        <w:rPr>
          <w:b/>
          <w:spacing w:val="-6"/>
          <w:sz w:val="22"/>
        </w:rPr>
        <w:t> </w:t>
      </w:r>
      <w:r>
        <w:rPr>
          <w:b/>
          <w:sz w:val="22"/>
        </w:rPr>
        <w:t>represent</w:t>
      </w:r>
      <w:r>
        <w:rPr>
          <w:b/>
          <w:spacing w:val="-7"/>
          <w:sz w:val="22"/>
        </w:rPr>
        <w:t> </w:t>
      </w:r>
      <w:r>
        <w:rPr>
          <w:b/>
          <w:sz w:val="22"/>
        </w:rPr>
        <w:t>95%</w:t>
      </w:r>
      <w:r>
        <w:rPr>
          <w:b/>
          <w:spacing w:val="-6"/>
          <w:sz w:val="22"/>
        </w:rPr>
        <w:t> </w:t>
      </w:r>
      <w:r>
        <w:rPr>
          <w:b/>
          <w:sz w:val="22"/>
        </w:rPr>
        <w:t>confidence</w:t>
      </w:r>
      <w:r>
        <w:rPr>
          <w:b/>
          <w:spacing w:val="-7"/>
          <w:sz w:val="22"/>
        </w:rPr>
        <w:t> </w:t>
      </w:r>
      <w:r>
        <w:rPr>
          <w:b/>
          <w:sz w:val="22"/>
        </w:rPr>
        <w:t>intervals.</w:t>
      </w:r>
      <w:r>
        <w:rPr>
          <w:b/>
          <w:spacing w:val="-5"/>
          <w:sz w:val="22"/>
        </w:rPr>
        <w:t> </w:t>
      </w:r>
      <w:r>
        <w:rPr>
          <w:b/>
          <w:sz w:val="22"/>
        </w:rPr>
        <w:t>Residues</w:t>
      </w:r>
      <w:r>
        <w:rPr>
          <w:b/>
          <w:spacing w:val="-3"/>
          <w:sz w:val="22"/>
        </w:rPr>
        <w:t> </w:t>
      </w:r>
      <w:r>
        <w:rPr>
          <w:b/>
          <w:sz w:val="22"/>
        </w:rPr>
        <w:t>normalized</w:t>
      </w:r>
      <w:r>
        <w:rPr>
          <w:b/>
          <w:spacing w:val="-4"/>
          <w:sz w:val="22"/>
        </w:rPr>
        <w:t> </w:t>
      </w:r>
      <w:r>
        <w:rPr>
          <w:b/>
          <w:spacing w:val="-5"/>
          <w:sz w:val="22"/>
        </w:rPr>
        <w:t>to</w:t>
      </w:r>
    </w:p>
    <w:p>
      <w:pPr>
        <w:spacing w:line="240" w:lineRule="auto" w:before="1"/>
        <w:ind w:left="120" w:right="347" w:firstLine="0"/>
        <w:jc w:val="left"/>
        <w:rPr>
          <w:b/>
          <w:sz w:val="22"/>
        </w:rPr>
      </w:pPr>
      <w:r>
        <w:rPr>
          <w:b/>
          <w:sz w:val="22"/>
        </w:rPr>
        <w:t>0.16 mg a.i./seed treatment rate for soybeans. Graph on left represents individual means from different</w:t>
      </w:r>
      <w:r>
        <w:rPr>
          <w:b/>
          <w:spacing w:val="-2"/>
          <w:sz w:val="22"/>
        </w:rPr>
        <w:t> </w:t>
      </w:r>
      <w:r>
        <w:rPr>
          <w:b/>
          <w:sz w:val="22"/>
        </w:rPr>
        <w:t>time</w:t>
      </w:r>
      <w:r>
        <w:rPr>
          <w:b/>
          <w:spacing w:val="-3"/>
          <w:sz w:val="22"/>
        </w:rPr>
        <w:t> </w:t>
      </w:r>
      <w:r>
        <w:rPr>
          <w:b/>
          <w:sz w:val="22"/>
        </w:rPr>
        <w:t>points</w:t>
      </w:r>
      <w:r>
        <w:rPr>
          <w:b/>
          <w:spacing w:val="-4"/>
          <w:sz w:val="22"/>
        </w:rPr>
        <w:t> </w:t>
      </w:r>
      <w:r>
        <w:rPr>
          <w:b/>
          <w:sz w:val="22"/>
        </w:rPr>
        <w:t>or</w:t>
      </w:r>
      <w:r>
        <w:rPr>
          <w:b/>
          <w:spacing w:val="-1"/>
          <w:sz w:val="22"/>
        </w:rPr>
        <w:t> </w:t>
      </w:r>
      <w:r>
        <w:rPr>
          <w:b/>
          <w:sz w:val="22"/>
        </w:rPr>
        <w:t>treatment</w:t>
      </w:r>
      <w:r>
        <w:rPr>
          <w:b/>
          <w:spacing w:val="-2"/>
          <w:sz w:val="22"/>
        </w:rPr>
        <w:t> </w:t>
      </w:r>
      <w:r>
        <w:rPr>
          <w:b/>
          <w:sz w:val="22"/>
        </w:rPr>
        <w:t>rates.</w:t>
      </w:r>
      <w:r>
        <w:rPr>
          <w:b/>
          <w:spacing w:val="-1"/>
          <w:sz w:val="22"/>
        </w:rPr>
        <w:t> </w:t>
      </w:r>
      <w:r>
        <w:rPr>
          <w:b/>
          <w:sz w:val="22"/>
        </w:rPr>
        <w:t>Right</w:t>
      </w:r>
      <w:r>
        <w:rPr>
          <w:b/>
          <w:spacing w:val="-4"/>
          <w:sz w:val="22"/>
        </w:rPr>
        <w:t> </w:t>
      </w:r>
      <w:r>
        <w:rPr>
          <w:b/>
          <w:sz w:val="22"/>
        </w:rPr>
        <w:t>graph</w:t>
      </w:r>
      <w:r>
        <w:rPr>
          <w:b/>
          <w:spacing w:val="-5"/>
          <w:sz w:val="22"/>
        </w:rPr>
        <w:t> </w:t>
      </w:r>
      <w:r>
        <w:rPr>
          <w:b/>
          <w:sz w:val="22"/>
        </w:rPr>
        <w:t>represents</w:t>
      </w:r>
      <w:r>
        <w:rPr>
          <w:b/>
          <w:spacing w:val="-4"/>
          <w:sz w:val="22"/>
        </w:rPr>
        <w:t> </w:t>
      </w:r>
      <w:r>
        <w:rPr>
          <w:b/>
          <w:sz w:val="22"/>
        </w:rPr>
        <w:t>means</w:t>
      </w:r>
      <w:r>
        <w:rPr>
          <w:b/>
          <w:spacing w:val="-1"/>
          <w:sz w:val="22"/>
        </w:rPr>
        <w:t> </w:t>
      </w:r>
      <w:r>
        <w:rPr>
          <w:b/>
          <w:sz w:val="22"/>
        </w:rPr>
        <w:t>across</w:t>
      </w:r>
      <w:r>
        <w:rPr>
          <w:b/>
          <w:spacing w:val="-4"/>
          <w:sz w:val="22"/>
        </w:rPr>
        <w:t> </w:t>
      </w:r>
      <w:r>
        <w:rPr>
          <w:b/>
          <w:sz w:val="22"/>
        </w:rPr>
        <w:t>all</w:t>
      </w:r>
      <w:r>
        <w:rPr>
          <w:b/>
          <w:spacing w:val="-1"/>
          <w:sz w:val="22"/>
        </w:rPr>
        <w:t> </w:t>
      </w:r>
      <w:r>
        <w:rPr>
          <w:b/>
          <w:sz w:val="22"/>
        </w:rPr>
        <w:t>samples</w:t>
      </w:r>
      <w:r>
        <w:rPr>
          <w:b/>
          <w:spacing w:val="-1"/>
          <w:sz w:val="22"/>
        </w:rPr>
        <w:t> </w:t>
      </w:r>
      <w:r>
        <w:rPr>
          <w:b/>
          <w:sz w:val="22"/>
        </w:rPr>
        <w:t>from</w:t>
      </w:r>
      <w:r>
        <w:rPr>
          <w:b/>
          <w:spacing w:val="-2"/>
          <w:sz w:val="22"/>
        </w:rPr>
        <w:t> </w:t>
      </w:r>
      <w:r>
        <w:rPr>
          <w:b/>
          <w:sz w:val="22"/>
        </w:rPr>
        <w:t>a</w:t>
      </w:r>
      <w:r>
        <w:rPr>
          <w:b/>
          <w:spacing w:val="-5"/>
          <w:sz w:val="22"/>
        </w:rPr>
        <w:t> </w:t>
      </w:r>
      <w:r>
        <w:rPr>
          <w:b/>
          <w:sz w:val="22"/>
        </w:rPr>
        <w:t>given </w:t>
      </w:r>
      <w:r>
        <w:rPr>
          <w:b/>
          <w:spacing w:val="-2"/>
          <w:sz w:val="22"/>
        </w:rPr>
        <w:t>site.</w:t>
      </w:r>
    </w:p>
    <w:p>
      <w:pPr>
        <w:spacing w:after="0" w:line="240" w:lineRule="auto"/>
        <w:jc w:val="left"/>
        <w:rPr>
          <w:sz w:val="22"/>
        </w:rPr>
        <w:sectPr>
          <w:pgSz w:w="12240" w:h="15840"/>
          <w:pgMar w:header="0" w:footer="1014" w:top="1400" w:bottom="1200" w:left="1320" w:right="1060"/>
        </w:sectPr>
      </w:pPr>
    </w:p>
    <w:p>
      <w:pPr>
        <w:pStyle w:val="Heading3"/>
        <w:spacing w:before="39"/>
      </w:pPr>
      <w:bookmarkStart w:name="Summary of soybean analysis and recommen" w:id="35"/>
      <w:bookmarkEnd w:id="35"/>
      <w:r>
        <w:rPr/>
      </w:r>
      <w:bookmarkStart w:name="_bookmark18" w:id="36"/>
      <w:bookmarkEnd w:id="36"/>
      <w:r>
        <w:rPr/>
      </w:r>
      <w:r>
        <w:rPr>
          <w:color w:val="1F3762"/>
        </w:rPr>
        <w:t>Summary</w:t>
      </w:r>
      <w:r>
        <w:rPr>
          <w:color w:val="1F3762"/>
          <w:spacing w:val="-6"/>
        </w:rPr>
        <w:t> </w:t>
      </w:r>
      <w:r>
        <w:rPr>
          <w:color w:val="1F3762"/>
        </w:rPr>
        <w:t>of</w:t>
      </w:r>
      <w:r>
        <w:rPr>
          <w:color w:val="1F3762"/>
          <w:spacing w:val="-3"/>
        </w:rPr>
        <w:t> </w:t>
      </w:r>
      <w:r>
        <w:rPr>
          <w:color w:val="1F3762"/>
        </w:rPr>
        <w:t>soybean</w:t>
      </w:r>
      <w:r>
        <w:rPr>
          <w:color w:val="1F3762"/>
          <w:spacing w:val="-4"/>
        </w:rPr>
        <w:t> </w:t>
      </w:r>
      <w:r>
        <w:rPr>
          <w:color w:val="1F3762"/>
        </w:rPr>
        <w:t>analysis</w:t>
      </w:r>
      <w:r>
        <w:rPr>
          <w:color w:val="1F3762"/>
          <w:spacing w:val="-3"/>
        </w:rPr>
        <w:t> </w:t>
      </w:r>
      <w:r>
        <w:rPr>
          <w:color w:val="1F3762"/>
        </w:rPr>
        <w:t>and</w:t>
      </w:r>
      <w:r>
        <w:rPr>
          <w:color w:val="1F3762"/>
          <w:spacing w:val="-3"/>
        </w:rPr>
        <w:t> </w:t>
      </w:r>
      <w:r>
        <w:rPr>
          <w:color w:val="1F3762"/>
        </w:rPr>
        <w:t>recommendations</w:t>
      </w:r>
      <w:r>
        <w:rPr>
          <w:color w:val="1F3762"/>
          <w:spacing w:val="-3"/>
        </w:rPr>
        <w:t> </w:t>
      </w:r>
      <w:r>
        <w:rPr>
          <w:color w:val="1F3762"/>
        </w:rPr>
        <w:t>for</w:t>
      </w:r>
      <w:r>
        <w:rPr>
          <w:color w:val="1F3762"/>
          <w:spacing w:val="-5"/>
        </w:rPr>
        <w:t> </w:t>
      </w:r>
      <w:r>
        <w:rPr>
          <w:color w:val="1F3762"/>
        </w:rPr>
        <w:t>risk</w:t>
      </w:r>
      <w:r>
        <w:rPr>
          <w:color w:val="1F3762"/>
          <w:spacing w:val="-3"/>
        </w:rPr>
        <w:t> </w:t>
      </w:r>
      <w:r>
        <w:rPr>
          <w:color w:val="1F3762"/>
          <w:spacing w:val="-2"/>
        </w:rPr>
        <w:t>assessment</w:t>
      </w:r>
    </w:p>
    <w:p>
      <w:pPr>
        <w:pStyle w:val="BodyText"/>
        <w:rPr>
          <w:rFonts w:ascii="Calibri Light"/>
        </w:rPr>
      </w:pPr>
    </w:p>
    <w:p>
      <w:pPr>
        <w:pStyle w:val="BodyText"/>
        <w:ind w:left="120"/>
      </w:pPr>
      <w:r>
        <w:rPr/>
        <w:t>Summary</w:t>
      </w:r>
      <w:r>
        <w:rPr>
          <w:spacing w:val="-3"/>
        </w:rPr>
        <w:t> </w:t>
      </w:r>
      <w:r>
        <w:rPr/>
        <w:t>of</w:t>
      </w:r>
      <w:r>
        <w:rPr>
          <w:spacing w:val="-1"/>
        </w:rPr>
        <w:t> </w:t>
      </w:r>
      <w:r>
        <w:rPr>
          <w:spacing w:val="-2"/>
        </w:rPr>
        <w:t>analysis:</w:t>
      </w:r>
    </w:p>
    <w:p>
      <w:pPr>
        <w:pStyle w:val="ListParagraph"/>
        <w:numPr>
          <w:ilvl w:val="0"/>
          <w:numId w:val="4"/>
        </w:numPr>
        <w:tabs>
          <w:tab w:pos="839" w:val="left" w:leader="none"/>
          <w:tab w:pos="840" w:val="left" w:leader="none"/>
        </w:tabs>
        <w:spacing w:line="240" w:lineRule="auto" w:before="0" w:after="0"/>
        <w:ind w:left="839" w:right="428" w:hanging="360"/>
        <w:jc w:val="left"/>
        <w:rPr>
          <w:sz w:val="22"/>
        </w:rPr>
      </w:pPr>
      <w:r>
        <w:rPr>
          <w:sz w:val="22"/>
        </w:rPr>
        <w:t>Quantified</w:t>
      </w:r>
      <w:r>
        <w:rPr>
          <w:spacing w:val="-3"/>
          <w:sz w:val="22"/>
        </w:rPr>
        <w:t> </w:t>
      </w:r>
      <w:r>
        <w:rPr>
          <w:sz w:val="22"/>
        </w:rPr>
        <w:t>residues</w:t>
      </w:r>
      <w:r>
        <w:rPr>
          <w:spacing w:val="-2"/>
          <w:sz w:val="22"/>
        </w:rPr>
        <w:t> </w:t>
      </w:r>
      <w:r>
        <w:rPr>
          <w:sz w:val="22"/>
        </w:rPr>
        <w:t>in</w:t>
      </w:r>
      <w:r>
        <w:rPr>
          <w:spacing w:val="-3"/>
          <w:sz w:val="22"/>
        </w:rPr>
        <w:t> </w:t>
      </w:r>
      <w:r>
        <w:rPr>
          <w:sz w:val="22"/>
        </w:rPr>
        <w:t>soybean</w:t>
      </w:r>
      <w:r>
        <w:rPr>
          <w:spacing w:val="-2"/>
          <w:sz w:val="22"/>
        </w:rPr>
        <w:t> </w:t>
      </w:r>
      <w:r>
        <w:rPr>
          <w:sz w:val="22"/>
        </w:rPr>
        <w:t>pollen</w:t>
      </w:r>
      <w:r>
        <w:rPr>
          <w:spacing w:val="-5"/>
          <w:sz w:val="22"/>
        </w:rPr>
        <w:t> </w:t>
      </w:r>
      <w:r>
        <w:rPr>
          <w:sz w:val="22"/>
        </w:rPr>
        <w:t>are</w:t>
      </w:r>
      <w:r>
        <w:rPr>
          <w:spacing w:val="-4"/>
          <w:sz w:val="22"/>
        </w:rPr>
        <w:t> </w:t>
      </w:r>
      <w:r>
        <w:rPr>
          <w:sz w:val="22"/>
        </w:rPr>
        <w:t>only</w:t>
      </w:r>
      <w:r>
        <w:rPr>
          <w:spacing w:val="-4"/>
          <w:sz w:val="22"/>
        </w:rPr>
        <w:t> </w:t>
      </w:r>
      <w:r>
        <w:rPr>
          <w:sz w:val="22"/>
        </w:rPr>
        <w:t>available</w:t>
      </w:r>
      <w:r>
        <w:rPr>
          <w:spacing w:val="-1"/>
          <w:sz w:val="22"/>
        </w:rPr>
        <w:t> </w:t>
      </w:r>
      <w:r>
        <w:rPr>
          <w:sz w:val="22"/>
        </w:rPr>
        <w:t>for</w:t>
      </w:r>
      <w:r>
        <w:rPr>
          <w:spacing w:val="-4"/>
          <w:sz w:val="22"/>
        </w:rPr>
        <w:t> </w:t>
      </w:r>
      <w:r>
        <w:rPr>
          <w:sz w:val="22"/>
        </w:rPr>
        <w:t>one</w:t>
      </w:r>
      <w:r>
        <w:rPr>
          <w:spacing w:val="-1"/>
          <w:sz w:val="22"/>
        </w:rPr>
        <w:t> </w:t>
      </w:r>
      <w:r>
        <w:rPr>
          <w:sz w:val="22"/>
        </w:rPr>
        <w:t>site</w:t>
      </w:r>
      <w:r>
        <w:rPr>
          <w:spacing w:val="-1"/>
          <w:sz w:val="22"/>
        </w:rPr>
        <w:t> </w:t>
      </w:r>
      <w:r>
        <w:rPr>
          <w:sz w:val="22"/>
        </w:rPr>
        <w:t>and</w:t>
      </w:r>
      <w:r>
        <w:rPr>
          <w:spacing w:val="-5"/>
          <w:sz w:val="22"/>
        </w:rPr>
        <w:t> </w:t>
      </w:r>
      <w:r>
        <w:rPr>
          <w:sz w:val="22"/>
        </w:rPr>
        <w:t>one</w:t>
      </w:r>
      <w:r>
        <w:rPr>
          <w:spacing w:val="-1"/>
          <w:sz w:val="22"/>
        </w:rPr>
        <w:t> </w:t>
      </w:r>
      <w:r>
        <w:rPr>
          <w:sz w:val="22"/>
        </w:rPr>
        <w:t>chemical</w:t>
      </w:r>
      <w:r>
        <w:rPr>
          <w:spacing w:val="-2"/>
          <w:sz w:val="22"/>
        </w:rPr>
        <w:t> </w:t>
      </w:r>
      <w:r>
        <w:rPr>
          <w:sz w:val="22"/>
        </w:rPr>
        <w:t>(over</w:t>
      </w:r>
      <w:r>
        <w:rPr>
          <w:spacing w:val="-4"/>
          <w:sz w:val="22"/>
        </w:rPr>
        <w:t> </w:t>
      </w:r>
      <w:r>
        <w:rPr>
          <w:sz w:val="22"/>
        </w:rPr>
        <w:t>two </w:t>
      </w:r>
      <w:r>
        <w:rPr>
          <w:spacing w:val="-2"/>
          <w:sz w:val="22"/>
        </w:rPr>
        <w:t>years).</w:t>
      </w:r>
    </w:p>
    <w:p>
      <w:pPr>
        <w:pStyle w:val="ListParagraph"/>
        <w:numPr>
          <w:ilvl w:val="1"/>
          <w:numId w:val="4"/>
        </w:numPr>
        <w:tabs>
          <w:tab w:pos="1561" w:val="left" w:leader="none"/>
        </w:tabs>
        <w:spacing w:line="232" w:lineRule="auto" w:before="7" w:after="0"/>
        <w:ind w:left="1560" w:right="547" w:hanging="361"/>
        <w:jc w:val="left"/>
        <w:rPr>
          <w:sz w:val="22"/>
        </w:rPr>
      </w:pPr>
      <w:r>
        <w:rPr>
          <w:sz w:val="22"/>
        </w:rPr>
        <w:t>There</w:t>
      </w:r>
      <w:r>
        <w:rPr>
          <w:spacing w:val="-2"/>
          <w:sz w:val="22"/>
        </w:rPr>
        <w:t> </w:t>
      </w:r>
      <w:r>
        <w:rPr>
          <w:sz w:val="22"/>
        </w:rPr>
        <w:t>are</w:t>
      </w:r>
      <w:r>
        <w:rPr>
          <w:spacing w:val="-2"/>
          <w:sz w:val="22"/>
        </w:rPr>
        <w:t> </w:t>
      </w:r>
      <w:r>
        <w:rPr>
          <w:sz w:val="22"/>
        </w:rPr>
        <w:t>insufficient</w:t>
      </w:r>
      <w:r>
        <w:rPr>
          <w:spacing w:val="-2"/>
          <w:sz w:val="22"/>
        </w:rPr>
        <w:t> </w:t>
      </w:r>
      <w:r>
        <w:rPr>
          <w:sz w:val="22"/>
        </w:rPr>
        <w:t>data</w:t>
      </w:r>
      <w:r>
        <w:rPr>
          <w:spacing w:val="-5"/>
          <w:sz w:val="22"/>
        </w:rPr>
        <w:t> </w:t>
      </w:r>
      <w:r>
        <w:rPr>
          <w:sz w:val="22"/>
        </w:rPr>
        <w:t>to</w:t>
      </w:r>
      <w:r>
        <w:rPr>
          <w:spacing w:val="-2"/>
          <w:sz w:val="22"/>
        </w:rPr>
        <w:t> </w:t>
      </w:r>
      <w:r>
        <w:rPr>
          <w:sz w:val="22"/>
        </w:rPr>
        <w:t>consider</w:t>
      </w:r>
      <w:r>
        <w:rPr>
          <w:spacing w:val="-5"/>
          <w:sz w:val="22"/>
        </w:rPr>
        <w:t> </w:t>
      </w:r>
      <w:r>
        <w:rPr>
          <w:sz w:val="22"/>
        </w:rPr>
        <w:t>variability</w:t>
      </w:r>
      <w:r>
        <w:rPr>
          <w:spacing w:val="-2"/>
          <w:sz w:val="22"/>
        </w:rPr>
        <w:t> </w:t>
      </w:r>
      <w:r>
        <w:rPr>
          <w:sz w:val="22"/>
        </w:rPr>
        <w:t>pollen</w:t>
      </w:r>
      <w:r>
        <w:rPr>
          <w:spacing w:val="-4"/>
          <w:sz w:val="22"/>
        </w:rPr>
        <w:t> </w:t>
      </w:r>
      <w:r>
        <w:rPr>
          <w:sz w:val="22"/>
        </w:rPr>
        <w:t>and</w:t>
      </w:r>
      <w:r>
        <w:rPr>
          <w:spacing w:val="-4"/>
          <w:sz w:val="22"/>
        </w:rPr>
        <w:t> </w:t>
      </w:r>
      <w:r>
        <w:rPr>
          <w:sz w:val="22"/>
        </w:rPr>
        <w:t>influences</w:t>
      </w:r>
      <w:r>
        <w:rPr>
          <w:spacing w:val="-3"/>
          <w:sz w:val="22"/>
        </w:rPr>
        <w:t> </w:t>
      </w:r>
      <w:r>
        <w:rPr>
          <w:sz w:val="22"/>
        </w:rPr>
        <w:t>such</w:t>
      </w:r>
      <w:r>
        <w:rPr>
          <w:spacing w:val="-4"/>
          <w:sz w:val="22"/>
        </w:rPr>
        <w:t> </w:t>
      </w:r>
      <w:r>
        <w:rPr>
          <w:sz w:val="22"/>
        </w:rPr>
        <w:t>as</w:t>
      </w:r>
      <w:r>
        <w:rPr>
          <w:spacing w:val="-3"/>
          <w:sz w:val="22"/>
        </w:rPr>
        <w:t> </w:t>
      </w:r>
      <w:r>
        <w:rPr>
          <w:sz w:val="22"/>
        </w:rPr>
        <w:t>site</w:t>
      </w:r>
      <w:r>
        <w:rPr>
          <w:spacing w:val="-2"/>
          <w:sz w:val="22"/>
        </w:rPr>
        <w:t> </w:t>
      </w:r>
      <w:r>
        <w:rPr>
          <w:sz w:val="22"/>
        </w:rPr>
        <w:t>and </w:t>
      </w:r>
      <w:r>
        <w:rPr>
          <w:spacing w:val="-2"/>
          <w:sz w:val="22"/>
        </w:rPr>
        <w:t>chemical.</w:t>
      </w:r>
    </w:p>
    <w:p>
      <w:pPr>
        <w:pStyle w:val="ListParagraph"/>
        <w:numPr>
          <w:ilvl w:val="0"/>
          <w:numId w:val="4"/>
        </w:numPr>
        <w:tabs>
          <w:tab w:pos="839" w:val="left" w:leader="none"/>
          <w:tab w:pos="840" w:val="left" w:leader="none"/>
        </w:tabs>
        <w:spacing w:line="240" w:lineRule="auto" w:before="1" w:after="0"/>
        <w:ind w:left="839" w:right="558" w:hanging="360"/>
        <w:jc w:val="left"/>
        <w:rPr>
          <w:sz w:val="22"/>
        </w:rPr>
      </w:pPr>
      <w:r>
        <w:rPr>
          <w:sz w:val="22"/>
        </w:rPr>
        <w:t>Given</w:t>
      </w:r>
      <w:r>
        <w:rPr>
          <w:spacing w:val="-5"/>
          <w:sz w:val="22"/>
        </w:rPr>
        <w:t> </w:t>
      </w:r>
      <w:r>
        <w:rPr>
          <w:sz w:val="22"/>
        </w:rPr>
        <w:t>that</w:t>
      </w:r>
      <w:r>
        <w:rPr>
          <w:spacing w:val="-1"/>
          <w:sz w:val="22"/>
        </w:rPr>
        <w:t> </w:t>
      </w:r>
      <w:r>
        <w:rPr>
          <w:sz w:val="22"/>
        </w:rPr>
        <w:t>the</w:t>
      </w:r>
      <w:r>
        <w:rPr>
          <w:spacing w:val="-1"/>
          <w:sz w:val="22"/>
        </w:rPr>
        <w:t> </w:t>
      </w:r>
      <w:r>
        <w:rPr>
          <w:sz w:val="22"/>
        </w:rPr>
        <w:t>corn</w:t>
      </w:r>
      <w:r>
        <w:rPr>
          <w:spacing w:val="-3"/>
          <w:sz w:val="22"/>
        </w:rPr>
        <w:t> </w:t>
      </w:r>
      <w:r>
        <w:rPr>
          <w:sz w:val="22"/>
        </w:rPr>
        <w:t>analysis</w:t>
      </w:r>
      <w:r>
        <w:rPr>
          <w:spacing w:val="-2"/>
          <w:sz w:val="22"/>
        </w:rPr>
        <w:t> </w:t>
      </w:r>
      <w:r>
        <w:rPr>
          <w:sz w:val="22"/>
        </w:rPr>
        <w:t>indicates</w:t>
      </w:r>
      <w:r>
        <w:rPr>
          <w:spacing w:val="-4"/>
          <w:sz w:val="22"/>
        </w:rPr>
        <w:t> </w:t>
      </w:r>
      <w:r>
        <w:rPr>
          <w:sz w:val="22"/>
        </w:rPr>
        <w:t>that</w:t>
      </w:r>
      <w:r>
        <w:rPr>
          <w:spacing w:val="-1"/>
          <w:sz w:val="22"/>
        </w:rPr>
        <w:t> </w:t>
      </w:r>
      <w:r>
        <w:rPr>
          <w:sz w:val="22"/>
        </w:rPr>
        <w:t>anther</w:t>
      </w:r>
      <w:r>
        <w:rPr>
          <w:spacing w:val="-2"/>
          <w:sz w:val="22"/>
        </w:rPr>
        <w:t> </w:t>
      </w:r>
      <w:r>
        <w:rPr>
          <w:sz w:val="22"/>
        </w:rPr>
        <w:t>data</w:t>
      </w:r>
      <w:r>
        <w:rPr>
          <w:spacing w:val="-4"/>
          <w:sz w:val="22"/>
        </w:rPr>
        <w:t> </w:t>
      </w:r>
      <w:r>
        <w:rPr>
          <w:sz w:val="22"/>
        </w:rPr>
        <w:t>represents</w:t>
      </w:r>
      <w:r>
        <w:rPr>
          <w:spacing w:val="-2"/>
          <w:sz w:val="22"/>
        </w:rPr>
        <w:t> </w:t>
      </w:r>
      <w:r>
        <w:rPr>
          <w:sz w:val="22"/>
        </w:rPr>
        <w:t>an</w:t>
      </w:r>
      <w:r>
        <w:rPr>
          <w:spacing w:val="-3"/>
          <w:sz w:val="22"/>
        </w:rPr>
        <w:t> </w:t>
      </w:r>
      <w:r>
        <w:rPr>
          <w:sz w:val="22"/>
        </w:rPr>
        <w:t>appropriate</w:t>
      </w:r>
      <w:r>
        <w:rPr>
          <w:spacing w:val="-6"/>
          <w:sz w:val="22"/>
        </w:rPr>
        <w:t> </w:t>
      </w:r>
      <w:r>
        <w:rPr>
          <w:sz w:val="22"/>
        </w:rPr>
        <w:t>surrogate</w:t>
      </w:r>
      <w:r>
        <w:rPr>
          <w:spacing w:val="-4"/>
          <w:sz w:val="22"/>
        </w:rPr>
        <w:t> </w:t>
      </w:r>
      <w:r>
        <w:rPr>
          <w:sz w:val="22"/>
        </w:rPr>
        <w:t>for pollen, residues in anthers are considered here.</w:t>
      </w:r>
    </w:p>
    <w:p>
      <w:pPr>
        <w:pStyle w:val="ListParagraph"/>
        <w:numPr>
          <w:ilvl w:val="1"/>
          <w:numId w:val="4"/>
        </w:numPr>
        <w:tabs>
          <w:tab w:pos="1561" w:val="left" w:leader="none"/>
        </w:tabs>
        <w:spacing w:line="237" w:lineRule="auto" w:before="2" w:after="0"/>
        <w:ind w:left="1560" w:right="585" w:hanging="361"/>
        <w:jc w:val="left"/>
        <w:rPr>
          <w:sz w:val="22"/>
        </w:rPr>
      </w:pPr>
      <w:r>
        <w:rPr>
          <w:sz w:val="22"/>
        </w:rPr>
        <w:t>Residues</w:t>
      </w:r>
      <w:r>
        <w:rPr>
          <w:spacing w:val="-2"/>
          <w:sz w:val="22"/>
        </w:rPr>
        <w:t> </w:t>
      </w:r>
      <w:r>
        <w:rPr>
          <w:sz w:val="22"/>
        </w:rPr>
        <w:t>do</w:t>
      </w:r>
      <w:r>
        <w:rPr>
          <w:spacing w:val="-2"/>
          <w:sz w:val="22"/>
        </w:rPr>
        <w:t> </w:t>
      </w:r>
      <w:r>
        <w:rPr>
          <w:sz w:val="22"/>
        </w:rPr>
        <w:t>not</w:t>
      </w:r>
      <w:r>
        <w:rPr>
          <w:spacing w:val="-2"/>
          <w:sz w:val="22"/>
        </w:rPr>
        <w:t> </w:t>
      </w:r>
      <w:r>
        <w:rPr>
          <w:sz w:val="22"/>
        </w:rPr>
        <w:t>appear</w:t>
      </w:r>
      <w:r>
        <w:rPr>
          <w:spacing w:val="-5"/>
          <w:sz w:val="22"/>
        </w:rPr>
        <w:t> </w:t>
      </w:r>
      <w:r>
        <w:rPr>
          <w:sz w:val="22"/>
        </w:rPr>
        <w:t>to</w:t>
      </w:r>
      <w:r>
        <w:rPr>
          <w:spacing w:val="-3"/>
          <w:sz w:val="22"/>
        </w:rPr>
        <w:t> </w:t>
      </w:r>
      <w:r>
        <w:rPr>
          <w:sz w:val="22"/>
        </w:rPr>
        <w:t>vary</w:t>
      </w:r>
      <w:r>
        <w:rPr>
          <w:spacing w:val="-3"/>
          <w:sz w:val="22"/>
        </w:rPr>
        <w:t> </w:t>
      </w:r>
      <w:r>
        <w:rPr>
          <w:sz w:val="22"/>
        </w:rPr>
        <w:t>across</w:t>
      </w:r>
      <w:r>
        <w:rPr>
          <w:spacing w:val="-2"/>
          <w:sz w:val="22"/>
        </w:rPr>
        <w:t> </w:t>
      </w:r>
      <w:r>
        <w:rPr>
          <w:sz w:val="22"/>
        </w:rPr>
        <w:t>sites.</w:t>
      </w:r>
      <w:r>
        <w:rPr>
          <w:spacing w:val="-5"/>
          <w:sz w:val="22"/>
        </w:rPr>
        <w:t> </w:t>
      </w:r>
      <w:r>
        <w:rPr>
          <w:sz w:val="22"/>
        </w:rPr>
        <w:t>Data</w:t>
      </w:r>
      <w:r>
        <w:rPr>
          <w:spacing w:val="-4"/>
          <w:sz w:val="22"/>
        </w:rPr>
        <w:t> </w:t>
      </w:r>
      <w:r>
        <w:rPr>
          <w:sz w:val="22"/>
        </w:rPr>
        <w:t>are</w:t>
      </w:r>
      <w:r>
        <w:rPr>
          <w:spacing w:val="-4"/>
          <w:sz w:val="22"/>
        </w:rPr>
        <w:t> </w:t>
      </w:r>
      <w:r>
        <w:rPr>
          <w:sz w:val="22"/>
        </w:rPr>
        <w:t>only</w:t>
      </w:r>
      <w:r>
        <w:rPr>
          <w:spacing w:val="-2"/>
          <w:sz w:val="22"/>
        </w:rPr>
        <w:t> </w:t>
      </w:r>
      <w:r>
        <w:rPr>
          <w:sz w:val="22"/>
        </w:rPr>
        <w:t>available</w:t>
      </w:r>
      <w:r>
        <w:rPr>
          <w:spacing w:val="-2"/>
          <w:sz w:val="22"/>
        </w:rPr>
        <w:t> </w:t>
      </w:r>
      <w:r>
        <w:rPr>
          <w:sz w:val="22"/>
        </w:rPr>
        <w:t>for</w:t>
      </w:r>
      <w:r>
        <w:rPr>
          <w:spacing w:val="-4"/>
          <w:sz w:val="22"/>
        </w:rPr>
        <w:t> </w:t>
      </w:r>
      <w:r>
        <w:rPr>
          <w:sz w:val="22"/>
        </w:rPr>
        <w:t>thiamethoxam. Mean residues in anthers on a given day range from less than the LOD (</w:t>
      </w:r>
      <w:r>
        <w:rPr>
          <w:i/>
          <w:sz w:val="22"/>
        </w:rPr>
        <w:t>i.e</w:t>
      </w:r>
      <w:r>
        <w:rPr>
          <w:sz w:val="22"/>
        </w:rPr>
        <w:t>., &lt;0.46 ng a.i./g) to 5.4, with a maximum single value of 10 ng a.i./g (all normalized to thiamethoxam’s maximum seed treatment rate of 0.16 mg a.i./seed).</w:t>
      </w:r>
    </w:p>
    <w:p>
      <w:pPr>
        <w:pStyle w:val="ListParagraph"/>
        <w:numPr>
          <w:ilvl w:val="0"/>
          <w:numId w:val="4"/>
        </w:numPr>
        <w:tabs>
          <w:tab w:pos="840" w:val="left" w:leader="none"/>
          <w:tab w:pos="841" w:val="left" w:leader="none"/>
        </w:tabs>
        <w:spacing w:line="240" w:lineRule="auto" w:before="2" w:after="0"/>
        <w:ind w:left="840" w:right="619" w:hanging="360"/>
        <w:jc w:val="left"/>
        <w:rPr>
          <w:sz w:val="22"/>
        </w:rPr>
      </w:pPr>
      <w:r>
        <w:rPr>
          <w:sz w:val="22"/>
        </w:rPr>
        <w:t>Residue</w:t>
      </w:r>
      <w:r>
        <w:rPr>
          <w:spacing w:val="-2"/>
          <w:sz w:val="22"/>
        </w:rPr>
        <w:t> </w:t>
      </w:r>
      <w:r>
        <w:rPr>
          <w:sz w:val="22"/>
        </w:rPr>
        <w:t>data</w:t>
      </w:r>
      <w:r>
        <w:rPr>
          <w:spacing w:val="-4"/>
          <w:sz w:val="22"/>
        </w:rPr>
        <w:t> </w:t>
      </w:r>
      <w:r>
        <w:rPr>
          <w:sz w:val="22"/>
        </w:rPr>
        <w:t>for</w:t>
      </w:r>
      <w:r>
        <w:rPr>
          <w:spacing w:val="-4"/>
          <w:sz w:val="22"/>
        </w:rPr>
        <w:t> </w:t>
      </w:r>
      <w:r>
        <w:rPr>
          <w:sz w:val="22"/>
        </w:rPr>
        <w:t>whole</w:t>
      </w:r>
      <w:r>
        <w:rPr>
          <w:spacing w:val="-2"/>
          <w:sz w:val="22"/>
        </w:rPr>
        <w:t> </w:t>
      </w:r>
      <w:r>
        <w:rPr>
          <w:sz w:val="22"/>
        </w:rPr>
        <w:t>flowers</w:t>
      </w:r>
      <w:r>
        <w:rPr>
          <w:spacing w:val="-3"/>
          <w:sz w:val="22"/>
        </w:rPr>
        <w:t> </w:t>
      </w:r>
      <w:r>
        <w:rPr>
          <w:sz w:val="22"/>
        </w:rPr>
        <w:t>do</w:t>
      </w:r>
      <w:r>
        <w:rPr>
          <w:spacing w:val="-2"/>
          <w:sz w:val="22"/>
        </w:rPr>
        <w:t> </w:t>
      </w:r>
      <w:r>
        <w:rPr>
          <w:sz w:val="22"/>
        </w:rPr>
        <w:t>not</w:t>
      </w:r>
      <w:r>
        <w:rPr>
          <w:spacing w:val="-2"/>
          <w:sz w:val="22"/>
        </w:rPr>
        <w:t> </w:t>
      </w:r>
      <w:r>
        <w:rPr>
          <w:sz w:val="22"/>
        </w:rPr>
        <w:t>appear</w:t>
      </w:r>
      <w:r>
        <w:rPr>
          <w:spacing w:val="-4"/>
          <w:sz w:val="22"/>
        </w:rPr>
        <w:t> </w:t>
      </w:r>
      <w:r>
        <w:rPr>
          <w:sz w:val="22"/>
        </w:rPr>
        <w:t>to</w:t>
      </w:r>
      <w:r>
        <w:rPr>
          <w:spacing w:val="-2"/>
          <w:sz w:val="22"/>
        </w:rPr>
        <w:t> </w:t>
      </w:r>
      <w:r>
        <w:rPr>
          <w:sz w:val="22"/>
        </w:rPr>
        <w:t>be</w:t>
      </w:r>
      <w:r>
        <w:rPr>
          <w:spacing w:val="-4"/>
          <w:sz w:val="22"/>
        </w:rPr>
        <w:t> </w:t>
      </w:r>
      <w:r>
        <w:rPr>
          <w:sz w:val="22"/>
        </w:rPr>
        <w:t>strongly</w:t>
      </w:r>
      <w:r>
        <w:rPr>
          <w:spacing w:val="-2"/>
          <w:sz w:val="22"/>
        </w:rPr>
        <w:t> </w:t>
      </w:r>
      <w:r>
        <w:rPr>
          <w:sz w:val="22"/>
        </w:rPr>
        <w:t>influenced</w:t>
      </w:r>
      <w:r>
        <w:rPr>
          <w:spacing w:val="-4"/>
          <w:sz w:val="22"/>
        </w:rPr>
        <w:t> </w:t>
      </w:r>
      <w:r>
        <w:rPr>
          <w:sz w:val="22"/>
        </w:rPr>
        <w:t>by</w:t>
      </w:r>
      <w:r>
        <w:rPr>
          <w:spacing w:val="-4"/>
          <w:sz w:val="22"/>
        </w:rPr>
        <w:t> </w:t>
      </w:r>
      <w:r>
        <w:rPr>
          <w:sz w:val="22"/>
        </w:rPr>
        <w:t>site;</w:t>
      </w:r>
      <w:r>
        <w:rPr>
          <w:spacing w:val="-4"/>
          <w:sz w:val="22"/>
        </w:rPr>
        <w:t> </w:t>
      </w:r>
      <w:r>
        <w:rPr>
          <w:sz w:val="22"/>
        </w:rPr>
        <w:t>however,</w:t>
      </w:r>
      <w:r>
        <w:rPr>
          <w:spacing w:val="-4"/>
          <w:sz w:val="22"/>
        </w:rPr>
        <w:t> </w:t>
      </w:r>
      <w:r>
        <w:rPr>
          <w:sz w:val="22"/>
        </w:rPr>
        <w:t>they may differ by year on some sites.</w:t>
      </w:r>
    </w:p>
    <w:p>
      <w:pPr>
        <w:pStyle w:val="ListParagraph"/>
        <w:numPr>
          <w:ilvl w:val="1"/>
          <w:numId w:val="4"/>
        </w:numPr>
        <w:tabs>
          <w:tab w:pos="1561" w:val="left" w:leader="none"/>
        </w:tabs>
        <w:spacing w:line="240" w:lineRule="auto" w:before="1" w:after="0"/>
        <w:ind w:left="1560" w:right="0" w:hanging="361"/>
        <w:jc w:val="left"/>
        <w:rPr>
          <w:sz w:val="22"/>
        </w:rPr>
      </w:pPr>
      <w:r>
        <w:rPr>
          <w:sz w:val="22"/>
        </w:rPr>
        <w:t>Mean</w:t>
      </w:r>
      <w:r>
        <w:rPr>
          <w:spacing w:val="-6"/>
          <w:sz w:val="22"/>
        </w:rPr>
        <w:t> </w:t>
      </w:r>
      <w:r>
        <w:rPr>
          <w:sz w:val="22"/>
        </w:rPr>
        <w:t>residues</w:t>
      </w:r>
      <w:r>
        <w:rPr>
          <w:spacing w:val="-4"/>
          <w:sz w:val="22"/>
        </w:rPr>
        <w:t> </w:t>
      </w:r>
      <w:r>
        <w:rPr>
          <w:sz w:val="22"/>
        </w:rPr>
        <w:t>in</w:t>
      </w:r>
      <w:r>
        <w:rPr>
          <w:spacing w:val="-7"/>
          <w:sz w:val="22"/>
        </w:rPr>
        <w:t> </w:t>
      </w:r>
      <w:r>
        <w:rPr>
          <w:sz w:val="22"/>
        </w:rPr>
        <w:t>whole</w:t>
      </w:r>
      <w:r>
        <w:rPr>
          <w:spacing w:val="-3"/>
          <w:sz w:val="22"/>
        </w:rPr>
        <w:t> </w:t>
      </w:r>
      <w:r>
        <w:rPr>
          <w:sz w:val="22"/>
        </w:rPr>
        <w:t>flowers</w:t>
      </w:r>
      <w:r>
        <w:rPr>
          <w:spacing w:val="-4"/>
          <w:sz w:val="22"/>
        </w:rPr>
        <w:t> </w:t>
      </w:r>
      <w:r>
        <w:rPr>
          <w:sz w:val="22"/>
        </w:rPr>
        <w:t>range</w:t>
      </w:r>
      <w:r>
        <w:rPr>
          <w:spacing w:val="-3"/>
          <w:sz w:val="22"/>
        </w:rPr>
        <w:t> </w:t>
      </w:r>
      <w:r>
        <w:rPr>
          <w:sz w:val="22"/>
        </w:rPr>
        <w:t>from</w:t>
      </w:r>
      <w:r>
        <w:rPr>
          <w:spacing w:val="-5"/>
          <w:sz w:val="22"/>
        </w:rPr>
        <w:t> </w:t>
      </w:r>
      <w:r>
        <w:rPr>
          <w:sz w:val="22"/>
        </w:rPr>
        <w:t>1.6-17.4</w:t>
      </w:r>
      <w:r>
        <w:rPr>
          <w:spacing w:val="-3"/>
          <w:sz w:val="22"/>
        </w:rPr>
        <w:t> </w:t>
      </w:r>
      <w:r>
        <w:rPr>
          <w:sz w:val="22"/>
        </w:rPr>
        <w:t>ng</w:t>
      </w:r>
      <w:r>
        <w:rPr>
          <w:spacing w:val="-5"/>
          <w:sz w:val="22"/>
        </w:rPr>
        <w:t> </w:t>
      </w:r>
      <w:r>
        <w:rPr>
          <w:sz w:val="22"/>
        </w:rPr>
        <w:t>a.i./g</w:t>
      </w:r>
      <w:r>
        <w:rPr>
          <w:spacing w:val="-5"/>
          <w:sz w:val="22"/>
        </w:rPr>
        <w:t> </w:t>
      </w:r>
      <w:r>
        <w:rPr>
          <w:sz w:val="22"/>
        </w:rPr>
        <w:t>across</w:t>
      </w:r>
      <w:r>
        <w:rPr>
          <w:spacing w:val="-4"/>
          <w:sz w:val="22"/>
        </w:rPr>
        <w:t> </w:t>
      </w:r>
      <w:r>
        <w:rPr>
          <w:spacing w:val="-2"/>
          <w:sz w:val="22"/>
        </w:rPr>
        <w:t>sites.</w:t>
      </w:r>
    </w:p>
    <w:p>
      <w:pPr>
        <w:pStyle w:val="BodyText"/>
        <w:spacing w:before="3"/>
        <w:rPr>
          <w:sz w:val="21"/>
        </w:rPr>
      </w:pPr>
    </w:p>
    <w:p>
      <w:pPr>
        <w:pStyle w:val="BodyText"/>
        <w:ind w:left="119"/>
        <w:jc w:val="both"/>
      </w:pPr>
      <w:r>
        <w:rPr/>
        <w:t>Recommendations</w:t>
      </w:r>
      <w:r>
        <w:rPr>
          <w:spacing w:val="-6"/>
        </w:rPr>
        <w:t> </w:t>
      </w:r>
      <w:r>
        <w:rPr/>
        <w:t>for</w:t>
      </w:r>
      <w:r>
        <w:rPr>
          <w:spacing w:val="-5"/>
        </w:rPr>
        <w:t> </w:t>
      </w:r>
      <w:r>
        <w:rPr/>
        <w:t>risk</w:t>
      </w:r>
      <w:r>
        <w:rPr>
          <w:spacing w:val="-7"/>
        </w:rPr>
        <w:t> </w:t>
      </w:r>
      <w:r>
        <w:rPr>
          <w:spacing w:val="-2"/>
        </w:rPr>
        <w:t>assessment:</w:t>
      </w:r>
    </w:p>
    <w:p>
      <w:pPr>
        <w:pStyle w:val="ListParagraph"/>
        <w:numPr>
          <w:ilvl w:val="0"/>
          <w:numId w:val="4"/>
        </w:numPr>
        <w:tabs>
          <w:tab w:pos="840" w:val="left" w:leader="none"/>
        </w:tabs>
        <w:spacing w:line="240" w:lineRule="auto" w:before="0" w:after="0"/>
        <w:ind w:left="839" w:right="440" w:hanging="360"/>
        <w:jc w:val="both"/>
        <w:rPr>
          <w:sz w:val="22"/>
        </w:rPr>
      </w:pPr>
      <w:r>
        <w:rPr>
          <w:sz w:val="22"/>
        </w:rPr>
        <w:t>Based</w:t>
      </w:r>
      <w:r>
        <w:rPr>
          <w:spacing w:val="-6"/>
          <w:sz w:val="22"/>
        </w:rPr>
        <w:t> </w:t>
      </w:r>
      <w:r>
        <w:rPr>
          <w:sz w:val="22"/>
        </w:rPr>
        <w:t>on</w:t>
      </w:r>
      <w:r>
        <w:rPr>
          <w:spacing w:val="-4"/>
          <w:sz w:val="22"/>
        </w:rPr>
        <w:t> </w:t>
      </w:r>
      <w:r>
        <w:rPr>
          <w:sz w:val="22"/>
        </w:rPr>
        <w:t>preceding</w:t>
      </w:r>
      <w:r>
        <w:rPr>
          <w:spacing w:val="-4"/>
          <w:sz w:val="22"/>
        </w:rPr>
        <w:t> </w:t>
      </w:r>
      <w:r>
        <w:rPr>
          <w:sz w:val="22"/>
        </w:rPr>
        <w:t>analysis,</w:t>
      </w:r>
      <w:r>
        <w:rPr>
          <w:spacing w:val="-3"/>
          <w:sz w:val="22"/>
        </w:rPr>
        <w:t> </w:t>
      </w:r>
      <w:r>
        <w:rPr>
          <w:sz w:val="22"/>
        </w:rPr>
        <w:t>available</w:t>
      </w:r>
      <w:r>
        <w:rPr>
          <w:spacing w:val="-2"/>
          <w:sz w:val="22"/>
        </w:rPr>
        <w:t> </w:t>
      </w:r>
      <w:r>
        <w:rPr>
          <w:sz w:val="22"/>
        </w:rPr>
        <w:t>data</w:t>
      </w:r>
      <w:r>
        <w:rPr>
          <w:spacing w:val="-3"/>
          <w:sz w:val="22"/>
        </w:rPr>
        <w:t> </w:t>
      </w:r>
      <w:r>
        <w:rPr>
          <w:sz w:val="22"/>
        </w:rPr>
        <w:t>for</w:t>
      </w:r>
      <w:r>
        <w:rPr>
          <w:spacing w:val="-5"/>
          <w:sz w:val="22"/>
        </w:rPr>
        <w:t> </w:t>
      </w:r>
      <w:r>
        <w:rPr>
          <w:sz w:val="22"/>
        </w:rPr>
        <w:t>thiamethoxam</w:t>
      </w:r>
      <w:r>
        <w:rPr>
          <w:spacing w:val="-2"/>
          <w:sz w:val="22"/>
        </w:rPr>
        <w:t> </w:t>
      </w:r>
      <w:r>
        <w:rPr>
          <w:sz w:val="22"/>
        </w:rPr>
        <w:t>residues</w:t>
      </w:r>
      <w:r>
        <w:rPr>
          <w:spacing w:val="-3"/>
          <w:sz w:val="22"/>
        </w:rPr>
        <w:t> </w:t>
      </w:r>
      <w:r>
        <w:rPr>
          <w:sz w:val="22"/>
        </w:rPr>
        <w:t>in</w:t>
      </w:r>
      <w:r>
        <w:rPr>
          <w:spacing w:val="-4"/>
          <w:sz w:val="22"/>
        </w:rPr>
        <w:t> </w:t>
      </w:r>
      <w:r>
        <w:rPr>
          <w:sz w:val="22"/>
        </w:rPr>
        <w:t>soybean</w:t>
      </w:r>
      <w:r>
        <w:rPr>
          <w:spacing w:val="-4"/>
          <w:sz w:val="22"/>
        </w:rPr>
        <w:t> </w:t>
      </w:r>
      <w:r>
        <w:rPr>
          <w:sz w:val="22"/>
        </w:rPr>
        <w:t>pollen</w:t>
      </w:r>
      <w:r>
        <w:rPr>
          <w:spacing w:val="-4"/>
          <w:sz w:val="22"/>
        </w:rPr>
        <w:t> </w:t>
      </w:r>
      <w:r>
        <w:rPr>
          <w:sz w:val="22"/>
        </w:rPr>
        <w:t>can</w:t>
      </w:r>
      <w:r>
        <w:rPr>
          <w:spacing w:val="-4"/>
          <w:sz w:val="22"/>
        </w:rPr>
        <w:t> </w:t>
      </w:r>
      <w:r>
        <w:rPr>
          <w:sz w:val="22"/>
        </w:rPr>
        <w:t>be bridged to imidacloprid and clothianidin as an appropriately conservative surrogate.</w:t>
      </w:r>
    </w:p>
    <w:p>
      <w:pPr>
        <w:pStyle w:val="ListParagraph"/>
        <w:numPr>
          <w:ilvl w:val="0"/>
          <w:numId w:val="4"/>
        </w:numPr>
        <w:tabs>
          <w:tab w:pos="840" w:val="left" w:leader="none"/>
        </w:tabs>
        <w:spacing w:line="240" w:lineRule="auto" w:before="1" w:after="0"/>
        <w:ind w:left="839" w:right="0" w:hanging="361"/>
        <w:jc w:val="both"/>
        <w:rPr>
          <w:sz w:val="22"/>
        </w:rPr>
      </w:pPr>
      <w:r>
        <w:rPr>
          <w:b/>
          <w:sz w:val="22"/>
        </w:rPr>
        <w:t>Table</w:t>
      </w:r>
      <w:r>
        <w:rPr>
          <w:b/>
          <w:spacing w:val="-8"/>
          <w:sz w:val="22"/>
        </w:rPr>
        <w:t> </w:t>
      </w:r>
      <w:r>
        <w:rPr>
          <w:b/>
          <w:sz w:val="22"/>
        </w:rPr>
        <w:t>16</w:t>
      </w:r>
      <w:r>
        <w:rPr>
          <w:b/>
          <w:spacing w:val="-4"/>
          <w:sz w:val="22"/>
        </w:rPr>
        <w:t> </w:t>
      </w:r>
      <w:r>
        <w:rPr>
          <w:sz w:val="22"/>
        </w:rPr>
        <w:t>summarizes</w:t>
      </w:r>
      <w:r>
        <w:rPr>
          <w:spacing w:val="-6"/>
          <w:sz w:val="22"/>
        </w:rPr>
        <w:t> </w:t>
      </w:r>
      <w:r>
        <w:rPr>
          <w:sz w:val="22"/>
        </w:rPr>
        <w:t>the</w:t>
      </w:r>
      <w:r>
        <w:rPr>
          <w:spacing w:val="-4"/>
          <w:sz w:val="22"/>
        </w:rPr>
        <w:t> </w:t>
      </w:r>
      <w:r>
        <w:rPr>
          <w:sz w:val="22"/>
        </w:rPr>
        <w:t>recommendations</w:t>
      </w:r>
      <w:r>
        <w:rPr>
          <w:spacing w:val="-4"/>
          <w:sz w:val="22"/>
        </w:rPr>
        <w:t> </w:t>
      </w:r>
      <w:r>
        <w:rPr>
          <w:sz w:val="22"/>
        </w:rPr>
        <w:t>for</w:t>
      </w:r>
      <w:r>
        <w:rPr>
          <w:spacing w:val="-5"/>
          <w:sz w:val="22"/>
        </w:rPr>
        <w:t> </w:t>
      </w:r>
      <w:r>
        <w:rPr>
          <w:sz w:val="22"/>
        </w:rPr>
        <w:t>soybean</w:t>
      </w:r>
      <w:r>
        <w:rPr>
          <w:spacing w:val="-5"/>
          <w:sz w:val="22"/>
        </w:rPr>
        <w:t> </w:t>
      </w:r>
      <w:r>
        <w:rPr>
          <w:sz w:val="22"/>
        </w:rPr>
        <w:t>seed</w:t>
      </w:r>
      <w:r>
        <w:rPr>
          <w:spacing w:val="-7"/>
          <w:sz w:val="22"/>
        </w:rPr>
        <w:t> </w:t>
      </w:r>
      <w:r>
        <w:rPr>
          <w:spacing w:val="-2"/>
          <w:sz w:val="22"/>
        </w:rPr>
        <w:t>treatment.</w:t>
      </w:r>
    </w:p>
    <w:p>
      <w:pPr>
        <w:pStyle w:val="ListParagraph"/>
        <w:numPr>
          <w:ilvl w:val="0"/>
          <w:numId w:val="4"/>
        </w:numPr>
        <w:tabs>
          <w:tab w:pos="840" w:val="left" w:leader="none"/>
        </w:tabs>
        <w:spacing w:line="240" w:lineRule="auto" w:before="0" w:after="0"/>
        <w:ind w:left="839" w:right="628" w:hanging="360"/>
        <w:jc w:val="both"/>
        <w:rPr>
          <w:sz w:val="22"/>
        </w:rPr>
      </w:pPr>
      <w:r>
        <w:rPr>
          <w:sz w:val="22"/>
        </w:rPr>
        <w:t>For</w:t>
      </w:r>
      <w:r>
        <w:rPr>
          <w:spacing w:val="-3"/>
          <w:sz w:val="22"/>
        </w:rPr>
        <w:t> </w:t>
      </w:r>
      <w:r>
        <w:rPr>
          <w:sz w:val="22"/>
        </w:rPr>
        <w:t>pollen:</w:t>
      </w:r>
      <w:r>
        <w:rPr>
          <w:spacing w:val="-2"/>
          <w:sz w:val="22"/>
        </w:rPr>
        <w:t> </w:t>
      </w:r>
      <w:r>
        <w:rPr>
          <w:sz w:val="22"/>
        </w:rPr>
        <w:t>given</w:t>
      </w:r>
      <w:r>
        <w:rPr>
          <w:spacing w:val="-4"/>
          <w:sz w:val="22"/>
        </w:rPr>
        <w:t> </w:t>
      </w:r>
      <w:r>
        <w:rPr>
          <w:sz w:val="22"/>
        </w:rPr>
        <w:t>the</w:t>
      </w:r>
      <w:r>
        <w:rPr>
          <w:spacing w:val="-2"/>
          <w:sz w:val="22"/>
        </w:rPr>
        <w:t> </w:t>
      </w:r>
      <w:r>
        <w:rPr>
          <w:sz w:val="22"/>
        </w:rPr>
        <w:t>low</w:t>
      </w:r>
      <w:r>
        <w:rPr>
          <w:spacing w:val="-2"/>
          <w:sz w:val="22"/>
        </w:rPr>
        <w:t> </w:t>
      </w:r>
      <w:r>
        <w:rPr>
          <w:sz w:val="22"/>
        </w:rPr>
        <w:t>availability</w:t>
      </w:r>
      <w:r>
        <w:rPr>
          <w:spacing w:val="-4"/>
          <w:sz w:val="22"/>
        </w:rPr>
        <w:t> </w:t>
      </w:r>
      <w:r>
        <w:rPr>
          <w:sz w:val="22"/>
        </w:rPr>
        <w:t>of</w:t>
      </w:r>
      <w:r>
        <w:rPr>
          <w:spacing w:val="-3"/>
          <w:sz w:val="22"/>
        </w:rPr>
        <w:t> </w:t>
      </w:r>
      <w:r>
        <w:rPr>
          <w:sz w:val="22"/>
        </w:rPr>
        <w:t>residue</w:t>
      </w:r>
      <w:r>
        <w:rPr>
          <w:spacing w:val="-2"/>
          <w:sz w:val="22"/>
        </w:rPr>
        <w:t> </w:t>
      </w:r>
      <w:r>
        <w:rPr>
          <w:sz w:val="22"/>
        </w:rPr>
        <w:t>data,</w:t>
      </w:r>
      <w:r>
        <w:rPr>
          <w:spacing w:val="-5"/>
          <w:sz w:val="22"/>
        </w:rPr>
        <w:t> </w:t>
      </w:r>
      <w:r>
        <w:rPr>
          <w:sz w:val="22"/>
        </w:rPr>
        <w:t>and</w:t>
      </w:r>
      <w:r>
        <w:rPr>
          <w:spacing w:val="-4"/>
          <w:sz w:val="22"/>
        </w:rPr>
        <w:t> </w:t>
      </w:r>
      <w:r>
        <w:rPr>
          <w:sz w:val="22"/>
        </w:rPr>
        <w:t>the</w:t>
      </w:r>
      <w:r>
        <w:rPr>
          <w:spacing w:val="-2"/>
          <w:sz w:val="22"/>
        </w:rPr>
        <w:t> </w:t>
      </w:r>
      <w:r>
        <w:rPr>
          <w:sz w:val="22"/>
        </w:rPr>
        <w:t>analysis</w:t>
      </w:r>
      <w:r>
        <w:rPr>
          <w:spacing w:val="-3"/>
          <w:sz w:val="22"/>
        </w:rPr>
        <w:t> </w:t>
      </w:r>
      <w:r>
        <w:rPr>
          <w:sz w:val="22"/>
        </w:rPr>
        <w:t>with</w:t>
      </w:r>
      <w:r>
        <w:rPr>
          <w:spacing w:val="-4"/>
          <w:sz w:val="22"/>
        </w:rPr>
        <w:t> </w:t>
      </w:r>
      <w:r>
        <w:rPr>
          <w:sz w:val="22"/>
        </w:rPr>
        <w:t>corn</w:t>
      </w:r>
      <w:r>
        <w:rPr>
          <w:spacing w:val="-4"/>
          <w:sz w:val="22"/>
        </w:rPr>
        <w:t> </w:t>
      </w:r>
      <w:r>
        <w:rPr>
          <w:sz w:val="22"/>
        </w:rPr>
        <w:t>indicating</w:t>
      </w:r>
      <w:r>
        <w:rPr>
          <w:spacing w:val="-4"/>
          <w:sz w:val="22"/>
        </w:rPr>
        <w:t> </w:t>
      </w:r>
      <w:r>
        <w:rPr>
          <w:sz w:val="22"/>
        </w:rPr>
        <w:t>that anthers represent a reasonable surrogate for pollen, residue data for anthers are used.</w:t>
      </w:r>
    </w:p>
    <w:p>
      <w:pPr>
        <w:pStyle w:val="ListParagraph"/>
        <w:numPr>
          <w:ilvl w:val="1"/>
          <w:numId w:val="4"/>
        </w:numPr>
        <w:tabs>
          <w:tab w:pos="1560" w:val="left" w:leader="none"/>
        </w:tabs>
        <w:spacing w:line="235" w:lineRule="auto" w:before="4" w:after="0"/>
        <w:ind w:left="1559" w:right="602" w:hanging="361"/>
        <w:jc w:val="both"/>
        <w:rPr>
          <w:sz w:val="22"/>
        </w:rPr>
      </w:pPr>
      <w:r>
        <w:rPr>
          <w:sz w:val="22"/>
        </w:rPr>
        <w:t>There is uncertainty in this approach in that it is unknown how soybean pollen and anthers</w:t>
      </w:r>
      <w:r>
        <w:rPr>
          <w:spacing w:val="-3"/>
          <w:sz w:val="22"/>
        </w:rPr>
        <w:t> </w:t>
      </w:r>
      <w:r>
        <w:rPr>
          <w:sz w:val="22"/>
        </w:rPr>
        <w:t>compare</w:t>
      </w:r>
      <w:r>
        <w:rPr>
          <w:spacing w:val="-2"/>
          <w:sz w:val="22"/>
        </w:rPr>
        <w:t> </w:t>
      </w:r>
      <w:r>
        <w:rPr>
          <w:sz w:val="22"/>
        </w:rPr>
        <w:t>(there</w:t>
      </w:r>
      <w:r>
        <w:rPr>
          <w:spacing w:val="-5"/>
          <w:sz w:val="22"/>
        </w:rPr>
        <w:t> </w:t>
      </w:r>
      <w:r>
        <w:rPr>
          <w:sz w:val="22"/>
        </w:rPr>
        <w:t>are</w:t>
      </w:r>
      <w:r>
        <w:rPr>
          <w:spacing w:val="-2"/>
          <w:sz w:val="22"/>
        </w:rPr>
        <w:t> </w:t>
      </w:r>
      <w:r>
        <w:rPr>
          <w:sz w:val="22"/>
        </w:rPr>
        <w:t>no</w:t>
      </w:r>
      <w:r>
        <w:rPr>
          <w:spacing w:val="-4"/>
          <w:sz w:val="22"/>
        </w:rPr>
        <w:t> </w:t>
      </w:r>
      <w:r>
        <w:rPr>
          <w:sz w:val="22"/>
        </w:rPr>
        <w:t>studies</w:t>
      </w:r>
      <w:r>
        <w:rPr>
          <w:spacing w:val="-5"/>
          <w:sz w:val="22"/>
        </w:rPr>
        <w:t> </w:t>
      </w:r>
      <w:r>
        <w:rPr>
          <w:sz w:val="22"/>
        </w:rPr>
        <w:t>that</w:t>
      </w:r>
      <w:r>
        <w:rPr>
          <w:spacing w:val="-2"/>
          <w:sz w:val="22"/>
        </w:rPr>
        <w:t> </w:t>
      </w:r>
      <w:r>
        <w:rPr>
          <w:sz w:val="22"/>
        </w:rPr>
        <w:t>allowed</w:t>
      </w:r>
      <w:r>
        <w:rPr>
          <w:spacing w:val="-4"/>
          <w:sz w:val="22"/>
        </w:rPr>
        <w:t> </w:t>
      </w:r>
      <w:r>
        <w:rPr>
          <w:sz w:val="22"/>
        </w:rPr>
        <w:t>for</w:t>
      </w:r>
      <w:r>
        <w:rPr>
          <w:spacing w:val="-3"/>
          <w:sz w:val="22"/>
        </w:rPr>
        <w:t> </w:t>
      </w:r>
      <w:r>
        <w:rPr>
          <w:sz w:val="22"/>
        </w:rPr>
        <w:t>comparisons</w:t>
      </w:r>
      <w:r>
        <w:rPr>
          <w:spacing w:val="-5"/>
          <w:sz w:val="22"/>
        </w:rPr>
        <w:t> </w:t>
      </w:r>
      <w:r>
        <w:rPr>
          <w:sz w:val="22"/>
        </w:rPr>
        <w:t>of</w:t>
      </w:r>
      <w:r>
        <w:rPr>
          <w:spacing w:val="-5"/>
          <w:sz w:val="22"/>
        </w:rPr>
        <w:t> </w:t>
      </w:r>
      <w:r>
        <w:rPr>
          <w:sz w:val="22"/>
        </w:rPr>
        <w:t>both</w:t>
      </w:r>
      <w:r>
        <w:rPr>
          <w:spacing w:val="-5"/>
          <w:sz w:val="22"/>
        </w:rPr>
        <w:t> </w:t>
      </w:r>
      <w:r>
        <w:rPr>
          <w:sz w:val="22"/>
        </w:rPr>
        <w:t>matrices)</w:t>
      </w:r>
    </w:p>
    <w:p>
      <w:pPr>
        <w:pStyle w:val="ListParagraph"/>
        <w:numPr>
          <w:ilvl w:val="1"/>
          <w:numId w:val="4"/>
        </w:numPr>
        <w:tabs>
          <w:tab w:pos="1560" w:val="left" w:leader="none"/>
        </w:tabs>
        <w:spacing w:line="235" w:lineRule="auto" w:before="4" w:after="0"/>
        <w:ind w:left="1559" w:right="1315" w:hanging="360"/>
        <w:jc w:val="both"/>
        <w:rPr>
          <w:sz w:val="22"/>
        </w:rPr>
      </w:pPr>
      <w:r>
        <w:rPr>
          <w:sz w:val="22"/>
        </w:rPr>
        <w:t>Also, there is</w:t>
      </w:r>
      <w:r>
        <w:rPr>
          <w:spacing w:val="-2"/>
          <w:sz w:val="22"/>
        </w:rPr>
        <w:t> </w:t>
      </w:r>
      <w:r>
        <w:rPr>
          <w:sz w:val="22"/>
        </w:rPr>
        <w:t>uncertainty in</w:t>
      </w:r>
      <w:r>
        <w:rPr>
          <w:spacing w:val="-3"/>
          <w:sz w:val="22"/>
        </w:rPr>
        <w:t> </w:t>
      </w:r>
      <w:r>
        <w:rPr>
          <w:sz w:val="22"/>
        </w:rPr>
        <w:t>that the corn</w:t>
      </w:r>
      <w:r>
        <w:rPr>
          <w:spacing w:val="-1"/>
          <w:sz w:val="22"/>
        </w:rPr>
        <w:t> </w:t>
      </w:r>
      <w:r>
        <w:rPr>
          <w:sz w:val="22"/>
        </w:rPr>
        <w:t>analysis suggested</w:t>
      </w:r>
      <w:r>
        <w:rPr>
          <w:spacing w:val="-3"/>
          <w:sz w:val="22"/>
        </w:rPr>
        <w:t> </w:t>
      </w:r>
      <w:r>
        <w:rPr>
          <w:sz w:val="22"/>
        </w:rPr>
        <w:t>that anthers</w:t>
      </w:r>
      <w:r>
        <w:rPr>
          <w:spacing w:val="-2"/>
          <w:sz w:val="22"/>
        </w:rPr>
        <w:t> </w:t>
      </w:r>
      <w:r>
        <w:rPr>
          <w:sz w:val="22"/>
        </w:rPr>
        <w:t>may overpredict</w:t>
      </w:r>
      <w:r>
        <w:rPr>
          <w:spacing w:val="-5"/>
          <w:sz w:val="22"/>
        </w:rPr>
        <w:t> </w:t>
      </w:r>
      <w:r>
        <w:rPr>
          <w:sz w:val="22"/>
        </w:rPr>
        <w:t>residues</w:t>
      </w:r>
      <w:r>
        <w:rPr>
          <w:spacing w:val="-5"/>
          <w:sz w:val="22"/>
        </w:rPr>
        <w:t> </w:t>
      </w:r>
      <w:r>
        <w:rPr>
          <w:sz w:val="22"/>
        </w:rPr>
        <w:t>in</w:t>
      </w:r>
      <w:r>
        <w:rPr>
          <w:spacing w:val="-4"/>
          <w:sz w:val="22"/>
        </w:rPr>
        <w:t> </w:t>
      </w:r>
      <w:r>
        <w:rPr>
          <w:sz w:val="22"/>
        </w:rPr>
        <w:t>pollen;</w:t>
      </w:r>
      <w:r>
        <w:rPr>
          <w:spacing w:val="-2"/>
          <w:sz w:val="22"/>
        </w:rPr>
        <w:t> </w:t>
      </w:r>
      <w:r>
        <w:rPr>
          <w:sz w:val="22"/>
        </w:rPr>
        <w:t>therefore,</w:t>
      </w:r>
      <w:r>
        <w:rPr>
          <w:spacing w:val="-5"/>
          <w:sz w:val="22"/>
        </w:rPr>
        <w:t> </w:t>
      </w:r>
      <w:r>
        <w:rPr>
          <w:sz w:val="22"/>
        </w:rPr>
        <w:t>the</w:t>
      </w:r>
      <w:r>
        <w:rPr>
          <w:spacing w:val="-2"/>
          <w:sz w:val="22"/>
        </w:rPr>
        <w:t> </w:t>
      </w:r>
      <w:r>
        <w:rPr>
          <w:sz w:val="22"/>
        </w:rPr>
        <w:t>concentration</w:t>
      </w:r>
      <w:r>
        <w:rPr>
          <w:spacing w:val="-4"/>
          <w:sz w:val="22"/>
        </w:rPr>
        <w:t> </w:t>
      </w:r>
      <w:r>
        <w:rPr>
          <w:sz w:val="22"/>
        </w:rPr>
        <w:t>in</w:t>
      </w:r>
      <w:r>
        <w:rPr>
          <w:spacing w:val="-4"/>
          <w:sz w:val="22"/>
        </w:rPr>
        <w:t> </w:t>
      </w:r>
      <w:r>
        <w:rPr>
          <w:sz w:val="22"/>
        </w:rPr>
        <w:t>anthers</w:t>
      </w:r>
      <w:r>
        <w:rPr>
          <w:spacing w:val="-5"/>
          <w:sz w:val="22"/>
        </w:rPr>
        <w:t> </w:t>
      </w:r>
      <w:r>
        <w:rPr>
          <w:sz w:val="22"/>
        </w:rPr>
        <w:t>may</w:t>
      </w:r>
      <w:r>
        <w:rPr>
          <w:spacing w:val="-4"/>
          <w:sz w:val="22"/>
        </w:rPr>
        <w:t> </w:t>
      </w:r>
      <w:r>
        <w:rPr>
          <w:sz w:val="22"/>
        </w:rPr>
        <w:t>be </w:t>
      </w:r>
      <w:r>
        <w:rPr>
          <w:spacing w:val="-2"/>
          <w:sz w:val="22"/>
        </w:rPr>
        <w:t>conservative.</w:t>
      </w:r>
    </w:p>
    <w:p>
      <w:pPr>
        <w:pStyle w:val="ListParagraph"/>
        <w:numPr>
          <w:ilvl w:val="1"/>
          <w:numId w:val="4"/>
        </w:numPr>
        <w:tabs>
          <w:tab w:pos="1560" w:val="left" w:leader="none"/>
        </w:tabs>
        <w:spacing w:line="272" w:lineRule="exact" w:before="4" w:after="0"/>
        <w:ind w:left="1559" w:right="0" w:hanging="361"/>
        <w:jc w:val="left"/>
        <w:rPr>
          <w:sz w:val="22"/>
        </w:rPr>
      </w:pPr>
      <w:r>
        <w:rPr>
          <w:sz w:val="22"/>
        </w:rPr>
        <w:t>Given</w:t>
      </w:r>
      <w:r>
        <w:rPr>
          <w:spacing w:val="-8"/>
          <w:sz w:val="22"/>
        </w:rPr>
        <w:t> </w:t>
      </w:r>
      <w:r>
        <w:rPr>
          <w:sz w:val="22"/>
        </w:rPr>
        <w:t>that</w:t>
      </w:r>
      <w:r>
        <w:rPr>
          <w:spacing w:val="-2"/>
          <w:sz w:val="22"/>
        </w:rPr>
        <w:t> </w:t>
      </w:r>
      <w:r>
        <w:rPr>
          <w:sz w:val="22"/>
        </w:rPr>
        <w:t>data</w:t>
      </w:r>
      <w:r>
        <w:rPr>
          <w:spacing w:val="-5"/>
          <w:sz w:val="22"/>
        </w:rPr>
        <w:t> </w:t>
      </w:r>
      <w:r>
        <w:rPr>
          <w:sz w:val="22"/>
        </w:rPr>
        <w:t>are</w:t>
      </w:r>
      <w:r>
        <w:rPr>
          <w:spacing w:val="-5"/>
          <w:sz w:val="22"/>
        </w:rPr>
        <w:t> </w:t>
      </w:r>
      <w:r>
        <w:rPr>
          <w:sz w:val="22"/>
        </w:rPr>
        <w:t>only</w:t>
      </w:r>
      <w:r>
        <w:rPr>
          <w:spacing w:val="-4"/>
          <w:sz w:val="22"/>
        </w:rPr>
        <w:t> </w:t>
      </w:r>
      <w:r>
        <w:rPr>
          <w:sz w:val="22"/>
        </w:rPr>
        <w:t>available</w:t>
      </w:r>
      <w:r>
        <w:rPr>
          <w:spacing w:val="-3"/>
          <w:sz w:val="22"/>
        </w:rPr>
        <w:t> </w:t>
      </w:r>
      <w:r>
        <w:rPr>
          <w:sz w:val="22"/>
        </w:rPr>
        <w:t>for</w:t>
      </w:r>
      <w:r>
        <w:rPr>
          <w:spacing w:val="-5"/>
          <w:sz w:val="22"/>
        </w:rPr>
        <w:t> </w:t>
      </w:r>
      <w:r>
        <w:rPr>
          <w:sz w:val="22"/>
        </w:rPr>
        <w:t>one</w:t>
      </w:r>
      <w:r>
        <w:rPr>
          <w:spacing w:val="-5"/>
          <w:sz w:val="22"/>
        </w:rPr>
        <w:t> </w:t>
      </w:r>
      <w:r>
        <w:rPr>
          <w:sz w:val="22"/>
        </w:rPr>
        <w:t>year,</w:t>
      </w:r>
      <w:r>
        <w:rPr>
          <w:spacing w:val="-4"/>
          <w:sz w:val="22"/>
        </w:rPr>
        <w:t> </w:t>
      </w:r>
      <w:r>
        <w:rPr>
          <w:sz w:val="22"/>
        </w:rPr>
        <w:t>variability</w:t>
      </w:r>
      <w:r>
        <w:rPr>
          <w:spacing w:val="-2"/>
          <w:sz w:val="22"/>
        </w:rPr>
        <w:t> </w:t>
      </w:r>
      <w:r>
        <w:rPr>
          <w:sz w:val="22"/>
        </w:rPr>
        <w:t>across</w:t>
      </w:r>
      <w:r>
        <w:rPr>
          <w:spacing w:val="-5"/>
          <w:sz w:val="22"/>
        </w:rPr>
        <w:t> </w:t>
      </w:r>
      <w:r>
        <w:rPr>
          <w:sz w:val="22"/>
        </w:rPr>
        <w:t>time</w:t>
      </w:r>
      <w:r>
        <w:rPr>
          <w:spacing w:val="-2"/>
          <w:sz w:val="22"/>
        </w:rPr>
        <w:t> </w:t>
      </w:r>
      <w:r>
        <w:rPr>
          <w:sz w:val="22"/>
        </w:rPr>
        <w:t>is</w:t>
      </w:r>
      <w:r>
        <w:rPr>
          <w:spacing w:val="-4"/>
          <w:sz w:val="22"/>
        </w:rPr>
        <w:t> </w:t>
      </w:r>
      <w:r>
        <w:rPr>
          <w:spacing w:val="-2"/>
          <w:sz w:val="22"/>
        </w:rPr>
        <w:t>unknown.</w:t>
      </w:r>
    </w:p>
    <w:p>
      <w:pPr>
        <w:pStyle w:val="ListParagraph"/>
        <w:numPr>
          <w:ilvl w:val="1"/>
          <w:numId w:val="4"/>
        </w:numPr>
        <w:tabs>
          <w:tab w:pos="1560" w:val="left" w:leader="none"/>
        </w:tabs>
        <w:spacing w:line="237" w:lineRule="auto" w:before="0" w:after="0"/>
        <w:ind w:left="1559" w:right="485" w:hanging="361"/>
        <w:jc w:val="left"/>
        <w:rPr>
          <w:sz w:val="22"/>
        </w:rPr>
      </w:pPr>
      <w:r>
        <w:rPr>
          <w:sz w:val="22"/>
        </w:rPr>
        <w:t>Since only three sites are available, the maximum single mean (on a given day) and single concentration is used. Those values are 5.4 and 10 ng a.i./g, respectively, normalized</w:t>
      </w:r>
      <w:r>
        <w:rPr>
          <w:spacing w:val="-6"/>
          <w:sz w:val="22"/>
        </w:rPr>
        <w:t> </w:t>
      </w:r>
      <w:r>
        <w:rPr>
          <w:sz w:val="22"/>
        </w:rPr>
        <w:t>to</w:t>
      </w:r>
      <w:r>
        <w:rPr>
          <w:spacing w:val="-2"/>
          <w:sz w:val="22"/>
        </w:rPr>
        <w:t> </w:t>
      </w:r>
      <w:r>
        <w:rPr>
          <w:sz w:val="22"/>
        </w:rPr>
        <w:t>0.16</w:t>
      </w:r>
      <w:r>
        <w:rPr>
          <w:spacing w:val="-4"/>
          <w:sz w:val="22"/>
        </w:rPr>
        <w:t> </w:t>
      </w:r>
      <w:r>
        <w:rPr>
          <w:sz w:val="22"/>
        </w:rPr>
        <w:t>mg</w:t>
      </w:r>
      <w:r>
        <w:rPr>
          <w:spacing w:val="-6"/>
          <w:sz w:val="22"/>
        </w:rPr>
        <w:t> </w:t>
      </w:r>
      <w:r>
        <w:rPr>
          <w:sz w:val="22"/>
        </w:rPr>
        <w:t>a.i./seed.</w:t>
      </w:r>
      <w:r>
        <w:rPr>
          <w:spacing w:val="-3"/>
          <w:sz w:val="22"/>
        </w:rPr>
        <w:t> </w:t>
      </w:r>
      <w:r>
        <w:rPr>
          <w:sz w:val="22"/>
        </w:rPr>
        <w:t>The</w:t>
      </w:r>
      <w:r>
        <w:rPr>
          <w:spacing w:val="-5"/>
          <w:sz w:val="22"/>
        </w:rPr>
        <w:t> </w:t>
      </w:r>
      <w:r>
        <w:rPr>
          <w:sz w:val="22"/>
        </w:rPr>
        <w:t>values</w:t>
      </w:r>
      <w:r>
        <w:rPr>
          <w:spacing w:val="-3"/>
          <w:sz w:val="22"/>
        </w:rPr>
        <w:t> </w:t>
      </w:r>
      <w:r>
        <w:rPr>
          <w:sz w:val="22"/>
        </w:rPr>
        <w:t>adjusted</w:t>
      </w:r>
      <w:r>
        <w:rPr>
          <w:spacing w:val="-4"/>
          <w:sz w:val="22"/>
        </w:rPr>
        <w:t> </w:t>
      </w:r>
      <w:r>
        <w:rPr>
          <w:sz w:val="22"/>
        </w:rPr>
        <w:t>for</w:t>
      </w:r>
      <w:r>
        <w:rPr>
          <w:spacing w:val="-3"/>
          <w:sz w:val="22"/>
        </w:rPr>
        <w:t> </w:t>
      </w:r>
      <w:r>
        <w:rPr>
          <w:sz w:val="22"/>
        </w:rPr>
        <w:t>imidacloprid</w:t>
      </w:r>
      <w:r>
        <w:rPr>
          <w:spacing w:val="-4"/>
          <w:sz w:val="22"/>
        </w:rPr>
        <w:t> </w:t>
      </w:r>
      <w:r>
        <w:rPr>
          <w:sz w:val="22"/>
        </w:rPr>
        <w:t>and</w:t>
      </w:r>
      <w:r>
        <w:rPr>
          <w:spacing w:val="-6"/>
          <w:sz w:val="22"/>
        </w:rPr>
        <w:t> </w:t>
      </w:r>
      <w:r>
        <w:rPr>
          <w:sz w:val="22"/>
        </w:rPr>
        <w:t>clothianidin’s rates are provided in </w:t>
      </w:r>
      <w:r>
        <w:rPr>
          <w:b/>
          <w:sz w:val="22"/>
        </w:rPr>
        <w:t>Table 16</w:t>
      </w:r>
      <w:r>
        <w:rPr>
          <w:sz w:val="22"/>
        </w:rPr>
        <w:t>.</w:t>
      </w:r>
    </w:p>
    <w:p>
      <w:pPr>
        <w:pStyle w:val="ListParagraph"/>
        <w:numPr>
          <w:ilvl w:val="0"/>
          <w:numId w:val="4"/>
        </w:numPr>
        <w:tabs>
          <w:tab w:pos="838" w:val="left" w:leader="none"/>
          <w:tab w:pos="839" w:val="left" w:leader="none"/>
        </w:tabs>
        <w:spacing w:line="240" w:lineRule="auto" w:before="1" w:after="0"/>
        <w:ind w:left="838" w:right="968" w:hanging="360"/>
        <w:jc w:val="left"/>
        <w:rPr>
          <w:sz w:val="22"/>
        </w:rPr>
      </w:pPr>
      <w:r>
        <w:rPr>
          <w:sz w:val="22"/>
        </w:rPr>
        <w:t>For</w:t>
      </w:r>
      <w:r>
        <w:rPr>
          <w:spacing w:val="-3"/>
          <w:sz w:val="22"/>
        </w:rPr>
        <w:t> </w:t>
      </w:r>
      <w:r>
        <w:rPr>
          <w:sz w:val="22"/>
        </w:rPr>
        <w:t>nectar:</w:t>
      </w:r>
      <w:r>
        <w:rPr>
          <w:spacing w:val="-2"/>
          <w:sz w:val="22"/>
        </w:rPr>
        <w:t> </w:t>
      </w:r>
      <w:r>
        <w:rPr>
          <w:sz w:val="22"/>
        </w:rPr>
        <w:t>given</w:t>
      </w:r>
      <w:r>
        <w:rPr>
          <w:spacing w:val="-6"/>
          <w:sz w:val="22"/>
        </w:rPr>
        <w:t> </w:t>
      </w:r>
      <w:r>
        <w:rPr>
          <w:sz w:val="22"/>
        </w:rPr>
        <w:t>the</w:t>
      </w:r>
      <w:r>
        <w:rPr>
          <w:spacing w:val="-2"/>
          <w:sz w:val="22"/>
        </w:rPr>
        <w:t> </w:t>
      </w:r>
      <w:r>
        <w:rPr>
          <w:sz w:val="22"/>
        </w:rPr>
        <w:t>low</w:t>
      </w:r>
      <w:r>
        <w:rPr>
          <w:spacing w:val="-5"/>
          <w:sz w:val="22"/>
        </w:rPr>
        <w:t> </w:t>
      </w:r>
      <w:r>
        <w:rPr>
          <w:sz w:val="22"/>
        </w:rPr>
        <w:t>availability</w:t>
      </w:r>
      <w:r>
        <w:rPr>
          <w:spacing w:val="-4"/>
          <w:sz w:val="22"/>
        </w:rPr>
        <w:t> </w:t>
      </w:r>
      <w:r>
        <w:rPr>
          <w:sz w:val="22"/>
        </w:rPr>
        <w:t>of</w:t>
      </w:r>
      <w:r>
        <w:rPr>
          <w:spacing w:val="-3"/>
          <w:sz w:val="22"/>
        </w:rPr>
        <w:t> </w:t>
      </w:r>
      <w:r>
        <w:rPr>
          <w:sz w:val="22"/>
        </w:rPr>
        <w:t>residue</w:t>
      </w:r>
      <w:r>
        <w:rPr>
          <w:spacing w:val="-2"/>
          <w:sz w:val="22"/>
        </w:rPr>
        <w:t> </w:t>
      </w:r>
      <w:r>
        <w:rPr>
          <w:sz w:val="22"/>
        </w:rPr>
        <w:t>data</w:t>
      </w:r>
      <w:r>
        <w:rPr>
          <w:spacing w:val="-3"/>
          <w:sz w:val="22"/>
        </w:rPr>
        <w:t> </w:t>
      </w:r>
      <w:r>
        <w:rPr>
          <w:sz w:val="22"/>
        </w:rPr>
        <w:t>and</w:t>
      </w:r>
      <w:r>
        <w:rPr>
          <w:spacing w:val="-4"/>
          <w:sz w:val="22"/>
        </w:rPr>
        <w:t> </w:t>
      </w:r>
      <w:r>
        <w:rPr>
          <w:sz w:val="22"/>
        </w:rPr>
        <w:t>the</w:t>
      </w:r>
      <w:r>
        <w:rPr>
          <w:spacing w:val="-2"/>
          <w:sz w:val="22"/>
        </w:rPr>
        <w:t> </w:t>
      </w:r>
      <w:r>
        <w:rPr>
          <w:sz w:val="22"/>
        </w:rPr>
        <w:t>analysis</w:t>
      </w:r>
      <w:r>
        <w:rPr>
          <w:spacing w:val="-5"/>
          <w:sz w:val="22"/>
        </w:rPr>
        <w:t> </w:t>
      </w:r>
      <w:r>
        <w:rPr>
          <w:sz w:val="22"/>
        </w:rPr>
        <w:t>indicating</w:t>
      </w:r>
      <w:r>
        <w:rPr>
          <w:spacing w:val="-4"/>
          <w:sz w:val="22"/>
        </w:rPr>
        <w:t> </w:t>
      </w:r>
      <w:r>
        <w:rPr>
          <w:sz w:val="22"/>
        </w:rPr>
        <w:t>that</w:t>
      </w:r>
      <w:r>
        <w:rPr>
          <w:spacing w:val="-1"/>
          <w:sz w:val="22"/>
        </w:rPr>
        <w:t> </w:t>
      </w:r>
      <w:r>
        <w:rPr>
          <w:sz w:val="22"/>
        </w:rPr>
        <w:t>whole flower data represent a reasonable surrogate for nectar, flower residue data are used.</w:t>
      </w:r>
    </w:p>
    <w:p>
      <w:pPr>
        <w:pStyle w:val="ListParagraph"/>
        <w:numPr>
          <w:ilvl w:val="1"/>
          <w:numId w:val="4"/>
        </w:numPr>
        <w:tabs>
          <w:tab w:pos="1559" w:val="left" w:leader="none"/>
        </w:tabs>
        <w:spacing w:line="235" w:lineRule="auto" w:before="2" w:after="0"/>
        <w:ind w:left="1558" w:right="854" w:hanging="361"/>
        <w:jc w:val="left"/>
        <w:rPr>
          <w:sz w:val="22"/>
        </w:rPr>
      </w:pPr>
      <w:r>
        <w:rPr>
          <w:sz w:val="22"/>
        </w:rPr>
        <w:t>There</w:t>
      </w:r>
      <w:r>
        <w:rPr>
          <w:spacing w:val="-2"/>
          <w:sz w:val="22"/>
        </w:rPr>
        <w:t> </w:t>
      </w:r>
      <w:r>
        <w:rPr>
          <w:sz w:val="22"/>
        </w:rPr>
        <w:t>are</w:t>
      </w:r>
      <w:r>
        <w:rPr>
          <w:spacing w:val="-2"/>
          <w:sz w:val="22"/>
        </w:rPr>
        <w:t> </w:t>
      </w:r>
      <w:r>
        <w:rPr>
          <w:sz w:val="22"/>
        </w:rPr>
        <w:t>notable</w:t>
      </w:r>
      <w:r>
        <w:rPr>
          <w:spacing w:val="-3"/>
          <w:sz w:val="22"/>
        </w:rPr>
        <w:t> </w:t>
      </w:r>
      <w:r>
        <w:rPr>
          <w:sz w:val="22"/>
        </w:rPr>
        <w:t>uncertainties</w:t>
      </w:r>
      <w:r>
        <w:rPr>
          <w:spacing w:val="-3"/>
          <w:sz w:val="22"/>
        </w:rPr>
        <w:t> </w:t>
      </w:r>
      <w:r>
        <w:rPr>
          <w:sz w:val="22"/>
        </w:rPr>
        <w:t>in</w:t>
      </w:r>
      <w:r>
        <w:rPr>
          <w:spacing w:val="-4"/>
          <w:sz w:val="22"/>
        </w:rPr>
        <w:t> </w:t>
      </w:r>
      <w:r>
        <w:rPr>
          <w:sz w:val="22"/>
        </w:rPr>
        <w:t>using</w:t>
      </w:r>
      <w:r>
        <w:rPr>
          <w:spacing w:val="-4"/>
          <w:sz w:val="22"/>
        </w:rPr>
        <w:t> </w:t>
      </w:r>
      <w:r>
        <w:rPr>
          <w:sz w:val="22"/>
        </w:rPr>
        <w:t>the</w:t>
      </w:r>
      <w:r>
        <w:rPr>
          <w:spacing w:val="-5"/>
          <w:sz w:val="22"/>
        </w:rPr>
        <w:t> </w:t>
      </w:r>
      <w:r>
        <w:rPr>
          <w:sz w:val="22"/>
        </w:rPr>
        <w:t>available</w:t>
      </w:r>
      <w:r>
        <w:rPr>
          <w:spacing w:val="-5"/>
          <w:sz w:val="22"/>
        </w:rPr>
        <w:t> </w:t>
      </w:r>
      <w:r>
        <w:rPr>
          <w:sz w:val="22"/>
        </w:rPr>
        <w:t>flower</w:t>
      </w:r>
      <w:r>
        <w:rPr>
          <w:spacing w:val="-3"/>
          <w:sz w:val="22"/>
        </w:rPr>
        <w:t> </w:t>
      </w:r>
      <w:r>
        <w:rPr>
          <w:sz w:val="22"/>
        </w:rPr>
        <w:t>data</w:t>
      </w:r>
      <w:r>
        <w:rPr>
          <w:spacing w:val="-3"/>
          <w:sz w:val="22"/>
        </w:rPr>
        <w:t> </w:t>
      </w:r>
      <w:r>
        <w:rPr>
          <w:sz w:val="22"/>
        </w:rPr>
        <w:t>as</w:t>
      </w:r>
      <w:r>
        <w:rPr>
          <w:spacing w:val="-3"/>
          <w:sz w:val="22"/>
        </w:rPr>
        <w:t> </w:t>
      </w:r>
      <w:r>
        <w:rPr>
          <w:sz w:val="22"/>
        </w:rPr>
        <w:t>a</w:t>
      </w:r>
      <w:r>
        <w:rPr>
          <w:spacing w:val="-3"/>
          <w:sz w:val="22"/>
        </w:rPr>
        <w:t> </w:t>
      </w:r>
      <w:r>
        <w:rPr>
          <w:sz w:val="22"/>
        </w:rPr>
        <w:t>surrogate</w:t>
      </w:r>
      <w:r>
        <w:rPr>
          <w:spacing w:val="-2"/>
          <w:sz w:val="22"/>
        </w:rPr>
        <w:t> </w:t>
      </w:r>
      <w:r>
        <w:rPr>
          <w:sz w:val="22"/>
        </w:rPr>
        <w:t>for </w:t>
      </w:r>
      <w:r>
        <w:rPr>
          <w:spacing w:val="-2"/>
          <w:sz w:val="22"/>
        </w:rPr>
        <w:t>nectar.</w:t>
      </w:r>
    </w:p>
    <w:p>
      <w:pPr>
        <w:pStyle w:val="ListParagraph"/>
        <w:numPr>
          <w:ilvl w:val="2"/>
          <w:numId w:val="4"/>
        </w:numPr>
        <w:tabs>
          <w:tab w:pos="2278" w:val="left" w:leader="none"/>
          <w:tab w:pos="2279" w:val="left" w:leader="none"/>
        </w:tabs>
        <w:spacing w:line="240" w:lineRule="auto" w:before="0" w:after="0"/>
        <w:ind w:left="2278" w:right="0" w:hanging="361"/>
        <w:jc w:val="left"/>
        <w:rPr>
          <w:sz w:val="22"/>
        </w:rPr>
      </w:pPr>
      <w:r>
        <w:rPr>
          <w:sz w:val="22"/>
        </w:rPr>
        <w:t>These</w:t>
      </w:r>
      <w:r>
        <w:rPr>
          <w:spacing w:val="-3"/>
          <w:sz w:val="22"/>
        </w:rPr>
        <w:t> </w:t>
      </w:r>
      <w:r>
        <w:rPr>
          <w:sz w:val="22"/>
        </w:rPr>
        <w:t>data</w:t>
      </w:r>
      <w:r>
        <w:rPr>
          <w:spacing w:val="-3"/>
          <w:sz w:val="22"/>
        </w:rPr>
        <w:t> </w:t>
      </w:r>
      <w:r>
        <w:rPr>
          <w:sz w:val="22"/>
        </w:rPr>
        <w:t>are</w:t>
      </w:r>
      <w:r>
        <w:rPr>
          <w:spacing w:val="-5"/>
          <w:sz w:val="22"/>
        </w:rPr>
        <w:t> </w:t>
      </w:r>
      <w:r>
        <w:rPr>
          <w:sz w:val="22"/>
        </w:rPr>
        <w:t>based</w:t>
      </w:r>
      <w:r>
        <w:rPr>
          <w:spacing w:val="-6"/>
          <w:sz w:val="22"/>
        </w:rPr>
        <w:t> </w:t>
      </w:r>
      <w:r>
        <w:rPr>
          <w:sz w:val="22"/>
        </w:rPr>
        <w:t>on</w:t>
      </w:r>
      <w:r>
        <w:rPr>
          <w:spacing w:val="-4"/>
          <w:sz w:val="22"/>
        </w:rPr>
        <w:t> </w:t>
      </w:r>
      <w:r>
        <w:rPr>
          <w:sz w:val="22"/>
        </w:rPr>
        <w:t>thiamethoxam</w:t>
      </w:r>
      <w:r>
        <w:rPr>
          <w:spacing w:val="-4"/>
          <w:sz w:val="22"/>
        </w:rPr>
        <w:t> only.</w:t>
      </w:r>
    </w:p>
    <w:p>
      <w:pPr>
        <w:pStyle w:val="ListParagraph"/>
        <w:numPr>
          <w:ilvl w:val="2"/>
          <w:numId w:val="4"/>
        </w:numPr>
        <w:tabs>
          <w:tab w:pos="2279" w:val="left" w:leader="none"/>
          <w:tab w:pos="2280" w:val="left" w:leader="none"/>
        </w:tabs>
        <w:spacing w:line="240" w:lineRule="auto" w:before="0" w:after="0"/>
        <w:ind w:left="2279" w:right="0" w:hanging="361"/>
        <w:jc w:val="left"/>
        <w:rPr>
          <w:sz w:val="22"/>
        </w:rPr>
      </w:pPr>
      <w:r>
        <w:rPr>
          <w:sz w:val="22"/>
        </w:rPr>
        <w:t>The</w:t>
      </w:r>
      <w:r>
        <w:rPr>
          <w:spacing w:val="-3"/>
          <w:sz w:val="22"/>
        </w:rPr>
        <w:t> </w:t>
      </w:r>
      <w:r>
        <w:rPr>
          <w:sz w:val="22"/>
        </w:rPr>
        <w:t>comparison</w:t>
      </w:r>
      <w:r>
        <w:rPr>
          <w:spacing w:val="-5"/>
          <w:sz w:val="22"/>
        </w:rPr>
        <w:t> </w:t>
      </w:r>
      <w:r>
        <w:rPr>
          <w:sz w:val="22"/>
        </w:rPr>
        <w:t>of</w:t>
      </w:r>
      <w:r>
        <w:rPr>
          <w:spacing w:val="-3"/>
          <w:sz w:val="22"/>
        </w:rPr>
        <w:t> </w:t>
      </w:r>
      <w:r>
        <w:rPr>
          <w:sz w:val="22"/>
        </w:rPr>
        <w:t>nectar</w:t>
      </w:r>
      <w:r>
        <w:rPr>
          <w:spacing w:val="-5"/>
          <w:sz w:val="22"/>
        </w:rPr>
        <w:t> </w:t>
      </w:r>
      <w:r>
        <w:rPr>
          <w:sz w:val="22"/>
        </w:rPr>
        <w:t>and</w:t>
      </w:r>
      <w:r>
        <w:rPr>
          <w:spacing w:val="-3"/>
          <w:sz w:val="22"/>
        </w:rPr>
        <w:t> </w:t>
      </w:r>
      <w:r>
        <w:rPr>
          <w:sz w:val="22"/>
        </w:rPr>
        <w:t>whole</w:t>
      </w:r>
      <w:r>
        <w:rPr>
          <w:spacing w:val="-5"/>
          <w:sz w:val="22"/>
        </w:rPr>
        <w:t> </w:t>
      </w:r>
      <w:r>
        <w:rPr>
          <w:sz w:val="22"/>
        </w:rPr>
        <w:t>flower</w:t>
      </w:r>
      <w:r>
        <w:rPr>
          <w:spacing w:val="-3"/>
          <w:sz w:val="22"/>
        </w:rPr>
        <w:t> </w:t>
      </w:r>
      <w:r>
        <w:rPr>
          <w:sz w:val="22"/>
        </w:rPr>
        <w:t>data</w:t>
      </w:r>
      <w:r>
        <w:rPr>
          <w:spacing w:val="-3"/>
          <w:sz w:val="22"/>
        </w:rPr>
        <w:t> </w:t>
      </w:r>
      <w:r>
        <w:rPr>
          <w:sz w:val="22"/>
        </w:rPr>
        <w:t>is</w:t>
      </w:r>
      <w:r>
        <w:rPr>
          <w:spacing w:val="-5"/>
          <w:sz w:val="22"/>
        </w:rPr>
        <w:t> </w:t>
      </w:r>
      <w:r>
        <w:rPr>
          <w:sz w:val="22"/>
        </w:rPr>
        <w:t>only</w:t>
      </w:r>
      <w:r>
        <w:rPr>
          <w:spacing w:val="-2"/>
          <w:sz w:val="22"/>
        </w:rPr>
        <w:t> </w:t>
      </w:r>
      <w:r>
        <w:rPr>
          <w:sz w:val="22"/>
        </w:rPr>
        <w:t>possible</w:t>
      </w:r>
      <w:r>
        <w:rPr>
          <w:spacing w:val="-3"/>
          <w:sz w:val="22"/>
        </w:rPr>
        <w:t> </w:t>
      </w:r>
      <w:r>
        <w:rPr>
          <w:sz w:val="22"/>
        </w:rPr>
        <w:t>from</w:t>
      </w:r>
      <w:r>
        <w:rPr>
          <w:spacing w:val="-4"/>
          <w:sz w:val="22"/>
        </w:rPr>
        <w:t> </w:t>
      </w:r>
      <w:r>
        <w:rPr>
          <w:sz w:val="22"/>
        </w:rPr>
        <w:t>two</w:t>
      </w:r>
      <w:r>
        <w:rPr>
          <w:spacing w:val="-3"/>
          <w:sz w:val="22"/>
        </w:rPr>
        <w:t> </w:t>
      </w:r>
      <w:r>
        <w:rPr>
          <w:spacing w:val="-2"/>
          <w:sz w:val="22"/>
        </w:rPr>
        <w:t>trials.</w:t>
      </w:r>
    </w:p>
    <w:p>
      <w:pPr>
        <w:pStyle w:val="ListParagraph"/>
        <w:numPr>
          <w:ilvl w:val="2"/>
          <w:numId w:val="4"/>
        </w:numPr>
        <w:tabs>
          <w:tab w:pos="2279" w:val="left" w:leader="none"/>
          <w:tab w:pos="2280" w:val="left" w:leader="none"/>
        </w:tabs>
        <w:spacing w:line="240" w:lineRule="auto" w:before="0" w:after="0"/>
        <w:ind w:left="2278" w:right="609" w:hanging="360"/>
        <w:jc w:val="left"/>
        <w:rPr>
          <w:sz w:val="22"/>
        </w:rPr>
      </w:pPr>
      <w:r>
        <w:rPr>
          <w:sz w:val="22"/>
        </w:rPr>
        <w:t>The majority of the data suggest that residues in whole flowers overpredict those</w:t>
      </w:r>
      <w:r>
        <w:rPr>
          <w:spacing w:val="-4"/>
          <w:sz w:val="22"/>
        </w:rPr>
        <w:t> </w:t>
      </w:r>
      <w:r>
        <w:rPr>
          <w:sz w:val="22"/>
        </w:rPr>
        <w:t>in</w:t>
      </w:r>
      <w:r>
        <w:rPr>
          <w:spacing w:val="-3"/>
          <w:sz w:val="22"/>
        </w:rPr>
        <w:t> </w:t>
      </w:r>
      <w:r>
        <w:rPr>
          <w:sz w:val="22"/>
        </w:rPr>
        <w:t>nectar.</w:t>
      </w:r>
      <w:r>
        <w:rPr>
          <w:spacing w:val="-2"/>
          <w:sz w:val="22"/>
        </w:rPr>
        <w:t> </w:t>
      </w:r>
      <w:r>
        <w:rPr>
          <w:sz w:val="22"/>
        </w:rPr>
        <w:t>The</w:t>
      </w:r>
      <w:r>
        <w:rPr>
          <w:spacing w:val="-4"/>
          <w:sz w:val="22"/>
        </w:rPr>
        <w:t> </w:t>
      </w:r>
      <w:r>
        <w:rPr>
          <w:sz w:val="22"/>
        </w:rPr>
        <w:t>median</w:t>
      </w:r>
      <w:r>
        <w:rPr>
          <w:spacing w:val="-3"/>
          <w:sz w:val="22"/>
        </w:rPr>
        <w:t> </w:t>
      </w:r>
      <w:r>
        <w:rPr>
          <w:sz w:val="22"/>
        </w:rPr>
        <w:t>factor</w:t>
      </w:r>
      <w:r>
        <w:rPr>
          <w:spacing w:val="-4"/>
          <w:sz w:val="22"/>
        </w:rPr>
        <w:t> </w:t>
      </w:r>
      <w:r>
        <w:rPr>
          <w:sz w:val="22"/>
        </w:rPr>
        <w:t>difference</w:t>
      </w:r>
      <w:r>
        <w:rPr>
          <w:spacing w:val="-1"/>
          <w:sz w:val="22"/>
        </w:rPr>
        <w:t> </w:t>
      </w:r>
      <w:r>
        <w:rPr>
          <w:sz w:val="22"/>
        </w:rPr>
        <w:t>is</w:t>
      </w:r>
      <w:r>
        <w:rPr>
          <w:spacing w:val="-4"/>
          <w:sz w:val="22"/>
        </w:rPr>
        <w:t> </w:t>
      </w:r>
      <w:r>
        <w:rPr>
          <w:sz w:val="22"/>
        </w:rPr>
        <w:t>5.9x.</w:t>
      </w:r>
      <w:r>
        <w:rPr>
          <w:spacing w:val="-5"/>
          <w:sz w:val="22"/>
        </w:rPr>
        <w:t> </w:t>
      </w:r>
      <w:r>
        <w:rPr>
          <w:sz w:val="22"/>
        </w:rPr>
        <w:t>This</w:t>
      </w:r>
      <w:r>
        <w:rPr>
          <w:spacing w:val="-2"/>
          <w:sz w:val="22"/>
        </w:rPr>
        <w:t> </w:t>
      </w:r>
      <w:r>
        <w:rPr>
          <w:sz w:val="22"/>
        </w:rPr>
        <w:t>is</w:t>
      </w:r>
      <w:r>
        <w:rPr>
          <w:spacing w:val="-2"/>
          <w:sz w:val="22"/>
        </w:rPr>
        <w:t> </w:t>
      </w:r>
      <w:r>
        <w:rPr>
          <w:sz w:val="22"/>
        </w:rPr>
        <w:t>used</w:t>
      </w:r>
      <w:r>
        <w:rPr>
          <w:spacing w:val="-5"/>
          <w:sz w:val="22"/>
        </w:rPr>
        <w:t> </w:t>
      </w:r>
      <w:r>
        <w:rPr>
          <w:sz w:val="22"/>
        </w:rPr>
        <w:t>to</w:t>
      </w:r>
      <w:r>
        <w:rPr>
          <w:spacing w:val="-3"/>
          <w:sz w:val="22"/>
        </w:rPr>
        <w:t> </w:t>
      </w:r>
      <w:r>
        <w:rPr>
          <w:sz w:val="22"/>
        </w:rPr>
        <w:t>adjust</w:t>
      </w:r>
      <w:r>
        <w:rPr>
          <w:spacing w:val="-1"/>
          <w:sz w:val="22"/>
        </w:rPr>
        <w:t> </w:t>
      </w:r>
      <w:r>
        <w:rPr>
          <w:sz w:val="22"/>
        </w:rPr>
        <w:t>the flower residues to “nectar equivalents.”</w:t>
      </w:r>
    </w:p>
    <w:p>
      <w:pPr>
        <w:pStyle w:val="ListParagraph"/>
        <w:numPr>
          <w:ilvl w:val="1"/>
          <w:numId w:val="4"/>
        </w:numPr>
        <w:tabs>
          <w:tab w:pos="1560" w:val="left" w:leader="none"/>
        </w:tabs>
        <w:spacing w:line="237" w:lineRule="auto" w:before="5" w:after="0"/>
        <w:ind w:left="1559" w:right="540" w:hanging="361"/>
        <w:jc w:val="left"/>
        <w:rPr>
          <w:sz w:val="22"/>
        </w:rPr>
      </w:pPr>
      <w:r>
        <w:rPr>
          <w:sz w:val="22"/>
        </w:rPr>
        <w:t>The</w:t>
      </w:r>
      <w:r>
        <w:rPr>
          <w:spacing w:val="-1"/>
          <w:sz w:val="22"/>
        </w:rPr>
        <w:t> </w:t>
      </w:r>
      <w:r>
        <w:rPr>
          <w:sz w:val="22"/>
        </w:rPr>
        <w:t>90</w:t>
      </w:r>
      <w:r>
        <w:rPr>
          <w:sz w:val="22"/>
          <w:vertAlign w:val="superscript"/>
        </w:rPr>
        <w:t>th</w:t>
      </w:r>
      <w:r>
        <w:rPr>
          <w:spacing w:val="-3"/>
          <w:sz w:val="22"/>
          <w:vertAlign w:val="baseline"/>
        </w:rPr>
        <w:t> </w:t>
      </w:r>
      <w:r>
        <w:rPr>
          <w:sz w:val="22"/>
          <w:vertAlign w:val="baseline"/>
        </w:rPr>
        <w:t>percentile</w:t>
      </w:r>
      <w:r>
        <w:rPr>
          <w:spacing w:val="-4"/>
          <w:sz w:val="22"/>
          <w:vertAlign w:val="baseline"/>
        </w:rPr>
        <w:t> </w:t>
      </w:r>
      <w:r>
        <w:rPr>
          <w:sz w:val="22"/>
          <w:vertAlign w:val="baseline"/>
        </w:rPr>
        <w:t>mean</w:t>
      </w:r>
      <w:r>
        <w:rPr>
          <w:spacing w:val="-5"/>
          <w:sz w:val="22"/>
          <w:vertAlign w:val="baseline"/>
        </w:rPr>
        <w:t> </w:t>
      </w:r>
      <w:r>
        <w:rPr>
          <w:sz w:val="22"/>
          <w:vertAlign w:val="baseline"/>
        </w:rPr>
        <w:t>value</w:t>
      </w:r>
      <w:r>
        <w:rPr>
          <w:spacing w:val="-1"/>
          <w:sz w:val="22"/>
          <w:vertAlign w:val="baseline"/>
        </w:rPr>
        <w:t> </w:t>
      </w:r>
      <w:r>
        <w:rPr>
          <w:sz w:val="22"/>
          <w:vertAlign w:val="baseline"/>
        </w:rPr>
        <w:t>from</w:t>
      </w:r>
      <w:r>
        <w:rPr>
          <w:spacing w:val="-1"/>
          <w:sz w:val="22"/>
          <w:vertAlign w:val="baseline"/>
        </w:rPr>
        <w:t> </w:t>
      </w:r>
      <w:r>
        <w:rPr>
          <w:sz w:val="22"/>
          <w:vertAlign w:val="baseline"/>
        </w:rPr>
        <w:t>all</w:t>
      </w:r>
      <w:r>
        <w:rPr>
          <w:spacing w:val="-4"/>
          <w:sz w:val="22"/>
          <w:vertAlign w:val="baseline"/>
        </w:rPr>
        <w:t> </w:t>
      </w:r>
      <w:r>
        <w:rPr>
          <w:sz w:val="22"/>
          <w:vertAlign w:val="baseline"/>
        </w:rPr>
        <w:t>of</w:t>
      </w:r>
      <w:r>
        <w:rPr>
          <w:spacing w:val="-4"/>
          <w:sz w:val="22"/>
          <w:vertAlign w:val="baseline"/>
        </w:rPr>
        <w:t> </w:t>
      </w:r>
      <w:r>
        <w:rPr>
          <w:sz w:val="22"/>
          <w:vertAlign w:val="baseline"/>
        </w:rPr>
        <w:t>the</w:t>
      </w:r>
      <w:r>
        <w:rPr>
          <w:spacing w:val="-1"/>
          <w:sz w:val="22"/>
          <w:vertAlign w:val="baseline"/>
        </w:rPr>
        <w:t> </w:t>
      </w:r>
      <w:r>
        <w:rPr>
          <w:sz w:val="22"/>
          <w:vertAlign w:val="baseline"/>
        </w:rPr>
        <w:t>flower</w:t>
      </w:r>
      <w:r>
        <w:rPr>
          <w:spacing w:val="-4"/>
          <w:sz w:val="22"/>
          <w:vertAlign w:val="baseline"/>
        </w:rPr>
        <w:t> </w:t>
      </w:r>
      <w:r>
        <w:rPr>
          <w:sz w:val="22"/>
          <w:vertAlign w:val="baseline"/>
        </w:rPr>
        <w:t>data</w:t>
      </w:r>
      <w:r>
        <w:rPr>
          <w:spacing w:val="-2"/>
          <w:sz w:val="22"/>
          <w:vertAlign w:val="baseline"/>
        </w:rPr>
        <w:t> </w:t>
      </w:r>
      <w:r>
        <w:rPr>
          <w:sz w:val="22"/>
          <w:vertAlign w:val="baseline"/>
        </w:rPr>
        <w:t>is</w:t>
      </w:r>
      <w:r>
        <w:rPr>
          <w:spacing w:val="-2"/>
          <w:sz w:val="22"/>
          <w:vertAlign w:val="baseline"/>
        </w:rPr>
        <w:t> </w:t>
      </w:r>
      <w:r>
        <w:rPr>
          <w:sz w:val="22"/>
          <w:vertAlign w:val="baseline"/>
        </w:rPr>
        <w:t>17</w:t>
      </w:r>
      <w:r>
        <w:rPr>
          <w:spacing w:val="-1"/>
          <w:sz w:val="22"/>
          <w:vertAlign w:val="baseline"/>
        </w:rPr>
        <w:t> </w:t>
      </w:r>
      <w:r>
        <w:rPr>
          <w:sz w:val="22"/>
          <w:vertAlign w:val="baseline"/>
        </w:rPr>
        <w:t>ng</w:t>
      </w:r>
      <w:r>
        <w:rPr>
          <w:spacing w:val="-3"/>
          <w:sz w:val="22"/>
          <w:vertAlign w:val="baseline"/>
        </w:rPr>
        <w:t> </w:t>
      </w:r>
      <w:r>
        <w:rPr>
          <w:sz w:val="22"/>
          <w:vertAlign w:val="baseline"/>
        </w:rPr>
        <w:t>a.i./g</w:t>
      </w:r>
      <w:r>
        <w:rPr>
          <w:spacing w:val="-3"/>
          <w:sz w:val="22"/>
          <w:vertAlign w:val="baseline"/>
        </w:rPr>
        <w:t> </w:t>
      </w:r>
      <w:r>
        <w:rPr>
          <w:sz w:val="22"/>
          <w:vertAlign w:val="baseline"/>
        </w:rPr>
        <w:t>(normalized</w:t>
      </w:r>
      <w:r>
        <w:rPr>
          <w:spacing w:val="-3"/>
          <w:sz w:val="22"/>
          <w:vertAlign w:val="baseline"/>
        </w:rPr>
        <w:t> </w:t>
      </w:r>
      <w:r>
        <w:rPr>
          <w:sz w:val="22"/>
          <w:vertAlign w:val="baseline"/>
        </w:rPr>
        <w:t>to 0.16 mg a.i./seed). When adjusted using the factor of 5.9x, this value is 2.9 ng a.i./g </w:t>
      </w:r>
      <w:r>
        <w:rPr>
          <w:spacing w:val="-2"/>
          <w:sz w:val="22"/>
          <w:vertAlign w:val="baseline"/>
        </w:rPr>
        <w:t>nectar.</w:t>
      </w:r>
    </w:p>
    <w:p>
      <w:pPr>
        <w:pStyle w:val="ListParagraph"/>
        <w:numPr>
          <w:ilvl w:val="1"/>
          <w:numId w:val="4"/>
        </w:numPr>
        <w:tabs>
          <w:tab w:pos="1560" w:val="left" w:leader="none"/>
        </w:tabs>
        <w:spacing w:line="235" w:lineRule="auto" w:before="2" w:after="0"/>
        <w:ind w:left="1559" w:right="609" w:hanging="361"/>
        <w:jc w:val="left"/>
        <w:rPr>
          <w:sz w:val="22"/>
        </w:rPr>
      </w:pPr>
      <w:r>
        <w:rPr>
          <w:sz w:val="22"/>
        </w:rPr>
        <w:t>The 90</w:t>
      </w:r>
      <w:r>
        <w:rPr>
          <w:sz w:val="22"/>
          <w:vertAlign w:val="superscript"/>
        </w:rPr>
        <w:t>th</w:t>
      </w:r>
      <w:r>
        <w:rPr>
          <w:sz w:val="22"/>
          <w:vertAlign w:val="baseline"/>
        </w:rPr>
        <w:t> percentiles of all of the maximum values from each site is 44 ng a.i./g (normalized</w:t>
      </w:r>
      <w:r>
        <w:rPr>
          <w:spacing w:val="-3"/>
          <w:sz w:val="22"/>
          <w:vertAlign w:val="baseline"/>
        </w:rPr>
        <w:t> </w:t>
      </w:r>
      <w:r>
        <w:rPr>
          <w:sz w:val="22"/>
          <w:vertAlign w:val="baseline"/>
        </w:rPr>
        <w:t>to</w:t>
      </w:r>
      <w:r>
        <w:rPr>
          <w:spacing w:val="-3"/>
          <w:sz w:val="22"/>
          <w:vertAlign w:val="baseline"/>
        </w:rPr>
        <w:t> </w:t>
      </w:r>
      <w:r>
        <w:rPr>
          <w:sz w:val="22"/>
          <w:vertAlign w:val="baseline"/>
        </w:rPr>
        <w:t>0.16</w:t>
      </w:r>
      <w:r>
        <w:rPr>
          <w:spacing w:val="-6"/>
          <w:sz w:val="22"/>
          <w:vertAlign w:val="baseline"/>
        </w:rPr>
        <w:t> </w:t>
      </w:r>
      <w:r>
        <w:rPr>
          <w:sz w:val="22"/>
          <w:vertAlign w:val="baseline"/>
        </w:rPr>
        <w:t>mg</w:t>
      </w:r>
      <w:r>
        <w:rPr>
          <w:spacing w:val="-3"/>
          <w:sz w:val="22"/>
          <w:vertAlign w:val="baseline"/>
        </w:rPr>
        <w:t> </w:t>
      </w:r>
      <w:r>
        <w:rPr>
          <w:sz w:val="22"/>
          <w:vertAlign w:val="baseline"/>
        </w:rPr>
        <w:t>a.i./seed).</w:t>
      </w:r>
      <w:r>
        <w:rPr>
          <w:spacing w:val="-2"/>
          <w:sz w:val="22"/>
          <w:vertAlign w:val="baseline"/>
        </w:rPr>
        <w:t> </w:t>
      </w:r>
      <w:r>
        <w:rPr>
          <w:sz w:val="22"/>
          <w:vertAlign w:val="baseline"/>
        </w:rPr>
        <w:t>When</w:t>
      </w:r>
      <w:r>
        <w:rPr>
          <w:spacing w:val="-5"/>
          <w:sz w:val="22"/>
          <w:vertAlign w:val="baseline"/>
        </w:rPr>
        <w:t> </w:t>
      </w:r>
      <w:r>
        <w:rPr>
          <w:sz w:val="22"/>
          <w:vertAlign w:val="baseline"/>
        </w:rPr>
        <w:t>adjusted</w:t>
      </w:r>
      <w:r>
        <w:rPr>
          <w:spacing w:val="-3"/>
          <w:sz w:val="22"/>
          <w:vertAlign w:val="baseline"/>
        </w:rPr>
        <w:t> </w:t>
      </w:r>
      <w:r>
        <w:rPr>
          <w:sz w:val="22"/>
          <w:vertAlign w:val="baseline"/>
        </w:rPr>
        <w:t>using</w:t>
      </w:r>
      <w:r>
        <w:rPr>
          <w:spacing w:val="-3"/>
          <w:sz w:val="22"/>
          <w:vertAlign w:val="baseline"/>
        </w:rPr>
        <w:t> </w:t>
      </w:r>
      <w:r>
        <w:rPr>
          <w:sz w:val="22"/>
          <w:vertAlign w:val="baseline"/>
        </w:rPr>
        <w:t>the</w:t>
      </w:r>
      <w:r>
        <w:rPr>
          <w:spacing w:val="-1"/>
          <w:sz w:val="22"/>
          <w:vertAlign w:val="baseline"/>
        </w:rPr>
        <w:t> </w:t>
      </w:r>
      <w:r>
        <w:rPr>
          <w:sz w:val="22"/>
          <w:vertAlign w:val="baseline"/>
        </w:rPr>
        <w:t>factor</w:t>
      </w:r>
      <w:r>
        <w:rPr>
          <w:spacing w:val="-4"/>
          <w:sz w:val="22"/>
          <w:vertAlign w:val="baseline"/>
        </w:rPr>
        <w:t> </w:t>
      </w:r>
      <w:r>
        <w:rPr>
          <w:sz w:val="22"/>
          <w:vertAlign w:val="baseline"/>
        </w:rPr>
        <w:t>of</w:t>
      </w:r>
      <w:r>
        <w:rPr>
          <w:spacing w:val="-4"/>
          <w:sz w:val="22"/>
          <w:vertAlign w:val="baseline"/>
        </w:rPr>
        <w:t> </w:t>
      </w:r>
      <w:r>
        <w:rPr>
          <w:sz w:val="22"/>
          <w:vertAlign w:val="baseline"/>
        </w:rPr>
        <w:t>5.9x,</w:t>
      </w:r>
      <w:r>
        <w:rPr>
          <w:spacing w:val="-2"/>
          <w:sz w:val="22"/>
          <w:vertAlign w:val="baseline"/>
        </w:rPr>
        <w:t> </w:t>
      </w:r>
      <w:r>
        <w:rPr>
          <w:sz w:val="22"/>
          <w:vertAlign w:val="baseline"/>
        </w:rPr>
        <w:t>this</w:t>
      </w:r>
      <w:r>
        <w:rPr>
          <w:spacing w:val="-4"/>
          <w:sz w:val="22"/>
          <w:vertAlign w:val="baseline"/>
        </w:rPr>
        <w:t> </w:t>
      </w:r>
      <w:r>
        <w:rPr>
          <w:sz w:val="22"/>
          <w:vertAlign w:val="baseline"/>
        </w:rPr>
        <w:t>value</w:t>
      </w:r>
      <w:r>
        <w:rPr>
          <w:spacing w:val="-1"/>
          <w:sz w:val="22"/>
          <w:vertAlign w:val="baseline"/>
        </w:rPr>
        <w:t> </w:t>
      </w:r>
      <w:r>
        <w:rPr>
          <w:sz w:val="22"/>
          <w:vertAlign w:val="baseline"/>
        </w:rPr>
        <w:t>is</w:t>
      </w:r>
    </w:p>
    <w:p>
      <w:pPr>
        <w:pStyle w:val="BodyText"/>
        <w:ind w:left="1559"/>
      </w:pPr>
      <w:r>
        <w:rPr/>
        <w:t>7.5</w:t>
      </w:r>
      <w:r>
        <w:rPr>
          <w:spacing w:val="-2"/>
        </w:rPr>
        <w:t> </w:t>
      </w:r>
      <w:r>
        <w:rPr/>
        <w:t>ng</w:t>
      </w:r>
      <w:r>
        <w:rPr>
          <w:spacing w:val="-3"/>
        </w:rPr>
        <w:t> </w:t>
      </w:r>
      <w:r>
        <w:rPr/>
        <w:t>a.i./g</w:t>
      </w:r>
      <w:r>
        <w:rPr>
          <w:spacing w:val="-2"/>
        </w:rPr>
        <w:t> nectar.</w:t>
      </w:r>
    </w:p>
    <w:p>
      <w:pPr>
        <w:spacing w:after="0"/>
        <w:sectPr>
          <w:pgSz w:w="12240" w:h="15840"/>
          <w:pgMar w:header="0" w:footer="1014" w:top="1400" w:bottom="1200" w:left="1320" w:right="1060"/>
        </w:sectPr>
      </w:pPr>
    </w:p>
    <w:p>
      <w:pPr>
        <w:pStyle w:val="ListParagraph"/>
        <w:numPr>
          <w:ilvl w:val="1"/>
          <w:numId w:val="4"/>
        </w:numPr>
        <w:tabs>
          <w:tab w:pos="1560" w:val="left" w:leader="none"/>
        </w:tabs>
        <w:spacing w:line="240" w:lineRule="auto" w:before="59" w:after="0"/>
        <w:ind w:left="1559" w:right="0" w:hanging="361"/>
        <w:jc w:val="left"/>
        <w:rPr>
          <w:sz w:val="22"/>
        </w:rPr>
      </w:pPr>
      <w:r>
        <w:rPr>
          <w:sz w:val="22"/>
        </w:rPr>
        <w:t>The</w:t>
      </w:r>
      <w:r>
        <w:rPr>
          <w:spacing w:val="-6"/>
          <w:sz w:val="22"/>
        </w:rPr>
        <w:t> </w:t>
      </w:r>
      <w:r>
        <w:rPr>
          <w:sz w:val="22"/>
        </w:rPr>
        <w:t>values</w:t>
      </w:r>
      <w:r>
        <w:rPr>
          <w:spacing w:val="-4"/>
          <w:sz w:val="22"/>
        </w:rPr>
        <w:t> </w:t>
      </w:r>
      <w:r>
        <w:rPr>
          <w:sz w:val="22"/>
        </w:rPr>
        <w:t>adjusted</w:t>
      </w:r>
      <w:r>
        <w:rPr>
          <w:spacing w:val="-5"/>
          <w:sz w:val="22"/>
        </w:rPr>
        <w:t> </w:t>
      </w:r>
      <w:r>
        <w:rPr>
          <w:sz w:val="22"/>
        </w:rPr>
        <w:t>for</w:t>
      </w:r>
      <w:r>
        <w:rPr>
          <w:spacing w:val="-5"/>
          <w:sz w:val="22"/>
        </w:rPr>
        <w:t> </w:t>
      </w:r>
      <w:r>
        <w:rPr>
          <w:sz w:val="22"/>
        </w:rPr>
        <w:t>imidacloprid</w:t>
      </w:r>
      <w:r>
        <w:rPr>
          <w:spacing w:val="-5"/>
          <w:sz w:val="22"/>
        </w:rPr>
        <w:t> </w:t>
      </w:r>
      <w:r>
        <w:rPr>
          <w:sz w:val="22"/>
        </w:rPr>
        <w:t>and</w:t>
      </w:r>
      <w:r>
        <w:rPr>
          <w:spacing w:val="-5"/>
          <w:sz w:val="22"/>
        </w:rPr>
        <w:t> </w:t>
      </w:r>
      <w:r>
        <w:rPr>
          <w:sz w:val="22"/>
        </w:rPr>
        <w:t>clothianidin’s</w:t>
      </w:r>
      <w:r>
        <w:rPr>
          <w:spacing w:val="-4"/>
          <w:sz w:val="22"/>
        </w:rPr>
        <w:t> </w:t>
      </w:r>
      <w:r>
        <w:rPr>
          <w:sz w:val="22"/>
        </w:rPr>
        <w:t>rates</w:t>
      </w:r>
      <w:r>
        <w:rPr>
          <w:spacing w:val="-7"/>
          <w:sz w:val="22"/>
        </w:rPr>
        <w:t> </w:t>
      </w:r>
      <w:r>
        <w:rPr>
          <w:sz w:val="22"/>
        </w:rPr>
        <w:t>are</w:t>
      </w:r>
      <w:r>
        <w:rPr>
          <w:spacing w:val="-3"/>
          <w:sz w:val="22"/>
        </w:rPr>
        <w:t> </w:t>
      </w:r>
      <w:r>
        <w:rPr>
          <w:sz w:val="22"/>
        </w:rPr>
        <w:t>provided</w:t>
      </w:r>
      <w:r>
        <w:rPr>
          <w:spacing w:val="-5"/>
          <w:sz w:val="22"/>
        </w:rPr>
        <w:t> </w:t>
      </w:r>
      <w:r>
        <w:rPr>
          <w:sz w:val="22"/>
        </w:rPr>
        <w:t>in</w:t>
      </w:r>
      <w:r>
        <w:rPr>
          <w:spacing w:val="-6"/>
          <w:sz w:val="22"/>
        </w:rPr>
        <w:t> </w:t>
      </w:r>
      <w:r>
        <w:rPr>
          <w:b/>
          <w:sz w:val="22"/>
        </w:rPr>
        <w:t>Table</w:t>
      </w:r>
      <w:r>
        <w:rPr>
          <w:b/>
          <w:spacing w:val="-5"/>
          <w:sz w:val="22"/>
        </w:rPr>
        <w:t> 16</w:t>
      </w:r>
      <w:r>
        <w:rPr>
          <w:spacing w:val="-5"/>
          <w:sz w:val="22"/>
        </w:rPr>
        <w:t>.</w:t>
      </w:r>
    </w:p>
    <w:p>
      <w:pPr>
        <w:pStyle w:val="BodyText"/>
        <w:rPr>
          <w:sz w:val="24"/>
        </w:rPr>
      </w:pPr>
    </w:p>
    <w:p>
      <w:pPr>
        <w:pStyle w:val="BodyText"/>
        <w:spacing w:before="5"/>
        <w:rPr>
          <w:sz w:val="19"/>
        </w:rPr>
      </w:pPr>
    </w:p>
    <w:p>
      <w:pPr>
        <w:spacing w:line="240" w:lineRule="auto" w:before="1"/>
        <w:ind w:left="119" w:right="491" w:firstLine="0"/>
        <w:jc w:val="both"/>
        <w:rPr>
          <w:b/>
          <w:sz w:val="22"/>
        </w:rPr>
      </w:pPr>
      <w:r>
        <w:rPr>
          <w:b/>
          <w:sz w:val="22"/>
        </w:rPr>
        <w:t>Table</w:t>
      </w:r>
      <w:r>
        <w:rPr>
          <w:b/>
          <w:spacing w:val="-3"/>
          <w:sz w:val="22"/>
        </w:rPr>
        <w:t> </w:t>
      </w:r>
      <w:r>
        <w:rPr>
          <w:b/>
          <w:sz w:val="22"/>
        </w:rPr>
        <w:t>16.</w:t>
      </w:r>
      <w:r>
        <w:rPr>
          <w:b/>
          <w:spacing w:val="-3"/>
          <w:sz w:val="22"/>
        </w:rPr>
        <w:t> </w:t>
      </w:r>
      <w:r>
        <w:rPr>
          <w:b/>
          <w:sz w:val="22"/>
        </w:rPr>
        <w:t>Summary</w:t>
      </w:r>
      <w:r>
        <w:rPr>
          <w:b/>
          <w:spacing w:val="-1"/>
          <w:sz w:val="22"/>
        </w:rPr>
        <w:t> </w:t>
      </w:r>
      <w:r>
        <w:rPr>
          <w:b/>
          <w:sz w:val="22"/>
        </w:rPr>
        <w:t>of</w:t>
      </w:r>
      <w:r>
        <w:rPr>
          <w:b/>
          <w:spacing w:val="-2"/>
          <w:sz w:val="22"/>
        </w:rPr>
        <w:t> </w:t>
      </w:r>
      <w:r>
        <w:rPr>
          <w:b/>
          <w:sz w:val="22"/>
        </w:rPr>
        <w:t>recommendations</w:t>
      </w:r>
      <w:r>
        <w:rPr>
          <w:b/>
          <w:spacing w:val="-1"/>
          <w:sz w:val="22"/>
        </w:rPr>
        <w:t> </w:t>
      </w:r>
      <w:r>
        <w:rPr>
          <w:b/>
          <w:sz w:val="22"/>
        </w:rPr>
        <w:t>for</w:t>
      </w:r>
      <w:r>
        <w:rPr>
          <w:b/>
          <w:spacing w:val="-2"/>
          <w:sz w:val="22"/>
        </w:rPr>
        <w:t> </w:t>
      </w:r>
      <w:r>
        <w:rPr>
          <w:b/>
          <w:sz w:val="22"/>
        </w:rPr>
        <w:t>acute</w:t>
      </w:r>
      <w:r>
        <w:rPr>
          <w:b/>
          <w:spacing w:val="-3"/>
          <w:sz w:val="22"/>
        </w:rPr>
        <w:t> </w:t>
      </w:r>
      <w:r>
        <w:rPr>
          <w:b/>
          <w:sz w:val="22"/>
        </w:rPr>
        <w:t>and</w:t>
      </w:r>
      <w:r>
        <w:rPr>
          <w:b/>
          <w:spacing w:val="-3"/>
          <w:sz w:val="22"/>
        </w:rPr>
        <w:t> </w:t>
      </w:r>
      <w:r>
        <w:rPr>
          <w:b/>
          <w:sz w:val="22"/>
        </w:rPr>
        <w:t>chronic</w:t>
      </w:r>
      <w:r>
        <w:rPr>
          <w:b/>
          <w:spacing w:val="-1"/>
          <w:sz w:val="22"/>
        </w:rPr>
        <w:t> </w:t>
      </w:r>
      <w:r>
        <w:rPr>
          <w:b/>
          <w:sz w:val="22"/>
        </w:rPr>
        <w:t>exposure</w:t>
      </w:r>
      <w:r>
        <w:rPr>
          <w:b/>
          <w:spacing w:val="-5"/>
          <w:sz w:val="22"/>
        </w:rPr>
        <w:t> </w:t>
      </w:r>
      <w:r>
        <w:rPr>
          <w:b/>
          <w:sz w:val="22"/>
        </w:rPr>
        <w:t>concentrations</w:t>
      </w:r>
      <w:r>
        <w:rPr>
          <w:b/>
          <w:spacing w:val="-3"/>
          <w:sz w:val="22"/>
        </w:rPr>
        <w:t> </w:t>
      </w:r>
      <w:r>
        <w:rPr>
          <w:b/>
          <w:sz w:val="22"/>
        </w:rPr>
        <w:t>in</w:t>
      </w:r>
      <w:r>
        <w:rPr>
          <w:b/>
          <w:spacing w:val="-3"/>
          <w:sz w:val="22"/>
        </w:rPr>
        <w:t> </w:t>
      </w:r>
      <w:r>
        <w:rPr>
          <w:b/>
          <w:sz w:val="22"/>
        </w:rPr>
        <w:t>pollen</w:t>
      </w:r>
      <w:r>
        <w:rPr>
          <w:b/>
          <w:spacing w:val="-3"/>
          <w:sz w:val="22"/>
        </w:rPr>
        <w:t> </w:t>
      </w:r>
      <w:r>
        <w:rPr>
          <w:b/>
          <w:sz w:val="22"/>
        </w:rPr>
        <w:t>and nectar</w:t>
      </w:r>
      <w:r>
        <w:rPr>
          <w:b/>
          <w:spacing w:val="-1"/>
          <w:sz w:val="22"/>
        </w:rPr>
        <w:t> </w:t>
      </w:r>
      <w:r>
        <w:rPr>
          <w:b/>
          <w:sz w:val="22"/>
        </w:rPr>
        <w:t>for</w:t>
      </w:r>
      <w:r>
        <w:rPr>
          <w:b/>
          <w:spacing w:val="-4"/>
          <w:sz w:val="22"/>
        </w:rPr>
        <w:t> </w:t>
      </w:r>
      <w:r>
        <w:rPr>
          <w:b/>
          <w:sz w:val="22"/>
        </w:rPr>
        <w:t>thiamethoxam,</w:t>
      </w:r>
      <w:r>
        <w:rPr>
          <w:b/>
          <w:spacing w:val="-4"/>
          <w:sz w:val="22"/>
        </w:rPr>
        <w:t> </w:t>
      </w:r>
      <w:r>
        <w:rPr>
          <w:b/>
          <w:sz w:val="22"/>
        </w:rPr>
        <w:t>clothianidin,</w:t>
      </w:r>
      <w:r>
        <w:rPr>
          <w:b/>
          <w:spacing w:val="-1"/>
          <w:sz w:val="22"/>
        </w:rPr>
        <w:t> </w:t>
      </w:r>
      <w:r>
        <w:rPr>
          <w:b/>
          <w:sz w:val="22"/>
        </w:rPr>
        <w:t>and</w:t>
      </w:r>
      <w:r>
        <w:rPr>
          <w:b/>
          <w:spacing w:val="-3"/>
          <w:sz w:val="22"/>
        </w:rPr>
        <w:t> </w:t>
      </w:r>
      <w:r>
        <w:rPr>
          <w:b/>
          <w:sz w:val="22"/>
        </w:rPr>
        <w:t>imidacloprid</w:t>
      </w:r>
      <w:r>
        <w:rPr>
          <w:b/>
          <w:spacing w:val="-3"/>
          <w:sz w:val="22"/>
        </w:rPr>
        <w:t> </w:t>
      </w:r>
      <w:r>
        <w:rPr>
          <w:b/>
          <w:sz w:val="22"/>
        </w:rPr>
        <w:t>to</w:t>
      </w:r>
      <w:r>
        <w:rPr>
          <w:b/>
          <w:spacing w:val="-3"/>
          <w:sz w:val="22"/>
        </w:rPr>
        <w:t> </w:t>
      </w:r>
      <w:r>
        <w:rPr>
          <w:b/>
          <w:sz w:val="22"/>
        </w:rPr>
        <w:t>support</w:t>
      </w:r>
      <w:r>
        <w:rPr>
          <w:b/>
          <w:spacing w:val="-5"/>
          <w:sz w:val="22"/>
        </w:rPr>
        <w:t> </w:t>
      </w:r>
      <w:r>
        <w:rPr>
          <w:b/>
          <w:sz w:val="22"/>
        </w:rPr>
        <w:t>risk</w:t>
      </w:r>
      <w:r>
        <w:rPr>
          <w:b/>
          <w:spacing w:val="-2"/>
          <w:sz w:val="22"/>
        </w:rPr>
        <w:t> </w:t>
      </w:r>
      <w:r>
        <w:rPr>
          <w:b/>
          <w:sz w:val="22"/>
        </w:rPr>
        <w:t>assessment</w:t>
      </w:r>
      <w:r>
        <w:rPr>
          <w:b/>
          <w:spacing w:val="-2"/>
          <w:sz w:val="22"/>
        </w:rPr>
        <w:t> </w:t>
      </w:r>
      <w:r>
        <w:rPr>
          <w:b/>
          <w:sz w:val="22"/>
        </w:rPr>
        <w:t>for</w:t>
      </w:r>
      <w:r>
        <w:rPr>
          <w:b/>
          <w:spacing w:val="-1"/>
          <w:sz w:val="22"/>
        </w:rPr>
        <w:t> </w:t>
      </w:r>
      <w:r>
        <w:rPr>
          <w:b/>
          <w:sz w:val="22"/>
        </w:rPr>
        <w:t>soybean</w:t>
      </w:r>
      <w:r>
        <w:rPr>
          <w:b/>
          <w:spacing w:val="-3"/>
          <w:sz w:val="22"/>
        </w:rPr>
        <w:t> </w:t>
      </w:r>
      <w:r>
        <w:rPr>
          <w:b/>
          <w:sz w:val="22"/>
        </w:rPr>
        <w:t>seed </w:t>
      </w:r>
      <w:r>
        <w:rPr>
          <w:b/>
          <w:spacing w:val="-2"/>
          <w:sz w:val="22"/>
        </w:rPr>
        <w:t>treatments.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2"/>
        <w:gridCol w:w="2071"/>
        <w:gridCol w:w="1723"/>
        <w:gridCol w:w="1301"/>
        <w:gridCol w:w="1428"/>
        <w:gridCol w:w="1015"/>
      </w:tblGrid>
      <w:tr>
        <w:trPr>
          <w:trHeight w:val="734" w:hRule="atLeast"/>
        </w:trPr>
        <w:tc>
          <w:tcPr>
            <w:tcW w:w="1812" w:type="dxa"/>
          </w:tcPr>
          <w:p>
            <w:pPr>
              <w:pStyle w:val="TableParagraph"/>
              <w:spacing w:before="2"/>
              <w:rPr>
                <w:rFonts w:ascii="Calibri"/>
                <w:b/>
                <w:sz w:val="20"/>
              </w:rPr>
            </w:pPr>
          </w:p>
          <w:p>
            <w:pPr>
              <w:pStyle w:val="TableParagraph"/>
              <w:spacing w:before="0"/>
              <w:ind w:left="107"/>
              <w:rPr>
                <w:rFonts w:ascii="Calibri"/>
                <w:b/>
                <w:sz w:val="20"/>
              </w:rPr>
            </w:pPr>
            <w:r>
              <w:rPr>
                <w:rFonts w:ascii="Calibri"/>
                <w:b/>
                <w:spacing w:val="-2"/>
                <w:sz w:val="20"/>
              </w:rPr>
              <w:t>Chemical</w:t>
            </w:r>
          </w:p>
        </w:tc>
        <w:tc>
          <w:tcPr>
            <w:tcW w:w="2071" w:type="dxa"/>
          </w:tcPr>
          <w:p>
            <w:pPr>
              <w:pStyle w:val="TableParagraph"/>
              <w:spacing w:line="240" w:lineRule="atLeast" w:before="0"/>
              <w:ind w:left="417" w:right="383" w:hanging="22"/>
              <w:jc w:val="both"/>
              <w:rPr>
                <w:rFonts w:ascii="Calibri"/>
                <w:b/>
                <w:sz w:val="20"/>
              </w:rPr>
            </w:pPr>
            <w:r>
              <w:rPr>
                <w:rFonts w:ascii="Calibri"/>
                <w:b/>
                <w:sz w:val="20"/>
              </w:rPr>
              <w:t>Maximum</w:t>
            </w:r>
            <w:r>
              <w:rPr>
                <w:rFonts w:ascii="Calibri"/>
                <w:b/>
                <w:spacing w:val="-12"/>
                <w:sz w:val="20"/>
              </w:rPr>
              <w:t> </w:t>
            </w:r>
            <w:r>
              <w:rPr>
                <w:rFonts w:ascii="Calibri"/>
                <w:b/>
                <w:sz w:val="20"/>
              </w:rPr>
              <w:t>seed treatment</w:t>
            </w:r>
            <w:r>
              <w:rPr>
                <w:rFonts w:ascii="Calibri"/>
                <w:b/>
                <w:spacing w:val="-12"/>
                <w:sz w:val="20"/>
              </w:rPr>
              <w:t> </w:t>
            </w:r>
            <w:r>
              <w:rPr>
                <w:rFonts w:ascii="Calibri"/>
                <w:b/>
                <w:sz w:val="20"/>
              </w:rPr>
              <w:t>rate (mg a.i./seed)</w:t>
            </w:r>
          </w:p>
        </w:tc>
        <w:tc>
          <w:tcPr>
            <w:tcW w:w="1723" w:type="dxa"/>
          </w:tcPr>
          <w:p>
            <w:pPr>
              <w:pStyle w:val="TableParagraph"/>
              <w:spacing w:before="2"/>
              <w:rPr>
                <w:rFonts w:ascii="Calibri"/>
                <w:b/>
                <w:sz w:val="20"/>
              </w:rPr>
            </w:pPr>
          </w:p>
          <w:p>
            <w:pPr>
              <w:pStyle w:val="TableParagraph"/>
              <w:spacing w:before="0"/>
              <w:ind w:left="583"/>
              <w:rPr>
                <w:rFonts w:ascii="Calibri"/>
                <w:b/>
                <w:sz w:val="20"/>
              </w:rPr>
            </w:pPr>
            <w:r>
              <w:rPr>
                <w:rFonts w:ascii="Calibri"/>
                <w:b/>
                <w:spacing w:val="-2"/>
                <w:sz w:val="20"/>
              </w:rPr>
              <w:t>Matrix</w:t>
            </w:r>
          </w:p>
        </w:tc>
        <w:tc>
          <w:tcPr>
            <w:tcW w:w="1301" w:type="dxa"/>
          </w:tcPr>
          <w:p>
            <w:pPr>
              <w:pStyle w:val="TableParagraph"/>
              <w:spacing w:before="2"/>
              <w:rPr>
                <w:rFonts w:ascii="Calibri"/>
                <w:b/>
                <w:sz w:val="20"/>
              </w:rPr>
            </w:pPr>
          </w:p>
          <w:p>
            <w:pPr>
              <w:pStyle w:val="TableParagraph"/>
              <w:spacing w:before="0"/>
              <w:ind w:left="114" w:right="107"/>
              <w:jc w:val="center"/>
              <w:rPr>
                <w:rFonts w:ascii="Calibri"/>
                <w:b/>
                <w:sz w:val="20"/>
              </w:rPr>
            </w:pPr>
            <w:r>
              <w:rPr>
                <w:rFonts w:ascii="Calibri"/>
                <w:b/>
                <w:sz w:val="20"/>
              </w:rPr>
              <w:t>Tier</w:t>
            </w:r>
            <w:r>
              <w:rPr>
                <w:rFonts w:ascii="Calibri"/>
                <w:b/>
                <w:spacing w:val="-2"/>
                <w:sz w:val="20"/>
              </w:rPr>
              <w:t> </w:t>
            </w:r>
            <w:r>
              <w:rPr>
                <w:rFonts w:ascii="Calibri"/>
                <w:b/>
                <w:sz w:val="20"/>
              </w:rPr>
              <w:t>I</w:t>
            </w:r>
            <w:r>
              <w:rPr>
                <w:rFonts w:ascii="Calibri"/>
                <w:b/>
                <w:spacing w:val="-3"/>
                <w:sz w:val="20"/>
              </w:rPr>
              <w:t> </w:t>
            </w:r>
            <w:r>
              <w:rPr>
                <w:rFonts w:ascii="Calibri"/>
                <w:b/>
                <w:spacing w:val="-2"/>
                <w:sz w:val="20"/>
              </w:rPr>
              <w:t>(acute)</w:t>
            </w:r>
          </w:p>
        </w:tc>
        <w:tc>
          <w:tcPr>
            <w:tcW w:w="1428" w:type="dxa"/>
          </w:tcPr>
          <w:p>
            <w:pPr>
              <w:pStyle w:val="TableParagraph"/>
              <w:spacing w:before="2"/>
              <w:rPr>
                <w:rFonts w:ascii="Calibri"/>
                <w:b/>
                <w:sz w:val="20"/>
              </w:rPr>
            </w:pPr>
          </w:p>
          <w:p>
            <w:pPr>
              <w:pStyle w:val="TableParagraph"/>
              <w:spacing w:before="0"/>
              <w:ind w:left="106" w:right="95"/>
              <w:jc w:val="center"/>
              <w:rPr>
                <w:rFonts w:ascii="Calibri"/>
                <w:b/>
                <w:sz w:val="20"/>
              </w:rPr>
            </w:pPr>
            <w:r>
              <w:rPr>
                <w:rFonts w:ascii="Calibri"/>
                <w:b/>
                <w:sz w:val="20"/>
              </w:rPr>
              <w:t>Tier</w:t>
            </w:r>
            <w:r>
              <w:rPr>
                <w:rFonts w:ascii="Calibri"/>
                <w:b/>
                <w:spacing w:val="-2"/>
                <w:sz w:val="20"/>
              </w:rPr>
              <w:t> </w:t>
            </w:r>
            <w:r>
              <w:rPr>
                <w:rFonts w:ascii="Calibri"/>
                <w:b/>
                <w:sz w:val="20"/>
              </w:rPr>
              <w:t>I</w:t>
            </w:r>
            <w:r>
              <w:rPr>
                <w:rFonts w:ascii="Calibri"/>
                <w:b/>
                <w:spacing w:val="-3"/>
                <w:sz w:val="20"/>
              </w:rPr>
              <w:t> </w:t>
            </w:r>
            <w:r>
              <w:rPr>
                <w:rFonts w:ascii="Calibri"/>
                <w:b/>
                <w:spacing w:val="-2"/>
                <w:sz w:val="20"/>
              </w:rPr>
              <w:t>(chronic)</w:t>
            </w:r>
          </w:p>
        </w:tc>
        <w:tc>
          <w:tcPr>
            <w:tcW w:w="1015" w:type="dxa"/>
          </w:tcPr>
          <w:p>
            <w:pPr>
              <w:pStyle w:val="TableParagraph"/>
              <w:spacing w:before="2"/>
              <w:rPr>
                <w:rFonts w:ascii="Calibri"/>
                <w:b/>
                <w:sz w:val="20"/>
              </w:rPr>
            </w:pPr>
          </w:p>
          <w:p>
            <w:pPr>
              <w:pStyle w:val="TableParagraph"/>
              <w:spacing w:before="0"/>
              <w:ind w:left="220"/>
              <w:rPr>
                <w:rFonts w:ascii="Calibri"/>
                <w:b/>
                <w:sz w:val="20"/>
              </w:rPr>
            </w:pPr>
            <w:r>
              <w:rPr>
                <w:rFonts w:ascii="Calibri"/>
                <w:b/>
                <w:sz w:val="20"/>
              </w:rPr>
              <w:t>Tier</w:t>
            </w:r>
            <w:r>
              <w:rPr>
                <w:rFonts w:ascii="Calibri"/>
                <w:b/>
                <w:spacing w:val="-6"/>
                <w:sz w:val="20"/>
              </w:rPr>
              <w:t> </w:t>
            </w:r>
            <w:r>
              <w:rPr>
                <w:rFonts w:ascii="Calibri"/>
                <w:b/>
                <w:spacing w:val="-5"/>
                <w:sz w:val="20"/>
              </w:rPr>
              <w:t>II*</w:t>
            </w:r>
          </w:p>
        </w:tc>
      </w:tr>
      <w:tr>
        <w:trPr>
          <w:trHeight w:val="244" w:hRule="atLeast"/>
        </w:trPr>
        <w:tc>
          <w:tcPr>
            <w:tcW w:w="1812" w:type="dxa"/>
            <w:vMerge w:val="restart"/>
          </w:tcPr>
          <w:p>
            <w:pPr>
              <w:pStyle w:val="TableParagraph"/>
              <w:spacing w:before="128"/>
              <w:ind w:left="107"/>
              <w:rPr>
                <w:rFonts w:ascii="Calibri"/>
                <w:sz w:val="20"/>
              </w:rPr>
            </w:pPr>
            <w:r>
              <w:rPr>
                <w:rFonts w:ascii="Calibri"/>
                <w:spacing w:val="-2"/>
                <w:sz w:val="20"/>
              </w:rPr>
              <w:t>Clothianidin</w:t>
            </w:r>
          </w:p>
        </w:tc>
        <w:tc>
          <w:tcPr>
            <w:tcW w:w="2071" w:type="dxa"/>
            <w:vMerge w:val="restart"/>
          </w:tcPr>
          <w:p>
            <w:pPr>
              <w:pStyle w:val="TableParagraph"/>
              <w:spacing w:before="128"/>
              <w:ind w:left="845" w:right="835"/>
              <w:jc w:val="center"/>
              <w:rPr>
                <w:rFonts w:ascii="Calibri"/>
                <w:sz w:val="20"/>
              </w:rPr>
            </w:pPr>
            <w:r>
              <w:rPr>
                <w:rFonts w:ascii="Calibri"/>
                <w:spacing w:val="-4"/>
                <w:sz w:val="20"/>
              </w:rPr>
              <w:t>0.13</w:t>
            </w:r>
          </w:p>
        </w:tc>
        <w:tc>
          <w:tcPr>
            <w:tcW w:w="1723" w:type="dxa"/>
          </w:tcPr>
          <w:p>
            <w:pPr>
              <w:pStyle w:val="TableParagraph"/>
              <w:spacing w:line="223" w:lineRule="exact" w:before="1"/>
              <w:ind w:left="607"/>
              <w:rPr>
                <w:rFonts w:ascii="Calibri"/>
                <w:sz w:val="20"/>
              </w:rPr>
            </w:pPr>
            <w:r>
              <w:rPr>
                <w:rFonts w:ascii="Calibri"/>
                <w:spacing w:val="-2"/>
                <w:sz w:val="20"/>
              </w:rPr>
              <w:t>Pollen</w:t>
            </w:r>
          </w:p>
        </w:tc>
        <w:tc>
          <w:tcPr>
            <w:tcW w:w="1301" w:type="dxa"/>
          </w:tcPr>
          <w:p>
            <w:pPr>
              <w:pStyle w:val="TableParagraph"/>
              <w:spacing w:line="223" w:lineRule="exact" w:before="1"/>
              <w:ind w:left="114" w:right="106"/>
              <w:jc w:val="center"/>
              <w:rPr>
                <w:rFonts w:ascii="Calibri"/>
                <w:sz w:val="20"/>
              </w:rPr>
            </w:pPr>
            <w:r>
              <w:rPr>
                <w:rFonts w:ascii="Calibri"/>
                <w:spacing w:val="-5"/>
                <w:sz w:val="20"/>
              </w:rPr>
              <w:t>8.1</w:t>
            </w:r>
          </w:p>
        </w:tc>
        <w:tc>
          <w:tcPr>
            <w:tcW w:w="1428" w:type="dxa"/>
          </w:tcPr>
          <w:p>
            <w:pPr>
              <w:pStyle w:val="TableParagraph"/>
              <w:spacing w:line="223" w:lineRule="exact" w:before="1"/>
              <w:ind w:left="100" w:right="95"/>
              <w:jc w:val="center"/>
              <w:rPr>
                <w:rFonts w:ascii="Calibri"/>
                <w:sz w:val="20"/>
              </w:rPr>
            </w:pPr>
            <w:r>
              <w:rPr>
                <w:rFonts w:ascii="Calibri"/>
                <w:spacing w:val="-5"/>
                <w:sz w:val="20"/>
              </w:rPr>
              <w:t>4.4</w:t>
            </w:r>
          </w:p>
        </w:tc>
        <w:tc>
          <w:tcPr>
            <w:tcW w:w="1015" w:type="dxa"/>
            <w:vMerge w:val="restart"/>
          </w:tcPr>
          <w:p>
            <w:pPr>
              <w:pStyle w:val="TableParagraph"/>
              <w:spacing w:before="128"/>
              <w:ind w:left="365" w:right="360"/>
              <w:jc w:val="center"/>
              <w:rPr>
                <w:rFonts w:ascii="Calibri"/>
                <w:sz w:val="20"/>
              </w:rPr>
            </w:pPr>
            <w:r>
              <w:rPr>
                <w:rFonts w:ascii="Calibri"/>
                <w:spacing w:val="-5"/>
                <w:sz w:val="20"/>
              </w:rPr>
              <w:t>2.6</w:t>
            </w:r>
          </w:p>
        </w:tc>
      </w:tr>
      <w:tr>
        <w:trPr>
          <w:trHeight w:val="244" w:hRule="atLeast"/>
        </w:trPr>
        <w:tc>
          <w:tcPr>
            <w:tcW w:w="1812" w:type="dxa"/>
            <w:vMerge/>
            <w:tcBorders>
              <w:top w:val="nil"/>
            </w:tcBorders>
          </w:tcPr>
          <w:p>
            <w:pPr>
              <w:rPr>
                <w:sz w:val="2"/>
                <w:szCs w:val="2"/>
              </w:rPr>
            </w:pPr>
          </w:p>
        </w:tc>
        <w:tc>
          <w:tcPr>
            <w:tcW w:w="2071" w:type="dxa"/>
            <w:vMerge/>
            <w:tcBorders>
              <w:top w:val="nil"/>
            </w:tcBorders>
          </w:tcPr>
          <w:p>
            <w:pPr>
              <w:rPr>
                <w:sz w:val="2"/>
                <w:szCs w:val="2"/>
              </w:rPr>
            </w:pPr>
          </w:p>
        </w:tc>
        <w:tc>
          <w:tcPr>
            <w:tcW w:w="1723" w:type="dxa"/>
          </w:tcPr>
          <w:p>
            <w:pPr>
              <w:pStyle w:val="TableParagraph"/>
              <w:spacing w:line="223" w:lineRule="exact" w:before="1"/>
              <w:ind w:left="588"/>
              <w:rPr>
                <w:rFonts w:ascii="Calibri"/>
                <w:sz w:val="20"/>
              </w:rPr>
            </w:pPr>
            <w:r>
              <w:rPr>
                <w:rFonts w:ascii="Calibri"/>
                <w:spacing w:val="-2"/>
                <w:sz w:val="20"/>
              </w:rPr>
              <w:t>Nectar</w:t>
            </w:r>
          </w:p>
        </w:tc>
        <w:tc>
          <w:tcPr>
            <w:tcW w:w="1301" w:type="dxa"/>
          </w:tcPr>
          <w:p>
            <w:pPr>
              <w:pStyle w:val="TableParagraph"/>
              <w:spacing w:line="223" w:lineRule="exact" w:before="1"/>
              <w:ind w:left="114" w:right="106"/>
              <w:jc w:val="center"/>
              <w:rPr>
                <w:rFonts w:ascii="Calibri"/>
                <w:sz w:val="20"/>
              </w:rPr>
            </w:pPr>
            <w:r>
              <w:rPr>
                <w:rFonts w:ascii="Calibri"/>
                <w:spacing w:val="-5"/>
                <w:sz w:val="20"/>
              </w:rPr>
              <w:t>6.1</w:t>
            </w:r>
          </w:p>
        </w:tc>
        <w:tc>
          <w:tcPr>
            <w:tcW w:w="1428" w:type="dxa"/>
          </w:tcPr>
          <w:p>
            <w:pPr>
              <w:pStyle w:val="TableParagraph"/>
              <w:spacing w:line="223" w:lineRule="exact" w:before="1"/>
              <w:ind w:left="100" w:right="95"/>
              <w:jc w:val="center"/>
              <w:rPr>
                <w:rFonts w:ascii="Calibri"/>
                <w:sz w:val="20"/>
              </w:rPr>
            </w:pPr>
            <w:r>
              <w:rPr>
                <w:rFonts w:ascii="Calibri"/>
                <w:spacing w:val="-5"/>
                <w:sz w:val="20"/>
              </w:rPr>
              <w:t>2.3</w:t>
            </w:r>
          </w:p>
        </w:tc>
        <w:tc>
          <w:tcPr>
            <w:tcW w:w="1015" w:type="dxa"/>
            <w:vMerge/>
            <w:tcBorders>
              <w:top w:val="nil"/>
            </w:tcBorders>
          </w:tcPr>
          <w:p>
            <w:pPr>
              <w:rPr>
                <w:sz w:val="2"/>
                <w:szCs w:val="2"/>
              </w:rPr>
            </w:pPr>
          </w:p>
        </w:tc>
      </w:tr>
      <w:tr>
        <w:trPr>
          <w:trHeight w:val="242" w:hRule="atLeast"/>
        </w:trPr>
        <w:tc>
          <w:tcPr>
            <w:tcW w:w="1812" w:type="dxa"/>
            <w:vMerge w:val="restart"/>
          </w:tcPr>
          <w:p>
            <w:pPr>
              <w:pStyle w:val="TableParagraph"/>
              <w:spacing w:before="126"/>
              <w:ind w:left="107"/>
              <w:rPr>
                <w:rFonts w:ascii="Calibri"/>
                <w:sz w:val="20"/>
              </w:rPr>
            </w:pPr>
            <w:r>
              <w:rPr>
                <w:rFonts w:ascii="Calibri"/>
                <w:spacing w:val="-2"/>
                <w:sz w:val="20"/>
              </w:rPr>
              <w:t>Imidacloprid</w:t>
            </w:r>
          </w:p>
        </w:tc>
        <w:tc>
          <w:tcPr>
            <w:tcW w:w="2071" w:type="dxa"/>
            <w:vMerge w:val="restart"/>
          </w:tcPr>
          <w:p>
            <w:pPr>
              <w:pStyle w:val="TableParagraph"/>
              <w:spacing w:before="126"/>
              <w:ind w:left="845" w:right="836"/>
              <w:jc w:val="center"/>
              <w:rPr>
                <w:rFonts w:ascii="Calibri"/>
                <w:sz w:val="20"/>
              </w:rPr>
            </w:pPr>
            <w:r>
              <w:rPr>
                <w:rFonts w:ascii="Calibri"/>
                <w:spacing w:val="-4"/>
                <w:sz w:val="20"/>
              </w:rPr>
              <w:t>0.38</w:t>
            </w:r>
          </w:p>
        </w:tc>
        <w:tc>
          <w:tcPr>
            <w:tcW w:w="1723" w:type="dxa"/>
          </w:tcPr>
          <w:p>
            <w:pPr>
              <w:pStyle w:val="TableParagraph"/>
              <w:spacing w:line="222" w:lineRule="exact" w:before="0"/>
              <w:ind w:left="607"/>
              <w:rPr>
                <w:rFonts w:ascii="Calibri"/>
                <w:sz w:val="20"/>
              </w:rPr>
            </w:pPr>
            <w:r>
              <w:rPr>
                <w:rFonts w:ascii="Calibri"/>
                <w:spacing w:val="-2"/>
                <w:sz w:val="20"/>
              </w:rPr>
              <w:t>Pollen</w:t>
            </w:r>
          </w:p>
        </w:tc>
        <w:tc>
          <w:tcPr>
            <w:tcW w:w="1301" w:type="dxa"/>
          </w:tcPr>
          <w:p>
            <w:pPr>
              <w:pStyle w:val="TableParagraph"/>
              <w:spacing w:line="222" w:lineRule="exact" w:before="0"/>
              <w:ind w:left="114" w:right="106"/>
              <w:jc w:val="center"/>
              <w:rPr>
                <w:rFonts w:ascii="Calibri"/>
                <w:sz w:val="20"/>
              </w:rPr>
            </w:pPr>
            <w:r>
              <w:rPr>
                <w:rFonts w:ascii="Calibri"/>
                <w:spacing w:val="-4"/>
                <w:sz w:val="20"/>
              </w:rPr>
              <w:t>23.8</w:t>
            </w:r>
          </w:p>
        </w:tc>
        <w:tc>
          <w:tcPr>
            <w:tcW w:w="1428" w:type="dxa"/>
          </w:tcPr>
          <w:p>
            <w:pPr>
              <w:pStyle w:val="TableParagraph"/>
              <w:spacing w:line="222" w:lineRule="exact" w:before="0"/>
              <w:ind w:left="100" w:right="95"/>
              <w:jc w:val="center"/>
              <w:rPr>
                <w:rFonts w:ascii="Calibri"/>
                <w:sz w:val="20"/>
              </w:rPr>
            </w:pPr>
            <w:r>
              <w:rPr>
                <w:rFonts w:ascii="Calibri"/>
                <w:spacing w:val="-4"/>
                <w:sz w:val="20"/>
              </w:rPr>
              <w:t>12.8</w:t>
            </w:r>
          </w:p>
        </w:tc>
        <w:tc>
          <w:tcPr>
            <w:tcW w:w="1015" w:type="dxa"/>
            <w:vMerge w:val="restart"/>
          </w:tcPr>
          <w:p>
            <w:pPr>
              <w:pStyle w:val="TableParagraph"/>
              <w:spacing w:before="126"/>
              <w:ind w:left="365" w:right="360"/>
              <w:jc w:val="center"/>
              <w:rPr>
                <w:rFonts w:ascii="Calibri"/>
                <w:sz w:val="20"/>
              </w:rPr>
            </w:pPr>
            <w:r>
              <w:rPr>
                <w:rFonts w:ascii="Calibri"/>
                <w:spacing w:val="-5"/>
                <w:sz w:val="20"/>
              </w:rPr>
              <w:t>7.5</w:t>
            </w:r>
          </w:p>
        </w:tc>
      </w:tr>
      <w:tr>
        <w:trPr>
          <w:trHeight w:val="244" w:hRule="atLeast"/>
        </w:trPr>
        <w:tc>
          <w:tcPr>
            <w:tcW w:w="1812" w:type="dxa"/>
            <w:vMerge/>
            <w:tcBorders>
              <w:top w:val="nil"/>
            </w:tcBorders>
          </w:tcPr>
          <w:p>
            <w:pPr>
              <w:rPr>
                <w:sz w:val="2"/>
                <w:szCs w:val="2"/>
              </w:rPr>
            </w:pPr>
          </w:p>
        </w:tc>
        <w:tc>
          <w:tcPr>
            <w:tcW w:w="2071" w:type="dxa"/>
            <w:vMerge/>
            <w:tcBorders>
              <w:top w:val="nil"/>
            </w:tcBorders>
          </w:tcPr>
          <w:p>
            <w:pPr>
              <w:rPr>
                <w:sz w:val="2"/>
                <w:szCs w:val="2"/>
              </w:rPr>
            </w:pPr>
          </w:p>
        </w:tc>
        <w:tc>
          <w:tcPr>
            <w:tcW w:w="1723" w:type="dxa"/>
          </w:tcPr>
          <w:p>
            <w:pPr>
              <w:pStyle w:val="TableParagraph"/>
              <w:spacing w:line="223" w:lineRule="exact" w:before="1"/>
              <w:ind w:left="588"/>
              <w:rPr>
                <w:rFonts w:ascii="Calibri"/>
                <w:sz w:val="20"/>
              </w:rPr>
            </w:pPr>
            <w:r>
              <w:rPr>
                <w:rFonts w:ascii="Calibri"/>
                <w:spacing w:val="-2"/>
                <w:sz w:val="20"/>
              </w:rPr>
              <w:t>Nectar</w:t>
            </w:r>
          </w:p>
        </w:tc>
        <w:tc>
          <w:tcPr>
            <w:tcW w:w="1301" w:type="dxa"/>
          </w:tcPr>
          <w:p>
            <w:pPr>
              <w:pStyle w:val="TableParagraph"/>
              <w:spacing w:line="223" w:lineRule="exact" w:before="1"/>
              <w:ind w:left="114" w:right="106"/>
              <w:jc w:val="center"/>
              <w:rPr>
                <w:rFonts w:ascii="Calibri"/>
                <w:sz w:val="20"/>
              </w:rPr>
            </w:pPr>
            <w:r>
              <w:rPr>
                <w:rFonts w:ascii="Calibri"/>
                <w:spacing w:val="-4"/>
                <w:sz w:val="20"/>
              </w:rPr>
              <w:t>17.7</w:t>
            </w:r>
          </w:p>
        </w:tc>
        <w:tc>
          <w:tcPr>
            <w:tcW w:w="1428" w:type="dxa"/>
          </w:tcPr>
          <w:p>
            <w:pPr>
              <w:pStyle w:val="TableParagraph"/>
              <w:spacing w:line="223" w:lineRule="exact" w:before="1"/>
              <w:ind w:left="100" w:right="95"/>
              <w:jc w:val="center"/>
              <w:rPr>
                <w:rFonts w:ascii="Calibri"/>
                <w:sz w:val="20"/>
              </w:rPr>
            </w:pPr>
            <w:r>
              <w:rPr>
                <w:rFonts w:ascii="Calibri"/>
                <w:spacing w:val="-5"/>
                <w:sz w:val="20"/>
              </w:rPr>
              <w:t>6.8</w:t>
            </w:r>
          </w:p>
        </w:tc>
        <w:tc>
          <w:tcPr>
            <w:tcW w:w="1015" w:type="dxa"/>
            <w:vMerge/>
            <w:tcBorders>
              <w:top w:val="nil"/>
            </w:tcBorders>
          </w:tcPr>
          <w:p>
            <w:pPr>
              <w:rPr>
                <w:sz w:val="2"/>
                <w:szCs w:val="2"/>
              </w:rPr>
            </w:pPr>
          </w:p>
        </w:tc>
      </w:tr>
      <w:tr>
        <w:trPr>
          <w:trHeight w:val="244" w:hRule="atLeast"/>
        </w:trPr>
        <w:tc>
          <w:tcPr>
            <w:tcW w:w="1812" w:type="dxa"/>
            <w:vMerge w:val="restart"/>
          </w:tcPr>
          <w:p>
            <w:pPr>
              <w:pStyle w:val="TableParagraph"/>
              <w:spacing w:before="128"/>
              <w:ind w:left="107"/>
              <w:rPr>
                <w:rFonts w:ascii="Calibri"/>
                <w:sz w:val="20"/>
              </w:rPr>
            </w:pPr>
            <w:r>
              <w:rPr>
                <w:rFonts w:ascii="Calibri"/>
                <w:spacing w:val="-2"/>
                <w:sz w:val="20"/>
              </w:rPr>
              <w:t>Thiamethoxam</w:t>
            </w:r>
          </w:p>
        </w:tc>
        <w:tc>
          <w:tcPr>
            <w:tcW w:w="2071" w:type="dxa"/>
            <w:vMerge w:val="restart"/>
          </w:tcPr>
          <w:p>
            <w:pPr>
              <w:pStyle w:val="TableParagraph"/>
              <w:spacing w:before="128"/>
              <w:ind w:left="845" w:right="835"/>
              <w:jc w:val="center"/>
              <w:rPr>
                <w:rFonts w:ascii="Calibri"/>
                <w:sz w:val="20"/>
              </w:rPr>
            </w:pPr>
            <w:r>
              <w:rPr>
                <w:rFonts w:ascii="Calibri"/>
                <w:spacing w:val="-4"/>
                <w:sz w:val="20"/>
              </w:rPr>
              <w:t>0.16</w:t>
            </w:r>
          </w:p>
        </w:tc>
        <w:tc>
          <w:tcPr>
            <w:tcW w:w="1723" w:type="dxa"/>
          </w:tcPr>
          <w:p>
            <w:pPr>
              <w:pStyle w:val="TableParagraph"/>
              <w:spacing w:line="223" w:lineRule="exact" w:before="1"/>
              <w:ind w:left="607"/>
              <w:rPr>
                <w:rFonts w:ascii="Calibri"/>
                <w:sz w:val="20"/>
              </w:rPr>
            </w:pPr>
            <w:r>
              <w:rPr>
                <w:rFonts w:ascii="Calibri"/>
                <w:spacing w:val="-2"/>
                <w:sz w:val="20"/>
              </w:rPr>
              <w:t>Pollen</w:t>
            </w:r>
          </w:p>
        </w:tc>
        <w:tc>
          <w:tcPr>
            <w:tcW w:w="1301" w:type="dxa"/>
          </w:tcPr>
          <w:p>
            <w:pPr>
              <w:pStyle w:val="TableParagraph"/>
              <w:spacing w:line="223" w:lineRule="exact" w:before="1"/>
              <w:ind w:left="114" w:right="106"/>
              <w:jc w:val="center"/>
              <w:rPr>
                <w:rFonts w:ascii="Calibri"/>
                <w:sz w:val="20"/>
              </w:rPr>
            </w:pPr>
            <w:r>
              <w:rPr>
                <w:rFonts w:ascii="Calibri"/>
                <w:spacing w:val="-4"/>
                <w:sz w:val="20"/>
              </w:rPr>
              <w:t>10.0</w:t>
            </w:r>
          </w:p>
        </w:tc>
        <w:tc>
          <w:tcPr>
            <w:tcW w:w="1428" w:type="dxa"/>
          </w:tcPr>
          <w:p>
            <w:pPr>
              <w:pStyle w:val="TableParagraph"/>
              <w:spacing w:line="223" w:lineRule="exact" w:before="1"/>
              <w:ind w:left="100" w:right="95"/>
              <w:jc w:val="center"/>
              <w:rPr>
                <w:rFonts w:ascii="Calibri"/>
                <w:sz w:val="20"/>
              </w:rPr>
            </w:pPr>
            <w:r>
              <w:rPr>
                <w:rFonts w:ascii="Calibri"/>
                <w:spacing w:val="-5"/>
                <w:sz w:val="20"/>
              </w:rPr>
              <w:t>5.4</w:t>
            </w:r>
          </w:p>
        </w:tc>
        <w:tc>
          <w:tcPr>
            <w:tcW w:w="1015" w:type="dxa"/>
            <w:vMerge w:val="restart"/>
          </w:tcPr>
          <w:p>
            <w:pPr>
              <w:pStyle w:val="TableParagraph"/>
              <w:spacing w:before="128"/>
              <w:ind w:left="365" w:right="360"/>
              <w:jc w:val="center"/>
              <w:rPr>
                <w:rFonts w:ascii="Calibri"/>
                <w:sz w:val="20"/>
              </w:rPr>
            </w:pPr>
            <w:r>
              <w:rPr>
                <w:rFonts w:ascii="Calibri"/>
                <w:spacing w:val="-5"/>
                <w:sz w:val="20"/>
              </w:rPr>
              <w:t>3.2</w:t>
            </w:r>
          </w:p>
        </w:tc>
      </w:tr>
      <w:tr>
        <w:trPr>
          <w:trHeight w:val="244" w:hRule="atLeast"/>
        </w:trPr>
        <w:tc>
          <w:tcPr>
            <w:tcW w:w="1812" w:type="dxa"/>
            <w:vMerge/>
            <w:tcBorders>
              <w:top w:val="nil"/>
            </w:tcBorders>
          </w:tcPr>
          <w:p>
            <w:pPr>
              <w:rPr>
                <w:sz w:val="2"/>
                <w:szCs w:val="2"/>
              </w:rPr>
            </w:pPr>
          </w:p>
        </w:tc>
        <w:tc>
          <w:tcPr>
            <w:tcW w:w="2071" w:type="dxa"/>
            <w:vMerge/>
            <w:tcBorders>
              <w:top w:val="nil"/>
            </w:tcBorders>
          </w:tcPr>
          <w:p>
            <w:pPr>
              <w:rPr>
                <w:sz w:val="2"/>
                <w:szCs w:val="2"/>
              </w:rPr>
            </w:pPr>
          </w:p>
        </w:tc>
        <w:tc>
          <w:tcPr>
            <w:tcW w:w="1723" w:type="dxa"/>
          </w:tcPr>
          <w:p>
            <w:pPr>
              <w:pStyle w:val="TableParagraph"/>
              <w:spacing w:line="223" w:lineRule="exact" w:before="1"/>
              <w:ind w:left="588"/>
              <w:rPr>
                <w:rFonts w:ascii="Calibri"/>
                <w:sz w:val="20"/>
              </w:rPr>
            </w:pPr>
            <w:r>
              <w:rPr>
                <w:rFonts w:ascii="Calibri"/>
                <w:spacing w:val="-2"/>
                <w:sz w:val="20"/>
              </w:rPr>
              <w:t>Nectar</w:t>
            </w:r>
          </w:p>
        </w:tc>
        <w:tc>
          <w:tcPr>
            <w:tcW w:w="1301" w:type="dxa"/>
          </w:tcPr>
          <w:p>
            <w:pPr>
              <w:pStyle w:val="TableParagraph"/>
              <w:spacing w:line="223" w:lineRule="exact" w:before="1"/>
              <w:ind w:left="114" w:right="106"/>
              <w:jc w:val="center"/>
              <w:rPr>
                <w:rFonts w:ascii="Calibri"/>
                <w:sz w:val="20"/>
              </w:rPr>
            </w:pPr>
            <w:r>
              <w:rPr>
                <w:rFonts w:ascii="Calibri"/>
                <w:spacing w:val="-5"/>
                <w:sz w:val="20"/>
              </w:rPr>
              <w:t>7.5</w:t>
            </w:r>
          </w:p>
        </w:tc>
        <w:tc>
          <w:tcPr>
            <w:tcW w:w="1428" w:type="dxa"/>
          </w:tcPr>
          <w:p>
            <w:pPr>
              <w:pStyle w:val="TableParagraph"/>
              <w:spacing w:line="223" w:lineRule="exact" w:before="1"/>
              <w:ind w:left="100" w:right="95"/>
              <w:jc w:val="center"/>
              <w:rPr>
                <w:rFonts w:ascii="Calibri"/>
                <w:sz w:val="20"/>
              </w:rPr>
            </w:pPr>
            <w:r>
              <w:rPr>
                <w:rFonts w:ascii="Calibri"/>
                <w:spacing w:val="-5"/>
                <w:sz w:val="20"/>
              </w:rPr>
              <w:t>2.9</w:t>
            </w:r>
          </w:p>
        </w:tc>
        <w:tc>
          <w:tcPr>
            <w:tcW w:w="1015" w:type="dxa"/>
            <w:vMerge/>
            <w:tcBorders>
              <w:top w:val="nil"/>
            </w:tcBorders>
          </w:tcPr>
          <w:p>
            <w:pPr>
              <w:rPr>
                <w:sz w:val="2"/>
                <w:szCs w:val="2"/>
              </w:rPr>
            </w:pPr>
          </w:p>
        </w:tc>
      </w:tr>
    </w:tbl>
    <w:p>
      <w:pPr>
        <w:spacing w:line="235" w:lineRule="auto" w:before="5"/>
        <w:ind w:left="120" w:right="567" w:hanging="1"/>
        <w:jc w:val="both"/>
        <w:rPr>
          <w:sz w:val="18"/>
        </w:rPr>
      </w:pPr>
      <w:r>
        <w:rPr>
          <w:position w:val="2"/>
          <w:sz w:val="18"/>
        </w:rPr>
        <w:t>*Total</w:t>
      </w:r>
      <w:r>
        <w:rPr>
          <w:spacing w:val="-3"/>
          <w:position w:val="2"/>
          <w:sz w:val="18"/>
        </w:rPr>
        <w:t> </w:t>
      </w:r>
      <w:r>
        <w:rPr>
          <w:position w:val="2"/>
          <w:sz w:val="18"/>
        </w:rPr>
        <w:t>nectar</w:t>
      </w:r>
      <w:r>
        <w:rPr>
          <w:spacing w:val="-3"/>
          <w:position w:val="2"/>
          <w:sz w:val="18"/>
        </w:rPr>
        <w:t> </w:t>
      </w:r>
      <w:r>
        <w:rPr>
          <w:position w:val="2"/>
          <w:sz w:val="18"/>
        </w:rPr>
        <w:t>equivalents</w:t>
      </w:r>
      <w:r>
        <w:rPr>
          <w:spacing w:val="-3"/>
          <w:position w:val="2"/>
          <w:sz w:val="18"/>
        </w:rPr>
        <w:t> </w:t>
      </w:r>
      <w:r>
        <w:rPr>
          <w:position w:val="2"/>
          <w:sz w:val="18"/>
        </w:rPr>
        <w:t>calculated</w:t>
      </w:r>
      <w:r>
        <w:rPr>
          <w:spacing w:val="-3"/>
          <w:position w:val="2"/>
          <w:sz w:val="18"/>
        </w:rPr>
        <w:t> </w:t>
      </w:r>
      <w:r>
        <w:rPr>
          <w:position w:val="2"/>
          <w:sz w:val="18"/>
        </w:rPr>
        <w:t>as</w:t>
      </w:r>
      <w:r>
        <w:rPr>
          <w:spacing w:val="-3"/>
          <w:position w:val="2"/>
          <w:sz w:val="18"/>
        </w:rPr>
        <w:t> </w:t>
      </w:r>
      <w:r>
        <w:rPr>
          <w:position w:val="2"/>
          <w:sz w:val="18"/>
        </w:rPr>
        <w:t>C</w:t>
      </w:r>
      <w:r>
        <w:rPr>
          <w:sz w:val="12"/>
        </w:rPr>
        <w:t>nectar</w:t>
      </w:r>
      <w:r>
        <w:rPr>
          <w:spacing w:val="13"/>
          <w:sz w:val="12"/>
        </w:rPr>
        <w:t> </w:t>
      </w:r>
      <w:r>
        <w:rPr>
          <w:position w:val="2"/>
          <w:sz w:val="18"/>
        </w:rPr>
        <w:t>+</w:t>
      </w:r>
      <w:r>
        <w:rPr>
          <w:spacing w:val="-3"/>
          <w:position w:val="2"/>
          <w:sz w:val="18"/>
        </w:rPr>
        <w:t> </w:t>
      </w:r>
      <w:r>
        <w:rPr>
          <w:position w:val="2"/>
          <w:sz w:val="18"/>
        </w:rPr>
        <w:t>C</w:t>
      </w:r>
      <w:r>
        <w:rPr>
          <w:sz w:val="12"/>
        </w:rPr>
        <w:t>pollen</w:t>
      </w:r>
      <w:r>
        <w:rPr>
          <w:position w:val="2"/>
          <w:sz w:val="18"/>
        </w:rPr>
        <w:t>/20</w:t>
      </w:r>
      <w:r>
        <w:rPr>
          <w:spacing w:val="-2"/>
          <w:position w:val="2"/>
          <w:sz w:val="18"/>
        </w:rPr>
        <w:t> </w:t>
      </w:r>
      <w:r>
        <w:rPr>
          <w:position w:val="2"/>
          <w:sz w:val="18"/>
        </w:rPr>
        <w:t>(see</w:t>
      </w:r>
      <w:r>
        <w:rPr>
          <w:spacing w:val="-3"/>
          <w:position w:val="2"/>
          <w:sz w:val="18"/>
        </w:rPr>
        <w:t> </w:t>
      </w:r>
      <w:r>
        <w:rPr>
          <w:position w:val="2"/>
          <w:sz w:val="18"/>
        </w:rPr>
        <w:t>Appendix</w:t>
      </w:r>
      <w:r>
        <w:rPr>
          <w:spacing w:val="-3"/>
          <w:position w:val="2"/>
          <w:sz w:val="18"/>
        </w:rPr>
        <w:t> </w:t>
      </w:r>
      <w:r>
        <w:rPr>
          <w:position w:val="2"/>
          <w:sz w:val="18"/>
        </w:rPr>
        <w:t>x</w:t>
      </w:r>
      <w:r>
        <w:rPr>
          <w:spacing w:val="-3"/>
          <w:position w:val="2"/>
          <w:sz w:val="18"/>
        </w:rPr>
        <w:t> </w:t>
      </w:r>
      <w:r>
        <w:rPr>
          <w:position w:val="2"/>
          <w:sz w:val="18"/>
        </w:rPr>
        <w:t>for</w:t>
      </w:r>
      <w:r>
        <w:rPr>
          <w:spacing w:val="-3"/>
          <w:position w:val="2"/>
          <w:sz w:val="18"/>
        </w:rPr>
        <w:t> </w:t>
      </w:r>
      <w:r>
        <w:rPr>
          <w:position w:val="2"/>
          <w:sz w:val="18"/>
        </w:rPr>
        <w:t>details</w:t>
      </w:r>
      <w:r>
        <w:rPr>
          <w:spacing w:val="-3"/>
          <w:position w:val="2"/>
          <w:sz w:val="18"/>
        </w:rPr>
        <w:t> </w:t>
      </w:r>
      <w:r>
        <w:rPr>
          <w:position w:val="2"/>
          <w:sz w:val="18"/>
        </w:rPr>
        <w:t>on</w:t>
      </w:r>
      <w:r>
        <w:rPr>
          <w:spacing w:val="-1"/>
          <w:position w:val="2"/>
          <w:sz w:val="18"/>
        </w:rPr>
        <w:t> </w:t>
      </w:r>
      <w:r>
        <w:rPr>
          <w:position w:val="2"/>
          <w:sz w:val="18"/>
        </w:rPr>
        <w:t>how</w:t>
      </w:r>
      <w:r>
        <w:rPr>
          <w:spacing w:val="-1"/>
          <w:position w:val="2"/>
          <w:sz w:val="18"/>
        </w:rPr>
        <w:t> </w:t>
      </w:r>
      <w:r>
        <w:rPr>
          <w:position w:val="2"/>
          <w:sz w:val="18"/>
        </w:rPr>
        <w:t>this</w:t>
      </w:r>
      <w:r>
        <w:rPr>
          <w:spacing w:val="-3"/>
          <w:position w:val="2"/>
          <w:sz w:val="18"/>
        </w:rPr>
        <w:t> </w:t>
      </w:r>
      <w:r>
        <w:rPr>
          <w:position w:val="2"/>
          <w:sz w:val="18"/>
        </w:rPr>
        <w:t>equation</w:t>
      </w:r>
      <w:r>
        <w:rPr>
          <w:spacing w:val="-3"/>
          <w:position w:val="2"/>
          <w:sz w:val="18"/>
        </w:rPr>
        <w:t> </w:t>
      </w:r>
      <w:r>
        <w:rPr>
          <w:position w:val="2"/>
          <w:sz w:val="18"/>
        </w:rPr>
        <w:t>was</w:t>
      </w:r>
      <w:r>
        <w:rPr>
          <w:spacing w:val="-3"/>
          <w:position w:val="2"/>
          <w:sz w:val="18"/>
        </w:rPr>
        <w:t> </w:t>
      </w:r>
      <w:r>
        <w:rPr>
          <w:position w:val="2"/>
          <w:sz w:val="18"/>
        </w:rPr>
        <w:t>derived),</w:t>
      </w:r>
      <w:r>
        <w:rPr>
          <w:spacing w:val="-2"/>
          <w:position w:val="2"/>
          <w:sz w:val="18"/>
        </w:rPr>
        <w:t> </w:t>
      </w:r>
      <w:r>
        <w:rPr>
          <w:position w:val="2"/>
          <w:sz w:val="18"/>
        </w:rPr>
        <w:t>based on 90</w:t>
      </w:r>
      <w:r>
        <w:rPr>
          <w:position w:val="2"/>
          <w:sz w:val="18"/>
          <w:vertAlign w:val="superscript"/>
        </w:rPr>
        <w:t>th</w:t>
      </w:r>
      <w:r>
        <w:rPr>
          <w:position w:val="2"/>
          <w:sz w:val="18"/>
          <w:vertAlign w:val="baseline"/>
        </w:rPr>
        <w:t> percentile mean residues in nectar (C</w:t>
      </w:r>
      <w:r>
        <w:rPr>
          <w:sz w:val="12"/>
          <w:vertAlign w:val="baseline"/>
        </w:rPr>
        <w:t>nectar</w:t>
      </w:r>
      <w:r>
        <w:rPr>
          <w:position w:val="2"/>
          <w:sz w:val="18"/>
          <w:vertAlign w:val="baseline"/>
        </w:rPr>
        <w:t>) and pollen (C</w:t>
      </w:r>
      <w:r>
        <w:rPr>
          <w:sz w:val="12"/>
          <w:vertAlign w:val="baseline"/>
        </w:rPr>
        <w:t>pollen</w:t>
      </w:r>
      <w:r>
        <w:rPr>
          <w:position w:val="2"/>
          <w:sz w:val="18"/>
          <w:vertAlign w:val="baseline"/>
        </w:rPr>
        <w:t>).</w:t>
      </w:r>
    </w:p>
    <w:p>
      <w:pPr>
        <w:spacing w:after="0" w:line="235" w:lineRule="auto"/>
        <w:jc w:val="both"/>
        <w:rPr>
          <w:sz w:val="18"/>
        </w:rPr>
        <w:sectPr>
          <w:pgSz w:w="12240" w:h="15840"/>
          <w:pgMar w:header="0" w:footer="1014" w:top="1380" w:bottom="1200" w:left="1320" w:right="1060"/>
        </w:sectPr>
      </w:pPr>
    </w:p>
    <w:p>
      <w:pPr>
        <w:pStyle w:val="Heading2"/>
        <w:spacing w:before="19"/>
      </w:pPr>
      <w:bookmarkStart w:name="Cotton" w:id="37"/>
      <w:bookmarkEnd w:id="37"/>
      <w:r>
        <w:rPr/>
      </w:r>
      <w:bookmarkStart w:name="_bookmark19" w:id="38"/>
      <w:bookmarkEnd w:id="38"/>
      <w:r>
        <w:rPr/>
      </w:r>
      <w:r>
        <w:rPr>
          <w:color w:val="2E5395"/>
          <w:spacing w:val="-2"/>
        </w:rPr>
        <w:t>Cotton</w:t>
      </w:r>
    </w:p>
    <w:p>
      <w:pPr>
        <w:pStyle w:val="BodyText"/>
        <w:spacing w:before="12"/>
        <w:rPr>
          <w:rFonts w:ascii="Calibri Light"/>
          <w:sz w:val="21"/>
        </w:rPr>
      </w:pPr>
    </w:p>
    <w:p>
      <w:pPr>
        <w:pStyle w:val="BodyText"/>
        <w:ind w:left="120" w:right="467"/>
      </w:pPr>
      <w:r>
        <w:rPr/>
        <w:t>Pollen, floral nectar and extra-floral nectar data are available for treatments of clothianidin and thiamethoxam</w:t>
      </w:r>
      <w:r>
        <w:rPr>
          <w:spacing w:val="-1"/>
        </w:rPr>
        <w:t> </w:t>
      </w:r>
      <w:r>
        <w:rPr/>
        <w:t>from</w:t>
      </w:r>
      <w:r>
        <w:rPr>
          <w:spacing w:val="-1"/>
        </w:rPr>
        <w:t> </w:t>
      </w:r>
      <w:r>
        <w:rPr/>
        <w:t>two studies, representing</w:t>
      </w:r>
      <w:r>
        <w:rPr>
          <w:spacing w:val="-1"/>
        </w:rPr>
        <w:t> </w:t>
      </w:r>
      <w:r>
        <w:rPr/>
        <w:t>5</w:t>
      </w:r>
      <w:r>
        <w:rPr>
          <w:spacing w:val="-1"/>
        </w:rPr>
        <w:t> </w:t>
      </w:r>
      <w:r>
        <w:rPr/>
        <w:t>different sites (</w:t>
      </w:r>
      <w:r>
        <w:rPr>
          <w:b/>
        </w:rPr>
        <w:t>Tables</w:t>
      </w:r>
      <w:r>
        <w:rPr>
          <w:b/>
          <w:spacing w:val="-2"/>
        </w:rPr>
        <w:t> </w:t>
      </w:r>
      <w:r>
        <w:rPr>
          <w:b/>
        </w:rPr>
        <w:t>17-19</w:t>
      </w:r>
      <w:r>
        <w:rPr/>
        <w:t>).</w:t>
      </w:r>
      <w:r>
        <w:rPr>
          <w:spacing w:val="40"/>
        </w:rPr>
        <w:t> </w:t>
      </w:r>
      <w:r>
        <w:rPr/>
        <w:t>No data</w:t>
      </w:r>
      <w:r>
        <w:rPr>
          <w:spacing w:val="-2"/>
        </w:rPr>
        <w:t> </w:t>
      </w:r>
      <w:r>
        <w:rPr/>
        <w:t>are available</w:t>
      </w:r>
      <w:r>
        <w:rPr>
          <w:spacing w:val="-2"/>
        </w:rPr>
        <w:t> </w:t>
      </w:r>
      <w:r>
        <w:rPr/>
        <w:t>to inform year-to-year variability on the same site.</w:t>
      </w:r>
      <w:r>
        <w:rPr>
          <w:spacing w:val="40"/>
        </w:rPr>
        <w:t> </w:t>
      </w:r>
      <w:r>
        <w:rPr/>
        <w:t>The analysis below considers influences of site and chemical on residues in pollen and the two types of nectar.</w:t>
      </w:r>
      <w:r>
        <w:rPr>
          <w:spacing w:val="40"/>
        </w:rPr>
        <w:t> </w:t>
      </w:r>
      <w:r>
        <w:rPr/>
        <w:t>Residue data are also available for whole flowers for the thiamethoxam study. Therefore, the relationship between flowers and pollen and flowers</w:t>
      </w:r>
      <w:r>
        <w:rPr>
          <w:spacing w:val="-3"/>
        </w:rPr>
        <w:t> </w:t>
      </w:r>
      <w:r>
        <w:rPr/>
        <w:t>and</w:t>
      </w:r>
      <w:r>
        <w:rPr>
          <w:spacing w:val="-4"/>
        </w:rPr>
        <w:t> </w:t>
      </w:r>
      <w:r>
        <w:rPr/>
        <w:t>nectar</w:t>
      </w:r>
      <w:r>
        <w:rPr>
          <w:spacing w:val="-3"/>
        </w:rPr>
        <w:t> </w:t>
      </w:r>
      <w:r>
        <w:rPr/>
        <w:t>are</w:t>
      </w:r>
      <w:r>
        <w:rPr>
          <w:spacing w:val="-2"/>
        </w:rPr>
        <w:t> </w:t>
      </w:r>
      <w:r>
        <w:rPr/>
        <w:t>considered.</w:t>
      </w:r>
      <w:r>
        <w:rPr>
          <w:spacing w:val="-3"/>
        </w:rPr>
        <w:t> </w:t>
      </w:r>
      <w:r>
        <w:rPr/>
        <w:t>Note</w:t>
      </w:r>
      <w:r>
        <w:rPr>
          <w:spacing w:val="-2"/>
        </w:rPr>
        <w:t> </w:t>
      </w:r>
      <w:r>
        <w:rPr/>
        <w:t>that</w:t>
      </w:r>
      <w:r>
        <w:rPr>
          <w:spacing w:val="-2"/>
        </w:rPr>
        <w:t> </w:t>
      </w:r>
      <w:r>
        <w:rPr/>
        <w:t>the</w:t>
      </w:r>
      <w:r>
        <w:rPr>
          <w:spacing w:val="-5"/>
        </w:rPr>
        <w:t> </w:t>
      </w:r>
      <w:r>
        <w:rPr/>
        <w:t>clothianidin</w:t>
      </w:r>
      <w:r>
        <w:rPr>
          <w:spacing w:val="-4"/>
        </w:rPr>
        <w:t> </w:t>
      </w:r>
      <w:r>
        <w:rPr/>
        <w:t>study</w:t>
      </w:r>
      <w:r>
        <w:rPr>
          <w:spacing w:val="-2"/>
        </w:rPr>
        <w:t> </w:t>
      </w:r>
      <w:r>
        <w:rPr/>
        <w:t>(MRID</w:t>
      </w:r>
      <w:r>
        <w:rPr>
          <w:spacing w:val="-4"/>
        </w:rPr>
        <w:t> </w:t>
      </w:r>
      <w:r>
        <w:rPr/>
        <w:t>49904901)</w:t>
      </w:r>
      <w:r>
        <w:rPr>
          <w:spacing w:val="-5"/>
        </w:rPr>
        <w:t> </w:t>
      </w:r>
      <w:r>
        <w:rPr/>
        <w:t>included</w:t>
      </w:r>
      <w:r>
        <w:rPr>
          <w:spacing w:val="-6"/>
        </w:rPr>
        <w:t> </w:t>
      </w:r>
      <w:r>
        <w:rPr/>
        <w:t>multiple sampling periods (at different times during the bloom). These values were combined into an overall study mean in </w:t>
      </w:r>
      <w:r>
        <w:rPr>
          <w:b/>
        </w:rPr>
        <w:t>Tables 17-19</w:t>
      </w:r>
      <w:r>
        <w:rPr/>
        <w:t>.</w:t>
      </w:r>
    </w:p>
    <w:p>
      <w:pPr>
        <w:pStyle w:val="BodyText"/>
        <w:spacing w:before="11"/>
        <w:rPr>
          <w:sz w:val="21"/>
        </w:rPr>
      </w:pPr>
    </w:p>
    <w:p>
      <w:pPr>
        <w:pStyle w:val="BodyText"/>
        <w:ind w:left="119" w:right="347"/>
      </w:pPr>
      <w:r>
        <w:rPr/>
        <w:t>It should be noted that cotton pollen is not attractive to honey bees (USDA 2017). These data are analyzed</w:t>
      </w:r>
      <w:r>
        <w:rPr>
          <w:spacing w:val="-3"/>
        </w:rPr>
        <w:t> </w:t>
      </w:r>
      <w:r>
        <w:rPr/>
        <w:t>here</w:t>
      </w:r>
      <w:r>
        <w:rPr>
          <w:spacing w:val="-4"/>
        </w:rPr>
        <w:t> </w:t>
      </w:r>
      <w:r>
        <w:rPr/>
        <w:t>for</w:t>
      </w:r>
      <w:r>
        <w:rPr>
          <w:spacing w:val="-4"/>
        </w:rPr>
        <w:t> </w:t>
      </w:r>
      <w:r>
        <w:rPr/>
        <w:t>consideration</w:t>
      </w:r>
      <w:r>
        <w:rPr>
          <w:spacing w:val="-5"/>
        </w:rPr>
        <w:t> </w:t>
      </w:r>
      <w:r>
        <w:rPr/>
        <w:t>of</w:t>
      </w:r>
      <w:r>
        <w:rPr>
          <w:spacing w:val="-2"/>
        </w:rPr>
        <w:t> </w:t>
      </w:r>
      <w:r>
        <w:rPr/>
        <w:t>bridging</w:t>
      </w:r>
      <w:r>
        <w:rPr>
          <w:spacing w:val="-3"/>
        </w:rPr>
        <w:t> </w:t>
      </w:r>
      <w:r>
        <w:rPr/>
        <w:t>residue</w:t>
      </w:r>
      <w:r>
        <w:rPr>
          <w:spacing w:val="-1"/>
        </w:rPr>
        <w:t> </w:t>
      </w:r>
      <w:r>
        <w:rPr/>
        <w:t>data</w:t>
      </w:r>
      <w:r>
        <w:rPr>
          <w:spacing w:val="-2"/>
        </w:rPr>
        <w:t> </w:t>
      </w:r>
      <w:r>
        <w:rPr/>
        <w:t>to</w:t>
      </w:r>
      <w:r>
        <w:rPr>
          <w:spacing w:val="-3"/>
        </w:rPr>
        <w:t> </w:t>
      </w:r>
      <w:r>
        <w:rPr/>
        <w:t>other</w:t>
      </w:r>
      <w:r>
        <w:rPr>
          <w:spacing w:val="-4"/>
        </w:rPr>
        <w:t> </w:t>
      </w:r>
      <w:r>
        <w:rPr/>
        <w:t>crops</w:t>
      </w:r>
      <w:r>
        <w:rPr>
          <w:spacing w:val="-4"/>
        </w:rPr>
        <w:t> </w:t>
      </w:r>
      <w:r>
        <w:rPr/>
        <w:t>with</w:t>
      </w:r>
      <w:r>
        <w:rPr>
          <w:spacing w:val="-3"/>
        </w:rPr>
        <w:t> </w:t>
      </w:r>
      <w:r>
        <w:rPr/>
        <w:t>honey</w:t>
      </w:r>
      <w:r>
        <w:rPr>
          <w:spacing w:val="-1"/>
        </w:rPr>
        <w:t> </w:t>
      </w:r>
      <w:r>
        <w:rPr/>
        <w:t>bee</w:t>
      </w:r>
      <w:r>
        <w:rPr>
          <w:spacing w:val="-1"/>
        </w:rPr>
        <w:t> </w:t>
      </w:r>
      <w:r>
        <w:rPr/>
        <w:t>attractive</w:t>
      </w:r>
      <w:r>
        <w:rPr>
          <w:spacing w:val="-4"/>
        </w:rPr>
        <w:t> </w:t>
      </w:r>
      <w:r>
        <w:rPr/>
        <w:t>pollen. In the bee risk assessment, exposure from consumption of cotton pollen will not be included in quantitative exposures to honey bees.</w:t>
      </w:r>
    </w:p>
    <w:p>
      <w:pPr>
        <w:spacing w:after="0"/>
        <w:sectPr>
          <w:pgSz w:w="12240" w:h="15840"/>
          <w:pgMar w:header="0" w:footer="1014" w:top="1420" w:bottom="1200" w:left="1320" w:right="1060"/>
        </w:sectPr>
      </w:pPr>
    </w:p>
    <w:p>
      <w:pPr>
        <w:spacing w:before="59"/>
        <w:ind w:left="119" w:right="0" w:firstLine="0"/>
        <w:jc w:val="left"/>
        <w:rPr>
          <w:b/>
          <w:sz w:val="22"/>
        </w:rPr>
      </w:pPr>
      <w:r>
        <w:rPr>
          <w:b/>
          <w:sz w:val="22"/>
        </w:rPr>
        <w:t>Table</w:t>
      </w:r>
      <w:r>
        <w:rPr>
          <w:b/>
          <w:spacing w:val="-8"/>
          <w:sz w:val="22"/>
        </w:rPr>
        <w:t> </w:t>
      </w:r>
      <w:r>
        <w:rPr>
          <w:b/>
          <w:sz w:val="22"/>
        </w:rPr>
        <w:t>17.</w:t>
      </w:r>
      <w:r>
        <w:rPr>
          <w:b/>
          <w:spacing w:val="-5"/>
          <w:sz w:val="22"/>
        </w:rPr>
        <w:t> </w:t>
      </w:r>
      <w:r>
        <w:rPr>
          <w:b/>
          <w:sz w:val="22"/>
        </w:rPr>
        <w:t>Summary</w:t>
      </w:r>
      <w:r>
        <w:rPr>
          <w:b/>
          <w:spacing w:val="-3"/>
          <w:sz w:val="22"/>
        </w:rPr>
        <w:t> </w:t>
      </w:r>
      <w:r>
        <w:rPr>
          <w:b/>
          <w:sz w:val="22"/>
        </w:rPr>
        <w:t>of</w:t>
      </w:r>
      <w:r>
        <w:rPr>
          <w:b/>
          <w:spacing w:val="-5"/>
          <w:sz w:val="22"/>
        </w:rPr>
        <w:t> </w:t>
      </w:r>
      <w:r>
        <w:rPr>
          <w:b/>
          <w:sz w:val="22"/>
        </w:rPr>
        <w:t>mean</w:t>
      </w:r>
      <w:r>
        <w:rPr>
          <w:b/>
          <w:spacing w:val="-5"/>
          <w:sz w:val="22"/>
        </w:rPr>
        <w:t> </w:t>
      </w:r>
      <w:r>
        <w:rPr>
          <w:b/>
          <w:sz w:val="22"/>
        </w:rPr>
        <w:t>pollen</w:t>
      </w:r>
      <w:r>
        <w:rPr>
          <w:b/>
          <w:spacing w:val="-5"/>
          <w:sz w:val="22"/>
        </w:rPr>
        <w:t> </w:t>
      </w:r>
      <w:r>
        <w:rPr>
          <w:b/>
          <w:sz w:val="22"/>
        </w:rPr>
        <w:t>residues</w:t>
      </w:r>
      <w:r>
        <w:rPr>
          <w:b/>
          <w:spacing w:val="-3"/>
          <w:sz w:val="22"/>
        </w:rPr>
        <w:t> </w:t>
      </w:r>
      <w:r>
        <w:rPr>
          <w:b/>
          <w:sz w:val="22"/>
        </w:rPr>
        <w:t>of</w:t>
      </w:r>
      <w:r>
        <w:rPr>
          <w:b/>
          <w:spacing w:val="-5"/>
          <w:sz w:val="22"/>
        </w:rPr>
        <w:t> </w:t>
      </w:r>
      <w:r>
        <w:rPr>
          <w:b/>
          <w:sz w:val="22"/>
        </w:rPr>
        <w:t>clothianidin</w:t>
      </w:r>
      <w:r>
        <w:rPr>
          <w:b/>
          <w:spacing w:val="-5"/>
          <w:sz w:val="22"/>
        </w:rPr>
        <w:t> </w:t>
      </w:r>
      <w:r>
        <w:rPr>
          <w:b/>
          <w:sz w:val="22"/>
        </w:rPr>
        <w:t>and</w:t>
      </w:r>
      <w:r>
        <w:rPr>
          <w:b/>
          <w:spacing w:val="-5"/>
          <w:sz w:val="22"/>
        </w:rPr>
        <w:t> </w:t>
      </w:r>
      <w:r>
        <w:rPr>
          <w:b/>
          <w:sz w:val="22"/>
        </w:rPr>
        <w:t>thiamethoxam</w:t>
      </w:r>
      <w:r>
        <w:rPr>
          <w:b/>
          <w:spacing w:val="-6"/>
          <w:sz w:val="22"/>
        </w:rPr>
        <w:t> </w:t>
      </w:r>
      <w:r>
        <w:rPr>
          <w:b/>
          <w:sz w:val="22"/>
        </w:rPr>
        <w:t>total</w:t>
      </w:r>
      <w:r>
        <w:rPr>
          <w:b/>
          <w:spacing w:val="-4"/>
          <w:sz w:val="22"/>
        </w:rPr>
        <w:t> </w:t>
      </w:r>
      <w:r>
        <w:rPr>
          <w:b/>
          <w:sz w:val="22"/>
        </w:rPr>
        <w:t>residues</w:t>
      </w:r>
      <w:r>
        <w:rPr>
          <w:b/>
          <w:spacing w:val="-3"/>
          <w:sz w:val="22"/>
        </w:rPr>
        <w:t> </w:t>
      </w:r>
      <w:r>
        <w:rPr>
          <w:b/>
          <w:sz w:val="22"/>
        </w:rPr>
        <w:t>of</w:t>
      </w:r>
      <w:r>
        <w:rPr>
          <w:b/>
          <w:spacing w:val="-6"/>
          <w:sz w:val="22"/>
        </w:rPr>
        <w:t> </w:t>
      </w:r>
      <w:r>
        <w:rPr>
          <w:b/>
          <w:sz w:val="22"/>
        </w:rPr>
        <w:t>concern</w:t>
      </w:r>
      <w:r>
        <w:rPr>
          <w:b/>
          <w:spacing w:val="-5"/>
          <w:sz w:val="22"/>
        </w:rPr>
        <w:t> </w:t>
      </w:r>
      <w:r>
        <w:rPr>
          <w:b/>
          <w:sz w:val="22"/>
        </w:rPr>
        <w:t>from</w:t>
      </w:r>
      <w:r>
        <w:rPr>
          <w:b/>
          <w:spacing w:val="-5"/>
          <w:sz w:val="22"/>
        </w:rPr>
        <w:t> </w:t>
      </w:r>
      <w:r>
        <w:rPr>
          <w:b/>
          <w:sz w:val="22"/>
        </w:rPr>
        <w:t>cotton</w:t>
      </w:r>
      <w:r>
        <w:rPr>
          <w:b/>
          <w:spacing w:val="-5"/>
          <w:sz w:val="22"/>
        </w:rPr>
        <w:t> </w:t>
      </w:r>
      <w:r>
        <w:rPr>
          <w:b/>
          <w:sz w:val="22"/>
        </w:rPr>
        <w:t>seed</w:t>
      </w:r>
      <w:r>
        <w:rPr>
          <w:b/>
          <w:spacing w:val="-5"/>
          <w:sz w:val="22"/>
        </w:rPr>
        <w:t> </w:t>
      </w:r>
      <w:r>
        <w:rPr>
          <w:b/>
          <w:sz w:val="22"/>
        </w:rPr>
        <w:t>treatment</w:t>
      </w:r>
      <w:r>
        <w:rPr>
          <w:b/>
          <w:spacing w:val="-4"/>
          <w:sz w:val="22"/>
        </w:rPr>
        <w:t> </w:t>
      </w:r>
      <w:r>
        <w:rPr>
          <w:b/>
          <w:spacing w:val="-2"/>
          <w:sz w:val="22"/>
        </w:rPr>
        <w:t>studies.</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5"/>
        <w:gridCol w:w="756"/>
        <w:gridCol w:w="1066"/>
        <w:gridCol w:w="1131"/>
        <w:gridCol w:w="1517"/>
        <w:gridCol w:w="1095"/>
        <w:gridCol w:w="1354"/>
        <w:gridCol w:w="828"/>
        <w:gridCol w:w="1258"/>
        <w:gridCol w:w="929"/>
        <w:gridCol w:w="1589"/>
      </w:tblGrid>
      <w:tr>
        <w:trPr>
          <w:trHeight w:val="1610" w:hRule="atLeast"/>
        </w:trPr>
        <w:tc>
          <w:tcPr>
            <w:tcW w:w="1435"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17" w:right="113"/>
              <w:jc w:val="center"/>
              <w:rPr>
                <w:rFonts w:ascii="Calibri"/>
                <w:b/>
                <w:sz w:val="20"/>
              </w:rPr>
            </w:pPr>
            <w:r>
              <w:rPr>
                <w:rFonts w:ascii="Calibri"/>
                <w:b/>
                <w:spacing w:val="-4"/>
                <w:sz w:val="20"/>
              </w:rPr>
              <w:t>Site</w:t>
            </w:r>
          </w:p>
        </w:tc>
        <w:tc>
          <w:tcPr>
            <w:tcW w:w="756"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58" w:right="157"/>
              <w:jc w:val="center"/>
              <w:rPr>
                <w:rFonts w:ascii="Calibri"/>
                <w:b/>
                <w:sz w:val="20"/>
              </w:rPr>
            </w:pPr>
            <w:r>
              <w:rPr>
                <w:rFonts w:ascii="Calibri"/>
                <w:b/>
                <w:spacing w:val="-4"/>
                <w:sz w:val="20"/>
              </w:rPr>
              <w:t>Year</w:t>
            </w:r>
          </w:p>
        </w:tc>
        <w:tc>
          <w:tcPr>
            <w:tcW w:w="1066" w:type="dxa"/>
          </w:tcPr>
          <w:p>
            <w:pPr>
              <w:pStyle w:val="TableParagraph"/>
              <w:spacing w:before="0"/>
              <w:rPr>
                <w:rFonts w:ascii="Calibri"/>
                <w:b/>
                <w:sz w:val="26"/>
              </w:rPr>
            </w:pPr>
          </w:p>
          <w:p>
            <w:pPr>
              <w:pStyle w:val="TableParagraph"/>
              <w:spacing w:before="1"/>
              <w:ind w:left="105" w:right="97" w:hanging="1"/>
              <w:jc w:val="center"/>
              <w:rPr>
                <w:rFonts w:ascii="Calibri"/>
                <w:b/>
                <w:sz w:val="20"/>
              </w:rPr>
            </w:pPr>
            <w:r>
              <w:rPr>
                <w:rFonts w:ascii="Calibri"/>
                <w:b/>
                <w:spacing w:val="-2"/>
                <w:sz w:val="20"/>
              </w:rPr>
              <w:t>Original treatment </w:t>
            </w:r>
            <w:r>
              <w:rPr>
                <w:rFonts w:ascii="Calibri"/>
                <w:b/>
                <w:sz w:val="20"/>
              </w:rPr>
              <w:t>rate (mg </w:t>
            </w:r>
            <w:r>
              <w:rPr>
                <w:rFonts w:ascii="Calibri"/>
                <w:b/>
                <w:spacing w:val="-2"/>
                <w:sz w:val="20"/>
              </w:rPr>
              <w:t>a.i./seed)</w:t>
            </w:r>
          </w:p>
        </w:tc>
        <w:tc>
          <w:tcPr>
            <w:tcW w:w="1131"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44" w:right="138"/>
              <w:jc w:val="center"/>
              <w:rPr>
                <w:rFonts w:ascii="Calibri"/>
                <w:b/>
                <w:sz w:val="20"/>
              </w:rPr>
            </w:pPr>
            <w:r>
              <w:rPr>
                <w:rFonts w:ascii="Calibri"/>
                <w:b/>
                <w:spacing w:val="-4"/>
                <w:sz w:val="20"/>
              </w:rPr>
              <w:t>MRID</w:t>
            </w:r>
          </w:p>
        </w:tc>
        <w:tc>
          <w:tcPr>
            <w:tcW w:w="1517"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35" w:right="130"/>
              <w:jc w:val="center"/>
              <w:rPr>
                <w:rFonts w:ascii="Calibri"/>
                <w:b/>
                <w:sz w:val="20"/>
              </w:rPr>
            </w:pPr>
            <w:r>
              <w:rPr>
                <w:rFonts w:ascii="Calibri"/>
                <w:b/>
                <w:spacing w:val="-2"/>
                <w:sz w:val="20"/>
              </w:rPr>
              <w:t>Chemical</w:t>
            </w:r>
          </w:p>
        </w:tc>
        <w:tc>
          <w:tcPr>
            <w:tcW w:w="1095"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0"/>
              <w:ind w:left="341" w:hanging="185"/>
              <w:rPr>
                <w:rFonts w:ascii="Calibri"/>
                <w:b/>
                <w:sz w:val="20"/>
              </w:rPr>
            </w:pPr>
            <w:r>
              <w:rPr>
                <w:rFonts w:ascii="Calibri"/>
                <w:b/>
                <w:spacing w:val="-2"/>
                <w:sz w:val="20"/>
              </w:rPr>
              <w:t>Collected </w:t>
            </w:r>
            <w:r>
              <w:rPr>
                <w:rFonts w:ascii="Calibri"/>
                <w:b/>
                <w:spacing w:val="-4"/>
                <w:sz w:val="20"/>
              </w:rPr>
              <w:t>from</w:t>
            </w:r>
          </w:p>
        </w:tc>
        <w:tc>
          <w:tcPr>
            <w:tcW w:w="1354" w:type="dxa"/>
          </w:tcPr>
          <w:p>
            <w:pPr>
              <w:pStyle w:val="TableParagraph"/>
              <w:spacing w:before="0"/>
              <w:rPr>
                <w:rFonts w:ascii="Calibri"/>
                <w:b/>
                <w:sz w:val="16"/>
              </w:rPr>
            </w:pPr>
          </w:p>
          <w:p>
            <w:pPr>
              <w:pStyle w:val="TableParagraph"/>
              <w:spacing w:before="1"/>
              <w:ind w:left="206" w:right="202" w:firstLine="4"/>
              <w:jc w:val="center"/>
              <w:rPr>
                <w:rFonts w:ascii="Calibri"/>
                <w:b/>
                <w:sz w:val="20"/>
              </w:rPr>
            </w:pPr>
            <w:r>
              <w:rPr>
                <w:rFonts w:ascii="Calibri"/>
                <w:b/>
                <w:sz w:val="20"/>
              </w:rPr>
              <w:t>Mean (ng </w:t>
            </w:r>
            <w:r>
              <w:rPr>
                <w:rFonts w:ascii="Calibri"/>
                <w:b/>
                <w:spacing w:val="-2"/>
                <w:sz w:val="20"/>
              </w:rPr>
              <w:t>a.i./g; normalized </w:t>
            </w:r>
            <w:r>
              <w:rPr>
                <w:rFonts w:ascii="Calibri"/>
                <w:b/>
                <w:sz w:val="20"/>
              </w:rPr>
              <w:t>to 0.35 mg </w:t>
            </w:r>
            <w:r>
              <w:rPr>
                <w:rFonts w:ascii="Calibri"/>
                <w:b/>
                <w:spacing w:val="-2"/>
                <w:sz w:val="20"/>
              </w:rPr>
              <w:t>a.i./seed)</w:t>
            </w:r>
          </w:p>
        </w:tc>
        <w:tc>
          <w:tcPr>
            <w:tcW w:w="828"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0"/>
              <w:ind w:left="300" w:right="123" w:hanging="166"/>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258" w:type="dxa"/>
          </w:tcPr>
          <w:p>
            <w:pPr>
              <w:pStyle w:val="TableParagraph"/>
              <w:spacing w:before="0"/>
              <w:rPr>
                <w:rFonts w:ascii="Calibri"/>
                <w:b/>
                <w:sz w:val="20"/>
              </w:rPr>
            </w:pPr>
          </w:p>
          <w:p>
            <w:pPr>
              <w:pStyle w:val="TableParagraph"/>
              <w:spacing w:before="1"/>
              <w:rPr>
                <w:rFonts w:ascii="Calibri"/>
                <w:b/>
                <w:sz w:val="16"/>
              </w:rPr>
            </w:pPr>
          </w:p>
          <w:p>
            <w:pPr>
              <w:pStyle w:val="TableParagraph"/>
              <w:spacing w:before="0"/>
              <w:ind w:left="201" w:right="198"/>
              <w:jc w:val="center"/>
              <w:rPr>
                <w:rFonts w:ascii="Calibri"/>
                <w:b/>
                <w:sz w:val="20"/>
              </w:rPr>
            </w:pPr>
            <w:r>
              <w:rPr>
                <w:rFonts w:ascii="Calibri"/>
                <w:b/>
                <w:spacing w:val="-2"/>
                <w:sz w:val="20"/>
              </w:rPr>
              <w:t>Maximum single value*</w:t>
            </w:r>
          </w:p>
        </w:tc>
        <w:tc>
          <w:tcPr>
            <w:tcW w:w="929" w:type="dxa"/>
          </w:tcPr>
          <w:p>
            <w:pPr>
              <w:pStyle w:val="TableParagraph"/>
              <w:spacing w:before="0"/>
              <w:rPr>
                <w:rFonts w:ascii="Calibri"/>
                <w:b/>
                <w:sz w:val="20"/>
              </w:rPr>
            </w:pPr>
          </w:p>
          <w:p>
            <w:pPr>
              <w:pStyle w:val="TableParagraph"/>
              <w:spacing w:before="1"/>
              <w:rPr>
                <w:rFonts w:ascii="Calibri"/>
                <w:b/>
                <w:sz w:val="16"/>
              </w:rPr>
            </w:pPr>
          </w:p>
          <w:p>
            <w:pPr>
              <w:pStyle w:val="TableParagraph"/>
              <w:spacing w:before="0"/>
              <w:ind w:left="119" w:right="114"/>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589"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1"/>
              <w:ind w:left="105"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435" w:type="dxa"/>
          </w:tcPr>
          <w:p>
            <w:pPr>
              <w:pStyle w:val="TableParagraph"/>
              <w:spacing w:line="223" w:lineRule="exact" w:before="44"/>
              <w:ind w:left="117" w:right="112"/>
              <w:jc w:val="center"/>
              <w:rPr>
                <w:rFonts w:ascii="Calibri"/>
                <w:sz w:val="20"/>
              </w:rPr>
            </w:pPr>
            <w:r>
              <w:rPr>
                <w:rFonts w:ascii="Calibri"/>
                <w:sz w:val="20"/>
              </w:rPr>
              <w:t>Fresno,</w:t>
            </w:r>
            <w:r>
              <w:rPr>
                <w:rFonts w:ascii="Calibri"/>
                <w:spacing w:val="-8"/>
                <w:sz w:val="20"/>
              </w:rPr>
              <w:t> </w:t>
            </w:r>
            <w:r>
              <w:rPr>
                <w:rFonts w:ascii="Calibri"/>
                <w:spacing w:val="-5"/>
                <w:sz w:val="20"/>
              </w:rPr>
              <w:t>CA</w:t>
            </w:r>
          </w:p>
        </w:tc>
        <w:tc>
          <w:tcPr>
            <w:tcW w:w="756" w:type="dxa"/>
          </w:tcPr>
          <w:p>
            <w:pPr>
              <w:pStyle w:val="TableParagraph"/>
              <w:spacing w:line="223" w:lineRule="exact" w:before="44"/>
              <w:ind w:left="159" w:right="157"/>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4"/>
                <w:sz w:val="20"/>
              </w:rPr>
              <w:t>0.35</w:t>
            </w:r>
          </w:p>
        </w:tc>
        <w:tc>
          <w:tcPr>
            <w:tcW w:w="1131" w:type="dxa"/>
          </w:tcPr>
          <w:p>
            <w:pPr>
              <w:pStyle w:val="TableParagraph"/>
              <w:ind w:left="144" w:right="141"/>
              <w:jc w:val="center"/>
              <w:rPr>
                <w:rFonts w:ascii="Calibri"/>
                <w:sz w:val="20"/>
              </w:rPr>
            </w:pPr>
            <w:r>
              <w:rPr>
                <w:rFonts w:ascii="Calibri"/>
                <w:spacing w:val="-2"/>
                <w:sz w:val="20"/>
              </w:rPr>
              <w:t>49904901</w:t>
            </w:r>
          </w:p>
        </w:tc>
        <w:tc>
          <w:tcPr>
            <w:tcW w:w="1517" w:type="dxa"/>
          </w:tcPr>
          <w:p>
            <w:pPr>
              <w:pStyle w:val="TableParagraph"/>
              <w:ind w:left="136" w:right="130"/>
              <w:jc w:val="center"/>
              <w:rPr>
                <w:rFonts w:ascii="Calibri"/>
                <w:sz w:val="20"/>
              </w:rPr>
            </w:pPr>
            <w:r>
              <w:rPr>
                <w:rFonts w:ascii="Calibri"/>
                <w:spacing w:val="-2"/>
                <w:sz w:val="20"/>
              </w:rPr>
              <w:t>Clothianidin</w:t>
            </w:r>
          </w:p>
        </w:tc>
        <w:tc>
          <w:tcPr>
            <w:tcW w:w="1095" w:type="dxa"/>
          </w:tcPr>
          <w:p>
            <w:pPr>
              <w:pStyle w:val="TableParagraph"/>
              <w:ind w:left="319" w:right="318"/>
              <w:jc w:val="center"/>
              <w:rPr>
                <w:rFonts w:ascii="Calibri"/>
                <w:sz w:val="20"/>
              </w:rPr>
            </w:pPr>
            <w:r>
              <w:rPr>
                <w:rFonts w:ascii="Calibri"/>
                <w:spacing w:val="-2"/>
                <w:sz w:val="20"/>
              </w:rPr>
              <w:t>Plant</w:t>
            </w:r>
          </w:p>
        </w:tc>
        <w:tc>
          <w:tcPr>
            <w:tcW w:w="1354" w:type="dxa"/>
          </w:tcPr>
          <w:p>
            <w:pPr>
              <w:pStyle w:val="TableParagraph"/>
              <w:ind w:left="182" w:right="179"/>
              <w:jc w:val="center"/>
              <w:rPr>
                <w:rFonts w:ascii="Calibri"/>
                <w:sz w:val="20"/>
              </w:rPr>
            </w:pPr>
            <w:r>
              <w:rPr>
                <w:rFonts w:ascii="Calibri"/>
                <w:spacing w:val="-4"/>
                <w:sz w:val="20"/>
              </w:rPr>
              <w:t>0.98</w:t>
            </w:r>
          </w:p>
        </w:tc>
        <w:tc>
          <w:tcPr>
            <w:tcW w:w="828" w:type="dxa"/>
          </w:tcPr>
          <w:p>
            <w:pPr>
              <w:pStyle w:val="TableParagraph"/>
              <w:ind w:right="230"/>
              <w:jc w:val="right"/>
              <w:rPr>
                <w:rFonts w:ascii="Calibri"/>
                <w:sz w:val="20"/>
              </w:rPr>
            </w:pPr>
            <w:r>
              <w:rPr>
                <w:rFonts w:ascii="Calibri"/>
                <w:spacing w:val="-4"/>
                <w:sz w:val="20"/>
              </w:rPr>
              <w:t>0.95</w:t>
            </w:r>
          </w:p>
        </w:tc>
        <w:tc>
          <w:tcPr>
            <w:tcW w:w="1258" w:type="dxa"/>
          </w:tcPr>
          <w:p>
            <w:pPr>
              <w:pStyle w:val="TableParagraph"/>
              <w:ind w:left="200" w:right="198"/>
              <w:jc w:val="center"/>
              <w:rPr>
                <w:rFonts w:ascii="Calibri"/>
                <w:sz w:val="20"/>
              </w:rPr>
            </w:pPr>
            <w:r>
              <w:rPr>
                <w:rFonts w:ascii="Calibri"/>
                <w:spacing w:val="-4"/>
                <w:sz w:val="20"/>
              </w:rPr>
              <w:t>4.53</w:t>
            </w:r>
          </w:p>
        </w:tc>
        <w:tc>
          <w:tcPr>
            <w:tcW w:w="929" w:type="dxa"/>
          </w:tcPr>
          <w:p>
            <w:pPr>
              <w:pStyle w:val="TableParagraph"/>
              <w:ind w:right="407"/>
              <w:jc w:val="right"/>
              <w:rPr>
                <w:rFonts w:ascii="Calibri"/>
                <w:sz w:val="20"/>
              </w:rPr>
            </w:pPr>
            <w:r>
              <w:rPr>
                <w:rFonts w:ascii="Calibri"/>
                <w:w w:val="99"/>
                <w:sz w:val="20"/>
              </w:rPr>
              <w:t>9</w:t>
            </w:r>
          </w:p>
        </w:tc>
        <w:tc>
          <w:tcPr>
            <w:tcW w:w="1589" w:type="dxa"/>
          </w:tcPr>
          <w:p>
            <w:pPr>
              <w:pStyle w:val="TableParagraph"/>
              <w:ind w:left="389" w:right="388"/>
              <w:jc w:val="center"/>
              <w:rPr>
                <w:rFonts w:ascii="Calibri"/>
                <w:sz w:val="20"/>
              </w:rPr>
            </w:pPr>
            <w:r>
              <w:rPr>
                <w:rFonts w:ascii="Calibri"/>
                <w:sz w:val="20"/>
              </w:rPr>
              <w:t>56</w:t>
            </w:r>
            <w:r>
              <w:rPr>
                <w:rFonts w:ascii="Calibri"/>
                <w:spacing w:val="-4"/>
                <w:sz w:val="20"/>
              </w:rPr>
              <w:t> (22)</w:t>
            </w:r>
          </w:p>
        </w:tc>
      </w:tr>
      <w:tr>
        <w:trPr>
          <w:trHeight w:val="287" w:hRule="atLeast"/>
        </w:trPr>
        <w:tc>
          <w:tcPr>
            <w:tcW w:w="1435" w:type="dxa"/>
          </w:tcPr>
          <w:p>
            <w:pPr>
              <w:pStyle w:val="TableParagraph"/>
              <w:spacing w:line="223" w:lineRule="exact" w:before="44"/>
              <w:ind w:left="117" w:right="115"/>
              <w:jc w:val="center"/>
              <w:rPr>
                <w:rFonts w:ascii="Calibri"/>
                <w:sz w:val="20"/>
              </w:rPr>
            </w:pPr>
            <w:r>
              <w:rPr>
                <w:rFonts w:ascii="Calibri"/>
                <w:sz w:val="20"/>
              </w:rPr>
              <w:t>Willacy,</w:t>
            </w:r>
            <w:r>
              <w:rPr>
                <w:rFonts w:ascii="Calibri"/>
                <w:spacing w:val="-10"/>
                <w:sz w:val="20"/>
              </w:rPr>
              <w:t> </w:t>
            </w:r>
            <w:r>
              <w:rPr>
                <w:rFonts w:ascii="Calibri"/>
                <w:spacing w:val="-5"/>
                <w:sz w:val="20"/>
              </w:rPr>
              <w:t>TX</w:t>
            </w:r>
          </w:p>
        </w:tc>
        <w:tc>
          <w:tcPr>
            <w:tcW w:w="756" w:type="dxa"/>
          </w:tcPr>
          <w:p>
            <w:pPr>
              <w:pStyle w:val="TableParagraph"/>
              <w:spacing w:line="223" w:lineRule="exact" w:before="44"/>
              <w:ind w:left="159" w:right="157"/>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4"/>
                <w:sz w:val="20"/>
              </w:rPr>
              <w:t>0.35</w:t>
            </w:r>
          </w:p>
        </w:tc>
        <w:tc>
          <w:tcPr>
            <w:tcW w:w="1131" w:type="dxa"/>
          </w:tcPr>
          <w:p>
            <w:pPr>
              <w:pStyle w:val="TableParagraph"/>
              <w:ind w:left="144" w:right="141"/>
              <w:jc w:val="center"/>
              <w:rPr>
                <w:rFonts w:ascii="Calibri"/>
                <w:sz w:val="20"/>
              </w:rPr>
            </w:pPr>
            <w:r>
              <w:rPr>
                <w:rFonts w:ascii="Calibri"/>
                <w:spacing w:val="-2"/>
                <w:sz w:val="20"/>
              </w:rPr>
              <w:t>49904901</w:t>
            </w:r>
          </w:p>
        </w:tc>
        <w:tc>
          <w:tcPr>
            <w:tcW w:w="1517" w:type="dxa"/>
          </w:tcPr>
          <w:p>
            <w:pPr>
              <w:pStyle w:val="TableParagraph"/>
              <w:ind w:left="136" w:right="130"/>
              <w:jc w:val="center"/>
              <w:rPr>
                <w:rFonts w:ascii="Calibri"/>
                <w:sz w:val="20"/>
              </w:rPr>
            </w:pPr>
            <w:r>
              <w:rPr>
                <w:rFonts w:ascii="Calibri"/>
                <w:spacing w:val="-2"/>
                <w:sz w:val="20"/>
              </w:rPr>
              <w:t>Clothianidin</w:t>
            </w:r>
          </w:p>
        </w:tc>
        <w:tc>
          <w:tcPr>
            <w:tcW w:w="1095" w:type="dxa"/>
          </w:tcPr>
          <w:p>
            <w:pPr>
              <w:pStyle w:val="TableParagraph"/>
              <w:ind w:left="319" w:right="318"/>
              <w:jc w:val="center"/>
              <w:rPr>
                <w:rFonts w:ascii="Calibri"/>
                <w:sz w:val="20"/>
              </w:rPr>
            </w:pPr>
            <w:r>
              <w:rPr>
                <w:rFonts w:ascii="Calibri"/>
                <w:spacing w:val="-2"/>
                <w:sz w:val="20"/>
              </w:rPr>
              <w:t>Plant</w:t>
            </w:r>
          </w:p>
        </w:tc>
        <w:tc>
          <w:tcPr>
            <w:tcW w:w="1354" w:type="dxa"/>
          </w:tcPr>
          <w:p>
            <w:pPr>
              <w:pStyle w:val="TableParagraph"/>
              <w:ind w:left="182" w:right="179"/>
              <w:jc w:val="center"/>
              <w:rPr>
                <w:rFonts w:ascii="Calibri"/>
                <w:sz w:val="20"/>
              </w:rPr>
            </w:pPr>
            <w:r>
              <w:rPr>
                <w:rFonts w:ascii="Calibri"/>
                <w:spacing w:val="-4"/>
                <w:sz w:val="20"/>
              </w:rPr>
              <w:t>0.48</w:t>
            </w:r>
          </w:p>
        </w:tc>
        <w:tc>
          <w:tcPr>
            <w:tcW w:w="828" w:type="dxa"/>
          </w:tcPr>
          <w:p>
            <w:pPr>
              <w:pStyle w:val="TableParagraph"/>
              <w:ind w:right="230"/>
              <w:jc w:val="right"/>
              <w:rPr>
                <w:rFonts w:ascii="Calibri"/>
                <w:sz w:val="20"/>
              </w:rPr>
            </w:pPr>
            <w:r>
              <w:rPr>
                <w:rFonts w:ascii="Calibri"/>
                <w:spacing w:val="-4"/>
                <w:sz w:val="20"/>
              </w:rPr>
              <w:t>0.36</w:t>
            </w:r>
          </w:p>
        </w:tc>
        <w:tc>
          <w:tcPr>
            <w:tcW w:w="1258" w:type="dxa"/>
          </w:tcPr>
          <w:p>
            <w:pPr>
              <w:pStyle w:val="TableParagraph"/>
              <w:ind w:left="200" w:right="198"/>
              <w:jc w:val="center"/>
              <w:rPr>
                <w:rFonts w:ascii="Calibri"/>
                <w:sz w:val="20"/>
              </w:rPr>
            </w:pPr>
            <w:r>
              <w:rPr>
                <w:rFonts w:ascii="Calibri"/>
                <w:spacing w:val="-4"/>
                <w:sz w:val="20"/>
              </w:rPr>
              <w:t>1.80</w:t>
            </w:r>
          </w:p>
        </w:tc>
        <w:tc>
          <w:tcPr>
            <w:tcW w:w="929" w:type="dxa"/>
          </w:tcPr>
          <w:p>
            <w:pPr>
              <w:pStyle w:val="TableParagraph"/>
              <w:ind w:right="407"/>
              <w:jc w:val="right"/>
              <w:rPr>
                <w:rFonts w:ascii="Calibri"/>
                <w:sz w:val="20"/>
              </w:rPr>
            </w:pPr>
            <w:r>
              <w:rPr>
                <w:rFonts w:ascii="Calibri"/>
                <w:w w:val="99"/>
                <w:sz w:val="20"/>
              </w:rPr>
              <w:t>9</w:t>
            </w:r>
          </w:p>
        </w:tc>
        <w:tc>
          <w:tcPr>
            <w:tcW w:w="1589" w:type="dxa"/>
          </w:tcPr>
          <w:p>
            <w:pPr>
              <w:pStyle w:val="TableParagraph"/>
              <w:ind w:left="389" w:right="388"/>
              <w:jc w:val="center"/>
              <w:rPr>
                <w:rFonts w:ascii="Calibri"/>
                <w:sz w:val="20"/>
              </w:rPr>
            </w:pPr>
            <w:r>
              <w:rPr>
                <w:rFonts w:ascii="Calibri"/>
                <w:sz w:val="20"/>
              </w:rPr>
              <w:t>44</w:t>
            </w:r>
            <w:r>
              <w:rPr>
                <w:rFonts w:ascii="Calibri"/>
                <w:spacing w:val="-4"/>
                <w:sz w:val="20"/>
              </w:rPr>
              <w:t> (11)</w:t>
            </w:r>
          </w:p>
        </w:tc>
      </w:tr>
      <w:tr>
        <w:trPr>
          <w:trHeight w:val="287" w:hRule="atLeast"/>
        </w:trPr>
        <w:tc>
          <w:tcPr>
            <w:tcW w:w="1435" w:type="dxa"/>
          </w:tcPr>
          <w:p>
            <w:pPr>
              <w:pStyle w:val="TableParagraph"/>
              <w:ind w:left="117" w:right="113"/>
              <w:jc w:val="center"/>
              <w:rPr>
                <w:rFonts w:ascii="Calibri"/>
                <w:sz w:val="20"/>
              </w:rPr>
            </w:pPr>
            <w:r>
              <w:rPr>
                <w:rFonts w:ascii="Calibri"/>
                <w:sz w:val="20"/>
              </w:rPr>
              <w:t>Tulare</w:t>
            </w:r>
            <w:r>
              <w:rPr>
                <w:rFonts w:ascii="Calibri"/>
                <w:spacing w:val="-8"/>
                <w:sz w:val="20"/>
              </w:rPr>
              <w:t> </w:t>
            </w:r>
            <w:r>
              <w:rPr>
                <w:rFonts w:ascii="Calibri"/>
                <w:sz w:val="20"/>
              </w:rPr>
              <w:t>Co.,</w:t>
            </w:r>
            <w:r>
              <w:rPr>
                <w:rFonts w:ascii="Calibri"/>
                <w:spacing w:val="-6"/>
                <w:sz w:val="20"/>
              </w:rPr>
              <w:t> </w:t>
            </w:r>
            <w:r>
              <w:rPr>
                <w:rFonts w:ascii="Calibri"/>
                <w:spacing w:val="-5"/>
                <w:sz w:val="20"/>
              </w:rPr>
              <w:t>CA</w:t>
            </w:r>
          </w:p>
        </w:tc>
        <w:tc>
          <w:tcPr>
            <w:tcW w:w="756" w:type="dxa"/>
          </w:tcPr>
          <w:p>
            <w:pPr>
              <w:pStyle w:val="TableParagraph"/>
              <w:spacing w:line="223" w:lineRule="exact" w:before="44"/>
              <w:ind w:left="159" w:right="157"/>
              <w:jc w:val="center"/>
              <w:rPr>
                <w:rFonts w:ascii="Calibri"/>
                <w:sz w:val="20"/>
              </w:rPr>
            </w:pPr>
            <w:r>
              <w:rPr>
                <w:rFonts w:ascii="Calibri"/>
                <w:spacing w:val="-4"/>
                <w:sz w:val="20"/>
              </w:rPr>
              <w:t>2013</w:t>
            </w:r>
          </w:p>
        </w:tc>
        <w:tc>
          <w:tcPr>
            <w:tcW w:w="1066" w:type="dxa"/>
          </w:tcPr>
          <w:p>
            <w:pPr>
              <w:pStyle w:val="TableParagraph"/>
              <w:ind w:left="121" w:right="119"/>
              <w:jc w:val="center"/>
              <w:rPr>
                <w:rFonts w:ascii="Calibri"/>
                <w:sz w:val="20"/>
              </w:rPr>
            </w:pPr>
            <w:r>
              <w:rPr>
                <w:rFonts w:ascii="Calibri"/>
                <w:spacing w:val="-4"/>
                <w:sz w:val="20"/>
              </w:rPr>
              <w:t>0.30</w:t>
            </w:r>
          </w:p>
        </w:tc>
        <w:tc>
          <w:tcPr>
            <w:tcW w:w="1131" w:type="dxa"/>
          </w:tcPr>
          <w:p>
            <w:pPr>
              <w:pStyle w:val="TableParagraph"/>
              <w:ind w:left="144" w:right="141"/>
              <w:jc w:val="center"/>
              <w:rPr>
                <w:rFonts w:ascii="Calibri"/>
                <w:sz w:val="20"/>
              </w:rPr>
            </w:pPr>
            <w:r>
              <w:rPr>
                <w:rFonts w:ascii="Calibri"/>
                <w:spacing w:val="-2"/>
                <w:sz w:val="20"/>
              </w:rPr>
              <w:t>49686801</w:t>
            </w:r>
          </w:p>
        </w:tc>
        <w:tc>
          <w:tcPr>
            <w:tcW w:w="1517" w:type="dxa"/>
          </w:tcPr>
          <w:p>
            <w:pPr>
              <w:pStyle w:val="TableParagraph"/>
              <w:ind w:left="135" w:right="130"/>
              <w:jc w:val="center"/>
              <w:rPr>
                <w:rFonts w:ascii="Calibri"/>
                <w:sz w:val="20"/>
              </w:rPr>
            </w:pPr>
            <w:r>
              <w:rPr>
                <w:rFonts w:ascii="Calibri"/>
                <w:spacing w:val="-2"/>
                <w:sz w:val="20"/>
              </w:rPr>
              <w:t>Thiamethoxam</w:t>
            </w:r>
          </w:p>
        </w:tc>
        <w:tc>
          <w:tcPr>
            <w:tcW w:w="1095" w:type="dxa"/>
          </w:tcPr>
          <w:p>
            <w:pPr>
              <w:pStyle w:val="TableParagraph"/>
              <w:ind w:left="319" w:right="318"/>
              <w:jc w:val="center"/>
              <w:rPr>
                <w:rFonts w:ascii="Calibri"/>
                <w:sz w:val="20"/>
              </w:rPr>
            </w:pPr>
            <w:r>
              <w:rPr>
                <w:rFonts w:ascii="Calibri"/>
                <w:spacing w:val="-2"/>
                <w:sz w:val="20"/>
              </w:rPr>
              <w:t>Plant</w:t>
            </w:r>
          </w:p>
        </w:tc>
        <w:tc>
          <w:tcPr>
            <w:tcW w:w="1354" w:type="dxa"/>
          </w:tcPr>
          <w:p>
            <w:pPr>
              <w:pStyle w:val="TableParagraph"/>
              <w:ind w:left="182" w:right="179"/>
              <w:jc w:val="center"/>
              <w:rPr>
                <w:rFonts w:ascii="Calibri"/>
                <w:sz w:val="20"/>
              </w:rPr>
            </w:pPr>
            <w:r>
              <w:rPr>
                <w:rFonts w:ascii="Calibri"/>
                <w:spacing w:val="-4"/>
                <w:sz w:val="20"/>
              </w:rPr>
              <w:t>0.71</w:t>
            </w:r>
          </w:p>
        </w:tc>
        <w:tc>
          <w:tcPr>
            <w:tcW w:w="828" w:type="dxa"/>
          </w:tcPr>
          <w:p>
            <w:pPr>
              <w:pStyle w:val="TableParagraph"/>
              <w:ind w:right="230"/>
              <w:jc w:val="right"/>
              <w:rPr>
                <w:rFonts w:ascii="Calibri"/>
                <w:sz w:val="20"/>
              </w:rPr>
            </w:pPr>
            <w:r>
              <w:rPr>
                <w:rFonts w:ascii="Calibri"/>
                <w:spacing w:val="-4"/>
                <w:sz w:val="20"/>
              </w:rPr>
              <w:t>0.33</w:t>
            </w:r>
          </w:p>
        </w:tc>
        <w:tc>
          <w:tcPr>
            <w:tcW w:w="1258" w:type="dxa"/>
          </w:tcPr>
          <w:p>
            <w:pPr>
              <w:pStyle w:val="TableParagraph"/>
              <w:ind w:left="200" w:right="198"/>
              <w:jc w:val="center"/>
              <w:rPr>
                <w:rFonts w:ascii="Calibri"/>
                <w:sz w:val="20"/>
              </w:rPr>
            </w:pPr>
            <w:r>
              <w:rPr>
                <w:rFonts w:ascii="Calibri"/>
                <w:spacing w:val="-4"/>
                <w:sz w:val="20"/>
              </w:rPr>
              <w:t>1.05</w:t>
            </w:r>
          </w:p>
        </w:tc>
        <w:tc>
          <w:tcPr>
            <w:tcW w:w="929" w:type="dxa"/>
          </w:tcPr>
          <w:p>
            <w:pPr>
              <w:pStyle w:val="TableParagraph"/>
              <w:ind w:right="407"/>
              <w:jc w:val="right"/>
              <w:rPr>
                <w:rFonts w:ascii="Calibri"/>
                <w:sz w:val="20"/>
              </w:rPr>
            </w:pPr>
            <w:r>
              <w:rPr>
                <w:rFonts w:ascii="Calibri"/>
                <w:w w:val="99"/>
                <w:sz w:val="20"/>
              </w:rPr>
              <w:t>3</w:t>
            </w:r>
          </w:p>
        </w:tc>
        <w:tc>
          <w:tcPr>
            <w:tcW w:w="1589" w:type="dxa"/>
          </w:tcPr>
          <w:p>
            <w:pPr>
              <w:pStyle w:val="TableParagraph"/>
              <w:ind w:left="389" w:right="388"/>
              <w:jc w:val="center"/>
              <w:rPr>
                <w:rFonts w:ascii="Calibri"/>
                <w:sz w:val="20"/>
              </w:rPr>
            </w:pPr>
            <w:r>
              <w:rPr>
                <w:rFonts w:ascii="Calibri"/>
                <w:sz w:val="20"/>
              </w:rPr>
              <w:t>33</w:t>
            </w:r>
            <w:r>
              <w:rPr>
                <w:rFonts w:ascii="Calibri"/>
                <w:spacing w:val="-4"/>
                <w:sz w:val="20"/>
              </w:rPr>
              <w:t> </w:t>
            </w:r>
            <w:r>
              <w:rPr>
                <w:rFonts w:ascii="Calibri"/>
                <w:spacing w:val="-5"/>
                <w:sz w:val="20"/>
              </w:rPr>
              <w:t>(0)</w:t>
            </w:r>
          </w:p>
        </w:tc>
      </w:tr>
      <w:tr>
        <w:trPr>
          <w:trHeight w:val="489" w:hRule="atLeast"/>
        </w:trPr>
        <w:tc>
          <w:tcPr>
            <w:tcW w:w="1435" w:type="dxa"/>
          </w:tcPr>
          <w:p>
            <w:pPr>
              <w:pStyle w:val="TableParagraph"/>
              <w:spacing w:line="240" w:lineRule="atLeast" w:before="0"/>
              <w:ind w:left="604" w:right="205" w:hanging="387"/>
              <w:rPr>
                <w:rFonts w:ascii="Calibri"/>
                <w:sz w:val="20"/>
              </w:rPr>
            </w:pPr>
            <w:r>
              <w:rPr>
                <w:rFonts w:ascii="Calibri"/>
                <w:sz w:val="20"/>
              </w:rPr>
              <w:t>Madera</w:t>
            </w:r>
            <w:r>
              <w:rPr>
                <w:rFonts w:ascii="Calibri"/>
                <w:spacing w:val="-12"/>
                <w:sz w:val="20"/>
              </w:rPr>
              <w:t> </w:t>
            </w:r>
            <w:r>
              <w:rPr>
                <w:rFonts w:ascii="Calibri"/>
                <w:sz w:val="20"/>
              </w:rPr>
              <w:t>Co., </w:t>
            </w:r>
            <w:r>
              <w:rPr>
                <w:rFonts w:ascii="Calibri"/>
                <w:spacing w:val="-6"/>
                <w:sz w:val="20"/>
              </w:rPr>
              <w:t>CA</w:t>
            </w:r>
          </w:p>
        </w:tc>
        <w:tc>
          <w:tcPr>
            <w:tcW w:w="756" w:type="dxa"/>
          </w:tcPr>
          <w:p>
            <w:pPr>
              <w:pStyle w:val="TableParagraph"/>
              <w:spacing w:before="2"/>
              <w:rPr>
                <w:rFonts w:ascii="Calibri"/>
                <w:b/>
                <w:sz w:val="20"/>
              </w:rPr>
            </w:pPr>
          </w:p>
          <w:p>
            <w:pPr>
              <w:pStyle w:val="TableParagraph"/>
              <w:spacing w:line="223" w:lineRule="exact" w:before="0"/>
              <w:ind w:left="159" w:right="157"/>
              <w:jc w:val="center"/>
              <w:rPr>
                <w:rFonts w:ascii="Calibri"/>
                <w:sz w:val="20"/>
              </w:rPr>
            </w:pPr>
            <w:r>
              <w:rPr>
                <w:rFonts w:ascii="Calibri"/>
                <w:spacing w:val="-4"/>
                <w:sz w:val="20"/>
              </w:rPr>
              <w:t>2013</w:t>
            </w:r>
          </w:p>
        </w:tc>
        <w:tc>
          <w:tcPr>
            <w:tcW w:w="1066" w:type="dxa"/>
          </w:tcPr>
          <w:p>
            <w:pPr>
              <w:pStyle w:val="TableParagraph"/>
              <w:spacing w:before="123"/>
              <w:ind w:left="121" w:right="119"/>
              <w:jc w:val="center"/>
              <w:rPr>
                <w:rFonts w:ascii="Calibri"/>
                <w:sz w:val="20"/>
              </w:rPr>
            </w:pPr>
            <w:r>
              <w:rPr>
                <w:rFonts w:ascii="Calibri"/>
                <w:spacing w:val="-4"/>
                <w:sz w:val="20"/>
              </w:rPr>
              <w:t>0.30</w:t>
            </w:r>
          </w:p>
        </w:tc>
        <w:tc>
          <w:tcPr>
            <w:tcW w:w="1131" w:type="dxa"/>
          </w:tcPr>
          <w:p>
            <w:pPr>
              <w:pStyle w:val="TableParagraph"/>
              <w:spacing w:before="123"/>
              <w:ind w:left="144" w:right="141"/>
              <w:jc w:val="center"/>
              <w:rPr>
                <w:rFonts w:ascii="Calibri"/>
                <w:sz w:val="20"/>
              </w:rPr>
            </w:pPr>
            <w:r>
              <w:rPr>
                <w:rFonts w:ascii="Calibri"/>
                <w:spacing w:val="-2"/>
                <w:sz w:val="20"/>
              </w:rPr>
              <w:t>49686801</w:t>
            </w:r>
          </w:p>
        </w:tc>
        <w:tc>
          <w:tcPr>
            <w:tcW w:w="1517" w:type="dxa"/>
          </w:tcPr>
          <w:p>
            <w:pPr>
              <w:pStyle w:val="TableParagraph"/>
              <w:spacing w:before="123"/>
              <w:ind w:left="135" w:right="130"/>
              <w:jc w:val="center"/>
              <w:rPr>
                <w:rFonts w:ascii="Calibri"/>
                <w:sz w:val="20"/>
              </w:rPr>
            </w:pPr>
            <w:r>
              <w:rPr>
                <w:rFonts w:ascii="Calibri"/>
                <w:spacing w:val="-2"/>
                <w:sz w:val="20"/>
              </w:rPr>
              <w:t>Thiamethoxam</w:t>
            </w:r>
          </w:p>
        </w:tc>
        <w:tc>
          <w:tcPr>
            <w:tcW w:w="1095" w:type="dxa"/>
          </w:tcPr>
          <w:p>
            <w:pPr>
              <w:pStyle w:val="TableParagraph"/>
              <w:spacing w:before="123"/>
              <w:ind w:left="319" w:right="318"/>
              <w:jc w:val="center"/>
              <w:rPr>
                <w:rFonts w:ascii="Calibri"/>
                <w:sz w:val="20"/>
              </w:rPr>
            </w:pPr>
            <w:r>
              <w:rPr>
                <w:rFonts w:ascii="Calibri"/>
                <w:spacing w:val="-2"/>
                <w:sz w:val="20"/>
              </w:rPr>
              <w:t>Plant</w:t>
            </w:r>
          </w:p>
        </w:tc>
        <w:tc>
          <w:tcPr>
            <w:tcW w:w="1354" w:type="dxa"/>
          </w:tcPr>
          <w:p>
            <w:pPr>
              <w:pStyle w:val="TableParagraph"/>
              <w:spacing w:before="123"/>
              <w:ind w:left="182" w:right="179"/>
              <w:jc w:val="center"/>
              <w:rPr>
                <w:rFonts w:ascii="Calibri"/>
                <w:sz w:val="20"/>
              </w:rPr>
            </w:pPr>
            <w:r>
              <w:rPr>
                <w:rFonts w:ascii="Calibri"/>
                <w:sz w:val="20"/>
              </w:rPr>
              <w:t>&lt;LOD</w:t>
            </w:r>
            <w:r>
              <w:rPr>
                <w:rFonts w:ascii="Calibri"/>
                <w:spacing w:val="-6"/>
                <w:sz w:val="20"/>
              </w:rPr>
              <w:t> </w:t>
            </w:r>
            <w:r>
              <w:rPr>
                <w:rFonts w:ascii="Calibri"/>
                <w:spacing w:val="-2"/>
                <w:sz w:val="20"/>
              </w:rPr>
              <w:t>(0.54)</w:t>
            </w:r>
          </w:p>
        </w:tc>
        <w:tc>
          <w:tcPr>
            <w:tcW w:w="828" w:type="dxa"/>
          </w:tcPr>
          <w:p>
            <w:pPr>
              <w:pStyle w:val="TableParagraph"/>
              <w:spacing w:before="123"/>
              <w:ind w:right="281"/>
              <w:jc w:val="right"/>
              <w:rPr>
                <w:rFonts w:ascii="Calibri"/>
                <w:sz w:val="20"/>
              </w:rPr>
            </w:pPr>
            <w:r>
              <w:rPr>
                <w:rFonts w:ascii="Calibri"/>
                <w:spacing w:val="-5"/>
                <w:sz w:val="20"/>
              </w:rPr>
              <w:t>NA</w:t>
            </w:r>
          </w:p>
        </w:tc>
        <w:tc>
          <w:tcPr>
            <w:tcW w:w="1258" w:type="dxa"/>
          </w:tcPr>
          <w:p>
            <w:pPr>
              <w:pStyle w:val="TableParagraph"/>
              <w:spacing w:before="123"/>
              <w:ind w:left="133" w:right="131"/>
              <w:jc w:val="center"/>
              <w:rPr>
                <w:rFonts w:ascii="Calibri"/>
                <w:sz w:val="20"/>
              </w:rPr>
            </w:pPr>
            <w:r>
              <w:rPr>
                <w:rFonts w:ascii="Calibri"/>
                <w:sz w:val="20"/>
              </w:rPr>
              <w:t>&lt;LOD</w:t>
            </w:r>
            <w:r>
              <w:rPr>
                <w:rFonts w:ascii="Calibri"/>
                <w:spacing w:val="-6"/>
                <w:sz w:val="20"/>
              </w:rPr>
              <w:t> </w:t>
            </w:r>
            <w:r>
              <w:rPr>
                <w:rFonts w:ascii="Calibri"/>
                <w:spacing w:val="-2"/>
                <w:sz w:val="20"/>
              </w:rPr>
              <w:t>(0.54)</w:t>
            </w:r>
          </w:p>
        </w:tc>
        <w:tc>
          <w:tcPr>
            <w:tcW w:w="929" w:type="dxa"/>
          </w:tcPr>
          <w:p>
            <w:pPr>
              <w:pStyle w:val="TableParagraph"/>
              <w:spacing w:before="123"/>
              <w:ind w:right="407"/>
              <w:jc w:val="right"/>
              <w:rPr>
                <w:rFonts w:ascii="Calibri"/>
                <w:sz w:val="20"/>
              </w:rPr>
            </w:pPr>
            <w:r>
              <w:rPr>
                <w:rFonts w:ascii="Calibri"/>
                <w:w w:val="99"/>
                <w:sz w:val="20"/>
              </w:rPr>
              <w:t>3</w:t>
            </w:r>
          </w:p>
        </w:tc>
        <w:tc>
          <w:tcPr>
            <w:tcW w:w="1589" w:type="dxa"/>
          </w:tcPr>
          <w:p>
            <w:pPr>
              <w:pStyle w:val="TableParagraph"/>
              <w:spacing w:before="123"/>
              <w:ind w:left="389" w:right="388"/>
              <w:jc w:val="center"/>
              <w:rPr>
                <w:rFonts w:ascii="Calibri"/>
                <w:sz w:val="20"/>
              </w:rPr>
            </w:pPr>
            <w:r>
              <w:rPr>
                <w:rFonts w:ascii="Calibri"/>
                <w:sz w:val="20"/>
              </w:rPr>
              <w:t>0</w:t>
            </w:r>
            <w:r>
              <w:rPr>
                <w:rFonts w:ascii="Calibri"/>
                <w:spacing w:val="-2"/>
                <w:sz w:val="20"/>
              </w:rPr>
              <w:t> </w:t>
            </w:r>
            <w:r>
              <w:rPr>
                <w:rFonts w:ascii="Calibri"/>
                <w:spacing w:val="-5"/>
                <w:sz w:val="20"/>
              </w:rPr>
              <w:t>(0)</w:t>
            </w:r>
          </w:p>
        </w:tc>
      </w:tr>
      <w:tr>
        <w:trPr>
          <w:trHeight w:val="287" w:hRule="atLeast"/>
        </w:trPr>
        <w:tc>
          <w:tcPr>
            <w:tcW w:w="1435" w:type="dxa"/>
          </w:tcPr>
          <w:p>
            <w:pPr>
              <w:pStyle w:val="TableParagraph"/>
              <w:ind w:left="117" w:right="115"/>
              <w:jc w:val="center"/>
              <w:rPr>
                <w:rFonts w:ascii="Calibri"/>
                <w:sz w:val="20"/>
              </w:rPr>
            </w:pPr>
            <w:r>
              <w:rPr>
                <w:rFonts w:ascii="Calibri"/>
                <w:sz w:val="20"/>
              </w:rPr>
              <w:t>Fresno</w:t>
            </w:r>
            <w:r>
              <w:rPr>
                <w:rFonts w:ascii="Calibri"/>
                <w:spacing w:val="-7"/>
                <w:sz w:val="20"/>
              </w:rPr>
              <w:t> </w:t>
            </w:r>
            <w:r>
              <w:rPr>
                <w:rFonts w:ascii="Calibri"/>
                <w:sz w:val="20"/>
              </w:rPr>
              <w:t>Co.,</w:t>
            </w:r>
            <w:r>
              <w:rPr>
                <w:rFonts w:ascii="Calibri"/>
                <w:spacing w:val="-7"/>
                <w:sz w:val="20"/>
              </w:rPr>
              <w:t> </w:t>
            </w:r>
            <w:r>
              <w:rPr>
                <w:rFonts w:ascii="Calibri"/>
                <w:spacing w:val="-5"/>
                <w:sz w:val="20"/>
              </w:rPr>
              <w:t>CA</w:t>
            </w:r>
          </w:p>
        </w:tc>
        <w:tc>
          <w:tcPr>
            <w:tcW w:w="756" w:type="dxa"/>
          </w:tcPr>
          <w:p>
            <w:pPr>
              <w:pStyle w:val="TableParagraph"/>
              <w:spacing w:line="223" w:lineRule="exact" w:before="44"/>
              <w:ind w:left="159" w:right="157"/>
              <w:jc w:val="center"/>
              <w:rPr>
                <w:rFonts w:ascii="Calibri"/>
                <w:sz w:val="20"/>
              </w:rPr>
            </w:pPr>
            <w:r>
              <w:rPr>
                <w:rFonts w:ascii="Calibri"/>
                <w:spacing w:val="-4"/>
                <w:sz w:val="20"/>
              </w:rPr>
              <w:t>2013</w:t>
            </w:r>
          </w:p>
        </w:tc>
        <w:tc>
          <w:tcPr>
            <w:tcW w:w="1066" w:type="dxa"/>
          </w:tcPr>
          <w:p>
            <w:pPr>
              <w:pStyle w:val="TableParagraph"/>
              <w:ind w:left="121" w:right="119"/>
              <w:jc w:val="center"/>
              <w:rPr>
                <w:rFonts w:ascii="Calibri"/>
                <w:sz w:val="20"/>
              </w:rPr>
            </w:pPr>
            <w:r>
              <w:rPr>
                <w:rFonts w:ascii="Calibri"/>
                <w:spacing w:val="-4"/>
                <w:sz w:val="20"/>
              </w:rPr>
              <w:t>0.30</w:t>
            </w:r>
          </w:p>
        </w:tc>
        <w:tc>
          <w:tcPr>
            <w:tcW w:w="1131" w:type="dxa"/>
          </w:tcPr>
          <w:p>
            <w:pPr>
              <w:pStyle w:val="TableParagraph"/>
              <w:ind w:left="144" w:right="141"/>
              <w:jc w:val="center"/>
              <w:rPr>
                <w:rFonts w:ascii="Calibri"/>
                <w:sz w:val="20"/>
              </w:rPr>
            </w:pPr>
            <w:r>
              <w:rPr>
                <w:rFonts w:ascii="Calibri"/>
                <w:spacing w:val="-2"/>
                <w:sz w:val="20"/>
              </w:rPr>
              <w:t>49686801</w:t>
            </w:r>
          </w:p>
        </w:tc>
        <w:tc>
          <w:tcPr>
            <w:tcW w:w="1517" w:type="dxa"/>
          </w:tcPr>
          <w:p>
            <w:pPr>
              <w:pStyle w:val="TableParagraph"/>
              <w:ind w:left="136" w:right="130"/>
              <w:jc w:val="center"/>
              <w:rPr>
                <w:rFonts w:ascii="Calibri"/>
                <w:sz w:val="20"/>
              </w:rPr>
            </w:pPr>
            <w:r>
              <w:rPr>
                <w:rFonts w:ascii="Calibri"/>
                <w:spacing w:val="-2"/>
                <w:sz w:val="20"/>
              </w:rPr>
              <w:t>Thiamethoxam</w:t>
            </w:r>
          </w:p>
        </w:tc>
        <w:tc>
          <w:tcPr>
            <w:tcW w:w="1095" w:type="dxa"/>
          </w:tcPr>
          <w:p>
            <w:pPr>
              <w:pStyle w:val="TableParagraph"/>
              <w:ind w:left="319" w:right="318"/>
              <w:jc w:val="center"/>
              <w:rPr>
                <w:rFonts w:ascii="Calibri"/>
                <w:sz w:val="20"/>
              </w:rPr>
            </w:pPr>
            <w:r>
              <w:rPr>
                <w:rFonts w:ascii="Calibri"/>
                <w:spacing w:val="-2"/>
                <w:sz w:val="20"/>
              </w:rPr>
              <w:t>Plant</w:t>
            </w:r>
          </w:p>
        </w:tc>
        <w:tc>
          <w:tcPr>
            <w:tcW w:w="1354" w:type="dxa"/>
          </w:tcPr>
          <w:p>
            <w:pPr>
              <w:pStyle w:val="TableParagraph"/>
              <w:ind w:left="182" w:right="179"/>
              <w:jc w:val="center"/>
              <w:rPr>
                <w:rFonts w:ascii="Calibri"/>
                <w:sz w:val="20"/>
              </w:rPr>
            </w:pPr>
            <w:r>
              <w:rPr>
                <w:rFonts w:ascii="Calibri"/>
                <w:sz w:val="20"/>
              </w:rPr>
              <w:t>&lt;LOD</w:t>
            </w:r>
            <w:r>
              <w:rPr>
                <w:rFonts w:ascii="Calibri"/>
                <w:spacing w:val="-6"/>
                <w:sz w:val="20"/>
              </w:rPr>
              <w:t> </w:t>
            </w:r>
            <w:r>
              <w:rPr>
                <w:rFonts w:ascii="Calibri"/>
                <w:spacing w:val="-2"/>
                <w:sz w:val="20"/>
              </w:rPr>
              <w:t>(0.54)</w:t>
            </w:r>
          </w:p>
        </w:tc>
        <w:tc>
          <w:tcPr>
            <w:tcW w:w="828" w:type="dxa"/>
          </w:tcPr>
          <w:p>
            <w:pPr>
              <w:pStyle w:val="TableParagraph"/>
              <w:ind w:right="281"/>
              <w:jc w:val="right"/>
              <w:rPr>
                <w:rFonts w:ascii="Calibri"/>
                <w:sz w:val="20"/>
              </w:rPr>
            </w:pPr>
            <w:r>
              <w:rPr>
                <w:rFonts w:ascii="Calibri"/>
                <w:spacing w:val="-5"/>
                <w:sz w:val="20"/>
              </w:rPr>
              <w:t>NA</w:t>
            </w:r>
          </w:p>
        </w:tc>
        <w:tc>
          <w:tcPr>
            <w:tcW w:w="1258" w:type="dxa"/>
          </w:tcPr>
          <w:p>
            <w:pPr>
              <w:pStyle w:val="TableParagraph"/>
              <w:ind w:left="133" w:right="130"/>
              <w:jc w:val="center"/>
              <w:rPr>
                <w:rFonts w:ascii="Calibri"/>
                <w:sz w:val="20"/>
              </w:rPr>
            </w:pPr>
            <w:r>
              <w:rPr>
                <w:rFonts w:ascii="Calibri"/>
                <w:sz w:val="20"/>
              </w:rPr>
              <w:t>&lt;LOD</w:t>
            </w:r>
            <w:r>
              <w:rPr>
                <w:rFonts w:ascii="Calibri"/>
                <w:spacing w:val="-6"/>
                <w:sz w:val="20"/>
              </w:rPr>
              <w:t> </w:t>
            </w:r>
            <w:r>
              <w:rPr>
                <w:rFonts w:ascii="Calibri"/>
                <w:spacing w:val="-2"/>
                <w:sz w:val="20"/>
              </w:rPr>
              <w:t>(0.54)</w:t>
            </w:r>
          </w:p>
        </w:tc>
        <w:tc>
          <w:tcPr>
            <w:tcW w:w="929" w:type="dxa"/>
          </w:tcPr>
          <w:p>
            <w:pPr>
              <w:pStyle w:val="TableParagraph"/>
              <w:ind w:right="405"/>
              <w:jc w:val="right"/>
              <w:rPr>
                <w:rFonts w:ascii="Calibri"/>
                <w:sz w:val="20"/>
              </w:rPr>
            </w:pPr>
            <w:r>
              <w:rPr>
                <w:rFonts w:ascii="Calibri"/>
                <w:w w:val="99"/>
                <w:sz w:val="20"/>
              </w:rPr>
              <w:t>3</w:t>
            </w:r>
          </w:p>
        </w:tc>
        <w:tc>
          <w:tcPr>
            <w:tcW w:w="1589" w:type="dxa"/>
          </w:tcPr>
          <w:p>
            <w:pPr>
              <w:pStyle w:val="TableParagraph"/>
              <w:ind w:left="390" w:right="388"/>
              <w:jc w:val="center"/>
              <w:rPr>
                <w:rFonts w:ascii="Calibri"/>
                <w:sz w:val="20"/>
              </w:rPr>
            </w:pPr>
            <w:r>
              <w:rPr>
                <w:rFonts w:ascii="Calibri"/>
                <w:sz w:val="20"/>
              </w:rPr>
              <w:t>0</w:t>
            </w:r>
            <w:r>
              <w:rPr>
                <w:rFonts w:ascii="Calibri"/>
                <w:spacing w:val="-2"/>
                <w:sz w:val="20"/>
              </w:rPr>
              <w:t> </w:t>
            </w:r>
            <w:r>
              <w:rPr>
                <w:rFonts w:ascii="Calibri"/>
                <w:spacing w:val="-5"/>
                <w:sz w:val="20"/>
              </w:rPr>
              <w:t>(0)</w:t>
            </w:r>
          </w:p>
        </w:tc>
      </w:tr>
    </w:tbl>
    <w:p>
      <w:pPr>
        <w:spacing w:before="3"/>
        <w:ind w:left="120" w:right="0" w:firstLine="0"/>
        <w:jc w:val="left"/>
        <w:rPr>
          <w:sz w:val="18"/>
        </w:rPr>
      </w:pPr>
      <w:r>
        <w:rPr>
          <w:sz w:val="18"/>
        </w:rPr>
        <w:t>*When</w:t>
      </w:r>
      <w:r>
        <w:rPr>
          <w:spacing w:val="-3"/>
          <w:sz w:val="18"/>
        </w:rPr>
        <w:t> </w:t>
      </w:r>
      <w:r>
        <w:rPr>
          <w:sz w:val="18"/>
        </w:rPr>
        <w:t>sample</w:t>
      </w:r>
      <w:r>
        <w:rPr>
          <w:spacing w:val="-2"/>
          <w:sz w:val="18"/>
        </w:rPr>
        <w:t> </w:t>
      </w:r>
      <w:r>
        <w:rPr>
          <w:sz w:val="18"/>
        </w:rPr>
        <w:t>was</w:t>
      </w:r>
      <w:r>
        <w:rPr>
          <w:spacing w:val="-1"/>
          <w:sz w:val="18"/>
        </w:rPr>
        <w:t> </w:t>
      </w:r>
      <w:r>
        <w:rPr>
          <w:sz w:val="18"/>
        </w:rPr>
        <w:t>below the</w:t>
      </w:r>
      <w:r>
        <w:rPr>
          <w:spacing w:val="-2"/>
          <w:sz w:val="18"/>
        </w:rPr>
        <w:t> </w:t>
      </w:r>
      <w:r>
        <w:rPr>
          <w:sz w:val="18"/>
        </w:rPr>
        <w:t>LOD,</w:t>
      </w:r>
      <w:r>
        <w:rPr>
          <w:spacing w:val="-2"/>
          <w:sz w:val="18"/>
        </w:rPr>
        <w:t> </w:t>
      </w:r>
      <w:r>
        <w:rPr>
          <w:sz w:val="18"/>
        </w:rPr>
        <w:t>value</w:t>
      </w:r>
      <w:r>
        <w:rPr>
          <w:spacing w:val="-2"/>
          <w:sz w:val="18"/>
        </w:rPr>
        <w:t> </w:t>
      </w:r>
      <w:r>
        <w:rPr>
          <w:sz w:val="18"/>
        </w:rPr>
        <w:t>was</w:t>
      </w:r>
      <w:r>
        <w:rPr>
          <w:spacing w:val="-3"/>
          <w:sz w:val="18"/>
        </w:rPr>
        <w:t> </w:t>
      </w:r>
      <w:r>
        <w:rPr>
          <w:sz w:val="18"/>
        </w:rPr>
        <w:t>represented</w:t>
      </w:r>
      <w:r>
        <w:rPr>
          <w:spacing w:val="-2"/>
          <w:sz w:val="18"/>
        </w:rPr>
        <w:t> </w:t>
      </w:r>
      <w:r>
        <w:rPr>
          <w:sz w:val="18"/>
        </w:rPr>
        <w:t>as</w:t>
      </w:r>
      <w:r>
        <w:rPr>
          <w:spacing w:val="-2"/>
          <w:sz w:val="18"/>
        </w:rPr>
        <w:t> </w:t>
      </w:r>
      <w:r>
        <w:rPr>
          <w:sz w:val="18"/>
        </w:rPr>
        <w:t>½</w:t>
      </w:r>
      <w:r>
        <w:rPr>
          <w:spacing w:val="-3"/>
          <w:sz w:val="18"/>
        </w:rPr>
        <w:t> </w:t>
      </w:r>
      <w:r>
        <w:rPr>
          <w:sz w:val="18"/>
        </w:rPr>
        <w:t>LOD.</w:t>
      </w:r>
      <w:r>
        <w:rPr>
          <w:spacing w:val="-1"/>
          <w:sz w:val="18"/>
        </w:rPr>
        <w:t> </w:t>
      </w:r>
      <w:r>
        <w:rPr>
          <w:sz w:val="18"/>
        </w:rPr>
        <w:t>When</w:t>
      </w:r>
      <w:r>
        <w:rPr>
          <w:spacing w:val="-2"/>
          <w:sz w:val="18"/>
        </w:rPr>
        <w:t> </w:t>
      </w:r>
      <w:r>
        <w:rPr>
          <w:sz w:val="18"/>
        </w:rPr>
        <w:t>sample</w:t>
      </w:r>
      <w:r>
        <w:rPr>
          <w:spacing w:val="-3"/>
          <w:sz w:val="18"/>
        </w:rPr>
        <w:t> </w:t>
      </w:r>
      <w:r>
        <w:rPr>
          <w:sz w:val="18"/>
        </w:rPr>
        <w:t>was</w:t>
      </w:r>
      <w:r>
        <w:rPr>
          <w:spacing w:val="-2"/>
          <w:sz w:val="18"/>
        </w:rPr>
        <w:t> </w:t>
      </w:r>
      <w:r>
        <w:rPr>
          <w:sz w:val="18"/>
        </w:rPr>
        <w:t>below LOQ,</w:t>
      </w:r>
      <w:r>
        <w:rPr>
          <w:spacing w:val="-4"/>
          <w:sz w:val="18"/>
        </w:rPr>
        <w:t> </w:t>
      </w:r>
      <w:r>
        <w:rPr>
          <w:sz w:val="18"/>
        </w:rPr>
        <w:t>value</w:t>
      </w:r>
      <w:r>
        <w:rPr>
          <w:spacing w:val="-2"/>
          <w:sz w:val="18"/>
        </w:rPr>
        <w:t> </w:t>
      </w:r>
      <w:r>
        <w:rPr>
          <w:sz w:val="18"/>
        </w:rPr>
        <w:t>was</w:t>
      </w:r>
      <w:r>
        <w:rPr>
          <w:spacing w:val="-2"/>
          <w:sz w:val="18"/>
        </w:rPr>
        <w:t> </w:t>
      </w:r>
      <w:r>
        <w:rPr>
          <w:sz w:val="18"/>
        </w:rPr>
        <w:t>represented</w:t>
      </w:r>
      <w:r>
        <w:rPr>
          <w:spacing w:val="-3"/>
          <w:sz w:val="18"/>
        </w:rPr>
        <w:t> </w:t>
      </w:r>
      <w:r>
        <w:rPr>
          <w:sz w:val="18"/>
        </w:rPr>
        <w:t>as</w:t>
      </w:r>
      <w:r>
        <w:rPr>
          <w:spacing w:val="-2"/>
          <w:sz w:val="18"/>
        </w:rPr>
        <w:t> </w:t>
      </w:r>
      <w:r>
        <w:rPr>
          <w:sz w:val="18"/>
        </w:rPr>
        <w:t>midpoint</w:t>
      </w:r>
      <w:r>
        <w:rPr>
          <w:spacing w:val="-2"/>
          <w:sz w:val="18"/>
        </w:rPr>
        <w:t> </w:t>
      </w:r>
      <w:r>
        <w:rPr>
          <w:sz w:val="18"/>
        </w:rPr>
        <w:t>between</w:t>
      </w:r>
      <w:r>
        <w:rPr>
          <w:spacing w:val="-3"/>
          <w:sz w:val="18"/>
        </w:rPr>
        <w:t> </w:t>
      </w:r>
      <w:r>
        <w:rPr>
          <w:sz w:val="18"/>
        </w:rPr>
        <w:t>LOD</w:t>
      </w:r>
      <w:r>
        <w:rPr>
          <w:spacing w:val="-2"/>
          <w:sz w:val="18"/>
        </w:rPr>
        <w:t> </w:t>
      </w:r>
      <w:r>
        <w:rPr>
          <w:sz w:val="18"/>
        </w:rPr>
        <w:t>and</w:t>
      </w:r>
      <w:r>
        <w:rPr>
          <w:spacing w:val="-2"/>
          <w:sz w:val="18"/>
        </w:rPr>
        <w:t> </w:t>
      </w:r>
      <w:r>
        <w:rPr>
          <w:spacing w:val="-4"/>
          <w:sz w:val="18"/>
        </w:rPr>
        <w:t>LOQ.</w:t>
      </w:r>
    </w:p>
    <w:p>
      <w:pPr>
        <w:pStyle w:val="BodyText"/>
        <w:spacing w:before="11"/>
        <w:rPr>
          <w:sz w:val="21"/>
        </w:rPr>
      </w:pPr>
    </w:p>
    <w:p>
      <w:pPr>
        <w:spacing w:before="1"/>
        <w:ind w:left="119" w:right="0" w:firstLine="0"/>
        <w:jc w:val="left"/>
        <w:rPr>
          <w:b/>
          <w:sz w:val="22"/>
        </w:rPr>
      </w:pPr>
      <w:r>
        <w:rPr>
          <w:b/>
          <w:sz w:val="22"/>
        </w:rPr>
        <w:t>Table</w:t>
      </w:r>
      <w:r>
        <w:rPr>
          <w:b/>
          <w:spacing w:val="-3"/>
          <w:sz w:val="22"/>
        </w:rPr>
        <w:t> </w:t>
      </w:r>
      <w:r>
        <w:rPr>
          <w:b/>
          <w:sz w:val="22"/>
        </w:rPr>
        <w:t>18.</w:t>
      </w:r>
      <w:r>
        <w:rPr>
          <w:b/>
          <w:spacing w:val="-3"/>
          <w:sz w:val="22"/>
        </w:rPr>
        <w:t> </w:t>
      </w:r>
      <w:r>
        <w:rPr>
          <w:b/>
          <w:sz w:val="22"/>
        </w:rPr>
        <w:t>Summary</w:t>
      </w:r>
      <w:r>
        <w:rPr>
          <w:b/>
          <w:spacing w:val="-1"/>
          <w:sz w:val="22"/>
        </w:rPr>
        <w:t> </w:t>
      </w:r>
      <w:r>
        <w:rPr>
          <w:b/>
          <w:sz w:val="22"/>
        </w:rPr>
        <w:t>of</w:t>
      </w:r>
      <w:r>
        <w:rPr>
          <w:b/>
          <w:spacing w:val="-2"/>
          <w:sz w:val="22"/>
        </w:rPr>
        <w:t> </w:t>
      </w:r>
      <w:r>
        <w:rPr>
          <w:b/>
          <w:sz w:val="22"/>
        </w:rPr>
        <w:t>mean</w:t>
      </w:r>
      <w:r>
        <w:rPr>
          <w:b/>
          <w:spacing w:val="-3"/>
          <w:sz w:val="22"/>
        </w:rPr>
        <w:t> </w:t>
      </w:r>
      <w:r>
        <w:rPr>
          <w:b/>
          <w:sz w:val="22"/>
        </w:rPr>
        <w:t>nectar</w:t>
      </w:r>
      <w:r>
        <w:rPr>
          <w:b/>
          <w:spacing w:val="-1"/>
          <w:sz w:val="22"/>
        </w:rPr>
        <w:t> </w:t>
      </w:r>
      <w:r>
        <w:rPr>
          <w:b/>
          <w:sz w:val="22"/>
        </w:rPr>
        <w:t>(floral)</w:t>
      </w:r>
      <w:r>
        <w:rPr>
          <w:b/>
          <w:spacing w:val="-2"/>
          <w:sz w:val="22"/>
        </w:rPr>
        <w:t> </w:t>
      </w:r>
      <w:r>
        <w:rPr>
          <w:b/>
          <w:sz w:val="22"/>
        </w:rPr>
        <w:t>residues</w:t>
      </w:r>
      <w:r>
        <w:rPr>
          <w:b/>
          <w:spacing w:val="-1"/>
          <w:sz w:val="22"/>
        </w:rPr>
        <w:t> </w:t>
      </w:r>
      <w:r>
        <w:rPr>
          <w:b/>
          <w:sz w:val="22"/>
        </w:rPr>
        <w:t>of</w:t>
      </w:r>
      <w:r>
        <w:rPr>
          <w:b/>
          <w:spacing w:val="-2"/>
          <w:sz w:val="22"/>
        </w:rPr>
        <w:t> </w:t>
      </w:r>
      <w:r>
        <w:rPr>
          <w:b/>
          <w:sz w:val="22"/>
        </w:rPr>
        <w:t>clothianidin</w:t>
      </w:r>
      <w:r>
        <w:rPr>
          <w:b/>
          <w:spacing w:val="-3"/>
          <w:sz w:val="22"/>
        </w:rPr>
        <w:t> </w:t>
      </w:r>
      <w:r>
        <w:rPr>
          <w:b/>
          <w:sz w:val="22"/>
        </w:rPr>
        <w:t>and</w:t>
      </w:r>
      <w:r>
        <w:rPr>
          <w:b/>
          <w:spacing w:val="-3"/>
          <w:sz w:val="22"/>
        </w:rPr>
        <w:t> </w:t>
      </w:r>
      <w:r>
        <w:rPr>
          <w:b/>
          <w:sz w:val="22"/>
        </w:rPr>
        <w:t>thiamethoxam</w:t>
      </w:r>
      <w:r>
        <w:rPr>
          <w:b/>
          <w:spacing w:val="-2"/>
          <w:sz w:val="22"/>
        </w:rPr>
        <w:t> </w:t>
      </w:r>
      <w:r>
        <w:rPr>
          <w:b/>
          <w:sz w:val="22"/>
        </w:rPr>
        <w:t>total</w:t>
      </w:r>
      <w:r>
        <w:rPr>
          <w:b/>
          <w:spacing w:val="-1"/>
          <w:sz w:val="22"/>
        </w:rPr>
        <w:t> </w:t>
      </w:r>
      <w:r>
        <w:rPr>
          <w:b/>
          <w:sz w:val="22"/>
        </w:rPr>
        <w:t>residues</w:t>
      </w:r>
      <w:r>
        <w:rPr>
          <w:b/>
          <w:spacing w:val="-1"/>
          <w:sz w:val="22"/>
        </w:rPr>
        <w:t> </w:t>
      </w:r>
      <w:r>
        <w:rPr>
          <w:b/>
          <w:sz w:val="22"/>
        </w:rPr>
        <w:t>of</w:t>
      </w:r>
      <w:r>
        <w:rPr>
          <w:b/>
          <w:spacing w:val="-2"/>
          <w:sz w:val="22"/>
        </w:rPr>
        <w:t> </w:t>
      </w:r>
      <w:r>
        <w:rPr>
          <w:b/>
          <w:sz w:val="22"/>
        </w:rPr>
        <w:t>concern</w:t>
      </w:r>
      <w:r>
        <w:rPr>
          <w:b/>
          <w:spacing w:val="-3"/>
          <w:sz w:val="22"/>
        </w:rPr>
        <w:t> </w:t>
      </w:r>
      <w:r>
        <w:rPr>
          <w:b/>
          <w:sz w:val="22"/>
        </w:rPr>
        <w:t>from</w:t>
      </w:r>
      <w:r>
        <w:rPr>
          <w:b/>
          <w:spacing w:val="-4"/>
          <w:sz w:val="22"/>
        </w:rPr>
        <w:t> </w:t>
      </w:r>
      <w:r>
        <w:rPr>
          <w:b/>
          <w:sz w:val="22"/>
        </w:rPr>
        <w:t>cotton</w:t>
      </w:r>
      <w:r>
        <w:rPr>
          <w:b/>
          <w:spacing w:val="-5"/>
          <w:sz w:val="22"/>
        </w:rPr>
        <w:t> </w:t>
      </w:r>
      <w:r>
        <w:rPr>
          <w:b/>
          <w:sz w:val="22"/>
        </w:rPr>
        <w:t>seed</w:t>
      </w:r>
      <w:r>
        <w:rPr>
          <w:b/>
          <w:spacing w:val="-3"/>
          <w:sz w:val="22"/>
        </w:rPr>
        <w:t> </w:t>
      </w:r>
      <w:r>
        <w:rPr>
          <w:b/>
          <w:sz w:val="22"/>
        </w:rPr>
        <w:t>treatment </w:t>
      </w:r>
      <w:r>
        <w:rPr>
          <w:b/>
          <w:spacing w:val="-2"/>
          <w:sz w:val="22"/>
        </w:rPr>
        <w:t>studies.</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862"/>
        <w:gridCol w:w="1066"/>
        <w:gridCol w:w="1208"/>
        <w:gridCol w:w="1455"/>
        <w:gridCol w:w="994"/>
        <w:gridCol w:w="1448"/>
        <w:gridCol w:w="862"/>
        <w:gridCol w:w="1116"/>
        <w:gridCol w:w="926"/>
        <w:gridCol w:w="1588"/>
      </w:tblGrid>
      <w:tr>
        <w:trPr>
          <w:trHeight w:val="1610" w:hRule="atLeast"/>
        </w:trPr>
        <w:tc>
          <w:tcPr>
            <w:tcW w:w="1433"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17" w:right="111"/>
              <w:jc w:val="center"/>
              <w:rPr>
                <w:rFonts w:ascii="Calibri"/>
                <w:b/>
                <w:sz w:val="20"/>
              </w:rPr>
            </w:pPr>
            <w:r>
              <w:rPr>
                <w:rFonts w:ascii="Calibri"/>
                <w:b/>
                <w:spacing w:val="-4"/>
                <w:sz w:val="20"/>
              </w:rPr>
              <w:t>Site</w:t>
            </w:r>
          </w:p>
        </w:tc>
        <w:tc>
          <w:tcPr>
            <w:tcW w:w="862"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213" w:right="208"/>
              <w:jc w:val="center"/>
              <w:rPr>
                <w:rFonts w:ascii="Calibri"/>
                <w:b/>
                <w:sz w:val="20"/>
              </w:rPr>
            </w:pPr>
            <w:r>
              <w:rPr>
                <w:rFonts w:ascii="Calibri"/>
                <w:b/>
                <w:spacing w:val="-4"/>
                <w:sz w:val="20"/>
              </w:rPr>
              <w:t>Year</w:t>
            </w:r>
          </w:p>
        </w:tc>
        <w:tc>
          <w:tcPr>
            <w:tcW w:w="1066" w:type="dxa"/>
          </w:tcPr>
          <w:p>
            <w:pPr>
              <w:pStyle w:val="TableParagraph"/>
              <w:spacing w:before="10"/>
              <w:rPr>
                <w:rFonts w:ascii="Calibri"/>
                <w:b/>
                <w:sz w:val="25"/>
              </w:rPr>
            </w:pPr>
          </w:p>
          <w:p>
            <w:pPr>
              <w:pStyle w:val="TableParagraph"/>
              <w:spacing w:before="0"/>
              <w:ind w:left="121" w:right="110" w:hanging="1"/>
              <w:jc w:val="center"/>
              <w:rPr>
                <w:rFonts w:ascii="Calibri"/>
                <w:b/>
                <w:sz w:val="20"/>
              </w:rPr>
            </w:pPr>
            <w:r>
              <w:rPr>
                <w:rFonts w:ascii="Calibri"/>
                <w:b/>
                <w:spacing w:val="-2"/>
                <w:sz w:val="20"/>
              </w:rPr>
              <w:t>Original treatmen </w:t>
            </w:r>
            <w:r>
              <w:rPr>
                <w:rFonts w:ascii="Calibri"/>
                <w:b/>
                <w:sz w:val="20"/>
              </w:rPr>
              <w:t>t</w:t>
            </w:r>
            <w:r>
              <w:rPr>
                <w:rFonts w:ascii="Calibri"/>
                <w:b/>
                <w:spacing w:val="-12"/>
                <w:sz w:val="20"/>
              </w:rPr>
              <w:t> </w:t>
            </w:r>
            <w:r>
              <w:rPr>
                <w:rFonts w:ascii="Calibri"/>
                <w:b/>
                <w:sz w:val="20"/>
              </w:rPr>
              <w:t>rate</w:t>
            </w:r>
            <w:r>
              <w:rPr>
                <w:rFonts w:ascii="Calibri"/>
                <w:b/>
                <w:spacing w:val="-11"/>
                <w:sz w:val="20"/>
              </w:rPr>
              <w:t> </w:t>
            </w:r>
            <w:r>
              <w:rPr>
                <w:rFonts w:ascii="Calibri"/>
                <w:b/>
                <w:sz w:val="20"/>
              </w:rPr>
              <w:t>(mg </w:t>
            </w:r>
            <w:r>
              <w:rPr>
                <w:rFonts w:ascii="Calibri"/>
                <w:b/>
                <w:spacing w:val="-2"/>
                <w:sz w:val="20"/>
              </w:rPr>
              <w:t>a.i./seed)</w:t>
            </w:r>
          </w:p>
        </w:tc>
        <w:tc>
          <w:tcPr>
            <w:tcW w:w="1208"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82" w:right="177"/>
              <w:jc w:val="center"/>
              <w:rPr>
                <w:rFonts w:ascii="Calibri"/>
                <w:b/>
                <w:sz w:val="20"/>
              </w:rPr>
            </w:pPr>
            <w:r>
              <w:rPr>
                <w:rFonts w:ascii="Calibri"/>
                <w:b/>
                <w:spacing w:val="-4"/>
                <w:sz w:val="20"/>
              </w:rPr>
              <w:t>MRID</w:t>
            </w:r>
          </w:p>
        </w:tc>
        <w:tc>
          <w:tcPr>
            <w:tcW w:w="1455"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04" w:right="101"/>
              <w:jc w:val="center"/>
              <w:rPr>
                <w:rFonts w:ascii="Calibri"/>
                <w:b/>
                <w:sz w:val="20"/>
              </w:rPr>
            </w:pPr>
            <w:r>
              <w:rPr>
                <w:rFonts w:ascii="Calibri"/>
                <w:b/>
                <w:spacing w:val="-2"/>
                <w:sz w:val="20"/>
              </w:rPr>
              <w:t>Chemical</w:t>
            </w:r>
          </w:p>
        </w:tc>
        <w:tc>
          <w:tcPr>
            <w:tcW w:w="994"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0"/>
              <w:ind w:left="290" w:right="101" w:hanging="183"/>
              <w:rPr>
                <w:rFonts w:ascii="Calibri"/>
                <w:b/>
                <w:sz w:val="20"/>
              </w:rPr>
            </w:pPr>
            <w:r>
              <w:rPr>
                <w:rFonts w:ascii="Calibri"/>
                <w:b/>
                <w:spacing w:val="-2"/>
                <w:sz w:val="20"/>
              </w:rPr>
              <w:t>Collected </w:t>
            </w:r>
            <w:r>
              <w:rPr>
                <w:rFonts w:ascii="Calibri"/>
                <w:b/>
                <w:spacing w:val="-4"/>
                <w:sz w:val="20"/>
              </w:rPr>
              <w:t>from</w:t>
            </w:r>
          </w:p>
        </w:tc>
        <w:tc>
          <w:tcPr>
            <w:tcW w:w="1448" w:type="dxa"/>
          </w:tcPr>
          <w:p>
            <w:pPr>
              <w:pStyle w:val="TableParagraph"/>
              <w:spacing w:before="0"/>
              <w:rPr>
                <w:rFonts w:ascii="Calibri"/>
                <w:b/>
                <w:sz w:val="16"/>
              </w:rPr>
            </w:pPr>
          </w:p>
          <w:p>
            <w:pPr>
              <w:pStyle w:val="TableParagraph"/>
              <w:spacing w:before="1"/>
              <w:ind w:left="140" w:right="139" w:firstLine="2"/>
              <w:jc w:val="center"/>
              <w:rPr>
                <w:rFonts w:ascii="Calibri"/>
                <w:b/>
                <w:sz w:val="20"/>
              </w:rPr>
            </w:pPr>
            <w:r>
              <w:rPr>
                <w:rFonts w:ascii="Calibri"/>
                <w:b/>
                <w:sz w:val="20"/>
              </w:rPr>
              <w:t>Mean (ng </w:t>
            </w:r>
            <w:r>
              <w:rPr>
                <w:rFonts w:ascii="Calibri"/>
                <w:b/>
                <w:spacing w:val="-2"/>
                <w:sz w:val="20"/>
              </w:rPr>
              <w:t>a.i./g; </w:t>
            </w:r>
            <w:r>
              <w:rPr>
                <w:rFonts w:ascii="Calibri"/>
                <w:b/>
                <w:sz w:val="20"/>
              </w:rPr>
              <w:t>normalized</w:t>
            </w:r>
            <w:r>
              <w:rPr>
                <w:rFonts w:ascii="Calibri"/>
                <w:b/>
                <w:spacing w:val="-12"/>
                <w:sz w:val="20"/>
              </w:rPr>
              <w:t> </w:t>
            </w:r>
            <w:r>
              <w:rPr>
                <w:rFonts w:ascii="Calibri"/>
                <w:b/>
                <w:sz w:val="20"/>
              </w:rPr>
              <w:t>to</w:t>
            </w:r>
          </w:p>
          <w:p>
            <w:pPr>
              <w:pStyle w:val="TableParagraph"/>
              <w:spacing w:before="0"/>
              <w:ind w:left="323" w:firstLine="67"/>
              <w:rPr>
                <w:rFonts w:ascii="Calibri"/>
                <w:b/>
                <w:sz w:val="20"/>
              </w:rPr>
            </w:pPr>
            <w:r>
              <w:rPr>
                <w:rFonts w:ascii="Calibri"/>
                <w:b/>
                <w:sz w:val="20"/>
              </w:rPr>
              <w:t>0.35 mg </w:t>
            </w:r>
            <w:r>
              <w:rPr>
                <w:rFonts w:ascii="Calibri"/>
                <w:b/>
                <w:spacing w:val="-2"/>
                <w:sz w:val="20"/>
              </w:rPr>
              <w:t>a.i./seed)</w:t>
            </w:r>
          </w:p>
        </w:tc>
        <w:tc>
          <w:tcPr>
            <w:tcW w:w="862"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0"/>
              <w:ind w:left="315" w:right="140" w:hanging="164"/>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116" w:type="dxa"/>
          </w:tcPr>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09" w:right="112"/>
              <w:jc w:val="center"/>
              <w:rPr>
                <w:rFonts w:ascii="Calibri"/>
                <w:b/>
                <w:sz w:val="20"/>
              </w:rPr>
            </w:pPr>
            <w:r>
              <w:rPr>
                <w:rFonts w:ascii="Calibri"/>
                <w:b/>
                <w:spacing w:val="-2"/>
                <w:sz w:val="20"/>
              </w:rPr>
              <w:t>Maximum single value*</w:t>
            </w:r>
          </w:p>
        </w:tc>
        <w:tc>
          <w:tcPr>
            <w:tcW w:w="926" w:type="dxa"/>
          </w:tcPr>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17" w:right="113"/>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588"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1"/>
              <w:ind w:left="103"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433" w:type="dxa"/>
          </w:tcPr>
          <w:p>
            <w:pPr>
              <w:pStyle w:val="TableParagraph"/>
              <w:ind w:left="117" w:right="110"/>
              <w:jc w:val="center"/>
              <w:rPr>
                <w:rFonts w:ascii="Calibri"/>
                <w:sz w:val="20"/>
              </w:rPr>
            </w:pPr>
            <w:r>
              <w:rPr>
                <w:rFonts w:ascii="Calibri"/>
                <w:sz w:val="20"/>
              </w:rPr>
              <w:t>Fresno,</w:t>
            </w:r>
            <w:r>
              <w:rPr>
                <w:rFonts w:ascii="Calibri"/>
                <w:spacing w:val="-8"/>
                <w:sz w:val="20"/>
              </w:rPr>
              <w:t> </w:t>
            </w:r>
            <w:r>
              <w:rPr>
                <w:rFonts w:ascii="Calibri"/>
                <w:spacing w:val="-5"/>
                <w:sz w:val="20"/>
              </w:rPr>
              <w:t>CA</w:t>
            </w:r>
          </w:p>
        </w:tc>
        <w:tc>
          <w:tcPr>
            <w:tcW w:w="862" w:type="dxa"/>
          </w:tcPr>
          <w:p>
            <w:pPr>
              <w:pStyle w:val="TableParagraph"/>
              <w:spacing w:line="223" w:lineRule="exact" w:before="44"/>
              <w:ind w:left="214" w:right="208"/>
              <w:jc w:val="center"/>
              <w:rPr>
                <w:rFonts w:ascii="Calibri"/>
                <w:sz w:val="20"/>
              </w:rPr>
            </w:pPr>
            <w:r>
              <w:rPr>
                <w:rFonts w:ascii="Calibri"/>
                <w:spacing w:val="-4"/>
                <w:sz w:val="20"/>
              </w:rPr>
              <w:t>2015</w:t>
            </w:r>
          </w:p>
        </w:tc>
        <w:tc>
          <w:tcPr>
            <w:tcW w:w="1066" w:type="dxa"/>
          </w:tcPr>
          <w:p>
            <w:pPr>
              <w:pStyle w:val="TableParagraph"/>
              <w:ind w:left="124" w:right="119"/>
              <w:jc w:val="center"/>
              <w:rPr>
                <w:rFonts w:ascii="Calibri"/>
                <w:sz w:val="20"/>
              </w:rPr>
            </w:pPr>
            <w:r>
              <w:rPr>
                <w:rFonts w:ascii="Calibri"/>
                <w:spacing w:val="-4"/>
                <w:sz w:val="20"/>
              </w:rPr>
              <w:t>0.35</w:t>
            </w:r>
          </w:p>
        </w:tc>
        <w:tc>
          <w:tcPr>
            <w:tcW w:w="1208" w:type="dxa"/>
          </w:tcPr>
          <w:p>
            <w:pPr>
              <w:pStyle w:val="TableParagraph"/>
              <w:ind w:left="182" w:right="181"/>
              <w:jc w:val="center"/>
              <w:rPr>
                <w:rFonts w:ascii="Calibri"/>
                <w:sz w:val="20"/>
              </w:rPr>
            </w:pPr>
            <w:r>
              <w:rPr>
                <w:rFonts w:ascii="Calibri"/>
                <w:spacing w:val="-2"/>
                <w:sz w:val="20"/>
              </w:rPr>
              <w:t>49904901</w:t>
            </w:r>
          </w:p>
        </w:tc>
        <w:tc>
          <w:tcPr>
            <w:tcW w:w="1455" w:type="dxa"/>
          </w:tcPr>
          <w:p>
            <w:pPr>
              <w:pStyle w:val="TableParagraph"/>
              <w:ind w:left="104" w:right="100"/>
              <w:jc w:val="center"/>
              <w:rPr>
                <w:rFonts w:ascii="Calibri"/>
                <w:sz w:val="20"/>
              </w:rPr>
            </w:pPr>
            <w:r>
              <w:rPr>
                <w:rFonts w:ascii="Calibri"/>
                <w:spacing w:val="-2"/>
                <w:sz w:val="20"/>
              </w:rPr>
              <w:t>Clothianidin</w:t>
            </w:r>
          </w:p>
        </w:tc>
        <w:tc>
          <w:tcPr>
            <w:tcW w:w="994" w:type="dxa"/>
          </w:tcPr>
          <w:p>
            <w:pPr>
              <w:pStyle w:val="TableParagraph"/>
              <w:ind w:left="269" w:right="266"/>
              <w:jc w:val="center"/>
              <w:rPr>
                <w:rFonts w:ascii="Calibri"/>
                <w:sz w:val="20"/>
              </w:rPr>
            </w:pPr>
            <w:r>
              <w:rPr>
                <w:rFonts w:ascii="Calibri"/>
                <w:spacing w:val="-2"/>
                <w:sz w:val="20"/>
              </w:rPr>
              <w:t>Plant</w:t>
            </w:r>
          </w:p>
        </w:tc>
        <w:tc>
          <w:tcPr>
            <w:tcW w:w="1448" w:type="dxa"/>
          </w:tcPr>
          <w:p>
            <w:pPr>
              <w:pStyle w:val="TableParagraph"/>
              <w:ind w:left="277" w:right="278"/>
              <w:jc w:val="center"/>
              <w:rPr>
                <w:rFonts w:ascii="Calibri"/>
                <w:sz w:val="20"/>
              </w:rPr>
            </w:pPr>
            <w:r>
              <w:rPr>
                <w:rFonts w:ascii="Calibri"/>
                <w:sz w:val="20"/>
              </w:rPr>
              <w:t>&lt;LOD</w:t>
            </w:r>
            <w:r>
              <w:rPr>
                <w:rFonts w:ascii="Calibri"/>
                <w:spacing w:val="-6"/>
                <w:sz w:val="20"/>
              </w:rPr>
              <w:t> </w:t>
            </w:r>
            <w:r>
              <w:rPr>
                <w:rFonts w:ascii="Calibri"/>
                <w:spacing w:val="-2"/>
                <w:sz w:val="20"/>
              </w:rPr>
              <w:t>(0.1)</w:t>
            </w:r>
          </w:p>
        </w:tc>
        <w:tc>
          <w:tcPr>
            <w:tcW w:w="862" w:type="dxa"/>
          </w:tcPr>
          <w:p>
            <w:pPr>
              <w:pStyle w:val="TableParagraph"/>
              <w:ind w:right="298"/>
              <w:jc w:val="right"/>
              <w:rPr>
                <w:rFonts w:ascii="Calibri"/>
                <w:sz w:val="20"/>
              </w:rPr>
            </w:pPr>
            <w:r>
              <w:rPr>
                <w:rFonts w:ascii="Calibri"/>
                <w:spacing w:val="-5"/>
                <w:sz w:val="20"/>
              </w:rPr>
              <w:t>NA</w:t>
            </w:r>
          </w:p>
        </w:tc>
        <w:tc>
          <w:tcPr>
            <w:tcW w:w="1116" w:type="dxa"/>
          </w:tcPr>
          <w:p>
            <w:pPr>
              <w:pStyle w:val="TableParagraph"/>
              <w:ind w:left="110" w:right="112"/>
              <w:jc w:val="center"/>
              <w:rPr>
                <w:rFonts w:ascii="Calibri"/>
                <w:sz w:val="20"/>
              </w:rPr>
            </w:pPr>
            <w:r>
              <w:rPr>
                <w:rFonts w:ascii="Calibri"/>
                <w:sz w:val="20"/>
              </w:rPr>
              <w:t>&lt;LOD</w:t>
            </w:r>
            <w:r>
              <w:rPr>
                <w:rFonts w:ascii="Calibri"/>
                <w:spacing w:val="-6"/>
                <w:sz w:val="20"/>
              </w:rPr>
              <w:t> </w:t>
            </w:r>
            <w:r>
              <w:rPr>
                <w:rFonts w:ascii="Calibri"/>
                <w:spacing w:val="-2"/>
                <w:sz w:val="20"/>
              </w:rPr>
              <w:t>(0.1)</w:t>
            </w:r>
          </w:p>
        </w:tc>
        <w:tc>
          <w:tcPr>
            <w:tcW w:w="926" w:type="dxa"/>
          </w:tcPr>
          <w:p>
            <w:pPr>
              <w:pStyle w:val="TableParagraph"/>
              <w:ind w:left="2"/>
              <w:jc w:val="center"/>
              <w:rPr>
                <w:rFonts w:ascii="Calibri"/>
                <w:sz w:val="20"/>
              </w:rPr>
            </w:pPr>
            <w:r>
              <w:rPr>
                <w:rFonts w:ascii="Calibri"/>
                <w:w w:val="99"/>
                <w:sz w:val="20"/>
              </w:rPr>
              <w:t>9</w:t>
            </w:r>
          </w:p>
        </w:tc>
        <w:tc>
          <w:tcPr>
            <w:tcW w:w="1588" w:type="dxa"/>
          </w:tcPr>
          <w:p>
            <w:pPr>
              <w:pStyle w:val="TableParagraph"/>
              <w:ind w:left="387" w:right="386"/>
              <w:jc w:val="center"/>
              <w:rPr>
                <w:rFonts w:ascii="Calibri"/>
                <w:sz w:val="20"/>
              </w:rPr>
            </w:pPr>
            <w:r>
              <w:rPr>
                <w:rFonts w:ascii="Calibri"/>
                <w:sz w:val="20"/>
              </w:rPr>
              <w:t>0</w:t>
            </w:r>
            <w:r>
              <w:rPr>
                <w:rFonts w:ascii="Calibri"/>
                <w:spacing w:val="-2"/>
                <w:sz w:val="20"/>
              </w:rPr>
              <w:t> </w:t>
            </w:r>
            <w:r>
              <w:rPr>
                <w:rFonts w:ascii="Calibri"/>
                <w:spacing w:val="-5"/>
                <w:sz w:val="20"/>
              </w:rPr>
              <w:t>(0)</w:t>
            </w:r>
          </w:p>
        </w:tc>
      </w:tr>
      <w:tr>
        <w:trPr>
          <w:trHeight w:val="287" w:hRule="atLeast"/>
        </w:trPr>
        <w:tc>
          <w:tcPr>
            <w:tcW w:w="1433" w:type="dxa"/>
          </w:tcPr>
          <w:p>
            <w:pPr>
              <w:pStyle w:val="TableParagraph"/>
              <w:ind w:left="117" w:right="113"/>
              <w:jc w:val="center"/>
              <w:rPr>
                <w:rFonts w:ascii="Calibri"/>
                <w:sz w:val="20"/>
              </w:rPr>
            </w:pPr>
            <w:r>
              <w:rPr>
                <w:rFonts w:ascii="Calibri"/>
                <w:sz w:val="20"/>
              </w:rPr>
              <w:t>Willacy,</w:t>
            </w:r>
            <w:r>
              <w:rPr>
                <w:rFonts w:ascii="Calibri"/>
                <w:spacing w:val="-10"/>
                <w:sz w:val="20"/>
              </w:rPr>
              <w:t> </w:t>
            </w:r>
            <w:r>
              <w:rPr>
                <w:rFonts w:ascii="Calibri"/>
                <w:spacing w:val="-5"/>
                <w:sz w:val="20"/>
              </w:rPr>
              <w:t>TX</w:t>
            </w:r>
          </w:p>
        </w:tc>
        <w:tc>
          <w:tcPr>
            <w:tcW w:w="862" w:type="dxa"/>
          </w:tcPr>
          <w:p>
            <w:pPr>
              <w:pStyle w:val="TableParagraph"/>
              <w:spacing w:line="223" w:lineRule="exact" w:before="44"/>
              <w:ind w:left="214" w:right="208"/>
              <w:jc w:val="center"/>
              <w:rPr>
                <w:rFonts w:ascii="Calibri"/>
                <w:sz w:val="20"/>
              </w:rPr>
            </w:pPr>
            <w:r>
              <w:rPr>
                <w:rFonts w:ascii="Calibri"/>
                <w:spacing w:val="-4"/>
                <w:sz w:val="20"/>
              </w:rPr>
              <w:t>2015</w:t>
            </w:r>
          </w:p>
        </w:tc>
        <w:tc>
          <w:tcPr>
            <w:tcW w:w="1066" w:type="dxa"/>
          </w:tcPr>
          <w:p>
            <w:pPr>
              <w:pStyle w:val="TableParagraph"/>
              <w:ind w:left="124" w:right="119"/>
              <w:jc w:val="center"/>
              <w:rPr>
                <w:rFonts w:ascii="Calibri"/>
                <w:sz w:val="20"/>
              </w:rPr>
            </w:pPr>
            <w:r>
              <w:rPr>
                <w:rFonts w:ascii="Calibri"/>
                <w:spacing w:val="-4"/>
                <w:sz w:val="20"/>
              </w:rPr>
              <w:t>0.35</w:t>
            </w:r>
          </w:p>
        </w:tc>
        <w:tc>
          <w:tcPr>
            <w:tcW w:w="1208" w:type="dxa"/>
          </w:tcPr>
          <w:p>
            <w:pPr>
              <w:pStyle w:val="TableParagraph"/>
              <w:ind w:left="182" w:right="181"/>
              <w:jc w:val="center"/>
              <w:rPr>
                <w:rFonts w:ascii="Calibri"/>
                <w:sz w:val="20"/>
              </w:rPr>
            </w:pPr>
            <w:r>
              <w:rPr>
                <w:rFonts w:ascii="Calibri"/>
                <w:spacing w:val="-2"/>
                <w:sz w:val="20"/>
              </w:rPr>
              <w:t>49904901</w:t>
            </w:r>
          </w:p>
        </w:tc>
        <w:tc>
          <w:tcPr>
            <w:tcW w:w="1455" w:type="dxa"/>
          </w:tcPr>
          <w:p>
            <w:pPr>
              <w:pStyle w:val="TableParagraph"/>
              <w:ind w:left="104" w:right="100"/>
              <w:jc w:val="center"/>
              <w:rPr>
                <w:rFonts w:ascii="Calibri"/>
                <w:sz w:val="20"/>
              </w:rPr>
            </w:pPr>
            <w:r>
              <w:rPr>
                <w:rFonts w:ascii="Calibri"/>
                <w:spacing w:val="-2"/>
                <w:sz w:val="20"/>
              </w:rPr>
              <w:t>Clothianidin</w:t>
            </w:r>
          </w:p>
        </w:tc>
        <w:tc>
          <w:tcPr>
            <w:tcW w:w="994" w:type="dxa"/>
          </w:tcPr>
          <w:p>
            <w:pPr>
              <w:pStyle w:val="TableParagraph"/>
              <w:ind w:left="269" w:right="266"/>
              <w:jc w:val="center"/>
              <w:rPr>
                <w:rFonts w:ascii="Calibri"/>
                <w:sz w:val="20"/>
              </w:rPr>
            </w:pPr>
            <w:r>
              <w:rPr>
                <w:rFonts w:ascii="Calibri"/>
                <w:spacing w:val="-2"/>
                <w:sz w:val="20"/>
              </w:rPr>
              <w:t>Plant</w:t>
            </w:r>
          </w:p>
        </w:tc>
        <w:tc>
          <w:tcPr>
            <w:tcW w:w="1448" w:type="dxa"/>
          </w:tcPr>
          <w:p>
            <w:pPr>
              <w:pStyle w:val="TableParagraph"/>
              <w:ind w:left="277" w:right="278"/>
              <w:jc w:val="center"/>
              <w:rPr>
                <w:rFonts w:ascii="Calibri"/>
                <w:sz w:val="20"/>
              </w:rPr>
            </w:pPr>
            <w:r>
              <w:rPr>
                <w:rFonts w:ascii="Calibri"/>
                <w:sz w:val="20"/>
              </w:rPr>
              <w:t>&lt;LOD</w:t>
            </w:r>
            <w:r>
              <w:rPr>
                <w:rFonts w:ascii="Calibri"/>
                <w:spacing w:val="-6"/>
                <w:sz w:val="20"/>
              </w:rPr>
              <w:t> </w:t>
            </w:r>
            <w:r>
              <w:rPr>
                <w:rFonts w:ascii="Calibri"/>
                <w:spacing w:val="-2"/>
                <w:sz w:val="20"/>
              </w:rPr>
              <w:t>(0.1)</w:t>
            </w:r>
          </w:p>
        </w:tc>
        <w:tc>
          <w:tcPr>
            <w:tcW w:w="862" w:type="dxa"/>
          </w:tcPr>
          <w:p>
            <w:pPr>
              <w:pStyle w:val="TableParagraph"/>
              <w:ind w:right="298"/>
              <w:jc w:val="right"/>
              <w:rPr>
                <w:rFonts w:ascii="Calibri"/>
                <w:sz w:val="20"/>
              </w:rPr>
            </w:pPr>
            <w:r>
              <w:rPr>
                <w:rFonts w:ascii="Calibri"/>
                <w:spacing w:val="-5"/>
                <w:sz w:val="20"/>
              </w:rPr>
              <w:t>NA</w:t>
            </w:r>
          </w:p>
        </w:tc>
        <w:tc>
          <w:tcPr>
            <w:tcW w:w="1116" w:type="dxa"/>
          </w:tcPr>
          <w:p>
            <w:pPr>
              <w:pStyle w:val="TableParagraph"/>
              <w:ind w:left="110" w:right="112"/>
              <w:jc w:val="center"/>
              <w:rPr>
                <w:rFonts w:ascii="Calibri"/>
                <w:sz w:val="20"/>
              </w:rPr>
            </w:pPr>
            <w:r>
              <w:rPr>
                <w:rFonts w:ascii="Calibri"/>
                <w:sz w:val="20"/>
              </w:rPr>
              <w:t>&lt;LOD</w:t>
            </w:r>
            <w:r>
              <w:rPr>
                <w:rFonts w:ascii="Calibri"/>
                <w:spacing w:val="-6"/>
                <w:sz w:val="20"/>
              </w:rPr>
              <w:t> </w:t>
            </w:r>
            <w:r>
              <w:rPr>
                <w:rFonts w:ascii="Calibri"/>
                <w:spacing w:val="-2"/>
                <w:sz w:val="20"/>
              </w:rPr>
              <w:t>(0.1)</w:t>
            </w:r>
          </w:p>
        </w:tc>
        <w:tc>
          <w:tcPr>
            <w:tcW w:w="926" w:type="dxa"/>
          </w:tcPr>
          <w:p>
            <w:pPr>
              <w:pStyle w:val="TableParagraph"/>
              <w:ind w:left="2"/>
              <w:jc w:val="center"/>
              <w:rPr>
                <w:rFonts w:ascii="Calibri"/>
                <w:sz w:val="20"/>
              </w:rPr>
            </w:pPr>
            <w:r>
              <w:rPr>
                <w:rFonts w:ascii="Calibri"/>
                <w:w w:val="99"/>
                <w:sz w:val="20"/>
              </w:rPr>
              <w:t>9</w:t>
            </w:r>
          </w:p>
        </w:tc>
        <w:tc>
          <w:tcPr>
            <w:tcW w:w="1588" w:type="dxa"/>
          </w:tcPr>
          <w:p>
            <w:pPr>
              <w:pStyle w:val="TableParagraph"/>
              <w:ind w:left="387" w:right="386"/>
              <w:jc w:val="center"/>
              <w:rPr>
                <w:rFonts w:ascii="Calibri"/>
                <w:sz w:val="20"/>
              </w:rPr>
            </w:pPr>
            <w:r>
              <w:rPr>
                <w:rFonts w:ascii="Calibri"/>
                <w:sz w:val="20"/>
              </w:rPr>
              <w:t>0</w:t>
            </w:r>
            <w:r>
              <w:rPr>
                <w:rFonts w:ascii="Calibri"/>
                <w:spacing w:val="-2"/>
                <w:sz w:val="20"/>
              </w:rPr>
              <w:t> </w:t>
            </w:r>
            <w:r>
              <w:rPr>
                <w:rFonts w:ascii="Calibri"/>
                <w:spacing w:val="-5"/>
                <w:sz w:val="20"/>
              </w:rPr>
              <w:t>(0)</w:t>
            </w:r>
          </w:p>
        </w:tc>
      </w:tr>
      <w:tr>
        <w:trPr>
          <w:trHeight w:val="287" w:hRule="atLeast"/>
        </w:trPr>
        <w:tc>
          <w:tcPr>
            <w:tcW w:w="1433" w:type="dxa"/>
          </w:tcPr>
          <w:p>
            <w:pPr>
              <w:pStyle w:val="TableParagraph"/>
              <w:ind w:left="117" w:right="111"/>
              <w:jc w:val="center"/>
              <w:rPr>
                <w:rFonts w:ascii="Calibri"/>
                <w:sz w:val="20"/>
              </w:rPr>
            </w:pPr>
            <w:r>
              <w:rPr>
                <w:rFonts w:ascii="Calibri"/>
                <w:sz w:val="20"/>
              </w:rPr>
              <w:t>Tulare</w:t>
            </w:r>
            <w:r>
              <w:rPr>
                <w:rFonts w:ascii="Calibri"/>
                <w:spacing w:val="-8"/>
                <w:sz w:val="20"/>
              </w:rPr>
              <w:t> </w:t>
            </w:r>
            <w:r>
              <w:rPr>
                <w:rFonts w:ascii="Calibri"/>
                <w:sz w:val="20"/>
              </w:rPr>
              <w:t>Co.,</w:t>
            </w:r>
            <w:r>
              <w:rPr>
                <w:rFonts w:ascii="Calibri"/>
                <w:spacing w:val="-6"/>
                <w:sz w:val="20"/>
              </w:rPr>
              <w:t> </w:t>
            </w:r>
            <w:r>
              <w:rPr>
                <w:rFonts w:ascii="Calibri"/>
                <w:spacing w:val="-5"/>
                <w:sz w:val="20"/>
              </w:rPr>
              <w:t>CA</w:t>
            </w:r>
          </w:p>
        </w:tc>
        <w:tc>
          <w:tcPr>
            <w:tcW w:w="862" w:type="dxa"/>
          </w:tcPr>
          <w:p>
            <w:pPr>
              <w:pStyle w:val="TableParagraph"/>
              <w:spacing w:line="223" w:lineRule="exact" w:before="44"/>
              <w:ind w:left="214" w:right="208"/>
              <w:jc w:val="center"/>
              <w:rPr>
                <w:rFonts w:ascii="Calibri"/>
                <w:sz w:val="20"/>
              </w:rPr>
            </w:pPr>
            <w:r>
              <w:rPr>
                <w:rFonts w:ascii="Calibri"/>
                <w:spacing w:val="-4"/>
                <w:sz w:val="20"/>
              </w:rPr>
              <w:t>2013</w:t>
            </w:r>
          </w:p>
        </w:tc>
        <w:tc>
          <w:tcPr>
            <w:tcW w:w="1066" w:type="dxa"/>
          </w:tcPr>
          <w:p>
            <w:pPr>
              <w:pStyle w:val="TableParagraph"/>
              <w:ind w:left="124" w:right="119"/>
              <w:jc w:val="center"/>
              <w:rPr>
                <w:rFonts w:ascii="Calibri"/>
                <w:sz w:val="20"/>
              </w:rPr>
            </w:pPr>
            <w:r>
              <w:rPr>
                <w:rFonts w:ascii="Calibri"/>
                <w:spacing w:val="-4"/>
                <w:sz w:val="20"/>
              </w:rPr>
              <w:t>0.30</w:t>
            </w:r>
          </w:p>
        </w:tc>
        <w:tc>
          <w:tcPr>
            <w:tcW w:w="1208" w:type="dxa"/>
          </w:tcPr>
          <w:p>
            <w:pPr>
              <w:pStyle w:val="TableParagraph"/>
              <w:ind w:left="182" w:right="181"/>
              <w:jc w:val="center"/>
              <w:rPr>
                <w:rFonts w:ascii="Calibri"/>
                <w:sz w:val="20"/>
              </w:rPr>
            </w:pPr>
            <w:r>
              <w:rPr>
                <w:rFonts w:ascii="Calibri"/>
                <w:spacing w:val="-2"/>
                <w:sz w:val="20"/>
              </w:rPr>
              <w:t>49686801</w:t>
            </w:r>
          </w:p>
        </w:tc>
        <w:tc>
          <w:tcPr>
            <w:tcW w:w="1455" w:type="dxa"/>
          </w:tcPr>
          <w:p>
            <w:pPr>
              <w:pStyle w:val="TableParagraph"/>
              <w:ind w:left="104" w:right="101"/>
              <w:jc w:val="center"/>
              <w:rPr>
                <w:rFonts w:ascii="Calibri"/>
                <w:sz w:val="20"/>
              </w:rPr>
            </w:pPr>
            <w:r>
              <w:rPr>
                <w:rFonts w:ascii="Calibri"/>
                <w:spacing w:val="-2"/>
                <w:sz w:val="20"/>
              </w:rPr>
              <w:t>Thiamethoxam</w:t>
            </w:r>
          </w:p>
        </w:tc>
        <w:tc>
          <w:tcPr>
            <w:tcW w:w="994" w:type="dxa"/>
          </w:tcPr>
          <w:p>
            <w:pPr>
              <w:pStyle w:val="TableParagraph"/>
              <w:ind w:left="269" w:right="266"/>
              <w:jc w:val="center"/>
              <w:rPr>
                <w:rFonts w:ascii="Calibri"/>
                <w:sz w:val="20"/>
              </w:rPr>
            </w:pPr>
            <w:r>
              <w:rPr>
                <w:rFonts w:ascii="Calibri"/>
                <w:spacing w:val="-2"/>
                <w:sz w:val="20"/>
              </w:rPr>
              <w:t>Plant</w:t>
            </w:r>
          </w:p>
        </w:tc>
        <w:tc>
          <w:tcPr>
            <w:tcW w:w="1448" w:type="dxa"/>
          </w:tcPr>
          <w:p>
            <w:pPr>
              <w:pStyle w:val="TableParagraph"/>
              <w:ind w:left="277" w:right="278"/>
              <w:jc w:val="center"/>
              <w:rPr>
                <w:rFonts w:ascii="Calibri"/>
                <w:sz w:val="20"/>
              </w:rPr>
            </w:pPr>
            <w:r>
              <w:rPr>
                <w:rFonts w:ascii="Calibri"/>
                <w:spacing w:val="-4"/>
                <w:sz w:val="20"/>
              </w:rPr>
              <w:t>1.74</w:t>
            </w:r>
          </w:p>
        </w:tc>
        <w:tc>
          <w:tcPr>
            <w:tcW w:w="862" w:type="dxa"/>
          </w:tcPr>
          <w:p>
            <w:pPr>
              <w:pStyle w:val="TableParagraph"/>
              <w:ind w:right="246"/>
              <w:jc w:val="right"/>
              <w:rPr>
                <w:rFonts w:ascii="Calibri"/>
                <w:sz w:val="20"/>
              </w:rPr>
            </w:pPr>
            <w:r>
              <w:rPr>
                <w:rFonts w:ascii="Calibri"/>
                <w:spacing w:val="-4"/>
                <w:sz w:val="20"/>
              </w:rPr>
              <w:t>0.22</w:t>
            </w:r>
          </w:p>
        </w:tc>
        <w:tc>
          <w:tcPr>
            <w:tcW w:w="1116" w:type="dxa"/>
          </w:tcPr>
          <w:p>
            <w:pPr>
              <w:pStyle w:val="TableParagraph"/>
              <w:ind w:left="110" w:right="111"/>
              <w:jc w:val="center"/>
              <w:rPr>
                <w:rFonts w:ascii="Calibri"/>
                <w:sz w:val="20"/>
              </w:rPr>
            </w:pPr>
            <w:r>
              <w:rPr>
                <w:rFonts w:ascii="Calibri"/>
                <w:spacing w:val="-4"/>
                <w:sz w:val="20"/>
              </w:rPr>
              <w:t>1.97</w:t>
            </w:r>
          </w:p>
        </w:tc>
        <w:tc>
          <w:tcPr>
            <w:tcW w:w="926" w:type="dxa"/>
          </w:tcPr>
          <w:p>
            <w:pPr>
              <w:pStyle w:val="TableParagraph"/>
              <w:ind w:left="2"/>
              <w:jc w:val="center"/>
              <w:rPr>
                <w:rFonts w:ascii="Calibri"/>
                <w:sz w:val="20"/>
              </w:rPr>
            </w:pPr>
            <w:r>
              <w:rPr>
                <w:rFonts w:ascii="Calibri"/>
                <w:w w:val="99"/>
                <w:sz w:val="20"/>
              </w:rPr>
              <w:t>3</w:t>
            </w:r>
          </w:p>
        </w:tc>
        <w:tc>
          <w:tcPr>
            <w:tcW w:w="1588" w:type="dxa"/>
          </w:tcPr>
          <w:p>
            <w:pPr>
              <w:pStyle w:val="TableParagraph"/>
              <w:ind w:left="385" w:right="386"/>
              <w:jc w:val="center"/>
              <w:rPr>
                <w:rFonts w:ascii="Calibri"/>
                <w:sz w:val="20"/>
              </w:rPr>
            </w:pPr>
            <w:r>
              <w:rPr>
                <w:rFonts w:ascii="Calibri"/>
                <w:sz w:val="20"/>
              </w:rPr>
              <w:t>100</w:t>
            </w:r>
            <w:r>
              <w:rPr>
                <w:rFonts w:ascii="Calibri"/>
                <w:spacing w:val="-6"/>
                <w:sz w:val="20"/>
              </w:rPr>
              <w:t> </w:t>
            </w:r>
            <w:r>
              <w:rPr>
                <w:rFonts w:ascii="Calibri"/>
                <w:spacing w:val="-4"/>
                <w:sz w:val="20"/>
              </w:rPr>
              <w:t>(33)</w:t>
            </w:r>
          </w:p>
        </w:tc>
      </w:tr>
      <w:tr>
        <w:trPr>
          <w:trHeight w:val="489" w:hRule="atLeast"/>
        </w:trPr>
        <w:tc>
          <w:tcPr>
            <w:tcW w:w="1433" w:type="dxa"/>
          </w:tcPr>
          <w:p>
            <w:pPr>
              <w:pStyle w:val="TableParagraph"/>
              <w:spacing w:line="240" w:lineRule="atLeast" w:before="0"/>
              <w:ind w:left="604" w:right="203" w:hanging="387"/>
              <w:rPr>
                <w:rFonts w:ascii="Calibri"/>
                <w:sz w:val="20"/>
              </w:rPr>
            </w:pPr>
            <w:r>
              <w:rPr>
                <w:rFonts w:ascii="Calibri"/>
                <w:sz w:val="20"/>
              </w:rPr>
              <w:t>Madera</w:t>
            </w:r>
            <w:r>
              <w:rPr>
                <w:rFonts w:ascii="Calibri"/>
                <w:spacing w:val="-12"/>
                <w:sz w:val="20"/>
              </w:rPr>
              <w:t> </w:t>
            </w:r>
            <w:r>
              <w:rPr>
                <w:rFonts w:ascii="Calibri"/>
                <w:sz w:val="20"/>
              </w:rPr>
              <w:t>Co., </w:t>
            </w:r>
            <w:r>
              <w:rPr>
                <w:rFonts w:ascii="Calibri"/>
                <w:spacing w:val="-6"/>
                <w:sz w:val="20"/>
              </w:rPr>
              <w:t>CA</w:t>
            </w:r>
          </w:p>
        </w:tc>
        <w:tc>
          <w:tcPr>
            <w:tcW w:w="862" w:type="dxa"/>
          </w:tcPr>
          <w:p>
            <w:pPr>
              <w:pStyle w:val="TableParagraph"/>
              <w:spacing w:before="2"/>
              <w:rPr>
                <w:rFonts w:ascii="Calibri"/>
                <w:b/>
                <w:sz w:val="20"/>
              </w:rPr>
            </w:pPr>
          </w:p>
          <w:p>
            <w:pPr>
              <w:pStyle w:val="TableParagraph"/>
              <w:spacing w:line="223" w:lineRule="exact" w:before="0"/>
              <w:ind w:left="214" w:right="208"/>
              <w:jc w:val="center"/>
              <w:rPr>
                <w:rFonts w:ascii="Calibri"/>
                <w:sz w:val="20"/>
              </w:rPr>
            </w:pPr>
            <w:r>
              <w:rPr>
                <w:rFonts w:ascii="Calibri"/>
                <w:spacing w:val="-4"/>
                <w:sz w:val="20"/>
              </w:rPr>
              <w:t>2013</w:t>
            </w:r>
          </w:p>
        </w:tc>
        <w:tc>
          <w:tcPr>
            <w:tcW w:w="1066" w:type="dxa"/>
          </w:tcPr>
          <w:p>
            <w:pPr>
              <w:pStyle w:val="TableParagraph"/>
              <w:spacing w:before="123"/>
              <w:ind w:left="124" w:right="119"/>
              <w:jc w:val="center"/>
              <w:rPr>
                <w:rFonts w:ascii="Calibri"/>
                <w:sz w:val="20"/>
              </w:rPr>
            </w:pPr>
            <w:r>
              <w:rPr>
                <w:rFonts w:ascii="Calibri"/>
                <w:spacing w:val="-4"/>
                <w:sz w:val="20"/>
              </w:rPr>
              <w:t>0.30</w:t>
            </w:r>
          </w:p>
        </w:tc>
        <w:tc>
          <w:tcPr>
            <w:tcW w:w="1208" w:type="dxa"/>
          </w:tcPr>
          <w:p>
            <w:pPr>
              <w:pStyle w:val="TableParagraph"/>
              <w:spacing w:before="123"/>
              <w:ind w:left="182" w:right="181"/>
              <w:jc w:val="center"/>
              <w:rPr>
                <w:rFonts w:ascii="Calibri"/>
                <w:sz w:val="20"/>
              </w:rPr>
            </w:pPr>
            <w:r>
              <w:rPr>
                <w:rFonts w:ascii="Calibri"/>
                <w:spacing w:val="-2"/>
                <w:sz w:val="20"/>
              </w:rPr>
              <w:t>49686801</w:t>
            </w:r>
          </w:p>
        </w:tc>
        <w:tc>
          <w:tcPr>
            <w:tcW w:w="1455" w:type="dxa"/>
          </w:tcPr>
          <w:p>
            <w:pPr>
              <w:pStyle w:val="TableParagraph"/>
              <w:spacing w:before="123"/>
              <w:ind w:left="104" w:right="101"/>
              <w:jc w:val="center"/>
              <w:rPr>
                <w:rFonts w:ascii="Calibri"/>
                <w:sz w:val="20"/>
              </w:rPr>
            </w:pPr>
            <w:r>
              <w:rPr>
                <w:rFonts w:ascii="Calibri"/>
                <w:spacing w:val="-2"/>
                <w:sz w:val="20"/>
              </w:rPr>
              <w:t>Thiamethoxam</w:t>
            </w:r>
          </w:p>
        </w:tc>
        <w:tc>
          <w:tcPr>
            <w:tcW w:w="994" w:type="dxa"/>
          </w:tcPr>
          <w:p>
            <w:pPr>
              <w:pStyle w:val="TableParagraph"/>
              <w:spacing w:before="123"/>
              <w:ind w:left="269" w:right="266"/>
              <w:jc w:val="center"/>
              <w:rPr>
                <w:rFonts w:ascii="Calibri"/>
                <w:sz w:val="20"/>
              </w:rPr>
            </w:pPr>
            <w:r>
              <w:rPr>
                <w:rFonts w:ascii="Calibri"/>
                <w:spacing w:val="-2"/>
                <w:sz w:val="20"/>
              </w:rPr>
              <w:t>Plant</w:t>
            </w:r>
          </w:p>
        </w:tc>
        <w:tc>
          <w:tcPr>
            <w:tcW w:w="1448" w:type="dxa"/>
          </w:tcPr>
          <w:p>
            <w:pPr>
              <w:pStyle w:val="TableParagraph"/>
              <w:spacing w:before="123"/>
              <w:ind w:left="277" w:right="278"/>
              <w:jc w:val="center"/>
              <w:rPr>
                <w:rFonts w:ascii="Calibri"/>
                <w:sz w:val="20"/>
              </w:rPr>
            </w:pPr>
            <w:r>
              <w:rPr>
                <w:rFonts w:ascii="Calibri"/>
                <w:spacing w:val="-4"/>
                <w:sz w:val="20"/>
              </w:rPr>
              <w:t>1.18</w:t>
            </w:r>
          </w:p>
        </w:tc>
        <w:tc>
          <w:tcPr>
            <w:tcW w:w="862" w:type="dxa"/>
          </w:tcPr>
          <w:p>
            <w:pPr>
              <w:pStyle w:val="TableParagraph"/>
              <w:spacing w:before="123"/>
              <w:ind w:right="246"/>
              <w:jc w:val="right"/>
              <w:rPr>
                <w:rFonts w:ascii="Calibri"/>
                <w:sz w:val="20"/>
              </w:rPr>
            </w:pPr>
            <w:r>
              <w:rPr>
                <w:rFonts w:ascii="Calibri"/>
                <w:spacing w:val="-4"/>
                <w:sz w:val="20"/>
              </w:rPr>
              <w:t>0.27</w:t>
            </w:r>
          </w:p>
        </w:tc>
        <w:tc>
          <w:tcPr>
            <w:tcW w:w="1116" w:type="dxa"/>
          </w:tcPr>
          <w:p>
            <w:pPr>
              <w:pStyle w:val="TableParagraph"/>
              <w:spacing w:before="123"/>
              <w:ind w:left="110" w:right="111"/>
              <w:jc w:val="center"/>
              <w:rPr>
                <w:rFonts w:ascii="Calibri"/>
                <w:sz w:val="20"/>
              </w:rPr>
            </w:pPr>
            <w:r>
              <w:rPr>
                <w:rFonts w:ascii="Calibri"/>
                <w:spacing w:val="-4"/>
                <w:sz w:val="20"/>
              </w:rPr>
              <w:t>1.46</w:t>
            </w:r>
          </w:p>
        </w:tc>
        <w:tc>
          <w:tcPr>
            <w:tcW w:w="926" w:type="dxa"/>
          </w:tcPr>
          <w:p>
            <w:pPr>
              <w:pStyle w:val="TableParagraph"/>
              <w:spacing w:before="123"/>
              <w:ind w:left="1"/>
              <w:jc w:val="center"/>
              <w:rPr>
                <w:rFonts w:ascii="Calibri"/>
                <w:sz w:val="20"/>
              </w:rPr>
            </w:pPr>
            <w:r>
              <w:rPr>
                <w:rFonts w:ascii="Calibri"/>
                <w:w w:val="99"/>
                <w:sz w:val="20"/>
              </w:rPr>
              <w:t>3</w:t>
            </w:r>
          </w:p>
        </w:tc>
        <w:tc>
          <w:tcPr>
            <w:tcW w:w="1588" w:type="dxa"/>
          </w:tcPr>
          <w:p>
            <w:pPr>
              <w:pStyle w:val="TableParagraph"/>
              <w:spacing w:before="123"/>
              <w:ind w:left="385" w:right="386"/>
              <w:jc w:val="center"/>
              <w:rPr>
                <w:rFonts w:ascii="Calibri"/>
                <w:sz w:val="20"/>
              </w:rPr>
            </w:pPr>
            <w:r>
              <w:rPr>
                <w:rFonts w:ascii="Calibri"/>
                <w:sz w:val="20"/>
              </w:rPr>
              <w:t>100</w:t>
            </w:r>
            <w:r>
              <w:rPr>
                <w:rFonts w:ascii="Calibri"/>
                <w:spacing w:val="-6"/>
                <w:sz w:val="20"/>
              </w:rPr>
              <w:t> </w:t>
            </w:r>
            <w:r>
              <w:rPr>
                <w:rFonts w:ascii="Calibri"/>
                <w:spacing w:val="-4"/>
                <w:sz w:val="20"/>
              </w:rPr>
              <w:t>(33)</w:t>
            </w:r>
          </w:p>
        </w:tc>
      </w:tr>
      <w:tr>
        <w:trPr>
          <w:trHeight w:val="486" w:hRule="atLeast"/>
        </w:trPr>
        <w:tc>
          <w:tcPr>
            <w:tcW w:w="1433" w:type="dxa"/>
          </w:tcPr>
          <w:p>
            <w:pPr>
              <w:pStyle w:val="TableParagraph"/>
              <w:spacing w:before="121"/>
              <w:ind w:left="117" w:right="113"/>
              <w:jc w:val="center"/>
              <w:rPr>
                <w:rFonts w:ascii="Calibri"/>
                <w:sz w:val="20"/>
              </w:rPr>
            </w:pPr>
            <w:r>
              <w:rPr>
                <w:rFonts w:ascii="Calibri"/>
                <w:sz w:val="20"/>
              </w:rPr>
              <w:t>Fresno</w:t>
            </w:r>
            <w:r>
              <w:rPr>
                <w:rFonts w:ascii="Calibri"/>
                <w:spacing w:val="-7"/>
                <w:sz w:val="20"/>
              </w:rPr>
              <w:t> </w:t>
            </w:r>
            <w:r>
              <w:rPr>
                <w:rFonts w:ascii="Calibri"/>
                <w:sz w:val="20"/>
              </w:rPr>
              <w:t>Co.,</w:t>
            </w:r>
            <w:r>
              <w:rPr>
                <w:rFonts w:ascii="Calibri"/>
                <w:spacing w:val="-7"/>
                <w:sz w:val="20"/>
              </w:rPr>
              <w:t> </w:t>
            </w:r>
            <w:r>
              <w:rPr>
                <w:rFonts w:ascii="Calibri"/>
                <w:spacing w:val="-5"/>
                <w:sz w:val="20"/>
              </w:rPr>
              <w:t>CA</w:t>
            </w:r>
          </w:p>
        </w:tc>
        <w:tc>
          <w:tcPr>
            <w:tcW w:w="862" w:type="dxa"/>
          </w:tcPr>
          <w:p>
            <w:pPr>
              <w:pStyle w:val="TableParagraph"/>
              <w:spacing w:before="11"/>
              <w:rPr>
                <w:rFonts w:ascii="Calibri"/>
                <w:b/>
                <w:sz w:val="19"/>
              </w:rPr>
            </w:pPr>
          </w:p>
          <w:p>
            <w:pPr>
              <w:pStyle w:val="TableParagraph"/>
              <w:spacing w:line="223" w:lineRule="exact" w:before="1"/>
              <w:ind w:left="214" w:right="208"/>
              <w:jc w:val="center"/>
              <w:rPr>
                <w:rFonts w:ascii="Calibri"/>
                <w:sz w:val="20"/>
              </w:rPr>
            </w:pPr>
            <w:r>
              <w:rPr>
                <w:rFonts w:ascii="Calibri"/>
                <w:spacing w:val="-4"/>
                <w:sz w:val="20"/>
              </w:rPr>
              <w:t>2013</w:t>
            </w:r>
          </w:p>
        </w:tc>
        <w:tc>
          <w:tcPr>
            <w:tcW w:w="1066" w:type="dxa"/>
          </w:tcPr>
          <w:p>
            <w:pPr>
              <w:pStyle w:val="TableParagraph"/>
              <w:spacing w:before="121"/>
              <w:ind w:left="124" w:right="119"/>
              <w:jc w:val="center"/>
              <w:rPr>
                <w:rFonts w:ascii="Calibri"/>
                <w:sz w:val="20"/>
              </w:rPr>
            </w:pPr>
            <w:r>
              <w:rPr>
                <w:rFonts w:ascii="Calibri"/>
                <w:spacing w:val="-4"/>
                <w:sz w:val="20"/>
              </w:rPr>
              <w:t>0.30</w:t>
            </w:r>
          </w:p>
        </w:tc>
        <w:tc>
          <w:tcPr>
            <w:tcW w:w="1208" w:type="dxa"/>
          </w:tcPr>
          <w:p>
            <w:pPr>
              <w:pStyle w:val="TableParagraph"/>
              <w:spacing w:before="121"/>
              <w:ind w:left="182" w:right="181"/>
              <w:jc w:val="center"/>
              <w:rPr>
                <w:rFonts w:ascii="Calibri"/>
                <w:sz w:val="20"/>
              </w:rPr>
            </w:pPr>
            <w:r>
              <w:rPr>
                <w:rFonts w:ascii="Calibri"/>
                <w:spacing w:val="-2"/>
                <w:sz w:val="20"/>
              </w:rPr>
              <w:t>49686801</w:t>
            </w:r>
          </w:p>
        </w:tc>
        <w:tc>
          <w:tcPr>
            <w:tcW w:w="1455" w:type="dxa"/>
          </w:tcPr>
          <w:p>
            <w:pPr>
              <w:pStyle w:val="TableParagraph"/>
              <w:spacing w:before="121"/>
              <w:ind w:left="104" w:right="101"/>
              <w:jc w:val="center"/>
              <w:rPr>
                <w:rFonts w:ascii="Calibri"/>
                <w:sz w:val="20"/>
              </w:rPr>
            </w:pPr>
            <w:r>
              <w:rPr>
                <w:rFonts w:ascii="Calibri"/>
                <w:spacing w:val="-2"/>
                <w:sz w:val="20"/>
              </w:rPr>
              <w:t>Thiamethoxam</w:t>
            </w:r>
          </w:p>
        </w:tc>
        <w:tc>
          <w:tcPr>
            <w:tcW w:w="994" w:type="dxa"/>
          </w:tcPr>
          <w:p>
            <w:pPr>
              <w:pStyle w:val="TableParagraph"/>
              <w:spacing w:before="121"/>
              <w:ind w:left="269" w:right="266"/>
              <w:jc w:val="center"/>
              <w:rPr>
                <w:rFonts w:ascii="Calibri"/>
                <w:sz w:val="20"/>
              </w:rPr>
            </w:pPr>
            <w:r>
              <w:rPr>
                <w:rFonts w:ascii="Calibri"/>
                <w:spacing w:val="-2"/>
                <w:sz w:val="20"/>
              </w:rPr>
              <w:t>Plant</w:t>
            </w:r>
          </w:p>
        </w:tc>
        <w:tc>
          <w:tcPr>
            <w:tcW w:w="1448" w:type="dxa"/>
          </w:tcPr>
          <w:p>
            <w:pPr>
              <w:pStyle w:val="TableParagraph"/>
              <w:spacing w:before="121"/>
              <w:ind w:left="277" w:right="278"/>
              <w:jc w:val="center"/>
              <w:rPr>
                <w:rFonts w:ascii="Calibri"/>
                <w:sz w:val="20"/>
              </w:rPr>
            </w:pPr>
            <w:r>
              <w:rPr>
                <w:rFonts w:ascii="Calibri"/>
                <w:spacing w:val="-4"/>
                <w:sz w:val="20"/>
              </w:rPr>
              <w:t>1.05</w:t>
            </w:r>
          </w:p>
        </w:tc>
        <w:tc>
          <w:tcPr>
            <w:tcW w:w="862" w:type="dxa"/>
          </w:tcPr>
          <w:p>
            <w:pPr>
              <w:pStyle w:val="TableParagraph"/>
              <w:spacing w:before="121"/>
              <w:ind w:right="298"/>
              <w:jc w:val="right"/>
              <w:rPr>
                <w:rFonts w:ascii="Calibri"/>
                <w:sz w:val="20"/>
              </w:rPr>
            </w:pPr>
            <w:r>
              <w:rPr>
                <w:rFonts w:ascii="Calibri"/>
                <w:spacing w:val="-5"/>
                <w:sz w:val="20"/>
              </w:rPr>
              <w:t>NA</w:t>
            </w:r>
          </w:p>
        </w:tc>
        <w:tc>
          <w:tcPr>
            <w:tcW w:w="1116" w:type="dxa"/>
          </w:tcPr>
          <w:p>
            <w:pPr>
              <w:pStyle w:val="TableParagraph"/>
              <w:spacing w:line="243" w:lineRule="exact" w:before="1"/>
              <w:ind w:left="327"/>
              <w:rPr>
                <w:rFonts w:ascii="Calibri"/>
                <w:sz w:val="20"/>
              </w:rPr>
            </w:pPr>
            <w:r>
              <w:rPr>
                <w:rFonts w:ascii="Calibri"/>
                <w:spacing w:val="-4"/>
                <w:sz w:val="20"/>
              </w:rPr>
              <w:t>&lt;LOQ</w:t>
            </w:r>
          </w:p>
          <w:p>
            <w:pPr>
              <w:pStyle w:val="TableParagraph"/>
              <w:spacing w:line="222" w:lineRule="exact" w:before="0"/>
              <w:ind w:left="315"/>
              <w:rPr>
                <w:rFonts w:ascii="Calibri"/>
                <w:sz w:val="20"/>
              </w:rPr>
            </w:pPr>
            <w:r>
              <w:rPr>
                <w:rFonts w:ascii="Calibri"/>
                <w:spacing w:val="-2"/>
                <w:sz w:val="20"/>
              </w:rPr>
              <w:t>(1.05)</w:t>
            </w:r>
          </w:p>
        </w:tc>
        <w:tc>
          <w:tcPr>
            <w:tcW w:w="926" w:type="dxa"/>
          </w:tcPr>
          <w:p>
            <w:pPr>
              <w:pStyle w:val="TableParagraph"/>
              <w:spacing w:before="121"/>
              <w:ind w:left="2"/>
              <w:jc w:val="center"/>
              <w:rPr>
                <w:rFonts w:ascii="Calibri"/>
                <w:sz w:val="20"/>
              </w:rPr>
            </w:pPr>
            <w:r>
              <w:rPr>
                <w:rFonts w:ascii="Calibri"/>
                <w:w w:val="99"/>
                <w:sz w:val="20"/>
              </w:rPr>
              <w:t>2</w:t>
            </w:r>
          </w:p>
        </w:tc>
        <w:tc>
          <w:tcPr>
            <w:tcW w:w="1588" w:type="dxa"/>
          </w:tcPr>
          <w:p>
            <w:pPr>
              <w:pStyle w:val="TableParagraph"/>
              <w:spacing w:before="121"/>
              <w:ind w:left="387" w:right="386"/>
              <w:jc w:val="center"/>
              <w:rPr>
                <w:rFonts w:ascii="Calibri"/>
                <w:sz w:val="20"/>
              </w:rPr>
            </w:pPr>
            <w:r>
              <w:rPr>
                <w:rFonts w:ascii="Calibri"/>
                <w:sz w:val="20"/>
              </w:rPr>
              <w:t>100</w:t>
            </w:r>
            <w:r>
              <w:rPr>
                <w:rFonts w:ascii="Calibri"/>
                <w:spacing w:val="-6"/>
                <w:sz w:val="20"/>
              </w:rPr>
              <w:t> </w:t>
            </w:r>
            <w:r>
              <w:rPr>
                <w:rFonts w:ascii="Calibri"/>
                <w:spacing w:val="-5"/>
                <w:sz w:val="20"/>
              </w:rPr>
              <w:t>(0)</w:t>
            </w:r>
          </w:p>
        </w:tc>
      </w:tr>
    </w:tbl>
    <w:p>
      <w:pPr>
        <w:spacing w:before="4"/>
        <w:ind w:left="120" w:right="0" w:firstLine="0"/>
        <w:jc w:val="left"/>
        <w:rPr>
          <w:sz w:val="18"/>
        </w:rPr>
      </w:pPr>
      <w:r>
        <w:rPr>
          <w:sz w:val="18"/>
        </w:rPr>
        <w:t>*When</w:t>
      </w:r>
      <w:r>
        <w:rPr>
          <w:spacing w:val="-3"/>
          <w:sz w:val="18"/>
        </w:rPr>
        <w:t> </w:t>
      </w:r>
      <w:r>
        <w:rPr>
          <w:sz w:val="18"/>
        </w:rPr>
        <w:t>sample</w:t>
      </w:r>
      <w:r>
        <w:rPr>
          <w:spacing w:val="-2"/>
          <w:sz w:val="18"/>
        </w:rPr>
        <w:t> </w:t>
      </w:r>
      <w:r>
        <w:rPr>
          <w:sz w:val="18"/>
        </w:rPr>
        <w:t>was below the</w:t>
      </w:r>
      <w:r>
        <w:rPr>
          <w:spacing w:val="-2"/>
          <w:sz w:val="18"/>
        </w:rPr>
        <w:t> </w:t>
      </w:r>
      <w:r>
        <w:rPr>
          <w:sz w:val="18"/>
        </w:rPr>
        <w:t>LOD,</w:t>
      </w:r>
      <w:r>
        <w:rPr>
          <w:spacing w:val="-2"/>
          <w:sz w:val="18"/>
        </w:rPr>
        <w:t> </w:t>
      </w:r>
      <w:r>
        <w:rPr>
          <w:sz w:val="18"/>
        </w:rPr>
        <w:t>value</w:t>
      </w:r>
      <w:r>
        <w:rPr>
          <w:spacing w:val="-2"/>
          <w:sz w:val="18"/>
        </w:rPr>
        <w:t> </w:t>
      </w:r>
      <w:r>
        <w:rPr>
          <w:sz w:val="18"/>
        </w:rPr>
        <w:t>was</w:t>
      </w:r>
      <w:r>
        <w:rPr>
          <w:spacing w:val="-2"/>
          <w:sz w:val="18"/>
        </w:rPr>
        <w:t> </w:t>
      </w:r>
      <w:r>
        <w:rPr>
          <w:sz w:val="18"/>
        </w:rPr>
        <w:t>represented</w:t>
      </w:r>
      <w:r>
        <w:rPr>
          <w:spacing w:val="-2"/>
          <w:sz w:val="18"/>
        </w:rPr>
        <w:t> </w:t>
      </w:r>
      <w:r>
        <w:rPr>
          <w:sz w:val="18"/>
        </w:rPr>
        <w:t>as</w:t>
      </w:r>
      <w:r>
        <w:rPr>
          <w:spacing w:val="-2"/>
          <w:sz w:val="18"/>
        </w:rPr>
        <w:t> </w:t>
      </w:r>
      <w:r>
        <w:rPr>
          <w:sz w:val="18"/>
        </w:rPr>
        <w:t>½</w:t>
      </w:r>
      <w:r>
        <w:rPr>
          <w:spacing w:val="-2"/>
          <w:sz w:val="18"/>
        </w:rPr>
        <w:t> </w:t>
      </w:r>
      <w:r>
        <w:rPr>
          <w:sz w:val="18"/>
        </w:rPr>
        <w:t>LOD.</w:t>
      </w:r>
      <w:r>
        <w:rPr>
          <w:spacing w:val="-2"/>
          <w:sz w:val="18"/>
        </w:rPr>
        <w:t> </w:t>
      </w:r>
      <w:r>
        <w:rPr>
          <w:sz w:val="18"/>
        </w:rPr>
        <w:t>When</w:t>
      </w:r>
      <w:r>
        <w:rPr>
          <w:spacing w:val="-2"/>
          <w:sz w:val="18"/>
        </w:rPr>
        <w:t> </w:t>
      </w:r>
      <w:r>
        <w:rPr>
          <w:sz w:val="18"/>
        </w:rPr>
        <w:t>sample</w:t>
      </w:r>
      <w:r>
        <w:rPr>
          <w:spacing w:val="-2"/>
          <w:sz w:val="18"/>
        </w:rPr>
        <w:t> </w:t>
      </w:r>
      <w:r>
        <w:rPr>
          <w:sz w:val="18"/>
        </w:rPr>
        <w:t>was</w:t>
      </w:r>
      <w:r>
        <w:rPr>
          <w:spacing w:val="-2"/>
          <w:sz w:val="18"/>
        </w:rPr>
        <w:t> </w:t>
      </w:r>
      <w:r>
        <w:rPr>
          <w:sz w:val="18"/>
        </w:rPr>
        <w:t>below LOQ,</w:t>
      </w:r>
      <w:r>
        <w:rPr>
          <w:spacing w:val="-3"/>
          <w:sz w:val="18"/>
        </w:rPr>
        <w:t> </w:t>
      </w:r>
      <w:r>
        <w:rPr>
          <w:sz w:val="18"/>
        </w:rPr>
        <w:t>value</w:t>
      </w:r>
      <w:r>
        <w:rPr>
          <w:spacing w:val="-2"/>
          <w:sz w:val="18"/>
        </w:rPr>
        <w:t> </w:t>
      </w:r>
      <w:r>
        <w:rPr>
          <w:sz w:val="18"/>
        </w:rPr>
        <w:t>was</w:t>
      </w:r>
      <w:r>
        <w:rPr>
          <w:spacing w:val="-3"/>
          <w:sz w:val="18"/>
        </w:rPr>
        <w:t> </w:t>
      </w:r>
      <w:r>
        <w:rPr>
          <w:sz w:val="18"/>
        </w:rPr>
        <w:t>represented</w:t>
      </w:r>
      <w:r>
        <w:rPr>
          <w:spacing w:val="-2"/>
          <w:sz w:val="18"/>
        </w:rPr>
        <w:t> </w:t>
      </w:r>
      <w:r>
        <w:rPr>
          <w:sz w:val="18"/>
        </w:rPr>
        <w:t>as</w:t>
      </w:r>
      <w:r>
        <w:rPr>
          <w:spacing w:val="-2"/>
          <w:sz w:val="18"/>
        </w:rPr>
        <w:t> </w:t>
      </w:r>
      <w:r>
        <w:rPr>
          <w:sz w:val="18"/>
        </w:rPr>
        <w:t>midpoint</w:t>
      </w:r>
      <w:r>
        <w:rPr>
          <w:spacing w:val="-2"/>
          <w:sz w:val="18"/>
        </w:rPr>
        <w:t> </w:t>
      </w:r>
      <w:r>
        <w:rPr>
          <w:sz w:val="18"/>
        </w:rPr>
        <w:t>between</w:t>
      </w:r>
      <w:r>
        <w:rPr>
          <w:spacing w:val="-2"/>
          <w:sz w:val="18"/>
        </w:rPr>
        <w:t> </w:t>
      </w:r>
      <w:r>
        <w:rPr>
          <w:sz w:val="18"/>
        </w:rPr>
        <w:t>LOD</w:t>
      </w:r>
      <w:r>
        <w:rPr>
          <w:spacing w:val="-2"/>
          <w:sz w:val="18"/>
        </w:rPr>
        <w:t> </w:t>
      </w:r>
      <w:r>
        <w:rPr>
          <w:sz w:val="18"/>
        </w:rPr>
        <w:t>and</w:t>
      </w:r>
      <w:r>
        <w:rPr>
          <w:spacing w:val="-2"/>
          <w:sz w:val="18"/>
        </w:rPr>
        <w:t> </w:t>
      </w:r>
      <w:r>
        <w:rPr>
          <w:spacing w:val="-4"/>
          <w:sz w:val="18"/>
        </w:rPr>
        <w:t>LOQ.</w:t>
      </w:r>
    </w:p>
    <w:p>
      <w:pPr>
        <w:spacing w:after="0"/>
        <w:jc w:val="left"/>
        <w:rPr>
          <w:sz w:val="18"/>
        </w:rPr>
        <w:sectPr>
          <w:footerReference w:type="default" r:id="rId25"/>
          <w:pgSz w:w="15840" w:h="12240" w:orient="landscape"/>
          <w:pgMar w:footer="1014" w:header="0" w:top="1380" w:bottom="1200" w:left="1320" w:right="1320"/>
        </w:sectPr>
      </w:pPr>
    </w:p>
    <w:p>
      <w:pPr>
        <w:spacing w:before="59"/>
        <w:ind w:left="119" w:right="0" w:firstLine="0"/>
        <w:jc w:val="left"/>
        <w:rPr>
          <w:b/>
          <w:sz w:val="22"/>
        </w:rPr>
      </w:pPr>
      <w:r>
        <w:rPr>
          <w:b/>
          <w:sz w:val="22"/>
        </w:rPr>
        <w:t>Table</w:t>
      </w:r>
      <w:r>
        <w:rPr>
          <w:b/>
          <w:spacing w:val="-3"/>
          <w:sz w:val="22"/>
        </w:rPr>
        <w:t> </w:t>
      </w:r>
      <w:r>
        <w:rPr>
          <w:b/>
          <w:sz w:val="22"/>
        </w:rPr>
        <w:t>19.</w:t>
      </w:r>
      <w:r>
        <w:rPr>
          <w:b/>
          <w:spacing w:val="-3"/>
          <w:sz w:val="22"/>
        </w:rPr>
        <w:t> </w:t>
      </w:r>
      <w:r>
        <w:rPr>
          <w:b/>
          <w:sz w:val="22"/>
        </w:rPr>
        <w:t>Summary</w:t>
      </w:r>
      <w:r>
        <w:rPr>
          <w:b/>
          <w:spacing w:val="-1"/>
          <w:sz w:val="22"/>
        </w:rPr>
        <w:t> </w:t>
      </w:r>
      <w:r>
        <w:rPr>
          <w:b/>
          <w:sz w:val="22"/>
        </w:rPr>
        <w:t>of</w:t>
      </w:r>
      <w:r>
        <w:rPr>
          <w:b/>
          <w:spacing w:val="-2"/>
          <w:sz w:val="22"/>
        </w:rPr>
        <w:t> </w:t>
      </w:r>
      <w:r>
        <w:rPr>
          <w:b/>
          <w:sz w:val="22"/>
        </w:rPr>
        <w:t>mean</w:t>
      </w:r>
      <w:r>
        <w:rPr>
          <w:b/>
          <w:spacing w:val="-3"/>
          <w:sz w:val="22"/>
        </w:rPr>
        <w:t> </w:t>
      </w:r>
      <w:r>
        <w:rPr>
          <w:b/>
          <w:sz w:val="22"/>
        </w:rPr>
        <w:t>nectar</w:t>
      </w:r>
      <w:r>
        <w:rPr>
          <w:b/>
          <w:spacing w:val="-1"/>
          <w:sz w:val="22"/>
        </w:rPr>
        <w:t> </w:t>
      </w:r>
      <w:r>
        <w:rPr>
          <w:b/>
          <w:sz w:val="22"/>
        </w:rPr>
        <w:t>(extrafloral)</w:t>
      </w:r>
      <w:r>
        <w:rPr>
          <w:b/>
          <w:spacing w:val="-4"/>
          <w:sz w:val="22"/>
        </w:rPr>
        <w:t> </w:t>
      </w:r>
      <w:r>
        <w:rPr>
          <w:b/>
          <w:sz w:val="22"/>
        </w:rPr>
        <w:t>residues</w:t>
      </w:r>
      <w:r>
        <w:rPr>
          <w:b/>
          <w:spacing w:val="-1"/>
          <w:sz w:val="22"/>
        </w:rPr>
        <w:t> </w:t>
      </w:r>
      <w:r>
        <w:rPr>
          <w:b/>
          <w:sz w:val="22"/>
        </w:rPr>
        <w:t>of</w:t>
      </w:r>
      <w:r>
        <w:rPr>
          <w:b/>
          <w:spacing w:val="-2"/>
          <w:sz w:val="22"/>
        </w:rPr>
        <w:t> </w:t>
      </w:r>
      <w:r>
        <w:rPr>
          <w:b/>
          <w:sz w:val="22"/>
        </w:rPr>
        <w:t>clothianidin</w:t>
      </w:r>
      <w:r>
        <w:rPr>
          <w:b/>
          <w:spacing w:val="-2"/>
          <w:sz w:val="22"/>
        </w:rPr>
        <w:t> </w:t>
      </w:r>
      <w:r>
        <w:rPr>
          <w:b/>
          <w:sz w:val="22"/>
        </w:rPr>
        <w:t>and</w:t>
      </w:r>
      <w:r>
        <w:rPr>
          <w:b/>
          <w:spacing w:val="-3"/>
          <w:sz w:val="22"/>
        </w:rPr>
        <w:t> </w:t>
      </w:r>
      <w:r>
        <w:rPr>
          <w:b/>
          <w:sz w:val="22"/>
        </w:rPr>
        <w:t>thiamethoxam</w:t>
      </w:r>
      <w:r>
        <w:rPr>
          <w:b/>
          <w:spacing w:val="-2"/>
          <w:sz w:val="22"/>
        </w:rPr>
        <w:t> </w:t>
      </w:r>
      <w:r>
        <w:rPr>
          <w:b/>
          <w:sz w:val="22"/>
        </w:rPr>
        <w:t>total</w:t>
      </w:r>
      <w:r>
        <w:rPr>
          <w:b/>
          <w:spacing w:val="-1"/>
          <w:sz w:val="22"/>
        </w:rPr>
        <w:t> </w:t>
      </w:r>
      <w:r>
        <w:rPr>
          <w:b/>
          <w:sz w:val="22"/>
        </w:rPr>
        <w:t>residues</w:t>
      </w:r>
      <w:r>
        <w:rPr>
          <w:b/>
          <w:spacing w:val="-4"/>
          <w:sz w:val="22"/>
        </w:rPr>
        <w:t> </w:t>
      </w:r>
      <w:r>
        <w:rPr>
          <w:b/>
          <w:sz w:val="22"/>
        </w:rPr>
        <w:t>of</w:t>
      </w:r>
      <w:r>
        <w:rPr>
          <w:b/>
          <w:spacing w:val="-2"/>
          <w:sz w:val="22"/>
        </w:rPr>
        <w:t> </w:t>
      </w:r>
      <w:r>
        <w:rPr>
          <w:b/>
          <w:sz w:val="22"/>
        </w:rPr>
        <w:t>concern</w:t>
      </w:r>
      <w:r>
        <w:rPr>
          <w:b/>
          <w:spacing w:val="-3"/>
          <w:sz w:val="22"/>
        </w:rPr>
        <w:t> </w:t>
      </w:r>
      <w:r>
        <w:rPr>
          <w:b/>
          <w:sz w:val="22"/>
        </w:rPr>
        <w:t>from</w:t>
      </w:r>
      <w:r>
        <w:rPr>
          <w:b/>
          <w:spacing w:val="-5"/>
          <w:sz w:val="22"/>
        </w:rPr>
        <w:t> </w:t>
      </w:r>
      <w:r>
        <w:rPr>
          <w:b/>
          <w:sz w:val="22"/>
        </w:rPr>
        <w:t>cotton</w:t>
      </w:r>
      <w:r>
        <w:rPr>
          <w:b/>
          <w:spacing w:val="-3"/>
          <w:sz w:val="22"/>
        </w:rPr>
        <w:t> </w:t>
      </w:r>
      <w:r>
        <w:rPr>
          <w:b/>
          <w:sz w:val="22"/>
        </w:rPr>
        <w:t>seed treatment studies.</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876"/>
        <w:gridCol w:w="1066"/>
        <w:gridCol w:w="1167"/>
        <w:gridCol w:w="1532"/>
        <w:gridCol w:w="1004"/>
        <w:gridCol w:w="1177"/>
        <w:gridCol w:w="903"/>
        <w:gridCol w:w="1241"/>
        <w:gridCol w:w="946"/>
        <w:gridCol w:w="1589"/>
      </w:tblGrid>
      <w:tr>
        <w:trPr>
          <w:trHeight w:val="1610" w:hRule="atLeast"/>
        </w:trPr>
        <w:tc>
          <w:tcPr>
            <w:tcW w:w="145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29" w:right="125"/>
              <w:jc w:val="center"/>
              <w:rPr>
                <w:rFonts w:ascii="Calibri"/>
                <w:b/>
                <w:sz w:val="20"/>
              </w:rPr>
            </w:pPr>
            <w:r>
              <w:rPr>
                <w:rFonts w:ascii="Calibri"/>
                <w:b/>
                <w:spacing w:val="-4"/>
                <w:sz w:val="20"/>
              </w:rPr>
              <w:t>Site</w:t>
            </w:r>
          </w:p>
        </w:tc>
        <w:tc>
          <w:tcPr>
            <w:tcW w:w="876"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219" w:right="213"/>
              <w:jc w:val="center"/>
              <w:rPr>
                <w:rFonts w:ascii="Calibri"/>
                <w:b/>
                <w:sz w:val="20"/>
              </w:rPr>
            </w:pPr>
            <w:r>
              <w:rPr>
                <w:rFonts w:ascii="Calibri"/>
                <w:b/>
                <w:spacing w:val="-4"/>
                <w:sz w:val="20"/>
              </w:rPr>
              <w:t>Year</w:t>
            </w:r>
          </w:p>
        </w:tc>
        <w:tc>
          <w:tcPr>
            <w:tcW w:w="1066" w:type="dxa"/>
          </w:tcPr>
          <w:p>
            <w:pPr>
              <w:pStyle w:val="TableParagraph"/>
              <w:spacing w:before="0"/>
              <w:rPr>
                <w:rFonts w:ascii="Calibri"/>
                <w:b/>
                <w:sz w:val="26"/>
              </w:rPr>
            </w:pPr>
          </w:p>
          <w:p>
            <w:pPr>
              <w:pStyle w:val="TableParagraph"/>
              <w:spacing w:before="1"/>
              <w:ind w:left="105" w:right="97" w:hanging="1"/>
              <w:jc w:val="center"/>
              <w:rPr>
                <w:rFonts w:ascii="Calibri"/>
                <w:b/>
                <w:sz w:val="20"/>
              </w:rPr>
            </w:pPr>
            <w:r>
              <w:rPr>
                <w:rFonts w:ascii="Calibri"/>
                <w:b/>
                <w:spacing w:val="-2"/>
                <w:sz w:val="20"/>
              </w:rPr>
              <w:t>Original treatment </w:t>
            </w:r>
            <w:r>
              <w:rPr>
                <w:rFonts w:ascii="Calibri"/>
                <w:b/>
                <w:sz w:val="20"/>
              </w:rPr>
              <w:t>rate (mg </w:t>
            </w:r>
            <w:r>
              <w:rPr>
                <w:rFonts w:ascii="Calibri"/>
                <w:b/>
                <w:spacing w:val="-2"/>
                <w:sz w:val="20"/>
              </w:rPr>
              <w:t>a.i./seed)</w:t>
            </w:r>
          </w:p>
        </w:tc>
        <w:tc>
          <w:tcPr>
            <w:tcW w:w="1167"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64" w:right="155"/>
              <w:jc w:val="center"/>
              <w:rPr>
                <w:rFonts w:ascii="Calibri"/>
                <w:b/>
                <w:sz w:val="20"/>
              </w:rPr>
            </w:pPr>
            <w:r>
              <w:rPr>
                <w:rFonts w:ascii="Calibri"/>
                <w:b/>
                <w:spacing w:val="-4"/>
                <w:sz w:val="20"/>
              </w:rPr>
              <w:t>MRID</w:t>
            </w:r>
          </w:p>
        </w:tc>
        <w:tc>
          <w:tcPr>
            <w:tcW w:w="1532"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40" w:right="140"/>
              <w:jc w:val="center"/>
              <w:rPr>
                <w:rFonts w:ascii="Calibri"/>
                <w:b/>
                <w:sz w:val="20"/>
              </w:rPr>
            </w:pPr>
            <w:r>
              <w:rPr>
                <w:rFonts w:ascii="Calibri"/>
                <w:b/>
                <w:spacing w:val="-2"/>
                <w:sz w:val="20"/>
              </w:rPr>
              <w:t>Chemical</w:t>
            </w:r>
          </w:p>
        </w:tc>
        <w:tc>
          <w:tcPr>
            <w:tcW w:w="1004"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0"/>
              <w:ind w:left="295" w:hanging="183"/>
              <w:rPr>
                <w:rFonts w:ascii="Calibri"/>
                <w:b/>
                <w:sz w:val="20"/>
              </w:rPr>
            </w:pPr>
            <w:r>
              <w:rPr>
                <w:rFonts w:ascii="Calibri"/>
                <w:b/>
                <w:spacing w:val="-2"/>
                <w:sz w:val="20"/>
              </w:rPr>
              <w:t>Collected </w:t>
            </w:r>
            <w:r>
              <w:rPr>
                <w:rFonts w:ascii="Calibri"/>
                <w:b/>
                <w:spacing w:val="-4"/>
                <w:sz w:val="20"/>
              </w:rPr>
              <w:t>from</w:t>
            </w:r>
          </w:p>
        </w:tc>
        <w:tc>
          <w:tcPr>
            <w:tcW w:w="1177" w:type="dxa"/>
          </w:tcPr>
          <w:p>
            <w:pPr>
              <w:pStyle w:val="TableParagraph"/>
              <w:spacing w:before="0"/>
              <w:rPr>
                <w:rFonts w:ascii="Calibri"/>
                <w:b/>
                <w:sz w:val="16"/>
              </w:rPr>
            </w:pPr>
          </w:p>
          <w:p>
            <w:pPr>
              <w:pStyle w:val="TableParagraph"/>
              <w:spacing w:before="1"/>
              <w:ind w:left="117" w:right="115" w:firstLine="4"/>
              <w:jc w:val="center"/>
              <w:rPr>
                <w:rFonts w:ascii="Calibri"/>
                <w:b/>
                <w:sz w:val="20"/>
              </w:rPr>
            </w:pPr>
            <w:r>
              <w:rPr>
                <w:rFonts w:ascii="Calibri"/>
                <w:b/>
                <w:sz w:val="20"/>
              </w:rPr>
              <w:t>Mean (ng </w:t>
            </w:r>
            <w:r>
              <w:rPr>
                <w:rFonts w:ascii="Calibri"/>
                <w:b/>
                <w:spacing w:val="-2"/>
                <w:sz w:val="20"/>
              </w:rPr>
              <w:t>a.i./g; normalized </w:t>
            </w:r>
            <w:r>
              <w:rPr>
                <w:rFonts w:ascii="Calibri"/>
                <w:b/>
                <w:sz w:val="20"/>
              </w:rPr>
              <w:t>to 0.35 mg </w:t>
            </w:r>
            <w:r>
              <w:rPr>
                <w:rFonts w:ascii="Calibri"/>
                <w:b/>
                <w:spacing w:val="-2"/>
                <w:sz w:val="20"/>
              </w:rPr>
              <w:t>a.i./seed)</w:t>
            </w:r>
          </w:p>
        </w:tc>
        <w:tc>
          <w:tcPr>
            <w:tcW w:w="903"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0"/>
              <w:ind w:left="334" w:right="162" w:hanging="164"/>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241" w:type="dxa"/>
          </w:tcPr>
          <w:p>
            <w:pPr>
              <w:pStyle w:val="TableParagraph"/>
              <w:spacing w:before="0"/>
              <w:rPr>
                <w:rFonts w:ascii="Calibri"/>
                <w:b/>
                <w:sz w:val="20"/>
              </w:rPr>
            </w:pPr>
          </w:p>
          <w:p>
            <w:pPr>
              <w:pStyle w:val="TableParagraph"/>
              <w:spacing w:before="1"/>
              <w:rPr>
                <w:rFonts w:ascii="Calibri"/>
                <w:b/>
                <w:sz w:val="16"/>
              </w:rPr>
            </w:pPr>
          </w:p>
          <w:p>
            <w:pPr>
              <w:pStyle w:val="TableParagraph"/>
              <w:spacing w:before="0"/>
              <w:ind w:left="192" w:right="190"/>
              <w:jc w:val="center"/>
              <w:rPr>
                <w:rFonts w:ascii="Calibri"/>
                <w:b/>
                <w:sz w:val="20"/>
              </w:rPr>
            </w:pPr>
            <w:r>
              <w:rPr>
                <w:rFonts w:ascii="Calibri"/>
                <w:b/>
                <w:spacing w:val="-2"/>
                <w:sz w:val="20"/>
              </w:rPr>
              <w:t>Maximum single value*</w:t>
            </w:r>
          </w:p>
        </w:tc>
        <w:tc>
          <w:tcPr>
            <w:tcW w:w="946" w:type="dxa"/>
          </w:tcPr>
          <w:p>
            <w:pPr>
              <w:pStyle w:val="TableParagraph"/>
              <w:spacing w:before="0"/>
              <w:rPr>
                <w:rFonts w:ascii="Calibri"/>
                <w:b/>
                <w:sz w:val="20"/>
              </w:rPr>
            </w:pPr>
          </w:p>
          <w:p>
            <w:pPr>
              <w:pStyle w:val="TableParagraph"/>
              <w:spacing w:before="1"/>
              <w:rPr>
                <w:rFonts w:ascii="Calibri"/>
                <w:b/>
                <w:sz w:val="16"/>
              </w:rPr>
            </w:pPr>
          </w:p>
          <w:p>
            <w:pPr>
              <w:pStyle w:val="TableParagraph"/>
              <w:spacing w:before="0"/>
              <w:ind w:left="125" w:right="126"/>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589"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1"/>
              <w:ind w:left="103" w:firstLine="151"/>
              <w:rPr>
                <w:rFonts w:ascii="Calibri"/>
                <w:b/>
                <w:sz w:val="20"/>
              </w:rPr>
            </w:pPr>
            <w:r>
              <w:rPr>
                <w:rFonts w:ascii="Calibri"/>
                <w:b/>
                <w:sz w:val="20"/>
              </w:rPr>
              <w:t>% detections </w:t>
            </w:r>
            <w:r>
              <w:rPr>
                <w:rFonts w:ascii="Calibri"/>
                <w:b/>
                <w:spacing w:val="-2"/>
                <w:sz w:val="20"/>
              </w:rPr>
              <w:t>(quantifications)</w:t>
            </w:r>
          </w:p>
        </w:tc>
      </w:tr>
      <w:tr>
        <w:trPr>
          <w:trHeight w:val="287" w:hRule="atLeast"/>
        </w:trPr>
        <w:tc>
          <w:tcPr>
            <w:tcW w:w="1459" w:type="dxa"/>
          </w:tcPr>
          <w:p>
            <w:pPr>
              <w:pStyle w:val="TableParagraph"/>
              <w:ind w:left="130" w:right="125"/>
              <w:jc w:val="center"/>
              <w:rPr>
                <w:rFonts w:ascii="Calibri"/>
                <w:sz w:val="20"/>
              </w:rPr>
            </w:pPr>
            <w:r>
              <w:rPr>
                <w:rFonts w:ascii="Calibri"/>
                <w:sz w:val="20"/>
              </w:rPr>
              <w:t>Fresno,</w:t>
            </w:r>
            <w:r>
              <w:rPr>
                <w:rFonts w:ascii="Calibri"/>
                <w:spacing w:val="-8"/>
                <w:sz w:val="20"/>
              </w:rPr>
              <w:t> </w:t>
            </w:r>
            <w:r>
              <w:rPr>
                <w:rFonts w:ascii="Calibri"/>
                <w:spacing w:val="-5"/>
                <w:sz w:val="20"/>
              </w:rPr>
              <w:t>CA</w:t>
            </w:r>
          </w:p>
        </w:tc>
        <w:tc>
          <w:tcPr>
            <w:tcW w:w="876" w:type="dxa"/>
          </w:tcPr>
          <w:p>
            <w:pPr>
              <w:pStyle w:val="TableParagraph"/>
              <w:ind w:left="218" w:right="216"/>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4"/>
                <w:sz w:val="20"/>
              </w:rPr>
              <w:t>0.35</w:t>
            </w:r>
          </w:p>
        </w:tc>
        <w:tc>
          <w:tcPr>
            <w:tcW w:w="1167" w:type="dxa"/>
          </w:tcPr>
          <w:p>
            <w:pPr>
              <w:pStyle w:val="TableParagraph"/>
              <w:ind w:left="164" w:right="158"/>
              <w:jc w:val="center"/>
              <w:rPr>
                <w:rFonts w:ascii="Calibri"/>
                <w:sz w:val="20"/>
              </w:rPr>
            </w:pPr>
            <w:r>
              <w:rPr>
                <w:rFonts w:ascii="Calibri"/>
                <w:spacing w:val="-2"/>
                <w:sz w:val="20"/>
              </w:rPr>
              <w:t>49904901</w:t>
            </w:r>
          </w:p>
        </w:tc>
        <w:tc>
          <w:tcPr>
            <w:tcW w:w="1532" w:type="dxa"/>
          </w:tcPr>
          <w:p>
            <w:pPr>
              <w:pStyle w:val="TableParagraph"/>
              <w:ind w:left="141" w:right="140"/>
              <w:jc w:val="center"/>
              <w:rPr>
                <w:rFonts w:ascii="Calibri"/>
                <w:sz w:val="20"/>
              </w:rPr>
            </w:pPr>
            <w:r>
              <w:rPr>
                <w:rFonts w:ascii="Calibri"/>
                <w:spacing w:val="-2"/>
                <w:sz w:val="20"/>
              </w:rPr>
              <w:t>Clothianidin</w:t>
            </w:r>
          </w:p>
        </w:tc>
        <w:tc>
          <w:tcPr>
            <w:tcW w:w="1004" w:type="dxa"/>
          </w:tcPr>
          <w:p>
            <w:pPr>
              <w:pStyle w:val="TableParagraph"/>
              <w:ind w:left="275" w:right="270"/>
              <w:jc w:val="center"/>
              <w:rPr>
                <w:rFonts w:ascii="Calibri"/>
                <w:sz w:val="20"/>
              </w:rPr>
            </w:pPr>
            <w:r>
              <w:rPr>
                <w:rFonts w:ascii="Calibri"/>
                <w:spacing w:val="-2"/>
                <w:sz w:val="20"/>
              </w:rPr>
              <w:t>Plant</w:t>
            </w:r>
          </w:p>
        </w:tc>
        <w:tc>
          <w:tcPr>
            <w:tcW w:w="1177" w:type="dxa"/>
          </w:tcPr>
          <w:p>
            <w:pPr>
              <w:pStyle w:val="TableParagraph"/>
              <w:ind w:left="142" w:right="141"/>
              <w:jc w:val="center"/>
              <w:rPr>
                <w:rFonts w:ascii="Calibri"/>
                <w:sz w:val="20"/>
              </w:rPr>
            </w:pPr>
            <w:r>
              <w:rPr>
                <w:rFonts w:ascii="Calibri"/>
                <w:sz w:val="20"/>
              </w:rPr>
              <w:t>&lt;LOD</w:t>
            </w:r>
            <w:r>
              <w:rPr>
                <w:rFonts w:ascii="Calibri"/>
                <w:spacing w:val="-6"/>
                <w:sz w:val="20"/>
              </w:rPr>
              <w:t> </w:t>
            </w:r>
            <w:r>
              <w:rPr>
                <w:rFonts w:ascii="Calibri"/>
                <w:spacing w:val="-2"/>
                <w:sz w:val="20"/>
              </w:rPr>
              <w:t>(0.1)</w:t>
            </w:r>
          </w:p>
        </w:tc>
        <w:tc>
          <w:tcPr>
            <w:tcW w:w="903" w:type="dxa"/>
          </w:tcPr>
          <w:p>
            <w:pPr>
              <w:pStyle w:val="TableParagraph"/>
              <w:ind w:left="257" w:right="254"/>
              <w:jc w:val="center"/>
              <w:rPr>
                <w:rFonts w:ascii="Calibri"/>
                <w:sz w:val="20"/>
              </w:rPr>
            </w:pPr>
            <w:r>
              <w:rPr>
                <w:rFonts w:ascii="Calibri"/>
                <w:spacing w:val="-5"/>
                <w:sz w:val="20"/>
              </w:rPr>
              <w:t>NA</w:t>
            </w:r>
          </w:p>
        </w:tc>
        <w:tc>
          <w:tcPr>
            <w:tcW w:w="1241" w:type="dxa"/>
          </w:tcPr>
          <w:p>
            <w:pPr>
              <w:pStyle w:val="TableParagraph"/>
              <w:ind w:right="184"/>
              <w:jc w:val="right"/>
              <w:rPr>
                <w:rFonts w:ascii="Calibri"/>
                <w:sz w:val="20"/>
              </w:rPr>
            </w:pPr>
            <w:r>
              <w:rPr>
                <w:rFonts w:ascii="Calibri"/>
                <w:sz w:val="20"/>
              </w:rPr>
              <w:t>&lt;LOD</w:t>
            </w:r>
            <w:r>
              <w:rPr>
                <w:rFonts w:ascii="Calibri"/>
                <w:spacing w:val="-6"/>
                <w:sz w:val="20"/>
              </w:rPr>
              <w:t> </w:t>
            </w:r>
            <w:r>
              <w:rPr>
                <w:rFonts w:ascii="Calibri"/>
                <w:spacing w:val="-2"/>
                <w:sz w:val="20"/>
              </w:rPr>
              <w:t>(0.1)</w:t>
            </w:r>
          </w:p>
        </w:tc>
        <w:tc>
          <w:tcPr>
            <w:tcW w:w="946" w:type="dxa"/>
          </w:tcPr>
          <w:p>
            <w:pPr>
              <w:pStyle w:val="TableParagraph"/>
              <w:ind w:right="415"/>
              <w:jc w:val="right"/>
              <w:rPr>
                <w:rFonts w:ascii="Calibri"/>
                <w:sz w:val="20"/>
              </w:rPr>
            </w:pPr>
            <w:r>
              <w:rPr>
                <w:rFonts w:ascii="Calibri"/>
                <w:w w:val="99"/>
                <w:sz w:val="20"/>
              </w:rPr>
              <w:t>5</w:t>
            </w:r>
          </w:p>
        </w:tc>
        <w:tc>
          <w:tcPr>
            <w:tcW w:w="1589" w:type="dxa"/>
          </w:tcPr>
          <w:p>
            <w:pPr>
              <w:pStyle w:val="TableParagraph"/>
              <w:ind w:left="387" w:right="388"/>
              <w:jc w:val="center"/>
              <w:rPr>
                <w:rFonts w:ascii="Calibri"/>
                <w:sz w:val="20"/>
              </w:rPr>
            </w:pPr>
            <w:r>
              <w:rPr>
                <w:rFonts w:ascii="Calibri"/>
                <w:sz w:val="20"/>
              </w:rPr>
              <w:t>0</w:t>
            </w:r>
            <w:r>
              <w:rPr>
                <w:rFonts w:ascii="Calibri"/>
                <w:spacing w:val="-2"/>
                <w:sz w:val="20"/>
              </w:rPr>
              <w:t> </w:t>
            </w:r>
            <w:r>
              <w:rPr>
                <w:rFonts w:ascii="Calibri"/>
                <w:spacing w:val="-5"/>
                <w:sz w:val="20"/>
              </w:rPr>
              <w:t>(0)</w:t>
            </w:r>
          </w:p>
        </w:tc>
      </w:tr>
      <w:tr>
        <w:trPr>
          <w:trHeight w:val="287" w:hRule="atLeast"/>
        </w:trPr>
        <w:tc>
          <w:tcPr>
            <w:tcW w:w="1459" w:type="dxa"/>
          </w:tcPr>
          <w:p>
            <w:pPr>
              <w:pStyle w:val="TableParagraph"/>
              <w:ind w:left="132" w:right="125"/>
              <w:jc w:val="center"/>
              <w:rPr>
                <w:rFonts w:ascii="Calibri"/>
                <w:sz w:val="20"/>
              </w:rPr>
            </w:pPr>
            <w:r>
              <w:rPr>
                <w:rFonts w:ascii="Calibri"/>
                <w:sz w:val="20"/>
              </w:rPr>
              <w:t>Willacy,</w:t>
            </w:r>
            <w:r>
              <w:rPr>
                <w:rFonts w:ascii="Calibri"/>
                <w:spacing w:val="-10"/>
                <w:sz w:val="20"/>
              </w:rPr>
              <w:t> </w:t>
            </w:r>
            <w:r>
              <w:rPr>
                <w:rFonts w:ascii="Calibri"/>
                <w:spacing w:val="-5"/>
                <w:sz w:val="20"/>
              </w:rPr>
              <w:t>TX</w:t>
            </w:r>
          </w:p>
        </w:tc>
        <w:tc>
          <w:tcPr>
            <w:tcW w:w="876" w:type="dxa"/>
          </w:tcPr>
          <w:p>
            <w:pPr>
              <w:pStyle w:val="TableParagraph"/>
              <w:ind w:left="218" w:right="216"/>
              <w:jc w:val="center"/>
              <w:rPr>
                <w:rFonts w:ascii="Calibri"/>
                <w:sz w:val="20"/>
              </w:rPr>
            </w:pPr>
            <w:r>
              <w:rPr>
                <w:rFonts w:ascii="Calibri"/>
                <w:spacing w:val="-4"/>
                <w:sz w:val="20"/>
              </w:rPr>
              <w:t>2015</w:t>
            </w:r>
          </w:p>
        </w:tc>
        <w:tc>
          <w:tcPr>
            <w:tcW w:w="1066" w:type="dxa"/>
          </w:tcPr>
          <w:p>
            <w:pPr>
              <w:pStyle w:val="TableParagraph"/>
              <w:ind w:left="121" w:right="119"/>
              <w:jc w:val="center"/>
              <w:rPr>
                <w:rFonts w:ascii="Calibri"/>
                <w:sz w:val="20"/>
              </w:rPr>
            </w:pPr>
            <w:r>
              <w:rPr>
                <w:rFonts w:ascii="Calibri"/>
                <w:spacing w:val="-4"/>
                <w:sz w:val="20"/>
              </w:rPr>
              <w:t>0.35</w:t>
            </w:r>
          </w:p>
        </w:tc>
        <w:tc>
          <w:tcPr>
            <w:tcW w:w="1167" w:type="dxa"/>
          </w:tcPr>
          <w:p>
            <w:pPr>
              <w:pStyle w:val="TableParagraph"/>
              <w:ind w:left="164" w:right="158"/>
              <w:jc w:val="center"/>
              <w:rPr>
                <w:rFonts w:ascii="Calibri"/>
                <w:sz w:val="20"/>
              </w:rPr>
            </w:pPr>
            <w:r>
              <w:rPr>
                <w:rFonts w:ascii="Calibri"/>
                <w:spacing w:val="-2"/>
                <w:sz w:val="20"/>
              </w:rPr>
              <w:t>49904901</w:t>
            </w:r>
          </w:p>
        </w:tc>
        <w:tc>
          <w:tcPr>
            <w:tcW w:w="1532" w:type="dxa"/>
          </w:tcPr>
          <w:p>
            <w:pPr>
              <w:pStyle w:val="TableParagraph"/>
              <w:ind w:left="141" w:right="140"/>
              <w:jc w:val="center"/>
              <w:rPr>
                <w:rFonts w:ascii="Calibri"/>
                <w:sz w:val="20"/>
              </w:rPr>
            </w:pPr>
            <w:r>
              <w:rPr>
                <w:rFonts w:ascii="Calibri"/>
                <w:spacing w:val="-2"/>
                <w:sz w:val="20"/>
              </w:rPr>
              <w:t>Clothianidin</w:t>
            </w:r>
          </w:p>
        </w:tc>
        <w:tc>
          <w:tcPr>
            <w:tcW w:w="1004" w:type="dxa"/>
          </w:tcPr>
          <w:p>
            <w:pPr>
              <w:pStyle w:val="TableParagraph"/>
              <w:ind w:left="275" w:right="270"/>
              <w:jc w:val="center"/>
              <w:rPr>
                <w:rFonts w:ascii="Calibri"/>
                <w:sz w:val="20"/>
              </w:rPr>
            </w:pPr>
            <w:r>
              <w:rPr>
                <w:rFonts w:ascii="Calibri"/>
                <w:spacing w:val="-2"/>
                <w:sz w:val="20"/>
              </w:rPr>
              <w:t>Plant</w:t>
            </w:r>
          </w:p>
        </w:tc>
        <w:tc>
          <w:tcPr>
            <w:tcW w:w="1177" w:type="dxa"/>
          </w:tcPr>
          <w:p>
            <w:pPr>
              <w:pStyle w:val="TableParagraph"/>
              <w:ind w:left="142" w:right="141"/>
              <w:jc w:val="center"/>
              <w:rPr>
                <w:rFonts w:ascii="Calibri"/>
                <w:sz w:val="20"/>
              </w:rPr>
            </w:pPr>
            <w:r>
              <w:rPr>
                <w:rFonts w:ascii="Calibri"/>
                <w:spacing w:val="-4"/>
                <w:sz w:val="20"/>
              </w:rPr>
              <w:t>1.02</w:t>
            </w:r>
          </w:p>
        </w:tc>
        <w:tc>
          <w:tcPr>
            <w:tcW w:w="903" w:type="dxa"/>
          </w:tcPr>
          <w:p>
            <w:pPr>
              <w:pStyle w:val="TableParagraph"/>
              <w:ind w:left="257" w:right="257"/>
              <w:jc w:val="center"/>
              <w:rPr>
                <w:rFonts w:ascii="Calibri"/>
                <w:sz w:val="20"/>
              </w:rPr>
            </w:pPr>
            <w:r>
              <w:rPr>
                <w:rFonts w:ascii="Calibri"/>
                <w:spacing w:val="-4"/>
                <w:sz w:val="20"/>
              </w:rPr>
              <w:t>0.44</w:t>
            </w:r>
          </w:p>
        </w:tc>
        <w:tc>
          <w:tcPr>
            <w:tcW w:w="1241" w:type="dxa"/>
          </w:tcPr>
          <w:p>
            <w:pPr>
              <w:pStyle w:val="TableParagraph"/>
              <w:ind w:left="191" w:right="190"/>
              <w:jc w:val="center"/>
              <w:rPr>
                <w:rFonts w:ascii="Calibri"/>
                <w:sz w:val="20"/>
              </w:rPr>
            </w:pPr>
            <w:r>
              <w:rPr>
                <w:rFonts w:ascii="Calibri"/>
                <w:spacing w:val="-4"/>
                <w:sz w:val="20"/>
              </w:rPr>
              <w:t>2.30</w:t>
            </w:r>
          </w:p>
        </w:tc>
        <w:tc>
          <w:tcPr>
            <w:tcW w:w="946" w:type="dxa"/>
          </w:tcPr>
          <w:p>
            <w:pPr>
              <w:pStyle w:val="TableParagraph"/>
              <w:ind w:right="415"/>
              <w:jc w:val="right"/>
              <w:rPr>
                <w:rFonts w:ascii="Calibri"/>
                <w:sz w:val="20"/>
              </w:rPr>
            </w:pPr>
            <w:r>
              <w:rPr>
                <w:rFonts w:ascii="Calibri"/>
                <w:w w:val="99"/>
                <w:sz w:val="20"/>
              </w:rPr>
              <w:t>9</w:t>
            </w:r>
          </w:p>
        </w:tc>
        <w:tc>
          <w:tcPr>
            <w:tcW w:w="1589" w:type="dxa"/>
          </w:tcPr>
          <w:p>
            <w:pPr>
              <w:pStyle w:val="TableParagraph"/>
              <w:ind w:left="386" w:right="388"/>
              <w:jc w:val="center"/>
              <w:rPr>
                <w:rFonts w:ascii="Calibri"/>
                <w:sz w:val="20"/>
              </w:rPr>
            </w:pPr>
            <w:r>
              <w:rPr>
                <w:rFonts w:ascii="Calibri"/>
                <w:sz w:val="20"/>
              </w:rPr>
              <w:t>100</w:t>
            </w:r>
            <w:r>
              <w:rPr>
                <w:rFonts w:ascii="Calibri"/>
                <w:spacing w:val="-6"/>
                <w:sz w:val="20"/>
              </w:rPr>
              <w:t> </w:t>
            </w:r>
            <w:r>
              <w:rPr>
                <w:rFonts w:ascii="Calibri"/>
                <w:spacing w:val="-4"/>
                <w:sz w:val="20"/>
              </w:rPr>
              <w:t>(33)</w:t>
            </w:r>
          </w:p>
        </w:tc>
      </w:tr>
      <w:tr>
        <w:trPr>
          <w:trHeight w:val="287" w:hRule="atLeast"/>
        </w:trPr>
        <w:tc>
          <w:tcPr>
            <w:tcW w:w="1459" w:type="dxa"/>
          </w:tcPr>
          <w:p>
            <w:pPr>
              <w:pStyle w:val="TableParagraph"/>
              <w:ind w:left="129" w:right="125"/>
              <w:jc w:val="center"/>
              <w:rPr>
                <w:rFonts w:ascii="Calibri"/>
                <w:sz w:val="20"/>
              </w:rPr>
            </w:pPr>
            <w:r>
              <w:rPr>
                <w:rFonts w:ascii="Calibri"/>
                <w:sz w:val="20"/>
              </w:rPr>
              <w:t>Tulare</w:t>
            </w:r>
            <w:r>
              <w:rPr>
                <w:rFonts w:ascii="Calibri"/>
                <w:spacing w:val="-8"/>
                <w:sz w:val="20"/>
              </w:rPr>
              <w:t> </w:t>
            </w:r>
            <w:r>
              <w:rPr>
                <w:rFonts w:ascii="Calibri"/>
                <w:sz w:val="20"/>
              </w:rPr>
              <w:t>Co.,</w:t>
            </w:r>
            <w:r>
              <w:rPr>
                <w:rFonts w:ascii="Calibri"/>
                <w:spacing w:val="-6"/>
                <w:sz w:val="20"/>
              </w:rPr>
              <w:t> </w:t>
            </w:r>
            <w:r>
              <w:rPr>
                <w:rFonts w:ascii="Calibri"/>
                <w:spacing w:val="-5"/>
                <w:sz w:val="20"/>
              </w:rPr>
              <w:t>CA</w:t>
            </w:r>
          </w:p>
        </w:tc>
        <w:tc>
          <w:tcPr>
            <w:tcW w:w="876" w:type="dxa"/>
          </w:tcPr>
          <w:p>
            <w:pPr>
              <w:pStyle w:val="TableParagraph"/>
              <w:ind w:left="218" w:right="216"/>
              <w:jc w:val="center"/>
              <w:rPr>
                <w:rFonts w:ascii="Calibri"/>
                <w:sz w:val="20"/>
              </w:rPr>
            </w:pPr>
            <w:r>
              <w:rPr>
                <w:rFonts w:ascii="Calibri"/>
                <w:spacing w:val="-4"/>
                <w:sz w:val="20"/>
              </w:rPr>
              <w:t>2013</w:t>
            </w:r>
          </w:p>
        </w:tc>
        <w:tc>
          <w:tcPr>
            <w:tcW w:w="1066" w:type="dxa"/>
          </w:tcPr>
          <w:p>
            <w:pPr>
              <w:pStyle w:val="TableParagraph"/>
              <w:ind w:left="121" w:right="119"/>
              <w:jc w:val="center"/>
              <w:rPr>
                <w:rFonts w:ascii="Calibri"/>
                <w:sz w:val="20"/>
              </w:rPr>
            </w:pPr>
            <w:r>
              <w:rPr>
                <w:rFonts w:ascii="Calibri"/>
                <w:spacing w:val="-4"/>
                <w:sz w:val="20"/>
              </w:rPr>
              <w:t>0.30</w:t>
            </w:r>
          </w:p>
        </w:tc>
        <w:tc>
          <w:tcPr>
            <w:tcW w:w="1167" w:type="dxa"/>
          </w:tcPr>
          <w:p>
            <w:pPr>
              <w:pStyle w:val="TableParagraph"/>
              <w:ind w:left="164" w:right="158"/>
              <w:jc w:val="center"/>
              <w:rPr>
                <w:rFonts w:ascii="Calibri"/>
                <w:sz w:val="20"/>
              </w:rPr>
            </w:pPr>
            <w:r>
              <w:rPr>
                <w:rFonts w:ascii="Calibri"/>
                <w:spacing w:val="-2"/>
                <w:sz w:val="20"/>
              </w:rPr>
              <w:t>49686801</w:t>
            </w:r>
          </w:p>
        </w:tc>
        <w:tc>
          <w:tcPr>
            <w:tcW w:w="1532" w:type="dxa"/>
          </w:tcPr>
          <w:p>
            <w:pPr>
              <w:pStyle w:val="TableParagraph"/>
              <w:ind w:left="140" w:right="140"/>
              <w:jc w:val="center"/>
              <w:rPr>
                <w:rFonts w:ascii="Calibri"/>
                <w:sz w:val="20"/>
              </w:rPr>
            </w:pPr>
            <w:r>
              <w:rPr>
                <w:rFonts w:ascii="Calibri"/>
                <w:spacing w:val="-2"/>
                <w:sz w:val="20"/>
              </w:rPr>
              <w:t>Thiamethoxam</w:t>
            </w:r>
          </w:p>
        </w:tc>
        <w:tc>
          <w:tcPr>
            <w:tcW w:w="1004" w:type="dxa"/>
          </w:tcPr>
          <w:p>
            <w:pPr>
              <w:pStyle w:val="TableParagraph"/>
              <w:ind w:left="275" w:right="270"/>
              <w:jc w:val="center"/>
              <w:rPr>
                <w:rFonts w:ascii="Calibri"/>
                <w:sz w:val="20"/>
              </w:rPr>
            </w:pPr>
            <w:r>
              <w:rPr>
                <w:rFonts w:ascii="Calibri"/>
                <w:spacing w:val="-2"/>
                <w:sz w:val="20"/>
              </w:rPr>
              <w:t>Plant</w:t>
            </w:r>
          </w:p>
        </w:tc>
        <w:tc>
          <w:tcPr>
            <w:tcW w:w="1177" w:type="dxa"/>
          </w:tcPr>
          <w:p>
            <w:pPr>
              <w:pStyle w:val="TableParagraph"/>
              <w:ind w:left="142" w:right="141"/>
              <w:jc w:val="center"/>
              <w:rPr>
                <w:rFonts w:ascii="Calibri"/>
                <w:sz w:val="20"/>
              </w:rPr>
            </w:pPr>
            <w:r>
              <w:rPr>
                <w:rFonts w:ascii="Calibri"/>
                <w:spacing w:val="-4"/>
                <w:sz w:val="20"/>
              </w:rPr>
              <w:t>1.28</w:t>
            </w:r>
          </w:p>
        </w:tc>
        <w:tc>
          <w:tcPr>
            <w:tcW w:w="903" w:type="dxa"/>
          </w:tcPr>
          <w:p>
            <w:pPr>
              <w:pStyle w:val="TableParagraph"/>
              <w:ind w:left="257" w:right="257"/>
              <w:jc w:val="center"/>
              <w:rPr>
                <w:rFonts w:ascii="Calibri"/>
                <w:sz w:val="20"/>
              </w:rPr>
            </w:pPr>
            <w:r>
              <w:rPr>
                <w:rFonts w:ascii="Calibri"/>
                <w:spacing w:val="-4"/>
                <w:sz w:val="20"/>
              </w:rPr>
              <w:t>0.46</w:t>
            </w:r>
          </w:p>
        </w:tc>
        <w:tc>
          <w:tcPr>
            <w:tcW w:w="1241" w:type="dxa"/>
          </w:tcPr>
          <w:p>
            <w:pPr>
              <w:pStyle w:val="TableParagraph"/>
              <w:ind w:left="191" w:right="190"/>
              <w:jc w:val="center"/>
              <w:rPr>
                <w:rFonts w:ascii="Calibri"/>
                <w:sz w:val="20"/>
              </w:rPr>
            </w:pPr>
            <w:r>
              <w:rPr>
                <w:rFonts w:ascii="Calibri"/>
                <w:spacing w:val="-4"/>
                <w:sz w:val="20"/>
              </w:rPr>
              <w:t>1.75</w:t>
            </w:r>
          </w:p>
        </w:tc>
        <w:tc>
          <w:tcPr>
            <w:tcW w:w="946" w:type="dxa"/>
          </w:tcPr>
          <w:p>
            <w:pPr>
              <w:pStyle w:val="TableParagraph"/>
              <w:ind w:right="415"/>
              <w:jc w:val="right"/>
              <w:rPr>
                <w:rFonts w:ascii="Calibri"/>
                <w:sz w:val="20"/>
              </w:rPr>
            </w:pPr>
            <w:r>
              <w:rPr>
                <w:rFonts w:ascii="Calibri"/>
                <w:w w:val="99"/>
                <w:sz w:val="20"/>
              </w:rPr>
              <w:t>3</w:t>
            </w:r>
          </w:p>
        </w:tc>
        <w:tc>
          <w:tcPr>
            <w:tcW w:w="1589" w:type="dxa"/>
          </w:tcPr>
          <w:p>
            <w:pPr>
              <w:pStyle w:val="TableParagraph"/>
              <w:ind w:left="386" w:right="388"/>
              <w:jc w:val="center"/>
              <w:rPr>
                <w:rFonts w:ascii="Calibri"/>
                <w:sz w:val="20"/>
              </w:rPr>
            </w:pPr>
            <w:r>
              <w:rPr>
                <w:rFonts w:ascii="Calibri"/>
                <w:sz w:val="20"/>
              </w:rPr>
              <w:t>100</w:t>
            </w:r>
            <w:r>
              <w:rPr>
                <w:rFonts w:ascii="Calibri"/>
                <w:spacing w:val="-6"/>
                <w:sz w:val="20"/>
              </w:rPr>
              <w:t> </w:t>
            </w:r>
            <w:r>
              <w:rPr>
                <w:rFonts w:ascii="Calibri"/>
                <w:spacing w:val="-4"/>
                <w:sz w:val="20"/>
              </w:rPr>
              <w:t>(33)</w:t>
            </w:r>
          </w:p>
        </w:tc>
      </w:tr>
      <w:tr>
        <w:trPr>
          <w:trHeight w:val="489" w:hRule="atLeast"/>
        </w:trPr>
        <w:tc>
          <w:tcPr>
            <w:tcW w:w="1459" w:type="dxa"/>
          </w:tcPr>
          <w:p>
            <w:pPr>
              <w:pStyle w:val="TableParagraph"/>
              <w:spacing w:line="240" w:lineRule="atLeast" w:before="0"/>
              <w:ind w:left="616" w:right="214" w:hanging="384"/>
              <w:rPr>
                <w:rFonts w:ascii="Calibri"/>
                <w:sz w:val="20"/>
              </w:rPr>
            </w:pPr>
            <w:r>
              <w:rPr>
                <w:rFonts w:ascii="Calibri"/>
                <w:sz w:val="20"/>
              </w:rPr>
              <w:t>Madera</w:t>
            </w:r>
            <w:r>
              <w:rPr>
                <w:rFonts w:ascii="Calibri"/>
                <w:spacing w:val="-12"/>
                <w:sz w:val="20"/>
              </w:rPr>
              <w:t> </w:t>
            </w:r>
            <w:r>
              <w:rPr>
                <w:rFonts w:ascii="Calibri"/>
                <w:sz w:val="20"/>
              </w:rPr>
              <w:t>Co., </w:t>
            </w:r>
            <w:r>
              <w:rPr>
                <w:rFonts w:ascii="Calibri"/>
                <w:spacing w:val="-6"/>
                <w:sz w:val="20"/>
              </w:rPr>
              <w:t>CA</w:t>
            </w:r>
          </w:p>
        </w:tc>
        <w:tc>
          <w:tcPr>
            <w:tcW w:w="876" w:type="dxa"/>
          </w:tcPr>
          <w:p>
            <w:pPr>
              <w:pStyle w:val="TableParagraph"/>
              <w:spacing w:before="123"/>
              <w:ind w:left="218" w:right="216"/>
              <w:jc w:val="center"/>
              <w:rPr>
                <w:rFonts w:ascii="Calibri"/>
                <w:sz w:val="20"/>
              </w:rPr>
            </w:pPr>
            <w:r>
              <w:rPr>
                <w:rFonts w:ascii="Calibri"/>
                <w:spacing w:val="-4"/>
                <w:sz w:val="20"/>
              </w:rPr>
              <w:t>2013</w:t>
            </w:r>
          </w:p>
        </w:tc>
        <w:tc>
          <w:tcPr>
            <w:tcW w:w="1066" w:type="dxa"/>
          </w:tcPr>
          <w:p>
            <w:pPr>
              <w:pStyle w:val="TableParagraph"/>
              <w:spacing w:before="123"/>
              <w:ind w:left="121" w:right="119"/>
              <w:jc w:val="center"/>
              <w:rPr>
                <w:rFonts w:ascii="Calibri"/>
                <w:sz w:val="20"/>
              </w:rPr>
            </w:pPr>
            <w:r>
              <w:rPr>
                <w:rFonts w:ascii="Calibri"/>
                <w:spacing w:val="-4"/>
                <w:sz w:val="20"/>
              </w:rPr>
              <w:t>0.30</w:t>
            </w:r>
          </w:p>
        </w:tc>
        <w:tc>
          <w:tcPr>
            <w:tcW w:w="1167" w:type="dxa"/>
          </w:tcPr>
          <w:p>
            <w:pPr>
              <w:pStyle w:val="TableParagraph"/>
              <w:spacing w:before="123"/>
              <w:ind w:left="164" w:right="158"/>
              <w:jc w:val="center"/>
              <w:rPr>
                <w:rFonts w:ascii="Calibri"/>
                <w:sz w:val="20"/>
              </w:rPr>
            </w:pPr>
            <w:r>
              <w:rPr>
                <w:rFonts w:ascii="Calibri"/>
                <w:spacing w:val="-2"/>
                <w:sz w:val="20"/>
              </w:rPr>
              <w:t>49686801</w:t>
            </w:r>
          </w:p>
        </w:tc>
        <w:tc>
          <w:tcPr>
            <w:tcW w:w="1532" w:type="dxa"/>
          </w:tcPr>
          <w:p>
            <w:pPr>
              <w:pStyle w:val="TableParagraph"/>
              <w:spacing w:before="123"/>
              <w:ind w:left="140" w:right="140"/>
              <w:jc w:val="center"/>
              <w:rPr>
                <w:rFonts w:ascii="Calibri"/>
                <w:sz w:val="20"/>
              </w:rPr>
            </w:pPr>
            <w:r>
              <w:rPr>
                <w:rFonts w:ascii="Calibri"/>
                <w:spacing w:val="-2"/>
                <w:sz w:val="20"/>
              </w:rPr>
              <w:t>Thiamethoxam</w:t>
            </w:r>
          </w:p>
        </w:tc>
        <w:tc>
          <w:tcPr>
            <w:tcW w:w="1004" w:type="dxa"/>
          </w:tcPr>
          <w:p>
            <w:pPr>
              <w:pStyle w:val="TableParagraph"/>
              <w:spacing w:before="123"/>
              <w:ind w:left="275" w:right="270"/>
              <w:jc w:val="center"/>
              <w:rPr>
                <w:rFonts w:ascii="Calibri"/>
                <w:sz w:val="20"/>
              </w:rPr>
            </w:pPr>
            <w:r>
              <w:rPr>
                <w:rFonts w:ascii="Calibri"/>
                <w:spacing w:val="-2"/>
                <w:sz w:val="20"/>
              </w:rPr>
              <w:t>Plant</w:t>
            </w:r>
          </w:p>
        </w:tc>
        <w:tc>
          <w:tcPr>
            <w:tcW w:w="1177" w:type="dxa"/>
          </w:tcPr>
          <w:p>
            <w:pPr>
              <w:pStyle w:val="TableParagraph"/>
              <w:spacing w:before="123"/>
              <w:ind w:left="142" w:right="141"/>
              <w:jc w:val="center"/>
              <w:rPr>
                <w:rFonts w:ascii="Calibri"/>
                <w:sz w:val="20"/>
              </w:rPr>
            </w:pPr>
            <w:r>
              <w:rPr>
                <w:rFonts w:ascii="Calibri"/>
                <w:spacing w:val="-4"/>
                <w:sz w:val="20"/>
              </w:rPr>
              <w:t>1.05</w:t>
            </w:r>
          </w:p>
        </w:tc>
        <w:tc>
          <w:tcPr>
            <w:tcW w:w="903" w:type="dxa"/>
          </w:tcPr>
          <w:p>
            <w:pPr>
              <w:pStyle w:val="TableParagraph"/>
              <w:spacing w:before="123"/>
              <w:ind w:left="257" w:right="254"/>
              <w:jc w:val="center"/>
              <w:rPr>
                <w:rFonts w:ascii="Calibri"/>
                <w:sz w:val="20"/>
              </w:rPr>
            </w:pPr>
            <w:r>
              <w:rPr>
                <w:rFonts w:ascii="Calibri"/>
                <w:spacing w:val="-5"/>
                <w:sz w:val="20"/>
              </w:rPr>
              <w:t>NA</w:t>
            </w:r>
          </w:p>
        </w:tc>
        <w:tc>
          <w:tcPr>
            <w:tcW w:w="1241" w:type="dxa"/>
          </w:tcPr>
          <w:p>
            <w:pPr>
              <w:pStyle w:val="TableParagraph"/>
              <w:spacing w:before="123"/>
              <w:ind w:right="128"/>
              <w:jc w:val="right"/>
              <w:rPr>
                <w:rFonts w:ascii="Calibri"/>
                <w:sz w:val="20"/>
              </w:rPr>
            </w:pPr>
            <w:r>
              <w:rPr>
                <w:rFonts w:ascii="Calibri"/>
                <w:sz w:val="20"/>
              </w:rPr>
              <w:t>&lt;LOQ</w:t>
            </w:r>
            <w:r>
              <w:rPr>
                <w:rFonts w:ascii="Calibri"/>
                <w:spacing w:val="-6"/>
                <w:sz w:val="20"/>
              </w:rPr>
              <w:t> </w:t>
            </w:r>
            <w:r>
              <w:rPr>
                <w:rFonts w:ascii="Calibri"/>
                <w:spacing w:val="-2"/>
                <w:sz w:val="20"/>
              </w:rPr>
              <w:t>(1.05)</w:t>
            </w:r>
          </w:p>
        </w:tc>
        <w:tc>
          <w:tcPr>
            <w:tcW w:w="946" w:type="dxa"/>
          </w:tcPr>
          <w:p>
            <w:pPr>
              <w:pStyle w:val="TableParagraph"/>
              <w:spacing w:before="123"/>
              <w:ind w:right="416"/>
              <w:jc w:val="right"/>
              <w:rPr>
                <w:rFonts w:ascii="Calibri"/>
                <w:sz w:val="20"/>
              </w:rPr>
            </w:pPr>
            <w:r>
              <w:rPr>
                <w:rFonts w:ascii="Calibri"/>
                <w:w w:val="99"/>
                <w:sz w:val="20"/>
              </w:rPr>
              <w:t>3</w:t>
            </w:r>
          </w:p>
        </w:tc>
        <w:tc>
          <w:tcPr>
            <w:tcW w:w="1589" w:type="dxa"/>
          </w:tcPr>
          <w:p>
            <w:pPr>
              <w:pStyle w:val="TableParagraph"/>
              <w:spacing w:before="123"/>
              <w:ind w:left="387" w:right="388"/>
              <w:jc w:val="center"/>
              <w:rPr>
                <w:rFonts w:ascii="Calibri"/>
                <w:sz w:val="20"/>
              </w:rPr>
            </w:pPr>
            <w:r>
              <w:rPr>
                <w:rFonts w:ascii="Calibri"/>
                <w:sz w:val="20"/>
              </w:rPr>
              <w:t>100</w:t>
            </w:r>
            <w:r>
              <w:rPr>
                <w:rFonts w:ascii="Calibri"/>
                <w:spacing w:val="-6"/>
                <w:sz w:val="20"/>
              </w:rPr>
              <w:t> </w:t>
            </w:r>
            <w:r>
              <w:rPr>
                <w:rFonts w:ascii="Calibri"/>
                <w:spacing w:val="-5"/>
                <w:sz w:val="20"/>
              </w:rPr>
              <w:t>(0)</w:t>
            </w:r>
          </w:p>
        </w:tc>
      </w:tr>
      <w:tr>
        <w:trPr>
          <w:trHeight w:val="489" w:hRule="atLeast"/>
        </w:trPr>
        <w:tc>
          <w:tcPr>
            <w:tcW w:w="1459" w:type="dxa"/>
          </w:tcPr>
          <w:p>
            <w:pPr>
              <w:pStyle w:val="TableParagraph"/>
              <w:spacing w:before="123"/>
              <w:ind w:left="132" w:right="125"/>
              <w:jc w:val="center"/>
              <w:rPr>
                <w:rFonts w:ascii="Calibri"/>
                <w:sz w:val="20"/>
              </w:rPr>
            </w:pPr>
            <w:r>
              <w:rPr>
                <w:rFonts w:ascii="Calibri"/>
                <w:sz w:val="20"/>
              </w:rPr>
              <w:t>Fresno</w:t>
            </w:r>
            <w:r>
              <w:rPr>
                <w:rFonts w:ascii="Calibri"/>
                <w:spacing w:val="-7"/>
                <w:sz w:val="20"/>
              </w:rPr>
              <w:t> </w:t>
            </w:r>
            <w:r>
              <w:rPr>
                <w:rFonts w:ascii="Calibri"/>
                <w:sz w:val="20"/>
              </w:rPr>
              <w:t>Co.,</w:t>
            </w:r>
            <w:r>
              <w:rPr>
                <w:rFonts w:ascii="Calibri"/>
                <w:spacing w:val="-7"/>
                <w:sz w:val="20"/>
              </w:rPr>
              <w:t> </w:t>
            </w:r>
            <w:r>
              <w:rPr>
                <w:rFonts w:ascii="Calibri"/>
                <w:spacing w:val="-5"/>
                <w:sz w:val="20"/>
              </w:rPr>
              <w:t>CA</w:t>
            </w:r>
          </w:p>
        </w:tc>
        <w:tc>
          <w:tcPr>
            <w:tcW w:w="876" w:type="dxa"/>
          </w:tcPr>
          <w:p>
            <w:pPr>
              <w:pStyle w:val="TableParagraph"/>
              <w:spacing w:before="123"/>
              <w:ind w:left="219" w:right="216"/>
              <w:jc w:val="center"/>
              <w:rPr>
                <w:rFonts w:ascii="Calibri"/>
                <w:sz w:val="20"/>
              </w:rPr>
            </w:pPr>
            <w:r>
              <w:rPr>
                <w:rFonts w:ascii="Calibri"/>
                <w:spacing w:val="-4"/>
                <w:sz w:val="20"/>
              </w:rPr>
              <w:t>2013</w:t>
            </w:r>
          </w:p>
        </w:tc>
        <w:tc>
          <w:tcPr>
            <w:tcW w:w="1066" w:type="dxa"/>
          </w:tcPr>
          <w:p>
            <w:pPr>
              <w:pStyle w:val="TableParagraph"/>
              <w:spacing w:before="123"/>
              <w:ind w:left="121" w:right="119"/>
              <w:jc w:val="center"/>
              <w:rPr>
                <w:rFonts w:ascii="Calibri"/>
                <w:sz w:val="20"/>
              </w:rPr>
            </w:pPr>
            <w:r>
              <w:rPr>
                <w:rFonts w:ascii="Calibri"/>
                <w:spacing w:val="-4"/>
                <w:sz w:val="20"/>
              </w:rPr>
              <w:t>0.30</w:t>
            </w:r>
          </w:p>
        </w:tc>
        <w:tc>
          <w:tcPr>
            <w:tcW w:w="1167" w:type="dxa"/>
          </w:tcPr>
          <w:p>
            <w:pPr>
              <w:pStyle w:val="TableParagraph"/>
              <w:spacing w:before="123"/>
              <w:ind w:left="164" w:right="158"/>
              <w:jc w:val="center"/>
              <w:rPr>
                <w:rFonts w:ascii="Calibri"/>
                <w:sz w:val="20"/>
              </w:rPr>
            </w:pPr>
            <w:r>
              <w:rPr>
                <w:rFonts w:ascii="Calibri"/>
                <w:spacing w:val="-2"/>
                <w:sz w:val="20"/>
              </w:rPr>
              <w:t>49686801</w:t>
            </w:r>
          </w:p>
        </w:tc>
        <w:tc>
          <w:tcPr>
            <w:tcW w:w="1532" w:type="dxa"/>
          </w:tcPr>
          <w:p>
            <w:pPr>
              <w:pStyle w:val="TableParagraph"/>
              <w:spacing w:before="123"/>
              <w:ind w:left="141" w:right="140"/>
              <w:jc w:val="center"/>
              <w:rPr>
                <w:rFonts w:ascii="Calibri"/>
                <w:sz w:val="20"/>
              </w:rPr>
            </w:pPr>
            <w:r>
              <w:rPr>
                <w:rFonts w:ascii="Calibri"/>
                <w:spacing w:val="-2"/>
                <w:sz w:val="20"/>
              </w:rPr>
              <w:t>Thiamethoxam</w:t>
            </w:r>
          </w:p>
        </w:tc>
        <w:tc>
          <w:tcPr>
            <w:tcW w:w="1004" w:type="dxa"/>
          </w:tcPr>
          <w:p>
            <w:pPr>
              <w:pStyle w:val="TableParagraph"/>
              <w:spacing w:before="123"/>
              <w:ind w:left="275" w:right="270"/>
              <w:jc w:val="center"/>
              <w:rPr>
                <w:rFonts w:ascii="Calibri"/>
                <w:sz w:val="20"/>
              </w:rPr>
            </w:pPr>
            <w:r>
              <w:rPr>
                <w:rFonts w:ascii="Calibri"/>
                <w:spacing w:val="-2"/>
                <w:sz w:val="20"/>
              </w:rPr>
              <w:t>Plant</w:t>
            </w:r>
          </w:p>
        </w:tc>
        <w:tc>
          <w:tcPr>
            <w:tcW w:w="1177" w:type="dxa"/>
          </w:tcPr>
          <w:p>
            <w:pPr>
              <w:pStyle w:val="TableParagraph"/>
              <w:spacing w:line="240" w:lineRule="atLeast" w:before="0"/>
              <w:ind w:left="347" w:right="336" w:firstLine="19"/>
              <w:rPr>
                <w:rFonts w:ascii="Calibri"/>
                <w:sz w:val="20"/>
              </w:rPr>
            </w:pPr>
            <w:r>
              <w:rPr>
                <w:rFonts w:ascii="Calibri"/>
                <w:spacing w:val="-4"/>
                <w:sz w:val="20"/>
              </w:rPr>
              <w:t>&lt;LOD </w:t>
            </w:r>
            <w:r>
              <w:rPr>
                <w:rFonts w:ascii="Calibri"/>
                <w:spacing w:val="-2"/>
                <w:sz w:val="20"/>
              </w:rPr>
              <w:t>(0.54)</w:t>
            </w:r>
          </w:p>
        </w:tc>
        <w:tc>
          <w:tcPr>
            <w:tcW w:w="903" w:type="dxa"/>
          </w:tcPr>
          <w:p>
            <w:pPr>
              <w:pStyle w:val="TableParagraph"/>
              <w:spacing w:before="123"/>
              <w:ind w:left="257" w:right="254"/>
              <w:jc w:val="center"/>
              <w:rPr>
                <w:rFonts w:ascii="Calibri"/>
                <w:sz w:val="20"/>
              </w:rPr>
            </w:pPr>
            <w:r>
              <w:rPr>
                <w:rFonts w:ascii="Calibri"/>
                <w:spacing w:val="-5"/>
                <w:sz w:val="20"/>
              </w:rPr>
              <w:t>NA</w:t>
            </w:r>
          </w:p>
        </w:tc>
        <w:tc>
          <w:tcPr>
            <w:tcW w:w="1241" w:type="dxa"/>
          </w:tcPr>
          <w:p>
            <w:pPr>
              <w:pStyle w:val="TableParagraph"/>
              <w:spacing w:before="123"/>
              <w:ind w:right="133"/>
              <w:jc w:val="right"/>
              <w:rPr>
                <w:rFonts w:ascii="Calibri"/>
                <w:sz w:val="20"/>
              </w:rPr>
            </w:pPr>
            <w:r>
              <w:rPr>
                <w:rFonts w:ascii="Calibri"/>
                <w:sz w:val="20"/>
              </w:rPr>
              <w:t>&lt;LOD</w:t>
            </w:r>
            <w:r>
              <w:rPr>
                <w:rFonts w:ascii="Calibri"/>
                <w:spacing w:val="-6"/>
                <w:sz w:val="20"/>
              </w:rPr>
              <w:t> </w:t>
            </w:r>
            <w:r>
              <w:rPr>
                <w:rFonts w:ascii="Calibri"/>
                <w:spacing w:val="-2"/>
                <w:sz w:val="20"/>
              </w:rPr>
              <w:t>(0.54)</w:t>
            </w:r>
          </w:p>
        </w:tc>
        <w:tc>
          <w:tcPr>
            <w:tcW w:w="946" w:type="dxa"/>
          </w:tcPr>
          <w:p>
            <w:pPr>
              <w:pStyle w:val="TableParagraph"/>
              <w:spacing w:before="123"/>
              <w:ind w:right="415"/>
              <w:jc w:val="right"/>
              <w:rPr>
                <w:rFonts w:ascii="Calibri"/>
                <w:sz w:val="20"/>
              </w:rPr>
            </w:pPr>
            <w:r>
              <w:rPr>
                <w:rFonts w:ascii="Calibri"/>
                <w:w w:val="99"/>
                <w:sz w:val="20"/>
              </w:rPr>
              <w:t>3</w:t>
            </w:r>
          </w:p>
        </w:tc>
        <w:tc>
          <w:tcPr>
            <w:tcW w:w="1589" w:type="dxa"/>
          </w:tcPr>
          <w:p>
            <w:pPr>
              <w:pStyle w:val="TableParagraph"/>
              <w:spacing w:before="123"/>
              <w:ind w:left="388" w:right="388"/>
              <w:jc w:val="center"/>
              <w:rPr>
                <w:rFonts w:ascii="Calibri"/>
                <w:sz w:val="20"/>
              </w:rPr>
            </w:pPr>
            <w:r>
              <w:rPr>
                <w:rFonts w:ascii="Calibri"/>
                <w:sz w:val="20"/>
              </w:rPr>
              <w:t>0</w:t>
            </w:r>
            <w:r>
              <w:rPr>
                <w:rFonts w:ascii="Calibri"/>
                <w:spacing w:val="-2"/>
                <w:sz w:val="20"/>
              </w:rPr>
              <w:t> </w:t>
            </w:r>
            <w:r>
              <w:rPr>
                <w:rFonts w:ascii="Calibri"/>
                <w:spacing w:val="-5"/>
                <w:sz w:val="20"/>
              </w:rPr>
              <w:t>(0)</w:t>
            </w:r>
          </w:p>
        </w:tc>
      </w:tr>
    </w:tbl>
    <w:p>
      <w:pPr>
        <w:spacing w:before="1"/>
        <w:ind w:left="120" w:right="0" w:firstLine="0"/>
        <w:jc w:val="left"/>
        <w:rPr>
          <w:sz w:val="18"/>
        </w:rPr>
      </w:pPr>
      <w:r>
        <w:rPr>
          <w:sz w:val="18"/>
        </w:rPr>
        <w:t>*When</w:t>
      </w:r>
      <w:r>
        <w:rPr>
          <w:spacing w:val="-3"/>
          <w:sz w:val="18"/>
        </w:rPr>
        <w:t> </w:t>
      </w:r>
      <w:r>
        <w:rPr>
          <w:sz w:val="18"/>
        </w:rPr>
        <w:t>sample</w:t>
      </w:r>
      <w:r>
        <w:rPr>
          <w:spacing w:val="-2"/>
          <w:sz w:val="18"/>
        </w:rPr>
        <w:t> </w:t>
      </w:r>
      <w:r>
        <w:rPr>
          <w:sz w:val="18"/>
        </w:rPr>
        <w:t>was below the</w:t>
      </w:r>
      <w:r>
        <w:rPr>
          <w:spacing w:val="-2"/>
          <w:sz w:val="18"/>
        </w:rPr>
        <w:t> </w:t>
      </w:r>
      <w:r>
        <w:rPr>
          <w:sz w:val="18"/>
        </w:rPr>
        <w:t>LOD,</w:t>
      </w:r>
      <w:r>
        <w:rPr>
          <w:spacing w:val="-2"/>
          <w:sz w:val="18"/>
        </w:rPr>
        <w:t> </w:t>
      </w:r>
      <w:r>
        <w:rPr>
          <w:sz w:val="18"/>
        </w:rPr>
        <w:t>value</w:t>
      </w:r>
      <w:r>
        <w:rPr>
          <w:spacing w:val="-2"/>
          <w:sz w:val="18"/>
        </w:rPr>
        <w:t> </w:t>
      </w:r>
      <w:r>
        <w:rPr>
          <w:sz w:val="18"/>
        </w:rPr>
        <w:t>was</w:t>
      </w:r>
      <w:r>
        <w:rPr>
          <w:spacing w:val="-2"/>
          <w:sz w:val="18"/>
        </w:rPr>
        <w:t> </w:t>
      </w:r>
      <w:r>
        <w:rPr>
          <w:sz w:val="18"/>
        </w:rPr>
        <w:t>represented</w:t>
      </w:r>
      <w:r>
        <w:rPr>
          <w:spacing w:val="-2"/>
          <w:sz w:val="18"/>
        </w:rPr>
        <w:t> </w:t>
      </w:r>
      <w:r>
        <w:rPr>
          <w:sz w:val="18"/>
        </w:rPr>
        <w:t>as</w:t>
      </w:r>
      <w:r>
        <w:rPr>
          <w:spacing w:val="-2"/>
          <w:sz w:val="18"/>
        </w:rPr>
        <w:t> </w:t>
      </w:r>
      <w:r>
        <w:rPr>
          <w:sz w:val="18"/>
        </w:rPr>
        <w:t>½</w:t>
      </w:r>
      <w:r>
        <w:rPr>
          <w:spacing w:val="-2"/>
          <w:sz w:val="18"/>
        </w:rPr>
        <w:t> </w:t>
      </w:r>
      <w:r>
        <w:rPr>
          <w:sz w:val="18"/>
        </w:rPr>
        <w:t>LOD.</w:t>
      </w:r>
      <w:r>
        <w:rPr>
          <w:spacing w:val="-2"/>
          <w:sz w:val="18"/>
        </w:rPr>
        <w:t> </w:t>
      </w:r>
      <w:r>
        <w:rPr>
          <w:sz w:val="18"/>
        </w:rPr>
        <w:t>When</w:t>
      </w:r>
      <w:r>
        <w:rPr>
          <w:spacing w:val="-2"/>
          <w:sz w:val="18"/>
        </w:rPr>
        <w:t> </w:t>
      </w:r>
      <w:r>
        <w:rPr>
          <w:sz w:val="18"/>
        </w:rPr>
        <w:t>sample</w:t>
      </w:r>
      <w:r>
        <w:rPr>
          <w:spacing w:val="-2"/>
          <w:sz w:val="18"/>
        </w:rPr>
        <w:t> </w:t>
      </w:r>
      <w:r>
        <w:rPr>
          <w:sz w:val="18"/>
        </w:rPr>
        <w:t>was</w:t>
      </w:r>
      <w:r>
        <w:rPr>
          <w:spacing w:val="-2"/>
          <w:sz w:val="18"/>
        </w:rPr>
        <w:t> </w:t>
      </w:r>
      <w:r>
        <w:rPr>
          <w:sz w:val="18"/>
        </w:rPr>
        <w:t>below LOQ,</w:t>
      </w:r>
      <w:r>
        <w:rPr>
          <w:spacing w:val="-3"/>
          <w:sz w:val="18"/>
        </w:rPr>
        <w:t> </w:t>
      </w:r>
      <w:r>
        <w:rPr>
          <w:sz w:val="18"/>
        </w:rPr>
        <w:t>value</w:t>
      </w:r>
      <w:r>
        <w:rPr>
          <w:spacing w:val="-2"/>
          <w:sz w:val="18"/>
        </w:rPr>
        <w:t> </w:t>
      </w:r>
      <w:r>
        <w:rPr>
          <w:sz w:val="18"/>
        </w:rPr>
        <w:t>was</w:t>
      </w:r>
      <w:r>
        <w:rPr>
          <w:spacing w:val="-3"/>
          <w:sz w:val="18"/>
        </w:rPr>
        <w:t> </w:t>
      </w:r>
      <w:r>
        <w:rPr>
          <w:sz w:val="18"/>
        </w:rPr>
        <w:t>represented</w:t>
      </w:r>
      <w:r>
        <w:rPr>
          <w:spacing w:val="-2"/>
          <w:sz w:val="18"/>
        </w:rPr>
        <w:t> </w:t>
      </w:r>
      <w:r>
        <w:rPr>
          <w:sz w:val="18"/>
        </w:rPr>
        <w:t>as</w:t>
      </w:r>
      <w:r>
        <w:rPr>
          <w:spacing w:val="-2"/>
          <w:sz w:val="18"/>
        </w:rPr>
        <w:t> </w:t>
      </w:r>
      <w:r>
        <w:rPr>
          <w:sz w:val="18"/>
        </w:rPr>
        <w:t>midpoint</w:t>
      </w:r>
      <w:r>
        <w:rPr>
          <w:spacing w:val="-2"/>
          <w:sz w:val="18"/>
        </w:rPr>
        <w:t> </w:t>
      </w:r>
      <w:r>
        <w:rPr>
          <w:sz w:val="18"/>
        </w:rPr>
        <w:t>between</w:t>
      </w:r>
      <w:r>
        <w:rPr>
          <w:spacing w:val="-2"/>
          <w:sz w:val="18"/>
        </w:rPr>
        <w:t> </w:t>
      </w:r>
      <w:r>
        <w:rPr>
          <w:sz w:val="18"/>
        </w:rPr>
        <w:t>LOD</w:t>
      </w:r>
      <w:r>
        <w:rPr>
          <w:spacing w:val="-2"/>
          <w:sz w:val="18"/>
        </w:rPr>
        <w:t> </w:t>
      </w:r>
      <w:r>
        <w:rPr>
          <w:sz w:val="18"/>
        </w:rPr>
        <w:t>and</w:t>
      </w:r>
      <w:r>
        <w:rPr>
          <w:spacing w:val="-2"/>
          <w:sz w:val="18"/>
        </w:rPr>
        <w:t> </w:t>
      </w:r>
      <w:r>
        <w:rPr>
          <w:spacing w:val="-4"/>
          <w:sz w:val="18"/>
        </w:rPr>
        <w:t>LOQ.</w:t>
      </w:r>
    </w:p>
    <w:p>
      <w:pPr>
        <w:spacing w:after="0"/>
        <w:jc w:val="left"/>
        <w:rPr>
          <w:sz w:val="18"/>
        </w:rPr>
        <w:sectPr>
          <w:pgSz w:w="15840" w:h="12240" w:orient="landscape"/>
          <w:pgMar w:header="0" w:footer="1014" w:top="1380" w:bottom="1200" w:left="1320" w:right="1320"/>
        </w:sectPr>
      </w:pPr>
    </w:p>
    <w:p>
      <w:pPr>
        <w:pStyle w:val="BodyText"/>
        <w:spacing w:before="40"/>
        <w:ind w:left="119"/>
      </w:pPr>
      <w:bookmarkStart w:name="Influence of site and chemical on pollen" w:id="39"/>
      <w:bookmarkEnd w:id="39"/>
      <w:r>
        <w:rPr/>
      </w:r>
      <w:bookmarkStart w:name="_bookmark20" w:id="40"/>
      <w:bookmarkEnd w:id="40"/>
      <w:r>
        <w:rPr/>
      </w:r>
      <w:r>
        <w:rPr>
          <w:color w:val="1F3762"/>
        </w:rPr>
        <w:t>Influence</w:t>
      </w:r>
      <w:r>
        <w:rPr>
          <w:color w:val="1F3762"/>
          <w:spacing w:val="-3"/>
        </w:rPr>
        <w:t> </w:t>
      </w:r>
      <w:r>
        <w:rPr>
          <w:color w:val="1F3762"/>
        </w:rPr>
        <w:t>of</w:t>
      </w:r>
      <w:r>
        <w:rPr>
          <w:color w:val="1F3762"/>
          <w:spacing w:val="-5"/>
        </w:rPr>
        <w:t> </w:t>
      </w:r>
      <w:r>
        <w:rPr>
          <w:color w:val="1F3762"/>
        </w:rPr>
        <w:t>site</w:t>
      </w:r>
      <w:r>
        <w:rPr>
          <w:color w:val="1F3762"/>
          <w:spacing w:val="-4"/>
        </w:rPr>
        <w:t> </w:t>
      </w:r>
      <w:r>
        <w:rPr>
          <w:color w:val="1F3762"/>
        </w:rPr>
        <w:t>and</w:t>
      </w:r>
      <w:r>
        <w:rPr>
          <w:color w:val="1F3762"/>
          <w:spacing w:val="-4"/>
        </w:rPr>
        <w:t> </w:t>
      </w:r>
      <w:r>
        <w:rPr>
          <w:color w:val="1F3762"/>
        </w:rPr>
        <w:t>chemical</w:t>
      </w:r>
      <w:r>
        <w:rPr>
          <w:color w:val="1F3762"/>
          <w:spacing w:val="-4"/>
        </w:rPr>
        <w:t> </w:t>
      </w:r>
      <w:r>
        <w:rPr>
          <w:color w:val="1F3762"/>
        </w:rPr>
        <w:t>on</w:t>
      </w:r>
      <w:r>
        <w:rPr>
          <w:color w:val="1F3762"/>
          <w:spacing w:val="-4"/>
        </w:rPr>
        <w:t> </w:t>
      </w:r>
      <w:r>
        <w:rPr>
          <w:color w:val="1F3762"/>
        </w:rPr>
        <w:t>pollen</w:t>
      </w:r>
      <w:r>
        <w:rPr>
          <w:color w:val="1F3762"/>
          <w:spacing w:val="-4"/>
        </w:rPr>
        <w:t> </w:t>
      </w:r>
      <w:r>
        <w:rPr>
          <w:color w:val="1F3762"/>
        </w:rPr>
        <w:t>residue</w:t>
      </w:r>
      <w:r>
        <w:rPr>
          <w:color w:val="1F3762"/>
          <w:spacing w:val="-4"/>
        </w:rPr>
        <w:t> </w:t>
      </w:r>
      <w:r>
        <w:rPr>
          <w:color w:val="1F3762"/>
          <w:spacing w:val="-2"/>
        </w:rPr>
        <w:t>values</w:t>
      </w:r>
    </w:p>
    <w:p>
      <w:pPr>
        <w:pStyle w:val="BodyText"/>
        <w:spacing w:before="10"/>
        <w:rPr>
          <w:sz w:val="21"/>
        </w:rPr>
      </w:pPr>
    </w:p>
    <w:p>
      <w:pPr>
        <w:pStyle w:val="BodyText"/>
        <w:ind w:left="119" w:right="512"/>
      </w:pPr>
      <w:r>
        <w:rPr/>
        <w:t>For pollen (</w:t>
      </w:r>
      <w:r>
        <w:rPr>
          <w:b/>
        </w:rPr>
        <w:t>Figure 13</w:t>
      </w:r>
      <w:r>
        <w:rPr/>
        <w:t>), there is no substantial difference in concentrations of clothianidin residues among</w:t>
      </w:r>
      <w:r>
        <w:rPr>
          <w:spacing w:val="-3"/>
        </w:rPr>
        <w:t> </w:t>
      </w:r>
      <w:r>
        <w:rPr/>
        <w:t>the</w:t>
      </w:r>
      <w:r>
        <w:rPr>
          <w:spacing w:val="-4"/>
        </w:rPr>
        <w:t> </w:t>
      </w:r>
      <w:r>
        <w:rPr/>
        <w:t>two</w:t>
      </w:r>
      <w:r>
        <w:rPr>
          <w:spacing w:val="-1"/>
        </w:rPr>
        <w:t> </w:t>
      </w:r>
      <w:r>
        <w:rPr/>
        <w:t>treated</w:t>
      </w:r>
      <w:r>
        <w:rPr>
          <w:spacing w:val="-5"/>
        </w:rPr>
        <w:t> </w:t>
      </w:r>
      <w:r>
        <w:rPr/>
        <w:t>sites</w:t>
      </w:r>
      <w:r>
        <w:rPr>
          <w:spacing w:val="-2"/>
        </w:rPr>
        <w:t> </w:t>
      </w:r>
      <w:r>
        <w:rPr/>
        <w:t>or</w:t>
      </w:r>
      <w:r>
        <w:rPr>
          <w:spacing w:val="-2"/>
        </w:rPr>
        <w:t> </w:t>
      </w:r>
      <w:r>
        <w:rPr/>
        <w:t>at</w:t>
      </w:r>
      <w:r>
        <w:rPr>
          <w:spacing w:val="-1"/>
        </w:rPr>
        <w:t> </w:t>
      </w:r>
      <w:r>
        <w:rPr/>
        <w:t>different</w:t>
      </w:r>
      <w:r>
        <w:rPr>
          <w:spacing w:val="-1"/>
        </w:rPr>
        <w:t> </w:t>
      </w:r>
      <w:r>
        <w:rPr/>
        <w:t>time</w:t>
      </w:r>
      <w:r>
        <w:rPr>
          <w:spacing w:val="-1"/>
        </w:rPr>
        <w:t> </w:t>
      </w:r>
      <w:r>
        <w:rPr/>
        <w:t>points</w:t>
      </w:r>
      <w:r>
        <w:rPr>
          <w:spacing w:val="-2"/>
        </w:rPr>
        <w:t> </w:t>
      </w:r>
      <w:r>
        <w:rPr/>
        <w:t>within</w:t>
      </w:r>
      <w:r>
        <w:rPr>
          <w:spacing w:val="-3"/>
        </w:rPr>
        <w:t> </w:t>
      </w:r>
      <w:r>
        <w:rPr/>
        <w:t>the</w:t>
      </w:r>
      <w:r>
        <w:rPr>
          <w:spacing w:val="-1"/>
        </w:rPr>
        <w:t> </w:t>
      </w:r>
      <w:r>
        <w:rPr/>
        <w:t>same</w:t>
      </w:r>
      <w:r>
        <w:rPr>
          <w:spacing w:val="-4"/>
        </w:rPr>
        <w:t> </w:t>
      </w:r>
      <w:r>
        <w:rPr/>
        <w:t>site</w:t>
      </w:r>
      <w:r>
        <w:rPr>
          <w:spacing w:val="-4"/>
        </w:rPr>
        <w:t> </w:t>
      </w:r>
      <w:r>
        <w:rPr/>
        <w:t>(and</w:t>
      </w:r>
      <w:r>
        <w:rPr>
          <w:spacing w:val="-5"/>
        </w:rPr>
        <w:t> </w:t>
      </w:r>
      <w:r>
        <w:rPr/>
        <w:t>year).</w:t>
      </w:r>
      <w:r>
        <w:rPr>
          <w:spacing w:val="-2"/>
        </w:rPr>
        <w:t> </w:t>
      </w:r>
      <w:r>
        <w:rPr/>
        <w:t>Considering</w:t>
      </w:r>
      <w:r>
        <w:rPr>
          <w:spacing w:val="-5"/>
        </w:rPr>
        <w:t> </w:t>
      </w:r>
      <w:r>
        <w:rPr/>
        <w:t>the thiamethoxam data (</w:t>
      </w:r>
      <w:r>
        <w:rPr>
          <w:b/>
        </w:rPr>
        <w:t>Table 17</w:t>
      </w:r>
      <w:r>
        <w:rPr/>
        <w:t>), residues were only detected at one of three sites (in only one of three samples). Since the confidence interval of the clothianidin data (representing all time points) overlaps with the LOD and the detected value from the thiamethoxam, it does not appear that chemical influences residues in pollen.</w:t>
      </w:r>
    </w:p>
    <w:p>
      <w:pPr>
        <w:pStyle w:val="BodyText"/>
        <w:rPr>
          <w:sz w:val="20"/>
        </w:rPr>
      </w:pPr>
    </w:p>
    <w:p>
      <w:pPr>
        <w:pStyle w:val="BodyText"/>
        <w:spacing w:before="3"/>
      </w:pPr>
      <w:r>
        <w:rPr/>
        <w:drawing>
          <wp:anchor distT="0" distB="0" distL="0" distR="0" allowOverlap="1" layoutInCell="1" locked="0" behindDoc="0" simplePos="0" relativeHeight="10">
            <wp:simplePos x="0" y="0"/>
            <wp:positionH relativeFrom="page">
              <wp:posOffset>914400</wp:posOffset>
            </wp:positionH>
            <wp:positionV relativeFrom="paragraph">
              <wp:posOffset>187978</wp:posOffset>
            </wp:positionV>
            <wp:extent cx="5777892" cy="2421636"/>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27" cstate="print"/>
                    <a:stretch>
                      <a:fillRect/>
                    </a:stretch>
                  </pic:blipFill>
                  <pic:spPr>
                    <a:xfrm>
                      <a:off x="0" y="0"/>
                      <a:ext cx="5777892" cy="2421636"/>
                    </a:xfrm>
                    <a:prstGeom prst="rect">
                      <a:avLst/>
                    </a:prstGeom>
                  </pic:spPr>
                </pic:pic>
              </a:graphicData>
            </a:graphic>
          </wp:anchor>
        </w:drawing>
      </w:r>
    </w:p>
    <w:p>
      <w:pPr>
        <w:spacing w:before="6"/>
        <w:ind w:left="119" w:right="515" w:firstLine="0"/>
        <w:jc w:val="left"/>
        <w:rPr>
          <w:b/>
          <w:sz w:val="22"/>
        </w:rPr>
      </w:pPr>
      <w:r>
        <w:rPr>
          <w:b/>
          <w:sz w:val="22"/>
        </w:rPr>
        <w:t>Figure 13. Mean residues of clothianidin in cotton pollen at different time points (MRID 49904901). Open</w:t>
      </w:r>
      <w:r>
        <w:rPr>
          <w:b/>
          <w:spacing w:val="-3"/>
          <w:sz w:val="22"/>
        </w:rPr>
        <w:t> </w:t>
      </w:r>
      <w:r>
        <w:rPr>
          <w:b/>
          <w:sz w:val="22"/>
        </w:rPr>
        <w:t>circle</w:t>
      </w:r>
      <w:r>
        <w:rPr>
          <w:b/>
          <w:spacing w:val="-5"/>
          <w:sz w:val="22"/>
        </w:rPr>
        <w:t> </w:t>
      </w:r>
      <w:r>
        <w:rPr>
          <w:b/>
          <w:sz w:val="22"/>
        </w:rPr>
        <w:t>represents</w:t>
      </w:r>
      <w:r>
        <w:rPr>
          <w:b/>
          <w:spacing w:val="-1"/>
          <w:sz w:val="22"/>
        </w:rPr>
        <w:t> </w:t>
      </w:r>
      <w:r>
        <w:rPr>
          <w:b/>
          <w:sz w:val="22"/>
        </w:rPr>
        <w:t>concentration</w:t>
      </w:r>
      <w:r>
        <w:rPr>
          <w:b/>
          <w:spacing w:val="-5"/>
          <w:sz w:val="22"/>
        </w:rPr>
        <w:t> </w:t>
      </w:r>
      <w:r>
        <w:rPr>
          <w:b/>
          <w:sz w:val="22"/>
        </w:rPr>
        <w:t>less</w:t>
      </w:r>
      <w:r>
        <w:rPr>
          <w:b/>
          <w:spacing w:val="-4"/>
          <w:sz w:val="22"/>
        </w:rPr>
        <w:t> </w:t>
      </w:r>
      <w:r>
        <w:rPr>
          <w:b/>
          <w:sz w:val="22"/>
        </w:rPr>
        <w:t>than</w:t>
      </w:r>
      <w:r>
        <w:rPr>
          <w:b/>
          <w:spacing w:val="-3"/>
          <w:sz w:val="22"/>
        </w:rPr>
        <w:t> </w:t>
      </w:r>
      <w:r>
        <w:rPr>
          <w:b/>
          <w:sz w:val="22"/>
        </w:rPr>
        <w:t>the</w:t>
      </w:r>
      <w:r>
        <w:rPr>
          <w:b/>
          <w:spacing w:val="-2"/>
          <w:sz w:val="22"/>
        </w:rPr>
        <w:t> </w:t>
      </w:r>
      <w:r>
        <w:rPr>
          <w:b/>
          <w:sz w:val="22"/>
        </w:rPr>
        <w:t>limit</w:t>
      </w:r>
      <w:r>
        <w:rPr>
          <w:b/>
          <w:spacing w:val="-2"/>
          <w:sz w:val="22"/>
        </w:rPr>
        <w:t> </w:t>
      </w:r>
      <w:r>
        <w:rPr>
          <w:b/>
          <w:sz w:val="22"/>
        </w:rPr>
        <w:t>of</w:t>
      </w:r>
      <w:r>
        <w:rPr>
          <w:b/>
          <w:spacing w:val="-2"/>
          <w:sz w:val="22"/>
        </w:rPr>
        <w:t> </w:t>
      </w:r>
      <w:r>
        <w:rPr>
          <w:b/>
          <w:sz w:val="22"/>
        </w:rPr>
        <w:t>detection</w:t>
      </w:r>
      <w:r>
        <w:rPr>
          <w:b/>
          <w:spacing w:val="-5"/>
          <w:sz w:val="22"/>
        </w:rPr>
        <w:t> </w:t>
      </w:r>
      <w:r>
        <w:rPr>
          <w:b/>
          <w:sz w:val="22"/>
        </w:rPr>
        <w:t>(LOD).</w:t>
      </w:r>
      <w:r>
        <w:rPr>
          <w:b/>
          <w:spacing w:val="-3"/>
          <w:sz w:val="22"/>
        </w:rPr>
        <w:t> </w:t>
      </w:r>
      <w:r>
        <w:rPr>
          <w:b/>
          <w:sz w:val="22"/>
        </w:rPr>
        <w:t>Error</w:t>
      </w:r>
      <w:r>
        <w:rPr>
          <w:b/>
          <w:spacing w:val="-1"/>
          <w:sz w:val="22"/>
        </w:rPr>
        <w:t> </w:t>
      </w:r>
      <w:r>
        <w:rPr>
          <w:b/>
          <w:sz w:val="22"/>
        </w:rPr>
        <w:t>bars</w:t>
      </w:r>
      <w:r>
        <w:rPr>
          <w:b/>
          <w:spacing w:val="-1"/>
          <w:sz w:val="22"/>
        </w:rPr>
        <w:t> </w:t>
      </w:r>
      <w:r>
        <w:rPr>
          <w:b/>
          <w:sz w:val="22"/>
        </w:rPr>
        <w:t>represent</w:t>
      </w:r>
      <w:r>
        <w:rPr>
          <w:b/>
          <w:spacing w:val="-4"/>
          <w:sz w:val="22"/>
        </w:rPr>
        <w:t> </w:t>
      </w:r>
      <w:r>
        <w:rPr>
          <w:b/>
          <w:sz w:val="22"/>
        </w:rPr>
        <w:t>95% confidence intervals. Residues normalized to 0.35 mg a.i./seed treatment rate.</w:t>
      </w:r>
    </w:p>
    <w:p>
      <w:pPr>
        <w:pStyle w:val="BodyText"/>
        <w:spacing w:before="4"/>
        <w:rPr>
          <w:b/>
          <w:sz w:val="25"/>
        </w:rPr>
      </w:pPr>
    </w:p>
    <w:p>
      <w:pPr>
        <w:pStyle w:val="BodyText"/>
        <w:spacing w:before="1"/>
        <w:ind w:left="119"/>
      </w:pPr>
      <w:bookmarkStart w:name="Influence of site and chemical on nectar" w:id="41"/>
      <w:bookmarkEnd w:id="41"/>
      <w:r>
        <w:rPr/>
      </w:r>
      <w:bookmarkStart w:name="_bookmark21" w:id="42"/>
      <w:bookmarkEnd w:id="42"/>
      <w:r>
        <w:rPr/>
      </w:r>
      <w:r>
        <w:rPr>
          <w:color w:val="1F3762"/>
        </w:rPr>
        <w:t>Influence</w:t>
      </w:r>
      <w:r>
        <w:rPr>
          <w:color w:val="1F3762"/>
          <w:spacing w:val="-3"/>
        </w:rPr>
        <w:t> </w:t>
      </w:r>
      <w:r>
        <w:rPr>
          <w:color w:val="1F3762"/>
        </w:rPr>
        <w:t>of</w:t>
      </w:r>
      <w:r>
        <w:rPr>
          <w:color w:val="1F3762"/>
          <w:spacing w:val="-5"/>
        </w:rPr>
        <w:t> </w:t>
      </w:r>
      <w:r>
        <w:rPr>
          <w:color w:val="1F3762"/>
        </w:rPr>
        <w:t>site</w:t>
      </w:r>
      <w:r>
        <w:rPr>
          <w:color w:val="1F3762"/>
          <w:spacing w:val="-6"/>
        </w:rPr>
        <w:t> </w:t>
      </w:r>
      <w:r>
        <w:rPr>
          <w:color w:val="1F3762"/>
        </w:rPr>
        <w:t>and</w:t>
      </w:r>
      <w:r>
        <w:rPr>
          <w:color w:val="1F3762"/>
          <w:spacing w:val="-4"/>
        </w:rPr>
        <w:t> </w:t>
      </w:r>
      <w:r>
        <w:rPr>
          <w:color w:val="1F3762"/>
        </w:rPr>
        <w:t>chemical</w:t>
      </w:r>
      <w:r>
        <w:rPr>
          <w:color w:val="1F3762"/>
          <w:spacing w:val="-4"/>
        </w:rPr>
        <w:t> </w:t>
      </w:r>
      <w:r>
        <w:rPr>
          <w:color w:val="1F3762"/>
        </w:rPr>
        <w:t>on</w:t>
      </w:r>
      <w:r>
        <w:rPr>
          <w:color w:val="1F3762"/>
          <w:spacing w:val="-4"/>
        </w:rPr>
        <w:t> </w:t>
      </w:r>
      <w:r>
        <w:rPr>
          <w:color w:val="1F3762"/>
        </w:rPr>
        <w:t>nectar</w:t>
      </w:r>
      <w:r>
        <w:rPr>
          <w:color w:val="1F3762"/>
          <w:spacing w:val="-5"/>
        </w:rPr>
        <w:t> </w:t>
      </w:r>
      <w:r>
        <w:rPr>
          <w:color w:val="1F3762"/>
        </w:rPr>
        <w:t>(floral)</w:t>
      </w:r>
      <w:r>
        <w:rPr>
          <w:color w:val="1F3762"/>
          <w:spacing w:val="-4"/>
        </w:rPr>
        <w:t> </w:t>
      </w:r>
      <w:r>
        <w:rPr>
          <w:color w:val="1F3762"/>
        </w:rPr>
        <w:t>residue</w:t>
      </w:r>
      <w:r>
        <w:rPr>
          <w:color w:val="1F3762"/>
          <w:spacing w:val="-2"/>
        </w:rPr>
        <w:t> values</w:t>
      </w:r>
    </w:p>
    <w:p>
      <w:pPr>
        <w:pStyle w:val="BodyText"/>
      </w:pPr>
    </w:p>
    <w:p>
      <w:pPr>
        <w:pStyle w:val="BodyText"/>
        <w:ind w:left="118" w:right="515"/>
      </w:pPr>
      <w:r>
        <w:rPr>
          <w:b/>
        </w:rPr>
        <w:t>Table 18 </w:t>
      </w:r>
      <w:r>
        <w:rPr/>
        <w:t>summarizes mean residues in floral nectar. In the clothianidin study, residues were less than the LOD in floral nectar samples from either site. In the thiamethoxam study, 95% confidence intervals of</w:t>
      </w:r>
      <w:r>
        <w:rPr>
          <w:spacing w:val="-1"/>
        </w:rPr>
        <w:t> </w:t>
      </w:r>
      <w:r>
        <w:rPr/>
        <w:t>means overlapped in</w:t>
      </w:r>
      <w:r>
        <w:rPr>
          <w:spacing w:val="-1"/>
        </w:rPr>
        <w:t> </w:t>
      </w:r>
      <w:r>
        <w:rPr/>
        <w:t>two of three sites. This suggests that residues are generally similar among sites but may differ for some sites. Based on these data, the chemical may influence residues in nectar (floral); however,</w:t>
      </w:r>
      <w:r>
        <w:rPr>
          <w:spacing w:val="-3"/>
        </w:rPr>
        <w:t> </w:t>
      </w:r>
      <w:r>
        <w:rPr/>
        <w:t>it</w:t>
      </w:r>
      <w:r>
        <w:rPr>
          <w:spacing w:val="-1"/>
        </w:rPr>
        <w:t> </w:t>
      </w:r>
      <w:r>
        <w:rPr/>
        <w:t>is</w:t>
      </w:r>
      <w:r>
        <w:rPr>
          <w:spacing w:val="-3"/>
        </w:rPr>
        <w:t> </w:t>
      </w:r>
      <w:r>
        <w:rPr/>
        <w:t>unknown</w:t>
      </w:r>
      <w:r>
        <w:rPr>
          <w:spacing w:val="-4"/>
        </w:rPr>
        <w:t> </w:t>
      </w:r>
      <w:r>
        <w:rPr/>
        <w:t>whether</w:t>
      </w:r>
      <w:r>
        <w:rPr>
          <w:spacing w:val="-3"/>
        </w:rPr>
        <w:t> </w:t>
      </w:r>
      <w:r>
        <w:rPr/>
        <w:t>the</w:t>
      </w:r>
      <w:r>
        <w:rPr>
          <w:spacing w:val="-3"/>
        </w:rPr>
        <w:t> </w:t>
      </w:r>
      <w:r>
        <w:rPr/>
        <w:t>difference is</w:t>
      </w:r>
      <w:r>
        <w:rPr>
          <w:spacing w:val="-1"/>
        </w:rPr>
        <w:t> </w:t>
      </w:r>
      <w:r>
        <w:rPr/>
        <w:t>due</w:t>
      </w:r>
      <w:r>
        <w:rPr>
          <w:spacing w:val="-3"/>
        </w:rPr>
        <w:t> </w:t>
      </w:r>
      <w:r>
        <w:rPr/>
        <w:t>to</w:t>
      </w:r>
      <w:r>
        <w:rPr>
          <w:spacing w:val="-2"/>
        </w:rPr>
        <w:t> </w:t>
      </w:r>
      <w:r>
        <w:rPr/>
        <w:t>the</w:t>
      </w:r>
      <w:r>
        <w:rPr>
          <w:spacing w:val="-2"/>
        </w:rPr>
        <w:t> </w:t>
      </w:r>
      <w:r>
        <w:rPr/>
        <w:t>chemical</w:t>
      </w:r>
      <w:r>
        <w:rPr>
          <w:spacing w:val="-4"/>
        </w:rPr>
        <w:t> </w:t>
      </w:r>
      <w:r>
        <w:rPr/>
        <w:t>or</w:t>
      </w:r>
      <w:r>
        <w:rPr>
          <w:spacing w:val="-3"/>
        </w:rPr>
        <w:t> </w:t>
      </w:r>
      <w:r>
        <w:rPr/>
        <w:t>to a</w:t>
      </w:r>
      <w:r>
        <w:rPr>
          <w:spacing w:val="-3"/>
        </w:rPr>
        <w:t> </w:t>
      </w:r>
      <w:r>
        <w:rPr/>
        <w:t>difference in</w:t>
      </w:r>
      <w:r>
        <w:rPr>
          <w:spacing w:val="-4"/>
        </w:rPr>
        <w:t> </w:t>
      </w:r>
      <w:r>
        <w:rPr/>
        <w:t>years where residues were sampled. As discussed for corn and canola, residues vary from year to year in samples collected from the same site.</w:t>
      </w:r>
    </w:p>
    <w:p>
      <w:pPr>
        <w:pStyle w:val="BodyText"/>
        <w:spacing w:before="1"/>
        <w:rPr>
          <w:sz w:val="25"/>
        </w:rPr>
      </w:pPr>
    </w:p>
    <w:p>
      <w:pPr>
        <w:pStyle w:val="BodyText"/>
        <w:ind w:left="118"/>
      </w:pPr>
      <w:bookmarkStart w:name="Influence of site and chemical on nectar" w:id="43"/>
      <w:bookmarkEnd w:id="43"/>
      <w:r>
        <w:rPr/>
      </w:r>
      <w:bookmarkStart w:name="_bookmark22" w:id="44"/>
      <w:bookmarkEnd w:id="44"/>
      <w:r>
        <w:rPr/>
      </w:r>
      <w:r>
        <w:rPr>
          <w:color w:val="1F3762"/>
        </w:rPr>
        <w:t>Influence</w:t>
      </w:r>
      <w:r>
        <w:rPr>
          <w:color w:val="1F3762"/>
          <w:spacing w:val="-4"/>
        </w:rPr>
        <w:t> </w:t>
      </w:r>
      <w:r>
        <w:rPr>
          <w:color w:val="1F3762"/>
        </w:rPr>
        <w:t>of</w:t>
      </w:r>
      <w:r>
        <w:rPr>
          <w:color w:val="1F3762"/>
          <w:spacing w:val="-5"/>
        </w:rPr>
        <w:t> </w:t>
      </w:r>
      <w:r>
        <w:rPr>
          <w:color w:val="1F3762"/>
        </w:rPr>
        <w:t>site</w:t>
      </w:r>
      <w:r>
        <w:rPr>
          <w:color w:val="1F3762"/>
          <w:spacing w:val="-6"/>
        </w:rPr>
        <w:t> </w:t>
      </w:r>
      <w:r>
        <w:rPr>
          <w:color w:val="1F3762"/>
        </w:rPr>
        <w:t>and</w:t>
      </w:r>
      <w:r>
        <w:rPr>
          <w:color w:val="1F3762"/>
          <w:spacing w:val="-5"/>
        </w:rPr>
        <w:t> </w:t>
      </w:r>
      <w:r>
        <w:rPr>
          <w:color w:val="1F3762"/>
        </w:rPr>
        <w:t>chemical</w:t>
      </w:r>
      <w:r>
        <w:rPr>
          <w:color w:val="1F3762"/>
          <w:spacing w:val="-4"/>
        </w:rPr>
        <w:t> </w:t>
      </w:r>
      <w:r>
        <w:rPr>
          <w:color w:val="1F3762"/>
        </w:rPr>
        <w:t>on</w:t>
      </w:r>
      <w:r>
        <w:rPr>
          <w:color w:val="1F3762"/>
          <w:spacing w:val="-5"/>
        </w:rPr>
        <w:t> </w:t>
      </w:r>
      <w:r>
        <w:rPr>
          <w:color w:val="1F3762"/>
        </w:rPr>
        <w:t>nectar</w:t>
      </w:r>
      <w:r>
        <w:rPr>
          <w:color w:val="1F3762"/>
          <w:spacing w:val="-6"/>
        </w:rPr>
        <w:t> </w:t>
      </w:r>
      <w:r>
        <w:rPr>
          <w:color w:val="1F3762"/>
        </w:rPr>
        <w:t>(extrafloral)</w:t>
      </w:r>
      <w:r>
        <w:rPr>
          <w:color w:val="1F3762"/>
          <w:spacing w:val="-3"/>
        </w:rPr>
        <w:t> </w:t>
      </w:r>
      <w:r>
        <w:rPr>
          <w:color w:val="1F3762"/>
        </w:rPr>
        <w:t>residue</w:t>
      </w:r>
      <w:r>
        <w:rPr>
          <w:color w:val="1F3762"/>
          <w:spacing w:val="-3"/>
        </w:rPr>
        <w:t> </w:t>
      </w:r>
      <w:r>
        <w:rPr>
          <w:color w:val="1F3762"/>
          <w:spacing w:val="-2"/>
        </w:rPr>
        <w:t>values</w:t>
      </w:r>
    </w:p>
    <w:p>
      <w:pPr>
        <w:pStyle w:val="BodyText"/>
      </w:pPr>
    </w:p>
    <w:p>
      <w:pPr>
        <w:pStyle w:val="BodyText"/>
        <w:ind w:left="118" w:right="515"/>
      </w:pPr>
      <w:r>
        <w:rPr>
          <w:b/>
        </w:rPr>
        <w:t>Table 19 </w:t>
      </w:r>
      <w:r>
        <w:rPr/>
        <w:t>summarizes mean residues in extrafloral nectar. Residues were not detected in extrafloral nectar at one of the clothianidin sites and one of the thiamethoxam sites. Residues at the other clothianidin site and the two remaining thiamethoxam sites had similar means, with overlapping 95% confidence</w:t>
      </w:r>
      <w:r>
        <w:rPr>
          <w:spacing w:val="-4"/>
        </w:rPr>
        <w:t> </w:t>
      </w:r>
      <w:r>
        <w:rPr/>
        <w:t>intervals.</w:t>
      </w:r>
      <w:r>
        <w:rPr>
          <w:spacing w:val="-2"/>
        </w:rPr>
        <w:t> </w:t>
      </w:r>
      <w:r>
        <w:rPr/>
        <w:t>This</w:t>
      </w:r>
      <w:r>
        <w:rPr>
          <w:spacing w:val="-4"/>
        </w:rPr>
        <w:t> </w:t>
      </w:r>
      <w:r>
        <w:rPr/>
        <w:t>suggests</w:t>
      </w:r>
      <w:r>
        <w:rPr>
          <w:spacing w:val="-2"/>
        </w:rPr>
        <w:t> </w:t>
      </w:r>
      <w:r>
        <w:rPr/>
        <w:t>that</w:t>
      </w:r>
      <w:r>
        <w:rPr>
          <w:spacing w:val="-4"/>
        </w:rPr>
        <w:t> </w:t>
      </w:r>
      <w:r>
        <w:rPr/>
        <w:t>there</w:t>
      </w:r>
      <w:r>
        <w:rPr>
          <w:spacing w:val="-4"/>
        </w:rPr>
        <w:t> </w:t>
      </w:r>
      <w:r>
        <w:rPr/>
        <w:t>may</w:t>
      </w:r>
      <w:r>
        <w:rPr>
          <w:spacing w:val="-1"/>
        </w:rPr>
        <w:t> </w:t>
      </w:r>
      <w:r>
        <w:rPr/>
        <w:t>be</w:t>
      </w:r>
      <w:r>
        <w:rPr>
          <w:spacing w:val="-4"/>
        </w:rPr>
        <w:t> </w:t>
      </w:r>
      <w:r>
        <w:rPr/>
        <w:t>differences</w:t>
      </w:r>
      <w:r>
        <w:rPr>
          <w:spacing w:val="-4"/>
        </w:rPr>
        <w:t> </w:t>
      </w:r>
      <w:r>
        <w:rPr/>
        <w:t>in</w:t>
      </w:r>
      <w:r>
        <w:rPr>
          <w:spacing w:val="-3"/>
        </w:rPr>
        <w:t> </w:t>
      </w:r>
      <w:r>
        <w:rPr/>
        <w:t>residues</w:t>
      </w:r>
      <w:r>
        <w:rPr>
          <w:spacing w:val="-4"/>
        </w:rPr>
        <w:t> </w:t>
      </w:r>
      <w:r>
        <w:rPr/>
        <w:t>in</w:t>
      </w:r>
      <w:r>
        <w:rPr>
          <w:spacing w:val="-3"/>
        </w:rPr>
        <w:t> </w:t>
      </w:r>
      <w:r>
        <w:rPr/>
        <w:t>extrafloral</w:t>
      </w:r>
      <w:r>
        <w:rPr>
          <w:spacing w:val="-4"/>
        </w:rPr>
        <w:t> </w:t>
      </w:r>
      <w:r>
        <w:rPr/>
        <w:t>nectar</w:t>
      </w:r>
      <w:r>
        <w:rPr>
          <w:spacing w:val="-2"/>
        </w:rPr>
        <w:t> </w:t>
      </w:r>
      <w:r>
        <w:rPr/>
        <w:t>among sites, but that chemical may not influence those residues.</w:t>
      </w:r>
    </w:p>
    <w:p>
      <w:pPr>
        <w:spacing w:after="0"/>
        <w:sectPr>
          <w:footerReference w:type="default" r:id="rId26"/>
          <w:pgSz w:w="12240" w:h="15840"/>
          <w:pgMar w:footer="1014" w:header="0" w:top="1440" w:bottom="1200" w:left="1320" w:right="980"/>
        </w:sectPr>
      </w:pPr>
    </w:p>
    <w:p>
      <w:pPr>
        <w:pStyle w:val="BodyText"/>
        <w:spacing w:before="39"/>
        <w:ind w:left="119"/>
      </w:pPr>
      <w:bookmarkStart w:name="Relationship between pollen and nectar r" w:id="45"/>
      <w:bookmarkEnd w:id="45"/>
      <w:r>
        <w:rPr/>
      </w:r>
      <w:bookmarkStart w:name="_bookmark23" w:id="46"/>
      <w:bookmarkEnd w:id="46"/>
      <w:r>
        <w:rPr/>
      </w:r>
      <w:r>
        <w:rPr>
          <w:color w:val="1F3762"/>
        </w:rPr>
        <w:t>Relationship</w:t>
      </w:r>
      <w:r>
        <w:rPr>
          <w:color w:val="1F3762"/>
          <w:spacing w:val="-8"/>
        </w:rPr>
        <w:t> </w:t>
      </w:r>
      <w:r>
        <w:rPr>
          <w:color w:val="1F3762"/>
        </w:rPr>
        <w:t>between</w:t>
      </w:r>
      <w:r>
        <w:rPr>
          <w:color w:val="1F3762"/>
          <w:spacing w:val="-5"/>
        </w:rPr>
        <w:t> </w:t>
      </w:r>
      <w:r>
        <w:rPr>
          <w:color w:val="1F3762"/>
        </w:rPr>
        <w:t>pollen</w:t>
      </w:r>
      <w:r>
        <w:rPr>
          <w:color w:val="1F3762"/>
          <w:spacing w:val="-5"/>
        </w:rPr>
        <w:t> </w:t>
      </w:r>
      <w:r>
        <w:rPr>
          <w:color w:val="1F3762"/>
        </w:rPr>
        <w:t>and</w:t>
      </w:r>
      <w:r>
        <w:rPr>
          <w:color w:val="1F3762"/>
          <w:spacing w:val="-5"/>
        </w:rPr>
        <w:t> </w:t>
      </w:r>
      <w:r>
        <w:rPr>
          <w:color w:val="1F3762"/>
        </w:rPr>
        <w:t>nectar</w:t>
      </w:r>
      <w:r>
        <w:rPr>
          <w:color w:val="1F3762"/>
          <w:spacing w:val="-4"/>
        </w:rPr>
        <w:t> </w:t>
      </w:r>
      <w:r>
        <w:rPr>
          <w:color w:val="1F3762"/>
        </w:rPr>
        <w:t>residue</w:t>
      </w:r>
      <w:r>
        <w:rPr>
          <w:color w:val="1F3762"/>
          <w:spacing w:val="-6"/>
        </w:rPr>
        <w:t> </w:t>
      </w:r>
      <w:r>
        <w:rPr>
          <w:color w:val="1F3762"/>
        </w:rPr>
        <w:t>values</w:t>
      </w:r>
      <w:r>
        <w:rPr>
          <w:color w:val="1F3762"/>
          <w:spacing w:val="-5"/>
        </w:rPr>
        <w:t> </w:t>
      </w:r>
      <w:r>
        <w:rPr>
          <w:color w:val="1F3762"/>
        </w:rPr>
        <w:t>and</w:t>
      </w:r>
      <w:r>
        <w:rPr>
          <w:color w:val="1F3762"/>
          <w:spacing w:val="-5"/>
        </w:rPr>
        <w:t> </w:t>
      </w:r>
      <w:r>
        <w:rPr>
          <w:color w:val="1F3762"/>
          <w:spacing w:val="-2"/>
        </w:rPr>
        <w:t>flowers</w:t>
      </w:r>
    </w:p>
    <w:p>
      <w:pPr>
        <w:pStyle w:val="BodyText"/>
      </w:pPr>
    </w:p>
    <w:p>
      <w:pPr>
        <w:pStyle w:val="BodyText"/>
        <w:ind w:left="119" w:right="515"/>
      </w:pPr>
      <w:r>
        <w:rPr/>
        <w:t>Residue data are available for whole flowers for the thiamethoxam study. At each</w:t>
      </w:r>
      <w:r>
        <w:rPr>
          <w:spacing w:val="-2"/>
        </w:rPr>
        <w:t> </w:t>
      </w:r>
      <w:r>
        <w:rPr/>
        <w:t>site, flower samples were collected from all matrices on the same day. In the Fresno site, residues were not detected in either floral or extra floral nectar, preventing a quantitative comparison of differences in residues among</w:t>
      </w:r>
      <w:r>
        <w:rPr>
          <w:spacing w:val="-3"/>
        </w:rPr>
        <w:t> </w:t>
      </w:r>
      <w:r>
        <w:rPr/>
        <w:t>matrices.</w:t>
      </w:r>
      <w:r>
        <w:rPr>
          <w:spacing w:val="-5"/>
        </w:rPr>
        <w:t> </w:t>
      </w:r>
      <w:r>
        <w:rPr/>
        <w:t>At</w:t>
      </w:r>
      <w:r>
        <w:rPr>
          <w:spacing w:val="-1"/>
        </w:rPr>
        <w:t> </w:t>
      </w:r>
      <w:r>
        <w:rPr/>
        <w:t>the</w:t>
      </w:r>
      <w:r>
        <w:rPr>
          <w:spacing w:val="-1"/>
        </w:rPr>
        <w:t> </w:t>
      </w:r>
      <w:r>
        <w:rPr/>
        <w:t>Tulare</w:t>
      </w:r>
      <w:r>
        <w:rPr>
          <w:spacing w:val="-1"/>
        </w:rPr>
        <w:t> </w:t>
      </w:r>
      <w:r>
        <w:rPr/>
        <w:t>and</w:t>
      </w:r>
      <w:r>
        <w:rPr>
          <w:spacing w:val="-3"/>
        </w:rPr>
        <w:t> </w:t>
      </w:r>
      <w:r>
        <w:rPr/>
        <w:t>Madera</w:t>
      </w:r>
      <w:r>
        <w:rPr>
          <w:spacing w:val="-2"/>
        </w:rPr>
        <w:t> </w:t>
      </w:r>
      <w:r>
        <w:rPr/>
        <w:t>County</w:t>
      </w:r>
      <w:r>
        <w:rPr>
          <w:spacing w:val="-3"/>
        </w:rPr>
        <w:t> </w:t>
      </w:r>
      <w:r>
        <w:rPr/>
        <w:t>sites,</w:t>
      </w:r>
      <w:r>
        <w:rPr>
          <w:spacing w:val="-2"/>
        </w:rPr>
        <w:t> </w:t>
      </w:r>
      <w:r>
        <w:rPr/>
        <w:t>residues</w:t>
      </w:r>
      <w:r>
        <w:rPr>
          <w:spacing w:val="-2"/>
        </w:rPr>
        <w:t> </w:t>
      </w:r>
      <w:r>
        <w:rPr/>
        <w:t>in</w:t>
      </w:r>
      <w:r>
        <w:rPr>
          <w:spacing w:val="-3"/>
        </w:rPr>
        <w:t> </w:t>
      </w:r>
      <w:r>
        <w:rPr/>
        <w:t>flowers</w:t>
      </w:r>
      <w:r>
        <w:rPr>
          <w:spacing w:val="-2"/>
        </w:rPr>
        <w:t> </w:t>
      </w:r>
      <w:r>
        <w:rPr/>
        <w:t>were</w:t>
      </w:r>
      <w:r>
        <w:rPr>
          <w:spacing w:val="-1"/>
        </w:rPr>
        <w:t> </w:t>
      </w:r>
      <w:r>
        <w:rPr/>
        <w:t>greater</w:t>
      </w:r>
      <w:r>
        <w:rPr>
          <w:spacing w:val="-2"/>
        </w:rPr>
        <w:t> </w:t>
      </w:r>
      <w:r>
        <w:rPr/>
        <w:t>than</w:t>
      </w:r>
      <w:r>
        <w:rPr>
          <w:spacing w:val="-5"/>
        </w:rPr>
        <w:t> </w:t>
      </w:r>
      <w:r>
        <w:rPr/>
        <w:t>those</w:t>
      </w:r>
      <w:r>
        <w:rPr>
          <w:spacing w:val="-1"/>
        </w:rPr>
        <w:t> </w:t>
      </w:r>
      <w:r>
        <w:rPr/>
        <w:t>in pollen and nectar by approximately an order of magnitude (3x – 18x different compared to pollen and nectar values).</w:t>
      </w:r>
    </w:p>
    <w:p>
      <w:pPr>
        <w:pStyle w:val="BodyText"/>
        <w:spacing w:before="1"/>
        <w:rPr>
          <w:sz w:val="20"/>
        </w:rPr>
      </w:pPr>
      <w:r>
        <w:rPr/>
        <w:drawing>
          <wp:anchor distT="0" distB="0" distL="0" distR="0" allowOverlap="1" layoutInCell="1" locked="0" behindDoc="0" simplePos="0" relativeHeight="11">
            <wp:simplePos x="0" y="0"/>
            <wp:positionH relativeFrom="page">
              <wp:posOffset>914400</wp:posOffset>
            </wp:positionH>
            <wp:positionV relativeFrom="paragraph">
              <wp:posOffset>171166</wp:posOffset>
            </wp:positionV>
            <wp:extent cx="4584923" cy="2749296"/>
            <wp:effectExtent l="0" t="0" r="0" b="0"/>
            <wp:wrapTopAndBottom/>
            <wp:docPr id="25" name="image14.png"/>
            <wp:cNvGraphicFramePr>
              <a:graphicFrameLocks noChangeAspect="1"/>
            </wp:cNvGraphicFramePr>
            <a:graphic>
              <a:graphicData uri="http://schemas.openxmlformats.org/drawingml/2006/picture">
                <pic:pic>
                  <pic:nvPicPr>
                    <pic:cNvPr id="26" name="image14.png"/>
                    <pic:cNvPicPr/>
                  </pic:nvPicPr>
                  <pic:blipFill>
                    <a:blip r:embed="rId28" cstate="print"/>
                    <a:stretch>
                      <a:fillRect/>
                    </a:stretch>
                  </pic:blipFill>
                  <pic:spPr>
                    <a:xfrm>
                      <a:off x="0" y="0"/>
                      <a:ext cx="4584923" cy="2749296"/>
                    </a:xfrm>
                    <a:prstGeom prst="rect">
                      <a:avLst/>
                    </a:prstGeom>
                  </pic:spPr>
                </pic:pic>
              </a:graphicData>
            </a:graphic>
          </wp:anchor>
        </w:drawing>
      </w:r>
    </w:p>
    <w:p>
      <w:pPr>
        <w:spacing w:before="0"/>
        <w:ind w:left="118" w:right="515" w:firstLine="0"/>
        <w:jc w:val="left"/>
        <w:rPr>
          <w:b/>
          <w:sz w:val="22"/>
        </w:rPr>
      </w:pPr>
      <w:r>
        <w:rPr>
          <w:b/>
          <w:sz w:val="22"/>
        </w:rPr>
        <w:t>Figure</w:t>
      </w:r>
      <w:r>
        <w:rPr>
          <w:b/>
          <w:spacing w:val="-5"/>
          <w:sz w:val="22"/>
        </w:rPr>
        <w:t> </w:t>
      </w:r>
      <w:r>
        <w:rPr>
          <w:b/>
          <w:sz w:val="22"/>
        </w:rPr>
        <w:t>16.</w:t>
      </w:r>
      <w:r>
        <w:rPr>
          <w:b/>
          <w:spacing w:val="-1"/>
          <w:sz w:val="22"/>
        </w:rPr>
        <w:t> </w:t>
      </w:r>
      <w:r>
        <w:rPr>
          <w:b/>
          <w:sz w:val="22"/>
        </w:rPr>
        <w:t>Mean</w:t>
      </w:r>
      <w:r>
        <w:rPr>
          <w:b/>
          <w:spacing w:val="-3"/>
          <w:sz w:val="22"/>
        </w:rPr>
        <w:t> </w:t>
      </w:r>
      <w:r>
        <w:rPr>
          <w:b/>
          <w:sz w:val="22"/>
        </w:rPr>
        <w:t>residues</w:t>
      </w:r>
      <w:r>
        <w:rPr>
          <w:b/>
          <w:spacing w:val="-4"/>
          <w:sz w:val="22"/>
        </w:rPr>
        <w:t> </w:t>
      </w:r>
      <w:r>
        <w:rPr>
          <w:b/>
          <w:sz w:val="22"/>
        </w:rPr>
        <w:t>of</w:t>
      </w:r>
      <w:r>
        <w:rPr>
          <w:b/>
          <w:spacing w:val="-2"/>
          <w:sz w:val="22"/>
        </w:rPr>
        <w:t> </w:t>
      </w:r>
      <w:r>
        <w:rPr>
          <w:b/>
          <w:sz w:val="22"/>
        </w:rPr>
        <w:t>thiamethoxam</w:t>
      </w:r>
      <w:r>
        <w:rPr>
          <w:b/>
          <w:spacing w:val="-2"/>
          <w:sz w:val="22"/>
        </w:rPr>
        <w:t> </w:t>
      </w:r>
      <w:r>
        <w:rPr>
          <w:b/>
          <w:sz w:val="22"/>
        </w:rPr>
        <w:t>measured</w:t>
      </w:r>
      <w:r>
        <w:rPr>
          <w:b/>
          <w:spacing w:val="-3"/>
          <w:sz w:val="22"/>
        </w:rPr>
        <w:t> </w:t>
      </w:r>
      <w:r>
        <w:rPr>
          <w:b/>
          <w:sz w:val="22"/>
        </w:rPr>
        <w:t>in</w:t>
      </w:r>
      <w:r>
        <w:rPr>
          <w:b/>
          <w:spacing w:val="-3"/>
          <w:sz w:val="22"/>
        </w:rPr>
        <w:t> </w:t>
      </w:r>
      <w:r>
        <w:rPr>
          <w:b/>
          <w:sz w:val="22"/>
        </w:rPr>
        <w:t>different</w:t>
      </w:r>
      <w:r>
        <w:rPr>
          <w:b/>
          <w:spacing w:val="-5"/>
          <w:sz w:val="22"/>
        </w:rPr>
        <w:t> </w:t>
      </w:r>
      <w:r>
        <w:rPr>
          <w:b/>
          <w:sz w:val="22"/>
        </w:rPr>
        <w:t>cotton</w:t>
      </w:r>
      <w:r>
        <w:rPr>
          <w:b/>
          <w:spacing w:val="-3"/>
          <w:sz w:val="22"/>
        </w:rPr>
        <w:t> </w:t>
      </w:r>
      <w:r>
        <w:rPr>
          <w:b/>
          <w:sz w:val="22"/>
        </w:rPr>
        <w:t>pollen,</w:t>
      </w:r>
      <w:r>
        <w:rPr>
          <w:b/>
          <w:spacing w:val="-1"/>
          <w:sz w:val="22"/>
        </w:rPr>
        <w:t> </w:t>
      </w:r>
      <w:r>
        <w:rPr>
          <w:b/>
          <w:sz w:val="22"/>
        </w:rPr>
        <w:t>nectar</w:t>
      </w:r>
      <w:r>
        <w:rPr>
          <w:b/>
          <w:spacing w:val="-4"/>
          <w:sz w:val="22"/>
        </w:rPr>
        <w:t> </w:t>
      </w:r>
      <w:r>
        <w:rPr>
          <w:b/>
          <w:sz w:val="22"/>
        </w:rPr>
        <w:t>(floral</w:t>
      </w:r>
      <w:r>
        <w:rPr>
          <w:b/>
          <w:spacing w:val="-1"/>
          <w:sz w:val="22"/>
        </w:rPr>
        <w:t> </w:t>
      </w:r>
      <w:r>
        <w:rPr>
          <w:b/>
          <w:sz w:val="22"/>
        </w:rPr>
        <w:t>and extrafloral) and whole flowers (MRID 49686801). Open circles represent samples where concentrations were not detected (</w:t>
      </w:r>
      <w:r>
        <w:rPr>
          <w:b/>
          <w:i/>
          <w:sz w:val="22"/>
        </w:rPr>
        <w:t>i.e</w:t>
      </w:r>
      <w:r>
        <w:rPr>
          <w:b/>
          <w:sz w:val="22"/>
        </w:rPr>
        <w:t>., &lt;LOD). Error bars represent 95% confidence intervals.</w:t>
      </w:r>
    </w:p>
    <w:p>
      <w:pPr>
        <w:spacing w:before="0"/>
        <w:ind w:left="118" w:right="0" w:firstLine="0"/>
        <w:jc w:val="left"/>
        <w:rPr>
          <w:b/>
          <w:sz w:val="22"/>
        </w:rPr>
      </w:pPr>
      <w:r>
        <w:rPr>
          <w:b/>
          <w:sz w:val="22"/>
        </w:rPr>
        <w:t>Residues</w:t>
      </w:r>
      <w:r>
        <w:rPr>
          <w:b/>
          <w:spacing w:val="-3"/>
          <w:sz w:val="22"/>
        </w:rPr>
        <w:t> </w:t>
      </w:r>
      <w:r>
        <w:rPr>
          <w:b/>
          <w:sz w:val="22"/>
        </w:rPr>
        <w:t>normalized</w:t>
      </w:r>
      <w:r>
        <w:rPr>
          <w:b/>
          <w:spacing w:val="-5"/>
          <w:sz w:val="22"/>
        </w:rPr>
        <w:t> </w:t>
      </w:r>
      <w:r>
        <w:rPr>
          <w:b/>
          <w:sz w:val="22"/>
        </w:rPr>
        <w:t>to</w:t>
      </w:r>
      <w:r>
        <w:rPr>
          <w:b/>
          <w:spacing w:val="-7"/>
          <w:sz w:val="22"/>
        </w:rPr>
        <w:t> </w:t>
      </w:r>
      <w:r>
        <w:rPr>
          <w:b/>
          <w:sz w:val="22"/>
        </w:rPr>
        <w:t>0.35</w:t>
      </w:r>
      <w:r>
        <w:rPr>
          <w:b/>
          <w:spacing w:val="-4"/>
          <w:sz w:val="22"/>
        </w:rPr>
        <w:t> </w:t>
      </w:r>
      <w:r>
        <w:rPr>
          <w:b/>
          <w:sz w:val="22"/>
        </w:rPr>
        <w:t>mg</w:t>
      </w:r>
      <w:r>
        <w:rPr>
          <w:b/>
          <w:spacing w:val="-5"/>
          <w:sz w:val="22"/>
        </w:rPr>
        <w:t> </w:t>
      </w:r>
      <w:r>
        <w:rPr>
          <w:b/>
          <w:sz w:val="22"/>
        </w:rPr>
        <w:t>a.i./seed</w:t>
      </w:r>
      <w:r>
        <w:rPr>
          <w:b/>
          <w:spacing w:val="-5"/>
          <w:sz w:val="22"/>
        </w:rPr>
        <w:t> </w:t>
      </w:r>
      <w:r>
        <w:rPr>
          <w:b/>
          <w:sz w:val="22"/>
        </w:rPr>
        <w:t>treatment</w:t>
      </w:r>
      <w:r>
        <w:rPr>
          <w:b/>
          <w:spacing w:val="-5"/>
          <w:sz w:val="22"/>
        </w:rPr>
        <w:t> </w:t>
      </w:r>
      <w:r>
        <w:rPr>
          <w:b/>
          <w:spacing w:val="-2"/>
          <w:sz w:val="22"/>
        </w:rPr>
        <w:t>rate.</w:t>
      </w:r>
    </w:p>
    <w:p>
      <w:pPr>
        <w:pStyle w:val="BodyText"/>
        <w:spacing w:before="1"/>
        <w:rPr>
          <w:b/>
          <w:sz w:val="25"/>
        </w:rPr>
      </w:pPr>
    </w:p>
    <w:p>
      <w:pPr>
        <w:pStyle w:val="BodyText"/>
        <w:ind w:left="118"/>
      </w:pPr>
      <w:bookmarkStart w:name="Relationship between pollen and nectar r" w:id="47"/>
      <w:bookmarkEnd w:id="47"/>
      <w:r>
        <w:rPr/>
      </w:r>
      <w:bookmarkStart w:name="_bookmark24" w:id="48"/>
      <w:bookmarkEnd w:id="48"/>
      <w:r>
        <w:rPr/>
      </w:r>
      <w:r>
        <w:rPr>
          <w:color w:val="1F3762"/>
        </w:rPr>
        <w:t>Relationship</w:t>
      </w:r>
      <w:r>
        <w:rPr>
          <w:color w:val="1F3762"/>
          <w:spacing w:val="-7"/>
        </w:rPr>
        <w:t> </w:t>
      </w:r>
      <w:r>
        <w:rPr>
          <w:color w:val="1F3762"/>
        </w:rPr>
        <w:t>between</w:t>
      </w:r>
      <w:r>
        <w:rPr>
          <w:color w:val="1F3762"/>
          <w:spacing w:val="-5"/>
        </w:rPr>
        <w:t> </w:t>
      </w:r>
      <w:r>
        <w:rPr>
          <w:color w:val="1F3762"/>
        </w:rPr>
        <w:t>pollen</w:t>
      </w:r>
      <w:r>
        <w:rPr>
          <w:color w:val="1F3762"/>
          <w:spacing w:val="-5"/>
        </w:rPr>
        <w:t> </w:t>
      </w:r>
      <w:r>
        <w:rPr>
          <w:color w:val="1F3762"/>
        </w:rPr>
        <w:t>and</w:t>
      </w:r>
      <w:r>
        <w:rPr>
          <w:color w:val="1F3762"/>
          <w:spacing w:val="-5"/>
        </w:rPr>
        <w:t> </w:t>
      </w:r>
      <w:r>
        <w:rPr>
          <w:color w:val="1F3762"/>
        </w:rPr>
        <w:t>nectar</w:t>
      </w:r>
      <w:r>
        <w:rPr>
          <w:color w:val="1F3762"/>
          <w:spacing w:val="-4"/>
        </w:rPr>
        <w:t> </w:t>
      </w:r>
      <w:r>
        <w:rPr>
          <w:color w:val="1F3762"/>
        </w:rPr>
        <w:t>residue</w:t>
      </w:r>
      <w:r>
        <w:rPr>
          <w:color w:val="1F3762"/>
          <w:spacing w:val="-6"/>
        </w:rPr>
        <w:t> </w:t>
      </w:r>
      <w:r>
        <w:rPr>
          <w:color w:val="1F3762"/>
        </w:rPr>
        <w:t>values</w:t>
      </w:r>
      <w:r>
        <w:rPr>
          <w:color w:val="1F3762"/>
          <w:spacing w:val="-6"/>
        </w:rPr>
        <w:t> </w:t>
      </w:r>
      <w:r>
        <w:rPr>
          <w:color w:val="1F3762"/>
        </w:rPr>
        <w:t>and</w:t>
      </w:r>
      <w:r>
        <w:rPr>
          <w:color w:val="1F3762"/>
          <w:spacing w:val="-4"/>
        </w:rPr>
        <w:t> </w:t>
      </w:r>
      <w:r>
        <w:rPr>
          <w:color w:val="1F3762"/>
          <w:spacing w:val="-2"/>
        </w:rPr>
        <w:t>leaves</w:t>
      </w:r>
    </w:p>
    <w:p>
      <w:pPr>
        <w:pStyle w:val="BodyText"/>
      </w:pPr>
    </w:p>
    <w:p>
      <w:pPr>
        <w:pStyle w:val="BodyText"/>
        <w:ind w:left="118" w:right="394"/>
      </w:pPr>
      <w:r>
        <w:rPr/>
        <w:t>Residue data are available for leaves for the thiamethoxam study. At the Madera and Tulare sites, leaf residues</w:t>
      </w:r>
      <w:r>
        <w:rPr>
          <w:spacing w:val="-2"/>
        </w:rPr>
        <w:t> </w:t>
      </w:r>
      <w:r>
        <w:rPr/>
        <w:t>are</w:t>
      </w:r>
      <w:r>
        <w:rPr>
          <w:spacing w:val="-1"/>
        </w:rPr>
        <w:t> </w:t>
      </w:r>
      <w:r>
        <w:rPr/>
        <w:t>at</w:t>
      </w:r>
      <w:r>
        <w:rPr>
          <w:spacing w:val="-1"/>
        </w:rPr>
        <w:t> </w:t>
      </w:r>
      <w:r>
        <w:rPr/>
        <w:t>least</w:t>
      </w:r>
      <w:r>
        <w:rPr>
          <w:spacing w:val="-4"/>
        </w:rPr>
        <w:t> </w:t>
      </w:r>
      <w:r>
        <w:rPr/>
        <w:t>an</w:t>
      </w:r>
      <w:r>
        <w:rPr>
          <w:spacing w:val="-3"/>
        </w:rPr>
        <w:t> </w:t>
      </w:r>
      <w:r>
        <w:rPr/>
        <w:t>order</w:t>
      </w:r>
      <w:r>
        <w:rPr>
          <w:spacing w:val="-2"/>
        </w:rPr>
        <w:t> </w:t>
      </w:r>
      <w:r>
        <w:rPr/>
        <w:t>of</w:t>
      </w:r>
      <w:r>
        <w:rPr>
          <w:spacing w:val="-4"/>
        </w:rPr>
        <w:t> </w:t>
      </w:r>
      <w:r>
        <w:rPr/>
        <w:t>magnitude</w:t>
      </w:r>
      <w:r>
        <w:rPr>
          <w:spacing w:val="-1"/>
        </w:rPr>
        <w:t> </w:t>
      </w:r>
      <w:r>
        <w:rPr/>
        <w:t>greater</w:t>
      </w:r>
      <w:r>
        <w:rPr>
          <w:spacing w:val="-2"/>
        </w:rPr>
        <w:t> </w:t>
      </w:r>
      <w:r>
        <w:rPr/>
        <w:t>than</w:t>
      </w:r>
      <w:r>
        <w:rPr>
          <w:spacing w:val="-3"/>
        </w:rPr>
        <w:t> </w:t>
      </w:r>
      <w:r>
        <w:rPr/>
        <w:t>those</w:t>
      </w:r>
      <w:r>
        <w:rPr>
          <w:spacing w:val="-1"/>
        </w:rPr>
        <w:t> </w:t>
      </w:r>
      <w:r>
        <w:rPr/>
        <w:t>in</w:t>
      </w:r>
      <w:r>
        <w:rPr>
          <w:spacing w:val="-3"/>
        </w:rPr>
        <w:t> </w:t>
      </w:r>
      <w:r>
        <w:rPr/>
        <w:t>pollen</w:t>
      </w:r>
      <w:r>
        <w:rPr>
          <w:spacing w:val="-3"/>
        </w:rPr>
        <w:t> </w:t>
      </w:r>
      <w:r>
        <w:rPr/>
        <w:t>and</w:t>
      </w:r>
      <w:r>
        <w:rPr>
          <w:spacing w:val="-3"/>
        </w:rPr>
        <w:t> </w:t>
      </w:r>
      <w:r>
        <w:rPr/>
        <w:t>nectar</w:t>
      </w:r>
      <w:r>
        <w:rPr>
          <w:spacing w:val="-2"/>
        </w:rPr>
        <w:t> </w:t>
      </w:r>
      <w:r>
        <w:rPr/>
        <w:t>(</w:t>
      </w:r>
      <w:r>
        <w:rPr>
          <w:b/>
        </w:rPr>
        <w:t>Figure</w:t>
      </w:r>
      <w:r>
        <w:rPr>
          <w:b/>
          <w:spacing w:val="-3"/>
        </w:rPr>
        <w:t> </w:t>
      </w:r>
      <w:r>
        <w:rPr>
          <w:b/>
        </w:rPr>
        <w:t>17</w:t>
      </w:r>
      <w:r>
        <w:rPr/>
        <w:t>).</w:t>
      </w:r>
      <w:r>
        <w:rPr>
          <w:spacing w:val="-5"/>
        </w:rPr>
        <w:t> </w:t>
      </w:r>
      <w:r>
        <w:rPr/>
        <w:t>Residues in leaves are not representative of those in nectar. For both clothianidin sites (</w:t>
      </w:r>
      <w:r>
        <w:rPr>
          <w:b/>
        </w:rPr>
        <w:t>Figure 18</w:t>
      </w:r>
      <w:r>
        <w:rPr/>
        <w:t>), residues in leaves are similar to those in pollen. At both sites, clothianidin was less than the LOD in nectar (floral); therefore, residues in leaves are greater than those in floral nectar.</w:t>
      </w:r>
    </w:p>
    <w:p>
      <w:pPr>
        <w:spacing w:after="0"/>
        <w:sectPr>
          <w:pgSz w:w="12240" w:h="15840"/>
          <w:pgMar w:header="0" w:footer="1014" w:top="1400" w:bottom="1200" w:left="1320" w:right="980"/>
        </w:sectPr>
      </w:pPr>
    </w:p>
    <w:p>
      <w:pPr>
        <w:pStyle w:val="BodyText"/>
        <w:ind w:left="120"/>
        <w:rPr>
          <w:sz w:val="20"/>
        </w:rPr>
      </w:pPr>
      <w:r>
        <w:rPr>
          <w:sz w:val="20"/>
        </w:rPr>
        <w:drawing>
          <wp:inline distT="0" distB="0" distL="0" distR="0">
            <wp:extent cx="4583857" cy="2755392"/>
            <wp:effectExtent l="0" t="0" r="0" b="0"/>
            <wp:docPr id="27" name="image15.png"/>
            <wp:cNvGraphicFramePr>
              <a:graphicFrameLocks noChangeAspect="1"/>
            </wp:cNvGraphicFramePr>
            <a:graphic>
              <a:graphicData uri="http://schemas.openxmlformats.org/drawingml/2006/picture">
                <pic:pic>
                  <pic:nvPicPr>
                    <pic:cNvPr id="28" name="image15.png"/>
                    <pic:cNvPicPr/>
                  </pic:nvPicPr>
                  <pic:blipFill>
                    <a:blip r:embed="rId29" cstate="print"/>
                    <a:stretch>
                      <a:fillRect/>
                    </a:stretch>
                  </pic:blipFill>
                  <pic:spPr>
                    <a:xfrm>
                      <a:off x="0" y="0"/>
                      <a:ext cx="4583857" cy="2755392"/>
                    </a:xfrm>
                    <a:prstGeom prst="rect">
                      <a:avLst/>
                    </a:prstGeom>
                  </pic:spPr>
                </pic:pic>
              </a:graphicData>
            </a:graphic>
          </wp:inline>
        </w:drawing>
      </w:r>
      <w:r>
        <w:rPr>
          <w:sz w:val="20"/>
        </w:rPr>
      </w:r>
    </w:p>
    <w:p>
      <w:pPr>
        <w:spacing w:before="8"/>
        <w:ind w:left="119" w:right="515" w:firstLine="0"/>
        <w:jc w:val="left"/>
        <w:rPr>
          <w:b/>
          <w:sz w:val="22"/>
        </w:rPr>
      </w:pPr>
      <w:r>
        <w:rPr>
          <w:b/>
          <w:sz w:val="22"/>
        </w:rPr>
        <w:t>Figure 17. Mean residues of thiamethoxam measured in different cotton pollen, nectar (floral and extrafloral)</w:t>
      </w:r>
      <w:r>
        <w:rPr>
          <w:b/>
          <w:spacing w:val="-4"/>
          <w:sz w:val="22"/>
        </w:rPr>
        <w:t> </w:t>
      </w:r>
      <w:r>
        <w:rPr>
          <w:b/>
          <w:sz w:val="22"/>
        </w:rPr>
        <w:t>and</w:t>
      </w:r>
      <w:r>
        <w:rPr>
          <w:b/>
          <w:spacing w:val="-3"/>
          <w:sz w:val="22"/>
        </w:rPr>
        <w:t> </w:t>
      </w:r>
      <w:r>
        <w:rPr>
          <w:b/>
          <w:sz w:val="22"/>
        </w:rPr>
        <w:t>leaves</w:t>
      </w:r>
      <w:r>
        <w:rPr>
          <w:b/>
          <w:spacing w:val="-4"/>
          <w:sz w:val="22"/>
        </w:rPr>
        <w:t> </w:t>
      </w:r>
      <w:r>
        <w:rPr>
          <w:b/>
          <w:sz w:val="22"/>
        </w:rPr>
        <w:t>(MRID</w:t>
      </w:r>
      <w:r>
        <w:rPr>
          <w:b/>
          <w:spacing w:val="-4"/>
          <w:sz w:val="22"/>
        </w:rPr>
        <w:t> </w:t>
      </w:r>
      <w:r>
        <w:rPr>
          <w:b/>
          <w:sz w:val="22"/>
        </w:rPr>
        <w:t>49686801).</w:t>
      </w:r>
      <w:r>
        <w:rPr>
          <w:b/>
          <w:spacing w:val="-1"/>
          <w:sz w:val="22"/>
        </w:rPr>
        <w:t> </w:t>
      </w:r>
      <w:r>
        <w:rPr>
          <w:b/>
          <w:sz w:val="22"/>
        </w:rPr>
        <w:t>Open</w:t>
      </w:r>
      <w:r>
        <w:rPr>
          <w:b/>
          <w:spacing w:val="-3"/>
          <w:sz w:val="22"/>
        </w:rPr>
        <w:t> </w:t>
      </w:r>
      <w:r>
        <w:rPr>
          <w:b/>
          <w:sz w:val="22"/>
        </w:rPr>
        <w:t>circles</w:t>
      </w:r>
      <w:r>
        <w:rPr>
          <w:b/>
          <w:spacing w:val="-1"/>
          <w:sz w:val="22"/>
        </w:rPr>
        <w:t> </w:t>
      </w:r>
      <w:r>
        <w:rPr>
          <w:b/>
          <w:sz w:val="22"/>
        </w:rPr>
        <w:t>represent</w:t>
      </w:r>
      <w:r>
        <w:rPr>
          <w:b/>
          <w:spacing w:val="-4"/>
          <w:sz w:val="22"/>
        </w:rPr>
        <w:t> </w:t>
      </w:r>
      <w:r>
        <w:rPr>
          <w:b/>
          <w:sz w:val="22"/>
        </w:rPr>
        <w:t>samples</w:t>
      </w:r>
      <w:r>
        <w:rPr>
          <w:b/>
          <w:spacing w:val="-4"/>
          <w:sz w:val="22"/>
        </w:rPr>
        <w:t> </w:t>
      </w:r>
      <w:r>
        <w:rPr>
          <w:b/>
          <w:sz w:val="22"/>
        </w:rPr>
        <w:t>where</w:t>
      </w:r>
      <w:r>
        <w:rPr>
          <w:b/>
          <w:spacing w:val="-3"/>
          <w:sz w:val="22"/>
        </w:rPr>
        <w:t> </w:t>
      </w:r>
      <w:r>
        <w:rPr>
          <w:b/>
          <w:sz w:val="22"/>
        </w:rPr>
        <w:t>concentrations</w:t>
      </w:r>
      <w:r>
        <w:rPr>
          <w:b/>
          <w:spacing w:val="-4"/>
          <w:sz w:val="22"/>
        </w:rPr>
        <w:t> </w:t>
      </w:r>
      <w:r>
        <w:rPr>
          <w:b/>
          <w:sz w:val="22"/>
        </w:rPr>
        <w:t>were not</w:t>
      </w:r>
      <w:r>
        <w:rPr>
          <w:b/>
          <w:spacing w:val="-2"/>
          <w:sz w:val="22"/>
        </w:rPr>
        <w:t> </w:t>
      </w:r>
      <w:r>
        <w:rPr>
          <w:b/>
          <w:sz w:val="22"/>
        </w:rPr>
        <w:t>detected</w:t>
      </w:r>
      <w:r>
        <w:rPr>
          <w:b/>
          <w:spacing w:val="-3"/>
          <w:sz w:val="22"/>
        </w:rPr>
        <w:t> </w:t>
      </w:r>
      <w:r>
        <w:rPr>
          <w:b/>
          <w:sz w:val="22"/>
        </w:rPr>
        <w:t>(</w:t>
      </w:r>
      <w:r>
        <w:rPr>
          <w:b/>
          <w:i/>
          <w:sz w:val="22"/>
        </w:rPr>
        <w:t>i.e</w:t>
      </w:r>
      <w:r>
        <w:rPr>
          <w:b/>
          <w:sz w:val="22"/>
        </w:rPr>
        <w:t>.,</w:t>
      </w:r>
      <w:r>
        <w:rPr>
          <w:b/>
          <w:spacing w:val="-1"/>
          <w:sz w:val="22"/>
        </w:rPr>
        <w:t> </w:t>
      </w:r>
      <w:r>
        <w:rPr>
          <w:b/>
          <w:sz w:val="22"/>
        </w:rPr>
        <w:t>&lt;LOD).</w:t>
      </w:r>
      <w:r>
        <w:rPr>
          <w:b/>
          <w:spacing w:val="-1"/>
          <w:sz w:val="22"/>
        </w:rPr>
        <w:t> </w:t>
      </w:r>
      <w:r>
        <w:rPr>
          <w:b/>
          <w:sz w:val="22"/>
        </w:rPr>
        <w:t>Error</w:t>
      </w:r>
      <w:r>
        <w:rPr>
          <w:b/>
          <w:spacing w:val="-1"/>
          <w:sz w:val="22"/>
        </w:rPr>
        <w:t> </w:t>
      </w:r>
      <w:r>
        <w:rPr>
          <w:b/>
          <w:sz w:val="22"/>
        </w:rPr>
        <w:t>bars</w:t>
      </w:r>
      <w:r>
        <w:rPr>
          <w:b/>
          <w:spacing w:val="-1"/>
          <w:sz w:val="22"/>
        </w:rPr>
        <w:t> </w:t>
      </w:r>
      <w:r>
        <w:rPr>
          <w:b/>
          <w:sz w:val="22"/>
        </w:rPr>
        <w:t>represent</w:t>
      </w:r>
      <w:r>
        <w:rPr>
          <w:b/>
          <w:spacing w:val="-2"/>
          <w:sz w:val="22"/>
        </w:rPr>
        <w:t> </w:t>
      </w:r>
      <w:r>
        <w:rPr>
          <w:b/>
          <w:sz w:val="22"/>
        </w:rPr>
        <w:t>95%</w:t>
      </w:r>
      <w:r>
        <w:rPr>
          <w:b/>
          <w:spacing w:val="-4"/>
          <w:sz w:val="22"/>
        </w:rPr>
        <w:t> </w:t>
      </w:r>
      <w:r>
        <w:rPr>
          <w:b/>
          <w:sz w:val="22"/>
        </w:rPr>
        <w:t>confidence</w:t>
      </w:r>
      <w:r>
        <w:rPr>
          <w:b/>
          <w:spacing w:val="-3"/>
          <w:sz w:val="22"/>
        </w:rPr>
        <w:t> </w:t>
      </w:r>
      <w:r>
        <w:rPr>
          <w:b/>
          <w:sz w:val="22"/>
        </w:rPr>
        <w:t>intervals.</w:t>
      </w:r>
      <w:r>
        <w:rPr>
          <w:b/>
          <w:spacing w:val="-3"/>
          <w:sz w:val="22"/>
        </w:rPr>
        <w:t> </w:t>
      </w:r>
      <w:r>
        <w:rPr>
          <w:b/>
          <w:sz w:val="22"/>
        </w:rPr>
        <w:t>Residues</w:t>
      </w:r>
      <w:r>
        <w:rPr>
          <w:b/>
          <w:spacing w:val="-1"/>
          <w:sz w:val="22"/>
        </w:rPr>
        <w:t> </w:t>
      </w:r>
      <w:r>
        <w:rPr>
          <w:b/>
          <w:sz w:val="22"/>
        </w:rPr>
        <w:t>normalized</w:t>
      </w:r>
      <w:r>
        <w:rPr>
          <w:b/>
          <w:spacing w:val="-3"/>
          <w:sz w:val="22"/>
        </w:rPr>
        <w:t> </w:t>
      </w:r>
      <w:r>
        <w:rPr>
          <w:b/>
          <w:sz w:val="22"/>
        </w:rPr>
        <w:t>to</w:t>
      </w:r>
      <w:r>
        <w:rPr>
          <w:b/>
          <w:spacing w:val="-5"/>
          <w:sz w:val="22"/>
        </w:rPr>
        <w:t> </w:t>
      </w:r>
      <w:r>
        <w:rPr>
          <w:b/>
          <w:sz w:val="22"/>
        </w:rPr>
        <w:t>0.35 mg a.i./seed treatment rate.</w:t>
      </w:r>
    </w:p>
    <w:p>
      <w:pPr>
        <w:pStyle w:val="BodyText"/>
        <w:rPr>
          <w:b/>
          <w:sz w:val="20"/>
        </w:rPr>
      </w:pPr>
    </w:p>
    <w:p>
      <w:pPr>
        <w:pStyle w:val="BodyText"/>
        <w:spacing w:before="2"/>
        <w:rPr>
          <w:b/>
        </w:rPr>
      </w:pPr>
      <w:r>
        <w:rPr/>
        <w:drawing>
          <wp:anchor distT="0" distB="0" distL="0" distR="0" allowOverlap="1" layoutInCell="1" locked="0" behindDoc="0" simplePos="0" relativeHeight="12">
            <wp:simplePos x="0" y="0"/>
            <wp:positionH relativeFrom="page">
              <wp:posOffset>914400</wp:posOffset>
            </wp:positionH>
            <wp:positionV relativeFrom="paragraph">
              <wp:posOffset>187477</wp:posOffset>
            </wp:positionV>
            <wp:extent cx="6162571" cy="2755392"/>
            <wp:effectExtent l="0" t="0" r="0" b="0"/>
            <wp:wrapTopAndBottom/>
            <wp:docPr id="29" name="image16.png"/>
            <wp:cNvGraphicFramePr>
              <a:graphicFrameLocks noChangeAspect="1"/>
            </wp:cNvGraphicFramePr>
            <a:graphic>
              <a:graphicData uri="http://schemas.openxmlformats.org/drawingml/2006/picture">
                <pic:pic>
                  <pic:nvPicPr>
                    <pic:cNvPr id="30" name="image16.png"/>
                    <pic:cNvPicPr/>
                  </pic:nvPicPr>
                  <pic:blipFill>
                    <a:blip r:embed="rId30" cstate="print"/>
                    <a:stretch>
                      <a:fillRect/>
                    </a:stretch>
                  </pic:blipFill>
                  <pic:spPr>
                    <a:xfrm>
                      <a:off x="0" y="0"/>
                      <a:ext cx="6162571" cy="2755392"/>
                    </a:xfrm>
                    <a:prstGeom prst="rect">
                      <a:avLst/>
                    </a:prstGeom>
                  </pic:spPr>
                </pic:pic>
              </a:graphicData>
            </a:graphic>
          </wp:anchor>
        </w:drawing>
      </w:r>
    </w:p>
    <w:p>
      <w:pPr>
        <w:spacing w:before="8"/>
        <w:ind w:left="118" w:right="550" w:firstLine="0"/>
        <w:jc w:val="left"/>
        <w:rPr>
          <w:b/>
          <w:sz w:val="22"/>
        </w:rPr>
      </w:pPr>
      <w:r>
        <w:rPr>
          <w:b/>
          <w:sz w:val="22"/>
        </w:rPr>
        <w:t>Figure</w:t>
      </w:r>
      <w:r>
        <w:rPr>
          <w:b/>
          <w:spacing w:val="-5"/>
          <w:sz w:val="22"/>
        </w:rPr>
        <w:t> </w:t>
      </w:r>
      <w:r>
        <w:rPr>
          <w:b/>
          <w:sz w:val="22"/>
        </w:rPr>
        <w:t>18.</w:t>
      </w:r>
      <w:r>
        <w:rPr>
          <w:b/>
          <w:spacing w:val="-1"/>
          <w:sz w:val="22"/>
        </w:rPr>
        <w:t> </w:t>
      </w:r>
      <w:r>
        <w:rPr>
          <w:b/>
          <w:sz w:val="22"/>
        </w:rPr>
        <w:t>Mean</w:t>
      </w:r>
      <w:r>
        <w:rPr>
          <w:b/>
          <w:spacing w:val="-3"/>
          <w:sz w:val="22"/>
        </w:rPr>
        <w:t> </w:t>
      </w:r>
      <w:r>
        <w:rPr>
          <w:b/>
          <w:sz w:val="22"/>
        </w:rPr>
        <w:t>residues</w:t>
      </w:r>
      <w:r>
        <w:rPr>
          <w:b/>
          <w:spacing w:val="-4"/>
          <w:sz w:val="22"/>
        </w:rPr>
        <w:t> </w:t>
      </w:r>
      <w:r>
        <w:rPr>
          <w:b/>
          <w:sz w:val="22"/>
        </w:rPr>
        <w:t>of</w:t>
      </w:r>
      <w:r>
        <w:rPr>
          <w:b/>
          <w:spacing w:val="-2"/>
          <w:sz w:val="22"/>
        </w:rPr>
        <w:t> </w:t>
      </w:r>
      <w:r>
        <w:rPr>
          <w:b/>
          <w:sz w:val="22"/>
        </w:rPr>
        <w:t>clothianidin</w:t>
      </w:r>
      <w:r>
        <w:rPr>
          <w:b/>
          <w:spacing w:val="-3"/>
          <w:sz w:val="22"/>
        </w:rPr>
        <w:t> </w:t>
      </w:r>
      <w:r>
        <w:rPr>
          <w:b/>
          <w:sz w:val="22"/>
        </w:rPr>
        <w:t>measured</w:t>
      </w:r>
      <w:r>
        <w:rPr>
          <w:b/>
          <w:spacing w:val="-5"/>
          <w:sz w:val="22"/>
        </w:rPr>
        <w:t> </w:t>
      </w:r>
      <w:r>
        <w:rPr>
          <w:b/>
          <w:sz w:val="22"/>
        </w:rPr>
        <w:t>in</w:t>
      </w:r>
      <w:r>
        <w:rPr>
          <w:b/>
          <w:spacing w:val="-3"/>
          <w:sz w:val="22"/>
        </w:rPr>
        <w:t> </w:t>
      </w:r>
      <w:r>
        <w:rPr>
          <w:b/>
          <w:sz w:val="22"/>
        </w:rPr>
        <w:t>cotton</w:t>
      </w:r>
      <w:r>
        <w:rPr>
          <w:b/>
          <w:spacing w:val="-3"/>
          <w:sz w:val="22"/>
        </w:rPr>
        <w:t> </w:t>
      </w:r>
      <w:r>
        <w:rPr>
          <w:b/>
          <w:sz w:val="22"/>
        </w:rPr>
        <w:t>pollen</w:t>
      </w:r>
      <w:r>
        <w:rPr>
          <w:b/>
          <w:spacing w:val="-3"/>
          <w:sz w:val="22"/>
        </w:rPr>
        <w:t> </w:t>
      </w:r>
      <w:r>
        <w:rPr>
          <w:b/>
          <w:sz w:val="22"/>
        </w:rPr>
        <w:t>and</w:t>
      </w:r>
      <w:r>
        <w:rPr>
          <w:b/>
          <w:spacing w:val="-3"/>
          <w:sz w:val="22"/>
        </w:rPr>
        <w:t> </w:t>
      </w:r>
      <w:r>
        <w:rPr>
          <w:b/>
          <w:sz w:val="22"/>
        </w:rPr>
        <w:t>leaves</w:t>
      </w:r>
      <w:r>
        <w:rPr>
          <w:b/>
          <w:spacing w:val="-4"/>
          <w:sz w:val="22"/>
        </w:rPr>
        <w:t> </w:t>
      </w:r>
      <w:r>
        <w:rPr>
          <w:b/>
          <w:sz w:val="22"/>
        </w:rPr>
        <w:t>(MRID</w:t>
      </w:r>
      <w:r>
        <w:rPr>
          <w:b/>
          <w:spacing w:val="-4"/>
          <w:sz w:val="22"/>
        </w:rPr>
        <w:t> </w:t>
      </w:r>
      <w:r>
        <w:rPr>
          <w:b/>
          <w:sz w:val="22"/>
        </w:rPr>
        <w:t>49904901). Open circles represent samples where concentrations were not detected (</w:t>
      </w:r>
      <w:r>
        <w:rPr>
          <w:b/>
          <w:i/>
          <w:sz w:val="22"/>
        </w:rPr>
        <w:t>i.e</w:t>
      </w:r>
      <w:r>
        <w:rPr>
          <w:b/>
          <w:sz w:val="22"/>
        </w:rPr>
        <w:t>., &lt;LOD). Error bars represent 95% confidence intervals. Residues normalized to 0.35 mg a.i./seed treatment rate.</w:t>
      </w:r>
    </w:p>
    <w:p>
      <w:pPr>
        <w:pStyle w:val="BodyText"/>
        <w:spacing w:before="6"/>
        <w:rPr>
          <w:b/>
          <w:sz w:val="25"/>
        </w:rPr>
      </w:pPr>
    </w:p>
    <w:p>
      <w:pPr>
        <w:pStyle w:val="Heading3"/>
      </w:pPr>
      <w:bookmarkStart w:name="Summary of cotton analysis and recommend" w:id="49"/>
      <w:bookmarkEnd w:id="49"/>
      <w:r>
        <w:rPr/>
      </w:r>
      <w:bookmarkStart w:name="_bookmark25" w:id="50"/>
      <w:bookmarkEnd w:id="50"/>
      <w:r>
        <w:rPr/>
      </w:r>
      <w:r>
        <w:rPr>
          <w:color w:val="1F3762"/>
        </w:rPr>
        <w:t>Summary</w:t>
      </w:r>
      <w:r>
        <w:rPr>
          <w:color w:val="1F3762"/>
          <w:spacing w:val="-4"/>
        </w:rPr>
        <w:t> </w:t>
      </w:r>
      <w:r>
        <w:rPr>
          <w:color w:val="1F3762"/>
        </w:rPr>
        <w:t>of</w:t>
      </w:r>
      <w:r>
        <w:rPr>
          <w:color w:val="1F3762"/>
          <w:spacing w:val="-2"/>
        </w:rPr>
        <w:t> </w:t>
      </w:r>
      <w:r>
        <w:rPr>
          <w:color w:val="1F3762"/>
        </w:rPr>
        <w:t>cotton</w:t>
      </w:r>
      <w:r>
        <w:rPr>
          <w:color w:val="1F3762"/>
          <w:spacing w:val="-4"/>
        </w:rPr>
        <w:t> </w:t>
      </w:r>
      <w:r>
        <w:rPr>
          <w:color w:val="1F3762"/>
        </w:rPr>
        <w:t>analysis</w:t>
      </w:r>
      <w:r>
        <w:rPr>
          <w:color w:val="1F3762"/>
          <w:spacing w:val="-2"/>
        </w:rPr>
        <w:t> </w:t>
      </w:r>
      <w:r>
        <w:rPr>
          <w:color w:val="1F3762"/>
        </w:rPr>
        <w:t>and</w:t>
      </w:r>
      <w:r>
        <w:rPr>
          <w:color w:val="1F3762"/>
          <w:spacing w:val="-2"/>
        </w:rPr>
        <w:t> </w:t>
      </w:r>
      <w:r>
        <w:rPr>
          <w:color w:val="1F3762"/>
        </w:rPr>
        <w:t>recommendations</w:t>
      </w:r>
      <w:r>
        <w:rPr>
          <w:color w:val="1F3762"/>
          <w:spacing w:val="-3"/>
        </w:rPr>
        <w:t> </w:t>
      </w:r>
      <w:r>
        <w:rPr>
          <w:color w:val="1F3762"/>
        </w:rPr>
        <w:t>for</w:t>
      </w:r>
      <w:r>
        <w:rPr>
          <w:color w:val="1F3762"/>
          <w:spacing w:val="-4"/>
        </w:rPr>
        <w:t> </w:t>
      </w:r>
      <w:r>
        <w:rPr>
          <w:color w:val="1F3762"/>
        </w:rPr>
        <w:t>risk</w:t>
      </w:r>
      <w:r>
        <w:rPr>
          <w:color w:val="1F3762"/>
          <w:spacing w:val="-3"/>
        </w:rPr>
        <w:t> </w:t>
      </w:r>
      <w:r>
        <w:rPr>
          <w:color w:val="1F3762"/>
          <w:spacing w:val="-2"/>
        </w:rPr>
        <w:t>assessment</w:t>
      </w:r>
    </w:p>
    <w:p>
      <w:pPr>
        <w:pStyle w:val="BodyText"/>
        <w:rPr>
          <w:rFonts w:ascii="Calibri Light"/>
        </w:rPr>
      </w:pPr>
    </w:p>
    <w:p>
      <w:pPr>
        <w:pStyle w:val="BodyText"/>
        <w:spacing w:line="268" w:lineRule="exact"/>
        <w:ind w:left="120"/>
      </w:pPr>
      <w:r>
        <w:rPr/>
        <w:t>Summary</w:t>
      </w:r>
      <w:r>
        <w:rPr>
          <w:spacing w:val="-3"/>
        </w:rPr>
        <w:t> </w:t>
      </w:r>
      <w:r>
        <w:rPr/>
        <w:t>of</w:t>
      </w:r>
      <w:r>
        <w:rPr>
          <w:spacing w:val="-1"/>
        </w:rPr>
        <w:t> </w:t>
      </w:r>
      <w:r>
        <w:rPr>
          <w:spacing w:val="-2"/>
        </w:rPr>
        <w:t>analysis:</w:t>
      </w:r>
    </w:p>
    <w:p>
      <w:pPr>
        <w:pStyle w:val="ListParagraph"/>
        <w:numPr>
          <w:ilvl w:val="0"/>
          <w:numId w:val="5"/>
        </w:numPr>
        <w:tabs>
          <w:tab w:pos="839" w:val="left" w:leader="none"/>
          <w:tab w:pos="840" w:val="left" w:leader="none"/>
        </w:tabs>
        <w:spacing w:line="240" w:lineRule="auto" w:before="0" w:after="0"/>
        <w:ind w:left="839" w:right="491" w:hanging="360"/>
        <w:jc w:val="left"/>
        <w:rPr>
          <w:sz w:val="22"/>
        </w:rPr>
      </w:pPr>
      <w:r>
        <w:rPr>
          <w:sz w:val="22"/>
        </w:rPr>
        <w:t>Residue</w:t>
      </w:r>
      <w:r>
        <w:rPr>
          <w:spacing w:val="-1"/>
          <w:sz w:val="22"/>
        </w:rPr>
        <w:t> </w:t>
      </w:r>
      <w:r>
        <w:rPr>
          <w:sz w:val="22"/>
        </w:rPr>
        <w:t>data</w:t>
      </w:r>
      <w:r>
        <w:rPr>
          <w:spacing w:val="-4"/>
          <w:sz w:val="22"/>
        </w:rPr>
        <w:t> </w:t>
      </w:r>
      <w:r>
        <w:rPr>
          <w:sz w:val="22"/>
        </w:rPr>
        <w:t>are</w:t>
      </w:r>
      <w:r>
        <w:rPr>
          <w:spacing w:val="-4"/>
          <w:sz w:val="22"/>
        </w:rPr>
        <w:t> </w:t>
      </w:r>
      <w:r>
        <w:rPr>
          <w:sz w:val="22"/>
        </w:rPr>
        <w:t>available</w:t>
      </w:r>
      <w:r>
        <w:rPr>
          <w:spacing w:val="-4"/>
          <w:sz w:val="22"/>
        </w:rPr>
        <w:t> </w:t>
      </w:r>
      <w:r>
        <w:rPr>
          <w:sz w:val="22"/>
        </w:rPr>
        <w:t>for</w:t>
      </w:r>
      <w:r>
        <w:rPr>
          <w:spacing w:val="-2"/>
          <w:sz w:val="22"/>
        </w:rPr>
        <w:t> </w:t>
      </w:r>
      <w:r>
        <w:rPr>
          <w:sz w:val="22"/>
        </w:rPr>
        <w:t>pollen,</w:t>
      </w:r>
      <w:r>
        <w:rPr>
          <w:spacing w:val="-2"/>
          <w:sz w:val="22"/>
        </w:rPr>
        <w:t> </w:t>
      </w:r>
      <w:r>
        <w:rPr>
          <w:sz w:val="22"/>
        </w:rPr>
        <w:t>nectar</w:t>
      </w:r>
      <w:r>
        <w:rPr>
          <w:spacing w:val="-2"/>
          <w:sz w:val="22"/>
        </w:rPr>
        <w:t> </w:t>
      </w:r>
      <w:r>
        <w:rPr>
          <w:sz w:val="22"/>
        </w:rPr>
        <w:t>and</w:t>
      </w:r>
      <w:r>
        <w:rPr>
          <w:spacing w:val="-5"/>
          <w:sz w:val="22"/>
        </w:rPr>
        <w:t> </w:t>
      </w:r>
      <w:r>
        <w:rPr>
          <w:sz w:val="22"/>
        </w:rPr>
        <w:t>extra-floral</w:t>
      </w:r>
      <w:r>
        <w:rPr>
          <w:spacing w:val="-2"/>
          <w:sz w:val="22"/>
        </w:rPr>
        <w:t> </w:t>
      </w:r>
      <w:r>
        <w:rPr>
          <w:sz w:val="22"/>
        </w:rPr>
        <w:t>nectar</w:t>
      </w:r>
      <w:r>
        <w:rPr>
          <w:spacing w:val="-2"/>
          <w:sz w:val="22"/>
        </w:rPr>
        <w:t> </w:t>
      </w:r>
      <w:r>
        <w:rPr>
          <w:sz w:val="22"/>
        </w:rPr>
        <w:t>from</w:t>
      </w:r>
      <w:r>
        <w:rPr>
          <w:spacing w:val="-1"/>
          <w:sz w:val="22"/>
        </w:rPr>
        <w:t> </w:t>
      </w:r>
      <w:r>
        <w:rPr>
          <w:sz w:val="22"/>
        </w:rPr>
        <w:t>seed</w:t>
      </w:r>
      <w:r>
        <w:rPr>
          <w:spacing w:val="-3"/>
          <w:sz w:val="22"/>
        </w:rPr>
        <w:t> </w:t>
      </w:r>
      <w:r>
        <w:rPr>
          <w:sz w:val="22"/>
        </w:rPr>
        <w:t>treated</w:t>
      </w:r>
      <w:r>
        <w:rPr>
          <w:spacing w:val="-3"/>
          <w:sz w:val="22"/>
        </w:rPr>
        <w:t> </w:t>
      </w:r>
      <w:r>
        <w:rPr>
          <w:sz w:val="22"/>
        </w:rPr>
        <w:t>cotton</w:t>
      </w:r>
      <w:r>
        <w:rPr>
          <w:spacing w:val="-3"/>
          <w:sz w:val="22"/>
        </w:rPr>
        <w:t> </w:t>
      </w:r>
      <w:r>
        <w:rPr>
          <w:sz w:val="22"/>
        </w:rPr>
        <w:t>for clothianidin and thiamethoxam.</w:t>
      </w:r>
    </w:p>
    <w:p>
      <w:pPr>
        <w:spacing w:after="0" w:line="240" w:lineRule="auto"/>
        <w:jc w:val="left"/>
        <w:rPr>
          <w:sz w:val="22"/>
        </w:rPr>
        <w:sectPr>
          <w:pgSz w:w="12240" w:h="15840"/>
          <w:pgMar w:header="0" w:footer="1014" w:top="1440" w:bottom="1200" w:left="1320" w:right="980"/>
        </w:sectPr>
      </w:pPr>
    </w:p>
    <w:p>
      <w:pPr>
        <w:pStyle w:val="ListParagraph"/>
        <w:numPr>
          <w:ilvl w:val="0"/>
          <w:numId w:val="5"/>
        </w:numPr>
        <w:tabs>
          <w:tab w:pos="839" w:val="left" w:leader="none"/>
          <w:tab w:pos="840" w:val="left" w:leader="none"/>
        </w:tabs>
        <w:spacing w:line="240" w:lineRule="auto" w:before="39" w:after="0"/>
        <w:ind w:left="839" w:right="0" w:hanging="361"/>
        <w:jc w:val="left"/>
        <w:rPr>
          <w:sz w:val="22"/>
        </w:rPr>
      </w:pPr>
      <w:r>
        <w:rPr>
          <w:sz w:val="22"/>
        </w:rPr>
        <w:t>It</w:t>
      </w:r>
      <w:r>
        <w:rPr>
          <w:spacing w:val="-4"/>
          <w:sz w:val="22"/>
        </w:rPr>
        <w:t> </w:t>
      </w:r>
      <w:r>
        <w:rPr>
          <w:sz w:val="22"/>
        </w:rPr>
        <w:t>does</w:t>
      </w:r>
      <w:r>
        <w:rPr>
          <w:spacing w:val="-5"/>
          <w:sz w:val="22"/>
        </w:rPr>
        <w:t> </w:t>
      </w:r>
      <w:r>
        <w:rPr>
          <w:sz w:val="22"/>
        </w:rPr>
        <w:t>not</w:t>
      </w:r>
      <w:r>
        <w:rPr>
          <w:spacing w:val="-1"/>
          <w:sz w:val="22"/>
        </w:rPr>
        <w:t> </w:t>
      </w:r>
      <w:r>
        <w:rPr>
          <w:sz w:val="22"/>
        </w:rPr>
        <w:t>appear</w:t>
      </w:r>
      <w:r>
        <w:rPr>
          <w:spacing w:val="-5"/>
          <w:sz w:val="22"/>
        </w:rPr>
        <w:t> </w:t>
      </w:r>
      <w:r>
        <w:rPr>
          <w:sz w:val="22"/>
        </w:rPr>
        <w:t>that</w:t>
      </w:r>
      <w:r>
        <w:rPr>
          <w:spacing w:val="-1"/>
          <w:sz w:val="22"/>
        </w:rPr>
        <w:t> </w:t>
      </w:r>
      <w:r>
        <w:rPr>
          <w:sz w:val="22"/>
        </w:rPr>
        <w:t>site</w:t>
      </w:r>
      <w:r>
        <w:rPr>
          <w:spacing w:val="-5"/>
          <w:sz w:val="22"/>
        </w:rPr>
        <w:t> </w:t>
      </w:r>
      <w:r>
        <w:rPr>
          <w:sz w:val="22"/>
        </w:rPr>
        <w:t>or</w:t>
      </w:r>
      <w:r>
        <w:rPr>
          <w:spacing w:val="-2"/>
          <w:sz w:val="22"/>
        </w:rPr>
        <w:t> </w:t>
      </w:r>
      <w:r>
        <w:rPr>
          <w:sz w:val="22"/>
        </w:rPr>
        <w:t>chemical</w:t>
      </w:r>
      <w:r>
        <w:rPr>
          <w:spacing w:val="-3"/>
          <w:sz w:val="22"/>
        </w:rPr>
        <w:t> </w:t>
      </w:r>
      <w:r>
        <w:rPr>
          <w:sz w:val="22"/>
        </w:rPr>
        <w:t>have</w:t>
      </w:r>
      <w:r>
        <w:rPr>
          <w:spacing w:val="-2"/>
          <w:sz w:val="22"/>
        </w:rPr>
        <w:t> </w:t>
      </w:r>
      <w:r>
        <w:rPr>
          <w:sz w:val="22"/>
        </w:rPr>
        <w:t>a</w:t>
      </w:r>
      <w:r>
        <w:rPr>
          <w:spacing w:val="-4"/>
          <w:sz w:val="22"/>
        </w:rPr>
        <w:t> </w:t>
      </w:r>
      <w:r>
        <w:rPr>
          <w:sz w:val="22"/>
        </w:rPr>
        <w:t>strong</w:t>
      </w:r>
      <w:r>
        <w:rPr>
          <w:spacing w:val="-4"/>
          <w:sz w:val="22"/>
        </w:rPr>
        <w:t> </w:t>
      </w:r>
      <w:r>
        <w:rPr>
          <w:sz w:val="22"/>
        </w:rPr>
        <w:t>influence</w:t>
      </w:r>
      <w:r>
        <w:rPr>
          <w:spacing w:val="-1"/>
          <w:sz w:val="22"/>
        </w:rPr>
        <w:t> </w:t>
      </w:r>
      <w:r>
        <w:rPr>
          <w:sz w:val="22"/>
        </w:rPr>
        <w:t>on</w:t>
      </w:r>
      <w:r>
        <w:rPr>
          <w:spacing w:val="-6"/>
          <w:sz w:val="22"/>
        </w:rPr>
        <w:t> </w:t>
      </w:r>
      <w:r>
        <w:rPr>
          <w:sz w:val="22"/>
        </w:rPr>
        <w:t>residue</w:t>
      </w:r>
      <w:r>
        <w:rPr>
          <w:spacing w:val="-1"/>
          <w:sz w:val="22"/>
        </w:rPr>
        <w:t> </w:t>
      </w:r>
      <w:r>
        <w:rPr>
          <w:spacing w:val="-2"/>
          <w:sz w:val="22"/>
        </w:rPr>
        <w:t>levels.</w:t>
      </w:r>
    </w:p>
    <w:p>
      <w:pPr>
        <w:pStyle w:val="ListParagraph"/>
        <w:numPr>
          <w:ilvl w:val="0"/>
          <w:numId w:val="5"/>
        </w:numPr>
        <w:tabs>
          <w:tab w:pos="839" w:val="left" w:leader="none"/>
          <w:tab w:pos="840" w:val="left" w:leader="none"/>
        </w:tabs>
        <w:spacing w:line="240" w:lineRule="auto" w:before="0" w:after="0"/>
        <w:ind w:left="839" w:right="823" w:hanging="360"/>
        <w:jc w:val="left"/>
        <w:rPr>
          <w:sz w:val="22"/>
        </w:rPr>
      </w:pPr>
      <w:r>
        <w:rPr>
          <w:sz w:val="22"/>
        </w:rPr>
        <w:t>At</w:t>
      </w:r>
      <w:r>
        <w:rPr>
          <w:spacing w:val="-1"/>
          <w:sz w:val="22"/>
        </w:rPr>
        <w:t> </w:t>
      </w:r>
      <w:r>
        <w:rPr>
          <w:sz w:val="22"/>
        </w:rPr>
        <w:t>some</w:t>
      </w:r>
      <w:r>
        <w:rPr>
          <w:spacing w:val="-4"/>
          <w:sz w:val="22"/>
        </w:rPr>
        <w:t> </w:t>
      </w:r>
      <w:r>
        <w:rPr>
          <w:sz w:val="22"/>
        </w:rPr>
        <w:t>sites,</w:t>
      </w:r>
      <w:r>
        <w:rPr>
          <w:spacing w:val="-2"/>
          <w:sz w:val="22"/>
        </w:rPr>
        <w:t> </w:t>
      </w:r>
      <w:r>
        <w:rPr>
          <w:sz w:val="22"/>
        </w:rPr>
        <w:t>concentrations</w:t>
      </w:r>
      <w:r>
        <w:rPr>
          <w:spacing w:val="-2"/>
          <w:sz w:val="22"/>
        </w:rPr>
        <w:t> </w:t>
      </w:r>
      <w:r>
        <w:rPr>
          <w:sz w:val="22"/>
        </w:rPr>
        <w:t>in</w:t>
      </w:r>
      <w:r>
        <w:rPr>
          <w:spacing w:val="-3"/>
          <w:sz w:val="22"/>
        </w:rPr>
        <w:t> </w:t>
      </w:r>
      <w:r>
        <w:rPr>
          <w:sz w:val="22"/>
        </w:rPr>
        <w:t>whole</w:t>
      </w:r>
      <w:r>
        <w:rPr>
          <w:spacing w:val="-1"/>
          <w:sz w:val="22"/>
        </w:rPr>
        <w:t> </w:t>
      </w:r>
      <w:r>
        <w:rPr>
          <w:sz w:val="22"/>
        </w:rPr>
        <w:t>flowers</w:t>
      </w:r>
      <w:r>
        <w:rPr>
          <w:spacing w:val="-2"/>
          <w:sz w:val="22"/>
        </w:rPr>
        <w:t> </w:t>
      </w:r>
      <w:r>
        <w:rPr>
          <w:sz w:val="22"/>
        </w:rPr>
        <w:t>and</w:t>
      </w:r>
      <w:r>
        <w:rPr>
          <w:spacing w:val="-3"/>
          <w:sz w:val="22"/>
        </w:rPr>
        <w:t> </w:t>
      </w:r>
      <w:r>
        <w:rPr>
          <w:sz w:val="22"/>
        </w:rPr>
        <w:t>leaves</w:t>
      </w:r>
      <w:r>
        <w:rPr>
          <w:spacing w:val="-2"/>
          <w:sz w:val="22"/>
        </w:rPr>
        <w:t> </w:t>
      </w:r>
      <w:r>
        <w:rPr>
          <w:sz w:val="22"/>
        </w:rPr>
        <w:t>are</w:t>
      </w:r>
      <w:r>
        <w:rPr>
          <w:spacing w:val="-1"/>
          <w:sz w:val="22"/>
        </w:rPr>
        <w:t> </w:t>
      </w:r>
      <w:r>
        <w:rPr>
          <w:sz w:val="22"/>
        </w:rPr>
        <w:t>an</w:t>
      </w:r>
      <w:r>
        <w:rPr>
          <w:spacing w:val="-5"/>
          <w:sz w:val="22"/>
        </w:rPr>
        <w:t> </w:t>
      </w:r>
      <w:r>
        <w:rPr>
          <w:sz w:val="22"/>
        </w:rPr>
        <w:t>order</w:t>
      </w:r>
      <w:r>
        <w:rPr>
          <w:spacing w:val="-4"/>
          <w:sz w:val="22"/>
        </w:rPr>
        <w:t> </w:t>
      </w:r>
      <w:r>
        <w:rPr>
          <w:sz w:val="22"/>
        </w:rPr>
        <w:t>of</w:t>
      </w:r>
      <w:r>
        <w:rPr>
          <w:spacing w:val="-4"/>
          <w:sz w:val="22"/>
        </w:rPr>
        <w:t> </w:t>
      </w:r>
      <w:r>
        <w:rPr>
          <w:sz w:val="22"/>
        </w:rPr>
        <w:t>magnitude</w:t>
      </w:r>
      <w:r>
        <w:rPr>
          <w:spacing w:val="-1"/>
          <w:sz w:val="22"/>
        </w:rPr>
        <w:t> </w:t>
      </w:r>
      <w:r>
        <w:rPr>
          <w:sz w:val="22"/>
        </w:rPr>
        <w:t>greater than those in pollen and nectar, suggesting that they would be over protective. At others, residues in leaves are similar to those in pollen.</w:t>
      </w:r>
    </w:p>
    <w:p>
      <w:pPr>
        <w:pStyle w:val="BodyText"/>
        <w:spacing w:before="11"/>
        <w:rPr>
          <w:sz w:val="21"/>
        </w:rPr>
      </w:pPr>
    </w:p>
    <w:p>
      <w:pPr>
        <w:pStyle w:val="BodyText"/>
        <w:ind w:left="119"/>
        <w:jc w:val="both"/>
      </w:pPr>
      <w:r>
        <w:rPr/>
        <w:t>Recommendations</w:t>
      </w:r>
      <w:r>
        <w:rPr>
          <w:spacing w:val="-6"/>
        </w:rPr>
        <w:t> </w:t>
      </w:r>
      <w:r>
        <w:rPr/>
        <w:t>for</w:t>
      </w:r>
      <w:r>
        <w:rPr>
          <w:spacing w:val="-5"/>
        </w:rPr>
        <w:t> </w:t>
      </w:r>
      <w:r>
        <w:rPr/>
        <w:t>risk</w:t>
      </w:r>
      <w:r>
        <w:rPr>
          <w:spacing w:val="-7"/>
        </w:rPr>
        <w:t> </w:t>
      </w:r>
      <w:r>
        <w:rPr>
          <w:spacing w:val="-2"/>
        </w:rPr>
        <w:t>assessment:</w:t>
      </w:r>
    </w:p>
    <w:p>
      <w:pPr>
        <w:pStyle w:val="ListParagraph"/>
        <w:numPr>
          <w:ilvl w:val="0"/>
          <w:numId w:val="5"/>
        </w:numPr>
        <w:tabs>
          <w:tab w:pos="840" w:val="left" w:leader="none"/>
        </w:tabs>
        <w:spacing w:line="240" w:lineRule="auto" w:before="0" w:after="0"/>
        <w:ind w:left="839" w:right="763" w:hanging="360"/>
        <w:jc w:val="both"/>
        <w:rPr>
          <w:sz w:val="22"/>
        </w:rPr>
      </w:pPr>
      <w:r>
        <w:rPr>
          <w:sz w:val="22"/>
        </w:rPr>
        <w:t>Since</w:t>
      </w:r>
      <w:r>
        <w:rPr>
          <w:spacing w:val="-2"/>
          <w:sz w:val="22"/>
        </w:rPr>
        <w:t> </w:t>
      </w:r>
      <w:r>
        <w:rPr>
          <w:sz w:val="22"/>
        </w:rPr>
        <w:t>honey</w:t>
      </w:r>
      <w:r>
        <w:rPr>
          <w:spacing w:val="-2"/>
          <w:sz w:val="22"/>
        </w:rPr>
        <w:t> </w:t>
      </w:r>
      <w:r>
        <w:rPr>
          <w:sz w:val="22"/>
        </w:rPr>
        <w:t>bees</w:t>
      </w:r>
      <w:r>
        <w:rPr>
          <w:spacing w:val="-3"/>
          <w:sz w:val="22"/>
        </w:rPr>
        <w:t> </w:t>
      </w:r>
      <w:r>
        <w:rPr>
          <w:sz w:val="22"/>
        </w:rPr>
        <w:t>do</w:t>
      </w:r>
      <w:r>
        <w:rPr>
          <w:spacing w:val="-2"/>
          <w:sz w:val="22"/>
        </w:rPr>
        <w:t> </w:t>
      </w:r>
      <w:r>
        <w:rPr>
          <w:sz w:val="22"/>
        </w:rPr>
        <w:t>not</w:t>
      </w:r>
      <w:r>
        <w:rPr>
          <w:spacing w:val="-2"/>
          <w:sz w:val="22"/>
        </w:rPr>
        <w:t> </w:t>
      </w:r>
      <w:r>
        <w:rPr>
          <w:sz w:val="22"/>
        </w:rPr>
        <w:t>consume</w:t>
      </w:r>
      <w:r>
        <w:rPr>
          <w:spacing w:val="-2"/>
          <w:sz w:val="22"/>
        </w:rPr>
        <w:t> </w:t>
      </w:r>
      <w:r>
        <w:rPr>
          <w:sz w:val="22"/>
        </w:rPr>
        <w:t>cotton</w:t>
      </w:r>
      <w:r>
        <w:rPr>
          <w:spacing w:val="-4"/>
          <w:sz w:val="22"/>
        </w:rPr>
        <w:t> </w:t>
      </w:r>
      <w:r>
        <w:rPr>
          <w:sz w:val="22"/>
        </w:rPr>
        <w:t>pollen,</w:t>
      </w:r>
      <w:r>
        <w:rPr>
          <w:spacing w:val="-5"/>
          <w:sz w:val="22"/>
        </w:rPr>
        <w:t> </w:t>
      </w:r>
      <w:r>
        <w:rPr>
          <w:sz w:val="22"/>
        </w:rPr>
        <w:t>no</w:t>
      </w:r>
      <w:r>
        <w:rPr>
          <w:spacing w:val="-2"/>
          <w:sz w:val="22"/>
        </w:rPr>
        <w:t> </w:t>
      </w:r>
      <w:r>
        <w:rPr>
          <w:sz w:val="22"/>
        </w:rPr>
        <w:t>residue</w:t>
      </w:r>
      <w:r>
        <w:rPr>
          <w:spacing w:val="-2"/>
          <w:sz w:val="22"/>
        </w:rPr>
        <w:t> </w:t>
      </w:r>
      <w:r>
        <w:rPr>
          <w:sz w:val="22"/>
        </w:rPr>
        <w:t>value</w:t>
      </w:r>
      <w:r>
        <w:rPr>
          <w:spacing w:val="-5"/>
          <w:sz w:val="22"/>
        </w:rPr>
        <w:t> </w:t>
      </w:r>
      <w:r>
        <w:rPr>
          <w:sz w:val="22"/>
        </w:rPr>
        <w:t>is</w:t>
      </w:r>
      <w:r>
        <w:rPr>
          <w:spacing w:val="-3"/>
          <w:sz w:val="22"/>
        </w:rPr>
        <w:t> </w:t>
      </w:r>
      <w:r>
        <w:rPr>
          <w:sz w:val="22"/>
        </w:rPr>
        <w:t>recommended</w:t>
      </w:r>
      <w:r>
        <w:rPr>
          <w:spacing w:val="-4"/>
          <w:sz w:val="22"/>
        </w:rPr>
        <w:t> </w:t>
      </w:r>
      <w:r>
        <w:rPr>
          <w:sz w:val="22"/>
        </w:rPr>
        <w:t>for</w:t>
      </w:r>
      <w:r>
        <w:rPr>
          <w:spacing w:val="-3"/>
          <w:sz w:val="22"/>
        </w:rPr>
        <w:t> </w:t>
      </w:r>
      <w:r>
        <w:rPr>
          <w:sz w:val="22"/>
        </w:rPr>
        <w:t>pollen </w:t>
      </w:r>
      <w:r>
        <w:rPr>
          <w:spacing w:val="-2"/>
          <w:sz w:val="22"/>
        </w:rPr>
        <w:t>concentrations.</w:t>
      </w:r>
    </w:p>
    <w:p>
      <w:pPr>
        <w:pStyle w:val="ListParagraph"/>
        <w:numPr>
          <w:ilvl w:val="0"/>
          <w:numId w:val="5"/>
        </w:numPr>
        <w:tabs>
          <w:tab w:pos="840" w:val="left" w:leader="none"/>
        </w:tabs>
        <w:spacing w:line="240" w:lineRule="auto" w:before="1" w:after="0"/>
        <w:ind w:left="839" w:right="502" w:hanging="361"/>
        <w:jc w:val="both"/>
        <w:rPr>
          <w:sz w:val="22"/>
        </w:rPr>
      </w:pPr>
      <w:r>
        <w:rPr>
          <w:sz w:val="22"/>
        </w:rPr>
        <w:t>For</w:t>
      </w:r>
      <w:r>
        <w:rPr>
          <w:spacing w:val="-2"/>
          <w:sz w:val="22"/>
        </w:rPr>
        <w:t> </w:t>
      </w:r>
      <w:r>
        <w:rPr>
          <w:sz w:val="22"/>
        </w:rPr>
        <w:t>floral</w:t>
      </w:r>
      <w:r>
        <w:rPr>
          <w:spacing w:val="-2"/>
          <w:sz w:val="22"/>
        </w:rPr>
        <w:t> </w:t>
      </w:r>
      <w:r>
        <w:rPr>
          <w:sz w:val="22"/>
        </w:rPr>
        <w:t>nectar,</w:t>
      </w:r>
      <w:r>
        <w:rPr>
          <w:spacing w:val="-2"/>
          <w:sz w:val="22"/>
        </w:rPr>
        <w:t> </w:t>
      </w:r>
      <w:r>
        <w:rPr>
          <w:sz w:val="22"/>
        </w:rPr>
        <w:t>the</w:t>
      </w:r>
      <w:r>
        <w:rPr>
          <w:spacing w:val="-1"/>
          <w:sz w:val="22"/>
        </w:rPr>
        <w:t> </w:t>
      </w:r>
      <w:r>
        <w:rPr>
          <w:sz w:val="22"/>
        </w:rPr>
        <w:t>90</w:t>
      </w:r>
      <w:r>
        <w:rPr>
          <w:sz w:val="22"/>
          <w:vertAlign w:val="superscript"/>
        </w:rPr>
        <w:t>th</w:t>
      </w:r>
      <w:r>
        <w:rPr>
          <w:spacing w:val="-3"/>
          <w:sz w:val="22"/>
          <w:vertAlign w:val="baseline"/>
        </w:rPr>
        <w:t> </w:t>
      </w:r>
      <w:r>
        <w:rPr>
          <w:sz w:val="22"/>
          <w:vertAlign w:val="baseline"/>
        </w:rPr>
        <w:t>percentile</w:t>
      </w:r>
      <w:r>
        <w:rPr>
          <w:spacing w:val="-6"/>
          <w:sz w:val="22"/>
          <w:vertAlign w:val="baseline"/>
        </w:rPr>
        <w:t> </w:t>
      </w:r>
      <w:r>
        <w:rPr>
          <w:sz w:val="22"/>
          <w:vertAlign w:val="baseline"/>
        </w:rPr>
        <w:t>mean</w:t>
      </w:r>
      <w:r>
        <w:rPr>
          <w:spacing w:val="-2"/>
          <w:sz w:val="22"/>
          <w:vertAlign w:val="baseline"/>
        </w:rPr>
        <w:t> </w:t>
      </w:r>
      <w:r>
        <w:rPr>
          <w:sz w:val="22"/>
          <w:vertAlign w:val="baseline"/>
        </w:rPr>
        <w:t>(chronic)</w:t>
      </w:r>
      <w:r>
        <w:rPr>
          <w:spacing w:val="-4"/>
          <w:sz w:val="22"/>
          <w:vertAlign w:val="baseline"/>
        </w:rPr>
        <w:t> </w:t>
      </w:r>
      <w:r>
        <w:rPr>
          <w:sz w:val="22"/>
          <w:vertAlign w:val="baseline"/>
        </w:rPr>
        <w:t>and</w:t>
      </w:r>
      <w:r>
        <w:rPr>
          <w:spacing w:val="-3"/>
          <w:sz w:val="22"/>
          <w:vertAlign w:val="baseline"/>
        </w:rPr>
        <w:t> </w:t>
      </w:r>
      <w:r>
        <w:rPr>
          <w:sz w:val="22"/>
          <w:vertAlign w:val="baseline"/>
        </w:rPr>
        <w:t>maximum</w:t>
      </w:r>
      <w:r>
        <w:rPr>
          <w:spacing w:val="-3"/>
          <w:sz w:val="22"/>
          <w:vertAlign w:val="baseline"/>
        </w:rPr>
        <w:t> </w:t>
      </w:r>
      <w:r>
        <w:rPr>
          <w:sz w:val="22"/>
          <w:vertAlign w:val="baseline"/>
        </w:rPr>
        <w:t>(acute)</w:t>
      </w:r>
      <w:r>
        <w:rPr>
          <w:spacing w:val="-4"/>
          <w:sz w:val="22"/>
          <w:vertAlign w:val="baseline"/>
        </w:rPr>
        <w:t> </w:t>
      </w:r>
      <w:r>
        <w:rPr>
          <w:sz w:val="22"/>
          <w:vertAlign w:val="baseline"/>
        </w:rPr>
        <w:t>values</w:t>
      </w:r>
      <w:r>
        <w:rPr>
          <w:spacing w:val="-2"/>
          <w:sz w:val="22"/>
          <w:vertAlign w:val="baseline"/>
        </w:rPr>
        <w:t> </w:t>
      </w:r>
      <w:r>
        <w:rPr>
          <w:sz w:val="22"/>
          <w:vertAlign w:val="baseline"/>
        </w:rPr>
        <w:t>are</w:t>
      </w:r>
      <w:r>
        <w:rPr>
          <w:spacing w:val="-4"/>
          <w:sz w:val="22"/>
          <w:vertAlign w:val="baseline"/>
        </w:rPr>
        <w:t> </w:t>
      </w:r>
      <w:r>
        <w:rPr>
          <w:sz w:val="22"/>
          <w:vertAlign w:val="baseline"/>
        </w:rPr>
        <w:t>1.5</w:t>
      </w:r>
      <w:r>
        <w:rPr>
          <w:spacing w:val="-3"/>
          <w:sz w:val="22"/>
          <w:vertAlign w:val="baseline"/>
        </w:rPr>
        <w:t> </w:t>
      </w:r>
      <w:r>
        <w:rPr>
          <w:sz w:val="22"/>
          <w:vertAlign w:val="baseline"/>
        </w:rPr>
        <w:t>and</w:t>
      </w:r>
      <w:r>
        <w:rPr>
          <w:spacing w:val="-3"/>
          <w:sz w:val="22"/>
          <w:vertAlign w:val="baseline"/>
        </w:rPr>
        <w:t> </w:t>
      </w:r>
      <w:r>
        <w:rPr>
          <w:sz w:val="22"/>
          <w:vertAlign w:val="baseline"/>
        </w:rPr>
        <w:t>1.8 ng a.i./g, respectively</w:t>
      </w:r>
      <w:r>
        <w:rPr>
          <w:spacing w:val="-1"/>
          <w:sz w:val="22"/>
          <w:vertAlign w:val="baseline"/>
        </w:rPr>
        <w:t> </w:t>
      </w:r>
      <w:r>
        <w:rPr>
          <w:sz w:val="22"/>
          <w:vertAlign w:val="baseline"/>
        </w:rPr>
        <w:t>(normalized to 0.35 mg a.i./seed). This is used</w:t>
      </w:r>
      <w:r>
        <w:rPr>
          <w:spacing w:val="-2"/>
          <w:sz w:val="22"/>
          <w:vertAlign w:val="baseline"/>
        </w:rPr>
        <w:t> </w:t>
      </w:r>
      <w:r>
        <w:rPr>
          <w:sz w:val="22"/>
          <w:vertAlign w:val="baseline"/>
        </w:rPr>
        <w:t>for</w:t>
      </w:r>
      <w:r>
        <w:rPr>
          <w:spacing w:val="-1"/>
          <w:sz w:val="22"/>
          <w:vertAlign w:val="baseline"/>
        </w:rPr>
        <w:t> </w:t>
      </w:r>
      <w:r>
        <w:rPr>
          <w:sz w:val="22"/>
          <w:vertAlign w:val="baseline"/>
        </w:rPr>
        <w:t>determining the refined Tier I and Tier II values for risk assessment.</w:t>
      </w:r>
    </w:p>
    <w:p>
      <w:pPr>
        <w:pStyle w:val="ListParagraph"/>
        <w:numPr>
          <w:ilvl w:val="1"/>
          <w:numId w:val="5"/>
        </w:numPr>
        <w:tabs>
          <w:tab w:pos="1561" w:val="left" w:leader="none"/>
        </w:tabs>
        <w:spacing w:line="235" w:lineRule="auto" w:before="4" w:after="0"/>
        <w:ind w:left="1560" w:right="784" w:hanging="361"/>
        <w:jc w:val="both"/>
        <w:rPr>
          <w:sz w:val="22"/>
        </w:rPr>
      </w:pPr>
      <w:r>
        <w:rPr>
          <w:sz w:val="22"/>
        </w:rPr>
        <w:t>This</w:t>
      </w:r>
      <w:r>
        <w:rPr>
          <w:spacing w:val="-2"/>
          <w:sz w:val="22"/>
        </w:rPr>
        <w:t> </w:t>
      </w:r>
      <w:r>
        <w:rPr>
          <w:sz w:val="22"/>
        </w:rPr>
        <w:t>value</w:t>
      </w:r>
      <w:r>
        <w:rPr>
          <w:spacing w:val="-4"/>
          <w:sz w:val="22"/>
        </w:rPr>
        <w:t> </w:t>
      </w:r>
      <w:r>
        <w:rPr>
          <w:sz w:val="22"/>
        </w:rPr>
        <w:t>is</w:t>
      </w:r>
      <w:r>
        <w:rPr>
          <w:spacing w:val="-2"/>
          <w:sz w:val="22"/>
        </w:rPr>
        <w:t> </w:t>
      </w:r>
      <w:r>
        <w:rPr>
          <w:sz w:val="22"/>
        </w:rPr>
        <w:t>adjusted</w:t>
      </w:r>
      <w:r>
        <w:rPr>
          <w:spacing w:val="-3"/>
          <w:sz w:val="22"/>
        </w:rPr>
        <w:t> </w:t>
      </w:r>
      <w:r>
        <w:rPr>
          <w:sz w:val="22"/>
        </w:rPr>
        <w:t>for</w:t>
      </w:r>
      <w:r>
        <w:rPr>
          <w:spacing w:val="-2"/>
          <w:sz w:val="22"/>
        </w:rPr>
        <w:t> </w:t>
      </w:r>
      <w:r>
        <w:rPr>
          <w:sz w:val="22"/>
        </w:rPr>
        <w:t>each</w:t>
      </w:r>
      <w:r>
        <w:rPr>
          <w:spacing w:val="-3"/>
          <w:sz w:val="22"/>
        </w:rPr>
        <w:t> </w:t>
      </w:r>
      <w:r>
        <w:rPr>
          <w:sz w:val="22"/>
        </w:rPr>
        <w:t>chemical</w:t>
      </w:r>
      <w:r>
        <w:rPr>
          <w:spacing w:val="-2"/>
          <w:sz w:val="22"/>
        </w:rPr>
        <w:t> </w:t>
      </w:r>
      <w:r>
        <w:rPr>
          <w:sz w:val="22"/>
        </w:rPr>
        <w:t>based</w:t>
      </w:r>
      <w:r>
        <w:rPr>
          <w:spacing w:val="-3"/>
          <w:sz w:val="22"/>
        </w:rPr>
        <w:t> </w:t>
      </w:r>
      <w:r>
        <w:rPr>
          <w:sz w:val="22"/>
        </w:rPr>
        <w:t>on</w:t>
      </w:r>
      <w:r>
        <w:rPr>
          <w:spacing w:val="-5"/>
          <w:sz w:val="22"/>
        </w:rPr>
        <w:t> </w:t>
      </w:r>
      <w:r>
        <w:rPr>
          <w:sz w:val="22"/>
        </w:rPr>
        <w:t>the</w:t>
      </w:r>
      <w:r>
        <w:rPr>
          <w:spacing w:val="-4"/>
          <w:sz w:val="22"/>
        </w:rPr>
        <w:t> </w:t>
      </w:r>
      <w:r>
        <w:rPr>
          <w:sz w:val="22"/>
        </w:rPr>
        <w:t>maximum</w:t>
      </w:r>
      <w:r>
        <w:rPr>
          <w:spacing w:val="-3"/>
          <w:sz w:val="22"/>
        </w:rPr>
        <w:t> </w:t>
      </w:r>
      <w:r>
        <w:rPr>
          <w:sz w:val="22"/>
        </w:rPr>
        <w:t>allowed</w:t>
      </w:r>
      <w:r>
        <w:rPr>
          <w:spacing w:val="-5"/>
          <w:sz w:val="22"/>
        </w:rPr>
        <w:t> </w:t>
      </w:r>
      <w:r>
        <w:rPr>
          <w:sz w:val="22"/>
        </w:rPr>
        <w:t>seeding</w:t>
      </w:r>
      <w:r>
        <w:rPr>
          <w:spacing w:val="-5"/>
          <w:sz w:val="22"/>
        </w:rPr>
        <w:t> </w:t>
      </w:r>
      <w:r>
        <w:rPr>
          <w:sz w:val="22"/>
        </w:rPr>
        <w:t>rate (</w:t>
      </w:r>
      <w:r>
        <w:rPr>
          <w:b/>
          <w:sz w:val="22"/>
        </w:rPr>
        <w:t>Table 20</w:t>
      </w:r>
      <w:r>
        <w:rPr>
          <w:sz w:val="22"/>
        </w:rPr>
        <w:t>).</w:t>
      </w:r>
    </w:p>
    <w:p>
      <w:pPr>
        <w:pStyle w:val="ListParagraph"/>
        <w:numPr>
          <w:ilvl w:val="0"/>
          <w:numId w:val="5"/>
        </w:numPr>
        <w:tabs>
          <w:tab w:pos="839" w:val="left" w:leader="none"/>
          <w:tab w:pos="840" w:val="left" w:leader="none"/>
        </w:tabs>
        <w:spacing w:line="240" w:lineRule="auto" w:before="1" w:after="0"/>
        <w:ind w:left="840" w:right="496" w:hanging="360"/>
        <w:jc w:val="left"/>
        <w:rPr>
          <w:sz w:val="22"/>
        </w:rPr>
      </w:pPr>
      <w:r>
        <w:rPr>
          <w:sz w:val="22"/>
        </w:rPr>
        <w:t>For extra-floral nectar, the 90</w:t>
      </w:r>
      <w:r>
        <w:rPr>
          <w:sz w:val="22"/>
          <w:vertAlign w:val="superscript"/>
        </w:rPr>
        <w:t>th</w:t>
      </w:r>
      <w:r>
        <w:rPr>
          <w:sz w:val="22"/>
          <w:vertAlign w:val="baseline"/>
        </w:rPr>
        <w:t> percentile mean and maximum values are 1.2 and 2.1 ng a.i./g, respectively</w:t>
      </w:r>
      <w:r>
        <w:rPr>
          <w:spacing w:val="-1"/>
          <w:sz w:val="22"/>
          <w:vertAlign w:val="baseline"/>
        </w:rPr>
        <w:t> </w:t>
      </w:r>
      <w:r>
        <w:rPr>
          <w:sz w:val="22"/>
          <w:vertAlign w:val="baseline"/>
        </w:rPr>
        <w:t>(normalized</w:t>
      </w:r>
      <w:r>
        <w:rPr>
          <w:spacing w:val="-3"/>
          <w:sz w:val="22"/>
          <w:vertAlign w:val="baseline"/>
        </w:rPr>
        <w:t> </w:t>
      </w:r>
      <w:r>
        <w:rPr>
          <w:sz w:val="22"/>
          <w:vertAlign w:val="baseline"/>
        </w:rPr>
        <w:t>to</w:t>
      </w:r>
      <w:r>
        <w:rPr>
          <w:spacing w:val="-3"/>
          <w:sz w:val="22"/>
          <w:vertAlign w:val="baseline"/>
        </w:rPr>
        <w:t> </w:t>
      </w:r>
      <w:r>
        <w:rPr>
          <w:sz w:val="22"/>
          <w:vertAlign w:val="baseline"/>
        </w:rPr>
        <w:t>0.35</w:t>
      </w:r>
      <w:r>
        <w:rPr>
          <w:spacing w:val="-3"/>
          <w:sz w:val="22"/>
          <w:vertAlign w:val="baseline"/>
        </w:rPr>
        <w:t> </w:t>
      </w:r>
      <w:r>
        <w:rPr>
          <w:sz w:val="22"/>
          <w:vertAlign w:val="baseline"/>
        </w:rPr>
        <w:t>mg</w:t>
      </w:r>
      <w:r>
        <w:rPr>
          <w:spacing w:val="-3"/>
          <w:sz w:val="22"/>
          <w:vertAlign w:val="baseline"/>
        </w:rPr>
        <w:t> </w:t>
      </w:r>
      <w:r>
        <w:rPr>
          <w:sz w:val="22"/>
          <w:vertAlign w:val="baseline"/>
        </w:rPr>
        <w:t>a.i./seed).</w:t>
      </w:r>
      <w:r>
        <w:rPr>
          <w:spacing w:val="-5"/>
          <w:sz w:val="22"/>
          <w:vertAlign w:val="baseline"/>
        </w:rPr>
        <w:t> </w:t>
      </w:r>
      <w:r>
        <w:rPr>
          <w:sz w:val="22"/>
          <w:vertAlign w:val="baseline"/>
        </w:rPr>
        <w:t>This</w:t>
      </w:r>
      <w:r>
        <w:rPr>
          <w:spacing w:val="-2"/>
          <w:sz w:val="22"/>
          <w:vertAlign w:val="baseline"/>
        </w:rPr>
        <w:t> </w:t>
      </w:r>
      <w:r>
        <w:rPr>
          <w:sz w:val="22"/>
          <w:vertAlign w:val="baseline"/>
        </w:rPr>
        <w:t>is</w:t>
      </w:r>
      <w:r>
        <w:rPr>
          <w:spacing w:val="-4"/>
          <w:sz w:val="22"/>
          <w:vertAlign w:val="baseline"/>
        </w:rPr>
        <w:t> </w:t>
      </w:r>
      <w:r>
        <w:rPr>
          <w:sz w:val="22"/>
          <w:vertAlign w:val="baseline"/>
        </w:rPr>
        <w:t>used</w:t>
      </w:r>
      <w:r>
        <w:rPr>
          <w:spacing w:val="-3"/>
          <w:sz w:val="22"/>
          <w:vertAlign w:val="baseline"/>
        </w:rPr>
        <w:t> </w:t>
      </w:r>
      <w:r>
        <w:rPr>
          <w:sz w:val="22"/>
          <w:vertAlign w:val="baseline"/>
        </w:rPr>
        <w:t>for</w:t>
      </w:r>
      <w:r>
        <w:rPr>
          <w:spacing w:val="-2"/>
          <w:sz w:val="22"/>
          <w:vertAlign w:val="baseline"/>
        </w:rPr>
        <w:t> </w:t>
      </w:r>
      <w:r>
        <w:rPr>
          <w:sz w:val="22"/>
          <w:vertAlign w:val="baseline"/>
        </w:rPr>
        <w:t>determining</w:t>
      </w:r>
      <w:r>
        <w:rPr>
          <w:spacing w:val="-3"/>
          <w:sz w:val="22"/>
          <w:vertAlign w:val="baseline"/>
        </w:rPr>
        <w:t> </w:t>
      </w:r>
      <w:r>
        <w:rPr>
          <w:sz w:val="22"/>
          <w:vertAlign w:val="baseline"/>
        </w:rPr>
        <w:t>the</w:t>
      </w:r>
      <w:r>
        <w:rPr>
          <w:spacing w:val="-4"/>
          <w:sz w:val="22"/>
          <w:vertAlign w:val="baseline"/>
        </w:rPr>
        <w:t> </w:t>
      </w:r>
      <w:r>
        <w:rPr>
          <w:sz w:val="22"/>
          <w:vertAlign w:val="baseline"/>
        </w:rPr>
        <w:t>refined</w:t>
      </w:r>
      <w:r>
        <w:rPr>
          <w:spacing w:val="-3"/>
          <w:sz w:val="22"/>
          <w:vertAlign w:val="baseline"/>
        </w:rPr>
        <w:t> </w:t>
      </w:r>
      <w:r>
        <w:rPr>
          <w:sz w:val="22"/>
          <w:vertAlign w:val="baseline"/>
        </w:rPr>
        <w:t>Tier</w:t>
      </w:r>
      <w:r>
        <w:rPr>
          <w:spacing w:val="-4"/>
          <w:sz w:val="22"/>
          <w:vertAlign w:val="baseline"/>
        </w:rPr>
        <w:t> </w:t>
      </w:r>
      <w:r>
        <w:rPr>
          <w:sz w:val="22"/>
          <w:vertAlign w:val="baseline"/>
        </w:rPr>
        <w:t>I</w:t>
      </w:r>
      <w:r>
        <w:rPr>
          <w:spacing w:val="-2"/>
          <w:sz w:val="22"/>
          <w:vertAlign w:val="baseline"/>
        </w:rPr>
        <w:t> </w:t>
      </w:r>
      <w:r>
        <w:rPr>
          <w:sz w:val="22"/>
          <w:vertAlign w:val="baseline"/>
        </w:rPr>
        <w:t>and Tier II values for risk assessment.</w:t>
      </w:r>
    </w:p>
    <w:p>
      <w:pPr>
        <w:pStyle w:val="ListParagraph"/>
        <w:numPr>
          <w:ilvl w:val="1"/>
          <w:numId w:val="5"/>
        </w:numPr>
        <w:tabs>
          <w:tab w:pos="1561" w:val="left" w:leader="none"/>
        </w:tabs>
        <w:spacing w:line="235" w:lineRule="auto" w:before="2" w:after="0"/>
        <w:ind w:left="1560" w:right="785" w:hanging="361"/>
        <w:jc w:val="left"/>
        <w:rPr>
          <w:sz w:val="22"/>
        </w:rPr>
      </w:pPr>
      <w:r>
        <w:rPr>
          <w:sz w:val="22"/>
        </w:rPr>
        <w:t>This</w:t>
      </w:r>
      <w:r>
        <w:rPr>
          <w:spacing w:val="-2"/>
          <w:sz w:val="22"/>
        </w:rPr>
        <w:t> </w:t>
      </w:r>
      <w:r>
        <w:rPr>
          <w:sz w:val="22"/>
        </w:rPr>
        <w:t>value</w:t>
      </w:r>
      <w:r>
        <w:rPr>
          <w:spacing w:val="-4"/>
          <w:sz w:val="22"/>
        </w:rPr>
        <w:t> </w:t>
      </w:r>
      <w:r>
        <w:rPr>
          <w:sz w:val="22"/>
        </w:rPr>
        <w:t>is</w:t>
      </w:r>
      <w:r>
        <w:rPr>
          <w:spacing w:val="-2"/>
          <w:sz w:val="22"/>
        </w:rPr>
        <w:t> </w:t>
      </w:r>
      <w:r>
        <w:rPr>
          <w:sz w:val="22"/>
        </w:rPr>
        <w:t>adjusted</w:t>
      </w:r>
      <w:r>
        <w:rPr>
          <w:spacing w:val="-3"/>
          <w:sz w:val="22"/>
        </w:rPr>
        <w:t> </w:t>
      </w:r>
      <w:r>
        <w:rPr>
          <w:sz w:val="22"/>
        </w:rPr>
        <w:t>for</w:t>
      </w:r>
      <w:r>
        <w:rPr>
          <w:spacing w:val="-2"/>
          <w:sz w:val="22"/>
        </w:rPr>
        <w:t> </w:t>
      </w:r>
      <w:r>
        <w:rPr>
          <w:sz w:val="22"/>
        </w:rPr>
        <w:t>each</w:t>
      </w:r>
      <w:r>
        <w:rPr>
          <w:spacing w:val="-3"/>
          <w:sz w:val="22"/>
        </w:rPr>
        <w:t> </w:t>
      </w:r>
      <w:r>
        <w:rPr>
          <w:sz w:val="22"/>
        </w:rPr>
        <w:t>chemical</w:t>
      </w:r>
      <w:r>
        <w:rPr>
          <w:spacing w:val="-2"/>
          <w:sz w:val="22"/>
        </w:rPr>
        <w:t> </w:t>
      </w:r>
      <w:r>
        <w:rPr>
          <w:sz w:val="22"/>
        </w:rPr>
        <w:t>based</w:t>
      </w:r>
      <w:r>
        <w:rPr>
          <w:spacing w:val="-3"/>
          <w:sz w:val="22"/>
        </w:rPr>
        <w:t> </w:t>
      </w:r>
      <w:r>
        <w:rPr>
          <w:sz w:val="22"/>
        </w:rPr>
        <w:t>on</w:t>
      </w:r>
      <w:r>
        <w:rPr>
          <w:spacing w:val="-5"/>
          <w:sz w:val="22"/>
        </w:rPr>
        <w:t> </w:t>
      </w:r>
      <w:r>
        <w:rPr>
          <w:sz w:val="22"/>
        </w:rPr>
        <w:t>the</w:t>
      </w:r>
      <w:r>
        <w:rPr>
          <w:spacing w:val="-4"/>
          <w:sz w:val="22"/>
        </w:rPr>
        <w:t> </w:t>
      </w:r>
      <w:r>
        <w:rPr>
          <w:sz w:val="22"/>
        </w:rPr>
        <w:t>maximum</w:t>
      </w:r>
      <w:r>
        <w:rPr>
          <w:spacing w:val="-3"/>
          <w:sz w:val="22"/>
        </w:rPr>
        <w:t> </w:t>
      </w:r>
      <w:r>
        <w:rPr>
          <w:sz w:val="22"/>
        </w:rPr>
        <w:t>allowed</w:t>
      </w:r>
      <w:r>
        <w:rPr>
          <w:spacing w:val="-5"/>
          <w:sz w:val="22"/>
        </w:rPr>
        <w:t> </w:t>
      </w:r>
      <w:r>
        <w:rPr>
          <w:sz w:val="22"/>
        </w:rPr>
        <w:t>seeding</w:t>
      </w:r>
      <w:r>
        <w:rPr>
          <w:spacing w:val="-5"/>
          <w:sz w:val="22"/>
        </w:rPr>
        <w:t> </w:t>
      </w:r>
      <w:r>
        <w:rPr>
          <w:sz w:val="22"/>
        </w:rPr>
        <w:t>rate (</w:t>
      </w:r>
      <w:r>
        <w:rPr>
          <w:b/>
          <w:sz w:val="22"/>
        </w:rPr>
        <w:t>Table 20</w:t>
      </w:r>
      <w:r>
        <w:rPr>
          <w:sz w:val="22"/>
        </w:rPr>
        <w:t>).</w:t>
      </w:r>
    </w:p>
    <w:p>
      <w:pPr>
        <w:pStyle w:val="ListParagraph"/>
        <w:numPr>
          <w:ilvl w:val="1"/>
          <w:numId w:val="5"/>
        </w:numPr>
        <w:tabs>
          <w:tab w:pos="1561" w:val="left" w:leader="none"/>
        </w:tabs>
        <w:spacing w:line="235" w:lineRule="auto" w:before="4" w:after="0"/>
        <w:ind w:left="1560" w:right="624" w:hanging="361"/>
        <w:jc w:val="left"/>
        <w:rPr>
          <w:sz w:val="22"/>
        </w:rPr>
      </w:pPr>
      <w:r>
        <w:rPr>
          <w:sz w:val="22"/>
        </w:rPr>
        <w:t>Given</w:t>
      </w:r>
      <w:r>
        <w:rPr>
          <w:spacing w:val="-3"/>
          <w:sz w:val="22"/>
        </w:rPr>
        <w:t> </w:t>
      </w:r>
      <w:r>
        <w:rPr>
          <w:sz w:val="22"/>
        </w:rPr>
        <w:t>how</w:t>
      </w:r>
      <w:r>
        <w:rPr>
          <w:spacing w:val="-4"/>
          <w:sz w:val="22"/>
        </w:rPr>
        <w:t> </w:t>
      </w:r>
      <w:r>
        <w:rPr>
          <w:sz w:val="22"/>
        </w:rPr>
        <w:t>close</w:t>
      </w:r>
      <w:r>
        <w:rPr>
          <w:spacing w:val="-1"/>
          <w:sz w:val="22"/>
        </w:rPr>
        <w:t> </w:t>
      </w:r>
      <w:r>
        <w:rPr>
          <w:sz w:val="22"/>
        </w:rPr>
        <w:t>the</w:t>
      </w:r>
      <w:r>
        <w:rPr>
          <w:spacing w:val="-1"/>
          <w:sz w:val="22"/>
        </w:rPr>
        <w:t> </w:t>
      </w:r>
      <w:r>
        <w:rPr>
          <w:sz w:val="22"/>
        </w:rPr>
        <w:t>floral</w:t>
      </w:r>
      <w:r>
        <w:rPr>
          <w:spacing w:val="-4"/>
          <w:sz w:val="22"/>
        </w:rPr>
        <w:t> </w:t>
      </w:r>
      <w:r>
        <w:rPr>
          <w:sz w:val="22"/>
        </w:rPr>
        <w:t>and</w:t>
      </w:r>
      <w:r>
        <w:rPr>
          <w:spacing w:val="-3"/>
          <w:sz w:val="22"/>
        </w:rPr>
        <w:t> </w:t>
      </w:r>
      <w:r>
        <w:rPr>
          <w:sz w:val="22"/>
        </w:rPr>
        <w:t>extrafloral</w:t>
      </w:r>
      <w:r>
        <w:rPr>
          <w:spacing w:val="-2"/>
          <w:sz w:val="22"/>
        </w:rPr>
        <w:t> </w:t>
      </w:r>
      <w:r>
        <w:rPr>
          <w:sz w:val="22"/>
        </w:rPr>
        <w:t>nectar</w:t>
      </w:r>
      <w:r>
        <w:rPr>
          <w:spacing w:val="-4"/>
          <w:sz w:val="22"/>
        </w:rPr>
        <w:t> </w:t>
      </w:r>
      <w:r>
        <w:rPr>
          <w:sz w:val="22"/>
        </w:rPr>
        <w:t>values</w:t>
      </w:r>
      <w:r>
        <w:rPr>
          <w:spacing w:val="-2"/>
          <w:sz w:val="22"/>
        </w:rPr>
        <w:t> </w:t>
      </w:r>
      <w:r>
        <w:rPr>
          <w:sz w:val="22"/>
        </w:rPr>
        <w:t>are,</w:t>
      </w:r>
      <w:r>
        <w:rPr>
          <w:spacing w:val="-4"/>
          <w:sz w:val="22"/>
        </w:rPr>
        <w:t> </w:t>
      </w:r>
      <w:r>
        <w:rPr>
          <w:sz w:val="22"/>
        </w:rPr>
        <w:t>only</w:t>
      </w:r>
      <w:r>
        <w:rPr>
          <w:spacing w:val="-1"/>
          <w:sz w:val="22"/>
        </w:rPr>
        <w:t> </w:t>
      </w:r>
      <w:r>
        <w:rPr>
          <w:sz w:val="22"/>
        </w:rPr>
        <w:t>the</w:t>
      </w:r>
      <w:r>
        <w:rPr>
          <w:spacing w:val="-4"/>
          <w:sz w:val="22"/>
        </w:rPr>
        <w:t> </w:t>
      </w:r>
      <w:r>
        <w:rPr>
          <w:sz w:val="22"/>
        </w:rPr>
        <w:t>extra</w:t>
      </w:r>
      <w:r>
        <w:rPr>
          <w:spacing w:val="-2"/>
          <w:sz w:val="22"/>
        </w:rPr>
        <w:t> </w:t>
      </w:r>
      <w:r>
        <w:rPr>
          <w:sz w:val="22"/>
        </w:rPr>
        <w:t>floral</w:t>
      </w:r>
      <w:r>
        <w:rPr>
          <w:spacing w:val="-4"/>
          <w:sz w:val="22"/>
        </w:rPr>
        <w:t> </w:t>
      </w:r>
      <w:r>
        <w:rPr>
          <w:sz w:val="22"/>
        </w:rPr>
        <w:t>nectar values will be used for risk assessment.</w:t>
      </w:r>
    </w:p>
    <w:p>
      <w:pPr>
        <w:pStyle w:val="ListParagraph"/>
        <w:numPr>
          <w:ilvl w:val="0"/>
          <w:numId w:val="5"/>
        </w:numPr>
        <w:tabs>
          <w:tab w:pos="839" w:val="left" w:leader="none"/>
          <w:tab w:pos="841" w:val="left" w:leader="none"/>
        </w:tabs>
        <w:spacing w:line="240" w:lineRule="auto" w:before="0" w:after="0"/>
        <w:ind w:left="840" w:right="0" w:hanging="361"/>
        <w:jc w:val="left"/>
        <w:rPr>
          <w:sz w:val="22"/>
        </w:rPr>
      </w:pPr>
      <w:r>
        <w:rPr>
          <w:sz w:val="22"/>
        </w:rPr>
        <w:t>Values</w:t>
      </w:r>
      <w:r>
        <w:rPr>
          <w:spacing w:val="-4"/>
          <w:sz w:val="22"/>
        </w:rPr>
        <w:t> </w:t>
      </w:r>
      <w:r>
        <w:rPr>
          <w:sz w:val="22"/>
        </w:rPr>
        <w:t>have</w:t>
      </w:r>
      <w:r>
        <w:rPr>
          <w:spacing w:val="-2"/>
          <w:sz w:val="22"/>
        </w:rPr>
        <w:t> </w:t>
      </w:r>
      <w:r>
        <w:rPr>
          <w:sz w:val="22"/>
        </w:rPr>
        <w:t>a</w:t>
      </w:r>
      <w:r>
        <w:rPr>
          <w:spacing w:val="-5"/>
          <w:sz w:val="22"/>
        </w:rPr>
        <w:t> </w:t>
      </w:r>
      <w:r>
        <w:rPr>
          <w:sz w:val="22"/>
        </w:rPr>
        <w:t>medium</w:t>
      </w:r>
      <w:r>
        <w:rPr>
          <w:spacing w:val="-2"/>
          <w:sz w:val="22"/>
        </w:rPr>
        <w:t> </w:t>
      </w:r>
      <w:r>
        <w:rPr>
          <w:sz w:val="22"/>
        </w:rPr>
        <w:t>level</w:t>
      </w:r>
      <w:r>
        <w:rPr>
          <w:spacing w:val="-3"/>
          <w:sz w:val="22"/>
        </w:rPr>
        <w:t> </w:t>
      </w:r>
      <w:r>
        <w:rPr>
          <w:sz w:val="22"/>
        </w:rPr>
        <w:t>of</w:t>
      </w:r>
      <w:r>
        <w:rPr>
          <w:spacing w:val="-3"/>
          <w:sz w:val="22"/>
        </w:rPr>
        <w:t> </w:t>
      </w:r>
      <w:r>
        <w:rPr>
          <w:sz w:val="22"/>
        </w:rPr>
        <w:t>confidence,</w:t>
      </w:r>
      <w:r>
        <w:rPr>
          <w:spacing w:val="-3"/>
          <w:sz w:val="22"/>
        </w:rPr>
        <w:t> </w:t>
      </w:r>
      <w:r>
        <w:rPr>
          <w:sz w:val="22"/>
        </w:rPr>
        <w:t>due</w:t>
      </w:r>
      <w:r>
        <w:rPr>
          <w:spacing w:val="-5"/>
          <w:sz w:val="22"/>
        </w:rPr>
        <w:t> </w:t>
      </w:r>
      <w:r>
        <w:rPr>
          <w:sz w:val="22"/>
        </w:rPr>
        <w:t>to</w:t>
      </w:r>
      <w:r>
        <w:rPr>
          <w:spacing w:val="-4"/>
          <w:sz w:val="22"/>
        </w:rPr>
        <w:t> </w:t>
      </w:r>
      <w:r>
        <w:rPr>
          <w:sz w:val="22"/>
        </w:rPr>
        <w:t>the</w:t>
      </w:r>
      <w:r>
        <w:rPr>
          <w:spacing w:val="-4"/>
          <w:sz w:val="22"/>
        </w:rPr>
        <w:t> </w:t>
      </w:r>
      <w:r>
        <w:rPr>
          <w:spacing w:val="-2"/>
          <w:sz w:val="22"/>
        </w:rPr>
        <w:t>following:</w:t>
      </w:r>
    </w:p>
    <w:p>
      <w:pPr>
        <w:pStyle w:val="ListParagraph"/>
        <w:numPr>
          <w:ilvl w:val="1"/>
          <w:numId w:val="5"/>
        </w:numPr>
        <w:tabs>
          <w:tab w:pos="1561" w:val="left" w:leader="none"/>
        </w:tabs>
        <w:spacing w:line="272" w:lineRule="exact" w:before="0" w:after="0"/>
        <w:ind w:left="1560" w:right="0" w:hanging="362"/>
        <w:jc w:val="left"/>
        <w:rPr>
          <w:sz w:val="22"/>
        </w:rPr>
      </w:pPr>
      <w:r>
        <w:rPr>
          <w:sz w:val="22"/>
        </w:rPr>
        <w:t>Residue</w:t>
      </w:r>
      <w:r>
        <w:rPr>
          <w:spacing w:val="-5"/>
          <w:sz w:val="22"/>
        </w:rPr>
        <w:t> </w:t>
      </w:r>
      <w:r>
        <w:rPr>
          <w:sz w:val="22"/>
        </w:rPr>
        <w:t>data</w:t>
      </w:r>
      <w:r>
        <w:rPr>
          <w:spacing w:val="-5"/>
          <w:sz w:val="22"/>
        </w:rPr>
        <w:t> </w:t>
      </w:r>
      <w:r>
        <w:rPr>
          <w:sz w:val="22"/>
        </w:rPr>
        <w:t>are</w:t>
      </w:r>
      <w:r>
        <w:rPr>
          <w:spacing w:val="-2"/>
          <w:sz w:val="22"/>
        </w:rPr>
        <w:t> </w:t>
      </w:r>
      <w:r>
        <w:rPr>
          <w:sz w:val="22"/>
        </w:rPr>
        <w:t>not</w:t>
      </w:r>
      <w:r>
        <w:rPr>
          <w:spacing w:val="-5"/>
          <w:sz w:val="22"/>
        </w:rPr>
        <w:t> </w:t>
      </w:r>
      <w:r>
        <w:rPr>
          <w:sz w:val="22"/>
        </w:rPr>
        <w:t>available</w:t>
      </w:r>
      <w:r>
        <w:rPr>
          <w:spacing w:val="-3"/>
          <w:sz w:val="22"/>
        </w:rPr>
        <w:t> </w:t>
      </w:r>
      <w:r>
        <w:rPr>
          <w:sz w:val="22"/>
        </w:rPr>
        <w:t>for</w:t>
      </w:r>
      <w:r>
        <w:rPr>
          <w:spacing w:val="-5"/>
          <w:sz w:val="22"/>
        </w:rPr>
        <w:t> </w:t>
      </w:r>
      <w:r>
        <w:rPr>
          <w:sz w:val="22"/>
        </w:rPr>
        <w:t>multiple</w:t>
      </w:r>
      <w:r>
        <w:rPr>
          <w:spacing w:val="-5"/>
          <w:sz w:val="22"/>
        </w:rPr>
        <w:t> </w:t>
      </w:r>
      <w:r>
        <w:rPr>
          <w:sz w:val="22"/>
        </w:rPr>
        <w:t>years</w:t>
      </w:r>
      <w:r>
        <w:rPr>
          <w:spacing w:val="-3"/>
          <w:sz w:val="22"/>
        </w:rPr>
        <w:t> </w:t>
      </w:r>
      <w:r>
        <w:rPr>
          <w:sz w:val="22"/>
        </w:rPr>
        <w:t>for</w:t>
      </w:r>
      <w:r>
        <w:rPr>
          <w:spacing w:val="-3"/>
          <w:sz w:val="22"/>
        </w:rPr>
        <w:t> </w:t>
      </w:r>
      <w:r>
        <w:rPr>
          <w:sz w:val="22"/>
        </w:rPr>
        <w:t>the</w:t>
      </w:r>
      <w:r>
        <w:rPr>
          <w:spacing w:val="-2"/>
          <w:sz w:val="22"/>
        </w:rPr>
        <w:t> </w:t>
      </w:r>
      <w:r>
        <w:rPr>
          <w:sz w:val="22"/>
        </w:rPr>
        <w:t>same</w:t>
      </w:r>
      <w:r>
        <w:rPr>
          <w:spacing w:val="-5"/>
          <w:sz w:val="22"/>
        </w:rPr>
        <w:t> </w:t>
      </w:r>
      <w:r>
        <w:rPr>
          <w:spacing w:val="-2"/>
          <w:sz w:val="22"/>
        </w:rPr>
        <w:t>chemical,</w:t>
      </w:r>
    </w:p>
    <w:p>
      <w:pPr>
        <w:pStyle w:val="ListParagraph"/>
        <w:numPr>
          <w:ilvl w:val="1"/>
          <w:numId w:val="5"/>
        </w:numPr>
        <w:tabs>
          <w:tab w:pos="1561" w:val="left" w:leader="none"/>
        </w:tabs>
        <w:spacing w:line="269" w:lineRule="exact" w:before="0" w:after="0"/>
        <w:ind w:left="1560" w:right="0" w:hanging="362"/>
        <w:jc w:val="left"/>
        <w:rPr>
          <w:sz w:val="22"/>
        </w:rPr>
      </w:pPr>
      <w:r>
        <w:rPr>
          <w:sz w:val="22"/>
        </w:rPr>
        <w:t>Only</w:t>
      </w:r>
      <w:r>
        <w:rPr>
          <w:spacing w:val="-5"/>
          <w:sz w:val="22"/>
        </w:rPr>
        <w:t> </w:t>
      </w:r>
      <w:r>
        <w:rPr>
          <w:sz w:val="22"/>
        </w:rPr>
        <w:t>two</w:t>
      </w:r>
      <w:r>
        <w:rPr>
          <w:spacing w:val="-5"/>
          <w:sz w:val="22"/>
        </w:rPr>
        <w:t> </w:t>
      </w:r>
      <w:r>
        <w:rPr>
          <w:sz w:val="22"/>
        </w:rPr>
        <w:t>trials</w:t>
      </w:r>
      <w:r>
        <w:rPr>
          <w:spacing w:val="-6"/>
          <w:sz w:val="22"/>
        </w:rPr>
        <w:t> </w:t>
      </w:r>
      <w:r>
        <w:rPr>
          <w:sz w:val="22"/>
        </w:rPr>
        <w:t>were</w:t>
      </w:r>
      <w:r>
        <w:rPr>
          <w:spacing w:val="-2"/>
          <w:sz w:val="22"/>
        </w:rPr>
        <w:t> </w:t>
      </w:r>
      <w:r>
        <w:rPr>
          <w:sz w:val="22"/>
        </w:rPr>
        <w:t>available</w:t>
      </w:r>
      <w:r>
        <w:rPr>
          <w:spacing w:val="-3"/>
          <w:sz w:val="22"/>
        </w:rPr>
        <w:t> </w:t>
      </w:r>
      <w:r>
        <w:rPr>
          <w:sz w:val="22"/>
        </w:rPr>
        <w:t>for</w:t>
      </w:r>
      <w:r>
        <w:rPr>
          <w:spacing w:val="-6"/>
          <w:sz w:val="22"/>
        </w:rPr>
        <w:t> </w:t>
      </w:r>
      <w:r>
        <w:rPr>
          <w:sz w:val="22"/>
        </w:rPr>
        <w:t>clothianidin</w:t>
      </w:r>
      <w:r>
        <w:rPr>
          <w:spacing w:val="-4"/>
          <w:sz w:val="22"/>
        </w:rPr>
        <w:t> </w:t>
      </w:r>
      <w:r>
        <w:rPr>
          <w:sz w:val="22"/>
        </w:rPr>
        <w:t>and</w:t>
      </w:r>
      <w:r>
        <w:rPr>
          <w:spacing w:val="-5"/>
          <w:sz w:val="22"/>
        </w:rPr>
        <w:t> </w:t>
      </w:r>
      <w:r>
        <w:rPr>
          <w:sz w:val="22"/>
        </w:rPr>
        <w:t>three</w:t>
      </w:r>
      <w:r>
        <w:rPr>
          <w:spacing w:val="-3"/>
          <w:sz w:val="22"/>
        </w:rPr>
        <w:t> </w:t>
      </w:r>
      <w:r>
        <w:rPr>
          <w:sz w:val="22"/>
        </w:rPr>
        <w:t>for</w:t>
      </w:r>
      <w:r>
        <w:rPr>
          <w:spacing w:val="-3"/>
          <w:sz w:val="22"/>
        </w:rPr>
        <w:t> </w:t>
      </w:r>
      <w:r>
        <w:rPr>
          <w:spacing w:val="-2"/>
          <w:sz w:val="22"/>
        </w:rPr>
        <w:t>thiamethoxam;</w:t>
      </w:r>
    </w:p>
    <w:p>
      <w:pPr>
        <w:pStyle w:val="ListParagraph"/>
        <w:numPr>
          <w:ilvl w:val="1"/>
          <w:numId w:val="5"/>
        </w:numPr>
        <w:tabs>
          <w:tab w:pos="1561" w:val="left" w:leader="none"/>
        </w:tabs>
        <w:spacing w:line="268" w:lineRule="exact" w:before="0" w:after="0"/>
        <w:ind w:left="1560" w:right="0" w:hanging="362"/>
        <w:jc w:val="left"/>
        <w:rPr>
          <w:sz w:val="22"/>
        </w:rPr>
      </w:pPr>
      <w:r>
        <w:rPr>
          <w:sz w:val="22"/>
        </w:rPr>
        <w:t>No</w:t>
      </w:r>
      <w:r>
        <w:rPr>
          <w:spacing w:val="-3"/>
          <w:sz w:val="22"/>
        </w:rPr>
        <w:t> </w:t>
      </w:r>
      <w:r>
        <w:rPr>
          <w:sz w:val="22"/>
        </w:rPr>
        <w:t>data</w:t>
      </w:r>
      <w:r>
        <w:rPr>
          <w:spacing w:val="-3"/>
          <w:sz w:val="22"/>
        </w:rPr>
        <w:t> </w:t>
      </w:r>
      <w:r>
        <w:rPr>
          <w:sz w:val="22"/>
        </w:rPr>
        <w:t>are</w:t>
      </w:r>
      <w:r>
        <w:rPr>
          <w:spacing w:val="-3"/>
          <w:sz w:val="22"/>
        </w:rPr>
        <w:t> </w:t>
      </w:r>
      <w:r>
        <w:rPr>
          <w:sz w:val="22"/>
        </w:rPr>
        <w:t>available</w:t>
      </w:r>
      <w:r>
        <w:rPr>
          <w:spacing w:val="-3"/>
          <w:sz w:val="22"/>
        </w:rPr>
        <w:t> </w:t>
      </w:r>
      <w:r>
        <w:rPr>
          <w:sz w:val="22"/>
        </w:rPr>
        <w:t>for</w:t>
      </w:r>
      <w:r>
        <w:rPr>
          <w:spacing w:val="-3"/>
          <w:sz w:val="22"/>
        </w:rPr>
        <w:t> </w:t>
      </w:r>
      <w:r>
        <w:rPr>
          <w:spacing w:val="-2"/>
          <w:sz w:val="22"/>
        </w:rPr>
        <w:t>imidacloprid;</w:t>
      </w:r>
    </w:p>
    <w:p>
      <w:pPr>
        <w:pStyle w:val="ListParagraph"/>
        <w:numPr>
          <w:ilvl w:val="1"/>
          <w:numId w:val="5"/>
        </w:numPr>
        <w:tabs>
          <w:tab w:pos="1561" w:val="left" w:leader="none"/>
        </w:tabs>
        <w:spacing w:line="268" w:lineRule="exact" w:before="0" w:after="0"/>
        <w:ind w:left="1560" w:right="0" w:hanging="361"/>
        <w:jc w:val="left"/>
        <w:rPr>
          <w:sz w:val="22"/>
        </w:rPr>
      </w:pPr>
      <w:r>
        <w:rPr>
          <w:sz w:val="22"/>
        </w:rPr>
        <w:t>The</w:t>
      </w:r>
      <w:r>
        <w:rPr>
          <w:spacing w:val="-2"/>
          <w:sz w:val="22"/>
        </w:rPr>
        <w:t> </w:t>
      </w:r>
      <w:r>
        <w:rPr>
          <w:sz w:val="22"/>
        </w:rPr>
        <w:t>representativeness</w:t>
      </w:r>
      <w:r>
        <w:rPr>
          <w:spacing w:val="-5"/>
          <w:sz w:val="22"/>
        </w:rPr>
        <w:t> </w:t>
      </w:r>
      <w:r>
        <w:rPr>
          <w:sz w:val="22"/>
        </w:rPr>
        <w:t>of</w:t>
      </w:r>
      <w:r>
        <w:rPr>
          <w:spacing w:val="-5"/>
          <w:sz w:val="22"/>
        </w:rPr>
        <w:t> </w:t>
      </w:r>
      <w:r>
        <w:rPr>
          <w:sz w:val="22"/>
        </w:rPr>
        <w:t>the</w:t>
      </w:r>
      <w:r>
        <w:rPr>
          <w:spacing w:val="-2"/>
          <w:sz w:val="22"/>
        </w:rPr>
        <w:t> </w:t>
      </w:r>
      <w:r>
        <w:rPr>
          <w:sz w:val="22"/>
        </w:rPr>
        <w:t>90</w:t>
      </w:r>
      <w:r>
        <w:rPr>
          <w:sz w:val="22"/>
          <w:vertAlign w:val="superscript"/>
        </w:rPr>
        <w:t>th</w:t>
      </w:r>
      <w:r>
        <w:rPr>
          <w:spacing w:val="-3"/>
          <w:sz w:val="22"/>
          <w:vertAlign w:val="baseline"/>
        </w:rPr>
        <w:t> </w:t>
      </w:r>
      <w:r>
        <w:rPr>
          <w:sz w:val="22"/>
          <w:vertAlign w:val="baseline"/>
        </w:rPr>
        <w:t>percentile</w:t>
      </w:r>
      <w:r>
        <w:rPr>
          <w:spacing w:val="-5"/>
          <w:sz w:val="22"/>
          <w:vertAlign w:val="baseline"/>
        </w:rPr>
        <w:t> </w:t>
      </w:r>
      <w:r>
        <w:rPr>
          <w:sz w:val="22"/>
          <w:vertAlign w:val="baseline"/>
        </w:rPr>
        <w:t>values</w:t>
      </w:r>
      <w:r>
        <w:rPr>
          <w:spacing w:val="-5"/>
          <w:sz w:val="22"/>
          <w:vertAlign w:val="baseline"/>
        </w:rPr>
        <w:t> </w:t>
      </w:r>
      <w:r>
        <w:rPr>
          <w:sz w:val="22"/>
          <w:vertAlign w:val="baseline"/>
        </w:rPr>
        <w:t>based</w:t>
      </w:r>
      <w:r>
        <w:rPr>
          <w:spacing w:val="-3"/>
          <w:sz w:val="22"/>
          <w:vertAlign w:val="baseline"/>
        </w:rPr>
        <w:t> </w:t>
      </w:r>
      <w:r>
        <w:rPr>
          <w:sz w:val="22"/>
          <w:vertAlign w:val="baseline"/>
        </w:rPr>
        <w:t>on</w:t>
      </w:r>
      <w:r>
        <w:rPr>
          <w:spacing w:val="-6"/>
          <w:sz w:val="22"/>
          <w:vertAlign w:val="baseline"/>
        </w:rPr>
        <w:t> </w:t>
      </w:r>
      <w:r>
        <w:rPr>
          <w:sz w:val="22"/>
          <w:vertAlign w:val="baseline"/>
        </w:rPr>
        <w:t>only</w:t>
      </w:r>
      <w:r>
        <w:rPr>
          <w:spacing w:val="-4"/>
          <w:sz w:val="22"/>
          <w:vertAlign w:val="baseline"/>
        </w:rPr>
        <w:t> </w:t>
      </w:r>
      <w:r>
        <w:rPr>
          <w:sz w:val="22"/>
          <w:vertAlign w:val="baseline"/>
        </w:rPr>
        <w:t>5</w:t>
      </w:r>
      <w:r>
        <w:rPr>
          <w:spacing w:val="-4"/>
          <w:sz w:val="22"/>
          <w:vertAlign w:val="baseline"/>
        </w:rPr>
        <w:t> </w:t>
      </w:r>
      <w:r>
        <w:rPr>
          <w:sz w:val="22"/>
          <w:vertAlign w:val="baseline"/>
        </w:rPr>
        <w:t>sites</w:t>
      </w:r>
      <w:r>
        <w:rPr>
          <w:spacing w:val="-4"/>
          <w:sz w:val="22"/>
          <w:vertAlign w:val="baseline"/>
        </w:rPr>
        <w:t> </w:t>
      </w:r>
      <w:r>
        <w:rPr>
          <w:sz w:val="22"/>
          <w:vertAlign w:val="baseline"/>
        </w:rPr>
        <w:t>is</w:t>
      </w:r>
      <w:r>
        <w:rPr>
          <w:spacing w:val="-3"/>
          <w:sz w:val="22"/>
          <w:vertAlign w:val="baseline"/>
        </w:rPr>
        <w:t> </w:t>
      </w:r>
      <w:r>
        <w:rPr>
          <w:spacing w:val="-2"/>
          <w:sz w:val="22"/>
          <w:vertAlign w:val="baseline"/>
        </w:rPr>
        <w:t>uncertain.</w:t>
      </w:r>
    </w:p>
    <w:p>
      <w:pPr>
        <w:pStyle w:val="ListParagraph"/>
        <w:numPr>
          <w:ilvl w:val="0"/>
          <w:numId w:val="5"/>
        </w:numPr>
        <w:tabs>
          <w:tab w:pos="839" w:val="left" w:leader="none"/>
          <w:tab w:pos="840" w:val="left" w:leader="none"/>
        </w:tabs>
        <w:spacing w:line="265" w:lineRule="exact" w:before="0" w:after="0"/>
        <w:ind w:left="839" w:right="0" w:hanging="361"/>
        <w:jc w:val="left"/>
        <w:rPr>
          <w:sz w:val="22"/>
        </w:rPr>
      </w:pPr>
      <w:r>
        <w:rPr>
          <w:b/>
          <w:sz w:val="22"/>
        </w:rPr>
        <w:t>Table</w:t>
      </w:r>
      <w:r>
        <w:rPr>
          <w:b/>
          <w:spacing w:val="-8"/>
          <w:sz w:val="22"/>
        </w:rPr>
        <w:t> </w:t>
      </w:r>
      <w:r>
        <w:rPr>
          <w:b/>
          <w:sz w:val="22"/>
        </w:rPr>
        <w:t>20</w:t>
      </w:r>
      <w:r>
        <w:rPr>
          <w:b/>
          <w:spacing w:val="-3"/>
          <w:sz w:val="22"/>
        </w:rPr>
        <w:t> </w:t>
      </w:r>
      <w:r>
        <w:rPr>
          <w:sz w:val="22"/>
        </w:rPr>
        <w:t>summarizes</w:t>
      </w:r>
      <w:r>
        <w:rPr>
          <w:spacing w:val="-6"/>
          <w:sz w:val="22"/>
        </w:rPr>
        <w:t> </w:t>
      </w:r>
      <w:r>
        <w:rPr>
          <w:sz w:val="22"/>
        </w:rPr>
        <w:t>the</w:t>
      </w:r>
      <w:r>
        <w:rPr>
          <w:spacing w:val="-3"/>
          <w:sz w:val="22"/>
        </w:rPr>
        <w:t> </w:t>
      </w:r>
      <w:r>
        <w:rPr>
          <w:sz w:val="22"/>
        </w:rPr>
        <w:t>recommendations</w:t>
      </w:r>
      <w:r>
        <w:rPr>
          <w:spacing w:val="-4"/>
          <w:sz w:val="22"/>
        </w:rPr>
        <w:t> </w:t>
      </w:r>
      <w:r>
        <w:rPr>
          <w:sz w:val="22"/>
        </w:rPr>
        <w:t>for</w:t>
      </w:r>
      <w:r>
        <w:rPr>
          <w:spacing w:val="-4"/>
          <w:sz w:val="22"/>
        </w:rPr>
        <w:t> </w:t>
      </w:r>
      <w:r>
        <w:rPr>
          <w:sz w:val="22"/>
        </w:rPr>
        <w:t>cotton</w:t>
      </w:r>
      <w:r>
        <w:rPr>
          <w:spacing w:val="-5"/>
          <w:sz w:val="22"/>
        </w:rPr>
        <w:t> </w:t>
      </w:r>
      <w:r>
        <w:rPr>
          <w:sz w:val="22"/>
        </w:rPr>
        <w:t>seed</w:t>
      </w:r>
      <w:r>
        <w:rPr>
          <w:spacing w:val="-5"/>
          <w:sz w:val="22"/>
        </w:rPr>
        <w:t> </w:t>
      </w:r>
      <w:r>
        <w:rPr>
          <w:spacing w:val="-2"/>
          <w:sz w:val="22"/>
        </w:rPr>
        <w:t>treatment.</w:t>
      </w:r>
    </w:p>
    <w:p>
      <w:pPr>
        <w:pStyle w:val="BodyText"/>
      </w:pPr>
    </w:p>
    <w:p>
      <w:pPr>
        <w:spacing w:before="1"/>
        <w:ind w:left="119" w:right="720" w:firstLine="0"/>
        <w:jc w:val="both"/>
        <w:rPr>
          <w:b/>
          <w:sz w:val="22"/>
        </w:rPr>
      </w:pPr>
      <w:r>
        <w:rPr>
          <w:b/>
          <w:sz w:val="22"/>
        </w:rPr>
        <w:t>Table</w:t>
      </w:r>
      <w:r>
        <w:rPr>
          <w:b/>
          <w:spacing w:val="-3"/>
          <w:sz w:val="22"/>
        </w:rPr>
        <w:t> </w:t>
      </w:r>
      <w:r>
        <w:rPr>
          <w:b/>
          <w:sz w:val="22"/>
        </w:rPr>
        <w:t>20.</w:t>
      </w:r>
      <w:r>
        <w:rPr>
          <w:b/>
          <w:spacing w:val="-3"/>
          <w:sz w:val="22"/>
        </w:rPr>
        <w:t> </w:t>
      </w:r>
      <w:r>
        <w:rPr>
          <w:b/>
          <w:sz w:val="22"/>
        </w:rPr>
        <w:t>Summary</w:t>
      </w:r>
      <w:r>
        <w:rPr>
          <w:b/>
          <w:spacing w:val="-1"/>
          <w:sz w:val="22"/>
        </w:rPr>
        <w:t> </w:t>
      </w:r>
      <w:r>
        <w:rPr>
          <w:b/>
          <w:sz w:val="22"/>
        </w:rPr>
        <w:t>of</w:t>
      </w:r>
      <w:r>
        <w:rPr>
          <w:b/>
          <w:spacing w:val="-2"/>
          <w:sz w:val="22"/>
        </w:rPr>
        <w:t> </w:t>
      </w:r>
      <w:r>
        <w:rPr>
          <w:b/>
          <w:sz w:val="22"/>
        </w:rPr>
        <w:t>recommendations</w:t>
      </w:r>
      <w:r>
        <w:rPr>
          <w:b/>
          <w:spacing w:val="-1"/>
          <w:sz w:val="22"/>
        </w:rPr>
        <w:t> </w:t>
      </w:r>
      <w:r>
        <w:rPr>
          <w:b/>
          <w:sz w:val="22"/>
        </w:rPr>
        <w:t>for</w:t>
      </w:r>
      <w:r>
        <w:rPr>
          <w:b/>
          <w:spacing w:val="-1"/>
          <w:sz w:val="22"/>
        </w:rPr>
        <w:t> </w:t>
      </w:r>
      <w:r>
        <w:rPr>
          <w:b/>
          <w:sz w:val="22"/>
        </w:rPr>
        <w:t>acute</w:t>
      </w:r>
      <w:r>
        <w:rPr>
          <w:b/>
          <w:spacing w:val="-3"/>
          <w:sz w:val="22"/>
        </w:rPr>
        <w:t> </w:t>
      </w:r>
      <w:r>
        <w:rPr>
          <w:b/>
          <w:sz w:val="22"/>
        </w:rPr>
        <w:t>and</w:t>
      </w:r>
      <w:r>
        <w:rPr>
          <w:b/>
          <w:spacing w:val="-3"/>
          <w:sz w:val="22"/>
        </w:rPr>
        <w:t> </w:t>
      </w:r>
      <w:r>
        <w:rPr>
          <w:b/>
          <w:sz w:val="22"/>
        </w:rPr>
        <w:t>chronic</w:t>
      </w:r>
      <w:r>
        <w:rPr>
          <w:b/>
          <w:spacing w:val="-1"/>
          <w:sz w:val="22"/>
        </w:rPr>
        <w:t> </w:t>
      </w:r>
      <w:r>
        <w:rPr>
          <w:b/>
          <w:sz w:val="22"/>
        </w:rPr>
        <w:t>exposure</w:t>
      </w:r>
      <w:r>
        <w:rPr>
          <w:b/>
          <w:spacing w:val="-5"/>
          <w:sz w:val="22"/>
        </w:rPr>
        <w:t> </w:t>
      </w:r>
      <w:r>
        <w:rPr>
          <w:b/>
          <w:sz w:val="22"/>
        </w:rPr>
        <w:t>values</w:t>
      </w:r>
      <w:r>
        <w:rPr>
          <w:b/>
          <w:spacing w:val="-4"/>
          <w:sz w:val="22"/>
        </w:rPr>
        <w:t> </w:t>
      </w:r>
      <w:r>
        <w:rPr>
          <w:b/>
          <w:sz w:val="22"/>
        </w:rPr>
        <w:t>in</w:t>
      </w:r>
      <w:r>
        <w:rPr>
          <w:b/>
          <w:spacing w:val="-3"/>
          <w:sz w:val="22"/>
        </w:rPr>
        <w:t> </w:t>
      </w:r>
      <w:r>
        <w:rPr>
          <w:b/>
          <w:sz w:val="22"/>
        </w:rPr>
        <w:t>pollen</w:t>
      </w:r>
      <w:r>
        <w:rPr>
          <w:b/>
          <w:spacing w:val="-3"/>
          <w:sz w:val="22"/>
        </w:rPr>
        <w:t> </w:t>
      </w:r>
      <w:r>
        <w:rPr>
          <w:b/>
          <w:sz w:val="22"/>
        </w:rPr>
        <w:t>and</w:t>
      </w:r>
      <w:r>
        <w:rPr>
          <w:b/>
          <w:spacing w:val="-3"/>
          <w:sz w:val="22"/>
        </w:rPr>
        <w:t> </w:t>
      </w:r>
      <w:r>
        <w:rPr>
          <w:b/>
          <w:sz w:val="22"/>
        </w:rPr>
        <w:t>nectar (floral and extra-floral) for use in risk assessment for cotton seed treatments.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3"/>
        <w:gridCol w:w="2037"/>
        <w:gridCol w:w="1694"/>
        <w:gridCol w:w="1279"/>
        <w:gridCol w:w="1406"/>
        <w:gridCol w:w="1149"/>
      </w:tblGrid>
      <w:tr>
        <w:trPr>
          <w:trHeight w:val="731" w:hRule="atLeast"/>
        </w:trPr>
        <w:tc>
          <w:tcPr>
            <w:tcW w:w="1783" w:type="dxa"/>
          </w:tcPr>
          <w:p>
            <w:pPr>
              <w:pStyle w:val="TableParagraph"/>
              <w:spacing w:before="2"/>
              <w:rPr>
                <w:rFonts w:ascii="Calibri"/>
                <w:b/>
                <w:sz w:val="20"/>
              </w:rPr>
            </w:pPr>
          </w:p>
          <w:p>
            <w:pPr>
              <w:pStyle w:val="TableParagraph"/>
              <w:spacing w:before="0"/>
              <w:ind w:left="107"/>
              <w:rPr>
                <w:rFonts w:ascii="Calibri"/>
                <w:b/>
                <w:sz w:val="20"/>
              </w:rPr>
            </w:pPr>
            <w:r>
              <w:rPr>
                <w:rFonts w:ascii="Calibri"/>
                <w:b/>
                <w:spacing w:val="-2"/>
                <w:sz w:val="20"/>
              </w:rPr>
              <w:t>Chemical</w:t>
            </w:r>
          </w:p>
        </w:tc>
        <w:tc>
          <w:tcPr>
            <w:tcW w:w="2037" w:type="dxa"/>
          </w:tcPr>
          <w:p>
            <w:pPr>
              <w:pStyle w:val="TableParagraph"/>
              <w:spacing w:before="1"/>
              <w:ind w:left="400" w:right="362" w:hanging="24"/>
              <w:rPr>
                <w:rFonts w:ascii="Calibri"/>
                <w:b/>
                <w:sz w:val="20"/>
              </w:rPr>
            </w:pPr>
            <w:r>
              <w:rPr>
                <w:rFonts w:ascii="Calibri"/>
                <w:b/>
                <w:sz w:val="20"/>
              </w:rPr>
              <w:t>Maximum</w:t>
            </w:r>
            <w:r>
              <w:rPr>
                <w:rFonts w:ascii="Calibri"/>
                <w:b/>
                <w:spacing w:val="-12"/>
                <w:sz w:val="20"/>
              </w:rPr>
              <w:t> </w:t>
            </w:r>
            <w:r>
              <w:rPr>
                <w:rFonts w:ascii="Calibri"/>
                <w:b/>
                <w:sz w:val="20"/>
              </w:rPr>
              <w:t>seed treatment</w:t>
            </w:r>
            <w:r>
              <w:rPr>
                <w:rFonts w:ascii="Calibri"/>
                <w:b/>
                <w:spacing w:val="-10"/>
                <w:sz w:val="20"/>
              </w:rPr>
              <w:t> </w:t>
            </w:r>
            <w:r>
              <w:rPr>
                <w:rFonts w:ascii="Calibri"/>
                <w:b/>
                <w:spacing w:val="-4"/>
                <w:sz w:val="20"/>
              </w:rPr>
              <w:t>rate</w:t>
            </w:r>
          </w:p>
          <w:p>
            <w:pPr>
              <w:pStyle w:val="TableParagraph"/>
              <w:spacing w:line="222" w:lineRule="exact" w:before="0"/>
              <w:ind w:left="439"/>
              <w:rPr>
                <w:rFonts w:ascii="Calibri"/>
                <w:b/>
                <w:sz w:val="20"/>
              </w:rPr>
            </w:pPr>
            <w:r>
              <w:rPr>
                <w:rFonts w:ascii="Calibri"/>
                <w:b/>
                <w:sz w:val="20"/>
              </w:rPr>
              <w:t>(mg</w:t>
            </w:r>
            <w:r>
              <w:rPr>
                <w:rFonts w:ascii="Calibri"/>
                <w:b/>
                <w:spacing w:val="-4"/>
                <w:sz w:val="20"/>
              </w:rPr>
              <w:t> </w:t>
            </w:r>
            <w:r>
              <w:rPr>
                <w:rFonts w:ascii="Calibri"/>
                <w:b/>
                <w:spacing w:val="-2"/>
                <w:sz w:val="20"/>
              </w:rPr>
              <w:t>a.i./seed)</w:t>
            </w:r>
          </w:p>
        </w:tc>
        <w:tc>
          <w:tcPr>
            <w:tcW w:w="1694" w:type="dxa"/>
          </w:tcPr>
          <w:p>
            <w:pPr>
              <w:pStyle w:val="TableParagraph"/>
              <w:spacing w:before="2"/>
              <w:rPr>
                <w:rFonts w:ascii="Calibri"/>
                <w:b/>
                <w:sz w:val="20"/>
              </w:rPr>
            </w:pPr>
          </w:p>
          <w:p>
            <w:pPr>
              <w:pStyle w:val="TableParagraph"/>
              <w:spacing w:before="0"/>
              <w:ind w:left="555" w:right="546"/>
              <w:jc w:val="center"/>
              <w:rPr>
                <w:rFonts w:ascii="Calibri"/>
                <w:b/>
                <w:sz w:val="20"/>
              </w:rPr>
            </w:pPr>
            <w:r>
              <w:rPr>
                <w:rFonts w:ascii="Calibri"/>
                <w:b/>
                <w:spacing w:val="-2"/>
                <w:sz w:val="20"/>
              </w:rPr>
              <w:t>Matrix</w:t>
            </w:r>
          </w:p>
        </w:tc>
        <w:tc>
          <w:tcPr>
            <w:tcW w:w="1279" w:type="dxa"/>
          </w:tcPr>
          <w:p>
            <w:pPr>
              <w:pStyle w:val="TableParagraph"/>
              <w:spacing w:before="2"/>
              <w:rPr>
                <w:rFonts w:ascii="Calibri"/>
                <w:b/>
                <w:sz w:val="20"/>
              </w:rPr>
            </w:pPr>
          </w:p>
          <w:p>
            <w:pPr>
              <w:pStyle w:val="TableParagraph"/>
              <w:spacing w:before="0"/>
              <w:ind w:left="105" w:right="93"/>
              <w:jc w:val="center"/>
              <w:rPr>
                <w:rFonts w:ascii="Calibri"/>
                <w:b/>
                <w:sz w:val="20"/>
              </w:rPr>
            </w:pPr>
            <w:r>
              <w:rPr>
                <w:rFonts w:ascii="Calibri"/>
                <w:b/>
                <w:sz w:val="20"/>
              </w:rPr>
              <w:t>Tier</w:t>
            </w:r>
            <w:r>
              <w:rPr>
                <w:rFonts w:ascii="Calibri"/>
                <w:b/>
                <w:spacing w:val="-2"/>
                <w:sz w:val="20"/>
              </w:rPr>
              <w:t> </w:t>
            </w:r>
            <w:r>
              <w:rPr>
                <w:rFonts w:ascii="Calibri"/>
                <w:b/>
                <w:sz w:val="20"/>
              </w:rPr>
              <w:t>I</w:t>
            </w:r>
            <w:r>
              <w:rPr>
                <w:rFonts w:ascii="Calibri"/>
                <w:b/>
                <w:spacing w:val="-3"/>
                <w:sz w:val="20"/>
              </w:rPr>
              <w:t> </w:t>
            </w:r>
            <w:r>
              <w:rPr>
                <w:rFonts w:ascii="Calibri"/>
                <w:b/>
                <w:spacing w:val="-2"/>
                <w:sz w:val="20"/>
              </w:rPr>
              <w:t>(acute)</w:t>
            </w:r>
          </w:p>
        </w:tc>
        <w:tc>
          <w:tcPr>
            <w:tcW w:w="1406" w:type="dxa"/>
          </w:tcPr>
          <w:p>
            <w:pPr>
              <w:pStyle w:val="TableParagraph"/>
              <w:spacing w:before="123"/>
              <w:ind w:left="337" w:firstLine="158"/>
              <w:rPr>
                <w:rFonts w:ascii="Calibri"/>
                <w:b/>
                <w:sz w:val="20"/>
              </w:rPr>
            </w:pPr>
            <w:r>
              <w:rPr>
                <w:rFonts w:ascii="Calibri"/>
                <w:b/>
                <w:sz w:val="20"/>
              </w:rPr>
              <w:t>Tier I </w:t>
            </w:r>
            <w:r>
              <w:rPr>
                <w:rFonts w:ascii="Calibri"/>
                <w:b/>
                <w:spacing w:val="-2"/>
                <w:sz w:val="20"/>
              </w:rPr>
              <w:t>(chronic)</w:t>
            </w:r>
          </w:p>
        </w:tc>
        <w:tc>
          <w:tcPr>
            <w:tcW w:w="1149" w:type="dxa"/>
          </w:tcPr>
          <w:p>
            <w:pPr>
              <w:pStyle w:val="TableParagraph"/>
              <w:spacing w:before="2"/>
              <w:rPr>
                <w:rFonts w:ascii="Calibri"/>
                <w:b/>
                <w:sz w:val="20"/>
              </w:rPr>
            </w:pPr>
          </w:p>
          <w:p>
            <w:pPr>
              <w:pStyle w:val="TableParagraph"/>
              <w:spacing w:before="0"/>
              <w:ind w:left="289"/>
              <w:rPr>
                <w:rFonts w:ascii="Calibri"/>
                <w:b/>
                <w:sz w:val="20"/>
              </w:rPr>
            </w:pPr>
            <w:r>
              <w:rPr>
                <w:rFonts w:ascii="Calibri"/>
                <w:b/>
                <w:sz w:val="20"/>
              </w:rPr>
              <w:t>Tier</w:t>
            </w:r>
            <w:r>
              <w:rPr>
                <w:rFonts w:ascii="Calibri"/>
                <w:b/>
                <w:spacing w:val="-6"/>
                <w:sz w:val="20"/>
              </w:rPr>
              <w:t> </w:t>
            </w:r>
            <w:r>
              <w:rPr>
                <w:rFonts w:ascii="Calibri"/>
                <w:b/>
                <w:spacing w:val="-5"/>
                <w:sz w:val="20"/>
              </w:rPr>
              <w:t>II*</w:t>
            </w:r>
          </w:p>
        </w:tc>
      </w:tr>
      <w:tr>
        <w:trPr>
          <w:trHeight w:val="244" w:hRule="atLeast"/>
        </w:trPr>
        <w:tc>
          <w:tcPr>
            <w:tcW w:w="1783" w:type="dxa"/>
            <w:vMerge w:val="restart"/>
          </w:tcPr>
          <w:p>
            <w:pPr>
              <w:pStyle w:val="TableParagraph"/>
              <w:spacing w:before="128"/>
              <w:ind w:left="107"/>
              <w:rPr>
                <w:rFonts w:ascii="Calibri"/>
                <w:sz w:val="20"/>
              </w:rPr>
            </w:pPr>
            <w:r>
              <w:rPr>
                <w:rFonts w:ascii="Calibri"/>
                <w:spacing w:val="-2"/>
                <w:sz w:val="20"/>
              </w:rPr>
              <w:t>Clothianidin</w:t>
            </w:r>
          </w:p>
        </w:tc>
        <w:tc>
          <w:tcPr>
            <w:tcW w:w="2037" w:type="dxa"/>
            <w:vMerge w:val="restart"/>
          </w:tcPr>
          <w:p>
            <w:pPr>
              <w:pStyle w:val="TableParagraph"/>
              <w:spacing w:before="128"/>
              <w:ind w:left="773" w:right="767"/>
              <w:jc w:val="center"/>
              <w:rPr>
                <w:rFonts w:ascii="Calibri"/>
                <w:sz w:val="20"/>
              </w:rPr>
            </w:pPr>
            <w:r>
              <w:rPr>
                <w:rFonts w:ascii="Calibri"/>
                <w:spacing w:val="-4"/>
                <w:sz w:val="20"/>
              </w:rPr>
              <w:t>0.35</w:t>
            </w:r>
          </w:p>
        </w:tc>
        <w:tc>
          <w:tcPr>
            <w:tcW w:w="1694" w:type="dxa"/>
          </w:tcPr>
          <w:p>
            <w:pPr>
              <w:pStyle w:val="TableParagraph"/>
              <w:spacing w:line="223" w:lineRule="exact" w:before="1"/>
              <w:ind w:left="551" w:right="546"/>
              <w:jc w:val="center"/>
              <w:rPr>
                <w:rFonts w:ascii="Calibri"/>
                <w:sz w:val="20"/>
              </w:rPr>
            </w:pPr>
            <w:r>
              <w:rPr>
                <w:rFonts w:ascii="Calibri"/>
                <w:spacing w:val="-2"/>
                <w:sz w:val="20"/>
              </w:rPr>
              <w:t>Pollen</w:t>
            </w:r>
          </w:p>
        </w:tc>
        <w:tc>
          <w:tcPr>
            <w:tcW w:w="1279" w:type="dxa"/>
          </w:tcPr>
          <w:p>
            <w:pPr>
              <w:pStyle w:val="TableParagraph"/>
              <w:spacing w:line="223" w:lineRule="exact" w:before="1"/>
              <w:ind w:left="9"/>
              <w:jc w:val="center"/>
              <w:rPr>
                <w:rFonts w:ascii="Calibri"/>
                <w:sz w:val="20"/>
              </w:rPr>
            </w:pPr>
            <w:r>
              <w:rPr>
                <w:rFonts w:ascii="Calibri"/>
                <w:w w:val="99"/>
                <w:sz w:val="20"/>
              </w:rPr>
              <w:t>0</w:t>
            </w:r>
          </w:p>
        </w:tc>
        <w:tc>
          <w:tcPr>
            <w:tcW w:w="1406" w:type="dxa"/>
          </w:tcPr>
          <w:p>
            <w:pPr>
              <w:pStyle w:val="TableParagraph"/>
              <w:spacing w:line="223" w:lineRule="exact" w:before="1"/>
              <w:ind w:left="12"/>
              <w:jc w:val="center"/>
              <w:rPr>
                <w:rFonts w:ascii="Calibri"/>
                <w:sz w:val="20"/>
              </w:rPr>
            </w:pPr>
            <w:r>
              <w:rPr>
                <w:rFonts w:ascii="Calibri"/>
                <w:w w:val="99"/>
                <w:sz w:val="20"/>
              </w:rPr>
              <w:t>0</w:t>
            </w:r>
          </w:p>
        </w:tc>
        <w:tc>
          <w:tcPr>
            <w:tcW w:w="1149" w:type="dxa"/>
            <w:vMerge w:val="restart"/>
          </w:tcPr>
          <w:p>
            <w:pPr>
              <w:pStyle w:val="TableParagraph"/>
              <w:spacing w:before="128"/>
              <w:ind w:left="384" w:right="375"/>
              <w:jc w:val="center"/>
              <w:rPr>
                <w:rFonts w:ascii="Calibri"/>
                <w:sz w:val="20"/>
              </w:rPr>
            </w:pPr>
            <w:r>
              <w:rPr>
                <w:rFonts w:ascii="Calibri"/>
                <w:spacing w:val="-5"/>
                <w:sz w:val="20"/>
              </w:rPr>
              <w:t>1.5</w:t>
            </w:r>
          </w:p>
        </w:tc>
      </w:tr>
      <w:tr>
        <w:trPr>
          <w:trHeight w:val="244"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3" w:lineRule="exact" w:before="1"/>
              <w:ind w:left="555" w:right="546"/>
              <w:jc w:val="center"/>
              <w:rPr>
                <w:rFonts w:ascii="Calibri"/>
                <w:sz w:val="20"/>
              </w:rPr>
            </w:pPr>
            <w:r>
              <w:rPr>
                <w:rFonts w:ascii="Calibri"/>
                <w:spacing w:val="-2"/>
                <w:sz w:val="20"/>
              </w:rPr>
              <w:t>Nectar</w:t>
            </w:r>
          </w:p>
        </w:tc>
        <w:tc>
          <w:tcPr>
            <w:tcW w:w="1279" w:type="dxa"/>
          </w:tcPr>
          <w:p>
            <w:pPr>
              <w:pStyle w:val="TableParagraph"/>
              <w:spacing w:line="223" w:lineRule="exact" w:before="1"/>
              <w:ind w:left="100" w:right="93"/>
              <w:jc w:val="center"/>
              <w:rPr>
                <w:rFonts w:ascii="Calibri"/>
                <w:sz w:val="20"/>
              </w:rPr>
            </w:pPr>
            <w:r>
              <w:rPr>
                <w:rFonts w:ascii="Calibri"/>
                <w:spacing w:val="-5"/>
                <w:sz w:val="20"/>
              </w:rPr>
              <w:t>2.1</w:t>
            </w:r>
          </w:p>
        </w:tc>
        <w:tc>
          <w:tcPr>
            <w:tcW w:w="1406" w:type="dxa"/>
          </w:tcPr>
          <w:p>
            <w:pPr>
              <w:pStyle w:val="TableParagraph"/>
              <w:spacing w:line="223" w:lineRule="exact" w:before="1"/>
              <w:ind w:left="563" w:right="553"/>
              <w:jc w:val="center"/>
              <w:rPr>
                <w:rFonts w:ascii="Calibri"/>
                <w:sz w:val="20"/>
              </w:rPr>
            </w:pPr>
            <w:r>
              <w:rPr>
                <w:rFonts w:ascii="Calibri"/>
                <w:spacing w:val="-5"/>
                <w:sz w:val="20"/>
              </w:rPr>
              <w:t>1.2</w:t>
            </w:r>
          </w:p>
        </w:tc>
        <w:tc>
          <w:tcPr>
            <w:tcW w:w="1149" w:type="dxa"/>
            <w:vMerge/>
            <w:tcBorders>
              <w:top w:val="nil"/>
            </w:tcBorders>
          </w:tcPr>
          <w:p>
            <w:pPr>
              <w:rPr>
                <w:sz w:val="2"/>
                <w:szCs w:val="2"/>
              </w:rPr>
            </w:pPr>
          </w:p>
        </w:tc>
      </w:tr>
      <w:tr>
        <w:trPr>
          <w:trHeight w:val="244" w:hRule="atLeast"/>
        </w:trPr>
        <w:tc>
          <w:tcPr>
            <w:tcW w:w="1783" w:type="dxa"/>
            <w:vMerge w:val="restart"/>
          </w:tcPr>
          <w:p>
            <w:pPr>
              <w:pStyle w:val="TableParagraph"/>
              <w:spacing w:before="128"/>
              <w:ind w:left="107"/>
              <w:rPr>
                <w:rFonts w:ascii="Calibri"/>
                <w:sz w:val="20"/>
              </w:rPr>
            </w:pPr>
            <w:r>
              <w:rPr>
                <w:rFonts w:ascii="Calibri"/>
                <w:spacing w:val="-2"/>
                <w:sz w:val="20"/>
              </w:rPr>
              <w:t>Imidacloprid</w:t>
            </w:r>
          </w:p>
        </w:tc>
        <w:tc>
          <w:tcPr>
            <w:tcW w:w="2037" w:type="dxa"/>
            <w:vMerge w:val="restart"/>
          </w:tcPr>
          <w:p>
            <w:pPr>
              <w:pStyle w:val="TableParagraph"/>
              <w:spacing w:before="128"/>
              <w:ind w:left="772" w:right="767"/>
              <w:jc w:val="center"/>
              <w:rPr>
                <w:rFonts w:ascii="Calibri"/>
                <w:sz w:val="20"/>
              </w:rPr>
            </w:pPr>
            <w:r>
              <w:rPr>
                <w:rFonts w:ascii="Calibri"/>
                <w:spacing w:val="-5"/>
                <w:sz w:val="20"/>
              </w:rPr>
              <w:t>0.5</w:t>
            </w:r>
          </w:p>
        </w:tc>
        <w:tc>
          <w:tcPr>
            <w:tcW w:w="1694" w:type="dxa"/>
          </w:tcPr>
          <w:p>
            <w:pPr>
              <w:pStyle w:val="TableParagraph"/>
              <w:spacing w:line="223" w:lineRule="exact" w:before="1"/>
              <w:ind w:left="551" w:right="546"/>
              <w:jc w:val="center"/>
              <w:rPr>
                <w:rFonts w:ascii="Calibri"/>
                <w:sz w:val="20"/>
              </w:rPr>
            </w:pPr>
            <w:r>
              <w:rPr>
                <w:rFonts w:ascii="Calibri"/>
                <w:spacing w:val="-2"/>
                <w:sz w:val="20"/>
              </w:rPr>
              <w:t>Pollen</w:t>
            </w:r>
          </w:p>
        </w:tc>
        <w:tc>
          <w:tcPr>
            <w:tcW w:w="1279" w:type="dxa"/>
          </w:tcPr>
          <w:p>
            <w:pPr>
              <w:pStyle w:val="TableParagraph"/>
              <w:spacing w:line="223" w:lineRule="exact" w:before="1"/>
              <w:ind w:left="9"/>
              <w:jc w:val="center"/>
              <w:rPr>
                <w:rFonts w:ascii="Calibri"/>
                <w:sz w:val="20"/>
              </w:rPr>
            </w:pPr>
            <w:r>
              <w:rPr>
                <w:rFonts w:ascii="Calibri"/>
                <w:w w:val="99"/>
                <w:sz w:val="20"/>
              </w:rPr>
              <w:t>0</w:t>
            </w:r>
          </w:p>
        </w:tc>
        <w:tc>
          <w:tcPr>
            <w:tcW w:w="1406" w:type="dxa"/>
          </w:tcPr>
          <w:p>
            <w:pPr>
              <w:pStyle w:val="TableParagraph"/>
              <w:spacing w:line="223" w:lineRule="exact" w:before="1"/>
              <w:ind w:left="12"/>
              <w:jc w:val="center"/>
              <w:rPr>
                <w:rFonts w:ascii="Calibri"/>
                <w:sz w:val="20"/>
              </w:rPr>
            </w:pPr>
            <w:r>
              <w:rPr>
                <w:rFonts w:ascii="Calibri"/>
                <w:w w:val="99"/>
                <w:sz w:val="20"/>
              </w:rPr>
              <w:t>0</w:t>
            </w:r>
          </w:p>
        </w:tc>
        <w:tc>
          <w:tcPr>
            <w:tcW w:w="1149" w:type="dxa"/>
            <w:vMerge w:val="restart"/>
          </w:tcPr>
          <w:p>
            <w:pPr>
              <w:pStyle w:val="TableParagraph"/>
              <w:spacing w:before="128"/>
              <w:ind w:left="384" w:right="375"/>
              <w:jc w:val="center"/>
              <w:rPr>
                <w:rFonts w:ascii="Calibri"/>
                <w:sz w:val="20"/>
              </w:rPr>
            </w:pPr>
            <w:r>
              <w:rPr>
                <w:rFonts w:ascii="Calibri"/>
                <w:spacing w:val="-5"/>
                <w:sz w:val="20"/>
              </w:rPr>
              <w:t>2.1</w:t>
            </w:r>
          </w:p>
        </w:tc>
      </w:tr>
      <w:tr>
        <w:trPr>
          <w:trHeight w:val="244"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3" w:lineRule="exact" w:before="1"/>
              <w:ind w:left="555" w:right="546"/>
              <w:jc w:val="center"/>
              <w:rPr>
                <w:rFonts w:ascii="Calibri"/>
                <w:sz w:val="20"/>
              </w:rPr>
            </w:pPr>
            <w:r>
              <w:rPr>
                <w:rFonts w:ascii="Calibri"/>
                <w:spacing w:val="-2"/>
                <w:sz w:val="20"/>
              </w:rPr>
              <w:t>Nectar</w:t>
            </w:r>
          </w:p>
        </w:tc>
        <w:tc>
          <w:tcPr>
            <w:tcW w:w="1279" w:type="dxa"/>
          </w:tcPr>
          <w:p>
            <w:pPr>
              <w:pStyle w:val="TableParagraph"/>
              <w:spacing w:line="223" w:lineRule="exact" w:before="1"/>
              <w:ind w:left="100" w:right="93"/>
              <w:jc w:val="center"/>
              <w:rPr>
                <w:rFonts w:ascii="Calibri"/>
                <w:sz w:val="20"/>
              </w:rPr>
            </w:pPr>
            <w:r>
              <w:rPr>
                <w:rFonts w:ascii="Calibri"/>
                <w:spacing w:val="-5"/>
                <w:sz w:val="20"/>
              </w:rPr>
              <w:t>3.0</w:t>
            </w:r>
          </w:p>
        </w:tc>
        <w:tc>
          <w:tcPr>
            <w:tcW w:w="1406" w:type="dxa"/>
          </w:tcPr>
          <w:p>
            <w:pPr>
              <w:pStyle w:val="TableParagraph"/>
              <w:spacing w:line="223" w:lineRule="exact" w:before="1"/>
              <w:ind w:left="563" w:right="553"/>
              <w:jc w:val="center"/>
              <w:rPr>
                <w:rFonts w:ascii="Calibri"/>
                <w:sz w:val="20"/>
              </w:rPr>
            </w:pPr>
            <w:r>
              <w:rPr>
                <w:rFonts w:ascii="Calibri"/>
                <w:spacing w:val="-5"/>
                <w:sz w:val="20"/>
              </w:rPr>
              <w:t>1.7</w:t>
            </w:r>
          </w:p>
        </w:tc>
        <w:tc>
          <w:tcPr>
            <w:tcW w:w="1149" w:type="dxa"/>
            <w:vMerge/>
            <w:tcBorders>
              <w:top w:val="nil"/>
            </w:tcBorders>
          </w:tcPr>
          <w:p>
            <w:pPr>
              <w:rPr>
                <w:sz w:val="2"/>
                <w:szCs w:val="2"/>
              </w:rPr>
            </w:pPr>
          </w:p>
        </w:tc>
      </w:tr>
      <w:tr>
        <w:trPr>
          <w:trHeight w:val="244" w:hRule="atLeast"/>
        </w:trPr>
        <w:tc>
          <w:tcPr>
            <w:tcW w:w="1783" w:type="dxa"/>
            <w:vMerge w:val="restart"/>
          </w:tcPr>
          <w:p>
            <w:pPr>
              <w:pStyle w:val="TableParagraph"/>
              <w:spacing w:before="128"/>
              <w:ind w:left="107"/>
              <w:rPr>
                <w:rFonts w:ascii="Calibri"/>
                <w:sz w:val="20"/>
              </w:rPr>
            </w:pPr>
            <w:r>
              <w:rPr>
                <w:rFonts w:ascii="Calibri"/>
                <w:spacing w:val="-2"/>
                <w:sz w:val="20"/>
              </w:rPr>
              <w:t>Thiamethoxam</w:t>
            </w:r>
          </w:p>
        </w:tc>
        <w:tc>
          <w:tcPr>
            <w:tcW w:w="2037" w:type="dxa"/>
            <w:vMerge w:val="restart"/>
          </w:tcPr>
          <w:p>
            <w:pPr>
              <w:pStyle w:val="TableParagraph"/>
              <w:spacing w:before="128"/>
              <w:ind w:left="773" w:right="767"/>
              <w:jc w:val="center"/>
              <w:rPr>
                <w:rFonts w:ascii="Calibri"/>
                <w:sz w:val="20"/>
              </w:rPr>
            </w:pPr>
            <w:r>
              <w:rPr>
                <w:rFonts w:ascii="Calibri"/>
                <w:spacing w:val="-4"/>
                <w:sz w:val="20"/>
              </w:rPr>
              <w:t>0.33</w:t>
            </w:r>
          </w:p>
        </w:tc>
        <w:tc>
          <w:tcPr>
            <w:tcW w:w="1694" w:type="dxa"/>
          </w:tcPr>
          <w:p>
            <w:pPr>
              <w:pStyle w:val="TableParagraph"/>
              <w:spacing w:line="223" w:lineRule="exact" w:before="1"/>
              <w:ind w:left="551" w:right="546"/>
              <w:jc w:val="center"/>
              <w:rPr>
                <w:rFonts w:ascii="Calibri"/>
                <w:sz w:val="20"/>
              </w:rPr>
            </w:pPr>
            <w:r>
              <w:rPr>
                <w:rFonts w:ascii="Calibri"/>
                <w:spacing w:val="-2"/>
                <w:sz w:val="20"/>
              </w:rPr>
              <w:t>Pollen</w:t>
            </w:r>
          </w:p>
        </w:tc>
        <w:tc>
          <w:tcPr>
            <w:tcW w:w="1279" w:type="dxa"/>
          </w:tcPr>
          <w:p>
            <w:pPr>
              <w:pStyle w:val="TableParagraph"/>
              <w:spacing w:line="223" w:lineRule="exact" w:before="1"/>
              <w:ind w:left="9"/>
              <w:jc w:val="center"/>
              <w:rPr>
                <w:rFonts w:ascii="Calibri"/>
                <w:sz w:val="20"/>
              </w:rPr>
            </w:pPr>
            <w:r>
              <w:rPr>
                <w:rFonts w:ascii="Calibri"/>
                <w:w w:val="99"/>
                <w:sz w:val="20"/>
              </w:rPr>
              <w:t>0</w:t>
            </w:r>
          </w:p>
        </w:tc>
        <w:tc>
          <w:tcPr>
            <w:tcW w:w="1406" w:type="dxa"/>
          </w:tcPr>
          <w:p>
            <w:pPr>
              <w:pStyle w:val="TableParagraph"/>
              <w:spacing w:line="223" w:lineRule="exact" w:before="1"/>
              <w:ind w:left="12"/>
              <w:jc w:val="center"/>
              <w:rPr>
                <w:rFonts w:ascii="Calibri"/>
                <w:sz w:val="20"/>
              </w:rPr>
            </w:pPr>
            <w:r>
              <w:rPr>
                <w:rFonts w:ascii="Calibri"/>
                <w:w w:val="99"/>
                <w:sz w:val="20"/>
              </w:rPr>
              <w:t>0</w:t>
            </w:r>
          </w:p>
        </w:tc>
        <w:tc>
          <w:tcPr>
            <w:tcW w:w="1149" w:type="dxa"/>
            <w:vMerge w:val="restart"/>
          </w:tcPr>
          <w:p>
            <w:pPr>
              <w:pStyle w:val="TableParagraph"/>
              <w:spacing w:before="128"/>
              <w:ind w:left="384" w:right="375"/>
              <w:jc w:val="center"/>
              <w:rPr>
                <w:rFonts w:ascii="Calibri"/>
                <w:sz w:val="20"/>
              </w:rPr>
            </w:pPr>
            <w:r>
              <w:rPr>
                <w:rFonts w:ascii="Calibri"/>
                <w:spacing w:val="-5"/>
                <w:sz w:val="20"/>
              </w:rPr>
              <w:t>1.4</w:t>
            </w:r>
          </w:p>
        </w:tc>
      </w:tr>
      <w:tr>
        <w:trPr>
          <w:trHeight w:val="244"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3" w:lineRule="exact" w:before="1"/>
              <w:ind w:left="555" w:right="546"/>
              <w:jc w:val="center"/>
              <w:rPr>
                <w:rFonts w:ascii="Calibri"/>
                <w:sz w:val="20"/>
              </w:rPr>
            </w:pPr>
            <w:r>
              <w:rPr>
                <w:rFonts w:ascii="Calibri"/>
                <w:spacing w:val="-2"/>
                <w:sz w:val="20"/>
              </w:rPr>
              <w:t>Nectar</w:t>
            </w:r>
          </w:p>
        </w:tc>
        <w:tc>
          <w:tcPr>
            <w:tcW w:w="1279" w:type="dxa"/>
          </w:tcPr>
          <w:p>
            <w:pPr>
              <w:pStyle w:val="TableParagraph"/>
              <w:spacing w:line="223" w:lineRule="exact" w:before="1"/>
              <w:ind w:left="100" w:right="93"/>
              <w:jc w:val="center"/>
              <w:rPr>
                <w:rFonts w:ascii="Calibri"/>
                <w:sz w:val="20"/>
              </w:rPr>
            </w:pPr>
            <w:r>
              <w:rPr>
                <w:rFonts w:ascii="Calibri"/>
                <w:spacing w:val="-5"/>
                <w:sz w:val="20"/>
              </w:rPr>
              <w:t>2.0</w:t>
            </w:r>
          </w:p>
        </w:tc>
        <w:tc>
          <w:tcPr>
            <w:tcW w:w="1406" w:type="dxa"/>
          </w:tcPr>
          <w:p>
            <w:pPr>
              <w:pStyle w:val="TableParagraph"/>
              <w:spacing w:line="223" w:lineRule="exact" w:before="1"/>
              <w:ind w:left="563" w:right="553"/>
              <w:jc w:val="center"/>
              <w:rPr>
                <w:rFonts w:ascii="Calibri"/>
                <w:sz w:val="20"/>
              </w:rPr>
            </w:pPr>
            <w:r>
              <w:rPr>
                <w:rFonts w:ascii="Calibri"/>
                <w:spacing w:val="-5"/>
                <w:sz w:val="20"/>
              </w:rPr>
              <w:t>1.1</w:t>
            </w:r>
          </w:p>
        </w:tc>
        <w:tc>
          <w:tcPr>
            <w:tcW w:w="1149" w:type="dxa"/>
            <w:vMerge/>
            <w:tcBorders>
              <w:top w:val="nil"/>
            </w:tcBorders>
          </w:tcPr>
          <w:p>
            <w:pPr>
              <w:rPr>
                <w:sz w:val="2"/>
                <w:szCs w:val="2"/>
              </w:rPr>
            </w:pPr>
          </w:p>
        </w:tc>
      </w:tr>
    </w:tbl>
    <w:p>
      <w:pPr>
        <w:spacing w:line="228" w:lineRule="auto" w:before="10"/>
        <w:ind w:left="120" w:right="604" w:hanging="1"/>
        <w:jc w:val="both"/>
        <w:rPr>
          <w:sz w:val="18"/>
        </w:rPr>
      </w:pPr>
      <w:r>
        <w:rPr>
          <w:position w:val="2"/>
          <w:sz w:val="18"/>
        </w:rPr>
        <w:t>*Total</w:t>
      </w:r>
      <w:r>
        <w:rPr>
          <w:spacing w:val="-1"/>
          <w:position w:val="2"/>
          <w:sz w:val="18"/>
        </w:rPr>
        <w:t> </w:t>
      </w:r>
      <w:r>
        <w:rPr>
          <w:position w:val="2"/>
          <w:sz w:val="18"/>
        </w:rPr>
        <w:t>nectar</w:t>
      </w:r>
      <w:r>
        <w:rPr>
          <w:spacing w:val="-1"/>
          <w:position w:val="2"/>
          <w:sz w:val="18"/>
        </w:rPr>
        <w:t> </w:t>
      </w:r>
      <w:r>
        <w:rPr>
          <w:position w:val="2"/>
          <w:sz w:val="18"/>
        </w:rPr>
        <w:t>equivalents</w:t>
      </w:r>
      <w:r>
        <w:rPr>
          <w:spacing w:val="-1"/>
          <w:position w:val="2"/>
          <w:sz w:val="18"/>
        </w:rPr>
        <w:t> </w:t>
      </w:r>
      <w:r>
        <w:rPr>
          <w:position w:val="2"/>
          <w:sz w:val="18"/>
        </w:rPr>
        <w:t>calculated</w:t>
      </w:r>
      <w:r>
        <w:rPr>
          <w:spacing w:val="-1"/>
          <w:position w:val="2"/>
          <w:sz w:val="18"/>
        </w:rPr>
        <w:t> </w:t>
      </w:r>
      <w:r>
        <w:rPr>
          <w:position w:val="2"/>
          <w:sz w:val="18"/>
        </w:rPr>
        <w:t>as</w:t>
      </w:r>
      <w:r>
        <w:rPr>
          <w:spacing w:val="-1"/>
          <w:position w:val="2"/>
          <w:sz w:val="18"/>
        </w:rPr>
        <w:t> </w:t>
      </w:r>
      <w:r>
        <w:rPr>
          <w:position w:val="2"/>
          <w:sz w:val="18"/>
        </w:rPr>
        <w:t>C</w:t>
      </w:r>
      <w:r>
        <w:rPr>
          <w:sz w:val="12"/>
        </w:rPr>
        <w:t>nectar</w:t>
      </w:r>
      <w:r>
        <w:rPr>
          <w:spacing w:val="15"/>
          <w:sz w:val="12"/>
        </w:rPr>
        <w:t> </w:t>
      </w:r>
      <w:r>
        <w:rPr>
          <w:position w:val="2"/>
          <w:sz w:val="18"/>
        </w:rPr>
        <w:t>+</w:t>
      </w:r>
      <w:r>
        <w:rPr>
          <w:spacing w:val="-1"/>
          <w:position w:val="2"/>
          <w:sz w:val="18"/>
        </w:rPr>
        <w:t> </w:t>
      </w:r>
      <w:r>
        <w:rPr>
          <w:position w:val="2"/>
          <w:sz w:val="18"/>
        </w:rPr>
        <w:t>C</w:t>
      </w:r>
      <w:r>
        <w:rPr>
          <w:sz w:val="12"/>
        </w:rPr>
        <w:t>pollen</w:t>
      </w:r>
      <w:r>
        <w:rPr>
          <w:position w:val="2"/>
          <w:sz w:val="18"/>
        </w:rPr>
        <w:t>/20 (see</w:t>
      </w:r>
      <w:r>
        <w:rPr>
          <w:spacing w:val="-1"/>
          <w:position w:val="2"/>
          <w:sz w:val="18"/>
        </w:rPr>
        <w:t> </w:t>
      </w:r>
      <w:r>
        <w:rPr>
          <w:position w:val="2"/>
          <w:sz w:val="18"/>
        </w:rPr>
        <w:t>Appendix</w:t>
      </w:r>
      <w:r>
        <w:rPr>
          <w:spacing w:val="-1"/>
          <w:position w:val="2"/>
          <w:sz w:val="18"/>
        </w:rPr>
        <w:t> </w:t>
      </w:r>
      <w:r>
        <w:rPr>
          <w:position w:val="2"/>
          <w:sz w:val="18"/>
        </w:rPr>
        <w:t>x</w:t>
      </w:r>
      <w:r>
        <w:rPr>
          <w:spacing w:val="-1"/>
          <w:position w:val="2"/>
          <w:sz w:val="18"/>
        </w:rPr>
        <w:t> </w:t>
      </w:r>
      <w:r>
        <w:rPr>
          <w:position w:val="2"/>
          <w:sz w:val="18"/>
        </w:rPr>
        <w:t>for</w:t>
      </w:r>
      <w:r>
        <w:rPr>
          <w:spacing w:val="-1"/>
          <w:position w:val="2"/>
          <w:sz w:val="18"/>
        </w:rPr>
        <w:t> </w:t>
      </w:r>
      <w:r>
        <w:rPr>
          <w:position w:val="2"/>
          <w:sz w:val="18"/>
        </w:rPr>
        <w:t>details</w:t>
      </w:r>
      <w:r>
        <w:rPr>
          <w:spacing w:val="-1"/>
          <w:position w:val="2"/>
          <w:sz w:val="18"/>
        </w:rPr>
        <w:t> </w:t>
      </w:r>
      <w:r>
        <w:rPr>
          <w:position w:val="2"/>
          <w:sz w:val="18"/>
        </w:rPr>
        <w:t>on how this</w:t>
      </w:r>
      <w:r>
        <w:rPr>
          <w:spacing w:val="-1"/>
          <w:position w:val="2"/>
          <w:sz w:val="18"/>
        </w:rPr>
        <w:t> </w:t>
      </w:r>
      <w:r>
        <w:rPr>
          <w:position w:val="2"/>
          <w:sz w:val="18"/>
        </w:rPr>
        <w:t>equation</w:t>
      </w:r>
      <w:r>
        <w:rPr>
          <w:spacing w:val="-1"/>
          <w:position w:val="2"/>
          <w:sz w:val="18"/>
        </w:rPr>
        <w:t> </w:t>
      </w:r>
      <w:r>
        <w:rPr>
          <w:position w:val="2"/>
          <w:sz w:val="18"/>
        </w:rPr>
        <w:t>was</w:t>
      </w:r>
      <w:r>
        <w:rPr>
          <w:spacing w:val="-1"/>
          <w:position w:val="2"/>
          <w:sz w:val="18"/>
        </w:rPr>
        <w:t> </w:t>
      </w:r>
      <w:r>
        <w:rPr>
          <w:position w:val="2"/>
          <w:sz w:val="18"/>
        </w:rPr>
        <w:t>derived), based on</w:t>
      </w:r>
      <w:r>
        <w:rPr>
          <w:spacing w:val="-3"/>
          <w:position w:val="2"/>
          <w:sz w:val="18"/>
        </w:rPr>
        <w:t> </w:t>
      </w:r>
      <w:r>
        <w:rPr>
          <w:position w:val="2"/>
          <w:sz w:val="18"/>
        </w:rPr>
        <w:t>90</w:t>
      </w:r>
      <w:r>
        <w:rPr>
          <w:position w:val="2"/>
          <w:sz w:val="18"/>
          <w:vertAlign w:val="superscript"/>
        </w:rPr>
        <w:t>th</w:t>
      </w:r>
      <w:r>
        <w:rPr>
          <w:spacing w:val="-3"/>
          <w:position w:val="2"/>
          <w:sz w:val="18"/>
          <w:vertAlign w:val="baseline"/>
        </w:rPr>
        <w:t> </w:t>
      </w:r>
      <w:r>
        <w:rPr>
          <w:position w:val="2"/>
          <w:sz w:val="18"/>
          <w:vertAlign w:val="baseline"/>
        </w:rPr>
        <w:t>percentile</w:t>
      </w:r>
      <w:r>
        <w:rPr>
          <w:spacing w:val="-3"/>
          <w:position w:val="2"/>
          <w:sz w:val="18"/>
          <w:vertAlign w:val="baseline"/>
        </w:rPr>
        <w:t> </w:t>
      </w:r>
      <w:r>
        <w:rPr>
          <w:position w:val="2"/>
          <w:sz w:val="18"/>
          <w:vertAlign w:val="baseline"/>
        </w:rPr>
        <w:t>mean</w:t>
      </w:r>
      <w:r>
        <w:rPr>
          <w:spacing w:val="-3"/>
          <w:position w:val="2"/>
          <w:sz w:val="18"/>
          <w:vertAlign w:val="baseline"/>
        </w:rPr>
        <w:t> </w:t>
      </w:r>
      <w:r>
        <w:rPr>
          <w:position w:val="2"/>
          <w:sz w:val="18"/>
          <w:vertAlign w:val="baseline"/>
        </w:rPr>
        <w:t>residues</w:t>
      </w:r>
      <w:r>
        <w:rPr>
          <w:spacing w:val="-1"/>
          <w:position w:val="2"/>
          <w:sz w:val="18"/>
          <w:vertAlign w:val="baseline"/>
        </w:rPr>
        <w:t> </w:t>
      </w:r>
      <w:r>
        <w:rPr>
          <w:position w:val="2"/>
          <w:sz w:val="18"/>
          <w:vertAlign w:val="baseline"/>
        </w:rPr>
        <w:t>in</w:t>
      </w:r>
      <w:r>
        <w:rPr>
          <w:spacing w:val="-3"/>
          <w:position w:val="2"/>
          <w:sz w:val="18"/>
          <w:vertAlign w:val="baseline"/>
        </w:rPr>
        <w:t> </w:t>
      </w:r>
      <w:r>
        <w:rPr>
          <w:position w:val="2"/>
          <w:sz w:val="18"/>
          <w:vertAlign w:val="baseline"/>
        </w:rPr>
        <w:t>nectar</w:t>
      </w:r>
      <w:r>
        <w:rPr>
          <w:spacing w:val="-3"/>
          <w:position w:val="2"/>
          <w:sz w:val="18"/>
          <w:vertAlign w:val="baseline"/>
        </w:rPr>
        <w:t> </w:t>
      </w:r>
      <w:r>
        <w:rPr>
          <w:position w:val="2"/>
          <w:sz w:val="18"/>
          <w:vertAlign w:val="baseline"/>
        </w:rPr>
        <w:t>(C</w:t>
      </w:r>
      <w:r>
        <w:rPr>
          <w:sz w:val="12"/>
          <w:vertAlign w:val="baseline"/>
        </w:rPr>
        <w:t>nectar</w:t>
      </w:r>
      <w:r>
        <w:rPr>
          <w:position w:val="2"/>
          <w:sz w:val="18"/>
          <w:vertAlign w:val="baseline"/>
        </w:rPr>
        <w:t>)</w:t>
      </w:r>
      <w:r>
        <w:rPr>
          <w:spacing w:val="-2"/>
          <w:position w:val="2"/>
          <w:sz w:val="18"/>
          <w:vertAlign w:val="baseline"/>
        </w:rPr>
        <w:t> </w:t>
      </w:r>
      <w:r>
        <w:rPr>
          <w:position w:val="2"/>
          <w:sz w:val="18"/>
          <w:vertAlign w:val="baseline"/>
        </w:rPr>
        <w:t>and</w:t>
      </w:r>
      <w:r>
        <w:rPr>
          <w:spacing w:val="-3"/>
          <w:position w:val="2"/>
          <w:sz w:val="18"/>
          <w:vertAlign w:val="baseline"/>
        </w:rPr>
        <w:t> </w:t>
      </w:r>
      <w:r>
        <w:rPr>
          <w:position w:val="2"/>
          <w:sz w:val="18"/>
          <w:vertAlign w:val="baseline"/>
        </w:rPr>
        <w:t>pollen</w:t>
      </w:r>
      <w:r>
        <w:rPr>
          <w:spacing w:val="-3"/>
          <w:position w:val="2"/>
          <w:sz w:val="18"/>
          <w:vertAlign w:val="baseline"/>
        </w:rPr>
        <w:t> </w:t>
      </w:r>
      <w:r>
        <w:rPr>
          <w:position w:val="2"/>
          <w:sz w:val="18"/>
          <w:vertAlign w:val="baseline"/>
        </w:rPr>
        <w:t>(C</w:t>
      </w:r>
      <w:r>
        <w:rPr>
          <w:sz w:val="12"/>
          <w:vertAlign w:val="baseline"/>
        </w:rPr>
        <w:t>pollen</w:t>
      </w:r>
      <w:r>
        <w:rPr>
          <w:position w:val="2"/>
          <w:sz w:val="18"/>
          <w:vertAlign w:val="baseline"/>
        </w:rPr>
        <w:t>).</w:t>
      </w:r>
      <w:r>
        <w:rPr>
          <w:spacing w:val="-2"/>
          <w:position w:val="2"/>
          <w:sz w:val="18"/>
          <w:vertAlign w:val="baseline"/>
        </w:rPr>
        <w:t> </w:t>
      </w:r>
      <w:r>
        <w:rPr>
          <w:position w:val="2"/>
          <w:sz w:val="18"/>
          <w:vertAlign w:val="baseline"/>
        </w:rPr>
        <w:t>Since</w:t>
      </w:r>
      <w:r>
        <w:rPr>
          <w:spacing w:val="-3"/>
          <w:position w:val="2"/>
          <w:sz w:val="18"/>
          <w:vertAlign w:val="baseline"/>
        </w:rPr>
        <w:t> </w:t>
      </w:r>
      <w:r>
        <w:rPr>
          <w:position w:val="2"/>
          <w:sz w:val="18"/>
          <w:vertAlign w:val="baseline"/>
        </w:rPr>
        <w:t>mean</w:t>
      </w:r>
      <w:r>
        <w:rPr>
          <w:spacing w:val="-3"/>
          <w:position w:val="2"/>
          <w:sz w:val="18"/>
          <w:vertAlign w:val="baseline"/>
        </w:rPr>
        <w:t> </w:t>
      </w:r>
      <w:r>
        <w:rPr>
          <w:position w:val="2"/>
          <w:sz w:val="18"/>
          <w:vertAlign w:val="baseline"/>
        </w:rPr>
        <w:t>in</w:t>
      </w:r>
      <w:r>
        <w:rPr>
          <w:spacing w:val="-3"/>
          <w:position w:val="2"/>
          <w:sz w:val="18"/>
          <w:vertAlign w:val="baseline"/>
        </w:rPr>
        <w:t> </w:t>
      </w:r>
      <w:r>
        <w:rPr>
          <w:position w:val="2"/>
          <w:sz w:val="18"/>
          <w:vertAlign w:val="baseline"/>
        </w:rPr>
        <w:t>floral</w:t>
      </w:r>
      <w:r>
        <w:rPr>
          <w:spacing w:val="-3"/>
          <w:position w:val="2"/>
          <w:sz w:val="18"/>
          <w:vertAlign w:val="baseline"/>
        </w:rPr>
        <w:t> </w:t>
      </w:r>
      <w:r>
        <w:rPr>
          <w:position w:val="2"/>
          <w:sz w:val="18"/>
          <w:vertAlign w:val="baseline"/>
        </w:rPr>
        <w:t>nectar</w:t>
      </w:r>
      <w:r>
        <w:rPr>
          <w:spacing w:val="-3"/>
          <w:position w:val="2"/>
          <w:sz w:val="18"/>
          <w:vertAlign w:val="baseline"/>
        </w:rPr>
        <w:t> </w:t>
      </w:r>
      <w:r>
        <w:rPr>
          <w:position w:val="2"/>
          <w:sz w:val="18"/>
          <w:vertAlign w:val="baseline"/>
        </w:rPr>
        <w:t>is</w:t>
      </w:r>
      <w:r>
        <w:rPr>
          <w:spacing w:val="-1"/>
          <w:position w:val="2"/>
          <w:sz w:val="18"/>
          <w:vertAlign w:val="baseline"/>
        </w:rPr>
        <w:t> </w:t>
      </w:r>
      <w:r>
        <w:rPr>
          <w:position w:val="2"/>
          <w:sz w:val="18"/>
          <w:vertAlign w:val="baseline"/>
        </w:rPr>
        <w:t>higher,</w:t>
      </w:r>
      <w:r>
        <w:rPr>
          <w:spacing w:val="-2"/>
          <w:position w:val="2"/>
          <w:sz w:val="18"/>
          <w:vertAlign w:val="baseline"/>
        </w:rPr>
        <w:t> </w:t>
      </w:r>
      <w:r>
        <w:rPr>
          <w:position w:val="2"/>
          <w:sz w:val="18"/>
          <w:vertAlign w:val="baseline"/>
        </w:rPr>
        <w:t>this</w:t>
      </w:r>
      <w:r>
        <w:rPr>
          <w:spacing w:val="-3"/>
          <w:position w:val="2"/>
          <w:sz w:val="18"/>
          <w:vertAlign w:val="baseline"/>
        </w:rPr>
        <w:t> </w:t>
      </w:r>
      <w:r>
        <w:rPr>
          <w:position w:val="2"/>
          <w:sz w:val="18"/>
          <w:vertAlign w:val="baseline"/>
        </w:rPr>
        <w:t>value</w:t>
      </w:r>
      <w:r>
        <w:rPr>
          <w:spacing w:val="-3"/>
          <w:position w:val="2"/>
          <w:sz w:val="18"/>
          <w:vertAlign w:val="baseline"/>
        </w:rPr>
        <w:t> </w:t>
      </w:r>
      <w:r>
        <w:rPr>
          <w:position w:val="2"/>
          <w:sz w:val="18"/>
          <w:vertAlign w:val="baseline"/>
        </w:rPr>
        <w:t>is</w:t>
      </w:r>
      <w:r>
        <w:rPr>
          <w:spacing w:val="-1"/>
          <w:position w:val="2"/>
          <w:sz w:val="18"/>
          <w:vertAlign w:val="baseline"/>
        </w:rPr>
        <w:t> </w:t>
      </w:r>
      <w:r>
        <w:rPr>
          <w:position w:val="2"/>
          <w:sz w:val="18"/>
          <w:vertAlign w:val="baseline"/>
        </w:rPr>
        <w:t>used</w:t>
      </w:r>
      <w:r>
        <w:rPr>
          <w:spacing w:val="-3"/>
          <w:position w:val="2"/>
          <w:sz w:val="18"/>
          <w:vertAlign w:val="baseline"/>
        </w:rPr>
        <w:t> </w:t>
      </w:r>
      <w:r>
        <w:rPr>
          <w:position w:val="2"/>
          <w:sz w:val="18"/>
          <w:vertAlign w:val="baseline"/>
        </w:rPr>
        <w:t>in </w:t>
      </w:r>
      <w:r>
        <w:rPr>
          <w:sz w:val="18"/>
          <w:vertAlign w:val="baseline"/>
        </w:rPr>
        <w:t>Tier II value.</w:t>
      </w:r>
    </w:p>
    <w:p>
      <w:pPr>
        <w:spacing w:after="0" w:line="228" w:lineRule="auto"/>
        <w:jc w:val="both"/>
        <w:rPr>
          <w:sz w:val="18"/>
        </w:rPr>
        <w:sectPr>
          <w:pgSz w:w="12240" w:h="15840"/>
          <w:pgMar w:header="0" w:footer="1014" w:top="1400" w:bottom="1200" w:left="1320" w:right="980"/>
        </w:sectPr>
      </w:pPr>
    </w:p>
    <w:p>
      <w:pPr>
        <w:pStyle w:val="BodyText"/>
        <w:spacing w:before="26"/>
        <w:ind w:left="119"/>
      </w:pPr>
      <w:bookmarkStart w:name="Canola" w:id="51"/>
      <w:bookmarkEnd w:id="51"/>
      <w:r>
        <w:rPr/>
      </w:r>
      <w:bookmarkStart w:name="_bookmark26" w:id="52"/>
      <w:bookmarkEnd w:id="52"/>
      <w:r>
        <w:rPr/>
      </w:r>
      <w:r>
        <w:rPr>
          <w:color w:val="2E5395"/>
          <w:spacing w:val="-2"/>
        </w:rPr>
        <w:t>Canola</w:t>
      </w:r>
    </w:p>
    <w:p>
      <w:pPr>
        <w:pStyle w:val="BodyText"/>
      </w:pPr>
    </w:p>
    <w:p>
      <w:pPr>
        <w:pStyle w:val="BodyText"/>
        <w:ind w:left="119" w:right="515"/>
      </w:pPr>
      <w:r>
        <w:rPr/>
        <w:t>One</w:t>
      </w:r>
      <w:r>
        <w:rPr>
          <w:spacing w:val="-2"/>
        </w:rPr>
        <w:t> </w:t>
      </w:r>
      <w:r>
        <w:rPr/>
        <w:t>study</w:t>
      </w:r>
      <w:r>
        <w:rPr>
          <w:spacing w:val="-4"/>
        </w:rPr>
        <w:t> </w:t>
      </w:r>
      <w:r>
        <w:rPr/>
        <w:t>is</w:t>
      </w:r>
      <w:r>
        <w:rPr>
          <w:spacing w:val="-3"/>
        </w:rPr>
        <w:t> </w:t>
      </w:r>
      <w:r>
        <w:rPr/>
        <w:t>available</w:t>
      </w:r>
      <w:r>
        <w:rPr>
          <w:spacing w:val="-3"/>
        </w:rPr>
        <w:t> </w:t>
      </w:r>
      <w:r>
        <w:rPr/>
        <w:t>for</w:t>
      </w:r>
      <w:r>
        <w:rPr>
          <w:spacing w:val="-5"/>
        </w:rPr>
        <w:t> </w:t>
      </w:r>
      <w:r>
        <w:rPr/>
        <w:t>canola</w:t>
      </w:r>
      <w:r>
        <w:rPr>
          <w:spacing w:val="-3"/>
        </w:rPr>
        <w:t> </w:t>
      </w:r>
      <w:r>
        <w:rPr/>
        <w:t>seed</w:t>
      </w:r>
      <w:r>
        <w:rPr>
          <w:spacing w:val="-4"/>
        </w:rPr>
        <w:t> </w:t>
      </w:r>
      <w:r>
        <w:rPr/>
        <w:t>treatments</w:t>
      </w:r>
      <w:r>
        <w:rPr>
          <w:spacing w:val="-5"/>
        </w:rPr>
        <w:t> </w:t>
      </w:r>
      <w:r>
        <w:rPr/>
        <w:t>with</w:t>
      </w:r>
      <w:r>
        <w:rPr>
          <w:spacing w:val="-4"/>
        </w:rPr>
        <w:t> </w:t>
      </w:r>
      <w:r>
        <w:rPr/>
        <w:t>residue</w:t>
      </w:r>
      <w:r>
        <w:rPr>
          <w:spacing w:val="-2"/>
        </w:rPr>
        <w:t> </w:t>
      </w:r>
      <w:r>
        <w:rPr/>
        <w:t>data</w:t>
      </w:r>
      <w:r>
        <w:rPr>
          <w:spacing w:val="-5"/>
        </w:rPr>
        <w:t> </w:t>
      </w:r>
      <w:r>
        <w:rPr/>
        <w:t>that</w:t>
      </w:r>
      <w:r>
        <w:rPr>
          <w:spacing w:val="-2"/>
        </w:rPr>
        <w:t> </w:t>
      </w:r>
      <w:r>
        <w:rPr/>
        <w:t>are</w:t>
      </w:r>
      <w:r>
        <w:rPr>
          <w:spacing w:val="-2"/>
        </w:rPr>
        <w:t> </w:t>
      </w:r>
      <w:r>
        <w:rPr/>
        <w:t>considered</w:t>
      </w:r>
      <w:r>
        <w:rPr>
          <w:spacing w:val="-4"/>
        </w:rPr>
        <w:t> </w:t>
      </w:r>
      <w:r>
        <w:rPr/>
        <w:t>quantitative (MRID 49755702). In this study, 7 field trials were conducted in different Canadian provinces.</w:t>
      </w:r>
    </w:p>
    <w:p>
      <w:pPr>
        <w:pStyle w:val="BodyText"/>
        <w:spacing w:before="1"/>
        <w:ind w:left="119" w:right="474"/>
      </w:pPr>
      <w:r>
        <w:rPr/>
        <w:t>Thiamethoxam was applied at a rate of 0.015 mg a.i./seed (clothianidin equivalents), which is consistent with</w:t>
      </w:r>
      <w:r>
        <w:rPr>
          <w:spacing w:val="-3"/>
        </w:rPr>
        <w:t> </w:t>
      </w:r>
      <w:r>
        <w:rPr/>
        <w:t>the</w:t>
      </w:r>
      <w:r>
        <w:rPr>
          <w:spacing w:val="-4"/>
        </w:rPr>
        <w:t> </w:t>
      </w:r>
      <w:r>
        <w:rPr/>
        <w:t>maximum</w:t>
      </w:r>
      <w:r>
        <w:rPr>
          <w:spacing w:val="-3"/>
        </w:rPr>
        <w:t> </w:t>
      </w:r>
      <w:r>
        <w:rPr/>
        <w:t>treatment</w:t>
      </w:r>
      <w:r>
        <w:rPr>
          <w:spacing w:val="-1"/>
        </w:rPr>
        <w:t> </w:t>
      </w:r>
      <w:r>
        <w:rPr/>
        <w:t>rate</w:t>
      </w:r>
      <w:r>
        <w:rPr>
          <w:spacing w:val="-2"/>
        </w:rPr>
        <w:t> </w:t>
      </w:r>
      <w:r>
        <w:rPr/>
        <w:t>allowed</w:t>
      </w:r>
      <w:r>
        <w:rPr>
          <w:spacing w:val="-5"/>
        </w:rPr>
        <w:t> </w:t>
      </w:r>
      <w:r>
        <w:rPr/>
        <w:t>in</w:t>
      </w:r>
      <w:r>
        <w:rPr>
          <w:spacing w:val="-3"/>
        </w:rPr>
        <w:t> </w:t>
      </w:r>
      <w:r>
        <w:rPr/>
        <w:t>the</w:t>
      </w:r>
      <w:r>
        <w:rPr>
          <w:spacing w:val="-4"/>
        </w:rPr>
        <w:t> </w:t>
      </w:r>
      <w:r>
        <w:rPr/>
        <w:t>US</w:t>
      </w:r>
      <w:r>
        <w:rPr>
          <w:spacing w:val="-2"/>
        </w:rPr>
        <w:t> </w:t>
      </w:r>
      <w:r>
        <w:rPr/>
        <w:t>for</w:t>
      </w:r>
      <w:r>
        <w:rPr>
          <w:spacing w:val="-2"/>
        </w:rPr>
        <w:t> </w:t>
      </w:r>
      <w:r>
        <w:rPr/>
        <w:t>thiamethoxam.</w:t>
      </w:r>
      <w:r>
        <w:rPr>
          <w:spacing w:val="-5"/>
        </w:rPr>
        <w:t> </w:t>
      </w:r>
      <w:r>
        <w:rPr>
          <w:b/>
        </w:rPr>
        <w:t>Tables</w:t>
      </w:r>
      <w:r>
        <w:rPr>
          <w:b/>
          <w:spacing w:val="-4"/>
        </w:rPr>
        <w:t> </w:t>
      </w:r>
      <w:r>
        <w:rPr>
          <w:b/>
        </w:rPr>
        <w:t>21</w:t>
      </w:r>
      <w:r>
        <w:rPr>
          <w:b/>
          <w:spacing w:val="-1"/>
        </w:rPr>
        <w:t> </w:t>
      </w:r>
      <w:r>
        <w:rPr/>
        <w:t>and</w:t>
      </w:r>
      <w:r>
        <w:rPr>
          <w:spacing w:val="-3"/>
        </w:rPr>
        <w:t> </w:t>
      </w:r>
      <w:r>
        <w:rPr>
          <w:b/>
        </w:rPr>
        <w:t>22</w:t>
      </w:r>
      <w:r>
        <w:rPr>
          <w:b/>
          <w:spacing w:val="-1"/>
        </w:rPr>
        <w:t> </w:t>
      </w:r>
      <w:r>
        <w:rPr/>
        <w:t>summarize</w:t>
      </w:r>
      <w:r>
        <w:rPr>
          <w:spacing w:val="-4"/>
        </w:rPr>
        <w:t> </w:t>
      </w:r>
      <w:r>
        <w:rPr/>
        <w:t>the pollen and nectar residue data from the different trials. For each year at each site, data were only collected at one time-point. Since data are only available for thiamethoxam, the influence of chemical</w:t>
      </w:r>
      <w:r>
        <w:rPr>
          <w:spacing w:val="40"/>
        </w:rPr>
        <w:t> </w:t>
      </w:r>
      <w:r>
        <w:rPr/>
        <w:t>on residues cannot be investigated for canola. Data are available for nectar, pollen and whole flowers from canola plants resulting from treated</w:t>
      </w:r>
      <w:r>
        <w:rPr>
          <w:spacing w:val="-1"/>
        </w:rPr>
        <w:t> </w:t>
      </w:r>
      <w:r>
        <w:rPr/>
        <w:t>seed.</w:t>
      </w:r>
      <w:r>
        <w:rPr>
          <w:spacing w:val="-1"/>
        </w:rPr>
        <w:t> </w:t>
      </w:r>
      <w:r>
        <w:rPr/>
        <w:t>Therefore, residues in nectar</w:t>
      </w:r>
      <w:r>
        <w:rPr>
          <w:spacing w:val="-1"/>
        </w:rPr>
        <w:t> </w:t>
      </w:r>
      <w:r>
        <w:rPr/>
        <w:t>and</w:t>
      </w:r>
      <w:r>
        <w:rPr>
          <w:spacing w:val="-1"/>
        </w:rPr>
        <w:t> </w:t>
      </w:r>
      <w:r>
        <w:rPr/>
        <w:t>pollen</w:t>
      </w:r>
      <w:r>
        <w:rPr>
          <w:spacing w:val="-1"/>
        </w:rPr>
        <w:t> </w:t>
      </w:r>
      <w:r>
        <w:rPr/>
        <w:t>were compared to those of whole flowers. Since no leaf data are available, no comparisons are made involving leaves.</w:t>
      </w:r>
    </w:p>
    <w:p>
      <w:pPr>
        <w:spacing w:after="0"/>
        <w:sectPr>
          <w:pgSz w:w="12240" w:h="15840"/>
          <w:pgMar w:header="0" w:footer="1014" w:top="1720" w:bottom="1200" w:left="1320" w:right="980"/>
        </w:sectPr>
      </w:pPr>
    </w:p>
    <w:p>
      <w:pPr>
        <w:spacing w:before="59"/>
        <w:ind w:left="119" w:right="0" w:firstLine="0"/>
        <w:jc w:val="left"/>
        <w:rPr>
          <w:b/>
          <w:sz w:val="22"/>
        </w:rPr>
      </w:pPr>
      <w:r>
        <w:rPr>
          <w:b/>
          <w:sz w:val="22"/>
        </w:rPr>
        <w:t>Table</w:t>
      </w:r>
      <w:r>
        <w:rPr>
          <w:b/>
          <w:spacing w:val="-7"/>
          <w:sz w:val="22"/>
        </w:rPr>
        <w:t> </w:t>
      </w:r>
      <w:r>
        <w:rPr>
          <w:b/>
          <w:sz w:val="22"/>
        </w:rPr>
        <w:t>21.</w:t>
      </w:r>
      <w:r>
        <w:rPr>
          <w:b/>
          <w:spacing w:val="-5"/>
          <w:sz w:val="22"/>
        </w:rPr>
        <w:t> </w:t>
      </w:r>
      <w:r>
        <w:rPr>
          <w:b/>
          <w:sz w:val="22"/>
        </w:rPr>
        <w:t>Summary</w:t>
      </w:r>
      <w:r>
        <w:rPr>
          <w:b/>
          <w:spacing w:val="-2"/>
          <w:sz w:val="22"/>
        </w:rPr>
        <w:t> </w:t>
      </w:r>
      <w:r>
        <w:rPr>
          <w:b/>
          <w:sz w:val="22"/>
        </w:rPr>
        <w:t>of</w:t>
      </w:r>
      <w:r>
        <w:rPr>
          <w:b/>
          <w:spacing w:val="-4"/>
          <w:sz w:val="22"/>
        </w:rPr>
        <w:t> </w:t>
      </w:r>
      <w:r>
        <w:rPr>
          <w:b/>
          <w:sz w:val="22"/>
        </w:rPr>
        <w:t>mean</w:t>
      </w:r>
      <w:r>
        <w:rPr>
          <w:b/>
          <w:spacing w:val="-5"/>
          <w:sz w:val="22"/>
        </w:rPr>
        <w:t> </w:t>
      </w:r>
      <w:r>
        <w:rPr>
          <w:b/>
          <w:sz w:val="22"/>
        </w:rPr>
        <w:t>residues</w:t>
      </w:r>
      <w:r>
        <w:rPr>
          <w:b/>
          <w:spacing w:val="-3"/>
          <w:sz w:val="22"/>
        </w:rPr>
        <w:t> </w:t>
      </w:r>
      <w:r>
        <w:rPr>
          <w:b/>
          <w:sz w:val="22"/>
        </w:rPr>
        <w:t>of</w:t>
      </w:r>
      <w:r>
        <w:rPr>
          <w:b/>
          <w:spacing w:val="-5"/>
          <w:sz w:val="22"/>
        </w:rPr>
        <w:t> </w:t>
      </w:r>
      <w:r>
        <w:rPr>
          <w:b/>
          <w:sz w:val="22"/>
        </w:rPr>
        <w:t>thiamethoxam</w:t>
      </w:r>
      <w:r>
        <w:rPr>
          <w:b/>
          <w:spacing w:val="-4"/>
          <w:sz w:val="22"/>
        </w:rPr>
        <w:t> </w:t>
      </w:r>
      <w:r>
        <w:rPr>
          <w:b/>
          <w:sz w:val="22"/>
        </w:rPr>
        <w:t>in</w:t>
      </w:r>
      <w:r>
        <w:rPr>
          <w:b/>
          <w:spacing w:val="-4"/>
          <w:sz w:val="22"/>
        </w:rPr>
        <w:t> </w:t>
      </w:r>
      <w:r>
        <w:rPr>
          <w:b/>
          <w:sz w:val="22"/>
        </w:rPr>
        <w:t>pollen</w:t>
      </w:r>
      <w:r>
        <w:rPr>
          <w:b/>
          <w:spacing w:val="-5"/>
          <w:sz w:val="22"/>
        </w:rPr>
        <w:t> </w:t>
      </w:r>
      <w:r>
        <w:rPr>
          <w:b/>
          <w:sz w:val="22"/>
        </w:rPr>
        <w:t>from</w:t>
      </w:r>
      <w:r>
        <w:rPr>
          <w:b/>
          <w:spacing w:val="-6"/>
          <w:sz w:val="22"/>
        </w:rPr>
        <w:t> </w:t>
      </w:r>
      <w:r>
        <w:rPr>
          <w:b/>
          <w:sz w:val="22"/>
        </w:rPr>
        <w:t>canola</w:t>
      </w:r>
      <w:r>
        <w:rPr>
          <w:b/>
          <w:spacing w:val="-4"/>
          <w:sz w:val="22"/>
        </w:rPr>
        <w:t> </w:t>
      </w:r>
      <w:r>
        <w:rPr>
          <w:b/>
          <w:sz w:val="22"/>
        </w:rPr>
        <w:t>seed</w:t>
      </w:r>
      <w:r>
        <w:rPr>
          <w:b/>
          <w:spacing w:val="-5"/>
          <w:sz w:val="22"/>
        </w:rPr>
        <w:t> </w:t>
      </w:r>
      <w:r>
        <w:rPr>
          <w:b/>
          <w:sz w:val="22"/>
        </w:rPr>
        <w:t>treatment</w:t>
      </w:r>
      <w:r>
        <w:rPr>
          <w:b/>
          <w:spacing w:val="-3"/>
          <w:sz w:val="22"/>
        </w:rPr>
        <w:t> </w:t>
      </w:r>
      <w:r>
        <w:rPr>
          <w:b/>
          <w:spacing w:val="-2"/>
          <w:sz w:val="22"/>
        </w:rPr>
        <w:t>studies.</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960"/>
        <w:gridCol w:w="1027"/>
        <w:gridCol w:w="1999"/>
        <w:gridCol w:w="1130"/>
        <w:gridCol w:w="1243"/>
        <w:gridCol w:w="960"/>
        <w:gridCol w:w="1147"/>
        <w:gridCol w:w="965"/>
        <w:gridCol w:w="1447"/>
      </w:tblGrid>
      <w:tr>
        <w:trPr>
          <w:trHeight w:val="1610" w:hRule="atLeast"/>
        </w:trPr>
        <w:tc>
          <w:tcPr>
            <w:tcW w:w="162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174" w:right="168"/>
              <w:jc w:val="center"/>
              <w:rPr>
                <w:rFonts w:ascii="Calibri"/>
                <w:b/>
                <w:sz w:val="20"/>
              </w:rPr>
            </w:pPr>
            <w:r>
              <w:rPr>
                <w:rFonts w:ascii="Calibri"/>
                <w:b/>
                <w:spacing w:val="-4"/>
                <w:sz w:val="20"/>
              </w:rPr>
              <w:t>Site</w:t>
            </w:r>
          </w:p>
        </w:tc>
        <w:tc>
          <w:tcPr>
            <w:tcW w:w="96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right="282"/>
              <w:jc w:val="right"/>
              <w:rPr>
                <w:rFonts w:ascii="Calibri"/>
                <w:b/>
                <w:sz w:val="20"/>
              </w:rPr>
            </w:pPr>
            <w:r>
              <w:rPr>
                <w:rFonts w:ascii="Calibri"/>
                <w:b/>
                <w:spacing w:val="-4"/>
                <w:sz w:val="20"/>
              </w:rPr>
              <w:t>Year</w:t>
            </w:r>
          </w:p>
        </w:tc>
        <w:tc>
          <w:tcPr>
            <w:tcW w:w="1027"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92" w:right="87"/>
              <w:jc w:val="center"/>
              <w:rPr>
                <w:rFonts w:ascii="Calibri"/>
                <w:b/>
                <w:sz w:val="20"/>
              </w:rPr>
            </w:pPr>
            <w:r>
              <w:rPr>
                <w:rFonts w:ascii="Calibri"/>
                <w:b/>
                <w:spacing w:val="-4"/>
                <w:sz w:val="20"/>
              </w:rPr>
              <w:t>MRID</w:t>
            </w:r>
          </w:p>
        </w:tc>
        <w:tc>
          <w:tcPr>
            <w:tcW w:w="199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1"/>
              <w:rPr>
                <w:rFonts w:ascii="Calibri"/>
                <w:b/>
                <w:sz w:val="15"/>
              </w:rPr>
            </w:pPr>
          </w:p>
          <w:p>
            <w:pPr>
              <w:pStyle w:val="TableParagraph"/>
              <w:spacing w:before="0"/>
              <w:ind w:left="377" w:right="371"/>
              <w:jc w:val="center"/>
              <w:rPr>
                <w:rFonts w:ascii="Calibri"/>
                <w:b/>
                <w:sz w:val="20"/>
              </w:rPr>
            </w:pPr>
            <w:r>
              <w:rPr>
                <w:rFonts w:ascii="Calibri"/>
                <w:b/>
                <w:spacing w:val="-2"/>
                <w:sz w:val="20"/>
              </w:rPr>
              <w:t>Chemical</w:t>
            </w:r>
          </w:p>
        </w:tc>
        <w:tc>
          <w:tcPr>
            <w:tcW w:w="1130"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0"/>
              <w:ind w:left="360" w:right="167" w:hanging="183"/>
              <w:rPr>
                <w:rFonts w:ascii="Calibri"/>
                <w:b/>
                <w:sz w:val="20"/>
              </w:rPr>
            </w:pPr>
            <w:r>
              <w:rPr>
                <w:rFonts w:ascii="Calibri"/>
                <w:b/>
                <w:spacing w:val="-2"/>
                <w:sz w:val="20"/>
              </w:rPr>
              <w:t>Collected </w:t>
            </w:r>
            <w:r>
              <w:rPr>
                <w:rFonts w:ascii="Calibri"/>
                <w:b/>
                <w:spacing w:val="-4"/>
                <w:sz w:val="20"/>
              </w:rPr>
              <w:t>from</w:t>
            </w:r>
          </w:p>
        </w:tc>
        <w:tc>
          <w:tcPr>
            <w:tcW w:w="1243" w:type="dxa"/>
          </w:tcPr>
          <w:p>
            <w:pPr>
              <w:pStyle w:val="TableParagraph"/>
              <w:spacing w:before="0"/>
              <w:rPr>
                <w:rFonts w:ascii="Calibri"/>
                <w:b/>
                <w:sz w:val="16"/>
              </w:rPr>
            </w:pPr>
          </w:p>
          <w:p>
            <w:pPr>
              <w:pStyle w:val="TableParagraph"/>
              <w:spacing w:before="0"/>
              <w:ind w:left="130" w:right="118" w:firstLine="1"/>
              <w:jc w:val="center"/>
              <w:rPr>
                <w:rFonts w:ascii="Calibri"/>
                <w:b/>
                <w:sz w:val="20"/>
              </w:rPr>
            </w:pPr>
            <w:r>
              <w:rPr>
                <w:rFonts w:ascii="Calibri"/>
                <w:b/>
                <w:sz w:val="20"/>
              </w:rPr>
              <w:t>Mean (ng </w:t>
            </w:r>
            <w:r>
              <w:rPr>
                <w:rFonts w:ascii="Calibri"/>
                <w:b/>
                <w:spacing w:val="-2"/>
                <w:sz w:val="20"/>
              </w:rPr>
              <w:t>a.i./g; normalized </w:t>
            </w:r>
            <w:r>
              <w:rPr>
                <w:rFonts w:ascii="Calibri"/>
                <w:b/>
                <w:sz w:val="20"/>
              </w:rPr>
              <w:t>to</w:t>
            </w:r>
            <w:r>
              <w:rPr>
                <w:rFonts w:ascii="Calibri"/>
                <w:b/>
                <w:spacing w:val="-12"/>
                <w:sz w:val="20"/>
              </w:rPr>
              <w:t> </w:t>
            </w:r>
            <w:r>
              <w:rPr>
                <w:rFonts w:ascii="Calibri"/>
                <w:b/>
                <w:sz w:val="20"/>
              </w:rPr>
              <w:t>0.015</w:t>
            </w:r>
            <w:r>
              <w:rPr>
                <w:rFonts w:ascii="Calibri"/>
                <w:b/>
                <w:spacing w:val="-11"/>
                <w:sz w:val="20"/>
              </w:rPr>
              <w:t> </w:t>
            </w:r>
            <w:r>
              <w:rPr>
                <w:rFonts w:ascii="Calibri"/>
                <w:b/>
                <w:sz w:val="20"/>
              </w:rPr>
              <w:t>mg </w:t>
            </w:r>
            <w:r>
              <w:rPr>
                <w:rFonts w:ascii="Calibri"/>
                <w:b/>
                <w:spacing w:val="-2"/>
                <w:sz w:val="20"/>
              </w:rPr>
              <w:t>a.i./seed)</w:t>
            </w:r>
          </w:p>
        </w:tc>
        <w:tc>
          <w:tcPr>
            <w:tcW w:w="960" w:type="dxa"/>
          </w:tcPr>
          <w:p>
            <w:pPr>
              <w:pStyle w:val="TableParagraph"/>
              <w:spacing w:before="0"/>
              <w:rPr>
                <w:rFonts w:ascii="Calibri"/>
                <w:b/>
                <w:sz w:val="20"/>
              </w:rPr>
            </w:pPr>
          </w:p>
          <w:p>
            <w:pPr>
              <w:pStyle w:val="TableParagraph"/>
              <w:spacing w:before="11"/>
              <w:rPr>
                <w:rFonts w:ascii="Calibri"/>
                <w:b/>
                <w:sz w:val="25"/>
              </w:rPr>
            </w:pPr>
          </w:p>
          <w:p>
            <w:pPr>
              <w:pStyle w:val="TableParagraph"/>
              <w:spacing w:before="0"/>
              <w:ind w:left="368" w:right="185" w:hanging="164"/>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147" w:type="dxa"/>
          </w:tcPr>
          <w:p>
            <w:pPr>
              <w:pStyle w:val="TableParagraph"/>
              <w:spacing w:before="0"/>
              <w:rPr>
                <w:rFonts w:ascii="Calibri"/>
                <w:b/>
                <w:sz w:val="20"/>
              </w:rPr>
            </w:pPr>
          </w:p>
          <w:p>
            <w:pPr>
              <w:pStyle w:val="TableParagraph"/>
              <w:spacing w:before="1"/>
              <w:rPr>
                <w:rFonts w:ascii="Calibri"/>
                <w:b/>
                <w:sz w:val="16"/>
              </w:rPr>
            </w:pPr>
          </w:p>
          <w:p>
            <w:pPr>
              <w:pStyle w:val="TableParagraph"/>
              <w:spacing w:before="0"/>
              <w:ind w:left="334" w:right="134" w:hanging="185"/>
              <w:rPr>
                <w:rFonts w:ascii="Calibri"/>
                <w:b/>
                <w:sz w:val="20"/>
              </w:rPr>
            </w:pPr>
            <w:r>
              <w:rPr>
                <w:rFonts w:ascii="Calibri"/>
                <w:b/>
                <w:spacing w:val="-2"/>
                <w:sz w:val="20"/>
              </w:rPr>
              <w:t>Maximum single value</w:t>
            </w:r>
          </w:p>
        </w:tc>
        <w:tc>
          <w:tcPr>
            <w:tcW w:w="965" w:type="dxa"/>
          </w:tcPr>
          <w:p>
            <w:pPr>
              <w:pStyle w:val="TableParagraph"/>
              <w:spacing w:before="0"/>
              <w:rPr>
                <w:rFonts w:ascii="Calibri"/>
                <w:b/>
                <w:sz w:val="20"/>
              </w:rPr>
            </w:pPr>
          </w:p>
          <w:p>
            <w:pPr>
              <w:pStyle w:val="TableParagraph"/>
              <w:spacing w:before="1"/>
              <w:rPr>
                <w:rFonts w:ascii="Calibri"/>
                <w:b/>
                <w:sz w:val="16"/>
              </w:rPr>
            </w:pPr>
          </w:p>
          <w:p>
            <w:pPr>
              <w:pStyle w:val="TableParagraph"/>
              <w:spacing w:before="0"/>
              <w:ind w:left="139" w:right="129"/>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447" w:type="dxa"/>
          </w:tcPr>
          <w:p>
            <w:pPr>
              <w:pStyle w:val="TableParagraph"/>
              <w:spacing w:before="0"/>
              <w:rPr>
                <w:rFonts w:ascii="Calibri"/>
                <w:b/>
                <w:sz w:val="20"/>
              </w:rPr>
            </w:pPr>
          </w:p>
          <w:p>
            <w:pPr>
              <w:pStyle w:val="TableParagraph"/>
              <w:spacing w:before="1"/>
              <w:rPr>
                <w:rFonts w:ascii="Calibri"/>
                <w:b/>
                <w:sz w:val="16"/>
              </w:rPr>
            </w:pPr>
          </w:p>
          <w:p>
            <w:pPr>
              <w:pStyle w:val="TableParagraph"/>
              <w:spacing w:before="0"/>
              <w:ind w:left="620" w:right="173" w:hanging="430"/>
              <w:rPr>
                <w:rFonts w:ascii="Calibri"/>
                <w:b/>
                <w:sz w:val="20"/>
              </w:rPr>
            </w:pPr>
            <w:r>
              <w:rPr>
                <w:rFonts w:ascii="Calibri"/>
                <w:b/>
                <w:sz w:val="20"/>
              </w:rPr>
              <w:t>%</w:t>
            </w:r>
            <w:r>
              <w:rPr>
                <w:rFonts w:ascii="Calibri"/>
                <w:b/>
                <w:spacing w:val="-12"/>
                <w:sz w:val="20"/>
              </w:rPr>
              <w:t> </w:t>
            </w:r>
            <w:r>
              <w:rPr>
                <w:rFonts w:ascii="Calibri"/>
                <w:b/>
                <w:sz w:val="20"/>
              </w:rPr>
              <w:t>detections </w:t>
            </w:r>
            <w:r>
              <w:rPr>
                <w:rFonts w:ascii="Calibri"/>
                <w:b/>
                <w:spacing w:val="-6"/>
                <w:sz w:val="20"/>
              </w:rPr>
              <w:t>(%</w:t>
            </w:r>
          </w:p>
          <w:p>
            <w:pPr>
              <w:pStyle w:val="TableParagraph"/>
              <w:spacing w:line="243" w:lineRule="exact" w:before="0"/>
              <w:ind w:left="109"/>
              <w:rPr>
                <w:rFonts w:ascii="Calibri"/>
                <w:b/>
                <w:sz w:val="20"/>
              </w:rPr>
            </w:pPr>
            <w:r>
              <w:rPr>
                <w:rFonts w:ascii="Calibri"/>
                <w:b/>
                <w:spacing w:val="-2"/>
                <w:sz w:val="20"/>
              </w:rPr>
              <w:t>quantification)</w:t>
            </w:r>
          </w:p>
        </w:tc>
      </w:tr>
      <w:tr>
        <w:trPr>
          <w:trHeight w:val="287" w:hRule="atLeast"/>
        </w:trPr>
        <w:tc>
          <w:tcPr>
            <w:tcW w:w="1620" w:type="dxa"/>
          </w:tcPr>
          <w:p>
            <w:pPr>
              <w:pStyle w:val="TableParagraph"/>
              <w:spacing w:line="223" w:lineRule="exact" w:before="44"/>
              <w:ind w:left="177" w:right="168"/>
              <w:jc w:val="center"/>
              <w:rPr>
                <w:rFonts w:ascii="Calibri"/>
                <w:sz w:val="20"/>
              </w:rPr>
            </w:pPr>
            <w:r>
              <w:rPr>
                <w:rFonts w:ascii="Calibri"/>
                <w:sz w:val="20"/>
              </w:rPr>
              <w:t>Dundurn,</w:t>
            </w:r>
            <w:r>
              <w:rPr>
                <w:rFonts w:ascii="Calibri"/>
                <w:spacing w:val="-9"/>
                <w:sz w:val="20"/>
              </w:rPr>
              <w:t> </w:t>
            </w:r>
            <w:r>
              <w:rPr>
                <w:rFonts w:ascii="Calibri"/>
                <w:spacing w:val="-5"/>
                <w:sz w:val="20"/>
              </w:rPr>
              <w:t>SK</w:t>
            </w:r>
          </w:p>
        </w:tc>
        <w:tc>
          <w:tcPr>
            <w:tcW w:w="960" w:type="dxa"/>
          </w:tcPr>
          <w:p>
            <w:pPr>
              <w:pStyle w:val="TableParagraph"/>
              <w:spacing w:line="223" w:lineRule="exact" w:before="44"/>
              <w:ind w:right="269"/>
              <w:jc w:val="right"/>
              <w:rPr>
                <w:rFonts w:ascii="Calibri"/>
                <w:sz w:val="20"/>
              </w:rPr>
            </w:pPr>
            <w:r>
              <w:rPr>
                <w:rFonts w:ascii="Calibri"/>
                <w:spacing w:val="-4"/>
                <w:sz w:val="20"/>
              </w:rPr>
              <w:t>2013</w:t>
            </w:r>
          </w:p>
        </w:tc>
        <w:tc>
          <w:tcPr>
            <w:tcW w:w="1027" w:type="dxa"/>
          </w:tcPr>
          <w:p>
            <w:pPr>
              <w:pStyle w:val="TableParagraph"/>
              <w:spacing w:line="223" w:lineRule="exact" w:before="44"/>
              <w:ind w:left="94" w:right="87"/>
              <w:jc w:val="center"/>
              <w:rPr>
                <w:rFonts w:ascii="Calibri"/>
                <w:sz w:val="20"/>
              </w:rPr>
            </w:pPr>
            <w:r>
              <w:rPr>
                <w:rFonts w:ascii="Calibri"/>
                <w:spacing w:val="-2"/>
                <w:sz w:val="20"/>
              </w:rPr>
              <w:t>49755702</w:t>
            </w:r>
          </w:p>
        </w:tc>
        <w:tc>
          <w:tcPr>
            <w:tcW w:w="1999" w:type="dxa"/>
          </w:tcPr>
          <w:p>
            <w:pPr>
              <w:pStyle w:val="TableParagraph"/>
              <w:spacing w:line="223" w:lineRule="exact" w:before="44"/>
              <w:ind w:left="377" w:right="371"/>
              <w:jc w:val="center"/>
              <w:rPr>
                <w:rFonts w:ascii="Calibri"/>
                <w:sz w:val="20"/>
              </w:rPr>
            </w:pPr>
            <w:r>
              <w:rPr>
                <w:rFonts w:ascii="Calibri"/>
                <w:spacing w:val="-2"/>
                <w:sz w:val="20"/>
              </w:rPr>
              <w:t>Thiamethoxam</w:t>
            </w:r>
          </w:p>
        </w:tc>
        <w:tc>
          <w:tcPr>
            <w:tcW w:w="1130" w:type="dxa"/>
          </w:tcPr>
          <w:p>
            <w:pPr>
              <w:pStyle w:val="TableParagraph"/>
              <w:spacing w:line="223" w:lineRule="exact" w:before="44"/>
              <w:ind w:right="345"/>
              <w:jc w:val="right"/>
              <w:rPr>
                <w:rFonts w:ascii="Calibri"/>
                <w:sz w:val="20"/>
              </w:rPr>
            </w:pPr>
            <w:r>
              <w:rPr>
                <w:rFonts w:ascii="Calibri"/>
                <w:spacing w:val="-2"/>
                <w:sz w:val="20"/>
              </w:rPr>
              <w:t>Plant</w:t>
            </w:r>
          </w:p>
        </w:tc>
        <w:tc>
          <w:tcPr>
            <w:tcW w:w="1243" w:type="dxa"/>
          </w:tcPr>
          <w:p>
            <w:pPr>
              <w:pStyle w:val="TableParagraph"/>
              <w:spacing w:line="223" w:lineRule="exact" w:before="44"/>
              <w:ind w:left="431" w:right="422"/>
              <w:jc w:val="center"/>
              <w:rPr>
                <w:rFonts w:ascii="Calibri"/>
                <w:sz w:val="20"/>
              </w:rPr>
            </w:pPr>
            <w:r>
              <w:rPr>
                <w:rFonts w:ascii="Calibri"/>
                <w:spacing w:val="-4"/>
                <w:sz w:val="20"/>
              </w:rPr>
              <w:t>0.20</w:t>
            </w:r>
          </w:p>
        </w:tc>
        <w:tc>
          <w:tcPr>
            <w:tcW w:w="960" w:type="dxa"/>
          </w:tcPr>
          <w:p>
            <w:pPr>
              <w:pStyle w:val="TableParagraph"/>
              <w:spacing w:line="223" w:lineRule="exact" w:before="44"/>
              <w:ind w:left="358"/>
              <w:rPr>
                <w:rFonts w:ascii="Calibri"/>
                <w:sz w:val="20"/>
              </w:rPr>
            </w:pPr>
            <w:r>
              <w:rPr>
                <w:rFonts w:ascii="Calibri"/>
                <w:spacing w:val="-5"/>
                <w:sz w:val="20"/>
              </w:rPr>
              <w:t>NA</w:t>
            </w:r>
          </w:p>
        </w:tc>
        <w:tc>
          <w:tcPr>
            <w:tcW w:w="1147" w:type="dxa"/>
          </w:tcPr>
          <w:p>
            <w:pPr>
              <w:pStyle w:val="TableParagraph"/>
              <w:spacing w:line="223" w:lineRule="exact" w:before="44"/>
              <w:ind w:left="396"/>
              <w:rPr>
                <w:rFonts w:ascii="Calibri"/>
                <w:sz w:val="20"/>
              </w:rPr>
            </w:pPr>
            <w:r>
              <w:rPr>
                <w:rFonts w:ascii="Calibri"/>
                <w:spacing w:val="-4"/>
                <w:sz w:val="20"/>
              </w:rPr>
              <w:t>0.20</w:t>
            </w:r>
          </w:p>
        </w:tc>
        <w:tc>
          <w:tcPr>
            <w:tcW w:w="965" w:type="dxa"/>
          </w:tcPr>
          <w:p>
            <w:pPr>
              <w:pStyle w:val="TableParagraph"/>
              <w:spacing w:line="223" w:lineRule="exact" w:before="44"/>
              <w:ind w:left="11"/>
              <w:jc w:val="center"/>
              <w:rPr>
                <w:rFonts w:ascii="Calibri"/>
                <w:sz w:val="20"/>
              </w:rPr>
            </w:pPr>
            <w:r>
              <w:rPr>
                <w:rFonts w:ascii="Calibri"/>
                <w:w w:val="99"/>
                <w:sz w:val="20"/>
              </w:rPr>
              <w:t>3</w:t>
            </w:r>
          </w:p>
        </w:tc>
        <w:tc>
          <w:tcPr>
            <w:tcW w:w="1447" w:type="dxa"/>
          </w:tcPr>
          <w:p>
            <w:pPr>
              <w:pStyle w:val="TableParagraph"/>
              <w:spacing w:line="223" w:lineRule="exact" w:before="44"/>
              <w:ind w:left="323" w:right="313"/>
              <w:jc w:val="center"/>
              <w:rPr>
                <w:rFonts w:ascii="Calibri"/>
                <w:sz w:val="20"/>
              </w:rPr>
            </w:pPr>
            <w:r>
              <w:rPr>
                <w:rFonts w:ascii="Calibri"/>
                <w:sz w:val="20"/>
              </w:rPr>
              <w:t>0</w:t>
            </w:r>
            <w:r>
              <w:rPr>
                <w:rFonts w:ascii="Calibri"/>
                <w:spacing w:val="-2"/>
                <w:sz w:val="20"/>
              </w:rPr>
              <w:t> </w:t>
            </w:r>
            <w:r>
              <w:rPr>
                <w:rFonts w:ascii="Calibri"/>
                <w:spacing w:val="-4"/>
                <w:sz w:val="20"/>
              </w:rPr>
              <w:t>(0)*</w:t>
            </w:r>
          </w:p>
        </w:tc>
      </w:tr>
      <w:tr>
        <w:trPr>
          <w:trHeight w:val="287" w:hRule="atLeast"/>
        </w:trPr>
        <w:tc>
          <w:tcPr>
            <w:tcW w:w="1620" w:type="dxa"/>
          </w:tcPr>
          <w:p>
            <w:pPr>
              <w:pStyle w:val="TableParagraph"/>
              <w:spacing w:line="223" w:lineRule="exact" w:before="44"/>
              <w:ind w:left="175" w:right="168"/>
              <w:jc w:val="center"/>
              <w:rPr>
                <w:rFonts w:ascii="Calibri"/>
                <w:sz w:val="20"/>
              </w:rPr>
            </w:pPr>
            <w:r>
              <w:rPr>
                <w:rFonts w:ascii="Calibri"/>
                <w:sz w:val="20"/>
              </w:rPr>
              <w:t>Alvena,</w:t>
            </w:r>
            <w:r>
              <w:rPr>
                <w:rFonts w:ascii="Calibri"/>
                <w:spacing w:val="-11"/>
                <w:sz w:val="20"/>
              </w:rPr>
              <w:t> </w:t>
            </w:r>
            <w:r>
              <w:rPr>
                <w:rFonts w:ascii="Calibri"/>
                <w:spacing w:val="-5"/>
                <w:sz w:val="20"/>
              </w:rPr>
              <w:t>SK</w:t>
            </w:r>
          </w:p>
        </w:tc>
        <w:tc>
          <w:tcPr>
            <w:tcW w:w="960" w:type="dxa"/>
          </w:tcPr>
          <w:p>
            <w:pPr>
              <w:pStyle w:val="TableParagraph"/>
              <w:spacing w:line="223" w:lineRule="exact" w:before="44"/>
              <w:ind w:right="269"/>
              <w:jc w:val="right"/>
              <w:rPr>
                <w:rFonts w:ascii="Calibri"/>
                <w:sz w:val="20"/>
              </w:rPr>
            </w:pPr>
            <w:r>
              <w:rPr>
                <w:rFonts w:ascii="Calibri"/>
                <w:spacing w:val="-4"/>
                <w:sz w:val="20"/>
              </w:rPr>
              <w:t>2013</w:t>
            </w:r>
          </w:p>
        </w:tc>
        <w:tc>
          <w:tcPr>
            <w:tcW w:w="1027" w:type="dxa"/>
          </w:tcPr>
          <w:p>
            <w:pPr>
              <w:pStyle w:val="TableParagraph"/>
              <w:spacing w:line="223" w:lineRule="exact" w:before="44"/>
              <w:ind w:left="94" w:right="87"/>
              <w:jc w:val="center"/>
              <w:rPr>
                <w:rFonts w:ascii="Calibri"/>
                <w:sz w:val="20"/>
              </w:rPr>
            </w:pPr>
            <w:r>
              <w:rPr>
                <w:rFonts w:ascii="Calibri"/>
                <w:spacing w:val="-2"/>
                <w:sz w:val="20"/>
              </w:rPr>
              <w:t>49755702</w:t>
            </w:r>
          </w:p>
        </w:tc>
        <w:tc>
          <w:tcPr>
            <w:tcW w:w="1999" w:type="dxa"/>
          </w:tcPr>
          <w:p>
            <w:pPr>
              <w:pStyle w:val="TableParagraph"/>
              <w:spacing w:line="223" w:lineRule="exact" w:before="44"/>
              <w:ind w:left="377" w:right="371"/>
              <w:jc w:val="center"/>
              <w:rPr>
                <w:rFonts w:ascii="Calibri"/>
                <w:sz w:val="20"/>
              </w:rPr>
            </w:pPr>
            <w:r>
              <w:rPr>
                <w:rFonts w:ascii="Calibri"/>
                <w:spacing w:val="-2"/>
                <w:sz w:val="20"/>
              </w:rPr>
              <w:t>Thiamethoxam</w:t>
            </w:r>
          </w:p>
        </w:tc>
        <w:tc>
          <w:tcPr>
            <w:tcW w:w="1130" w:type="dxa"/>
          </w:tcPr>
          <w:p>
            <w:pPr>
              <w:pStyle w:val="TableParagraph"/>
              <w:spacing w:line="223" w:lineRule="exact" w:before="44"/>
              <w:ind w:right="345"/>
              <w:jc w:val="right"/>
              <w:rPr>
                <w:rFonts w:ascii="Calibri"/>
                <w:sz w:val="20"/>
              </w:rPr>
            </w:pPr>
            <w:r>
              <w:rPr>
                <w:rFonts w:ascii="Calibri"/>
                <w:spacing w:val="-2"/>
                <w:sz w:val="20"/>
              </w:rPr>
              <w:t>Plant</w:t>
            </w:r>
          </w:p>
        </w:tc>
        <w:tc>
          <w:tcPr>
            <w:tcW w:w="1243" w:type="dxa"/>
          </w:tcPr>
          <w:p>
            <w:pPr>
              <w:pStyle w:val="TableParagraph"/>
              <w:spacing w:line="223" w:lineRule="exact" w:before="44"/>
              <w:ind w:left="431" w:right="422"/>
              <w:jc w:val="center"/>
              <w:rPr>
                <w:rFonts w:ascii="Calibri"/>
                <w:sz w:val="20"/>
              </w:rPr>
            </w:pPr>
            <w:r>
              <w:rPr>
                <w:rFonts w:ascii="Calibri"/>
                <w:spacing w:val="-4"/>
                <w:sz w:val="20"/>
              </w:rPr>
              <w:t>0.20</w:t>
            </w:r>
          </w:p>
        </w:tc>
        <w:tc>
          <w:tcPr>
            <w:tcW w:w="960" w:type="dxa"/>
          </w:tcPr>
          <w:p>
            <w:pPr>
              <w:pStyle w:val="TableParagraph"/>
              <w:spacing w:line="223" w:lineRule="exact" w:before="44"/>
              <w:ind w:left="358"/>
              <w:rPr>
                <w:rFonts w:ascii="Calibri"/>
                <w:sz w:val="20"/>
              </w:rPr>
            </w:pPr>
            <w:r>
              <w:rPr>
                <w:rFonts w:ascii="Calibri"/>
                <w:spacing w:val="-5"/>
                <w:sz w:val="20"/>
              </w:rPr>
              <w:t>NA</w:t>
            </w:r>
          </w:p>
        </w:tc>
        <w:tc>
          <w:tcPr>
            <w:tcW w:w="1147" w:type="dxa"/>
          </w:tcPr>
          <w:p>
            <w:pPr>
              <w:pStyle w:val="TableParagraph"/>
              <w:spacing w:line="223" w:lineRule="exact" w:before="44"/>
              <w:ind w:left="396"/>
              <w:rPr>
                <w:rFonts w:ascii="Calibri"/>
                <w:sz w:val="20"/>
              </w:rPr>
            </w:pPr>
            <w:r>
              <w:rPr>
                <w:rFonts w:ascii="Calibri"/>
                <w:spacing w:val="-4"/>
                <w:sz w:val="20"/>
              </w:rPr>
              <w:t>0.20</w:t>
            </w:r>
          </w:p>
        </w:tc>
        <w:tc>
          <w:tcPr>
            <w:tcW w:w="965" w:type="dxa"/>
          </w:tcPr>
          <w:p>
            <w:pPr>
              <w:pStyle w:val="TableParagraph"/>
              <w:spacing w:line="223" w:lineRule="exact" w:before="44"/>
              <w:ind w:left="11"/>
              <w:jc w:val="center"/>
              <w:rPr>
                <w:rFonts w:ascii="Calibri"/>
                <w:sz w:val="20"/>
              </w:rPr>
            </w:pPr>
            <w:r>
              <w:rPr>
                <w:rFonts w:ascii="Calibri"/>
                <w:w w:val="99"/>
                <w:sz w:val="20"/>
              </w:rPr>
              <w:t>3</w:t>
            </w:r>
          </w:p>
        </w:tc>
        <w:tc>
          <w:tcPr>
            <w:tcW w:w="1447" w:type="dxa"/>
          </w:tcPr>
          <w:p>
            <w:pPr>
              <w:pStyle w:val="TableParagraph"/>
              <w:spacing w:line="223" w:lineRule="exact" w:before="44"/>
              <w:ind w:left="323" w:right="313"/>
              <w:jc w:val="center"/>
              <w:rPr>
                <w:rFonts w:ascii="Calibri"/>
                <w:sz w:val="20"/>
              </w:rPr>
            </w:pPr>
            <w:r>
              <w:rPr>
                <w:rFonts w:ascii="Calibri"/>
                <w:sz w:val="20"/>
              </w:rPr>
              <w:t>0</w:t>
            </w:r>
            <w:r>
              <w:rPr>
                <w:rFonts w:ascii="Calibri"/>
                <w:spacing w:val="-2"/>
                <w:sz w:val="20"/>
              </w:rPr>
              <w:t> </w:t>
            </w:r>
            <w:r>
              <w:rPr>
                <w:rFonts w:ascii="Calibri"/>
                <w:spacing w:val="-4"/>
                <w:sz w:val="20"/>
              </w:rPr>
              <w:t>(0)*</w:t>
            </w:r>
          </w:p>
        </w:tc>
      </w:tr>
      <w:tr>
        <w:trPr>
          <w:trHeight w:val="287" w:hRule="atLeast"/>
        </w:trPr>
        <w:tc>
          <w:tcPr>
            <w:tcW w:w="1620" w:type="dxa"/>
          </w:tcPr>
          <w:p>
            <w:pPr>
              <w:pStyle w:val="TableParagraph"/>
              <w:spacing w:line="223" w:lineRule="exact" w:before="44"/>
              <w:ind w:left="177" w:right="168"/>
              <w:jc w:val="center"/>
              <w:rPr>
                <w:rFonts w:ascii="Calibri"/>
                <w:sz w:val="20"/>
              </w:rPr>
            </w:pPr>
            <w:r>
              <w:rPr>
                <w:rFonts w:ascii="Calibri"/>
                <w:spacing w:val="-2"/>
                <w:sz w:val="20"/>
              </w:rPr>
              <w:t>Josephburg,</w:t>
            </w:r>
            <w:r>
              <w:rPr>
                <w:rFonts w:ascii="Calibri"/>
                <w:spacing w:val="10"/>
                <w:sz w:val="20"/>
              </w:rPr>
              <w:t> </w:t>
            </w:r>
            <w:r>
              <w:rPr>
                <w:rFonts w:ascii="Calibri"/>
                <w:spacing w:val="-7"/>
                <w:sz w:val="20"/>
              </w:rPr>
              <w:t>AB</w:t>
            </w:r>
          </w:p>
        </w:tc>
        <w:tc>
          <w:tcPr>
            <w:tcW w:w="960" w:type="dxa"/>
          </w:tcPr>
          <w:p>
            <w:pPr>
              <w:pStyle w:val="TableParagraph"/>
              <w:spacing w:line="223" w:lineRule="exact" w:before="44"/>
              <w:ind w:right="269"/>
              <w:jc w:val="right"/>
              <w:rPr>
                <w:rFonts w:ascii="Calibri"/>
                <w:sz w:val="20"/>
              </w:rPr>
            </w:pPr>
            <w:r>
              <w:rPr>
                <w:rFonts w:ascii="Calibri"/>
                <w:spacing w:val="-4"/>
                <w:sz w:val="20"/>
              </w:rPr>
              <w:t>2013</w:t>
            </w:r>
          </w:p>
        </w:tc>
        <w:tc>
          <w:tcPr>
            <w:tcW w:w="1027" w:type="dxa"/>
          </w:tcPr>
          <w:p>
            <w:pPr>
              <w:pStyle w:val="TableParagraph"/>
              <w:spacing w:line="223" w:lineRule="exact" w:before="44"/>
              <w:ind w:left="94" w:right="87"/>
              <w:jc w:val="center"/>
              <w:rPr>
                <w:rFonts w:ascii="Calibri"/>
                <w:sz w:val="20"/>
              </w:rPr>
            </w:pPr>
            <w:r>
              <w:rPr>
                <w:rFonts w:ascii="Calibri"/>
                <w:spacing w:val="-2"/>
                <w:sz w:val="20"/>
              </w:rPr>
              <w:t>49755702</w:t>
            </w:r>
          </w:p>
        </w:tc>
        <w:tc>
          <w:tcPr>
            <w:tcW w:w="1999" w:type="dxa"/>
          </w:tcPr>
          <w:p>
            <w:pPr>
              <w:pStyle w:val="TableParagraph"/>
              <w:spacing w:line="223" w:lineRule="exact" w:before="44"/>
              <w:ind w:left="377" w:right="371"/>
              <w:jc w:val="center"/>
              <w:rPr>
                <w:rFonts w:ascii="Calibri"/>
                <w:sz w:val="20"/>
              </w:rPr>
            </w:pPr>
            <w:r>
              <w:rPr>
                <w:rFonts w:ascii="Calibri"/>
                <w:spacing w:val="-2"/>
                <w:sz w:val="20"/>
              </w:rPr>
              <w:t>Thiamethoxam</w:t>
            </w:r>
          </w:p>
        </w:tc>
        <w:tc>
          <w:tcPr>
            <w:tcW w:w="1130" w:type="dxa"/>
          </w:tcPr>
          <w:p>
            <w:pPr>
              <w:pStyle w:val="TableParagraph"/>
              <w:spacing w:line="223" w:lineRule="exact" w:before="44"/>
              <w:ind w:right="345"/>
              <w:jc w:val="right"/>
              <w:rPr>
                <w:rFonts w:ascii="Calibri"/>
                <w:sz w:val="20"/>
              </w:rPr>
            </w:pPr>
            <w:r>
              <w:rPr>
                <w:rFonts w:ascii="Calibri"/>
                <w:spacing w:val="-2"/>
                <w:sz w:val="20"/>
              </w:rPr>
              <w:t>Plant</w:t>
            </w:r>
          </w:p>
        </w:tc>
        <w:tc>
          <w:tcPr>
            <w:tcW w:w="1243" w:type="dxa"/>
          </w:tcPr>
          <w:p>
            <w:pPr>
              <w:pStyle w:val="TableParagraph"/>
              <w:spacing w:line="223" w:lineRule="exact" w:before="44"/>
              <w:ind w:left="431" w:right="422"/>
              <w:jc w:val="center"/>
              <w:rPr>
                <w:rFonts w:ascii="Calibri"/>
                <w:sz w:val="20"/>
              </w:rPr>
            </w:pPr>
            <w:r>
              <w:rPr>
                <w:rFonts w:ascii="Calibri"/>
                <w:spacing w:val="-4"/>
                <w:sz w:val="20"/>
              </w:rPr>
              <w:t>0.20</w:t>
            </w:r>
          </w:p>
        </w:tc>
        <w:tc>
          <w:tcPr>
            <w:tcW w:w="960" w:type="dxa"/>
          </w:tcPr>
          <w:p>
            <w:pPr>
              <w:pStyle w:val="TableParagraph"/>
              <w:spacing w:line="223" w:lineRule="exact" w:before="44"/>
              <w:ind w:left="358"/>
              <w:rPr>
                <w:rFonts w:ascii="Calibri"/>
                <w:sz w:val="20"/>
              </w:rPr>
            </w:pPr>
            <w:r>
              <w:rPr>
                <w:rFonts w:ascii="Calibri"/>
                <w:spacing w:val="-5"/>
                <w:sz w:val="20"/>
              </w:rPr>
              <w:t>NA</w:t>
            </w:r>
          </w:p>
        </w:tc>
        <w:tc>
          <w:tcPr>
            <w:tcW w:w="1147" w:type="dxa"/>
          </w:tcPr>
          <w:p>
            <w:pPr>
              <w:pStyle w:val="TableParagraph"/>
              <w:spacing w:line="223" w:lineRule="exact" w:before="44"/>
              <w:ind w:left="396"/>
              <w:rPr>
                <w:rFonts w:ascii="Calibri"/>
                <w:sz w:val="20"/>
              </w:rPr>
            </w:pPr>
            <w:r>
              <w:rPr>
                <w:rFonts w:ascii="Calibri"/>
                <w:spacing w:val="-4"/>
                <w:sz w:val="20"/>
              </w:rPr>
              <w:t>0.20</w:t>
            </w:r>
          </w:p>
        </w:tc>
        <w:tc>
          <w:tcPr>
            <w:tcW w:w="965" w:type="dxa"/>
          </w:tcPr>
          <w:p>
            <w:pPr>
              <w:pStyle w:val="TableParagraph"/>
              <w:spacing w:line="223" w:lineRule="exact" w:before="44"/>
              <w:ind w:left="11"/>
              <w:jc w:val="center"/>
              <w:rPr>
                <w:rFonts w:ascii="Calibri"/>
                <w:sz w:val="20"/>
              </w:rPr>
            </w:pPr>
            <w:r>
              <w:rPr>
                <w:rFonts w:ascii="Calibri"/>
                <w:w w:val="99"/>
                <w:sz w:val="20"/>
              </w:rPr>
              <w:t>3</w:t>
            </w:r>
          </w:p>
        </w:tc>
        <w:tc>
          <w:tcPr>
            <w:tcW w:w="1447" w:type="dxa"/>
          </w:tcPr>
          <w:p>
            <w:pPr>
              <w:pStyle w:val="TableParagraph"/>
              <w:spacing w:line="223" w:lineRule="exact" w:before="44"/>
              <w:ind w:left="323" w:right="313"/>
              <w:jc w:val="center"/>
              <w:rPr>
                <w:rFonts w:ascii="Calibri"/>
                <w:sz w:val="20"/>
              </w:rPr>
            </w:pPr>
            <w:r>
              <w:rPr>
                <w:rFonts w:ascii="Calibri"/>
                <w:sz w:val="20"/>
              </w:rPr>
              <w:t>0</w:t>
            </w:r>
            <w:r>
              <w:rPr>
                <w:rFonts w:ascii="Calibri"/>
                <w:spacing w:val="-2"/>
                <w:sz w:val="20"/>
              </w:rPr>
              <w:t> </w:t>
            </w:r>
            <w:r>
              <w:rPr>
                <w:rFonts w:ascii="Calibri"/>
                <w:spacing w:val="-4"/>
                <w:sz w:val="20"/>
              </w:rPr>
              <w:t>(0)*</w:t>
            </w:r>
          </w:p>
        </w:tc>
      </w:tr>
      <w:tr>
        <w:trPr>
          <w:trHeight w:val="290" w:hRule="atLeast"/>
        </w:trPr>
        <w:tc>
          <w:tcPr>
            <w:tcW w:w="1620" w:type="dxa"/>
          </w:tcPr>
          <w:p>
            <w:pPr>
              <w:pStyle w:val="TableParagraph"/>
              <w:spacing w:line="223" w:lineRule="exact" w:before="47"/>
              <w:ind w:left="175" w:right="168"/>
              <w:jc w:val="center"/>
              <w:rPr>
                <w:rFonts w:ascii="Calibri"/>
                <w:sz w:val="20"/>
              </w:rPr>
            </w:pPr>
            <w:r>
              <w:rPr>
                <w:rFonts w:ascii="Calibri"/>
                <w:sz w:val="20"/>
              </w:rPr>
              <w:t>Brandon,</w:t>
            </w:r>
            <w:r>
              <w:rPr>
                <w:rFonts w:ascii="Calibri"/>
                <w:spacing w:val="-9"/>
                <w:sz w:val="20"/>
              </w:rPr>
              <w:t> </w:t>
            </w:r>
            <w:r>
              <w:rPr>
                <w:rFonts w:ascii="Calibri"/>
                <w:spacing w:val="-5"/>
                <w:sz w:val="20"/>
              </w:rPr>
              <w:t>MB</w:t>
            </w:r>
          </w:p>
        </w:tc>
        <w:tc>
          <w:tcPr>
            <w:tcW w:w="960" w:type="dxa"/>
          </w:tcPr>
          <w:p>
            <w:pPr>
              <w:pStyle w:val="TableParagraph"/>
              <w:spacing w:line="223" w:lineRule="exact" w:before="47"/>
              <w:ind w:right="269"/>
              <w:jc w:val="right"/>
              <w:rPr>
                <w:rFonts w:ascii="Calibri"/>
                <w:sz w:val="20"/>
              </w:rPr>
            </w:pPr>
            <w:r>
              <w:rPr>
                <w:rFonts w:ascii="Calibri"/>
                <w:spacing w:val="-4"/>
                <w:sz w:val="20"/>
              </w:rPr>
              <w:t>2013</w:t>
            </w:r>
          </w:p>
        </w:tc>
        <w:tc>
          <w:tcPr>
            <w:tcW w:w="1027" w:type="dxa"/>
          </w:tcPr>
          <w:p>
            <w:pPr>
              <w:pStyle w:val="TableParagraph"/>
              <w:spacing w:line="223" w:lineRule="exact" w:before="47"/>
              <w:ind w:left="94" w:right="87"/>
              <w:jc w:val="center"/>
              <w:rPr>
                <w:rFonts w:ascii="Calibri"/>
                <w:sz w:val="20"/>
              </w:rPr>
            </w:pPr>
            <w:r>
              <w:rPr>
                <w:rFonts w:ascii="Calibri"/>
                <w:spacing w:val="-2"/>
                <w:sz w:val="20"/>
              </w:rPr>
              <w:t>49755702</w:t>
            </w:r>
          </w:p>
        </w:tc>
        <w:tc>
          <w:tcPr>
            <w:tcW w:w="1999" w:type="dxa"/>
          </w:tcPr>
          <w:p>
            <w:pPr>
              <w:pStyle w:val="TableParagraph"/>
              <w:spacing w:line="223" w:lineRule="exact" w:before="47"/>
              <w:ind w:left="377" w:right="371"/>
              <w:jc w:val="center"/>
              <w:rPr>
                <w:rFonts w:ascii="Calibri"/>
                <w:sz w:val="20"/>
              </w:rPr>
            </w:pPr>
            <w:r>
              <w:rPr>
                <w:rFonts w:ascii="Calibri"/>
                <w:spacing w:val="-2"/>
                <w:sz w:val="20"/>
              </w:rPr>
              <w:t>Thiamethoxam</w:t>
            </w:r>
          </w:p>
        </w:tc>
        <w:tc>
          <w:tcPr>
            <w:tcW w:w="1130" w:type="dxa"/>
          </w:tcPr>
          <w:p>
            <w:pPr>
              <w:pStyle w:val="TableParagraph"/>
              <w:spacing w:line="223" w:lineRule="exact" w:before="47"/>
              <w:ind w:right="345"/>
              <w:jc w:val="right"/>
              <w:rPr>
                <w:rFonts w:ascii="Calibri"/>
                <w:sz w:val="20"/>
              </w:rPr>
            </w:pPr>
            <w:r>
              <w:rPr>
                <w:rFonts w:ascii="Calibri"/>
                <w:spacing w:val="-2"/>
                <w:sz w:val="20"/>
              </w:rPr>
              <w:t>Plant</w:t>
            </w:r>
          </w:p>
        </w:tc>
        <w:tc>
          <w:tcPr>
            <w:tcW w:w="1243" w:type="dxa"/>
          </w:tcPr>
          <w:p>
            <w:pPr>
              <w:pStyle w:val="TableParagraph"/>
              <w:spacing w:line="223" w:lineRule="exact" w:before="47"/>
              <w:ind w:left="431" w:right="422"/>
              <w:jc w:val="center"/>
              <w:rPr>
                <w:rFonts w:ascii="Calibri"/>
                <w:sz w:val="20"/>
              </w:rPr>
            </w:pPr>
            <w:r>
              <w:rPr>
                <w:rFonts w:ascii="Calibri"/>
                <w:spacing w:val="-4"/>
                <w:sz w:val="20"/>
              </w:rPr>
              <w:t>0.35</w:t>
            </w:r>
          </w:p>
        </w:tc>
        <w:tc>
          <w:tcPr>
            <w:tcW w:w="960" w:type="dxa"/>
          </w:tcPr>
          <w:p>
            <w:pPr>
              <w:pStyle w:val="TableParagraph"/>
              <w:spacing w:line="223" w:lineRule="exact" w:before="47"/>
              <w:ind w:left="303"/>
              <w:rPr>
                <w:rFonts w:ascii="Calibri"/>
                <w:sz w:val="20"/>
              </w:rPr>
            </w:pPr>
            <w:r>
              <w:rPr>
                <w:rFonts w:ascii="Calibri"/>
                <w:spacing w:val="-4"/>
                <w:sz w:val="20"/>
              </w:rPr>
              <w:t>0.63</w:t>
            </w:r>
          </w:p>
        </w:tc>
        <w:tc>
          <w:tcPr>
            <w:tcW w:w="1147" w:type="dxa"/>
          </w:tcPr>
          <w:p>
            <w:pPr>
              <w:pStyle w:val="TableParagraph"/>
              <w:spacing w:line="223" w:lineRule="exact" w:before="47"/>
              <w:ind w:left="396"/>
              <w:rPr>
                <w:rFonts w:ascii="Calibri"/>
                <w:sz w:val="20"/>
              </w:rPr>
            </w:pPr>
            <w:r>
              <w:rPr>
                <w:rFonts w:ascii="Calibri"/>
                <w:spacing w:val="-4"/>
                <w:sz w:val="20"/>
              </w:rPr>
              <w:t>0.63</w:t>
            </w:r>
          </w:p>
        </w:tc>
        <w:tc>
          <w:tcPr>
            <w:tcW w:w="965" w:type="dxa"/>
          </w:tcPr>
          <w:p>
            <w:pPr>
              <w:pStyle w:val="TableParagraph"/>
              <w:spacing w:line="223" w:lineRule="exact" w:before="47"/>
              <w:ind w:left="11"/>
              <w:jc w:val="center"/>
              <w:rPr>
                <w:rFonts w:ascii="Calibri"/>
                <w:sz w:val="20"/>
              </w:rPr>
            </w:pPr>
            <w:r>
              <w:rPr>
                <w:rFonts w:ascii="Calibri"/>
                <w:w w:val="99"/>
                <w:sz w:val="20"/>
              </w:rPr>
              <w:t>3</w:t>
            </w:r>
          </w:p>
        </w:tc>
        <w:tc>
          <w:tcPr>
            <w:tcW w:w="1447" w:type="dxa"/>
          </w:tcPr>
          <w:p>
            <w:pPr>
              <w:pStyle w:val="TableParagraph"/>
              <w:spacing w:line="223" w:lineRule="exact" w:before="47"/>
              <w:ind w:left="321" w:right="314"/>
              <w:jc w:val="center"/>
              <w:rPr>
                <w:rFonts w:ascii="Calibri"/>
                <w:sz w:val="20"/>
              </w:rPr>
            </w:pPr>
            <w:r>
              <w:rPr>
                <w:rFonts w:ascii="Calibri"/>
                <w:sz w:val="20"/>
              </w:rPr>
              <w:t>33</w:t>
            </w:r>
            <w:r>
              <w:rPr>
                <w:rFonts w:ascii="Calibri"/>
                <w:spacing w:val="-4"/>
                <w:sz w:val="20"/>
              </w:rPr>
              <w:t> </w:t>
            </w:r>
            <w:r>
              <w:rPr>
                <w:rFonts w:ascii="Calibri"/>
                <w:spacing w:val="-5"/>
                <w:sz w:val="20"/>
              </w:rPr>
              <w:t>(0)</w:t>
            </w:r>
          </w:p>
        </w:tc>
      </w:tr>
      <w:tr>
        <w:trPr>
          <w:trHeight w:val="287" w:hRule="atLeast"/>
        </w:trPr>
        <w:tc>
          <w:tcPr>
            <w:tcW w:w="1620" w:type="dxa"/>
          </w:tcPr>
          <w:p>
            <w:pPr>
              <w:pStyle w:val="TableParagraph"/>
              <w:spacing w:line="223" w:lineRule="exact" w:before="44"/>
              <w:ind w:left="175" w:right="168"/>
              <w:jc w:val="center"/>
              <w:rPr>
                <w:rFonts w:ascii="Calibri"/>
                <w:sz w:val="20"/>
              </w:rPr>
            </w:pPr>
            <w:r>
              <w:rPr>
                <w:rFonts w:ascii="Calibri"/>
                <w:sz w:val="20"/>
              </w:rPr>
              <w:t>Alvena,</w:t>
            </w:r>
            <w:r>
              <w:rPr>
                <w:rFonts w:ascii="Calibri"/>
                <w:spacing w:val="-11"/>
                <w:sz w:val="20"/>
              </w:rPr>
              <w:t> </w:t>
            </w:r>
            <w:r>
              <w:rPr>
                <w:rFonts w:ascii="Calibri"/>
                <w:spacing w:val="-5"/>
                <w:sz w:val="20"/>
              </w:rPr>
              <w:t>SK</w:t>
            </w:r>
          </w:p>
        </w:tc>
        <w:tc>
          <w:tcPr>
            <w:tcW w:w="960" w:type="dxa"/>
          </w:tcPr>
          <w:p>
            <w:pPr>
              <w:pStyle w:val="TableParagraph"/>
              <w:spacing w:line="223" w:lineRule="exact" w:before="44"/>
              <w:ind w:right="269"/>
              <w:jc w:val="right"/>
              <w:rPr>
                <w:rFonts w:ascii="Calibri"/>
                <w:sz w:val="20"/>
              </w:rPr>
            </w:pPr>
            <w:r>
              <w:rPr>
                <w:rFonts w:ascii="Calibri"/>
                <w:spacing w:val="-4"/>
                <w:sz w:val="20"/>
              </w:rPr>
              <w:t>2012</w:t>
            </w:r>
          </w:p>
        </w:tc>
        <w:tc>
          <w:tcPr>
            <w:tcW w:w="1027" w:type="dxa"/>
          </w:tcPr>
          <w:p>
            <w:pPr>
              <w:pStyle w:val="TableParagraph"/>
              <w:spacing w:line="223" w:lineRule="exact" w:before="44"/>
              <w:ind w:left="94" w:right="87"/>
              <w:jc w:val="center"/>
              <w:rPr>
                <w:rFonts w:ascii="Calibri"/>
                <w:sz w:val="20"/>
              </w:rPr>
            </w:pPr>
            <w:r>
              <w:rPr>
                <w:rFonts w:ascii="Calibri"/>
                <w:spacing w:val="-2"/>
                <w:sz w:val="20"/>
              </w:rPr>
              <w:t>49755702</w:t>
            </w:r>
          </w:p>
        </w:tc>
        <w:tc>
          <w:tcPr>
            <w:tcW w:w="1999" w:type="dxa"/>
          </w:tcPr>
          <w:p>
            <w:pPr>
              <w:pStyle w:val="TableParagraph"/>
              <w:spacing w:line="223" w:lineRule="exact" w:before="44"/>
              <w:ind w:left="377" w:right="371"/>
              <w:jc w:val="center"/>
              <w:rPr>
                <w:rFonts w:ascii="Calibri"/>
                <w:sz w:val="20"/>
              </w:rPr>
            </w:pPr>
            <w:r>
              <w:rPr>
                <w:rFonts w:ascii="Calibri"/>
                <w:spacing w:val="-2"/>
                <w:sz w:val="20"/>
              </w:rPr>
              <w:t>Thiamethoxam</w:t>
            </w:r>
          </w:p>
        </w:tc>
        <w:tc>
          <w:tcPr>
            <w:tcW w:w="1130" w:type="dxa"/>
          </w:tcPr>
          <w:p>
            <w:pPr>
              <w:pStyle w:val="TableParagraph"/>
              <w:spacing w:line="223" w:lineRule="exact" w:before="44"/>
              <w:ind w:right="345"/>
              <w:jc w:val="right"/>
              <w:rPr>
                <w:rFonts w:ascii="Calibri"/>
                <w:sz w:val="20"/>
              </w:rPr>
            </w:pPr>
            <w:r>
              <w:rPr>
                <w:rFonts w:ascii="Calibri"/>
                <w:spacing w:val="-2"/>
                <w:sz w:val="20"/>
              </w:rPr>
              <w:t>Plant</w:t>
            </w:r>
          </w:p>
        </w:tc>
        <w:tc>
          <w:tcPr>
            <w:tcW w:w="1243" w:type="dxa"/>
          </w:tcPr>
          <w:p>
            <w:pPr>
              <w:pStyle w:val="TableParagraph"/>
              <w:spacing w:line="223" w:lineRule="exact" w:before="44"/>
              <w:ind w:left="431" w:right="422"/>
              <w:jc w:val="center"/>
              <w:rPr>
                <w:rFonts w:ascii="Calibri"/>
                <w:sz w:val="20"/>
              </w:rPr>
            </w:pPr>
            <w:r>
              <w:rPr>
                <w:rFonts w:ascii="Calibri"/>
                <w:spacing w:val="-4"/>
                <w:sz w:val="20"/>
              </w:rPr>
              <w:t>1.13</w:t>
            </w:r>
          </w:p>
        </w:tc>
        <w:tc>
          <w:tcPr>
            <w:tcW w:w="960" w:type="dxa"/>
          </w:tcPr>
          <w:p>
            <w:pPr>
              <w:pStyle w:val="TableParagraph"/>
              <w:spacing w:line="223" w:lineRule="exact" w:before="44"/>
              <w:ind w:left="358"/>
              <w:rPr>
                <w:rFonts w:ascii="Calibri"/>
                <w:sz w:val="20"/>
              </w:rPr>
            </w:pPr>
            <w:r>
              <w:rPr>
                <w:rFonts w:ascii="Calibri"/>
                <w:spacing w:val="-5"/>
                <w:sz w:val="20"/>
              </w:rPr>
              <w:t>NA</w:t>
            </w:r>
          </w:p>
        </w:tc>
        <w:tc>
          <w:tcPr>
            <w:tcW w:w="1147" w:type="dxa"/>
          </w:tcPr>
          <w:p>
            <w:pPr>
              <w:pStyle w:val="TableParagraph"/>
              <w:spacing w:line="223" w:lineRule="exact" w:before="44"/>
              <w:ind w:left="396"/>
              <w:rPr>
                <w:rFonts w:ascii="Calibri"/>
                <w:sz w:val="20"/>
              </w:rPr>
            </w:pPr>
            <w:r>
              <w:rPr>
                <w:rFonts w:ascii="Calibri"/>
                <w:spacing w:val="-4"/>
                <w:sz w:val="20"/>
              </w:rPr>
              <w:t>1.13</w:t>
            </w:r>
          </w:p>
        </w:tc>
        <w:tc>
          <w:tcPr>
            <w:tcW w:w="965" w:type="dxa"/>
          </w:tcPr>
          <w:p>
            <w:pPr>
              <w:pStyle w:val="TableParagraph"/>
              <w:spacing w:line="223" w:lineRule="exact" w:before="44"/>
              <w:ind w:left="11"/>
              <w:jc w:val="center"/>
              <w:rPr>
                <w:rFonts w:ascii="Calibri"/>
                <w:sz w:val="20"/>
              </w:rPr>
            </w:pPr>
            <w:r>
              <w:rPr>
                <w:rFonts w:ascii="Calibri"/>
                <w:w w:val="99"/>
                <w:sz w:val="20"/>
              </w:rPr>
              <w:t>3</w:t>
            </w:r>
          </w:p>
        </w:tc>
        <w:tc>
          <w:tcPr>
            <w:tcW w:w="1447" w:type="dxa"/>
          </w:tcPr>
          <w:p>
            <w:pPr>
              <w:pStyle w:val="TableParagraph"/>
              <w:spacing w:line="223" w:lineRule="exact" w:before="44"/>
              <w:ind w:left="323" w:right="312"/>
              <w:jc w:val="center"/>
              <w:rPr>
                <w:rFonts w:ascii="Calibri"/>
                <w:sz w:val="20"/>
              </w:rPr>
            </w:pPr>
            <w:r>
              <w:rPr>
                <w:rFonts w:ascii="Calibri"/>
                <w:spacing w:val="-2"/>
                <w:sz w:val="20"/>
              </w:rPr>
              <w:t>100(0)**</w:t>
            </w:r>
          </w:p>
        </w:tc>
      </w:tr>
      <w:tr>
        <w:trPr>
          <w:trHeight w:val="287" w:hRule="atLeast"/>
        </w:trPr>
        <w:tc>
          <w:tcPr>
            <w:tcW w:w="1620" w:type="dxa"/>
          </w:tcPr>
          <w:p>
            <w:pPr>
              <w:pStyle w:val="TableParagraph"/>
              <w:spacing w:line="223" w:lineRule="exact" w:before="44"/>
              <w:ind w:left="177" w:right="168"/>
              <w:jc w:val="center"/>
              <w:rPr>
                <w:rFonts w:ascii="Calibri"/>
                <w:sz w:val="20"/>
              </w:rPr>
            </w:pPr>
            <w:r>
              <w:rPr>
                <w:rFonts w:ascii="Calibri"/>
                <w:spacing w:val="-2"/>
                <w:sz w:val="20"/>
              </w:rPr>
              <w:t>Josephburg,</w:t>
            </w:r>
            <w:r>
              <w:rPr>
                <w:rFonts w:ascii="Calibri"/>
                <w:spacing w:val="10"/>
                <w:sz w:val="20"/>
              </w:rPr>
              <w:t> </w:t>
            </w:r>
            <w:r>
              <w:rPr>
                <w:rFonts w:ascii="Calibri"/>
                <w:spacing w:val="-7"/>
                <w:sz w:val="20"/>
              </w:rPr>
              <w:t>AB</w:t>
            </w:r>
          </w:p>
        </w:tc>
        <w:tc>
          <w:tcPr>
            <w:tcW w:w="960" w:type="dxa"/>
          </w:tcPr>
          <w:p>
            <w:pPr>
              <w:pStyle w:val="TableParagraph"/>
              <w:spacing w:line="223" w:lineRule="exact" w:before="44"/>
              <w:ind w:right="269"/>
              <w:jc w:val="right"/>
              <w:rPr>
                <w:rFonts w:ascii="Calibri"/>
                <w:sz w:val="20"/>
              </w:rPr>
            </w:pPr>
            <w:r>
              <w:rPr>
                <w:rFonts w:ascii="Calibri"/>
                <w:spacing w:val="-4"/>
                <w:sz w:val="20"/>
              </w:rPr>
              <w:t>2012</w:t>
            </w:r>
          </w:p>
        </w:tc>
        <w:tc>
          <w:tcPr>
            <w:tcW w:w="1027" w:type="dxa"/>
          </w:tcPr>
          <w:p>
            <w:pPr>
              <w:pStyle w:val="TableParagraph"/>
              <w:spacing w:line="223" w:lineRule="exact" w:before="44"/>
              <w:ind w:left="94" w:right="87"/>
              <w:jc w:val="center"/>
              <w:rPr>
                <w:rFonts w:ascii="Calibri"/>
                <w:sz w:val="20"/>
              </w:rPr>
            </w:pPr>
            <w:r>
              <w:rPr>
                <w:rFonts w:ascii="Calibri"/>
                <w:spacing w:val="-2"/>
                <w:sz w:val="20"/>
              </w:rPr>
              <w:t>49755702</w:t>
            </w:r>
          </w:p>
        </w:tc>
        <w:tc>
          <w:tcPr>
            <w:tcW w:w="1999" w:type="dxa"/>
          </w:tcPr>
          <w:p>
            <w:pPr>
              <w:pStyle w:val="TableParagraph"/>
              <w:spacing w:line="223" w:lineRule="exact" w:before="44"/>
              <w:ind w:left="377" w:right="371"/>
              <w:jc w:val="center"/>
              <w:rPr>
                <w:rFonts w:ascii="Calibri"/>
                <w:sz w:val="20"/>
              </w:rPr>
            </w:pPr>
            <w:r>
              <w:rPr>
                <w:rFonts w:ascii="Calibri"/>
                <w:spacing w:val="-2"/>
                <w:sz w:val="20"/>
              </w:rPr>
              <w:t>Thiamethoxam</w:t>
            </w:r>
          </w:p>
        </w:tc>
        <w:tc>
          <w:tcPr>
            <w:tcW w:w="1130" w:type="dxa"/>
          </w:tcPr>
          <w:p>
            <w:pPr>
              <w:pStyle w:val="TableParagraph"/>
              <w:spacing w:line="223" w:lineRule="exact" w:before="44"/>
              <w:ind w:right="345"/>
              <w:jc w:val="right"/>
              <w:rPr>
                <w:rFonts w:ascii="Calibri"/>
                <w:sz w:val="20"/>
              </w:rPr>
            </w:pPr>
            <w:r>
              <w:rPr>
                <w:rFonts w:ascii="Calibri"/>
                <w:spacing w:val="-2"/>
                <w:sz w:val="20"/>
              </w:rPr>
              <w:t>Plant</w:t>
            </w:r>
          </w:p>
        </w:tc>
        <w:tc>
          <w:tcPr>
            <w:tcW w:w="1243" w:type="dxa"/>
          </w:tcPr>
          <w:p>
            <w:pPr>
              <w:pStyle w:val="TableParagraph"/>
              <w:spacing w:line="223" w:lineRule="exact" w:before="44"/>
              <w:ind w:left="431" w:right="422"/>
              <w:jc w:val="center"/>
              <w:rPr>
                <w:rFonts w:ascii="Calibri"/>
                <w:sz w:val="20"/>
              </w:rPr>
            </w:pPr>
            <w:r>
              <w:rPr>
                <w:rFonts w:ascii="Calibri"/>
                <w:spacing w:val="-4"/>
                <w:sz w:val="20"/>
              </w:rPr>
              <w:t>4.70</w:t>
            </w:r>
          </w:p>
        </w:tc>
        <w:tc>
          <w:tcPr>
            <w:tcW w:w="960" w:type="dxa"/>
          </w:tcPr>
          <w:p>
            <w:pPr>
              <w:pStyle w:val="TableParagraph"/>
              <w:spacing w:line="223" w:lineRule="exact" w:before="44"/>
              <w:ind w:left="303"/>
              <w:rPr>
                <w:rFonts w:ascii="Calibri"/>
                <w:sz w:val="20"/>
              </w:rPr>
            </w:pPr>
            <w:r>
              <w:rPr>
                <w:rFonts w:ascii="Calibri"/>
                <w:spacing w:val="-4"/>
                <w:sz w:val="20"/>
              </w:rPr>
              <w:t>2.42</w:t>
            </w:r>
          </w:p>
        </w:tc>
        <w:tc>
          <w:tcPr>
            <w:tcW w:w="1147" w:type="dxa"/>
          </w:tcPr>
          <w:p>
            <w:pPr>
              <w:pStyle w:val="TableParagraph"/>
              <w:spacing w:line="223" w:lineRule="exact" w:before="44"/>
              <w:ind w:left="396"/>
              <w:rPr>
                <w:rFonts w:ascii="Calibri"/>
                <w:sz w:val="20"/>
              </w:rPr>
            </w:pPr>
            <w:r>
              <w:rPr>
                <w:rFonts w:ascii="Calibri"/>
                <w:spacing w:val="-4"/>
                <w:sz w:val="20"/>
              </w:rPr>
              <w:t>6.09</w:t>
            </w:r>
          </w:p>
        </w:tc>
        <w:tc>
          <w:tcPr>
            <w:tcW w:w="965" w:type="dxa"/>
          </w:tcPr>
          <w:p>
            <w:pPr>
              <w:pStyle w:val="TableParagraph"/>
              <w:spacing w:line="223" w:lineRule="exact" w:before="44"/>
              <w:ind w:left="11"/>
              <w:jc w:val="center"/>
              <w:rPr>
                <w:rFonts w:ascii="Calibri"/>
                <w:sz w:val="20"/>
              </w:rPr>
            </w:pPr>
            <w:r>
              <w:rPr>
                <w:rFonts w:ascii="Calibri"/>
                <w:w w:val="99"/>
                <w:sz w:val="20"/>
              </w:rPr>
              <w:t>3</w:t>
            </w:r>
          </w:p>
        </w:tc>
        <w:tc>
          <w:tcPr>
            <w:tcW w:w="1447" w:type="dxa"/>
          </w:tcPr>
          <w:p>
            <w:pPr>
              <w:pStyle w:val="TableParagraph"/>
              <w:spacing w:line="223" w:lineRule="exact" w:before="44"/>
              <w:ind w:left="323" w:right="314"/>
              <w:jc w:val="center"/>
              <w:rPr>
                <w:rFonts w:ascii="Calibri"/>
                <w:sz w:val="20"/>
              </w:rPr>
            </w:pPr>
            <w:r>
              <w:rPr>
                <w:rFonts w:ascii="Calibri"/>
                <w:sz w:val="20"/>
              </w:rPr>
              <w:t>100</w:t>
            </w:r>
            <w:r>
              <w:rPr>
                <w:rFonts w:ascii="Calibri"/>
                <w:spacing w:val="-6"/>
                <w:sz w:val="20"/>
              </w:rPr>
              <w:t> </w:t>
            </w:r>
            <w:r>
              <w:rPr>
                <w:rFonts w:ascii="Calibri"/>
                <w:spacing w:val="-2"/>
                <w:sz w:val="20"/>
              </w:rPr>
              <w:t>(100)</w:t>
            </w:r>
          </w:p>
        </w:tc>
      </w:tr>
      <w:tr>
        <w:trPr>
          <w:trHeight w:val="287" w:hRule="atLeast"/>
        </w:trPr>
        <w:tc>
          <w:tcPr>
            <w:tcW w:w="1620" w:type="dxa"/>
          </w:tcPr>
          <w:p>
            <w:pPr>
              <w:pStyle w:val="TableParagraph"/>
              <w:spacing w:line="223" w:lineRule="exact" w:before="44"/>
              <w:ind w:left="177" w:right="168"/>
              <w:jc w:val="center"/>
              <w:rPr>
                <w:rFonts w:ascii="Calibri"/>
                <w:sz w:val="20"/>
              </w:rPr>
            </w:pPr>
            <w:r>
              <w:rPr>
                <w:rFonts w:ascii="Calibri"/>
                <w:sz w:val="20"/>
              </w:rPr>
              <w:t>Dundurn,</w:t>
            </w:r>
            <w:r>
              <w:rPr>
                <w:rFonts w:ascii="Calibri"/>
                <w:spacing w:val="-9"/>
                <w:sz w:val="20"/>
              </w:rPr>
              <w:t> </w:t>
            </w:r>
            <w:r>
              <w:rPr>
                <w:rFonts w:ascii="Calibri"/>
                <w:spacing w:val="-5"/>
                <w:sz w:val="20"/>
              </w:rPr>
              <w:t>SK</w:t>
            </w:r>
          </w:p>
        </w:tc>
        <w:tc>
          <w:tcPr>
            <w:tcW w:w="960" w:type="dxa"/>
          </w:tcPr>
          <w:p>
            <w:pPr>
              <w:pStyle w:val="TableParagraph"/>
              <w:spacing w:line="223" w:lineRule="exact" w:before="44"/>
              <w:ind w:right="269"/>
              <w:jc w:val="right"/>
              <w:rPr>
                <w:rFonts w:ascii="Calibri"/>
                <w:sz w:val="20"/>
              </w:rPr>
            </w:pPr>
            <w:r>
              <w:rPr>
                <w:rFonts w:ascii="Calibri"/>
                <w:spacing w:val="-4"/>
                <w:sz w:val="20"/>
              </w:rPr>
              <w:t>2012</w:t>
            </w:r>
          </w:p>
        </w:tc>
        <w:tc>
          <w:tcPr>
            <w:tcW w:w="1027" w:type="dxa"/>
          </w:tcPr>
          <w:p>
            <w:pPr>
              <w:pStyle w:val="TableParagraph"/>
              <w:spacing w:line="223" w:lineRule="exact" w:before="44"/>
              <w:ind w:left="94" w:right="87"/>
              <w:jc w:val="center"/>
              <w:rPr>
                <w:rFonts w:ascii="Calibri"/>
                <w:sz w:val="20"/>
              </w:rPr>
            </w:pPr>
            <w:r>
              <w:rPr>
                <w:rFonts w:ascii="Calibri"/>
                <w:spacing w:val="-2"/>
                <w:sz w:val="20"/>
              </w:rPr>
              <w:t>49755702</w:t>
            </w:r>
          </w:p>
        </w:tc>
        <w:tc>
          <w:tcPr>
            <w:tcW w:w="1999" w:type="dxa"/>
          </w:tcPr>
          <w:p>
            <w:pPr>
              <w:pStyle w:val="TableParagraph"/>
              <w:spacing w:line="223" w:lineRule="exact" w:before="44"/>
              <w:ind w:left="377" w:right="371"/>
              <w:jc w:val="center"/>
              <w:rPr>
                <w:rFonts w:ascii="Calibri"/>
                <w:sz w:val="20"/>
              </w:rPr>
            </w:pPr>
            <w:r>
              <w:rPr>
                <w:rFonts w:ascii="Calibri"/>
                <w:spacing w:val="-2"/>
                <w:sz w:val="20"/>
              </w:rPr>
              <w:t>Thiamethoxam</w:t>
            </w:r>
          </w:p>
        </w:tc>
        <w:tc>
          <w:tcPr>
            <w:tcW w:w="1130" w:type="dxa"/>
          </w:tcPr>
          <w:p>
            <w:pPr>
              <w:pStyle w:val="TableParagraph"/>
              <w:spacing w:line="223" w:lineRule="exact" w:before="44"/>
              <w:ind w:right="345"/>
              <w:jc w:val="right"/>
              <w:rPr>
                <w:rFonts w:ascii="Calibri"/>
                <w:sz w:val="20"/>
              </w:rPr>
            </w:pPr>
            <w:r>
              <w:rPr>
                <w:rFonts w:ascii="Calibri"/>
                <w:spacing w:val="-2"/>
                <w:sz w:val="20"/>
              </w:rPr>
              <w:t>Plant</w:t>
            </w:r>
          </w:p>
        </w:tc>
        <w:tc>
          <w:tcPr>
            <w:tcW w:w="1243" w:type="dxa"/>
          </w:tcPr>
          <w:p>
            <w:pPr>
              <w:pStyle w:val="TableParagraph"/>
              <w:spacing w:line="223" w:lineRule="exact" w:before="44"/>
              <w:ind w:left="431" w:right="422"/>
              <w:jc w:val="center"/>
              <w:rPr>
                <w:rFonts w:ascii="Calibri"/>
                <w:sz w:val="20"/>
              </w:rPr>
            </w:pPr>
            <w:r>
              <w:rPr>
                <w:rFonts w:ascii="Calibri"/>
                <w:spacing w:val="-4"/>
                <w:sz w:val="20"/>
              </w:rPr>
              <w:t>5.32</w:t>
            </w:r>
          </w:p>
        </w:tc>
        <w:tc>
          <w:tcPr>
            <w:tcW w:w="960" w:type="dxa"/>
          </w:tcPr>
          <w:p>
            <w:pPr>
              <w:pStyle w:val="TableParagraph"/>
              <w:spacing w:line="223" w:lineRule="exact" w:before="44"/>
              <w:ind w:left="303"/>
              <w:rPr>
                <w:rFonts w:ascii="Calibri"/>
                <w:sz w:val="20"/>
              </w:rPr>
            </w:pPr>
            <w:r>
              <w:rPr>
                <w:rFonts w:ascii="Calibri"/>
                <w:spacing w:val="-4"/>
                <w:sz w:val="20"/>
              </w:rPr>
              <w:t>1.93</w:t>
            </w:r>
          </w:p>
        </w:tc>
        <w:tc>
          <w:tcPr>
            <w:tcW w:w="1147" w:type="dxa"/>
          </w:tcPr>
          <w:p>
            <w:pPr>
              <w:pStyle w:val="TableParagraph"/>
              <w:spacing w:line="223" w:lineRule="exact" w:before="44"/>
              <w:ind w:left="346"/>
              <w:rPr>
                <w:rFonts w:ascii="Calibri"/>
                <w:sz w:val="20"/>
              </w:rPr>
            </w:pPr>
            <w:r>
              <w:rPr>
                <w:rFonts w:ascii="Calibri"/>
                <w:spacing w:val="-2"/>
                <w:sz w:val="20"/>
              </w:rPr>
              <w:t>87.20</w:t>
            </w:r>
          </w:p>
        </w:tc>
        <w:tc>
          <w:tcPr>
            <w:tcW w:w="965" w:type="dxa"/>
          </w:tcPr>
          <w:p>
            <w:pPr>
              <w:pStyle w:val="TableParagraph"/>
              <w:spacing w:line="223" w:lineRule="exact" w:before="44"/>
              <w:ind w:left="11"/>
              <w:jc w:val="center"/>
              <w:rPr>
                <w:rFonts w:ascii="Calibri"/>
                <w:sz w:val="20"/>
              </w:rPr>
            </w:pPr>
            <w:r>
              <w:rPr>
                <w:rFonts w:ascii="Calibri"/>
                <w:w w:val="99"/>
                <w:sz w:val="20"/>
              </w:rPr>
              <w:t>3</w:t>
            </w:r>
          </w:p>
        </w:tc>
        <w:tc>
          <w:tcPr>
            <w:tcW w:w="1447" w:type="dxa"/>
          </w:tcPr>
          <w:p>
            <w:pPr>
              <w:pStyle w:val="TableParagraph"/>
              <w:spacing w:line="223" w:lineRule="exact" w:before="44"/>
              <w:ind w:left="323" w:right="314"/>
              <w:jc w:val="center"/>
              <w:rPr>
                <w:rFonts w:ascii="Calibri"/>
                <w:sz w:val="20"/>
              </w:rPr>
            </w:pPr>
            <w:r>
              <w:rPr>
                <w:rFonts w:ascii="Calibri"/>
                <w:sz w:val="20"/>
              </w:rPr>
              <w:t>100</w:t>
            </w:r>
            <w:r>
              <w:rPr>
                <w:rFonts w:ascii="Calibri"/>
                <w:spacing w:val="-6"/>
                <w:sz w:val="20"/>
              </w:rPr>
              <w:t> </w:t>
            </w:r>
            <w:r>
              <w:rPr>
                <w:rFonts w:ascii="Calibri"/>
                <w:spacing w:val="-2"/>
                <w:sz w:val="20"/>
              </w:rPr>
              <w:t>(100)</w:t>
            </w:r>
          </w:p>
        </w:tc>
      </w:tr>
    </w:tbl>
    <w:p>
      <w:pPr>
        <w:spacing w:line="219" w:lineRule="exact" w:before="4"/>
        <w:ind w:left="120" w:right="0" w:firstLine="0"/>
        <w:jc w:val="left"/>
        <w:rPr>
          <w:sz w:val="18"/>
        </w:rPr>
      </w:pPr>
      <w:r>
        <w:rPr>
          <w:sz w:val="18"/>
        </w:rPr>
        <w:t>*Mean</w:t>
      </w:r>
      <w:r>
        <w:rPr>
          <w:spacing w:val="-2"/>
          <w:sz w:val="18"/>
        </w:rPr>
        <w:t> </w:t>
      </w:r>
      <w:r>
        <w:rPr>
          <w:sz w:val="18"/>
        </w:rPr>
        <w:t>and</w:t>
      </w:r>
      <w:r>
        <w:rPr>
          <w:spacing w:val="-2"/>
          <w:sz w:val="18"/>
        </w:rPr>
        <w:t> </w:t>
      </w:r>
      <w:r>
        <w:rPr>
          <w:sz w:val="18"/>
        </w:rPr>
        <w:t>max</w:t>
      </w:r>
      <w:r>
        <w:rPr>
          <w:spacing w:val="-1"/>
          <w:sz w:val="18"/>
        </w:rPr>
        <w:t> </w:t>
      </w:r>
      <w:r>
        <w:rPr>
          <w:sz w:val="18"/>
        </w:rPr>
        <w:t>values</w:t>
      </w:r>
      <w:r>
        <w:rPr>
          <w:spacing w:val="-2"/>
          <w:sz w:val="18"/>
        </w:rPr>
        <w:t> </w:t>
      </w:r>
      <w:r>
        <w:rPr>
          <w:sz w:val="18"/>
        </w:rPr>
        <w:t>represent</w:t>
      </w:r>
      <w:r>
        <w:rPr>
          <w:spacing w:val="1"/>
          <w:sz w:val="18"/>
        </w:rPr>
        <w:t> </w:t>
      </w:r>
      <w:r>
        <w:rPr>
          <w:sz w:val="18"/>
        </w:rPr>
        <w:t>½</w:t>
      </w:r>
      <w:r>
        <w:rPr>
          <w:spacing w:val="-1"/>
          <w:sz w:val="18"/>
        </w:rPr>
        <w:t> </w:t>
      </w:r>
      <w:r>
        <w:rPr>
          <w:spacing w:val="-5"/>
          <w:sz w:val="18"/>
        </w:rPr>
        <w:t>LOD</w:t>
      </w:r>
    </w:p>
    <w:p>
      <w:pPr>
        <w:spacing w:line="219" w:lineRule="exact" w:before="0"/>
        <w:ind w:left="120" w:right="0" w:firstLine="0"/>
        <w:jc w:val="left"/>
        <w:rPr>
          <w:sz w:val="18"/>
        </w:rPr>
      </w:pPr>
      <w:r>
        <w:rPr>
          <w:sz w:val="18"/>
        </w:rPr>
        <w:t>**Mean</w:t>
      </w:r>
      <w:r>
        <w:rPr>
          <w:spacing w:val="-3"/>
          <w:sz w:val="18"/>
        </w:rPr>
        <w:t> </w:t>
      </w:r>
      <w:r>
        <w:rPr>
          <w:sz w:val="18"/>
        </w:rPr>
        <w:t>and</w:t>
      </w:r>
      <w:r>
        <w:rPr>
          <w:spacing w:val="-2"/>
          <w:sz w:val="18"/>
        </w:rPr>
        <w:t> </w:t>
      </w:r>
      <w:r>
        <w:rPr>
          <w:sz w:val="18"/>
        </w:rPr>
        <w:t>max</w:t>
      </w:r>
      <w:r>
        <w:rPr>
          <w:spacing w:val="-3"/>
          <w:sz w:val="18"/>
        </w:rPr>
        <w:t> </w:t>
      </w:r>
      <w:r>
        <w:rPr>
          <w:sz w:val="18"/>
        </w:rPr>
        <w:t>values</w:t>
      </w:r>
      <w:r>
        <w:rPr>
          <w:spacing w:val="-2"/>
          <w:sz w:val="18"/>
        </w:rPr>
        <w:t> </w:t>
      </w:r>
      <w:r>
        <w:rPr>
          <w:sz w:val="18"/>
        </w:rPr>
        <w:t>represent</w:t>
      </w:r>
      <w:r>
        <w:rPr>
          <w:spacing w:val="-3"/>
          <w:sz w:val="18"/>
        </w:rPr>
        <w:t> </w:t>
      </w:r>
      <w:r>
        <w:rPr>
          <w:sz w:val="18"/>
        </w:rPr>
        <w:t>midpoint</w:t>
      </w:r>
      <w:r>
        <w:rPr>
          <w:spacing w:val="-2"/>
          <w:sz w:val="18"/>
        </w:rPr>
        <w:t> </w:t>
      </w:r>
      <w:r>
        <w:rPr>
          <w:sz w:val="18"/>
        </w:rPr>
        <w:t>between</w:t>
      </w:r>
      <w:r>
        <w:rPr>
          <w:spacing w:val="-3"/>
          <w:sz w:val="18"/>
        </w:rPr>
        <w:t> </w:t>
      </w:r>
      <w:r>
        <w:rPr>
          <w:sz w:val="18"/>
        </w:rPr>
        <w:t>LOD</w:t>
      </w:r>
      <w:r>
        <w:rPr>
          <w:spacing w:val="-2"/>
          <w:sz w:val="18"/>
        </w:rPr>
        <w:t> </w:t>
      </w:r>
      <w:r>
        <w:rPr>
          <w:sz w:val="18"/>
        </w:rPr>
        <w:t>and</w:t>
      </w:r>
      <w:r>
        <w:rPr>
          <w:spacing w:val="-2"/>
          <w:sz w:val="18"/>
        </w:rPr>
        <w:t> </w:t>
      </w:r>
      <w:r>
        <w:rPr>
          <w:spacing w:val="-4"/>
          <w:sz w:val="18"/>
        </w:rPr>
        <w:t>LOQ.</w:t>
      </w:r>
    </w:p>
    <w:p>
      <w:pPr>
        <w:pStyle w:val="BodyText"/>
        <w:spacing w:before="12"/>
        <w:rPr>
          <w:sz w:val="21"/>
        </w:rPr>
      </w:pPr>
    </w:p>
    <w:p>
      <w:pPr>
        <w:spacing w:before="0"/>
        <w:ind w:left="120" w:right="0" w:firstLine="0"/>
        <w:jc w:val="left"/>
        <w:rPr>
          <w:b/>
          <w:sz w:val="22"/>
        </w:rPr>
      </w:pPr>
      <w:r>
        <w:rPr>
          <w:b/>
          <w:sz w:val="22"/>
        </w:rPr>
        <w:t>Table</w:t>
      </w:r>
      <w:r>
        <w:rPr>
          <w:b/>
          <w:spacing w:val="-7"/>
          <w:sz w:val="22"/>
        </w:rPr>
        <w:t> </w:t>
      </w:r>
      <w:r>
        <w:rPr>
          <w:b/>
          <w:sz w:val="22"/>
        </w:rPr>
        <w:t>22.</w:t>
      </w:r>
      <w:r>
        <w:rPr>
          <w:b/>
          <w:spacing w:val="-5"/>
          <w:sz w:val="22"/>
        </w:rPr>
        <w:t> </w:t>
      </w:r>
      <w:r>
        <w:rPr>
          <w:b/>
          <w:sz w:val="22"/>
        </w:rPr>
        <w:t>Summary</w:t>
      </w:r>
      <w:r>
        <w:rPr>
          <w:b/>
          <w:spacing w:val="-2"/>
          <w:sz w:val="22"/>
        </w:rPr>
        <w:t> </w:t>
      </w:r>
      <w:r>
        <w:rPr>
          <w:b/>
          <w:sz w:val="22"/>
        </w:rPr>
        <w:t>of</w:t>
      </w:r>
      <w:r>
        <w:rPr>
          <w:b/>
          <w:spacing w:val="-4"/>
          <w:sz w:val="22"/>
        </w:rPr>
        <w:t> </w:t>
      </w:r>
      <w:r>
        <w:rPr>
          <w:b/>
          <w:sz w:val="22"/>
        </w:rPr>
        <w:t>mean</w:t>
      </w:r>
      <w:r>
        <w:rPr>
          <w:b/>
          <w:spacing w:val="-4"/>
          <w:sz w:val="22"/>
        </w:rPr>
        <w:t> </w:t>
      </w:r>
      <w:r>
        <w:rPr>
          <w:b/>
          <w:sz w:val="22"/>
        </w:rPr>
        <w:t>residues</w:t>
      </w:r>
      <w:r>
        <w:rPr>
          <w:b/>
          <w:spacing w:val="-3"/>
          <w:sz w:val="22"/>
        </w:rPr>
        <w:t> </w:t>
      </w:r>
      <w:r>
        <w:rPr>
          <w:b/>
          <w:sz w:val="22"/>
        </w:rPr>
        <w:t>of</w:t>
      </w:r>
      <w:r>
        <w:rPr>
          <w:b/>
          <w:spacing w:val="-6"/>
          <w:sz w:val="22"/>
        </w:rPr>
        <w:t> </w:t>
      </w:r>
      <w:r>
        <w:rPr>
          <w:b/>
          <w:sz w:val="22"/>
        </w:rPr>
        <w:t>thiamethoxam</w:t>
      </w:r>
      <w:r>
        <w:rPr>
          <w:b/>
          <w:spacing w:val="-3"/>
          <w:sz w:val="22"/>
        </w:rPr>
        <w:t> </w:t>
      </w:r>
      <w:r>
        <w:rPr>
          <w:b/>
          <w:sz w:val="22"/>
        </w:rPr>
        <w:t>in</w:t>
      </w:r>
      <w:r>
        <w:rPr>
          <w:b/>
          <w:spacing w:val="-5"/>
          <w:sz w:val="22"/>
        </w:rPr>
        <w:t> </w:t>
      </w:r>
      <w:r>
        <w:rPr>
          <w:b/>
          <w:sz w:val="22"/>
        </w:rPr>
        <w:t>nectar</w:t>
      </w:r>
      <w:r>
        <w:rPr>
          <w:b/>
          <w:spacing w:val="-2"/>
          <w:sz w:val="22"/>
        </w:rPr>
        <w:t> </w:t>
      </w:r>
      <w:r>
        <w:rPr>
          <w:b/>
          <w:sz w:val="22"/>
        </w:rPr>
        <w:t>from</w:t>
      </w:r>
      <w:r>
        <w:rPr>
          <w:b/>
          <w:spacing w:val="-6"/>
          <w:sz w:val="22"/>
        </w:rPr>
        <w:t> </w:t>
      </w:r>
      <w:r>
        <w:rPr>
          <w:b/>
          <w:sz w:val="22"/>
        </w:rPr>
        <w:t>canola</w:t>
      </w:r>
      <w:r>
        <w:rPr>
          <w:b/>
          <w:spacing w:val="-4"/>
          <w:sz w:val="22"/>
        </w:rPr>
        <w:t> </w:t>
      </w:r>
      <w:r>
        <w:rPr>
          <w:b/>
          <w:sz w:val="22"/>
        </w:rPr>
        <w:t>seed</w:t>
      </w:r>
      <w:r>
        <w:rPr>
          <w:b/>
          <w:spacing w:val="-5"/>
          <w:sz w:val="22"/>
        </w:rPr>
        <w:t> </w:t>
      </w:r>
      <w:r>
        <w:rPr>
          <w:b/>
          <w:sz w:val="22"/>
        </w:rPr>
        <w:t>treatment</w:t>
      </w:r>
      <w:r>
        <w:rPr>
          <w:b/>
          <w:spacing w:val="-3"/>
          <w:sz w:val="22"/>
        </w:rPr>
        <w:t> </w:t>
      </w:r>
      <w:r>
        <w:rPr>
          <w:b/>
          <w:spacing w:val="-2"/>
          <w:sz w:val="22"/>
        </w:rPr>
        <w:t>studies.</w:t>
      </w: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5"/>
        <w:gridCol w:w="991"/>
        <w:gridCol w:w="1109"/>
        <w:gridCol w:w="1980"/>
        <w:gridCol w:w="1128"/>
        <w:gridCol w:w="1351"/>
        <w:gridCol w:w="900"/>
        <w:gridCol w:w="1169"/>
        <w:gridCol w:w="991"/>
        <w:gridCol w:w="1445"/>
      </w:tblGrid>
      <w:tr>
        <w:trPr>
          <w:trHeight w:val="1547" w:hRule="atLeast"/>
        </w:trPr>
        <w:tc>
          <w:tcPr>
            <w:tcW w:w="1625"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63"/>
              <w:ind w:left="176" w:right="170"/>
              <w:jc w:val="center"/>
              <w:rPr>
                <w:rFonts w:ascii="Calibri"/>
                <w:b/>
                <w:sz w:val="20"/>
              </w:rPr>
            </w:pPr>
            <w:r>
              <w:rPr>
                <w:rFonts w:ascii="Calibri"/>
                <w:b/>
                <w:spacing w:val="-4"/>
                <w:sz w:val="20"/>
              </w:rPr>
              <w:t>Site</w:t>
            </w:r>
          </w:p>
        </w:tc>
        <w:tc>
          <w:tcPr>
            <w:tcW w:w="991"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63"/>
              <w:ind w:left="150" w:right="145"/>
              <w:jc w:val="center"/>
              <w:rPr>
                <w:rFonts w:ascii="Calibri"/>
                <w:b/>
                <w:sz w:val="20"/>
              </w:rPr>
            </w:pPr>
            <w:r>
              <w:rPr>
                <w:rFonts w:ascii="Calibri"/>
                <w:b/>
                <w:spacing w:val="-4"/>
                <w:sz w:val="20"/>
              </w:rPr>
              <w:t>Year</w:t>
            </w:r>
          </w:p>
        </w:tc>
        <w:tc>
          <w:tcPr>
            <w:tcW w:w="110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63"/>
              <w:ind w:left="131" w:right="131"/>
              <w:jc w:val="center"/>
              <w:rPr>
                <w:rFonts w:ascii="Calibri"/>
                <w:b/>
                <w:sz w:val="20"/>
              </w:rPr>
            </w:pPr>
            <w:r>
              <w:rPr>
                <w:rFonts w:ascii="Calibri"/>
                <w:b/>
                <w:spacing w:val="-4"/>
                <w:sz w:val="20"/>
              </w:rPr>
              <w:t>MRID</w:t>
            </w:r>
          </w:p>
        </w:tc>
        <w:tc>
          <w:tcPr>
            <w:tcW w:w="198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163"/>
              <w:ind w:left="367" w:right="362"/>
              <w:jc w:val="center"/>
              <w:rPr>
                <w:rFonts w:ascii="Calibri"/>
                <w:b/>
                <w:sz w:val="20"/>
              </w:rPr>
            </w:pPr>
            <w:r>
              <w:rPr>
                <w:rFonts w:ascii="Calibri"/>
                <w:b/>
                <w:spacing w:val="-2"/>
                <w:sz w:val="20"/>
              </w:rPr>
              <w:t>Chemical</w:t>
            </w:r>
          </w:p>
        </w:tc>
        <w:tc>
          <w:tcPr>
            <w:tcW w:w="1128" w:type="dxa"/>
          </w:tcPr>
          <w:p>
            <w:pPr>
              <w:pStyle w:val="TableParagraph"/>
              <w:spacing w:before="0"/>
              <w:rPr>
                <w:rFonts w:ascii="Calibri"/>
                <w:b/>
                <w:sz w:val="20"/>
              </w:rPr>
            </w:pPr>
          </w:p>
          <w:p>
            <w:pPr>
              <w:pStyle w:val="TableParagraph"/>
              <w:spacing w:before="6"/>
              <w:rPr>
                <w:rFonts w:ascii="Calibri"/>
                <w:b/>
                <w:sz w:val="23"/>
              </w:rPr>
            </w:pPr>
          </w:p>
          <w:p>
            <w:pPr>
              <w:pStyle w:val="TableParagraph"/>
              <w:spacing w:before="1"/>
              <w:ind w:left="359" w:hanging="183"/>
              <w:rPr>
                <w:rFonts w:ascii="Calibri"/>
                <w:b/>
                <w:sz w:val="20"/>
              </w:rPr>
            </w:pPr>
            <w:r>
              <w:rPr>
                <w:rFonts w:ascii="Calibri"/>
                <w:b/>
                <w:spacing w:val="-2"/>
                <w:sz w:val="20"/>
              </w:rPr>
              <w:t>Collected </w:t>
            </w:r>
            <w:r>
              <w:rPr>
                <w:rFonts w:ascii="Calibri"/>
                <w:b/>
                <w:spacing w:val="-4"/>
                <w:sz w:val="20"/>
              </w:rPr>
              <w:t>from</w:t>
            </w:r>
          </w:p>
        </w:tc>
        <w:tc>
          <w:tcPr>
            <w:tcW w:w="1351" w:type="dxa"/>
          </w:tcPr>
          <w:p>
            <w:pPr>
              <w:pStyle w:val="TableParagraph"/>
              <w:spacing w:before="164"/>
              <w:ind w:left="182" w:right="174" w:firstLine="1"/>
              <w:jc w:val="center"/>
              <w:rPr>
                <w:rFonts w:ascii="Calibri"/>
                <w:b/>
                <w:sz w:val="20"/>
              </w:rPr>
            </w:pPr>
            <w:r>
              <w:rPr>
                <w:rFonts w:ascii="Calibri"/>
                <w:b/>
                <w:sz w:val="20"/>
              </w:rPr>
              <w:t>Mean (ng </w:t>
            </w:r>
            <w:r>
              <w:rPr>
                <w:rFonts w:ascii="Calibri"/>
                <w:b/>
                <w:spacing w:val="-2"/>
                <w:sz w:val="20"/>
              </w:rPr>
              <w:t>a.i./g; normalized </w:t>
            </w:r>
            <w:r>
              <w:rPr>
                <w:rFonts w:ascii="Calibri"/>
                <w:b/>
                <w:sz w:val="20"/>
              </w:rPr>
              <w:t>to</w:t>
            </w:r>
            <w:r>
              <w:rPr>
                <w:rFonts w:ascii="Calibri"/>
                <w:b/>
                <w:spacing w:val="-12"/>
                <w:sz w:val="20"/>
              </w:rPr>
              <w:t> </w:t>
            </w:r>
            <w:r>
              <w:rPr>
                <w:rFonts w:ascii="Calibri"/>
                <w:b/>
                <w:sz w:val="20"/>
              </w:rPr>
              <w:t>0.015</w:t>
            </w:r>
            <w:r>
              <w:rPr>
                <w:rFonts w:ascii="Calibri"/>
                <w:b/>
                <w:spacing w:val="-11"/>
                <w:sz w:val="20"/>
              </w:rPr>
              <w:t> </w:t>
            </w:r>
            <w:r>
              <w:rPr>
                <w:rFonts w:ascii="Calibri"/>
                <w:b/>
                <w:sz w:val="20"/>
              </w:rPr>
              <w:t>mg </w:t>
            </w:r>
            <w:r>
              <w:rPr>
                <w:rFonts w:ascii="Calibri"/>
                <w:b/>
                <w:spacing w:val="-2"/>
                <w:sz w:val="20"/>
              </w:rPr>
              <w:t>a.i./seed)</w:t>
            </w:r>
          </w:p>
        </w:tc>
        <w:tc>
          <w:tcPr>
            <w:tcW w:w="900" w:type="dxa"/>
          </w:tcPr>
          <w:p>
            <w:pPr>
              <w:pStyle w:val="TableParagraph"/>
              <w:spacing w:before="0"/>
              <w:rPr>
                <w:rFonts w:ascii="Calibri"/>
                <w:b/>
                <w:sz w:val="20"/>
              </w:rPr>
            </w:pPr>
          </w:p>
          <w:p>
            <w:pPr>
              <w:pStyle w:val="TableParagraph"/>
              <w:spacing w:before="7"/>
              <w:rPr>
                <w:rFonts w:ascii="Calibri"/>
                <w:b/>
                <w:sz w:val="23"/>
              </w:rPr>
            </w:pPr>
          </w:p>
          <w:p>
            <w:pPr>
              <w:pStyle w:val="TableParagraph"/>
              <w:spacing w:before="0"/>
              <w:ind w:left="336" w:right="159" w:hanging="166"/>
              <w:rPr>
                <w:rFonts w:ascii="Calibri" w:hAnsi="Calibri"/>
                <w:b/>
                <w:sz w:val="20"/>
              </w:rPr>
            </w:pPr>
            <w:r>
              <w:rPr>
                <w:rFonts w:ascii="Calibri" w:hAnsi="Calibri"/>
                <w:b/>
                <w:sz w:val="20"/>
              </w:rPr>
              <w:t>95%</w:t>
            </w:r>
            <w:r>
              <w:rPr>
                <w:rFonts w:ascii="Calibri" w:hAnsi="Calibri"/>
                <w:b/>
                <w:spacing w:val="-12"/>
                <w:sz w:val="20"/>
              </w:rPr>
              <w:t> </w:t>
            </w:r>
            <w:r>
              <w:rPr>
                <w:rFonts w:ascii="Calibri" w:hAnsi="Calibri"/>
                <w:b/>
                <w:sz w:val="20"/>
              </w:rPr>
              <w:t>CI </w:t>
            </w:r>
            <w:r>
              <w:rPr>
                <w:rFonts w:ascii="Calibri" w:hAnsi="Calibri"/>
                <w:b/>
                <w:spacing w:val="-4"/>
                <w:sz w:val="20"/>
              </w:rPr>
              <w:t>(±)</w:t>
            </w:r>
          </w:p>
        </w:tc>
        <w:tc>
          <w:tcPr>
            <w:tcW w:w="1169" w:type="dxa"/>
          </w:tcPr>
          <w:p>
            <w:pPr>
              <w:pStyle w:val="TableParagraph"/>
              <w:spacing w:before="0"/>
              <w:rPr>
                <w:rFonts w:ascii="Calibri"/>
                <w:b/>
                <w:sz w:val="20"/>
              </w:rPr>
            </w:pPr>
          </w:p>
          <w:p>
            <w:pPr>
              <w:pStyle w:val="TableParagraph"/>
              <w:spacing w:before="165"/>
              <w:ind w:left="343" w:right="147" w:hanging="185"/>
              <w:rPr>
                <w:rFonts w:ascii="Calibri"/>
                <w:b/>
                <w:sz w:val="20"/>
              </w:rPr>
            </w:pPr>
            <w:r>
              <w:rPr>
                <w:rFonts w:ascii="Calibri"/>
                <w:b/>
                <w:spacing w:val="-2"/>
                <w:sz w:val="20"/>
              </w:rPr>
              <w:t>Maximum single value</w:t>
            </w:r>
          </w:p>
        </w:tc>
        <w:tc>
          <w:tcPr>
            <w:tcW w:w="991" w:type="dxa"/>
          </w:tcPr>
          <w:p>
            <w:pPr>
              <w:pStyle w:val="TableParagraph"/>
              <w:spacing w:before="0"/>
              <w:rPr>
                <w:rFonts w:ascii="Calibri"/>
                <w:b/>
                <w:sz w:val="20"/>
              </w:rPr>
            </w:pPr>
          </w:p>
          <w:p>
            <w:pPr>
              <w:pStyle w:val="TableParagraph"/>
              <w:spacing w:before="165"/>
              <w:ind w:left="150" w:right="145"/>
              <w:jc w:val="center"/>
              <w:rPr>
                <w:rFonts w:ascii="Calibri"/>
                <w:b/>
                <w:sz w:val="20"/>
              </w:rPr>
            </w:pPr>
            <w:r>
              <w:rPr>
                <w:rFonts w:ascii="Calibri"/>
                <w:b/>
                <w:spacing w:val="-2"/>
                <w:sz w:val="20"/>
              </w:rPr>
              <w:t>Number </w:t>
            </w:r>
            <w:r>
              <w:rPr>
                <w:rFonts w:ascii="Calibri"/>
                <w:b/>
                <w:spacing w:val="-6"/>
                <w:sz w:val="20"/>
              </w:rPr>
              <w:t>of</w:t>
            </w:r>
            <w:r>
              <w:rPr>
                <w:rFonts w:ascii="Calibri"/>
                <w:b/>
                <w:spacing w:val="-2"/>
                <w:sz w:val="20"/>
              </w:rPr>
              <w:t> samples</w:t>
            </w:r>
          </w:p>
        </w:tc>
        <w:tc>
          <w:tcPr>
            <w:tcW w:w="1445" w:type="dxa"/>
          </w:tcPr>
          <w:p>
            <w:pPr>
              <w:pStyle w:val="TableParagraph"/>
              <w:spacing w:before="0"/>
              <w:rPr>
                <w:rFonts w:ascii="Calibri"/>
                <w:b/>
                <w:sz w:val="20"/>
              </w:rPr>
            </w:pPr>
          </w:p>
          <w:p>
            <w:pPr>
              <w:pStyle w:val="TableParagraph"/>
              <w:spacing w:before="165"/>
              <w:ind w:left="616" w:right="175" w:hanging="430"/>
              <w:rPr>
                <w:rFonts w:ascii="Calibri"/>
                <w:b/>
                <w:sz w:val="20"/>
              </w:rPr>
            </w:pPr>
            <w:r>
              <w:rPr>
                <w:rFonts w:ascii="Calibri"/>
                <w:b/>
                <w:sz w:val="20"/>
              </w:rPr>
              <w:t>%</w:t>
            </w:r>
            <w:r>
              <w:rPr>
                <w:rFonts w:ascii="Calibri"/>
                <w:b/>
                <w:spacing w:val="-12"/>
                <w:sz w:val="20"/>
              </w:rPr>
              <w:t> </w:t>
            </w:r>
            <w:r>
              <w:rPr>
                <w:rFonts w:ascii="Calibri"/>
                <w:b/>
                <w:sz w:val="20"/>
              </w:rPr>
              <w:t>detections </w:t>
            </w:r>
            <w:r>
              <w:rPr>
                <w:rFonts w:ascii="Calibri"/>
                <w:b/>
                <w:spacing w:val="-6"/>
                <w:sz w:val="20"/>
              </w:rPr>
              <w:t>(%</w:t>
            </w:r>
          </w:p>
          <w:p>
            <w:pPr>
              <w:pStyle w:val="TableParagraph"/>
              <w:spacing w:line="243" w:lineRule="exact" w:before="0"/>
              <w:ind w:left="105"/>
              <w:rPr>
                <w:rFonts w:ascii="Calibri"/>
                <w:b/>
                <w:sz w:val="20"/>
              </w:rPr>
            </w:pPr>
            <w:r>
              <w:rPr>
                <w:rFonts w:ascii="Calibri"/>
                <w:b/>
                <w:spacing w:val="-2"/>
                <w:sz w:val="20"/>
              </w:rPr>
              <w:t>quantification)</w:t>
            </w:r>
          </w:p>
        </w:tc>
      </w:tr>
      <w:tr>
        <w:trPr>
          <w:trHeight w:val="287" w:hRule="atLeast"/>
        </w:trPr>
        <w:tc>
          <w:tcPr>
            <w:tcW w:w="1625" w:type="dxa"/>
          </w:tcPr>
          <w:p>
            <w:pPr>
              <w:pStyle w:val="TableParagraph"/>
              <w:spacing w:line="223" w:lineRule="exact" w:before="44"/>
              <w:ind w:left="177" w:right="170"/>
              <w:jc w:val="center"/>
              <w:rPr>
                <w:rFonts w:ascii="Calibri"/>
                <w:sz w:val="20"/>
              </w:rPr>
            </w:pPr>
            <w:r>
              <w:rPr>
                <w:rFonts w:ascii="Calibri"/>
                <w:sz w:val="20"/>
              </w:rPr>
              <w:t>Alvena,</w:t>
            </w:r>
            <w:r>
              <w:rPr>
                <w:rFonts w:ascii="Calibri"/>
                <w:spacing w:val="-11"/>
                <w:sz w:val="20"/>
              </w:rPr>
              <w:t> </w:t>
            </w:r>
            <w:r>
              <w:rPr>
                <w:rFonts w:ascii="Calibri"/>
                <w:spacing w:val="-5"/>
                <w:sz w:val="20"/>
              </w:rPr>
              <w:t>SK</w:t>
            </w:r>
          </w:p>
        </w:tc>
        <w:tc>
          <w:tcPr>
            <w:tcW w:w="991" w:type="dxa"/>
          </w:tcPr>
          <w:p>
            <w:pPr>
              <w:pStyle w:val="TableParagraph"/>
              <w:spacing w:line="223" w:lineRule="exact" w:before="44"/>
              <w:ind w:left="147" w:right="145"/>
              <w:jc w:val="center"/>
              <w:rPr>
                <w:rFonts w:ascii="Calibri"/>
                <w:sz w:val="20"/>
              </w:rPr>
            </w:pPr>
            <w:r>
              <w:rPr>
                <w:rFonts w:ascii="Calibri"/>
                <w:spacing w:val="-4"/>
                <w:sz w:val="20"/>
              </w:rPr>
              <w:t>2013</w:t>
            </w:r>
          </w:p>
        </w:tc>
        <w:tc>
          <w:tcPr>
            <w:tcW w:w="1109" w:type="dxa"/>
          </w:tcPr>
          <w:p>
            <w:pPr>
              <w:pStyle w:val="TableParagraph"/>
              <w:spacing w:line="223" w:lineRule="exact" w:before="44"/>
              <w:ind w:left="133" w:right="131"/>
              <w:jc w:val="center"/>
              <w:rPr>
                <w:rFonts w:ascii="Calibri"/>
                <w:sz w:val="20"/>
              </w:rPr>
            </w:pPr>
            <w:r>
              <w:rPr>
                <w:rFonts w:ascii="Calibri"/>
                <w:spacing w:val="-2"/>
                <w:sz w:val="20"/>
              </w:rPr>
              <w:t>49755702</w:t>
            </w:r>
          </w:p>
        </w:tc>
        <w:tc>
          <w:tcPr>
            <w:tcW w:w="1980" w:type="dxa"/>
          </w:tcPr>
          <w:p>
            <w:pPr>
              <w:pStyle w:val="TableParagraph"/>
              <w:spacing w:line="223" w:lineRule="exact" w:before="44"/>
              <w:ind w:left="367" w:right="362"/>
              <w:jc w:val="center"/>
              <w:rPr>
                <w:rFonts w:ascii="Calibri"/>
                <w:sz w:val="20"/>
              </w:rPr>
            </w:pPr>
            <w:r>
              <w:rPr>
                <w:rFonts w:ascii="Calibri"/>
                <w:spacing w:val="-2"/>
                <w:sz w:val="20"/>
              </w:rPr>
              <w:t>Thiamethoxam</w:t>
            </w:r>
          </w:p>
        </w:tc>
        <w:tc>
          <w:tcPr>
            <w:tcW w:w="1128" w:type="dxa"/>
          </w:tcPr>
          <w:p>
            <w:pPr>
              <w:pStyle w:val="TableParagraph"/>
              <w:spacing w:line="223" w:lineRule="exact" w:before="44"/>
              <w:ind w:right="344"/>
              <w:jc w:val="right"/>
              <w:rPr>
                <w:rFonts w:ascii="Calibri"/>
                <w:sz w:val="20"/>
              </w:rPr>
            </w:pPr>
            <w:r>
              <w:rPr>
                <w:rFonts w:ascii="Calibri"/>
                <w:spacing w:val="-2"/>
                <w:sz w:val="20"/>
              </w:rPr>
              <w:t>Plant</w:t>
            </w:r>
          </w:p>
        </w:tc>
        <w:tc>
          <w:tcPr>
            <w:tcW w:w="1351" w:type="dxa"/>
          </w:tcPr>
          <w:p>
            <w:pPr>
              <w:pStyle w:val="TableParagraph"/>
              <w:spacing w:line="223" w:lineRule="exact" w:before="44"/>
              <w:ind w:left="429" w:right="425"/>
              <w:jc w:val="center"/>
              <w:rPr>
                <w:rFonts w:ascii="Calibri"/>
                <w:sz w:val="20"/>
              </w:rPr>
            </w:pPr>
            <w:r>
              <w:rPr>
                <w:rFonts w:ascii="Calibri"/>
                <w:spacing w:val="-4"/>
                <w:sz w:val="20"/>
              </w:rPr>
              <w:t>0.20</w:t>
            </w:r>
          </w:p>
        </w:tc>
        <w:tc>
          <w:tcPr>
            <w:tcW w:w="900" w:type="dxa"/>
          </w:tcPr>
          <w:p>
            <w:pPr>
              <w:pStyle w:val="TableParagraph"/>
              <w:spacing w:line="223" w:lineRule="exact" w:before="44"/>
              <w:ind w:left="323"/>
              <w:rPr>
                <w:rFonts w:ascii="Calibri"/>
                <w:sz w:val="20"/>
              </w:rPr>
            </w:pPr>
            <w:r>
              <w:rPr>
                <w:rFonts w:ascii="Calibri"/>
                <w:spacing w:val="-5"/>
                <w:sz w:val="20"/>
              </w:rPr>
              <w:t>NA</w:t>
            </w:r>
          </w:p>
        </w:tc>
        <w:tc>
          <w:tcPr>
            <w:tcW w:w="1169" w:type="dxa"/>
          </w:tcPr>
          <w:p>
            <w:pPr>
              <w:pStyle w:val="TableParagraph"/>
              <w:spacing w:line="223" w:lineRule="exact" w:before="44"/>
              <w:ind w:right="401"/>
              <w:jc w:val="right"/>
              <w:rPr>
                <w:rFonts w:ascii="Calibri"/>
                <w:sz w:val="20"/>
              </w:rPr>
            </w:pPr>
            <w:r>
              <w:rPr>
                <w:rFonts w:ascii="Calibri"/>
                <w:spacing w:val="-4"/>
                <w:sz w:val="20"/>
              </w:rPr>
              <w:t>0.20</w:t>
            </w:r>
          </w:p>
        </w:tc>
        <w:tc>
          <w:tcPr>
            <w:tcW w:w="991" w:type="dxa"/>
          </w:tcPr>
          <w:p>
            <w:pPr>
              <w:pStyle w:val="TableParagraph"/>
              <w:spacing w:line="223" w:lineRule="exact" w:before="44"/>
              <w:ind w:right="434"/>
              <w:jc w:val="right"/>
              <w:rPr>
                <w:rFonts w:ascii="Calibri"/>
                <w:sz w:val="20"/>
              </w:rPr>
            </w:pPr>
            <w:r>
              <w:rPr>
                <w:rFonts w:ascii="Calibri"/>
                <w:w w:val="99"/>
                <w:sz w:val="20"/>
              </w:rPr>
              <w:t>3</w:t>
            </w:r>
          </w:p>
        </w:tc>
        <w:tc>
          <w:tcPr>
            <w:tcW w:w="1445" w:type="dxa"/>
          </w:tcPr>
          <w:p>
            <w:pPr>
              <w:pStyle w:val="TableParagraph"/>
              <w:spacing w:line="223" w:lineRule="exact" w:before="44"/>
              <w:ind w:left="320" w:right="315"/>
              <w:jc w:val="center"/>
              <w:rPr>
                <w:rFonts w:ascii="Calibri"/>
                <w:sz w:val="20"/>
              </w:rPr>
            </w:pPr>
            <w:r>
              <w:rPr>
                <w:rFonts w:ascii="Calibri"/>
                <w:sz w:val="20"/>
              </w:rPr>
              <w:t>0</w:t>
            </w:r>
            <w:r>
              <w:rPr>
                <w:rFonts w:ascii="Calibri"/>
                <w:spacing w:val="-2"/>
                <w:sz w:val="20"/>
              </w:rPr>
              <w:t> </w:t>
            </w:r>
            <w:r>
              <w:rPr>
                <w:rFonts w:ascii="Calibri"/>
                <w:spacing w:val="-4"/>
                <w:sz w:val="20"/>
              </w:rPr>
              <w:t>(0)*</w:t>
            </w:r>
          </w:p>
        </w:tc>
      </w:tr>
      <w:tr>
        <w:trPr>
          <w:trHeight w:val="287" w:hRule="atLeast"/>
        </w:trPr>
        <w:tc>
          <w:tcPr>
            <w:tcW w:w="1625" w:type="dxa"/>
          </w:tcPr>
          <w:p>
            <w:pPr>
              <w:pStyle w:val="TableParagraph"/>
              <w:spacing w:line="223" w:lineRule="exact" w:before="44"/>
              <w:ind w:left="179" w:right="170"/>
              <w:jc w:val="center"/>
              <w:rPr>
                <w:rFonts w:ascii="Calibri"/>
                <w:sz w:val="20"/>
              </w:rPr>
            </w:pPr>
            <w:r>
              <w:rPr>
                <w:rFonts w:ascii="Calibri"/>
                <w:spacing w:val="-2"/>
                <w:sz w:val="20"/>
              </w:rPr>
              <w:t>Josephburg,</w:t>
            </w:r>
            <w:r>
              <w:rPr>
                <w:rFonts w:ascii="Calibri"/>
                <w:spacing w:val="10"/>
                <w:sz w:val="20"/>
              </w:rPr>
              <w:t> </w:t>
            </w:r>
            <w:r>
              <w:rPr>
                <w:rFonts w:ascii="Calibri"/>
                <w:spacing w:val="-7"/>
                <w:sz w:val="20"/>
              </w:rPr>
              <w:t>AB</w:t>
            </w:r>
          </w:p>
        </w:tc>
        <w:tc>
          <w:tcPr>
            <w:tcW w:w="991" w:type="dxa"/>
          </w:tcPr>
          <w:p>
            <w:pPr>
              <w:pStyle w:val="TableParagraph"/>
              <w:spacing w:line="223" w:lineRule="exact" w:before="44"/>
              <w:ind w:left="147" w:right="145"/>
              <w:jc w:val="center"/>
              <w:rPr>
                <w:rFonts w:ascii="Calibri"/>
                <w:sz w:val="20"/>
              </w:rPr>
            </w:pPr>
            <w:r>
              <w:rPr>
                <w:rFonts w:ascii="Calibri"/>
                <w:spacing w:val="-4"/>
                <w:sz w:val="20"/>
              </w:rPr>
              <w:t>2013</w:t>
            </w:r>
          </w:p>
        </w:tc>
        <w:tc>
          <w:tcPr>
            <w:tcW w:w="1109" w:type="dxa"/>
          </w:tcPr>
          <w:p>
            <w:pPr>
              <w:pStyle w:val="TableParagraph"/>
              <w:spacing w:line="223" w:lineRule="exact" w:before="44"/>
              <w:ind w:left="133" w:right="131"/>
              <w:jc w:val="center"/>
              <w:rPr>
                <w:rFonts w:ascii="Calibri"/>
                <w:sz w:val="20"/>
              </w:rPr>
            </w:pPr>
            <w:r>
              <w:rPr>
                <w:rFonts w:ascii="Calibri"/>
                <w:spacing w:val="-2"/>
                <w:sz w:val="20"/>
              </w:rPr>
              <w:t>49755702</w:t>
            </w:r>
          </w:p>
        </w:tc>
        <w:tc>
          <w:tcPr>
            <w:tcW w:w="1980" w:type="dxa"/>
          </w:tcPr>
          <w:p>
            <w:pPr>
              <w:pStyle w:val="TableParagraph"/>
              <w:spacing w:line="223" w:lineRule="exact" w:before="44"/>
              <w:ind w:left="367" w:right="362"/>
              <w:jc w:val="center"/>
              <w:rPr>
                <w:rFonts w:ascii="Calibri"/>
                <w:sz w:val="20"/>
              </w:rPr>
            </w:pPr>
            <w:r>
              <w:rPr>
                <w:rFonts w:ascii="Calibri"/>
                <w:spacing w:val="-2"/>
                <w:sz w:val="20"/>
              </w:rPr>
              <w:t>Thiamethoxam</w:t>
            </w:r>
          </w:p>
        </w:tc>
        <w:tc>
          <w:tcPr>
            <w:tcW w:w="1128" w:type="dxa"/>
          </w:tcPr>
          <w:p>
            <w:pPr>
              <w:pStyle w:val="TableParagraph"/>
              <w:spacing w:line="223" w:lineRule="exact" w:before="44"/>
              <w:ind w:right="344"/>
              <w:jc w:val="right"/>
              <w:rPr>
                <w:rFonts w:ascii="Calibri"/>
                <w:sz w:val="20"/>
              </w:rPr>
            </w:pPr>
            <w:r>
              <w:rPr>
                <w:rFonts w:ascii="Calibri"/>
                <w:spacing w:val="-2"/>
                <w:sz w:val="20"/>
              </w:rPr>
              <w:t>Plant</w:t>
            </w:r>
          </w:p>
        </w:tc>
        <w:tc>
          <w:tcPr>
            <w:tcW w:w="1351" w:type="dxa"/>
          </w:tcPr>
          <w:p>
            <w:pPr>
              <w:pStyle w:val="TableParagraph"/>
              <w:spacing w:line="223" w:lineRule="exact" w:before="44"/>
              <w:ind w:left="429" w:right="425"/>
              <w:jc w:val="center"/>
              <w:rPr>
                <w:rFonts w:ascii="Calibri"/>
                <w:sz w:val="20"/>
              </w:rPr>
            </w:pPr>
            <w:r>
              <w:rPr>
                <w:rFonts w:ascii="Calibri"/>
                <w:spacing w:val="-4"/>
                <w:sz w:val="20"/>
              </w:rPr>
              <w:t>0.20</w:t>
            </w:r>
          </w:p>
        </w:tc>
        <w:tc>
          <w:tcPr>
            <w:tcW w:w="900" w:type="dxa"/>
          </w:tcPr>
          <w:p>
            <w:pPr>
              <w:pStyle w:val="TableParagraph"/>
              <w:spacing w:line="223" w:lineRule="exact" w:before="44"/>
              <w:ind w:left="323"/>
              <w:rPr>
                <w:rFonts w:ascii="Calibri"/>
                <w:sz w:val="20"/>
              </w:rPr>
            </w:pPr>
            <w:r>
              <w:rPr>
                <w:rFonts w:ascii="Calibri"/>
                <w:spacing w:val="-5"/>
                <w:sz w:val="20"/>
              </w:rPr>
              <w:t>NA</w:t>
            </w:r>
          </w:p>
        </w:tc>
        <w:tc>
          <w:tcPr>
            <w:tcW w:w="1169" w:type="dxa"/>
          </w:tcPr>
          <w:p>
            <w:pPr>
              <w:pStyle w:val="TableParagraph"/>
              <w:spacing w:line="223" w:lineRule="exact" w:before="44"/>
              <w:ind w:right="401"/>
              <w:jc w:val="right"/>
              <w:rPr>
                <w:rFonts w:ascii="Calibri"/>
                <w:sz w:val="20"/>
              </w:rPr>
            </w:pPr>
            <w:r>
              <w:rPr>
                <w:rFonts w:ascii="Calibri"/>
                <w:spacing w:val="-4"/>
                <w:sz w:val="20"/>
              </w:rPr>
              <w:t>0.20</w:t>
            </w:r>
          </w:p>
        </w:tc>
        <w:tc>
          <w:tcPr>
            <w:tcW w:w="991" w:type="dxa"/>
          </w:tcPr>
          <w:p>
            <w:pPr>
              <w:pStyle w:val="TableParagraph"/>
              <w:spacing w:line="223" w:lineRule="exact" w:before="44"/>
              <w:ind w:right="434"/>
              <w:jc w:val="right"/>
              <w:rPr>
                <w:rFonts w:ascii="Calibri"/>
                <w:sz w:val="20"/>
              </w:rPr>
            </w:pPr>
            <w:r>
              <w:rPr>
                <w:rFonts w:ascii="Calibri"/>
                <w:w w:val="99"/>
                <w:sz w:val="20"/>
              </w:rPr>
              <w:t>3</w:t>
            </w:r>
          </w:p>
        </w:tc>
        <w:tc>
          <w:tcPr>
            <w:tcW w:w="1445" w:type="dxa"/>
          </w:tcPr>
          <w:p>
            <w:pPr>
              <w:pStyle w:val="TableParagraph"/>
              <w:spacing w:line="223" w:lineRule="exact" w:before="44"/>
              <w:ind w:left="320" w:right="315"/>
              <w:jc w:val="center"/>
              <w:rPr>
                <w:rFonts w:ascii="Calibri"/>
                <w:sz w:val="20"/>
              </w:rPr>
            </w:pPr>
            <w:r>
              <w:rPr>
                <w:rFonts w:ascii="Calibri"/>
                <w:sz w:val="20"/>
              </w:rPr>
              <w:t>0</w:t>
            </w:r>
            <w:r>
              <w:rPr>
                <w:rFonts w:ascii="Calibri"/>
                <w:spacing w:val="-2"/>
                <w:sz w:val="20"/>
              </w:rPr>
              <w:t> </w:t>
            </w:r>
            <w:r>
              <w:rPr>
                <w:rFonts w:ascii="Calibri"/>
                <w:spacing w:val="-4"/>
                <w:sz w:val="20"/>
              </w:rPr>
              <w:t>(0)*</w:t>
            </w:r>
          </w:p>
        </w:tc>
      </w:tr>
      <w:tr>
        <w:trPr>
          <w:trHeight w:val="287" w:hRule="atLeast"/>
        </w:trPr>
        <w:tc>
          <w:tcPr>
            <w:tcW w:w="1625" w:type="dxa"/>
          </w:tcPr>
          <w:p>
            <w:pPr>
              <w:pStyle w:val="TableParagraph"/>
              <w:spacing w:line="223" w:lineRule="exact" w:before="44"/>
              <w:ind w:left="179" w:right="170"/>
              <w:jc w:val="center"/>
              <w:rPr>
                <w:rFonts w:ascii="Calibri"/>
                <w:sz w:val="20"/>
              </w:rPr>
            </w:pPr>
            <w:r>
              <w:rPr>
                <w:rFonts w:ascii="Calibri"/>
                <w:sz w:val="20"/>
              </w:rPr>
              <w:t>Dundurn,</w:t>
            </w:r>
            <w:r>
              <w:rPr>
                <w:rFonts w:ascii="Calibri"/>
                <w:spacing w:val="-9"/>
                <w:sz w:val="20"/>
              </w:rPr>
              <w:t> </w:t>
            </w:r>
            <w:r>
              <w:rPr>
                <w:rFonts w:ascii="Calibri"/>
                <w:spacing w:val="-5"/>
                <w:sz w:val="20"/>
              </w:rPr>
              <w:t>SK</w:t>
            </w:r>
          </w:p>
        </w:tc>
        <w:tc>
          <w:tcPr>
            <w:tcW w:w="991" w:type="dxa"/>
          </w:tcPr>
          <w:p>
            <w:pPr>
              <w:pStyle w:val="TableParagraph"/>
              <w:spacing w:line="223" w:lineRule="exact" w:before="44"/>
              <w:ind w:left="147" w:right="145"/>
              <w:jc w:val="center"/>
              <w:rPr>
                <w:rFonts w:ascii="Calibri"/>
                <w:sz w:val="20"/>
              </w:rPr>
            </w:pPr>
            <w:r>
              <w:rPr>
                <w:rFonts w:ascii="Calibri"/>
                <w:spacing w:val="-4"/>
                <w:sz w:val="20"/>
              </w:rPr>
              <w:t>2013</w:t>
            </w:r>
          </w:p>
        </w:tc>
        <w:tc>
          <w:tcPr>
            <w:tcW w:w="1109" w:type="dxa"/>
          </w:tcPr>
          <w:p>
            <w:pPr>
              <w:pStyle w:val="TableParagraph"/>
              <w:spacing w:line="223" w:lineRule="exact" w:before="44"/>
              <w:ind w:left="133" w:right="131"/>
              <w:jc w:val="center"/>
              <w:rPr>
                <w:rFonts w:ascii="Calibri"/>
                <w:sz w:val="20"/>
              </w:rPr>
            </w:pPr>
            <w:r>
              <w:rPr>
                <w:rFonts w:ascii="Calibri"/>
                <w:spacing w:val="-2"/>
                <w:sz w:val="20"/>
              </w:rPr>
              <w:t>49755702</w:t>
            </w:r>
          </w:p>
        </w:tc>
        <w:tc>
          <w:tcPr>
            <w:tcW w:w="1980" w:type="dxa"/>
          </w:tcPr>
          <w:p>
            <w:pPr>
              <w:pStyle w:val="TableParagraph"/>
              <w:spacing w:line="223" w:lineRule="exact" w:before="44"/>
              <w:ind w:left="367" w:right="362"/>
              <w:jc w:val="center"/>
              <w:rPr>
                <w:rFonts w:ascii="Calibri"/>
                <w:sz w:val="20"/>
              </w:rPr>
            </w:pPr>
            <w:r>
              <w:rPr>
                <w:rFonts w:ascii="Calibri"/>
                <w:spacing w:val="-2"/>
                <w:sz w:val="20"/>
              </w:rPr>
              <w:t>Thiamethoxam</w:t>
            </w:r>
          </w:p>
        </w:tc>
        <w:tc>
          <w:tcPr>
            <w:tcW w:w="1128" w:type="dxa"/>
          </w:tcPr>
          <w:p>
            <w:pPr>
              <w:pStyle w:val="TableParagraph"/>
              <w:spacing w:line="223" w:lineRule="exact" w:before="44"/>
              <w:ind w:right="344"/>
              <w:jc w:val="right"/>
              <w:rPr>
                <w:rFonts w:ascii="Calibri"/>
                <w:sz w:val="20"/>
              </w:rPr>
            </w:pPr>
            <w:r>
              <w:rPr>
                <w:rFonts w:ascii="Calibri"/>
                <w:spacing w:val="-2"/>
                <w:sz w:val="20"/>
              </w:rPr>
              <w:t>Plant</w:t>
            </w:r>
          </w:p>
        </w:tc>
        <w:tc>
          <w:tcPr>
            <w:tcW w:w="1351" w:type="dxa"/>
          </w:tcPr>
          <w:p>
            <w:pPr>
              <w:pStyle w:val="TableParagraph"/>
              <w:spacing w:line="223" w:lineRule="exact" w:before="44"/>
              <w:ind w:left="429" w:right="425"/>
              <w:jc w:val="center"/>
              <w:rPr>
                <w:rFonts w:ascii="Calibri"/>
                <w:sz w:val="20"/>
              </w:rPr>
            </w:pPr>
            <w:r>
              <w:rPr>
                <w:rFonts w:ascii="Calibri"/>
                <w:spacing w:val="-2"/>
                <w:sz w:val="20"/>
              </w:rPr>
              <w:t>0.437</w:t>
            </w:r>
          </w:p>
        </w:tc>
        <w:tc>
          <w:tcPr>
            <w:tcW w:w="900" w:type="dxa"/>
          </w:tcPr>
          <w:p>
            <w:pPr>
              <w:pStyle w:val="TableParagraph"/>
              <w:spacing w:line="223" w:lineRule="exact" w:before="44"/>
              <w:ind w:left="268"/>
              <w:rPr>
                <w:rFonts w:ascii="Calibri"/>
                <w:sz w:val="20"/>
              </w:rPr>
            </w:pPr>
            <w:r>
              <w:rPr>
                <w:rFonts w:ascii="Calibri"/>
                <w:spacing w:val="-4"/>
                <w:sz w:val="20"/>
              </w:rPr>
              <w:t>0.33</w:t>
            </w:r>
          </w:p>
        </w:tc>
        <w:tc>
          <w:tcPr>
            <w:tcW w:w="1169" w:type="dxa"/>
          </w:tcPr>
          <w:p>
            <w:pPr>
              <w:pStyle w:val="TableParagraph"/>
              <w:spacing w:line="223" w:lineRule="exact" w:before="44"/>
              <w:ind w:right="401"/>
              <w:jc w:val="right"/>
              <w:rPr>
                <w:rFonts w:ascii="Calibri"/>
                <w:sz w:val="20"/>
              </w:rPr>
            </w:pPr>
            <w:r>
              <w:rPr>
                <w:rFonts w:ascii="Calibri"/>
                <w:spacing w:val="-4"/>
                <w:sz w:val="20"/>
              </w:rPr>
              <w:t>0.70</w:t>
            </w:r>
          </w:p>
        </w:tc>
        <w:tc>
          <w:tcPr>
            <w:tcW w:w="991" w:type="dxa"/>
          </w:tcPr>
          <w:p>
            <w:pPr>
              <w:pStyle w:val="TableParagraph"/>
              <w:spacing w:line="223" w:lineRule="exact" w:before="44"/>
              <w:ind w:right="434"/>
              <w:jc w:val="right"/>
              <w:rPr>
                <w:rFonts w:ascii="Calibri"/>
                <w:sz w:val="20"/>
              </w:rPr>
            </w:pPr>
            <w:r>
              <w:rPr>
                <w:rFonts w:ascii="Calibri"/>
                <w:w w:val="99"/>
                <w:sz w:val="20"/>
              </w:rPr>
              <w:t>3</w:t>
            </w:r>
          </w:p>
        </w:tc>
        <w:tc>
          <w:tcPr>
            <w:tcW w:w="1445" w:type="dxa"/>
          </w:tcPr>
          <w:p>
            <w:pPr>
              <w:pStyle w:val="TableParagraph"/>
              <w:spacing w:line="223" w:lineRule="exact" w:before="44"/>
              <w:ind w:left="318" w:right="316"/>
              <w:jc w:val="center"/>
              <w:rPr>
                <w:rFonts w:ascii="Calibri"/>
                <w:sz w:val="20"/>
              </w:rPr>
            </w:pPr>
            <w:r>
              <w:rPr>
                <w:rFonts w:ascii="Calibri"/>
                <w:sz w:val="20"/>
              </w:rPr>
              <w:t>33</w:t>
            </w:r>
            <w:r>
              <w:rPr>
                <w:rFonts w:ascii="Calibri"/>
                <w:spacing w:val="-4"/>
                <w:sz w:val="20"/>
              </w:rPr>
              <w:t> </w:t>
            </w:r>
            <w:r>
              <w:rPr>
                <w:rFonts w:ascii="Calibri"/>
                <w:spacing w:val="-5"/>
                <w:sz w:val="20"/>
              </w:rPr>
              <w:t>(0)</w:t>
            </w:r>
          </w:p>
        </w:tc>
      </w:tr>
      <w:tr>
        <w:trPr>
          <w:trHeight w:val="290" w:hRule="atLeast"/>
        </w:trPr>
        <w:tc>
          <w:tcPr>
            <w:tcW w:w="1625" w:type="dxa"/>
          </w:tcPr>
          <w:p>
            <w:pPr>
              <w:pStyle w:val="TableParagraph"/>
              <w:spacing w:line="223" w:lineRule="exact" w:before="47"/>
              <w:ind w:left="179" w:right="170"/>
              <w:jc w:val="center"/>
              <w:rPr>
                <w:rFonts w:ascii="Calibri"/>
                <w:sz w:val="20"/>
              </w:rPr>
            </w:pPr>
            <w:r>
              <w:rPr>
                <w:rFonts w:ascii="Calibri"/>
                <w:spacing w:val="-2"/>
                <w:sz w:val="20"/>
              </w:rPr>
              <w:t>Josephburg,</w:t>
            </w:r>
            <w:r>
              <w:rPr>
                <w:rFonts w:ascii="Calibri"/>
                <w:spacing w:val="10"/>
                <w:sz w:val="20"/>
              </w:rPr>
              <w:t> </w:t>
            </w:r>
            <w:r>
              <w:rPr>
                <w:rFonts w:ascii="Calibri"/>
                <w:spacing w:val="-7"/>
                <w:sz w:val="20"/>
              </w:rPr>
              <w:t>AB</w:t>
            </w:r>
          </w:p>
        </w:tc>
        <w:tc>
          <w:tcPr>
            <w:tcW w:w="991" w:type="dxa"/>
          </w:tcPr>
          <w:p>
            <w:pPr>
              <w:pStyle w:val="TableParagraph"/>
              <w:spacing w:line="223" w:lineRule="exact" w:before="47"/>
              <w:ind w:left="147" w:right="145"/>
              <w:jc w:val="center"/>
              <w:rPr>
                <w:rFonts w:ascii="Calibri"/>
                <w:sz w:val="20"/>
              </w:rPr>
            </w:pPr>
            <w:r>
              <w:rPr>
                <w:rFonts w:ascii="Calibri"/>
                <w:spacing w:val="-4"/>
                <w:sz w:val="20"/>
              </w:rPr>
              <w:t>2012</w:t>
            </w:r>
          </w:p>
        </w:tc>
        <w:tc>
          <w:tcPr>
            <w:tcW w:w="1109" w:type="dxa"/>
          </w:tcPr>
          <w:p>
            <w:pPr>
              <w:pStyle w:val="TableParagraph"/>
              <w:spacing w:line="223" w:lineRule="exact" w:before="47"/>
              <w:ind w:left="133" w:right="131"/>
              <w:jc w:val="center"/>
              <w:rPr>
                <w:rFonts w:ascii="Calibri"/>
                <w:sz w:val="20"/>
              </w:rPr>
            </w:pPr>
            <w:r>
              <w:rPr>
                <w:rFonts w:ascii="Calibri"/>
                <w:spacing w:val="-2"/>
                <w:sz w:val="20"/>
              </w:rPr>
              <w:t>49755702</w:t>
            </w:r>
          </w:p>
        </w:tc>
        <w:tc>
          <w:tcPr>
            <w:tcW w:w="1980" w:type="dxa"/>
          </w:tcPr>
          <w:p>
            <w:pPr>
              <w:pStyle w:val="TableParagraph"/>
              <w:spacing w:line="223" w:lineRule="exact" w:before="47"/>
              <w:ind w:left="367" w:right="362"/>
              <w:jc w:val="center"/>
              <w:rPr>
                <w:rFonts w:ascii="Calibri"/>
                <w:sz w:val="20"/>
              </w:rPr>
            </w:pPr>
            <w:r>
              <w:rPr>
                <w:rFonts w:ascii="Calibri"/>
                <w:spacing w:val="-2"/>
                <w:sz w:val="20"/>
              </w:rPr>
              <w:t>Thiamethoxam</w:t>
            </w:r>
          </w:p>
        </w:tc>
        <w:tc>
          <w:tcPr>
            <w:tcW w:w="1128" w:type="dxa"/>
          </w:tcPr>
          <w:p>
            <w:pPr>
              <w:pStyle w:val="TableParagraph"/>
              <w:spacing w:line="223" w:lineRule="exact" w:before="47"/>
              <w:ind w:right="344"/>
              <w:jc w:val="right"/>
              <w:rPr>
                <w:rFonts w:ascii="Calibri"/>
                <w:sz w:val="20"/>
              </w:rPr>
            </w:pPr>
            <w:r>
              <w:rPr>
                <w:rFonts w:ascii="Calibri"/>
                <w:spacing w:val="-2"/>
                <w:sz w:val="20"/>
              </w:rPr>
              <w:t>Plant</w:t>
            </w:r>
          </w:p>
        </w:tc>
        <w:tc>
          <w:tcPr>
            <w:tcW w:w="1351" w:type="dxa"/>
          </w:tcPr>
          <w:p>
            <w:pPr>
              <w:pStyle w:val="TableParagraph"/>
              <w:spacing w:line="223" w:lineRule="exact" w:before="47"/>
              <w:ind w:left="429" w:right="425"/>
              <w:jc w:val="center"/>
              <w:rPr>
                <w:rFonts w:ascii="Calibri"/>
                <w:sz w:val="20"/>
              </w:rPr>
            </w:pPr>
            <w:r>
              <w:rPr>
                <w:rFonts w:ascii="Calibri"/>
                <w:spacing w:val="-4"/>
                <w:sz w:val="20"/>
              </w:rPr>
              <w:t>0.63</w:t>
            </w:r>
          </w:p>
        </w:tc>
        <w:tc>
          <w:tcPr>
            <w:tcW w:w="900" w:type="dxa"/>
          </w:tcPr>
          <w:p>
            <w:pPr>
              <w:pStyle w:val="TableParagraph"/>
              <w:spacing w:line="223" w:lineRule="exact" w:before="47"/>
              <w:ind w:left="323"/>
              <w:rPr>
                <w:rFonts w:ascii="Calibri"/>
                <w:sz w:val="20"/>
              </w:rPr>
            </w:pPr>
            <w:r>
              <w:rPr>
                <w:rFonts w:ascii="Calibri"/>
                <w:spacing w:val="-5"/>
                <w:sz w:val="20"/>
              </w:rPr>
              <w:t>NA</w:t>
            </w:r>
          </w:p>
        </w:tc>
        <w:tc>
          <w:tcPr>
            <w:tcW w:w="1169" w:type="dxa"/>
          </w:tcPr>
          <w:p>
            <w:pPr>
              <w:pStyle w:val="TableParagraph"/>
              <w:spacing w:line="223" w:lineRule="exact" w:before="47"/>
              <w:ind w:right="401"/>
              <w:jc w:val="right"/>
              <w:rPr>
                <w:rFonts w:ascii="Calibri"/>
                <w:sz w:val="20"/>
              </w:rPr>
            </w:pPr>
            <w:r>
              <w:rPr>
                <w:rFonts w:ascii="Calibri"/>
                <w:spacing w:val="-4"/>
                <w:sz w:val="20"/>
              </w:rPr>
              <w:t>0.63</w:t>
            </w:r>
          </w:p>
        </w:tc>
        <w:tc>
          <w:tcPr>
            <w:tcW w:w="991" w:type="dxa"/>
          </w:tcPr>
          <w:p>
            <w:pPr>
              <w:pStyle w:val="TableParagraph"/>
              <w:spacing w:line="223" w:lineRule="exact" w:before="47"/>
              <w:ind w:right="434"/>
              <w:jc w:val="right"/>
              <w:rPr>
                <w:rFonts w:ascii="Calibri"/>
                <w:sz w:val="20"/>
              </w:rPr>
            </w:pPr>
            <w:r>
              <w:rPr>
                <w:rFonts w:ascii="Calibri"/>
                <w:w w:val="99"/>
                <w:sz w:val="20"/>
              </w:rPr>
              <w:t>3</w:t>
            </w:r>
          </w:p>
        </w:tc>
        <w:tc>
          <w:tcPr>
            <w:tcW w:w="1445" w:type="dxa"/>
          </w:tcPr>
          <w:p>
            <w:pPr>
              <w:pStyle w:val="TableParagraph"/>
              <w:spacing w:line="223" w:lineRule="exact" w:before="47"/>
              <w:ind w:left="320" w:right="316"/>
              <w:jc w:val="center"/>
              <w:rPr>
                <w:rFonts w:ascii="Calibri"/>
                <w:sz w:val="20"/>
              </w:rPr>
            </w:pPr>
            <w:r>
              <w:rPr>
                <w:rFonts w:ascii="Calibri"/>
                <w:sz w:val="20"/>
              </w:rPr>
              <w:t>100</w:t>
            </w:r>
            <w:r>
              <w:rPr>
                <w:rFonts w:ascii="Calibri"/>
                <w:spacing w:val="-6"/>
                <w:sz w:val="20"/>
              </w:rPr>
              <w:t> </w:t>
            </w:r>
            <w:r>
              <w:rPr>
                <w:rFonts w:ascii="Calibri"/>
                <w:spacing w:val="-2"/>
                <w:sz w:val="20"/>
              </w:rPr>
              <w:t>(0)**</w:t>
            </w:r>
          </w:p>
        </w:tc>
      </w:tr>
      <w:tr>
        <w:trPr>
          <w:trHeight w:val="287" w:hRule="atLeast"/>
        </w:trPr>
        <w:tc>
          <w:tcPr>
            <w:tcW w:w="1625" w:type="dxa"/>
          </w:tcPr>
          <w:p>
            <w:pPr>
              <w:pStyle w:val="TableParagraph"/>
              <w:spacing w:line="223" w:lineRule="exact" w:before="44"/>
              <w:ind w:left="177" w:right="170"/>
              <w:jc w:val="center"/>
              <w:rPr>
                <w:rFonts w:ascii="Calibri"/>
                <w:sz w:val="20"/>
              </w:rPr>
            </w:pPr>
            <w:r>
              <w:rPr>
                <w:rFonts w:ascii="Calibri"/>
                <w:sz w:val="20"/>
              </w:rPr>
              <w:t>Brandon,</w:t>
            </w:r>
            <w:r>
              <w:rPr>
                <w:rFonts w:ascii="Calibri"/>
                <w:spacing w:val="-9"/>
                <w:sz w:val="20"/>
              </w:rPr>
              <w:t> </w:t>
            </w:r>
            <w:r>
              <w:rPr>
                <w:rFonts w:ascii="Calibri"/>
                <w:spacing w:val="-5"/>
                <w:sz w:val="20"/>
              </w:rPr>
              <w:t>MB</w:t>
            </w:r>
          </w:p>
        </w:tc>
        <w:tc>
          <w:tcPr>
            <w:tcW w:w="991" w:type="dxa"/>
          </w:tcPr>
          <w:p>
            <w:pPr>
              <w:pStyle w:val="TableParagraph"/>
              <w:spacing w:line="223" w:lineRule="exact" w:before="44"/>
              <w:ind w:left="147" w:right="145"/>
              <w:jc w:val="center"/>
              <w:rPr>
                <w:rFonts w:ascii="Calibri"/>
                <w:sz w:val="20"/>
              </w:rPr>
            </w:pPr>
            <w:r>
              <w:rPr>
                <w:rFonts w:ascii="Calibri"/>
                <w:spacing w:val="-4"/>
                <w:sz w:val="20"/>
              </w:rPr>
              <w:t>2013</w:t>
            </w:r>
          </w:p>
        </w:tc>
        <w:tc>
          <w:tcPr>
            <w:tcW w:w="1109" w:type="dxa"/>
          </w:tcPr>
          <w:p>
            <w:pPr>
              <w:pStyle w:val="TableParagraph"/>
              <w:spacing w:line="223" w:lineRule="exact" w:before="44"/>
              <w:ind w:left="133" w:right="131"/>
              <w:jc w:val="center"/>
              <w:rPr>
                <w:rFonts w:ascii="Calibri"/>
                <w:sz w:val="20"/>
              </w:rPr>
            </w:pPr>
            <w:r>
              <w:rPr>
                <w:rFonts w:ascii="Calibri"/>
                <w:spacing w:val="-2"/>
                <w:sz w:val="20"/>
              </w:rPr>
              <w:t>49755702</w:t>
            </w:r>
          </w:p>
        </w:tc>
        <w:tc>
          <w:tcPr>
            <w:tcW w:w="1980" w:type="dxa"/>
          </w:tcPr>
          <w:p>
            <w:pPr>
              <w:pStyle w:val="TableParagraph"/>
              <w:spacing w:line="223" w:lineRule="exact" w:before="44"/>
              <w:ind w:left="367" w:right="362"/>
              <w:jc w:val="center"/>
              <w:rPr>
                <w:rFonts w:ascii="Calibri"/>
                <w:sz w:val="20"/>
              </w:rPr>
            </w:pPr>
            <w:r>
              <w:rPr>
                <w:rFonts w:ascii="Calibri"/>
                <w:spacing w:val="-2"/>
                <w:sz w:val="20"/>
              </w:rPr>
              <w:t>Thiamethoxam</w:t>
            </w:r>
          </w:p>
        </w:tc>
        <w:tc>
          <w:tcPr>
            <w:tcW w:w="1128" w:type="dxa"/>
          </w:tcPr>
          <w:p>
            <w:pPr>
              <w:pStyle w:val="TableParagraph"/>
              <w:spacing w:line="223" w:lineRule="exact" w:before="44"/>
              <w:ind w:right="344"/>
              <w:jc w:val="right"/>
              <w:rPr>
                <w:rFonts w:ascii="Calibri"/>
                <w:sz w:val="20"/>
              </w:rPr>
            </w:pPr>
            <w:r>
              <w:rPr>
                <w:rFonts w:ascii="Calibri"/>
                <w:spacing w:val="-2"/>
                <w:sz w:val="20"/>
              </w:rPr>
              <w:t>Plant</w:t>
            </w:r>
          </w:p>
        </w:tc>
        <w:tc>
          <w:tcPr>
            <w:tcW w:w="1351" w:type="dxa"/>
          </w:tcPr>
          <w:p>
            <w:pPr>
              <w:pStyle w:val="TableParagraph"/>
              <w:spacing w:line="223" w:lineRule="exact" w:before="44"/>
              <w:ind w:left="429" w:right="425"/>
              <w:jc w:val="center"/>
              <w:rPr>
                <w:rFonts w:ascii="Calibri"/>
                <w:sz w:val="20"/>
              </w:rPr>
            </w:pPr>
            <w:r>
              <w:rPr>
                <w:rFonts w:ascii="Calibri"/>
                <w:spacing w:val="-4"/>
                <w:sz w:val="20"/>
              </w:rPr>
              <w:t>0.63</w:t>
            </w:r>
          </w:p>
        </w:tc>
        <w:tc>
          <w:tcPr>
            <w:tcW w:w="900" w:type="dxa"/>
          </w:tcPr>
          <w:p>
            <w:pPr>
              <w:pStyle w:val="TableParagraph"/>
              <w:spacing w:line="223" w:lineRule="exact" w:before="44"/>
              <w:ind w:left="323"/>
              <w:rPr>
                <w:rFonts w:ascii="Calibri"/>
                <w:sz w:val="20"/>
              </w:rPr>
            </w:pPr>
            <w:r>
              <w:rPr>
                <w:rFonts w:ascii="Calibri"/>
                <w:spacing w:val="-5"/>
                <w:sz w:val="20"/>
              </w:rPr>
              <w:t>NA</w:t>
            </w:r>
          </w:p>
        </w:tc>
        <w:tc>
          <w:tcPr>
            <w:tcW w:w="1169" w:type="dxa"/>
          </w:tcPr>
          <w:p>
            <w:pPr>
              <w:pStyle w:val="TableParagraph"/>
              <w:spacing w:line="223" w:lineRule="exact" w:before="44"/>
              <w:ind w:right="401"/>
              <w:jc w:val="right"/>
              <w:rPr>
                <w:rFonts w:ascii="Calibri"/>
                <w:sz w:val="20"/>
              </w:rPr>
            </w:pPr>
            <w:r>
              <w:rPr>
                <w:rFonts w:ascii="Calibri"/>
                <w:spacing w:val="-4"/>
                <w:sz w:val="20"/>
              </w:rPr>
              <w:t>0.63</w:t>
            </w:r>
          </w:p>
        </w:tc>
        <w:tc>
          <w:tcPr>
            <w:tcW w:w="991" w:type="dxa"/>
          </w:tcPr>
          <w:p>
            <w:pPr>
              <w:pStyle w:val="TableParagraph"/>
              <w:spacing w:line="223" w:lineRule="exact" w:before="44"/>
              <w:ind w:right="434"/>
              <w:jc w:val="right"/>
              <w:rPr>
                <w:rFonts w:ascii="Calibri"/>
                <w:sz w:val="20"/>
              </w:rPr>
            </w:pPr>
            <w:r>
              <w:rPr>
                <w:rFonts w:ascii="Calibri"/>
                <w:w w:val="99"/>
                <w:sz w:val="20"/>
              </w:rPr>
              <w:t>3</w:t>
            </w:r>
          </w:p>
        </w:tc>
        <w:tc>
          <w:tcPr>
            <w:tcW w:w="1445" w:type="dxa"/>
          </w:tcPr>
          <w:p>
            <w:pPr>
              <w:pStyle w:val="TableParagraph"/>
              <w:spacing w:line="223" w:lineRule="exact" w:before="44"/>
              <w:ind w:left="320" w:right="316"/>
              <w:jc w:val="center"/>
              <w:rPr>
                <w:rFonts w:ascii="Calibri"/>
                <w:sz w:val="20"/>
              </w:rPr>
            </w:pPr>
            <w:r>
              <w:rPr>
                <w:rFonts w:ascii="Calibri"/>
                <w:sz w:val="20"/>
              </w:rPr>
              <w:t>100</w:t>
            </w:r>
            <w:r>
              <w:rPr>
                <w:rFonts w:ascii="Calibri"/>
                <w:spacing w:val="-6"/>
                <w:sz w:val="20"/>
              </w:rPr>
              <w:t> </w:t>
            </w:r>
            <w:r>
              <w:rPr>
                <w:rFonts w:ascii="Calibri"/>
                <w:spacing w:val="-2"/>
                <w:sz w:val="20"/>
              </w:rPr>
              <w:t>(0)**</w:t>
            </w:r>
          </w:p>
        </w:tc>
      </w:tr>
      <w:tr>
        <w:trPr>
          <w:trHeight w:val="287" w:hRule="atLeast"/>
        </w:trPr>
        <w:tc>
          <w:tcPr>
            <w:tcW w:w="1625" w:type="dxa"/>
          </w:tcPr>
          <w:p>
            <w:pPr>
              <w:pStyle w:val="TableParagraph"/>
              <w:spacing w:line="223" w:lineRule="exact" w:before="44"/>
              <w:ind w:left="177" w:right="170"/>
              <w:jc w:val="center"/>
              <w:rPr>
                <w:rFonts w:ascii="Calibri"/>
                <w:sz w:val="20"/>
              </w:rPr>
            </w:pPr>
            <w:r>
              <w:rPr>
                <w:rFonts w:ascii="Calibri"/>
                <w:sz w:val="20"/>
              </w:rPr>
              <w:t>Alvena,</w:t>
            </w:r>
            <w:r>
              <w:rPr>
                <w:rFonts w:ascii="Calibri"/>
                <w:spacing w:val="-11"/>
                <w:sz w:val="20"/>
              </w:rPr>
              <w:t> </w:t>
            </w:r>
            <w:r>
              <w:rPr>
                <w:rFonts w:ascii="Calibri"/>
                <w:spacing w:val="-5"/>
                <w:sz w:val="20"/>
              </w:rPr>
              <w:t>SK</w:t>
            </w:r>
          </w:p>
        </w:tc>
        <w:tc>
          <w:tcPr>
            <w:tcW w:w="991" w:type="dxa"/>
          </w:tcPr>
          <w:p>
            <w:pPr>
              <w:pStyle w:val="TableParagraph"/>
              <w:spacing w:line="223" w:lineRule="exact" w:before="44"/>
              <w:ind w:left="147" w:right="145"/>
              <w:jc w:val="center"/>
              <w:rPr>
                <w:rFonts w:ascii="Calibri"/>
                <w:sz w:val="20"/>
              </w:rPr>
            </w:pPr>
            <w:r>
              <w:rPr>
                <w:rFonts w:ascii="Calibri"/>
                <w:spacing w:val="-4"/>
                <w:sz w:val="20"/>
              </w:rPr>
              <w:t>2012</w:t>
            </w:r>
          </w:p>
        </w:tc>
        <w:tc>
          <w:tcPr>
            <w:tcW w:w="1109" w:type="dxa"/>
          </w:tcPr>
          <w:p>
            <w:pPr>
              <w:pStyle w:val="TableParagraph"/>
              <w:spacing w:line="223" w:lineRule="exact" w:before="44"/>
              <w:ind w:left="133" w:right="131"/>
              <w:jc w:val="center"/>
              <w:rPr>
                <w:rFonts w:ascii="Calibri"/>
                <w:sz w:val="20"/>
              </w:rPr>
            </w:pPr>
            <w:r>
              <w:rPr>
                <w:rFonts w:ascii="Calibri"/>
                <w:spacing w:val="-2"/>
                <w:sz w:val="20"/>
              </w:rPr>
              <w:t>49755702</w:t>
            </w:r>
          </w:p>
        </w:tc>
        <w:tc>
          <w:tcPr>
            <w:tcW w:w="1980" w:type="dxa"/>
          </w:tcPr>
          <w:p>
            <w:pPr>
              <w:pStyle w:val="TableParagraph"/>
              <w:spacing w:line="223" w:lineRule="exact" w:before="44"/>
              <w:ind w:left="367" w:right="362"/>
              <w:jc w:val="center"/>
              <w:rPr>
                <w:rFonts w:ascii="Calibri"/>
                <w:sz w:val="20"/>
              </w:rPr>
            </w:pPr>
            <w:r>
              <w:rPr>
                <w:rFonts w:ascii="Calibri"/>
                <w:spacing w:val="-2"/>
                <w:sz w:val="20"/>
              </w:rPr>
              <w:t>Thiamethoxam</w:t>
            </w:r>
          </w:p>
        </w:tc>
        <w:tc>
          <w:tcPr>
            <w:tcW w:w="1128" w:type="dxa"/>
          </w:tcPr>
          <w:p>
            <w:pPr>
              <w:pStyle w:val="TableParagraph"/>
              <w:spacing w:line="223" w:lineRule="exact" w:before="44"/>
              <w:ind w:right="344"/>
              <w:jc w:val="right"/>
              <w:rPr>
                <w:rFonts w:ascii="Calibri"/>
                <w:sz w:val="20"/>
              </w:rPr>
            </w:pPr>
            <w:r>
              <w:rPr>
                <w:rFonts w:ascii="Calibri"/>
                <w:spacing w:val="-2"/>
                <w:sz w:val="20"/>
              </w:rPr>
              <w:t>Plant</w:t>
            </w:r>
          </w:p>
        </w:tc>
        <w:tc>
          <w:tcPr>
            <w:tcW w:w="1351" w:type="dxa"/>
          </w:tcPr>
          <w:p>
            <w:pPr>
              <w:pStyle w:val="TableParagraph"/>
              <w:spacing w:line="223" w:lineRule="exact" w:before="44"/>
              <w:ind w:left="429" w:right="425"/>
              <w:jc w:val="center"/>
              <w:rPr>
                <w:rFonts w:ascii="Calibri"/>
                <w:sz w:val="20"/>
              </w:rPr>
            </w:pPr>
            <w:r>
              <w:rPr>
                <w:rFonts w:ascii="Calibri"/>
                <w:spacing w:val="-4"/>
                <w:sz w:val="20"/>
              </w:rPr>
              <w:t>0.86</w:t>
            </w:r>
          </w:p>
        </w:tc>
        <w:tc>
          <w:tcPr>
            <w:tcW w:w="900" w:type="dxa"/>
          </w:tcPr>
          <w:p>
            <w:pPr>
              <w:pStyle w:val="TableParagraph"/>
              <w:spacing w:line="223" w:lineRule="exact" w:before="44"/>
              <w:ind w:left="268"/>
              <w:rPr>
                <w:rFonts w:ascii="Calibri"/>
                <w:sz w:val="20"/>
              </w:rPr>
            </w:pPr>
            <w:r>
              <w:rPr>
                <w:rFonts w:ascii="Calibri"/>
                <w:spacing w:val="-4"/>
                <w:sz w:val="20"/>
              </w:rPr>
              <w:t>0.44</w:t>
            </w:r>
          </w:p>
        </w:tc>
        <w:tc>
          <w:tcPr>
            <w:tcW w:w="1169" w:type="dxa"/>
          </w:tcPr>
          <w:p>
            <w:pPr>
              <w:pStyle w:val="TableParagraph"/>
              <w:spacing w:line="223" w:lineRule="exact" w:before="44"/>
              <w:ind w:right="401"/>
              <w:jc w:val="right"/>
              <w:rPr>
                <w:rFonts w:ascii="Calibri"/>
                <w:sz w:val="20"/>
              </w:rPr>
            </w:pPr>
            <w:r>
              <w:rPr>
                <w:rFonts w:ascii="Calibri"/>
                <w:spacing w:val="-4"/>
                <w:sz w:val="20"/>
              </w:rPr>
              <w:t>1.31</w:t>
            </w:r>
          </w:p>
        </w:tc>
        <w:tc>
          <w:tcPr>
            <w:tcW w:w="991" w:type="dxa"/>
          </w:tcPr>
          <w:p>
            <w:pPr>
              <w:pStyle w:val="TableParagraph"/>
              <w:spacing w:line="223" w:lineRule="exact" w:before="44"/>
              <w:ind w:right="434"/>
              <w:jc w:val="right"/>
              <w:rPr>
                <w:rFonts w:ascii="Calibri"/>
                <w:sz w:val="20"/>
              </w:rPr>
            </w:pPr>
            <w:r>
              <w:rPr>
                <w:rFonts w:ascii="Calibri"/>
                <w:w w:val="99"/>
                <w:sz w:val="20"/>
              </w:rPr>
              <w:t>3</w:t>
            </w:r>
          </w:p>
        </w:tc>
        <w:tc>
          <w:tcPr>
            <w:tcW w:w="1445" w:type="dxa"/>
          </w:tcPr>
          <w:p>
            <w:pPr>
              <w:pStyle w:val="TableParagraph"/>
              <w:spacing w:line="223" w:lineRule="exact" w:before="44"/>
              <w:ind w:left="320" w:right="315"/>
              <w:jc w:val="center"/>
              <w:rPr>
                <w:rFonts w:ascii="Calibri"/>
                <w:sz w:val="20"/>
              </w:rPr>
            </w:pPr>
            <w:r>
              <w:rPr>
                <w:rFonts w:ascii="Calibri"/>
                <w:sz w:val="20"/>
              </w:rPr>
              <w:t>100</w:t>
            </w:r>
            <w:r>
              <w:rPr>
                <w:rFonts w:ascii="Calibri"/>
                <w:spacing w:val="-6"/>
                <w:sz w:val="20"/>
              </w:rPr>
              <w:t> </w:t>
            </w:r>
            <w:r>
              <w:rPr>
                <w:rFonts w:ascii="Calibri"/>
                <w:spacing w:val="-4"/>
                <w:sz w:val="20"/>
              </w:rPr>
              <w:t>(33)</w:t>
            </w:r>
          </w:p>
        </w:tc>
      </w:tr>
      <w:tr>
        <w:trPr>
          <w:trHeight w:val="287" w:hRule="atLeast"/>
        </w:trPr>
        <w:tc>
          <w:tcPr>
            <w:tcW w:w="1625" w:type="dxa"/>
          </w:tcPr>
          <w:p>
            <w:pPr>
              <w:pStyle w:val="TableParagraph"/>
              <w:spacing w:line="223" w:lineRule="exact" w:before="44"/>
              <w:ind w:left="179" w:right="170"/>
              <w:jc w:val="center"/>
              <w:rPr>
                <w:rFonts w:ascii="Calibri"/>
                <w:sz w:val="20"/>
              </w:rPr>
            </w:pPr>
            <w:r>
              <w:rPr>
                <w:rFonts w:ascii="Calibri"/>
                <w:sz w:val="20"/>
              </w:rPr>
              <w:t>Dundurn,</w:t>
            </w:r>
            <w:r>
              <w:rPr>
                <w:rFonts w:ascii="Calibri"/>
                <w:spacing w:val="-9"/>
                <w:sz w:val="20"/>
              </w:rPr>
              <w:t> </w:t>
            </w:r>
            <w:r>
              <w:rPr>
                <w:rFonts w:ascii="Calibri"/>
                <w:spacing w:val="-5"/>
                <w:sz w:val="20"/>
              </w:rPr>
              <w:t>SK</w:t>
            </w:r>
          </w:p>
        </w:tc>
        <w:tc>
          <w:tcPr>
            <w:tcW w:w="991" w:type="dxa"/>
          </w:tcPr>
          <w:p>
            <w:pPr>
              <w:pStyle w:val="TableParagraph"/>
              <w:spacing w:line="223" w:lineRule="exact" w:before="44"/>
              <w:ind w:left="147" w:right="145"/>
              <w:jc w:val="center"/>
              <w:rPr>
                <w:rFonts w:ascii="Calibri"/>
                <w:sz w:val="20"/>
              </w:rPr>
            </w:pPr>
            <w:r>
              <w:rPr>
                <w:rFonts w:ascii="Calibri"/>
                <w:spacing w:val="-4"/>
                <w:sz w:val="20"/>
              </w:rPr>
              <w:t>2012</w:t>
            </w:r>
          </w:p>
        </w:tc>
        <w:tc>
          <w:tcPr>
            <w:tcW w:w="1109" w:type="dxa"/>
          </w:tcPr>
          <w:p>
            <w:pPr>
              <w:pStyle w:val="TableParagraph"/>
              <w:spacing w:line="223" w:lineRule="exact" w:before="44"/>
              <w:ind w:left="133" w:right="131"/>
              <w:jc w:val="center"/>
              <w:rPr>
                <w:rFonts w:ascii="Calibri"/>
                <w:sz w:val="20"/>
              </w:rPr>
            </w:pPr>
            <w:r>
              <w:rPr>
                <w:rFonts w:ascii="Calibri"/>
                <w:spacing w:val="-2"/>
                <w:sz w:val="20"/>
              </w:rPr>
              <w:t>49755702</w:t>
            </w:r>
          </w:p>
        </w:tc>
        <w:tc>
          <w:tcPr>
            <w:tcW w:w="1980" w:type="dxa"/>
          </w:tcPr>
          <w:p>
            <w:pPr>
              <w:pStyle w:val="TableParagraph"/>
              <w:spacing w:line="223" w:lineRule="exact" w:before="44"/>
              <w:ind w:left="367" w:right="362"/>
              <w:jc w:val="center"/>
              <w:rPr>
                <w:rFonts w:ascii="Calibri"/>
                <w:sz w:val="20"/>
              </w:rPr>
            </w:pPr>
            <w:r>
              <w:rPr>
                <w:rFonts w:ascii="Calibri"/>
                <w:spacing w:val="-2"/>
                <w:sz w:val="20"/>
              </w:rPr>
              <w:t>Thiamethoxam</w:t>
            </w:r>
          </w:p>
        </w:tc>
        <w:tc>
          <w:tcPr>
            <w:tcW w:w="1128" w:type="dxa"/>
          </w:tcPr>
          <w:p>
            <w:pPr>
              <w:pStyle w:val="TableParagraph"/>
              <w:spacing w:line="223" w:lineRule="exact" w:before="44"/>
              <w:ind w:right="344"/>
              <w:jc w:val="right"/>
              <w:rPr>
                <w:rFonts w:ascii="Calibri"/>
                <w:sz w:val="20"/>
              </w:rPr>
            </w:pPr>
            <w:r>
              <w:rPr>
                <w:rFonts w:ascii="Calibri"/>
                <w:spacing w:val="-2"/>
                <w:sz w:val="20"/>
              </w:rPr>
              <w:t>Plant</w:t>
            </w:r>
          </w:p>
        </w:tc>
        <w:tc>
          <w:tcPr>
            <w:tcW w:w="1351" w:type="dxa"/>
          </w:tcPr>
          <w:p>
            <w:pPr>
              <w:pStyle w:val="TableParagraph"/>
              <w:spacing w:line="223" w:lineRule="exact" w:before="44"/>
              <w:ind w:left="429" w:right="425"/>
              <w:jc w:val="center"/>
              <w:rPr>
                <w:rFonts w:ascii="Calibri"/>
                <w:sz w:val="20"/>
              </w:rPr>
            </w:pPr>
            <w:r>
              <w:rPr>
                <w:rFonts w:ascii="Calibri"/>
                <w:spacing w:val="-4"/>
                <w:sz w:val="20"/>
              </w:rPr>
              <w:t>1.65</w:t>
            </w:r>
          </w:p>
        </w:tc>
        <w:tc>
          <w:tcPr>
            <w:tcW w:w="900" w:type="dxa"/>
          </w:tcPr>
          <w:p>
            <w:pPr>
              <w:pStyle w:val="TableParagraph"/>
              <w:spacing w:line="223" w:lineRule="exact" w:before="44"/>
              <w:ind w:left="268"/>
              <w:rPr>
                <w:rFonts w:ascii="Calibri"/>
                <w:sz w:val="20"/>
              </w:rPr>
            </w:pPr>
            <w:r>
              <w:rPr>
                <w:rFonts w:ascii="Calibri"/>
                <w:spacing w:val="-4"/>
                <w:sz w:val="20"/>
              </w:rPr>
              <w:t>0.60</w:t>
            </w:r>
          </w:p>
        </w:tc>
        <w:tc>
          <w:tcPr>
            <w:tcW w:w="1169" w:type="dxa"/>
          </w:tcPr>
          <w:p>
            <w:pPr>
              <w:pStyle w:val="TableParagraph"/>
              <w:spacing w:line="223" w:lineRule="exact" w:before="44"/>
              <w:ind w:right="401"/>
              <w:jc w:val="right"/>
              <w:rPr>
                <w:rFonts w:ascii="Calibri"/>
                <w:sz w:val="20"/>
              </w:rPr>
            </w:pPr>
            <w:r>
              <w:rPr>
                <w:rFonts w:ascii="Calibri"/>
                <w:spacing w:val="-4"/>
                <w:sz w:val="20"/>
              </w:rPr>
              <w:t>2.25</w:t>
            </w:r>
          </w:p>
        </w:tc>
        <w:tc>
          <w:tcPr>
            <w:tcW w:w="991" w:type="dxa"/>
          </w:tcPr>
          <w:p>
            <w:pPr>
              <w:pStyle w:val="TableParagraph"/>
              <w:spacing w:line="223" w:lineRule="exact" w:before="44"/>
              <w:ind w:right="434"/>
              <w:jc w:val="right"/>
              <w:rPr>
                <w:rFonts w:ascii="Calibri"/>
                <w:sz w:val="20"/>
              </w:rPr>
            </w:pPr>
            <w:r>
              <w:rPr>
                <w:rFonts w:ascii="Calibri"/>
                <w:w w:val="99"/>
                <w:sz w:val="20"/>
              </w:rPr>
              <w:t>3</w:t>
            </w:r>
          </w:p>
        </w:tc>
        <w:tc>
          <w:tcPr>
            <w:tcW w:w="1445" w:type="dxa"/>
          </w:tcPr>
          <w:p>
            <w:pPr>
              <w:pStyle w:val="TableParagraph"/>
              <w:spacing w:line="223" w:lineRule="exact" w:before="44"/>
              <w:ind w:left="320" w:right="316"/>
              <w:jc w:val="center"/>
              <w:rPr>
                <w:rFonts w:ascii="Calibri"/>
                <w:sz w:val="20"/>
              </w:rPr>
            </w:pPr>
            <w:r>
              <w:rPr>
                <w:rFonts w:ascii="Calibri"/>
                <w:sz w:val="20"/>
              </w:rPr>
              <w:t>100</w:t>
            </w:r>
            <w:r>
              <w:rPr>
                <w:rFonts w:ascii="Calibri"/>
                <w:spacing w:val="-6"/>
                <w:sz w:val="20"/>
              </w:rPr>
              <w:t> </w:t>
            </w:r>
            <w:r>
              <w:rPr>
                <w:rFonts w:ascii="Calibri"/>
                <w:spacing w:val="-2"/>
                <w:sz w:val="20"/>
              </w:rPr>
              <w:t>(100)</w:t>
            </w:r>
          </w:p>
        </w:tc>
      </w:tr>
    </w:tbl>
    <w:p>
      <w:pPr>
        <w:spacing w:line="219" w:lineRule="exact" w:before="5"/>
        <w:ind w:left="120" w:right="0" w:firstLine="0"/>
        <w:jc w:val="left"/>
        <w:rPr>
          <w:sz w:val="18"/>
        </w:rPr>
      </w:pPr>
      <w:r>
        <w:rPr>
          <w:sz w:val="18"/>
        </w:rPr>
        <w:t>*Mean</w:t>
      </w:r>
      <w:r>
        <w:rPr>
          <w:spacing w:val="-5"/>
          <w:sz w:val="18"/>
        </w:rPr>
        <w:t> </w:t>
      </w:r>
      <w:r>
        <w:rPr>
          <w:sz w:val="18"/>
        </w:rPr>
        <w:t>value</w:t>
      </w:r>
      <w:r>
        <w:rPr>
          <w:spacing w:val="-3"/>
          <w:sz w:val="18"/>
        </w:rPr>
        <w:t> </w:t>
      </w:r>
      <w:r>
        <w:rPr>
          <w:sz w:val="18"/>
        </w:rPr>
        <w:t>represent</w:t>
      </w:r>
      <w:r>
        <w:rPr>
          <w:spacing w:val="-1"/>
          <w:sz w:val="18"/>
        </w:rPr>
        <w:t> </w:t>
      </w:r>
      <w:r>
        <w:rPr>
          <w:sz w:val="18"/>
        </w:rPr>
        <w:t>½</w:t>
      </w:r>
      <w:r>
        <w:rPr>
          <w:spacing w:val="-2"/>
          <w:sz w:val="18"/>
        </w:rPr>
        <w:t> </w:t>
      </w:r>
      <w:r>
        <w:rPr>
          <w:spacing w:val="-5"/>
          <w:sz w:val="18"/>
        </w:rPr>
        <w:t>LOD</w:t>
      </w:r>
    </w:p>
    <w:p>
      <w:pPr>
        <w:spacing w:line="219" w:lineRule="exact" w:before="0"/>
        <w:ind w:left="119" w:right="0" w:firstLine="0"/>
        <w:jc w:val="left"/>
        <w:rPr>
          <w:sz w:val="18"/>
        </w:rPr>
      </w:pPr>
      <w:r>
        <w:rPr>
          <w:sz w:val="18"/>
        </w:rPr>
        <w:t>**Mean</w:t>
      </w:r>
      <w:r>
        <w:rPr>
          <w:spacing w:val="-3"/>
          <w:sz w:val="18"/>
        </w:rPr>
        <w:t> </w:t>
      </w:r>
      <w:r>
        <w:rPr>
          <w:sz w:val="18"/>
        </w:rPr>
        <w:t>and</w:t>
      </w:r>
      <w:r>
        <w:rPr>
          <w:spacing w:val="-2"/>
          <w:sz w:val="18"/>
        </w:rPr>
        <w:t> </w:t>
      </w:r>
      <w:r>
        <w:rPr>
          <w:sz w:val="18"/>
        </w:rPr>
        <w:t>max</w:t>
      </w:r>
      <w:r>
        <w:rPr>
          <w:spacing w:val="-3"/>
          <w:sz w:val="18"/>
        </w:rPr>
        <w:t> </w:t>
      </w:r>
      <w:r>
        <w:rPr>
          <w:sz w:val="18"/>
        </w:rPr>
        <w:t>values</w:t>
      </w:r>
      <w:r>
        <w:rPr>
          <w:spacing w:val="-2"/>
          <w:sz w:val="18"/>
        </w:rPr>
        <w:t> </w:t>
      </w:r>
      <w:r>
        <w:rPr>
          <w:sz w:val="18"/>
        </w:rPr>
        <w:t>represent</w:t>
      </w:r>
      <w:r>
        <w:rPr>
          <w:spacing w:val="-3"/>
          <w:sz w:val="18"/>
        </w:rPr>
        <w:t> </w:t>
      </w:r>
      <w:r>
        <w:rPr>
          <w:sz w:val="18"/>
        </w:rPr>
        <w:t>midpoint</w:t>
      </w:r>
      <w:r>
        <w:rPr>
          <w:spacing w:val="-2"/>
          <w:sz w:val="18"/>
        </w:rPr>
        <w:t> </w:t>
      </w:r>
      <w:r>
        <w:rPr>
          <w:sz w:val="18"/>
        </w:rPr>
        <w:t>between</w:t>
      </w:r>
      <w:r>
        <w:rPr>
          <w:spacing w:val="-3"/>
          <w:sz w:val="18"/>
        </w:rPr>
        <w:t> </w:t>
      </w:r>
      <w:r>
        <w:rPr>
          <w:sz w:val="18"/>
        </w:rPr>
        <w:t>LOD</w:t>
      </w:r>
      <w:r>
        <w:rPr>
          <w:spacing w:val="-2"/>
          <w:sz w:val="18"/>
        </w:rPr>
        <w:t> </w:t>
      </w:r>
      <w:r>
        <w:rPr>
          <w:sz w:val="18"/>
        </w:rPr>
        <w:t>and</w:t>
      </w:r>
      <w:r>
        <w:rPr>
          <w:spacing w:val="-2"/>
          <w:sz w:val="18"/>
        </w:rPr>
        <w:t> </w:t>
      </w:r>
      <w:r>
        <w:rPr>
          <w:spacing w:val="-4"/>
          <w:sz w:val="18"/>
        </w:rPr>
        <w:t>LOQ.</w:t>
      </w:r>
    </w:p>
    <w:p>
      <w:pPr>
        <w:spacing w:after="0" w:line="219" w:lineRule="exact"/>
        <w:jc w:val="left"/>
        <w:rPr>
          <w:sz w:val="18"/>
        </w:rPr>
        <w:sectPr>
          <w:footerReference w:type="default" r:id="rId31"/>
          <w:pgSz w:w="15840" w:h="12240" w:orient="landscape"/>
          <w:pgMar w:footer="1014" w:header="0" w:top="1380" w:bottom="1200" w:left="1320" w:right="1600"/>
        </w:sectPr>
      </w:pPr>
    </w:p>
    <w:p>
      <w:pPr>
        <w:pStyle w:val="BodyText"/>
        <w:spacing w:before="26"/>
        <w:ind w:left="119"/>
      </w:pPr>
      <w:bookmarkStart w:name="Influence of year and site on pollen res" w:id="53"/>
      <w:bookmarkEnd w:id="53"/>
      <w:r>
        <w:rPr/>
      </w:r>
      <w:bookmarkStart w:name="_bookmark27" w:id="54"/>
      <w:bookmarkEnd w:id="54"/>
      <w:r>
        <w:rPr/>
      </w:r>
      <w:r>
        <w:rPr>
          <w:color w:val="1F3762"/>
        </w:rPr>
        <w:t>Influence</w:t>
      </w:r>
      <w:r>
        <w:rPr>
          <w:color w:val="1F3762"/>
          <w:spacing w:val="-3"/>
        </w:rPr>
        <w:t> </w:t>
      </w:r>
      <w:r>
        <w:rPr>
          <w:color w:val="1F3762"/>
        </w:rPr>
        <w:t>of</w:t>
      </w:r>
      <w:r>
        <w:rPr>
          <w:color w:val="1F3762"/>
          <w:spacing w:val="-5"/>
        </w:rPr>
        <w:t> </w:t>
      </w:r>
      <w:r>
        <w:rPr>
          <w:color w:val="1F3762"/>
        </w:rPr>
        <w:t>year</w:t>
      </w:r>
      <w:r>
        <w:rPr>
          <w:color w:val="1F3762"/>
          <w:spacing w:val="-3"/>
        </w:rPr>
        <w:t> </w:t>
      </w:r>
      <w:r>
        <w:rPr>
          <w:color w:val="1F3762"/>
        </w:rPr>
        <w:t>and</w:t>
      </w:r>
      <w:r>
        <w:rPr>
          <w:color w:val="1F3762"/>
          <w:spacing w:val="-4"/>
        </w:rPr>
        <w:t> </w:t>
      </w:r>
      <w:r>
        <w:rPr>
          <w:color w:val="1F3762"/>
        </w:rPr>
        <w:t>site</w:t>
      </w:r>
      <w:r>
        <w:rPr>
          <w:color w:val="1F3762"/>
          <w:spacing w:val="-4"/>
        </w:rPr>
        <w:t> </w:t>
      </w:r>
      <w:r>
        <w:rPr>
          <w:color w:val="1F3762"/>
        </w:rPr>
        <w:t>on</w:t>
      </w:r>
      <w:r>
        <w:rPr>
          <w:color w:val="1F3762"/>
          <w:spacing w:val="-4"/>
        </w:rPr>
        <w:t> </w:t>
      </w:r>
      <w:r>
        <w:rPr>
          <w:color w:val="1F3762"/>
        </w:rPr>
        <w:t>pollen</w:t>
      </w:r>
      <w:r>
        <w:rPr>
          <w:color w:val="1F3762"/>
          <w:spacing w:val="-4"/>
        </w:rPr>
        <w:t> </w:t>
      </w:r>
      <w:r>
        <w:rPr>
          <w:color w:val="1F3762"/>
        </w:rPr>
        <w:t>residue</w:t>
      </w:r>
      <w:r>
        <w:rPr>
          <w:color w:val="1F3762"/>
          <w:spacing w:val="-2"/>
        </w:rPr>
        <w:t> values</w:t>
      </w:r>
    </w:p>
    <w:p>
      <w:pPr>
        <w:pStyle w:val="BodyText"/>
      </w:pPr>
    </w:p>
    <w:p>
      <w:pPr>
        <w:pStyle w:val="BodyText"/>
        <w:ind w:left="119" w:right="660"/>
      </w:pPr>
      <w:r>
        <w:rPr/>
        <w:t>For</w:t>
      </w:r>
      <w:r>
        <w:rPr>
          <w:spacing w:val="-2"/>
        </w:rPr>
        <w:t> </w:t>
      </w:r>
      <w:r>
        <w:rPr/>
        <w:t>pollen,</w:t>
      </w:r>
      <w:r>
        <w:rPr>
          <w:spacing w:val="-2"/>
        </w:rPr>
        <w:t> </w:t>
      </w:r>
      <w:r>
        <w:rPr/>
        <w:t>there</w:t>
      </w:r>
      <w:r>
        <w:rPr>
          <w:spacing w:val="-2"/>
        </w:rPr>
        <w:t> </w:t>
      </w:r>
      <w:r>
        <w:rPr/>
        <w:t>is</w:t>
      </w:r>
      <w:r>
        <w:rPr>
          <w:spacing w:val="-2"/>
        </w:rPr>
        <w:t> </w:t>
      </w:r>
      <w:r>
        <w:rPr/>
        <w:t>no</w:t>
      </w:r>
      <w:r>
        <w:rPr>
          <w:spacing w:val="-2"/>
        </w:rPr>
        <w:t> </w:t>
      </w:r>
      <w:r>
        <w:rPr/>
        <w:t>substantial</w:t>
      </w:r>
      <w:r>
        <w:rPr>
          <w:spacing w:val="-2"/>
        </w:rPr>
        <w:t> </w:t>
      </w:r>
      <w:r>
        <w:rPr/>
        <w:t>difference</w:t>
      </w:r>
      <w:r>
        <w:rPr>
          <w:spacing w:val="-2"/>
        </w:rPr>
        <w:t> </w:t>
      </w:r>
      <w:r>
        <w:rPr/>
        <w:t>in</w:t>
      </w:r>
      <w:r>
        <w:rPr>
          <w:spacing w:val="-3"/>
        </w:rPr>
        <w:t> </w:t>
      </w:r>
      <w:r>
        <w:rPr/>
        <w:t>concentrations</w:t>
      </w:r>
      <w:r>
        <w:rPr>
          <w:spacing w:val="-4"/>
        </w:rPr>
        <w:t> </w:t>
      </w:r>
      <w:r>
        <w:rPr/>
        <w:t>of</w:t>
      </w:r>
      <w:r>
        <w:rPr>
          <w:spacing w:val="-4"/>
        </w:rPr>
        <w:t> </w:t>
      </w:r>
      <w:r>
        <w:rPr/>
        <w:t>thiamethoxam</w:t>
      </w:r>
      <w:r>
        <w:rPr>
          <w:spacing w:val="-2"/>
        </w:rPr>
        <w:t> </w:t>
      </w:r>
      <w:r>
        <w:rPr/>
        <w:t>residues</w:t>
      </w:r>
      <w:r>
        <w:rPr>
          <w:spacing w:val="-2"/>
        </w:rPr>
        <w:t> </w:t>
      </w:r>
      <w:r>
        <w:rPr/>
        <w:t>among</w:t>
      </w:r>
      <w:r>
        <w:rPr>
          <w:spacing w:val="-5"/>
        </w:rPr>
        <w:t> </w:t>
      </w:r>
      <w:r>
        <w:rPr/>
        <w:t>sites. When considering site-to-site variability during the same year, residues detected in pollen overlap for the most part, with the exception of residues from 1 site in 2012 (Alvena; </w:t>
      </w:r>
      <w:r>
        <w:rPr>
          <w:b/>
        </w:rPr>
        <w:t>Figure 17</w:t>
      </w:r>
      <w:r>
        <w:rPr/>
        <w:t>).</w:t>
      </w:r>
    </w:p>
    <w:p>
      <w:pPr>
        <w:pStyle w:val="BodyText"/>
        <w:spacing w:before="1"/>
      </w:pPr>
    </w:p>
    <w:p>
      <w:pPr>
        <w:pStyle w:val="BodyText"/>
        <w:ind w:left="119" w:right="776"/>
      </w:pPr>
      <w:r>
        <w:rPr/>
        <w:t>When</w:t>
      </w:r>
      <w:r>
        <w:rPr>
          <w:spacing w:val="-3"/>
        </w:rPr>
        <w:t> </w:t>
      </w:r>
      <w:r>
        <w:rPr/>
        <w:t>considering</w:t>
      </w:r>
      <w:r>
        <w:rPr>
          <w:spacing w:val="-3"/>
        </w:rPr>
        <w:t> </w:t>
      </w:r>
      <w:r>
        <w:rPr/>
        <w:t>residues</w:t>
      </w:r>
      <w:r>
        <w:rPr>
          <w:spacing w:val="-4"/>
        </w:rPr>
        <w:t> </w:t>
      </w:r>
      <w:r>
        <w:rPr/>
        <w:t>sampled</w:t>
      </w:r>
      <w:r>
        <w:rPr>
          <w:spacing w:val="-5"/>
        </w:rPr>
        <w:t> </w:t>
      </w:r>
      <w:r>
        <w:rPr/>
        <w:t>during</w:t>
      </w:r>
      <w:r>
        <w:rPr>
          <w:spacing w:val="-3"/>
        </w:rPr>
        <w:t> </w:t>
      </w:r>
      <w:r>
        <w:rPr/>
        <w:t>different</w:t>
      </w:r>
      <w:r>
        <w:rPr>
          <w:spacing w:val="-4"/>
        </w:rPr>
        <w:t> </w:t>
      </w:r>
      <w:r>
        <w:rPr/>
        <w:t>years</w:t>
      </w:r>
      <w:r>
        <w:rPr>
          <w:spacing w:val="-3"/>
        </w:rPr>
        <w:t> </w:t>
      </w:r>
      <w:r>
        <w:rPr/>
        <w:t>from</w:t>
      </w:r>
      <w:r>
        <w:rPr>
          <w:spacing w:val="-3"/>
        </w:rPr>
        <w:t> </w:t>
      </w:r>
      <w:r>
        <w:rPr/>
        <w:t>the</w:t>
      </w:r>
      <w:r>
        <w:rPr>
          <w:spacing w:val="-4"/>
        </w:rPr>
        <w:t> </w:t>
      </w:r>
      <w:r>
        <w:rPr/>
        <w:t>same</w:t>
      </w:r>
      <w:r>
        <w:rPr>
          <w:spacing w:val="-2"/>
        </w:rPr>
        <w:t> </w:t>
      </w:r>
      <w:r>
        <w:rPr/>
        <w:t>site,</w:t>
      </w:r>
      <w:r>
        <w:rPr>
          <w:spacing w:val="-3"/>
        </w:rPr>
        <w:t> </w:t>
      </w:r>
      <w:r>
        <w:rPr/>
        <w:t>residues</w:t>
      </w:r>
      <w:r>
        <w:rPr>
          <w:spacing w:val="-3"/>
        </w:rPr>
        <w:t> </w:t>
      </w:r>
      <w:r>
        <w:rPr/>
        <w:t>vary</w:t>
      </w:r>
      <w:r>
        <w:rPr>
          <w:spacing w:val="-2"/>
        </w:rPr>
        <w:t> </w:t>
      </w:r>
      <w:r>
        <w:rPr/>
        <w:t>from</w:t>
      </w:r>
      <w:r>
        <w:rPr>
          <w:spacing w:val="-2"/>
        </w:rPr>
        <w:t> </w:t>
      </w:r>
      <w:r>
        <w:rPr/>
        <w:t>year- to-year. In this case, residues in 2012 were greater than in 2013, with a lower detection frequency in </w:t>
      </w:r>
      <w:r>
        <w:rPr>
          <w:spacing w:val="-2"/>
        </w:rPr>
        <w:t>2013.</w:t>
      </w:r>
    </w:p>
    <w:p>
      <w:pPr>
        <w:pStyle w:val="BodyText"/>
        <w:spacing w:before="3"/>
        <w:rPr>
          <w:sz w:val="20"/>
        </w:rPr>
      </w:pPr>
      <w:r>
        <w:rPr/>
        <w:drawing>
          <wp:anchor distT="0" distB="0" distL="0" distR="0" allowOverlap="1" layoutInCell="1" locked="0" behindDoc="0" simplePos="0" relativeHeight="13">
            <wp:simplePos x="0" y="0"/>
            <wp:positionH relativeFrom="page">
              <wp:posOffset>914400</wp:posOffset>
            </wp:positionH>
            <wp:positionV relativeFrom="paragraph">
              <wp:posOffset>172216</wp:posOffset>
            </wp:positionV>
            <wp:extent cx="4585018" cy="2755392"/>
            <wp:effectExtent l="0" t="0" r="0" b="0"/>
            <wp:wrapTopAndBottom/>
            <wp:docPr id="31" name="image17.png"/>
            <wp:cNvGraphicFramePr>
              <a:graphicFrameLocks noChangeAspect="1"/>
            </wp:cNvGraphicFramePr>
            <a:graphic>
              <a:graphicData uri="http://schemas.openxmlformats.org/drawingml/2006/picture">
                <pic:pic>
                  <pic:nvPicPr>
                    <pic:cNvPr id="32" name="image17.png"/>
                    <pic:cNvPicPr/>
                  </pic:nvPicPr>
                  <pic:blipFill>
                    <a:blip r:embed="rId33" cstate="print"/>
                    <a:stretch>
                      <a:fillRect/>
                    </a:stretch>
                  </pic:blipFill>
                  <pic:spPr>
                    <a:xfrm>
                      <a:off x="0" y="0"/>
                      <a:ext cx="4585018" cy="2755392"/>
                    </a:xfrm>
                    <a:prstGeom prst="rect">
                      <a:avLst/>
                    </a:prstGeom>
                  </pic:spPr>
                </pic:pic>
              </a:graphicData>
            </a:graphic>
          </wp:anchor>
        </w:drawing>
      </w:r>
    </w:p>
    <w:p>
      <w:pPr>
        <w:spacing w:before="8"/>
        <w:ind w:left="119" w:right="646" w:firstLine="0"/>
        <w:jc w:val="left"/>
        <w:rPr>
          <w:b/>
          <w:sz w:val="22"/>
        </w:rPr>
      </w:pPr>
      <w:r>
        <w:rPr>
          <w:b/>
          <w:sz w:val="22"/>
        </w:rPr>
        <w:t>Figure</w:t>
      </w:r>
      <w:r>
        <w:rPr>
          <w:b/>
          <w:spacing w:val="-5"/>
          <w:sz w:val="22"/>
        </w:rPr>
        <w:t> </w:t>
      </w:r>
      <w:r>
        <w:rPr>
          <w:b/>
          <w:sz w:val="22"/>
        </w:rPr>
        <w:t>17.</w:t>
      </w:r>
      <w:r>
        <w:rPr>
          <w:b/>
          <w:spacing w:val="-1"/>
          <w:sz w:val="22"/>
        </w:rPr>
        <w:t> </w:t>
      </w:r>
      <w:r>
        <w:rPr>
          <w:b/>
          <w:sz w:val="22"/>
        </w:rPr>
        <w:t>Mean</w:t>
      </w:r>
      <w:r>
        <w:rPr>
          <w:b/>
          <w:spacing w:val="-3"/>
          <w:sz w:val="22"/>
        </w:rPr>
        <w:t> </w:t>
      </w:r>
      <w:r>
        <w:rPr>
          <w:b/>
          <w:sz w:val="22"/>
        </w:rPr>
        <w:t>residues</w:t>
      </w:r>
      <w:r>
        <w:rPr>
          <w:b/>
          <w:spacing w:val="-4"/>
          <w:sz w:val="22"/>
        </w:rPr>
        <w:t> </w:t>
      </w:r>
      <w:r>
        <w:rPr>
          <w:b/>
          <w:sz w:val="22"/>
        </w:rPr>
        <w:t>of</w:t>
      </w:r>
      <w:r>
        <w:rPr>
          <w:b/>
          <w:spacing w:val="-2"/>
          <w:sz w:val="22"/>
        </w:rPr>
        <w:t> </w:t>
      </w:r>
      <w:r>
        <w:rPr>
          <w:b/>
          <w:sz w:val="22"/>
        </w:rPr>
        <w:t>thiamethoxam</w:t>
      </w:r>
      <w:r>
        <w:rPr>
          <w:b/>
          <w:spacing w:val="-2"/>
          <w:sz w:val="22"/>
        </w:rPr>
        <w:t> </w:t>
      </w:r>
      <w:r>
        <w:rPr>
          <w:b/>
          <w:sz w:val="22"/>
        </w:rPr>
        <w:t>measured</w:t>
      </w:r>
      <w:r>
        <w:rPr>
          <w:b/>
          <w:spacing w:val="-3"/>
          <w:sz w:val="22"/>
        </w:rPr>
        <w:t> </w:t>
      </w:r>
      <w:r>
        <w:rPr>
          <w:b/>
          <w:sz w:val="22"/>
        </w:rPr>
        <w:t>in</w:t>
      </w:r>
      <w:r>
        <w:rPr>
          <w:b/>
          <w:spacing w:val="-3"/>
          <w:sz w:val="22"/>
        </w:rPr>
        <w:t> </w:t>
      </w:r>
      <w:r>
        <w:rPr>
          <w:b/>
          <w:sz w:val="22"/>
        </w:rPr>
        <w:t>canola</w:t>
      </w:r>
      <w:r>
        <w:rPr>
          <w:b/>
          <w:spacing w:val="-3"/>
          <w:sz w:val="22"/>
        </w:rPr>
        <w:t> </w:t>
      </w:r>
      <w:r>
        <w:rPr>
          <w:b/>
          <w:sz w:val="22"/>
        </w:rPr>
        <w:t>pollen.</w:t>
      </w:r>
      <w:r>
        <w:rPr>
          <w:b/>
          <w:spacing w:val="-1"/>
          <w:sz w:val="22"/>
        </w:rPr>
        <w:t> </w:t>
      </w:r>
      <w:r>
        <w:rPr>
          <w:b/>
          <w:sz w:val="22"/>
        </w:rPr>
        <w:t>Open</w:t>
      </w:r>
      <w:r>
        <w:rPr>
          <w:b/>
          <w:spacing w:val="-3"/>
          <w:sz w:val="22"/>
        </w:rPr>
        <w:t> </w:t>
      </w:r>
      <w:r>
        <w:rPr>
          <w:b/>
          <w:sz w:val="22"/>
        </w:rPr>
        <w:t>circles</w:t>
      </w:r>
      <w:r>
        <w:rPr>
          <w:b/>
          <w:spacing w:val="-4"/>
          <w:sz w:val="22"/>
        </w:rPr>
        <w:t> </w:t>
      </w:r>
      <w:r>
        <w:rPr>
          <w:b/>
          <w:sz w:val="22"/>
        </w:rPr>
        <w:t>represent</w:t>
      </w:r>
      <w:r>
        <w:rPr>
          <w:b/>
          <w:spacing w:val="-2"/>
          <w:sz w:val="22"/>
        </w:rPr>
        <w:t> </w:t>
      </w:r>
      <w:r>
        <w:rPr>
          <w:b/>
          <w:sz w:val="22"/>
        </w:rPr>
        <w:t>samples where concentrations were not detected (</w:t>
      </w:r>
      <w:r>
        <w:rPr>
          <w:b/>
          <w:i/>
          <w:sz w:val="22"/>
        </w:rPr>
        <w:t>i.e</w:t>
      </w:r>
      <w:r>
        <w:rPr>
          <w:b/>
          <w:sz w:val="22"/>
        </w:rPr>
        <w:t>., &lt;LOD). Error bars represent 95% confidence intervals.</w:t>
      </w:r>
    </w:p>
    <w:p>
      <w:pPr>
        <w:spacing w:before="0"/>
        <w:ind w:left="119" w:right="0" w:firstLine="0"/>
        <w:jc w:val="left"/>
        <w:rPr>
          <w:b/>
          <w:sz w:val="22"/>
        </w:rPr>
      </w:pPr>
      <w:r>
        <w:rPr>
          <w:b/>
          <w:sz w:val="22"/>
        </w:rPr>
        <w:t>Residues</w:t>
      </w:r>
      <w:r>
        <w:rPr>
          <w:b/>
          <w:spacing w:val="-7"/>
          <w:sz w:val="22"/>
        </w:rPr>
        <w:t> </w:t>
      </w:r>
      <w:r>
        <w:rPr>
          <w:b/>
          <w:sz w:val="22"/>
        </w:rPr>
        <w:t>normalized</w:t>
      </w:r>
      <w:r>
        <w:rPr>
          <w:b/>
          <w:spacing w:val="-6"/>
          <w:sz w:val="22"/>
        </w:rPr>
        <w:t> </w:t>
      </w:r>
      <w:r>
        <w:rPr>
          <w:b/>
          <w:sz w:val="22"/>
        </w:rPr>
        <w:t>to</w:t>
      </w:r>
      <w:r>
        <w:rPr>
          <w:b/>
          <w:spacing w:val="-7"/>
          <w:sz w:val="22"/>
        </w:rPr>
        <w:t> </w:t>
      </w:r>
      <w:r>
        <w:rPr>
          <w:b/>
          <w:sz w:val="22"/>
        </w:rPr>
        <w:t>0.015</w:t>
      </w:r>
      <w:r>
        <w:rPr>
          <w:b/>
          <w:spacing w:val="-5"/>
          <w:sz w:val="22"/>
        </w:rPr>
        <w:t> </w:t>
      </w:r>
      <w:r>
        <w:rPr>
          <w:b/>
          <w:sz w:val="22"/>
        </w:rPr>
        <w:t>mg</w:t>
      </w:r>
      <w:r>
        <w:rPr>
          <w:b/>
          <w:spacing w:val="-4"/>
          <w:sz w:val="22"/>
        </w:rPr>
        <w:t> </w:t>
      </w:r>
      <w:r>
        <w:rPr>
          <w:b/>
          <w:sz w:val="22"/>
        </w:rPr>
        <w:t>a.i./seed</w:t>
      </w:r>
      <w:r>
        <w:rPr>
          <w:b/>
          <w:spacing w:val="-6"/>
          <w:sz w:val="22"/>
        </w:rPr>
        <w:t> </w:t>
      </w:r>
      <w:r>
        <w:rPr>
          <w:b/>
          <w:sz w:val="22"/>
        </w:rPr>
        <w:t>treatment</w:t>
      </w:r>
      <w:r>
        <w:rPr>
          <w:b/>
          <w:spacing w:val="-5"/>
          <w:sz w:val="22"/>
        </w:rPr>
        <w:t> </w:t>
      </w:r>
      <w:r>
        <w:rPr>
          <w:b/>
          <w:sz w:val="22"/>
        </w:rPr>
        <w:t>rate</w:t>
      </w:r>
      <w:r>
        <w:rPr>
          <w:b/>
          <w:spacing w:val="-6"/>
          <w:sz w:val="22"/>
        </w:rPr>
        <w:t> </w:t>
      </w:r>
      <w:r>
        <w:rPr>
          <w:b/>
          <w:sz w:val="22"/>
        </w:rPr>
        <w:t>(expressed</w:t>
      </w:r>
      <w:r>
        <w:rPr>
          <w:b/>
          <w:spacing w:val="-6"/>
          <w:sz w:val="22"/>
        </w:rPr>
        <w:t> </w:t>
      </w:r>
      <w:r>
        <w:rPr>
          <w:b/>
          <w:sz w:val="22"/>
        </w:rPr>
        <w:t>as</w:t>
      </w:r>
      <w:r>
        <w:rPr>
          <w:b/>
          <w:spacing w:val="-7"/>
          <w:sz w:val="22"/>
        </w:rPr>
        <w:t> </w:t>
      </w:r>
      <w:r>
        <w:rPr>
          <w:b/>
          <w:sz w:val="22"/>
        </w:rPr>
        <w:t>clothianidin</w:t>
      </w:r>
      <w:r>
        <w:rPr>
          <w:b/>
          <w:spacing w:val="-5"/>
          <w:sz w:val="22"/>
        </w:rPr>
        <w:t> </w:t>
      </w:r>
      <w:r>
        <w:rPr>
          <w:b/>
          <w:spacing w:val="-2"/>
          <w:sz w:val="22"/>
        </w:rPr>
        <w:t>equivalents).</w:t>
      </w:r>
    </w:p>
    <w:p>
      <w:pPr>
        <w:pStyle w:val="BodyText"/>
        <w:rPr>
          <w:b/>
        </w:rPr>
      </w:pPr>
    </w:p>
    <w:p>
      <w:pPr>
        <w:pStyle w:val="BodyText"/>
        <w:spacing w:before="2"/>
        <w:rPr>
          <w:b/>
          <w:sz w:val="25"/>
        </w:rPr>
      </w:pPr>
    </w:p>
    <w:p>
      <w:pPr>
        <w:pStyle w:val="BodyText"/>
        <w:ind w:left="119"/>
      </w:pPr>
      <w:bookmarkStart w:name="Influence of year and site on nectar res" w:id="55"/>
      <w:bookmarkEnd w:id="55"/>
      <w:r>
        <w:rPr/>
      </w:r>
      <w:bookmarkStart w:name="_bookmark28" w:id="56"/>
      <w:bookmarkEnd w:id="56"/>
      <w:r>
        <w:rPr/>
      </w:r>
      <w:r>
        <w:rPr>
          <w:color w:val="1F3762"/>
        </w:rPr>
        <w:t>Influence</w:t>
      </w:r>
      <w:r>
        <w:rPr>
          <w:color w:val="1F3762"/>
          <w:spacing w:val="-4"/>
        </w:rPr>
        <w:t> </w:t>
      </w:r>
      <w:r>
        <w:rPr>
          <w:color w:val="1F3762"/>
        </w:rPr>
        <w:t>of</w:t>
      </w:r>
      <w:r>
        <w:rPr>
          <w:color w:val="1F3762"/>
          <w:spacing w:val="-5"/>
        </w:rPr>
        <w:t> </w:t>
      </w:r>
      <w:r>
        <w:rPr>
          <w:color w:val="1F3762"/>
        </w:rPr>
        <w:t>year</w:t>
      </w:r>
      <w:r>
        <w:rPr>
          <w:color w:val="1F3762"/>
          <w:spacing w:val="-3"/>
        </w:rPr>
        <w:t> </w:t>
      </w:r>
      <w:r>
        <w:rPr>
          <w:color w:val="1F3762"/>
        </w:rPr>
        <w:t>and</w:t>
      </w:r>
      <w:r>
        <w:rPr>
          <w:color w:val="1F3762"/>
          <w:spacing w:val="-3"/>
        </w:rPr>
        <w:t> </w:t>
      </w:r>
      <w:r>
        <w:rPr>
          <w:color w:val="1F3762"/>
        </w:rPr>
        <w:t>site</w:t>
      </w:r>
      <w:r>
        <w:rPr>
          <w:color w:val="1F3762"/>
          <w:spacing w:val="-5"/>
        </w:rPr>
        <w:t> </w:t>
      </w:r>
      <w:r>
        <w:rPr>
          <w:color w:val="1F3762"/>
        </w:rPr>
        <w:t>on</w:t>
      </w:r>
      <w:r>
        <w:rPr>
          <w:color w:val="1F3762"/>
          <w:spacing w:val="-4"/>
        </w:rPr>
        <w:t> </w:t>
      </w:r>
      <w:r>
        <w:rPr>
          <w:color w:val="1F3762"/>
        </w:rPr>
        <w:t>nectar</w:t>
      </w:r>
      <w:r>
        <w:rPr>
          <w:color w:val="1F3762"/>
          <w:spacing w:val="-3"/>
        </w:rPr>
        <w:t> </w:t>
      </w:r>
      <w:r>
        <w:rPr>
          <w:color w:val="1F3762"/>
        </w:rPr>
        <w:t>residue</w:t>
      </w:r>
      <w:r>
        <w:rPr>
          <w:color w:val="1F3762"/>
          <w:spacing w:val="-4"/>
        </w:rPr>
        <w:t> </w:t>
      </w:r>
      <w:r>
        <w:rPr>
          <w:color w:val="1F3762"/>
          <w:spacing w:val="-2"/>
        </w:rPr>
        <w:t>values</w:t>
      </w:r>
    </w:p>
    <w:p>
      <w:pPr>
        <w:pStyle w:val="BodyText"/>
      </w:pPr>
    </w:p>
    <w:p>
      <w:pPr>
        <w:pStyle w:val="BodyText"/>
        <w:spacing w:before="1"/>
        <w:ind w:left="119" w:right="653"/>
        <w:jc w:val="both"/>
      </w:pPr>
      <w:r>
        <w:rPr/>
        <w:t>Similar to pollen, nectar residues sampled</w:t>
      </w:r>
      <w:r>
        <w:rPr>
          <w:spacing w:val="-1"/>
        </w:rPr>
        <w:t> </w:t>
      </w:r>
      <w:r>
        <w:rPr/>
        <w:t>from</w:t>
      </w:r>
      <w:r>
        <w:rPr>
          <w:spacing w:val="-1"/>
        </w:rPr>
        <w:t> </w:t>
      </w:r>
      <w:r>
        <w:rPr/>
        <w:t>different sites</w:t>
      </w:r>
      <w:r>
        <w:rPr>
          <w:spacing w:val="-2"/>
        </w:rPr>
        <w:t> </w:t>
      </w:r>
      <w:r>
        <w:rPr/>
        <w:t>on</w:t>
      </w:r>
      <w:r>
        <w:rPr>
          <w:spacing w:val="-1"/>
        </w:rPr>
        <w:t> </w:t>
      </w:r>
      <w:r>
        <w:rPr/>
        <w:t>the</w:t>
      </w:r>
      <w:r>
        <w:rPr>
          <w:spacing w:val="-2"/>
        </w:rPr>
        <w:t> </w:t>
      </w:r>
      <w:r>
        <w:rPr/>
        <w:t>same</w:t>
      </w:r>
      <w:r>
        <w:rPr>
          <w:spacing w:val="-2"/>
        </w:rPr>
        <w:t> </w:t>
      </w:r>
      <w:r>
        <w:rPr/>
        <w:t>year</w:t>
      </w:r>
      <w:r>
        <w:rPr>
          <w:spacing w:val="-5"/>
        </w:rPr>
        <w:t> </w:t>
      </w:r>
      <w:r>
        <w:rPr/>
        <w:t>did</w:t>
      </w:r>
      <w:r>
        <w:rPr>
          <w:spacing w:val="-1"/>
        </w:rPr>
        <w:t> </w:t>
      </w:r>
      <w:r>
        <w:rPr/>
        <w:t>not</w:t>
      </w:r>
      <w:r>
        <w:rPr>
          <w:spacing w:val="-2"/>
        </w:rPr>
        <w:t> </w:t>
      </w:r>
      <w:r>
        <w:rPr/>
        <w:t>vary</w:t>
      </w:r>
      <w:r>
        <w:rPr>
          <w:spacing w:val="-1"/>
        </w:rPr>
        <w:t> </w:t>
      </w:r>
      <w:r>
        <w:rPr/>
        <w:t>(</w:t>
      </w:r>
      <w:r>
        <w:rPr>
          <w:b/>
        </w:rPr>
        <w:t>Figure</w:t>
      </w:r>
      <w:r>
        <w:rPr>
          <w:b/>
          <w:spacing w:val="-1"/>
        </w:rPr>
        <w:t> </w:t>
      </w:r>
      <w:r>
        <w:rPr>
          <w:b/>
        </w:rPr>
        <w:t>18</w:t>
      </w:r>
      <w:r>
        <w:rPr/>
        <w:t>). When</w:t>
      </w:r>
      <w:r>
        <w:rPr>
          <w:spacing w:val="-3"/>
        </w:rPr>
        <w:t> </w:t>
      </w:r>
      <w:r>
        <w:rPr/>
        <w:t>considering</w:t>
      </w:r>
      <w:r>
        <w:rPr>
          <w:spacing w:val="-3"/>
        </w:rPr>
        <w:t> </w:t>
      </w:r>
      <w:r>
        <w:rPr/>
        <w:t>residues</w:t>
      </w:r>
      <w:r>
        <w:rPr>
          <w:spacing w:val="-4"/>
        </w:rPr>
        <w:t> </w:t>
      </w:r>
      <w:r>
        <w:rPr/>
        <w:t>sampled</w:t>
      </w:r>
      <w:r>
        <w:rPr>
          <w:spacing w:val="-5"/>
        </w:rPr>
        <w:t> </w:t>
      </w:r>
      <w:r>
        <w:rPr/>
        <w:t>during</w:t>
      </w:r>
      <w:r>
        <w:rPr>
          <w:spacing w:val="-3"/>
        </w:rPr>
        <w:t> </w:t>
      </w:r>
      <w:r>
        <w:rPr/>
        <w:t>different</w:t>
      </w:r>
      <w:r>
        <w:rPr>
          <w:spacing w:val="-4"/>
        </w:rPr>
        <w:t> </w:t>
      </w:r>
      <w:r>
        <w:rPr/>
        <w:t>years</w:t>
      </w:r>
      <w:r>
        <w:rPr>
          <w:spacing w:val="-4"/>
        </w:rPr>
        <w:t> </w:t>
      </w:r>
      <w:r>
        <w:rPr/>
        <w:t>on</w:t>
      </w:r>
      <w:r>
        <w:rPr>
          <w:spacing w:val="-3"/>
        </w:rPr>
        <w:t> </w:t>
      </w:r>
      <w:r>
        <w:rPr/>
        <w:t>the</w:t>
      </w:r>
      <w:r>
        <w:rPr>
          <w:spacing w:val="-4"/>
        </w:rPr>
        <w:t> </w:t>
      </w:r>
      <w:r>
        <w:rPr/>
        <w:t>same</w:t>
      </w:r>
      <w:r>
        <w:rPr>
          <w:spacing w:val="-1"/>
        </w:rPr>
        <w:t> </w:t>
      </w:r>
      <w:r>
        <w:rPr/>
        <w:t>site,</w:t>
      </w:r>
      <w:r>
        <w:rPr>
          <w:spacing w:val="-4"/>
        </w:rPr>
        <w:t> </w:t>
      </w:r>
      <w:r>
        <w:rPr/>
        <w:t>concentrations</w:t>
      </w:r>
      <w:r>
        <w:rPr>
          <w:spacing w:val="-4"/>
        </w:rPr>
        <w:t> </w:t>
      </w:r>
      <w:r>
        <w:rPr/>
        <w:t>measured</w:t>
      </w:r>
      <w:r>
        <w:rPr>
          <w:spacing w:val="-5"/>
        </w:rPr>
        <w:t> </w:t>
      </w:r>
      <w:r>
        <w:rPr/>
        <w:t>in 2012 were greater than in 2013.</w:t>
      </w:r>
    </w:p>
    <w:p>
      <w:pPr>
        <w:spacing w:after="0"/>
        <w:jc w:val="both"/>
        <w:sectPr>
          <w:footerReference w:type="default" r:id="rId32"/>
          <w:pgSz w:w="12240" w:h="15840"/>
          <w:pgMar w:footer="1014" w:header="0" w:top="1720" w:bottom="1200" w:left="1320" w:right="800"/>
          <w:pgNumType w:start="45"/>
        </w:sectPr>
      </w:pPr>
    </w:p>
    <w:p>
      <w:pPr>
        <w:pStyle w:val="BodyText"/>
        <w:ind w:left="120"/>
        <w:rPr>
          <w:sz w:val="20"/>
        </w:rPr>
      </w:pPr>
      <w:r>
        <w:rPr>
          <w:sz w:val="20"/>
        </w:rPr>
        <w:drawing>
          <wp:inline distT="0" distB="0" distL="0" distR="0">
            <wp:extent cx="4583857" cy="2755392"/>
            <wp:effectExtent l="0" t="0" r="0" b="0"/>
            <wp:docPr id="33" name="image18.png"/>
            <wp:cNvGraphicFramePr>
              <a:graphicFrameLocks noChangeAspect="1"/>
            </wp:cNvGraphicFramePr>
            <a:graphic>
              <a:graphicData uri="http://schemas.openxmlformats.org/drawingml/2006/picture">
                <pic:pic>
                  <pic:nvPicPr>
                    <pic:cNvPr id="34" name="image18.png"/>
                    <pic:cNvPicPr/>
                  </pic:nvPicPr>
                  <pic:blipFill>
                    <a:blip r:embed="rId34" cstate="print"/>
                    <a:stretch>
                      <a:fillRect/>
                    </a:stretch>
                  </pic:blipFill>
                  <pic:spPr>
                    <a:xfrm>
                      <a:off x="0" y="0"/>
                      <a:ext cx="4583857" cy="2755392"/>
                    </a:xfrm>
                    <a:prstGeom prst="rect">
                      <a:avLst/>
                    </a:prstGeom>
                  </pic:spPr>
                </pic:pic>
              </a:graphicData>
            </a:graphic>
          </wp:inline>
        </w:drawing>
      </w:r>
      <w:r>
        <w:rPr>
          <w:sz w:val="20"/>
        </w:rPr>
      </w:r>
    </w:p>
    <w:p>
      <w:pPr>
        <w:spacing w:before="8"/>
        <w:ind w:left="119" w:right="646" w:firstLine="0"/>
        <w:jc w:val="left"/>
        <w:rPr>
          <w:b/>
          <w:sz w:val="22"/>
        </w:rPr>
      </w:pPr>
      <w:r>
        <w:rPr>
          <w:b/>
          <w:sz w:val="22"/>
        </w:rPr>
        <w:t>Figure</w:t>
      </w:r>
      <w:r>
        <w:rPr>
          <w:b/>
          <w:spacing w:val="-5"/>
          <w:sz w:val="22"/>
        </w:rPr>
        <w:t> </w:t>
      </w:r>
      <w:r>
        <w:rPr>
          <w:b/>
          <w:sz w:val="22"/>
        </w:rPr>
        <w:t>18.</w:t>
      </w:r>
      <w:r>
        <w:rPr>
          <w:b/>
          <w:spacing w:val="-1"/>
          <w:sz w:val="22"/>
        </w:rPr>
        <w:t> </w:t>
      </w:r>
      <w:r>
        <w:rPr>
          <w:b/>
          <w:sz w:val="22"/>
        </w:rPr>
        <w:t>Mean</w:t>
      </w:r>
      <w:r>
        <w:rPr>
          <w:b/>
          <w:spacing w:val="-3"/>
          <w:sz w:val="22"/>
        </w:rPr>
        <w:t> </w:t>
      </w:r>
      <w:r>
        <w:rPr>
          <w:b/>
          <w:sz w:val="22"/>
        </w:rPr>
        <w:t>residues</w:t>
      </w:r>
      <w:r>
        <w:rPr>
          <w:b/>
          <w:spacing w:val="-4"/>
          <w:sz w:val="22"/>
        </w:rPr>
        <w:t> </w:t>
      </w:r>
      <w:r>
        <w:rPr>
          <w:b/>
          <w:sz w:val="22"/>
        </w:rPr>
        <w:t>of</w:t>
      </w:r>
      <w:r>
        <w:rPr>
          <w:b/>
          <w:spacing w:val="-2"/>
          <w:sz w:val="22"/>
        </w:rPr>
        <w:t> </w:t>
      </w:r>
      <w:r>
        <w:rPr>
          <w:b/>
          <w:sz w:val="22"/>
        </w:rPr>
        <w:t>thiamethoxam</w:t>
      </w:r>
      <w:r>
        <w:rPr>
          <w:b/>
          <w:spacing w:val="-2"/>
          <w:sz w:val="22"/>
        </w:rPr>
        <w:t> </w:t>
      </w:r>
      <w:r>
        <w:rPr>
          <w:b/>
          <w:sz w:val="22"/>
        </w:rPr>
        <w:t>measured</w:t>
      </w:r>
      <w:r>
        <w:rPr>
          <w:b/>
          <w:spacing w:val="-3"/>
          <w:sz w:val="22"/>
        </w:rPr>
        <w:t> </w:t>
      </w:r>
      <w:r>
        <w:rPr>
          <w:b/>
          <w:sz w:val="22"/>
        </w:rPr>
        <w:t>in</w:t>
      </w:r>
      <w:r>
        <w:rPr>
          <w:b/>
          <w:spacing w:val="-3"/>
          <w:sz w:val="22"/>
        </w:rPr>
        <w:t> </w:t>
      </w:r>
      <w:r>
        <w:rPr>
          <w:b/>
          <w:sz w:val="22"/>
        </w:rPr>
        <w:t>canola</w:t>
      </w:r>
      <w:r>
        <w:rPr>
          <w:b/>
          <w:spacing w:val="-3"/>
          <w:sz w:val="22"/>
        </w:rPr>
        <w:t> </w:t>
      </w:r>
      <w:r>
        <w:rPr>
          <w:b/>
          <w:sz w:val="22"/>
        </w:rPr>
        <w:t>nectar.</w:t>
      </w:r>
      <w:r>
        <w:rPr>
          <w:b/>
          <w:spacing w:val="-3"/>
          <w:sz w:val="22"/>
        </w:rPr>
        <w:t> </w:t>
      </w:r>
      <w:r>
        <w:rPr>
          <w:b/>
          <w:sz w:val="22"/>
        </w:rPr>
        <w:t>Open</w:t>
      </w:r>
      <w:r>
        <w:rPr>
          <w:b/>
          <w:spacing w:val="-3"/>
          <w:sz w:val="22"/>
        </w:rPr>
        <w:t> </w:t>
      </w:r>
      <w:r>
        <w:rPr>
          <w:b/>
          <w:sz w:val="22"/>
        </w:rPr>
        <w:t>circles</w:t>
      </w:r>
      <w:r>
        <w:rPr>
          <w:b/>
          <w:spacing w:val="-4"/>
          <w:sz w:val="22"/>
        </w:rPr>
        <w:t> </w:t>
      </w:r>
      <w:r>
        <w:rPr>
          <w:b/>
          <w:sz w:val="22"/>
        </w:rPr>
        <w:t>represent</w:t>
      </w:r>
      <w:r>
        <w:rPr>
          <w:b/>
          <w:spacing w:val="-2"/>
          <w:sz w:val="22"/>
        </w:rPr>
        <w:t> </w:t>
      </w:r>
      <w:r>
        <w:rPr>
          <w:b/>
          <w:sz w:val="22"/>
        </w:rPr>
        <w:t>samples where concentrations were not detected (</w:t>
      </w:r>
      <w:r>
        <w:rPr>
          <w:b/>
          <w:i/>
          <w:sz w:val="22"/>
        </w:rPr>
        <w:t>i.e</w:t>
      </w:r>
      <w:r>
        <w:rPr>
          <w:b/>
          <w:sz w:val="22"/>
        </w:rPr>
        <w:t>., &lt;LOD). Error bars represent 95% confidence intervals.</w:t>
      </w:r>
    </w:p>
    <w:p>
      <w:pPr>
        <w:spacing w:before="0"/>
        <w:ind w:left="119" w:right="0" w:firstLine="0"/>
        <w:jc w:val="left"/>
        <w:rPr>
          <w:b/>
          <w:sz w:val="22"/>
        </w:rPr>
      </w:pPr>
      <w:r>
        <w:rPr>
          <w:b/>
          <w:sz w:val="22"/>
        </w:rPr>
        <w:t>Residues</w:t>
      </w:r>
      <w:r>
        <w:rPr>
          <w:b/>
          <w:spacing w:val="-7"/>
          <w:sz w:val="22"/>
        </w:rPr>
        <w:t> </w:t>
      </w:r>
      <w:r>
        <w:rPr>
          <w:b/>
          <w:sz w:val="22"/>
        </w:rPr>
        <w:t>normalized</w:t>
      </w:r>
      <w:r>
        <w:rPr>
          <w:b/>
          <w:spacing w:val="-6"/>
          <w:sz w:val="22"/>
        </w:rPr>
        <w:t> </w:t>
      </w:r>
      <w:r>
        <w:rPr>
          <w:b/>
          <w:sz w:val="22"/>
        </w:rPr>
        <w:t>to</w:t>
      </w:r>
      <w:r>
        <w:rPr>
          <w:b/>
          <w:spacing w:val="-8"/>
          <w:sz w:val="22"/>
        </w:rPr>
        <w:t> </w:t>
      </w:r>
      <w:r>
        <w:rPr>
          <w:b/>
          <w:sz w:val="22"/>
        </w:rPr>
        <w:t>0.015</w:t>
      </w:r>
      <w:r>
        <w:rPr>
          <w:b/>
          <w:spacing w:val="-4"/>
          <w:sz w:val="22"/>
        </w:rPr>
        <w:t> </w:t>
      </w:r>
      <w:r>
        <w:rPr>
          <w:b/>
          <w:sz w:val="22"/>
        </w:rPr>
        <w:t>mg</w:t>
      </w:r>
      <w:r>
        <w:rPr>
          <w:b/>
          <w:spacing w:val="-5"/>
          <w:sz w:val="22"/>
        </w:rPr>
        <w:t> </w:t>
      </w:r>
      <w:r>
        <w:rPr>
          <w:b/>
          <w:sz w:val="22"/>
        </w:rPr>
        <w:t>a.i./seed</w:t>
      </w:r>
      <w:r>
        <w:rPr>
          <w:b/>
          <w:spacing w:val="-6"/>
          <w:sz w:val="22"/>
        </w:rPr>
        <w:t> </w:t>
      </w:r>
      <w:r>
        <w:rPr>
          <w:b/>
          <w:sz w:val="22"/>
        </w:rPr>
        <w:t>treatment</w:t>
      </w:r>
      <w:r>
        <w:rPr>
          <w:b/>
          <w:spacing w:val="-5"/>
          <w:sz w:val="22"/>
        </w:rPr>
        <w:t> </w:t>
      </w:r>
      <w:r>
        <w:rPr>
          <w:b/>
          <w:sz w:val="22"/>
        </w:rPr>
        <w:t>rate</w:t>
      </w:r>
      <w:r>
        <w:rPr>
          <w:b/>
          <w:spacing w:val="-6"/>
          <w:sz w:val="22"/>
        </w:rPr>
        <w:t> </w:t>
      </w:r>
      <w:r>
        <w:rPr>
          <w:b/>
          <w:sz w:val="22"/>
        </w:rPr>
        <w:t>(expressed</w:t>
      </w:r>
      <w:r>
        <w:rPr>
          <w:b/>
          <w:spacing w:val="-6"/>
          <w:sz w:val="22"/>
        </w:rPr>
        <w:t> </w:t>
      </w:r>
      <w:r>
        <w:rPr>
          <w:b/>
          <w:sz w:val="22"/>
        </w:rPr>
        <w:t>as</w:t>
      </w:r>
      <w:r>
        <w:rPr>
          <w:b/>
          <w:spacing w:val="-7"/>
          <w:sz w:val="22"/>
        </w:rPr>
        <w:t> </w:t>
      </w:r>
      <w:r>
        <w:rPr>
          <w:b/>
          <w:sz w:val="22"/>
        </w:rPr>
        <w:t>clothianidin</w:t>
      </w:r>
      <w:r>
        <w:rPr>
          <w:b/>
          <w:spacing w:val="-5"/>
          <w:sz w:val="22"/>
        </w:rPr>
        <w:t> </w:t>
      </w:r>
      <w:r>
        <w:rPr>
          <w:b/>
          <w:spacing w:val="-2"/>
          <w:sz w:val="22"/>
        </w:rPr>
        <w:t>equivalents).</w:t>
      </w:r>
    </w:p>
    <w:p>
      <w:pPr>
        <w:pStyle w:val="BodyText"/>
        <w:rPr>
          <w:b/>
        </w:rPr>
      </w:pPr>
    </w:p>
    <w:p>
      <w:pPr>
        <w:pStyle w:val="BodyText"/>
        <w:spacing w:before="5"/>
        <w:rPr>
          <w:b/>
          <w:sz w:val="25"/>
        </w:rPr>
      </w:pPr>
    </w:p>
    <w:p>
      <w:pPr>
        <w:pStyle w:val="BodyText"/>
        <w:ind w:left="119"/>
      </w:pPr>
      <w:bookmarkStart w:name="Relationship between pollen and nectar r" w:id="57"/>
      <w:bookmarkEnd w:id="57"/>
      <w:r>
        <w:rPr/>
      </w:r>
      <w:bookmarkStart w:name="_bookmark29" w:id="58"/>
      <w:bookmarkEnd w:id="58"/>
      <w:r>
        <w:rPr/>
      </w:r>
      <w:r>
        <w:rPr>
          <w:color w:val="1F3762"/>
        </w:rPr>
        <w:t>Relationship</w:t>
      </w:r>
      <w:r>
        <w:rPr>
          <w:color w:val="1F3762"/>
          <w:spacing w:val="-7"/>
        </w:rPr>
        <w:t> </w:t>
      </w:r>
      <w:r>
        <w:rPr>
          <w:color w:val="1F3762"/>
        </w:rPr>
        <w:t>between</w:t>
      </w:r>
      <w:r>
        <w:rPr>
          <w:color w:val="1F3762"/>
          <w:spacing w:val="-4"/>
        </w:rPr>
        <w:t> </w:t>
      </w:r>
      <w:r>
        <w:rPr>
          <w:color w:val="1F3762"/>
        </w:rPr>
        <w:t>pollen</w:t>
      </w:r>
      <w:r>
        <w:rPr>
          <w:color w:val="1F3762"/>
          <w:spacing w:val="-5"/>
        </w:rPr>
        <w:t> </w:t>
      </w:r>
      <w:r>
        <w:rPr>
          <w:color w:val="1F3762"/>
        </w:rPr>
        <w:t>and</w:t>
      </w:r>
      <w:r>
        <w:rPr>
          <w:color w:val="1F3762"/>
          <w:spacing w:val="-5"/>
        </w:rPr>
        <w:t> </w:t>
      </w:r>
      <w:r>
        <w:rPr>
          <w:color w:val="1F3762"/>
        </w:rPr>
        <w:t>nectar</w:t>
      </w:r>
      <w:r>
        <w:rPr>
          <w:color w:val="1F3762"/>
          <w:spacing w:val="-4"/>
        </w:rPr>
        <w:t> </w:t>
      </w:r>
      <w:r>
        <w:rPr>
          <w:color w:val="1F3762"/>
        </w:rPr>
        <w:t>residue</w:t>
      </w:r>
      <w:r>
        <w:rPr>
          <w:color w:val="1F3762"/>
          <w:spacing w:val="-6"/>
        </w:rPr>
        <w:t> </w:t>
      </w:r>
      <w:r>
        <w:rPr>
          <w:color w:val="1F3762"/>
        </w:rPr>
        <w:t>values</w:t>
      </w:r>
      <w:r>
        <w:rPr>
          <w:color w:val="1F3762"/>
          <w:spacing w:val="-6"/>
        </w:rPr>
        <w:t> </w:t>
      </w:r>
      <w:r>
        <w:rPr>
          <w:color w:val="1F3762"/>
        </w:rPr>
        <w:t>and</w:t>
      </w:r>
      <w:r>
        <w:rPr>
          <w:color w:val="1F3762"/>
          <w:spacing w:val="-4"/>
        </w:rPr>
        <w:t> </w:t>
      </w:r>
      <w:r>
        <w:rPr>
          <w:color w:val="1F3762"/>
          <w:spacing w:val="-2"/>
        </w:rPr>
        <w:t>flowers</w:t>
      </w:r>
    </w:p>
    <w:p>
      <w:pPr>
        <w:pStyle w:val="BodyText"/>
        <w:spacing w:before="10"/>
        <w:rPr>
          <w:sz w:val="21"/>
        </w:rPr>
      </w:pPr>
    </w:p>
    <w:p>
      <w:pPr>
        <w:pStyle w:val="BodyText"/>
        <w:ind w:left="119" w:right="776"/>
      </w:pPr>
      <w:r>
        <w:rPr/>
        <w:t>Residues in pollen appear</w:t>
      </w:r>
      <w:r>
        <w:rPr>
          <w:spacing w:val="-1"/>
        </w:rPr>
        <w:t> </w:t>
      </w:r>
      <w:r>
        <w:rPr/>
        <w:t>similar to those of whole flowers while residues of nectar are lower, but still within</w:t>
      </w:r>
      <w:r>
        <w:rPr>
          <w:spacing w:val="-2"/>
        </w:rPr>
        <w:t> </w:t>
      </w:r>
      <w:r>
        <w:rPr/>
        <w:t>the</w:t>
      </w:r>
      <w:r>
        <w:rPr>
          <w:spacing w:val="-3"/>
        </w:rPr>
        <w:t> </w:t>
      </w:r>
      <w:r>
        <w:rPr/>
        <w:t>same</w:t>
      </w:r>
      <w:r>
        <w:rPr>
          <w:spacing w:val="-3"/>
        </w:rPr>
        <w:t> </w:t>
      </w:r>
      <w:r>
        <w:rPr/>
        <w:t>order</w:t>
      </w:r>
      <w:r>
        <w:rPr>
          <w:spacing w:val="-3"/>
        </w:rPr>
        <w:t> </w:t>
      </w:r>
      <w:r>
        <w:rPr/>
        <w:t>of</w:t>
      </w:r>
      <w:r>
        <w:rPr>
          <w:spacing w:val="-3"/>
        </w:rPr>
        <w:t> </w:t>
      </w:r>
      <w:r>
        <w:rPr/>
        <w:t>magnitude of</w:t>
      </w:r>
      <w:r>
        <w:rPr>
          <w:spacing w:val="-4"/>
        </w:rPr>
        <w:t> </w:t>
      </w:r>
      <w:r>
        <w:rPr/>
        <w:t>those in</w:t>
      </w:r>
      <w:r>
        <w:rPr>
          <w:spacing w:val="-2"/>
        </w:rPr>
        <w:t> </w:t>
      </w:r>
      <w:r>
        <w:rPr/>
        <w:t>pollen</w:t>
      </w:r>
      <w:r>
        <w:rPr>
          <w:spacing w:val="-4"/>
        </w:rPr>
        <w:t> </w:t>
      </w:r>
      <w:r>
        <w:rPr/>
        <w:t>and</w:t>
      </w:r>
      <w:r>
        <w:rPr>
          <w:spacing w:val="-2"/>
        </w:rPr>
        <w:t> </w:t>
      </w:r>
      <w:r>
        <w:rPr/>
        <w:t>whole</w:t>
      </w:r>
      <w:r>
        <w:rPr>
          <w:spacing w:val="-3"/>
        </w:rPr>
        <w:t> </w:t>
      </w:r>
      <w:r>
        <w:rPr/>
        <w:t>flowers.</w:t>
      </w:r>
      <w:r>
        <w:rPr>
          <w:spacing w:val="-4"/>
        </w:rPr>
        <w:t> </w:t>
      </w:r>
      <w:r>
        <w:rPr/>
        <w:t>When</w:t>
      </w:r>
      <w:r>
        <w:rPr>
          <w:spacing w:val="-2"/>
        </w:rPr>
        <w:t> </w:t>
      </w:r>
      <w:r>
        <w:rPr/>
        <w:t>considering</w:t>
      </w:r>
      <w:r>
        <w:rPr>
          <w:spacing w:val="-2"/>
        </w:rPr>
        <w:t> </w:t>
      </w:r>
      <w:r>
        <w:rPr/>
        <w:t>data</w:t>
      </w:r>
      <w:r>
        <w:rPr>
          <w:spacing w:val="-1"/>
        </w:rPr>
        <w:t> </w:t>
      </w:r>
      <w:r>
        <w:rPr/>
        <w:t>from 2012, thiamethoxam total</w:t>
      </w:r>
      <w:r>
        <w:rPr>
          <w:spacing w:val="-1"/>
        </w:rPr>
        <w:t> </w:t>
      </w:r>
      <w:r>
        <w:rPr/>
        <w:t>residues of concern in pollen and whole flowers overlapped, indicating that flowers</w:t>
      </w:r>
      <w:r>
        <w:rPr>
          <w:spacing w:val="-2"/>
        </w:rPr>
        <w:t> </w:t>
      </w:r>
      <w:r>
        <w:rPr/>
        <w:t>may</w:t>
      </w:r>
      <w:r>
        <w:rPr>
          <w:spacing w:val="-1"/>
        </w:rPr>
        <w:t> </w:t>
      </w:r>
      <w:r>
        <w:rPr/>
        <w:t>be an</w:t>
      </w:r>
      <w:r>
        <w:rPr>
          <w:spacing w:val="-1"/>
        </w:rPr>
        <w:t> </w:t>
      </w:r>
      <w:r>
        <w:rPr/>
        <w:t>appropriate surrogate</w:t>
      </w:r>
      <w:r>
        <w:rPr>
          <w:spacing w:val="-2"/>
        </w:rPr>
        <w:t> </w:t>
      </w:r>
      <w:r>
        <w:rPr/>
        <w:t>for</w:t>
      </w:r>
      <w:r>
        <w:rPr>
          <w:spacing w:val="-2"/>
        </w:rPr>
        <w:t> </w:t>
      </w:r>
      <w:r>
        <w:rPr/>
        <w:t>pollen</w:t>
      </w:r>
      <w:r>
        <w:rPr>
          <w:spacing w:val="-3"/>
        </w:rPr>
        <w:t> </w:t>
      </w:r>
      <w:r>
        <w:rPr/>
        <w:t>(</w:t>
      </w:r>
      <w:r>
        <w:rPr>
          <w:b/>
        </w:rPr>
        <w:t>Figure</w:t>
      </w:r>
      <w:r>
        <w:rPr>
          <w:b/>
          <w:spacing w:val="-1"/>
        </w:rPr>
        <w:t> </w:t>
      </w:r>
      <w:r>
        <w:rPr>
          <w:b/>
        </w:rPr>
        <w:t>19</w:t>
      </w:r>
      <w:r>
        <w:rPr/>
        <w:t>).</w:t>
      </w:r>
      <w:r>
        <w:rPr>
          <w:spacing w:val="-3"/>
        </w:rPr>
        <w:t> </w:t>
      </w:r>
      <w:r>
        <w:rPr/>
        <w:t>Residues in</w:t>
      </w:r>
      <w:r>
        <w:rPr>
          <w:spacing w:val="-3"/>
        </w:rPr>
        <w:t> </w:t>
      </w:r>
      <w:r>
        <w:rPr/>
        <w:t>nectar are lower than</w:t>
      </w:r>
      <w:r>
        <w:rPr>
          <w:spacing w:val="-1"/>
        </w:rPr>
        <w:t> </w:t>
      </w:r>
      <w:r>
        <w:rPr/>
        <w:t>both pollen and whole flowers for 2 of the three sites; however, residues are still within a factor of 8.</w:t>
      </w:r>
    </w:p>
    <w:p>
      <w:pPr>
        <w:pStyle w:val="BodyText"/>
        <w:spacing w:before="1"/>
        <w:ind w:left="119"/>
      </w:pPr>
      <w:r>
        <w:rPr/>
        <w:t>Therefore,</w:t>
      </w:r>
      <w:r>
        <w:rPr>
          <w:spacing w:val="-8"/>
        </w:rPr>
        <w:t> </w:t>
      </w:r>
      <w:r>
        <w:rPr/>
        <w:t>residues</w:t>
      </w:r>
      <w:r>
        <w:rPr>
          <w:spacing w:val="-3"/>
        </w:rPr>
        <w:t> </w:t>
      </w:r>
      <w:r>
        <w:rPr/>
        <w:t>in</w:t>
      </w:r>
      <w:r>
        <w:rPr>
          <w:spacing w:val="-7"/>
        </w:rPr>
        <w:t> </w:t>
      </w:r>
      <w:r>
        <w:rPr/>
        <w:t>flowers</w:t>
      </w:r>
      <w:r>
        <w:rPr>
          <w:spacing w:val="-3"/>
        </w:rPr>
        <w:t> </w:t>
      </w:r>
      <w:r>
        <w:rPr/>
        <w:t>and</w:t>
      </w:r>
      <w:r>
        <w:rPr>
          <w:spacing w:val="-4"/>
        </w:rPr>
        <w:t> </w:t>
      </w:r>
      <w:r>
        <w:rPr/>
        <w:t>pollen</w:t>
      </w:r>
      <w:r>
        <w:rPr>
          <w:spacing w:val="-7"/>
        </w:rPr>
        <w:t> </w:t>
      </w:r>
      <w:r>
        <w:rPr/>
        <w:t>may</w:t>
      </w:r>
      <w:r>
        <w:rPr>
          <w:spacing w:val="-2"/>
        </w:rPr>
        <w:t> </w:t>
      </w:r>
      <w:r>
        <w:rPr/>
        <w:t>be</w:t>
      </w:r>
      <w:r>
        <w:rPr>
          <w:spacing w:val="-3"/>
        </w:rPr>
        <w:t> </w:t>
      </w:r>
      <w:r>
        <w:rPr/>
        <w:t>a</w:t>
      </w:r>
      <w:r>
        <w:rPr>
          <w:spacing w:val="-3"/>
        </w:rPr>
        <w:t> </w:t>
      </w:r>
      <w:r>
        <w:rPr/>
        <w:t>protective</w:t>
      </w:r>
      <w:r>
        <w:rPr>
          <w:spacing w:val="-3"/>
        </w:rPr>
        <w:t> </w:t>
      </w:r>
      <w:r>
        <w:rPr/>
        <w:t>surrogate</w:t>
      </w:r>
      <w:r>
        <w:rPr>
          <w:spacing w:val="-5"/>
        </w:rPr>
        <w:t> </w:t>
      </w:r>
      <w:r>
        <w:rPr/>
        <w:t>for</w:t>
      </w:r>
      <w:r>
        <w:rPr>
          <w:spacing w:val="-5"/>
        </w:rPr>
        <w:t> </w:t>
      </w:r>
      <w:r>
        <w:rPr>
          <w:spacing w:val="-2"/>
        </w:rPr>
        <w:t>nectar.</w:t>
      </w:r>
    </w:p>
    <w:p>
      <w:pPr>
        <w:pStyle w:val="BodyText"/>
        <w:spacing w:before="2"/>
        <w:rPr>
          <w:sz w:val="20"/>
        </w:rPr>
      </w:pPr>
      <w:r>
        <w:rPr/>
        <w:drawing>
          <wp:anchor distT="0" distB="0" distL="0" distR="0" allowOverlap="1" layoutInCell="1" locked="0" behindDoc="0" simplePos="0" relativeHeight="14">
            <wp:simplePos x="0" y="0"/>
            <wp:positionH relativeFrom="page">
              <wp:posOffset>914400</wp:posOffset>
            </wp:positionH>
            <wp:positionV relativeFrom="paragraph">
              <wp:posOffset>171942</wp:posOffset>
            </wp:positionV>
            <wp:extent cx="6219021" cy="2669286"/>
            <wp:effectExtent l="0" t="0" r="0" b="0"/>
            <wp:wrapTopAndBottom/>
            <wp:docPr id="35" name="image19.png"/>
            <wp:cNvGraphicFramePr>
              <a:graphicFrameLocks noChangeAspect="1"/>
            </wp:cNvGraphicFramePr>
            <a:graphic>
              <a:graphicData uri="http://schemas.openxmlformats.org/drawingml/2006/picture">
                <pic:pic>
                  <pic:nvPicPr>
                    <pic:cNvPr id="36" name="image19.png"/>
                    <pic:cNvPicPr/>
                  </pic:nvPicPr>
                  <pic:blipFill>
                    <a:blip r:embed="rId35" cstate="print"/>
                    <a:stretch>
                      <a:fillRect/>
                    </a:stretch>
                  </pic:blipFill>
                  <pic:spPr>
                    <a:xfrm>
                      <a:off x="0" y="0"/>
                      <a:ext cx="6219021" cy="2669286"/>
                    </a:xfrm>
                    <a:prstGeom prst="rect">
                      <a:avLst/>
                    </a:prstGeom>
                  </pic:spPr>
                </pic:pic>
              </a:graphicData>
            </a:graphic>
          </wp:anchor>
        </w:drawing>
      </w:r>
    </w:p>
    <w:p>
      <w:pPr>
        <w:spacing w:line="237" w:lineRule="auto" w:before="40"/>
        <w:ind w:left="119" w:right="646" w:firstLine="0"/>
        <w:jc w:val="left"/>
        <w:rPr>
          <w:b/>
          <w:sz w:val="22"/>
        </w:rPr>
      </w:pPr>
      <w:r>
        <w:rPr>
          <w:b/>
          <w:sz w:val="22"/>
        </w:rPr>
        <w:t>Figure</w:t>
      </w:r>
      <w:r>
        <w:rPr>
          <w:b/>
          <w:spacing w:val="-6"/>
          <w:sz w:val="22"/>
        </w:rPr>
        <w:t> </w:t>
      </w:r>
      <w:r>
        <w:rPr>
          <w:b/>
          <w:sz w:val="22"/>
        </w:rPr>
        <w:t>19.</w:t>
      </w:r>
      <w:r>
        <w:rPr>
          <w:b/>
          <w:spacing w:val="-2"/>
          <w:sz w:val="22"/>
        </w:rPr>
        <w:t> </w:t>
      </w:r>
      <w:r>
        <w:rPr>
          <w:b/>
          <w:sz w:val="22"/>
        </w:rPr>
        <w:t>Mean</w:t>
      </w:r>
      <w:r>
        <w:rPr>
          <w:b/>
          <w:spacing w:val="-4"/>
          <w:sz w:val="22"/>
        </w:rPr>
        <w:t> </w:t>
      </w:r>
      <w:r>
        <w:rPr>
          <w:b/>
          <w:sz w:val="22"/>
        </w:rPr>
        <w:t>concentrations</w:t>
      </w:r>
      <w:r>
        <w:rPr>
          <w:b/>
          <w:spacing w:val="-2"/>
          <w:sz w:val="22"/>
        </w:rPr>
        <w:t> </w:t>
      </w:r>
      <w:r>
        <w:rPr>
          <w:b/>
          <w:sz w:val="22"/>
        </w:rPr>
        <w:t>of</w:t>
      </w:r>
      <w:r>
        <w:rPr>
          <w:b/>
          <w:spacing w:val="-3"/>
          <w:sz w:val="22"/>
        </w:rPr>
        <w:t> </w:t>
      </w:r>
      <w:r>
        <w:rPr>
          <w:b/>
          <w:sz w:val="22"/>
        </w:rPr>
        <w:t>thiamethoxam</w:t>
      </w:r>
      <w:r>
        <w:rPr>
          <w:b/>
          <w:spacing w:val="-3"/>
          <w:sz w:val="22"/>
        </w:rPr>
        <w:t> </w:t>
      </w:r>
      <w:r>
        <w:rPr>
          <w:b/>
          <w:sz w:val="22"/>
        </w:rPr>
        <w:t>total</w:t>
      </w:r>
      <w:r>
        <w:rPr>
          <w:b/>
          <w:spacing w:val="-2"/>
          <w:sz w:val="22"/>
        </w:rPr>
        <w:t> </w:t>
      </w:r>
      <w:r>
        <w:rPr>
          <w:b/>
          <w:sz w:val="22"/>
        </w:rPr>
        <w:t>residues</w:t>
      </w:r>
      <w:r>
        <w:rPr>
          <w:b/>
          <w:spacing w:val="-3"/>
          <w:sz w:val="22"/>
        </w:rPr>
        <w:t> </w:t>
      </w:r>
      <w:r>
        <w:rPr>
          <w:b/>
          <w:sz w:val="22"/>
        </w:rPr>
        <w:t>of</w:t>
      </w:r>
      <w:r>
        <w:rPr>
          <w:b/>
          <w:spacing w:val="-3"/>
          <w:sz w:val="22"/>
        </w:rPr>
        <w:t> </w:t>
      </w:r>
      <w:r>
        <w:rPr>
          <w:b/>
          <w:sz w:val="22"/>
        </w:rPr>
        <w:t>concern</w:t>
      </w:r>
      <w:r>
        <w:rPr>
          <w:b/>
          <w:spacing w:val="-4"/>
          <w:sz w:val="22"/>
        </w:rPr>
        <w:t> </w:t>
      </w:r>
      <w:r>
        <w:rPr>
          <w:b/>
          <w:sz w:val="22"/>
        </w:rPr>
        <w:t>detected</w:t>
      </w:r>
      <w:r>
        <w:rPr>
          <w:b/>
          <w:spacing w:val="-4"/>
          <w:sz w:val="22"/>
        </w:rPr>
        <w:t> </w:t>
      </w:r>
      <w:r>
        <w:rPr>
          <w:b/>
          <w:sz w:val="22"/>
        </w:rPr>
        <w:t>in</w:t>
      </w:r>
      <w:r>
        <w:rPr>
          <w:b/>
          <w:spacing w:val="-6"/>
          <w:sz w:val="22"/>
        </w:rPr>
        <w:t> </w:t>
      </w:r>
      <w:r>
        <w:rPr>
          <w:b/>
          <w:sz w:val="22"/>
        </w:rPr>
        <w:t>canola</w:t>
      </w:r>
      <w:r>
        <w:rPr>
          <w:b/>
          <w:spacing w:val="-4"/>
          <w:sz w:val="22"/>
        </w:rPr>
        <w:t> </w:t>
      </w:r>
      <w:r>
        <w:rPr>
          <w:b/>
          <w:sz w:val="22"/>
        </w:rPr>
        <w:t>pollen, nectar, whole flowers in 2012.</w:t>
      </w:r>
    </w:p>
    <w:p>
      <w:pPr>
        <w:spacing w:after="0" w:line="237" w:lineRule="auto"/>
        <w:jc w:val="left"/>
        <w:rPr>
          <w:sz w:val="22"/>
        </w:rPr>
        <w:sectPr>
          <w:pgSz w:w="12240" w:h="15840"/>
          <w:pgMar w:header="0" w:footer="1014" w:top="1440" w:bottom="1200" w:left="1320" w:right="800"/>
        </w:sectPr>
      </w:pPr>
    </w:p>
    <w:p>
      <w:pPr>
        <w:pStyle w:val="Heading3"/>
        <w:spacing w:before="29"/>
      </w:pPr>
      <w:bookmarkStart w:name="Summary of canola analysis and recommend" w:id="59"/>
      <w:bookmarkEnd w:id="59"/>
      <w:r>
        <w:rPr/>
      </w:r>
      <w:bookmarkStart w:name="_bookmark30" w:id="60"/>
      <w:bookmarkEnd w:id="60"/>
      <w:r>
        <w:rPr/>
      </w:r>
      <w:r>
        <w:rPr>
          <w:color w:val="1F3762"/>
        </w:rPr>
        <w:t>Summary</w:t>
      </w:r>
      <w:r>
        <w:rPr>
          <w:color w:val="1F3762"/>
          <w:spacing w:val="-4"/>
        </w:rPr>
        <w:t> </w:t>
      </w:r>
      <w:r>
        <w:rPr>
          <w:color w:val="1F3762"/>
        </w:rPr>
        <w:t>of</w:t>
      </w:r>
      <w:r>
        <w:rPr>
          <w:color w:val="1F3762"/>
          <w:spacing w:val="-3"/>
        </w:rPr>
        <w:t> </w:t>
      </w:r>
      <w:r>
        <w:rPr>
          <w:color w:val="1F3762"/>
        </w:rPr>
        <w:t>canola</w:t>
      </w:r>
      <w:r>
        <w:rPr>
          <w:color w:val="1F3762"/>
          <w:spacing w:val="-2"/>
        </w:rPr>
        <w:t> </w:t>
      </w:r>
      <w:r>
        <w:rPr>
          <w:color w:val="1F3762"/>
        </w:rPr>
        <w:t>analysis</w:t>
      </w:r>
      <w:r>
        <w:rPr>
          <w:color w:val="1F3762"/>
          <w:spacing w:val="-3"/>
        </w:rPr>
        <w:t> </w:t>
      </w:r>
      <w:r>
        <w:rPr>
          <w:color w:val="1F3762"/>
        </w:rPr>
        <w:t>and</w:t>
      </w:r>
      <w:r>
        <w:rPr>
          <w:color w:val="1F3762"/>
          <w:spacing w:val="-3"/>
        </w:rPr>
        <w:t> </w:t>
      </w:r>
      <w:r>
        <w:rPr>
          <w:color w:val="1F3762"/>
        </w:rPr>
        <w:t>recommendations</w:t>
      </w:r>
      <w:r>
        <w:rPr>
          <w:color w:val="1F3762"/>
          <w:spacing w:val="-2"/>
        </w:rPr>
        <w:t> </w:t>
      </w:r>
      <w:r>
        <w:rPr>
          <w:color w:val="1F3762"/>
        </w:rPr>
        <w:t>for</w:t>
      </w:r>
      <w:r>
        <w:rPr>
          <w:color w:val="1F3762"/>
          <w:spacing w:val="-5"/>
        </w:rPr>
        <w:t> </w:t>
      </w:r>
      <w:r>
        <w:rPr>
          <w:color w:val="1F3762"/>
        </w:rPr>
        <w:t>risk</w:t>
      </w:r>
      <w:r>
        <w:rPr>
          <w:color w:val="1F3762"/>
          <w:spacing w:val="-3"/>
        </w:rPr>
        <w:t> </w:t>
      </w:r>
      <w:r>
        <w:rPr>
          <w:color w:val="1F3762"/>
          <w:spacing w:val="-2"/>
        </w:rPr>
        <w:t>assessment</w:t>
      </w:r>
    </w:p>
    <w:p>
      <w:pPr>
        <w:pStyle w:val="BodyText"/>
        <w:spacing w:before="9"/>
        <w:rPr>
          <w:rFonts w:ascii="Calibri Light"/>
          <w:sz w:val="21"/>
        </w:rPr>
      </w:pPr>
    </w:p>
    <w:p>
      <w:pPr>
        <w:pStyle w:val="BodyText"/>
        <w:spacing w:before="1"/>
        <w:ind w:left="120"/>
      </w:pPr>
      <w:r>
        <w:rPr/>
        <w:t>Summary</w:t>
      </w:r>
      <w:r>
        <w:rPr>
          <w:spacing w:val="-3"/>
        </w:rPr>
        <w:t> </w:t>
      </w:r>
      <w:r>
        <w:rPr/>
        <w:t>of</w:t>
      </w:r>
      <w:r>
        <w:rPr>
          <w:spacing w:val="-1"/>
        </w:rPr>
        <w:t> </w:t>
      </w:r>
      <w:r>
        <w:rPr>
          <w:spacing w:val="-2"/>
        </w:rPr>
        <w:t>analysis:</w:t>
      </w:r>
    </w:p>
    <w:p>
      <w:pPr>
        <w:pStyle w:val="ListParagraph"/>
        <w:numPr>
          <w:ilvl w:val="0"/>
          <w:numId w:val="6"/>
        </w:numPr>
        <w:tabs>
          <w:tab w:pos="839" w:val="left" w:leader="none"/>
          <w:tab w:pos="840" w:val="left" w:leader="none"/>
        </w:tabs>
        <w:spacing w:line="240" w:lineRule="auto" w:before="0" w:after="0"/>
        <w:ind w:left="839" w:right="805" w:hanging="360"/>
        <w:jc w:val="left"/>
        <w:rPr>
          <w:sz w:val="22"/>
        </w:rPr>
      </w:pPr>
      <w:r>
        <w:rPr>
          <w:sz w:val="22"/>
        </w:rPr>
        <w:t>Residue</w:t>
      </w:r>
      <w:r>
        <w:rPr>
          <w:spacing w:val="-1"/>
          <w:sz w:val="22"/>
        </w:rPr>
        <w:t> </w:t>
      </w:r>
      <w:r>
        <w:rPr>
          <w:sz w:val="22"/>
        </w:rPr>
        <w:t>data</w:t>
      </w:r>
      <w:r>
        <w:rPr>
          <w:spacing w:val="-4"/>
          <w:sz w:val="22"/>
        </w:rPr>
        <w:t> </w:t>
      </w:r>
      <w:r>
        <w:rPr>
          <w:sz w:val="22"/>
        </w:rPr>
        <w:t>are</w:t>
      </w:r>
      <w:r>
        <w:rPr>
          <w:spacing w:val="-4"/>
          <w:sz w:val="22"/>
        </w:rPr>
        <w:t> </w:t>
      </w:r>
      <w:r>
        <w:rPr>
          <w:sz w:val="22"/>
        </w:rPr>
        <w:t>available</w:t>
      </w:r>
      <w:r>
        <w:rPr>
          <w:spacing w:val="-4"/>
          <w:sz w:val="22"/>
        </w:rPr>
        <w:t> </w:t>
      </w:r>
      <w:r>
        <w:rPr>
          <w:sz w:val="22"/>
        </w:rPr>
        <w:t>for</w:t>
      </w:r>
      <w:r>
        <w:rPr>
          <w:spacing w:val="-2"/>
          <w:sz w:val="22"/>
        </w:rPr>
        <w:t> </w:t>
      </w:r>
      <w:r>
        <w:rPr>
          <w:sz w:val="22"/>
        </w:rPr>
        <w:t>thiamethoxam</w:t>
      </w:r>
      <w:r>
        <w:rPr>
          <w:spacing w:val="-3"/>
          <w:sz w:val="22"/>
        </w:rPr>
        <w:t> </w:t>
      </w:r>
      <w:r>
        <w:rPr>
          <w:sz w:val="22"/>
        </w:rPr>
        <w:t>for</w:t>
      </w:r>
      <w:r>
        <w:rPr>
          <w:spacing w:val="-4"/>
          <w:sz w:val="22"/>
        </w:rPr>
        <w:t> </w:t>
      </w:r>
      <w:r>
        <w:rPr>
          <w:sz w:val="22"/>
        </w:rPr>
        <w:t>3</w:t>
      </w:r>
      <w:r>
        <w:rPr>
          <w:spacing w:val="-1"/>
          <w:sz w:val="22"/>
        </w:rPr>
        <w:t> </w:t>
      </w:r>
      <w:r>
        <w:rPr>
          <w:sz w:val="22"/>
        </w:rPr>
        <w:t>sites</w:t>
      </w:r>
      <w:r>
        <w:rPr>
          <w:spacing w:val="-2"/>
          <w:sz w:val="22"/>
        </w:rPr>
        <w:t> </w:t>
      </w:r>
      <w:r>
        <w:rPr>
          <w:sz w:val="22"/>
        </w:rPr>
        <w:t>across</w:t>
      </w:r>
      <w:r>
        <w:rPr>
          <w:spacing w:val="-4"/>
          <w:sz w:val="22"/>
        </w:rPr>
        <w:t> </w:t>
      </w:r>
      <w:r>
        <w:rPr>
          <w:sz w:val="22"/>
        </w:rPr>
        <w:t>multiple</w:t>
      </w:r>
      <w:r>
        <w:rPr>
          <w:spacing w:val="-4"/>
          <w:sz w:val="22"/>
        </w:rPr>
        <w:t> </w:t>
      </w:r>
      <w:r>
        <w:rPr>
          <w:sz w:val="22"/>
        </w:rPr>
        <w:t>years</w:t>
      </w:r>
      <w:r>
        <w:rPr>
          <w:spacing w:val="-4"/>
          <w:sz w:val="22"/>
        </w:rPr>
        <w:t> </w:t>
      </w:r>
      <w:r>
        <w:rPr>
          <w:sz w:val="22"/>
        </w:rPr>
        <w:t>and</w:t>
      </w:r>
      <w:r>
        <w:rPr>
          <w:spacing w:val="-5"/>
          <w:sz w:val="22"/>
        </w:rPr>
        <w:t> </w:t>
      </w:r>
      <w:r>
        <w:rPr>
          <w:sz w:val="22"/>
        </w:rPr>
        <w:t>an</w:t>
      </w:r>
      <w:r>
        <w:rPr>
          <w:spacing w:val="-3"/>
          <w:sz w:val="22"/>
        </w:rPr>
        <w:t> </w:t>
      </w:r>
      <w:r>
        <w:rPr>
          <w:sz w:val="22"/>
        </w:rPr>
        <w:t>additional year at a 4</w:t>
      </w:r>
      <w:r>
        <w:rPr>
          <w:sz w:val="22"/>
          <w:vertAlign w:val="superscript"/>
        </w:rPr>
        <w:t>th</w:t>
      </w:r>
      <w:r>
        <w:rPr>
          <w:sz w:val="22"/>
          <w:vertAlign w:val="baseline"/>
        </w:rPr>
        <w:t> site;</w:t>
      </w:r>
    </w:p>
    <w:p>
      <w:pPr>
        <w:pStyle w:val="ListParagraph"/>
        <w:numPr>
          <w:ilvl w:val="0"/>
          <w:numId w:val="6"/>
        </w:numPr>
        <w:tabs>
          <w:tab w:pos="839" w:val="left" w:leader="none"/>
          <w:tab w:pos="840" w:val="left" w:leader="none"/>
        </w:tabs>
        <w:spacing w:line="240" w:lineRule="auto" w:before="0" w:after="0"/>
        <w:ind w:left="839" w:right="1165" w:hanging="360"/>
        <w:jc w:val="left"/>
        <w:rPr>
          <w:sz w:val="22"/>
        </w:rPr>
      </w:pPr>
      <w:r>
        <w:rPr>
          <w:sz w:val="22"/>
        </w:rPr>
        <w:t>Insufficient</w:t>
      </w:r>
      <w:r>
        <w:rPr>
          <w:spacing w:val="-2"/>
          <w:sz w:val="22"/>
        </w:rPr>
        <w:t> </w:t>
      </w:r>
      <w:r>
        <w:rPr>
          <w:sz w:val="22"/>
        </w:rPr>
        <w:t>data</w:t>
      </w:r>
      <w:r>
        <w:rPr>
          <w:spacing w:val="-3"/>
          <w:sz w:val="22"/>
        </w:rPr>
        <w:t> </w:t>
      </w:r>
      <w:r>
        <w:rPr>
          <w:sz w:val="22"/>
        </w:rPr>
        <w:t>are</w:t>
      </w:r>
      <w:r>
        <w:rPr>
          <w:spacing w:val="-2"/>
          <w:sz w:val="22"/>
        </w:rPr>
        <w:t> </w:t>
      </w:r>
      <w:r>
        <w:rPr>
          <w:sz w:val="22"/>
        </w:rPr>
        <w:t>available</w:t>
      </w:r>
      <w:r>
        <w:rPr>
          <w:spacing w:val="-3"/>
          <w:sz w:val="22"/>
        </w:rPr>
        <w:t> </w:t>
      </w:r>
      <w:r>
        <w:rPr>
          <w:sz w:val="22"/>
        </w:rPr>
        <w:t>for</w:t>
      </w:r>
      <w:r>
        <w:rPr>
          <w:spacing w:val="-5"/>
          <w:sz w:val="22"/>
        </w:rPr>
        <w:t> </w:t>
      </w:r>
      <w:r>
        <w:rPr>
          <w:sz w:val="22"/>
        </w:rPr>
        <w:t>clothianidin</w:t>
      </w:r>
      <w:r>
        <w:rPr>
          <w:spacing w:val="-4"/>
          <w:sz w:val="22"/>
        </w:rPr>
        <w:t> </w:t>
      </w:r>
      <w:r>
        <w:rPr>
          <w:sz w:val="22"/>
        </w:rPr>
        <w:t>and</w:t>
      </w:r>
      <w:r>
        <w:rPr>
          <w:spacing w:val="-4"/>
          <w:sz w:val="22"/>
        </w:rPr>
        <w:t> </w:t>
      </w:r>
      <w:r>
        <w:rPr>
          <w:sz w:val="22"/>
        </w:rPr>
        <w:t>imidacloprid</w:t>
      </w:r>
      <w:r>
        <w:rPr>
          <w:spacing w:val="-4"/>
          <w:sz w:val="22"/>
        </w:rPr>
        <w:t> </w:t>
      </w:r>
      <w:r>
        <w:rPr>
          <w:sz w:val="22"/>
        </w:rPr>
        <w:t>to</w:t>
      </w:r>
      <w:r>
        <w:rPr>
          <w:spacing w:val="-2"/>
          <w:sz w:val="22"/>
        </w:rPr>
        <w:t> </w:t>
      </w:r>
      <w:r>
        <w:rPr>
          <w:sz w:val="22"/>
        </w:rPr>
        <w:t>evaluate</w:t>
      </w:r>
      <w:r>
        <w:rPr>
          <w:spacing w:val="-2"/>
          <w:sz w:val="22"/>
        </w:rPr>
        <w:t> </w:t>
      </w:r>
      <w:r>
        <w:rPr>
          <w:sz w:val="22"/>
        </w:rPr>
        <w:t>the</w:t>
      </w:r>
      <w:r>
        <w:rPr>
          <w:spacing w:val="-5"/>
          <w:sz w:val="22"/>
        </w:rPr>
        <w:t> </w:t>
      </w:r>
      <w:r>
        <w:rPr>
          <w:sz w:val="22"/>
        </w:rPr>
        <w:t>influence</w:t>
      </w:r>
      <w:r>
        <w:rPr>
          <w:spacing w:val="-2"/>
          <w:sz w:val="22"/>
        </w:rPr>
        <w:t> </w:t>
      </w:r>
      <w:r>
        <w:rPr>
          <w:sz w:val="22"/>
        </w:rPr>
        <w:t>of chemical on residues in canola;</w:t>
      </w:r>
    </w:p>
    <w:p>
      <w:pPr>
        <w:pStyle w:val="ListParagraph"/>
        <w:numPr>
          <w:ilvl w:val="0"/>
          <w:numId w:val="6"/>
        </w:numPr>
        <w:tabs>
          <w:tab w:pos="839" w:val="left" w:leader="none"/>
          <w:tab w:pos="840" w:val="left" w:leader="none"/>
        </w:tabs>
        <w:spacing w:line="240" w:lineRule="auto" w:before="0" w:after="0"/>
        <w:ind w:left="839" w:right="658" w:hanging="360"/>
        <w:jc w:val="left"/>
        <w:rPr>
          <w:sz w:val="22"/>
        </w:rPr>
      </w:pPr>
      <w:r>
        <w:rPr>
          <w:sz w:val="22"/>
        </w:rPr>
        <w:t>When</w:t>
      </w:r>
      <w:r>
        <w:rPr>
          <w:spacing w:val="-3"/>
          <w:sz w:val="22"/>
        </w:rPr>
        <w:t> </w:t>
      </w:r>
      <w:r>
        <w:rPr>
          <w:sz w:val="22"/>
        </w:rPr>
        <w:t>considering</w:t>
      </w:r>
      <w:r>
        <w:rPr>
          <w:spacing w:val="-4"/>
          <w:sz w:val="22"/>
        </w:rPr>
        <w:t> </w:t>
      </w:r>
      <w:r>
        <w:rPr>
          <w:sz w:val="22"/>
        </w:rPr>
        <w:t>data</w:t>
      </w:r>
      <w:r>
        <w:rPr>
          <w:spacing w:val="-3"/>
          <w:sz w:val="22"/>
        </w:rPr>
        <w:t> </w:t>
      </w:r>
      <w:r>
        <w:rPr>
          <w:sz w:val="22"/>
        </w:rPr>
        <w:t>from</w:t>
      </w:r>
      <w:r>
        <w:rPr>
          <w:spacing w:val="-2"/>
          <w:sz w:val="22"/>
        </w:rPr>
        <w:t> </w:t>
      </w:r>
      <w:r>
        <w:rPr>
          <w:sz w:val="22"/>
        </w:rPr>
        <w:t>the</w:t>
      </w:r>
      <w:r>
        <w:rPr>
          <w:spacing w:val="-2"/>
          <w:sz w:val="22"/>
        </w:rPr>
        <w:t> </w:t>
      </w:r>
      <w:r>
        <w:rPr>
          <w:sz w:val="22"/>
        </w:rPr>
        <w:t>same</w:t>
      </w:r>
      <w:r>
        <w:rPr>
          <w:spacing w:val="-4"/>
          <w:sz w:val="22"/>
        </w:rPr>
        <w:t> </w:t>
      </w:r>
      <w:r>
        <w:rPr>
          <w:sz w:val="22"/>
        </w:rPr>
        <w:t>year,</w:t>
      </w:r>
      <w:r>
        <w:rPr>
          <w:spacing w:val="-3"/>
          <w:sz w:val="22"/>
        </w:rPr>
        <w:t> </w:t>
      </w:r>
      <w:r>
        <w:rPr>
          <w:sz w:val="22"/>
        </w:rPr>
        <w:t>there</w:t>
      </w:r>
      <w:r>
        <w:rPr>
          <w:spacing w:val="-2"/>
          <w:sz w:val="22"/>
        </w:rPr>
        <w:t> </w:t>
      </w:r>
      <w:r>
        <w:rPr>
          <w:sz w:val="22"/>
        </w:rPr>
        <w:t>does</w:t>
      </w:r>
      <w:r>
        <w:rPr>
          <w:spacing w:val="-3"/>
          <w:sz w:val="22"/>
        </w:rPr>
        <w:t> </w:t>
      </w:r>
      <w:r>
        <w:rPr>
          <w:sz w:val="22"/>
        </w:rPr>
        <w:t>not</w:t>
      </w:r>
      <w:r>
        <w:rPr>
          <w:spacing w:val="-2"/>
          <w:sz w:val="22"/>
        </w:rPr>
        <w:t> </w:t>
      </w:r>
      <w:r>
        <w:rPr>
          <w:sz w:val="22"/>
        </w:rPr>
        <w:t>appear</w:t>
      </w:r>
      <w:r>
        <w:rPr>
          <w:spacing w:val="-4"/>
          <w:sz w:val="22"/>
        </w:rPr>
        <w:t> </w:t>
      </w:r>
      <w:r>
        <w:rPr>
          <w:sz w:val="22"/>
        </w:rPr>
        <w:t>to</w:t>
      </w:r>
      <w:r>
        <w:rPr>
          <w:spacing w:val="-4"/>
          <w:sz w:val="22"/>
        </w:rPr>
        <w:t> </w:t>
      </w:r>
      <w:r>
        <w:rPr>
          <w:sz w:val="22"/>
        </w:rPr>
        <w:t>be</w:t>
      </w:r>
      <w:r>
        <w:rPr>
          <w:spacing w:val="-2"/>
          <w:sz w:val="22"/>
        </w:rPr>
        <w:t> </w:t>
      </w:r>
      <w:r>
        <w:rPr>
          <w:sz w:val="22"/>
        </w:rPr>
        <w:t>a</w:t>
      </w:r>
      <w:r>
        <w:rPr>
          <w:spacing w:val="-3"/>
          <w:sz w:val="22"/>
        </w:rPr>
        <w:t> </w:t>
      </w:r>
      <w:r>
        <w:rPr>
          <w:sz w:val="22"/>
        </w:rPr>
        <w:t>difference</w:t>
      </w:r>
      <w:r>
        <w:rPr>
          <w:spacing w:val="-2"/>
          <w:sz w:val="22"/>
        </w:rPr>
        <w:t> </w:t>
      </w:r>
      <w:r>
        <w:rPr>
          <w:sz w:val="22"/>
        </w:rPr>
        <w:t>in</w:t>
      </w:r>
      <w:r>
        <w:rPr>
          <w:spacing w:val="-4"/>
          <w:sz w:val="22"/>
        </w:rPr>
        <w:t> </w:t>
      </w:r>
      <w:r>
        <w:rPr>
          <w:sz w:val="22"/>
        </w:rPr>
        <w:t>residues in pollen and nectar;</w:t>
      </w:r>
    </w:p>
    <w:p>
      <w:pPr>
        <w:pStyle w:val="ListParagraph"/>
        <w:numPr>
          <w:ilvl w:val="0"/>
          <w:numId w:val="6"/>
        </w:numPr>
        <w:tabs>
          <w:tab w:pos="839" w:val="left" w:leader="none"/>
          <w:tab w:pos="840" w:val="left" w:leader="none"/>
        </w:tabs>
        <w:spacing w:line="240" w:lineRule="auto" w:before="1" w:after="0"/>
        <w:ind w:left="839" w:right="818" w:hanging="360"/>
        <w:jc w:val="left"/>
        <w:rPr>
          <w:sz w:val="22"/>
        </w:rPr>
      </w:pPr>
      <w:r>
        <w:rPr>
          <w:sz w:val="22"/>
        </w:rPr>
        <w:t>When</w:t>
      </w:r>
      <w:r>
        <w:rPr>
          <w:spacing w:val="-4"/>
          <w:sz w:val="22"/>
        </w:rPr>
        <w:t> </w:t>
      </w:r>
      <w:r>
        <w:rPr>
          <w:sz w:val="22"/>
        </w:rPr>
        <w:t>considering</w:t>
      </w:r>
      <w:r>
        <w:rPr>
          <w:spacing w:val="-4"/>
          <w:sz w:val="22"/>
        </w:rPr>
        <w:t> </w:t>
      </w:r>
      <w:r>
        <w:rPr>
          <w:sz w:val="22"/>
        </w:rPr>
        <w:t>data</w:t>
      </w:r>
      <w:r>
        <w:rPr>
          <w:spacing w:val="-3"/>
          <w:sz w:val="22"/>
        </w:rPr>
        <w:t> </w:t>
      </w:r>
      <w:r>
        <w:rPr>
          <w:sz w:val="22"/>
        </w:rPr>
        <w:t>from</w:t>
      </w:r>
      <w:r>
        <w:rPr>
          <w:spacing w:val="-2"/>
          <w:sz w:val="22"/>
        </w:rPr>
        <w:t> </w:t>
      </w:r>
      <w:r>
        <w:rPr>
          <w:sz w:val="22"/>
        </w:rPr>
        <w:t>the</w:t>
      </w:r>
      <w:r>
        <w:rPr>
          <w:spacing w:val="-2"/>
          <w:sz w:val="22"/>
        </w:rPr>
        <w:t> </w:t>
      </w:r>
      <w:r>
        <w:rPr>
          <w:sz w:val="22"/>
        </w:rPr>
        <w:t>same</w:t>
      </w:r>
      <w:r>
        <w:rPr>
          <w:spacing w:val="-4"/>
          <w:sz w:val="22"/>
        </w:rPr>
        <w:t> </w:t>
      </w:r>
      <w:r>
        <w:rPr>
          <w:sz w:val="22"/>
        </w:rPr>
        <w:t>site</w:t>
      </w:r>
      <w:r>
        <w:rPr>
          <w:spacing w:val="-4"/>
          <w:sz w:val="22"/>
        </w:rPr>
        <w:t> </w:t>
      </w:r>
      <w:r>
        <w:rPr>
          <w:sz w:val="22"/>
        </w:rPr>
        <w:t>at</w:t>
      </w:r>
      <w:r>
        <w:rPr>
          <w:spacing w:val="-2"/>
          <w:sz w:val="22"/>
        </w:rPr>
        <w:t> </w:t>
      </w:r>
      <w:r>
        <w:rPr>
          <w:sz w:val="22"/>
        </w:rPr>
        <w:t>different</w:t>
      </w:r>
      <w:r>
        <w:rPr>
          <w:spacing w:val="-2"/>
          <w:sz w:val="22"/>
        </w:rPr>
        <w:t> </w:t>
      </w:r>
      <w:r>
        <w:rPr>
          <w:sz w:val="22"/>
        </w:rPr>
        <w:t>years,</w:t>
      </w:r>
      <w:r>
        <w:rPr>
          <w:spacing w:val="-3"/>
          <w:sz w:val="22"/>
        </w:rPr>
        <w:t> </w:t>
      </w:r>
      <w:r>
        <w:rPr>
          <w:sz w:val="22"/>
        </w:rPr>
        <w:t>it</w:t>
      </w:r>
      <w:r>
        <w:rPr>
          <w:spacing w:val="-4"/>
          <w:sz w:val="22"/>
        </w:rPr>
        <w:t> </w:t>
      </w:r>
      <w:r>
        <w:rPr>
          <w:sz w:val="22"/>
        </w:rPr>
        <w:t>appears</w:t>
      </w:r>
      <w:r>
        <w:rPr>
          <w:spacing w:val="-4"/>
          <w:sz w:val="22"/>
        </w:rPr>
        <w:t> </w:t>
      </w:r>
      <w:r>
        <w:rPr>
          <w:sz w:val="22"/>
        </w:rPr>
        <w:t>that</w:t>
      </w:r>
      <w:r>
        <w:rPr>
          <w:spacing w:val="-2"/>
          <w:sz w:val="22"/>
        </w:rPr>
        <w:t> </w:t>
      </w:r>
      <w:r>
        <w:rPr>
          <w:sz w:val="22"/>
        </w:rPr>
        <w:t>residues</w:t>
      </w:r>
      <w:r>
        <w:rPr>
          <w:spacing w:val="-3"/>
          <w:sz w:val="22"/>
        </w:rPr>
        <w:t> </w:t>
      </w:r>
      <w:r>
        <w:rPr>
          <w:sz w:val="22"/>
        </w:rPr>
        <w:t>may</w:t>
      </w:r>
      <w:r>
        <w:rPr>
          <w:spacing w:val="-4"/>
          <w:sz w:val="22"/>
        </w:rPr>
        <w:t> </w:t>
      </w:r>
      <w:r>
        <w:rPr>
          <w:sz w:val="22"/>
        </w:rPr>
        <w:t>vary from year-to-year in both nectar and pollen.</w:t>
      </w:r>
    </w:p>
    <w:p>
      <w:pPr>
        <w:pStyle w:val="ListParagraph"/>
        <w:numPr>
          <w:ilvl w:val="0"/>
          <w:numId w:val="6"/>
        </w:numPr>
        <w:tabs>
          <w:tab w:pos="839" w:val="left" w:leader="none"/>
          <w:tab w:pos="840" w:val="left" w:leader="none"/>
        </w:tabs>
        <w:spacing w:line="237" w:lineRule="auto" w:before="2" w:after="0"/>
        <w:ind w:left="839" w:right="683" w:hanging="360"/>
        <w:jc w:val="left"/>
        <w:rPr>
          <w:sz w:val="22"/>
        </w:rPr>
      </w:pPr>
      <w:r>
        <w:rPr>
          <w:sz w:val="22"/>
        </w:rPr>
        <w:t>Residues</w:t>
      </w:r>
      <w:r>
        <w:rPr>
          <w:spacing w:val="-2"/>
          <w:sz w:val="22"/>
        </w:rPr>
        <w:t> </w:t>
      </w:r>
      <w:r>
        <w:rPr>
          <w:sz w:val="22"/>
        </w:rPr>
        <w:t>in</w:t>
      </w:r>
      <w:r>
        <w:rPr>
          <w:spacing w:val="-5"/>
          <w:sz w:val="22"/>
        </w:rPr>
        <w:t> </w:t>
      </w:r>
      <w:r>
        <w:rPr>
          <w:sz w:val="22"/>
        </w:rPr>
        <w:t>whole</w:t>
      </w:r>
      <w:r>
        <w:rPr>
          <w:spacing w:val="-1"/>
          <w:sz w:val="22"/>
        </w:rPr>
        <w:t> </w:t>
      </w:r>
      <w:r>
        <w:rPr>
          <w:sz w:val="22"/>
        </w:rPr>
        <w:t>flowers</w:t>
      </w:r>
      <w:r>
        <w:rPr>
          <w:spacing w:val="-4"/>
          <w:sz w:val="22"/>
        </w:rPr>
        <w:t> </w:t>
      </w:r>
      <w:r>
        <w:rPr>
          <w:sz w:val="22"/>
        </w:rPr>
        <w:t>appear</w:t>
      </w:r>
      <w:r>
        <w:rPr>
          <w:spacing w:val="-2"/>
          <w:sz w:val="22"/>
        </w:rPr>
        <w:t> </w:t>
      </w:r>
      <w:r>
        <w:rPr>
          <w:sz w:val="22"/>
        </w:rPr>
        <w:t>to</w:t>
      </w:r>
      <w:r>
        <w:rPr>
          <w:spacing w:val="-3"/>
          <w:sz w:val="22"/>
        </w:rPr>
        <w:t> </w:t>
      </w:r>
      <w:r>
        <w:rPr>
          <w:sz w:val="22"/>
        </w:rPr>
        <w:t>be</w:t>
      </w:r>
      <w:r>
        <w:rPr>
          <w:spacing w:val="-1"/>
          <w:sz w:val="22"/>
        </w:rPr>
        <w:t> </w:t>
      </w:r>
      <w:r>
        <w:rPr>
          <w:sz w:val="22"/>
        </w:rPr>
        <w:t>similar</w:t>
      </w:r>
      <w:r>
        <w:rPr>
          <w:spacing w:val="-5"/>
          <w:sz w:val="22"/>
        </w:rPr>
        <w:t> </w:t>
      </w:r>
      <w:r>
        <w:rPr>
          <w:sz w:val="22"/>
        </w:rPr>
        <w:t>to</w:t>
      </w:r>
      <w:r>
        <w:rPr>
          <w:spacing w:val="-3"/>
          <w:sz w:val="22"/>
        </w:rPr>
        <w:t> </w:t>
      </w:r>
      <w:r>
        <w:rPr>
          <w:sz w:val="22"/>
        </w:rPr>
        <w:t>pollen</w:t>
      </w:r>
      <w:r>
        <w:rPr>
          <w:spacing w:val="-3"/>
          <w:sz w:val="22"/>
        </w:rPr>
        <w:t> </w:t>
      </w:r>
      <w:r>
        <w:rPr>
          <w:sz w:val="22"/>
        </w:rPr>
        <w:t>and</w:t>
      </w:r>
      <w:r>
        <w:rPr>
          <w:spacing w:val="-3"/>
          <w:sz w:val="22"/>
        </w:rPr>
        <w:t> </w:t>
      </w:r>
      <w:r>
        <w:rPr>
          <w:sz w:val="22"/>
        </w:rPr>
        <w:t>somewhat</w:t>
      </w:r>
      <w:r>
        <w:rPr>
          <w:spacing w:val="-1"/>
          <w:sz w:val="22"/>
        </w:rPr>
        <w:t> </w:t>
      </w:r>
      <w:r>
        <w:rPr>
          <w:sz w:val="22"/>
        </w:rPr>
        <w:t>protective</w:t>
      </w:r>
      <w:r>
        <w:rPr>
          <w:spacing w:val="-4"/>
          <w:sz w:val="22"/>
        </w:rPr>
        <w:t> </w:t>
      </w:r>
      <w:r>
        <w:rPr>
          <w:sz w:val="22"/>
        </w:rPr>
        <w:t>of</w:t>
      </w:r>
      <w:r>
        <w:rPr>
          <w:spacing w:val="-2"/>
          <w:sz w:val="22"/>
        </w:rPr>
        <w:t> </w:t>
      </w:r>
      <w:r>
        <w:rPr>
          <w:sz w:val="22"/>
        </w:rPr>
        <w:t>residues</w:t>
      </w:r>
      <w:r>
        <w:rPr>
          <w:spacing w:val="-2"/>
          <w:sz w:val="22"/>
        </w:rPr>
        <w:t> </w:t>
      </w:r>
      <w:r>
        <w:rPr>
          <w:sz w:val="22"/>
        </w:rPr>
        <w:t>in </w:t>
      </w:r>
      <w:r>
        <w:rPr>
          <w:spacing w:val="-2"/>
          <w:sz w:val="22"/>
        </w:rPr>
        <w:t>nectar.</w:t>
      </w:r>
    </w:p>
    <w:p>
      <w:pPr>
        <w:pStyle w:val="BodyText"/>
        <w:spacing w:before="2"/>
      </w:pPr>
    </w:p>
    <w:p>
      <w:pPr>
        <w:pStyle w:val="BodyText"/>
        <w:ind w:left="119"/>
      </w:pPr>
      <w:r>
        <w:rPr/>
        <w:t>Recommendations</w:t>
      </w:r>
      <w:r>
        <w:rPr>
          <w:spacing w:val="-6"/>
        </w:rPr>
        <w:t> </w:t>
      </w:r>
      <w:r>
        <w:rPr/>
        <w:t>for</w:t>
      </w:r>
      <w:r>
        <w:rPr>
          <w:spacing w:val="-5"/>
        </w:rPr>
        <w:t> </w:t>
      </w:r>
      <w:r>
        <w:rPr/>
        <w:t>risk</w:t>
      </w:r>
      <w:r>
        <w:rPr>
          <w:spacing w:val="-7"/>
        </w:rPr>
        <w:t> </w:t>
      </w:r>
      <w:r>
        <w:rPr>
          <w:spacing w:val="-2"/>
        </w:rPr>
        <w:t>assessment:</w:t>
      </w:r>
    </w:p>
    <w:p>
      <w:pPr>
        <w:pStyle w:val="ListParagraph"/>
        <w:numPr>
          <w:ilvl w:val="0"/>
          <w:numId w:val="6"/>
        </w:numPr>
        <w:tabs>
          <w:tab w:pos="839" w:val="left" w:leader="none"/>
          <w:tab w:pos="840" w:val="left" w:leader="none"/>
        </w:tabs>
        <w:spacing w:line="240" w:lineRule="auto" w:before="0" w:after="0"/>
        <w:ind w:left="839" w:right="1475" w:hanging="360"/>
        <w:jc w:val="left"/>
        <w:rPr>
          <w:sz w:val="22"/>
        </w:rPr>
      </w:pPr>
      <w:r>
        <w:rPr>
          <w:sz w:val="22"/>
        </w:rPr>
        <w:t>Based</w:t>
      </w:r>
      <w:r>
        <w:rPr>
          <w:spacing w:val="-6"/>
          <w:sz w:val="22"/>
        </w:rPr>
        <w:t> </w:t>
      </w:r>
      <w:r>
        <w:rPr>
          <w:sz w:val="22"/>
        </w:rPr>
        <w:t>on</w:t>
      </w:r>
      <w:r>
        <w:rPr>
          <w:spacing w:val="-4"/>
          <w:sz w:val="22"/>
        </w:rPr>
        <w:t> </w:t>
      </w:r>
      <w:r>
        <w:rPr>
          <w:sz w:val="22"/>
        </w:rPr>
        <w:t>available</w:t>
      </w:r>
      <w:r>
        <w:rPr>
          <w:spacing w:val="-2"/>
          <w:sz w:val="22"/>
        </w:rPr>
        <w:t> </w:t>
      </w:r>
      <w:r>
        <w:rPr>
          <w:sz w:val="22"/>
        </w:rPr>
        <w:t>data,</w:t>
      </w:r>
      <w:r>
        <w:rPr>
          <w:spacing w:val="-5"/>
          <w:sz w:val="22"/>
        </w:rPr>
        <w:t> </w:t>
      </w:r>
      <w:r>
        <w:rPr>
          <w:sz w:val="22"/>
        </w:rPr>
        <w:t>residues</w:t>
      </w:r>
      <w:r>
        <w:rPr>
          <w:spacing w:val="-3"/>
          <w:sz w:val="22"/>
        </w:rPr>
        <w:t> </w:t>
      </w:r>
      <w:r>
        <w:rPr>
          <w:sz w:val="22"/>
        </w:rPr>
        <w:t>for</w:t>
      </w:r>
      <w:r>
        <w:rPr>
          <w:spacing w:val="-5"/>
          <w:sz w:val="22"/>
        </w:rPr>
        <w:t> </w:t>
      </w:r>
      <w:r>
        <w:rPr>
          <w:sz w:val="22"/>
        </w:rPr>
        <w:t>thiamethoxam</w:t>
      </w:r>
      <w:r>
        <w:rPr>
          <w:spacing w:val="-2"/>
          <w:sz w:val="22"/>
        </w:rPr>
        <w:t> </w:t>
      </w:r>
      <w:r>
        <w:rPr>
          <w:sz w:val="22"/>
        </w:rPr>
        <w:t>can</w:t>
      </w:r>
      <w:r>
        <w:rPr>
          <w:spacing w:val="-4"/>
          <w:sz w:val="22"/>
        </w:rPr>
        <w:t> </w:t>
      </w:r>
      <w:r>
        <w:rPr>
          <w:sz w:val="22"/>
        </w:rPr>
        <w:t>be</w:t>
      </w:r>
      <w:r>
        <w:rPr>
          <w:spacing w:val="-2"/>
          <w:sz w:val="22"/>
        </w:rPr>
        <w:t> </w:t>
      </w:r>
      <w:r>
        <w:rPr>
          <w:sz w:val="22"/>
        </w:rPr>
        <w:t>bridged</w:t>
      </w:r>
      <w:r>
        <w:rPr>
          <w:spacing w:val="-4"/>
          <w:sz w:val="22"/>
        </w:rPr>
        <w:t> </w:t>
      </w:r>
      <w:r>
        <w:rPr>
          <w:sz w:val="22"/>
        </w:rPr>
        <w:t>to</w:t>
      </w:r>
      <w:r>
        <w:rPr>
          <w:spacing w:val="-2"/>
          <w:sz w:val="22"/>
        </w:rPr>
        <w:t> </w:t>
      </w:r>
      <w:r>
        <w:rPr>
          <w:sz w:val="22"/>
        </w:rPr>
        <w:t>imidacloprid</w:t>
      </w:r>
      <w:r>
        <w:rPr>
          <w:spacing w:val="-4"/>
          <w:sz w:val="22"/>
        </w:rPr>
        <w:t> </w:t>
      </w:r>
      <w:r>
        <w:rPr>
          <w:sz w:val="22"/>
        </w:rPr>
        <w:t>and </w:t>
      </w:r>
      <w:r>
        <w:rPr>
          <w:spacing w:val="-2"/>
          <w:sz w:val="22"/>
        </w:rPr>
        <w:t>clothianidin.</w:t>
      </w:r>
    </w:p>
    <w:p>
      <w:pPr>
        <w:pStyle w:val="ListParagraph"/>
        <w:numPr>
          <w:ilvl w:val="1"/>
          <w:numId w:val="6"/>
        </w:numPr>
        <w:tabs>
          <w:tab w:pos="1560" w:val="left" w:leader="none"/>
        </w:tabs>
        <w:spacing w:line="235" w:lineRule="auto" w:before="4" w:after="0"/>
        <w:ind w:left="1559" w:right="1112" w:hanging="361"/>
        <w:jc w:val="left"/>
        <w:rPr>
          <w:sz w:val="22"/>
        </w:rPr>
      </w:pPr>
      <w:r>
        <w:rPr>
          <w:sz w:val="22"/>
        </w:rPr>
        <w:t>Data</w:t>
      </w:r>
      <w:r>
        <w:rPr>
          <w:spacing w:val="-2"/>
          <w:sz w:val="22"/>
        </w:rPr>
        <w:t> </w:t>
      </w:r>
      <w:r>
        <w:rPr>
          <w:sz w:val="22"/>
        </w:rPr>
        <w:t>for</w:t>
      </w:r>
      <w:r>
        <w:rPr>
          <w:spacing w:val="-4"/>
          <w:sz w:val="22"/>
        </w:rPr>
        <w:t> </w:t>
      </w:r>
      <w:r>
        <w:rPr>
          <w:sz w:val="22"/>
        </w:rPr>
        <w:t>corn</w:t>
      </w:r>
      <w:r>
        <w:rPr>
          <w:spacing w:val="-3"/>
          <w:sz w:val="22"/>
        </w:rPr>
        <w:t> </w:t>
      </w:r>
      <w:r>
        <w:rPr>
          <w:sz w:val="22"/>
        </w:rPr>
        <w:t>and</w:t>
      </w:r>
      <w:r>
        <w:rPr>
          <w:spacing w:val="-5"/>
          <w:sz w:val="22"/>
        </w:rPr>
        <w:t> </w:t>
      </w:r>
      <w:r>
        <w:rPr>
          <w:sz w:val="22"/>
        </w:rPr>
        <w:t>cotton</w:t>
      </w:r>
      <w:r>
        <w:rPr>
          <w:spacing w:val="-3"/>
          <w:sz w:val="22"/>
        </w:rPr>
        <w:t> </w:t>
      </w:r>
      <w:r>
        <w:rPr>
          <w:sz w:val="22"/>
        </w:rPr>
        <w:t>do</w:t>
      </w:r>
      <w:r>
        <w:rPr>
          <w:spacing w:val="-1"/>
          <w:sz w:val="22"/>
        </w:rPr>
        <w:t> </w:t>
      </w:r>
      <w:r>
        <w:rPr>
          <w:sz w:val="22"/>
        </w:rPr>
        <w:t>not</w:t>
      </w:r>
      <w:r>
        <w:rPr>
          <w:spacing w:val="-1"/>
          <w:sz w:val="22"/>
        </w:rPr>
        <w:t> </w:t>
      </w:r>
      <w:r>
        <w:rPr>
          <w:sz w:val="22"/>
        </w:rPr>
        <w:t>suggest</w:t>
      </w:r>
      <w:r>
        <w:rPr>
          <w:spacing w:val="-4"/>
          <w:sz w:val="22"/>
        </w:rPr>
        <w:t> </w:t>
      </w:r>
      <w:r>
        <w:rPr>
          <w:sz w:val="22"/>
        </w:rPr>
        <w:t>that</w:t>
      </w:r>
      <w:r>
        <w:rPr>
          <w:spacing w:val="-4"/>
          <w:sz w:val="22"/>
        </w:rPr>
        <w:t> </w:t>
      </w:r>
      <w:r>
        <w:rPr>
          <w:sz w:val="22"/>
        </w:rPr>
        <w:t>chemical</w:t>
      </w:r>
      <w:r>
        <w:rPr>
          <w:spacing w:val="-2"/>
          <w:sz w:val="22"/>
        </w:rPr>
        <w:t> </w:t>
      </w:r>
      <w:r>
        <w:rPr>
          <w:sz w:val="22"/>
        </w:rPr>
        <w:t>impacts</w:t>
      </w:r>
      <w:r>
        <w:rPr>
          <w:spacing w:val="-2"/>
          <w:sz w:val="22"/>
        </w:rPr>
        <w:t> </w:t>
      </w:r>
      <w:r>
        <w:rPr>
          <w:sz w:val="22"/>
        </w:rPr>
        <w:t>residues</w:t>
      </w:r>
      <w:r>
        <w:rPr>
          <w:spacing w:val="-2"/>
          <w:sz w:val="22"/>
        </w:rPr>
        <w:t> </w:t>
      </w:r>
      <w:r>
        <w:rPr>
          <w:sz w:val="22"/>
        </w:rPr>
        <w:t>in</w:t>
      </w:r>
      <w:r>
        <w:rPr>
          <w:spacing w:val="-3"/>
          <w:sz w:val="22"/>
        </w:rPr>
        <w:t> </w:t>
      </w:r>
      <w:r>
        <w:rPr>
          <w:sz w:val="22"/>
        </w:rPr>
        <w:t>pollen</w:t>
      </w:r>
      <w:r>
        <w:rPr>
          <w:spacing w:val="-5"/>
          <w:sz w:val="22"/>
        </w:rPr>
        <w:t> </w:t>
      </w:r>
      <w:r>
        <w:rPr>
          <w:sz w:val="22"/>
        </w:rPr>
        <w:t>or </w:t>
      </w:r>
      <w:r>
        <w:rPr>
          <w:spacing w:val="-2"/>
          <w:sz w:val="22"/>
        </w:rPr>
        <w:t>nectar.</w:t>
      </w:r>
    </w:p>
    <w:p>
      <w:pPr>
        <w:pStyle w:val="ListParagraph"/>
        <w:numPr>
          <w:ilvl w:val="0"/>
          <w:numId w:val="6"/>
        </w:numPr>
        <w:tabs>
          <w:tab w:pos="839" w:val="left" w:leader="none"/>
          <w:tab w:pos="840" w:val="left" w:leader="none"/>
        </w:tabs>
        <w:spacing w:line="240" w:lineRule="auto" w:before="1" w:after="0"/>
        <w:ind w:left="839" w:right="0" w:hanging="361"/>
        <w:jc w:val="left"/>
        <w:rPr>
          <w:sz w:val="22"/>
        </w:rPr>
      </w:pPr>
      <w:r>
        <w:rPr>
          <w:sz w:val="22"/>
        </w:rPr>
        <w:t>The</w:t>
      </w:r>
      <w:r>
        <w:rPr>
          <w:spacing w:val="-3"/>
          <w:sz w:val="22"/>
        </w:rPr>
        <w:t> </w:t>
      </w:r>
      <w:r>
        <w:rPr>
          <w:sz w:val="22"/>
        </w:rPr>
        <w:t>90</w:t>
      </w:r>
      <w:r>
        <w:rPr>
          <w:sz w:val="22"/>
          <w:vertAlign w:val="superscript"/>
        </w:rPr>
        <w:t>th</w:t>
      </w:r>
      <w:r>
        <w:rPr>
          <w:spacing w:val="-4"/>
          <w:sz w:val="22"/>
          <w:vertAlign w:val="baseline"/>
        </w:rPr>
        <w:t> </w:t>
      </w:r>
      <w:r>
        <w:rPr>
          <w:sz w:val="22"/>
          <w:vertAlign w:val="baseline"/>
        </w:rPr>
        <w:t>percentile</w:t>
      </w:r>
      <w:r>
        <w:rPr>
          <w:spacing w:val="-6"/>
          <w:sz w:val="22"/>
          <w:vertAlign w:val="baseline"/>
        </w:rPr>
        <w:t> </w:t>
      </w:r>
      <w:r>
        <w:rPr>
          <w:sz w:val="22"/>
          <w:vertAlign w:val="baseline"/>
        </w:rPr>
        <w:t>maximum</w:t>
      </w:r>
      <w:r>
        <w:rPr>
          <w:spacing w:val="-2"/>
          <w:sz w:val="22"/>
          <w:vertAlign w:val="baseline"/>
        </w:rPr>
        <w:t> </w:t>
      </w:r>
      <w:r>
        <w:rPr>
          <w:sz w:val="22"/>
          <w:vertAlign w:val="baseline"/>
        </w:rPr>
        <w:t>(of</w:t>
      </w:r>
      <w:r>
        <w:rPr>
          <w:spacing w:val="-4"/>
          <w:sz w:val="22"/>
          <w:vertAlign w:val="baseline"/>
        </w:rPr>
        <w:t> </w:t>
      </w:r>
      <w:r>
        <w:rPr>
          <w:sz w:val="22"/>
          <w:vertAlign w:val="baseline"/>
        </w:rPr>
        <w:t>all</w:t>
      </w:r>
      <w:r>
        <w:rPr>
          <w:spacing w:val="-5"/>
          <w:sz w:val="22"/>
          <w:vertAlign w:val="baseline"/>
        </w:rPr>
        <w:t> </w:t>
      </w:r>
      <w:r>
        <w:rPr>
          <w:sz w:val="22"/>
          <w:vertAlign w:val="baseline"/>
        </w:rPr>
        <w:t>trials)</w:t>
      </w:r>
      <w:r>
        <w:rPr>
          <w:spacing w:val="-5"/>
          <w:sz w:val="22"/>
          <w:vertAlign w:val="baseline"/>
        </w:rPr>
        <w:t> </w:t>
      </w:r>
      <w:r>
        <w:rPr>
          <w:sz w:val="22"/>
          <w:vertAlign w:val="baseline"/>
        </w:rPr>
        <w:t>and</w:t>
      </w:r>
      <w:r>
        <w:rPr>
          <w:spacing w:val="-5"/>
          <w:sz w:val="22"/>
          <w:vertAlign w:val="baseline"/>
        </w:rPr>
        <w:t> </w:t>
      </w:r>
      <w:r>
        <w:rPr>
          <w:sz w:val="22"/>
          <w:vertAlign w:val="baseline"/>
        </w:rPr>
        <w:t>mean</w:t>
      </w:r>
      <w:r>
        <w:rPr>
          <w:spacing w:val="-4"/>
          <w:sz w:val="22"/>
          <w:vertAlign w:val="baseline"/>
        </w:rPr>
        <w:t> </w:t>
      </w:r>
      <w:r>
        <w:rPr>
          <w:sz w:val="22"/>
          <w:vertAlign w:val="baseline"/>
        </w:rPr>
        <w:t>values</w:t>
      </w:r>
      <w:r>
        <w:rPr>
          <w:spacing w:val="-3"/>
          <w:sz w:val="22"/>
          <w:vertAlign w:val="baseline"/>
        </w:rPr>
        <w:t> </w:t>
      </w:r>
      <w:r>
        <w:rPr>
          <w:sz w:val="22"/>
          <w:vertAlign w:val="baseline"/>
        </w:rPr>
        <w:t>from</w:t>
      </w:r>
      <w:r>
        <w:rPr>
          <w:spacing w:val="-5"/>
          <w:sz w:val="22"/>
          <w:vertAlign w:val="baseline"/>
        </w:rPr>
        <w:t> </w:t>
      </w:r>
      <w:r>
        <w:rPr>
          <w:sz w:val="22"/>
          <w:vertAlign w:val="baseline"/>
        </w:rPr>
        <w:t>the</w:t>
      </w:r>
      <w:r>
        <w:rPr>
          <w:spacing w:val="-2"/>
          <w:sz w:val="22"/>
          <w:vertAlign w:val="baseline"/>
        </w:rPr>
        <w:t> </w:t>
      </w:r>
      <w:r>
        <w:rPr>
          <w:sz w:val="22"/>
          <w:vertAlign w:val="baseline"/>
        </w:rPr>
        <w:t>available</w:t>
      </w:r>
      <w:r>
        <w:rPr>
          <w:spacing w:val="-4"/>
          <w:sz w:val="22"/>
          <w:vertAlign w:val="baseline"/>
        </w:rPr>
        <w:t> </w:t>
      </w:r>
      <w:r>
        <w:rPr>
          <w:sz w:val="22"/>
          <w:vertAlign w:val="baseline"/>
        </w:rPr>
        <w:t>data</w:t>
      </w:r>
      <w:r>
        <w:rPr>
          <w:spacing w:val="-3"/>
          <w:sz w:val="22"/>
          <w:vertAlign w:val="baseline"/>
        </w:rPr>
        <w:t> </w:t>
      </w:r>
      <w:r>
        <w:rPr>
          <w:sz w:val="22"/>
          <w:vertAlign w:val="baseline"/>
        </w:rPr>
        <w:t>are</w:t>
      </w:r>
      <w:r>
        <w:rPr>
          <w:spacing w:val="-6"/>
          <w:sz w:val="22"/>
          <w:vertAlign w:val="baseline"/>
        </w:rPr>
        <w:t> </w:t>
      </w:r>
      <w:r>
        <w:rPr>
          <w:sz w:val="22"/>
          <w:vertAlign w:val="baseline"/>
        </w:rPr>
        <w:t>1.7</w:t>
      </w:r>
      <w:r>
        <w:rPr>
          <w:spacing w:val="-4"/>
          <w:sz w:val="22"/>
          <w:vertAlign w:val="baseline"/>
        </w:rPr>
        <w:t> </w:t>
      </w:r>
      <w:r>
        <w:rPr>
          <w:spacing w:val="-5"/>
          <w:sz w:val="22"/>
          <w:vertAlign w:val="baseline"/>
        </w:rPr>
        <w:t>and</w:t>
      </w:r>
    </w:p>
    <w:p>
      <w:pPr>
        <w:pStyle w:val="BodyText"/>
        <w:spacing w:before="1"/>
        <w:ind w:left="839" w:right="771"/>
      </w:pPr>
      <w:r>
        <w:rPr/>
        <w:t>1.2 ng a.i./g (respectively) for nectar and 6.5 and 4.9 ng a.i./g (respectively) for pollen. These values</w:t>
      </w:r>
      <w:r>
        <w:rPr>
          <w:spacing w:val="-2"/>
        </w:rPr>
        <w:t> </w:t>
      </w:r>
      <w:r>
        <w:rPr/>
        <w:t>are</w:t>
      </w:r>
      <w:r>
        <w:rPr>
          <w:spacing w:val="-1"/>
        </w:rPr>
        <w:t> </w:t>
      </w:r>
      <w:r>
        <w:rPr/>
        <w:t>based</w:t>
      </w:r>
      <w:r>
        <w:rPr>
          <w:spacing w:val="-2"/>
        </w:rPr>
        <w:t> </w:t>
      </w:r>
      <w:r>
        <w:rPr/>
        <w:t>on</w:t>
      </w:r>
      <w:r>
        <w:rPr>
          <w:spacing w:val="-5"/>
        </w:rPr>
        <w:t> </w:t>
      </w:r>
      <w:r>
        <w:rPr/>
        <w:t>the</w:t>
      </w:r>
      <w:r>
        <w:rPr>
          <w:spacing w:val="-1"/>
        </w:rPr>
        <w:t> </w:t>
      </w:r>
      <w:r>
        <w:rPr/>
        <w:t>application</w:t>
      </w:r>
      <w:r>
        <w:rPr>
          <w:spacing w:val="-3"/>
        </w:rPr>
        <w:t> </w:t>
      </w:r>
      <w:r>
        <w:rPr/>
        <w:t>rate</w:t>
      </w:r>
      <w:r>
        <w:rPr>
          <w:spacing w:val="-4"/>
        </w:rPr>
        <w:t> </w:t>
      </w:r>
      <w:r>
        <w:rPr/>
        <w:t>of</w:t>
      </w:r>
      <w:r>
        <w:rPr>
          <w:spacing w:val="-5"/>
        </w:rPr>
        <w:t> </w:t>
      </w:r>
      <w:r>
        <w:rPr/>
        <w:t>0.015</w:t>
      </w:r>
      <w:r>
        <w:rPr>
          <w:spacing w:val="-3"/>
        </w:rPr>
        <w:t> </w:t>
      </w:r>
      <w:r>
        <w:rPr/>
        <w:t>mg</w:t>
      </w:r>
      <w:r>
        <w:rPr>
          <w:spacing w:val="-3"/>
        </w:rPr>
        <w:t> </w:t>
      </w:r>
      <w:r>
        <w:rPr/>
        <w:t>a.i./seed</w:t>
      </w:r>
      <w:r>
        <w:rPr>
          <w:spacing w:val="-5"/>
        </w:rPr>
        <w:t> </w:t>
      </w:r>
      <w:r>
        <w:rPr/>
        <w:t>(for</w:t>
      </w:r>
      <w:r>
        <w:rPr>
          <w:spacing w:val="-4"/>
        </w:rPr>
        <w:t> </w:t>
      </w:r>
      <w:r>
        <w:rPr/>
        <w:t>thiamethoxam;</w:t>
      </w:r>
      <w:r>
        <w:rPr>
          <w:spacing w:val="-1"/>
        </w:rPr>
        <w:t> </w:t>
      </w:r>
      <w:r>
        <w:rPr/>
        <w:t>expressed</w:t>
      </w:r>
      <w:r>
        <w:rPr>
          <w:spacing w:val="-5"/>
        </w:rPr>
        <w:t> </w:t>
      </w:r>
      <w:r>
        <w:rPr/>
        <w:t>as </w:t>
      </w:r>
      <w:r>
        <w:rPr>
          <w:spacing w:val="-2"/>
        </w:rPr>
        <w:t>clothianidin-equivalents).</w:t>
      </w:r>
    </w:p>
    <w:p>
      <w:pPr>
        <w:pStyle w:val="ListParagraph"/>
        <w:numPr>
          <w:ilvl w:val="0"/>
          <w:numId w:val="7"/>
        </w:numPr>
        <w:tabs>
          <w:tab w:pos="1561" w:val="left" w:leader="none"/>
        </w:tabs>
        <w:spacing w:line="235" w:lineRule="auto" w:before="2" w:after="0"/>
        <w:ind w:left="1560" w:right="712" w:hanging="361"/>
        <w:jc w:val="left"/>
        <w:rPr>
          <w:sz w:val="22"/>
        </w:rPr>
      </w:pPr>
      <w:r>
        <w:rPr>
          <w:sz w:val="22"/>
        </w:rPr>
        <w:t>Recommendations</w:t>
      </w:r>
      <w:r>
        <w:rPr>
          <w:spacing w:val="-3"/>
          <w:sz w:val="22"/>
        </w:rPr>
        <w:t> </w:t>
      </w:r>
      <w:r>
        <w:rPr>
          <w:sz w:val="22"/>
        </w:rPr>
        <w:t>for</w:t>
      </w:r>
      <w:r>
        <w:rPr>
          <w:spacing w:val="-3"/>
          <w:sz w:val="22"/>
        </w:rPr>
        <w:t> </w:t>
      </w:r>
      <w:r>
        <w:rPr>
          <w:sz w:val="22"/>
        </w:rPr>
        <w:t>adjusting</w:t>
      </w:r>
      <w:r>
        <w:rPr>
          <w:spacing w:val="-4"/>
          <w:sz w:val="22"/>
        </w:rPr>
        <w:t> </w:t>
      </w:r>
      <w:r>
        <w:rPr>
          <w:sz w:val="22"/>
        </w:rPr>
        <w:t>these</w:t>
      </w:r>
      <w:r>
        <w:rPr>
          <w:spacing w:val="-5"/>
          <w:sz w:val="22"/>
        </w:rPr>
        <w:t> </w:t>
      </w:r>
      <w:r>
        <w:rPr>
          <w:sz w:val="22"/>
        </w:rPr>
        <w:t>values</w:t>
      </w:r>
      <w:r>
        <w:rPr>
          <w:spacing w:val="-3"/>
          <w:sz w:val="22"/>
        </w:rPr>
        <w:t> </w:t>
      </w:r>
      <w:r>
        <w:rPr>
          <w:sz w:val="22"/>
        </w:rPr>
        <w:t>for</w:t>
      </w:r>
      <w:r>
        <w:rPr>
          <w:spacing w:val="-3"/>
          <w:sz w:val="22"/>
        </w:rPr>
        <w:t> </w:t>
      </w:r>
      <w:r>
        <w:rPr>
          <w:sz w:val="22"/>
        </w:rPr>
        <w:t>clothianidin</w:t>
      </w:r>
      <w:r>
        <w:rPr>
          <w:spacing w:val="-4"/>
          <w:sz w:val="22"/>
        </w:rPr>
        <w:t> </w:t>
      </w:r>
      <w:r>
        <w:rPr>
          <w:sz w:val="22"/>
        </w:rPr>
        <w:t>and</w:t>
      </w:r>
      <w:r>
        <w:rPr>
          <w:spacing w:val="-4"/>
          <w:sz w:val="22"/>
        </w:rPr>
        <w:t> </w:t>
      </w:r>
      <w:r>
        <w:rPr>
          <w:sz w:val="22"/>
        </w:rPr>
        <w:t>imidacloprid</w:t>
      </w:r>
      <w:r>
        <w:rPr>
          <w:spacing w:val="-4"/>
          <w:sz w:val="22"/>
        </w:rPr>
        <w:t> </w:t>
      </w:r>
      <w:r>
        <w:rPr>
          <w:sz w:val="22"/>
        </w:rPr>
        <w:t>based</w:t>
      </w:r>
      <w:r>
        <w:rPr>
          <w:spacing w:val="-4"/>
          <w:sz w:val="22"/>
        </w:rPr>
        <w:t> </w:t>
      </w:r>
      <w:r>
        <w:rPr>
          <w:sz w:val="22"/>
        </w:rPr>
        <w:t>on their maximum seed treatment rates for canola are provided in </w:t>
      </w:r>
      <w:r>
        <w:rPr>
          <w:b/>
          <w:sz w:val="22"/>
        </w:rPr>
        <w:t>Table 23</w:t>
      </w:r>
      <w:r>
        <w:rPr>
          <w:sz w:val="22"/>
        </w:rPr>
        <w:t>.</w:t>
      </w:r>
    </w:p>
    <w:p>
      <w:pPr>
        <w:pStyle w:val="ListParagraph"/>
        <w:numPr>
          <w:ilvl w:val="0"/>
          <w:numId w:val="6"/>
        </w:numPr>
        <w:tabs>
          <w:tab w:pos="840" w:val="left" w:leader="none"/>
          <w:tab w:pos="841" w:val="left" w:leader="none"/>
        </w:tabs>
        <w:spacing w:line="240" w:lineRule="auto" w:before="0" w:after="0"/>
        <w:ind w:left="840" w:right="0" w:hanging="361"/>
        <w:jc w:val="left"/>
        <w:rPr>
          <w:sz w:val="22"/>
        </w:rPr>
      </w:pPr>
      <w:r>
        <w:rPr>
          <w:sz w:val="22"/>
        </w:rPr>
        <w:t>The</w:t>
      </w:r>
      <w:r>
        <w:rPr>
          <w:spacing w:val="-5"/>
          <w:sz w:val="22"/>
        </w:rPr>
        <w:t> </w:t>
      </w:r>
      <w:r>
        <w:rPr>
          <w:sz w:val="22"/>
        </w:rPr>
        <w:t>values</w:t>
      </w:r>
      <w:r>
        <w:rPr>
          <w:spacing w:val="-3"/>
          <w:sz w:val="22"/>
        </w:rPr>
        <w:t> </w:t>
      </w:r>
      <w:r>
        <w:rPr>
          <w:sz w:val="22"/>
        </w:rPr>
        <w:t>suggested</w:t>
      </w:r>
      <w:r>
        <w:rPr>
          <w:spacing w:val="-4"/>
          <w:sz w:val="22"/>
        </w:rPr>
        <w:t> </w:t>
      </w:r>
      <w:r>
        <w:rPr>
          <w:sz w:val="22"/>
        </w:rPr>
        <w:t>above</w:t>
      </w:r>
      <w:r>
        <w:rPr>
          <w:spacing w:val="-2"/>
          <w:sz w:val="22"/>
        </w:rPr>
        <w:t> </w:t>
      </w:r>
      <w:r>
        <w:rPr>
          <w:sz w:val="22"/>
        </w:rPr>
        <w:t>have</w:t>
      </w:r>
      <w:r>
        <w:rPr>
          <w:spacing w:val="-2"/>
          <w:sz w:val="22"/>
        </w:rPr>
        <w:t> </w:t>
      </w:r>
      <w:r>
        <w:rPr>
          <w:sz w:val="22"/>
        </w:rPr>
        <w:t>a</w:t>
      </w:r>
      <w:r>
        <w:rPr>
          <w:spacing w:val="-6"/>
          <w:sz w:val="22"/>
        </w:rPr>
        <w:t> </w:t>
      </w:r>
      <w:r>
        <w:rPr>
          <w:sz w:val="22"/>
        </w:rPr>
        <w:t>medium</w:t>
      </w:r>
      <w:r>
        <w:rPr>
          <w:spacing w:val="-3"/>
          <w:sz w:val="22"/>
        </w:rPr>
        <w:t> </w:t>
      </w:r>
      <w:r>
        <w:rPr>
          <w:sz w:val="22"/>
        </w:rPr>
        <w:t>level</w:t>
      </w:r>
      <w:r>
        <w:rPr>
          <w:spacing w:val="-5"/>
          <w:sz w:val="22"/>
        </w:rPr>
        <w:t> </w:t>
      </w:r>
      <w:r>
        <w:rPr>
          <w:sz w:val="22"/>
        </w:rPr>
        <w:t>of</w:t>
      </w:r>
      <w:r>
        <w:rPr>
          <w:spacing w:val="-5"/>
          <w:sz w:val="22"/>
        </w:rPr>
        <w:t> </w:t>
      </w:r>
      <w:r>
        <w:rPr>
          <w:spacing w:val="-2"/>
          <w:sz w:val="22"/>
        </w:rPr>
        <w:t>confidence;</w:t>
      </w:r>
    </w:p>
    <w:p>
      <w:pPr>
        <w:pStyle w:val="ListParagraph"/>
        <w:numPr>
          <w:ilvl w:val="1"/>
          <w:numId w:val="6"/>
        </w:numPr>
        <w:tabs>
          <w:tab w:pos="1561" w:val="left" w:leader="none"/>
        </w:tabs>
        <w:spacing w:line="272" w:lineRule="exact" w:before="0" w:after="0"/>
        <w:ind w:left="1560" w:right="0" w:hanging="361"/>
        <w:jc w:val="left"/>
        <w:rPr>
          <w:sz w:val="22"/>
        </w:rPr>
      </w:pPr>
      <w:r>
        <w:rPr>
          <w:sz w:val="22"/>
        </w:rPr>
        <w:t>Residues</w:t>
      </w:r>
      <w:r>
        <w:rPr>
          <w:spacing w:val="-3"/>
          <w:sz w:val="22"/>
        </w:rPr>
        <w:t> </w:t>
      </w:r>
      <w:r>
        <w:rPr>
          <w:sz w:val="22"/>
        </w:rPr>
        <w:t>are</w:t>
      </w:r>
      <w:r>
        <w:rPr>
          <w:spacing w:val="-3"/>
          <w:sz w:val="22"/>
        </w:rPr>
        <w:t> </w:t>
      </w:r>
      <w:r>
        <w:rPr>
          <w:sz w:val="22"/>
        </w:rPr>
        <w:t>available</w:t>
      </w:r>
      <w:r>
        <w:rPr>
          <w:spacing w:val="-3"/>
          <w:sz w:val="22"/>
        </w:rPr>
        <w:t> </w:t>
      </w:r>
      <w:r>
        <w:rPr>
          <w:sz w:val="22"/>
        </w:rPr>
        <w:t>for</w:t>
      </w:r>
      <w:r>
        <w:rPr>
          <w:spacing w:val="-4"/>
          <w:sz w:val="22"/>
        </w:rPr>
        <w:t> </w:t>
      </w:r>
      <w:r>
        <w:rPr>
          <w:sz w:val="22"/>
        </w:rPr>
        <w:t>4</w:t>
      </w:r>
      <w:r>
        <w:rPr>
          <w:spacing w:val="-4"/>
          <w:sz w:val="22"/>
        </w:rPr>
        <w:t> </w:t>
      </w:r>
      <w:r>
        <w:rPr>
          <w:sz w:val="22"/>
        </w:rPr>
        <w:t>different</w:t>
      </w:r>
      <w:r>
        <w:rPr>
          <w:spacing w:val="-2"/>
          <w:sz w:val="22"/>
        </w:rPr>
        <w:t> </w:t>
      </w:r>
      <w:r>
        <w:rPr>
          <w:sz w:val="22"/>
        </w:rPr>
        <w:t>sites,</w:t>
      </w:r>
      <w:r>
        <w:rPr>
          <w:spacing w:val="-5"/>
          <w:sz w:val="22"/>
        </w:rPr>
        <w:t> </w:t>
      </w:r>
      <w:r>
        <w:rPr>
          <w:sz w:val="22"/>
        </w:rPr>
        <w:t>with</w:t>
      </w:r>
      <w:r>
        <w:rPr>
          <w:spacing w:val="-6"/>
          <w:sz w:val="22"/>
        </w:rPr>
        <w:t> </w:t>
      </w:r>
      <w:r>
        <w:rPr>
          <w:sz w:val="22"/>
        </w:rPr>
        <w:t>3</w:t>
      </w:r>
      <w:r>
        <w:rPr>
          <w:spacing w:val="-2"/>
          <w:sz w:val="22"/>
        </w:rPr>
        <w:t> </w:t>
      </w:r>
      <w:r>
        <w:rPr>
          <w:sz w:val="22"/>
        </w:rPr>
        <w:t>sites</w:t>
      </w:r>
      <w:r>
        <w:rPr>
          <w:spacing w:val="-5"/>
          <w:sz w:val="22"/>
        </w:rPr>
        <w:t> </w:t>
      </w:r>
      <w:r>
        <w:rPr>
          <w:sz w:val="22"/>
        </w:rPr>
        <w:t>sampled</w:t>
      </w:r>
      <w:r>
        <w:rPr>
          <w:spacing w:val="-6"/>
          <w:sz w:val="22"/>
        </w:rPr>
        <w:t> </w:t>
      </w:r>
      <w:r>
        <w:rPr>
          <w:sz w:val="22"/>
        </w:rPr>
        <w:t>on</w:t>
      </w:r>
      <w:r>
        <w:rPr>
          <w:spacing w:val="-6"/>
          <w:sz w:val="22"/>
        </w:rPr>
        <w:t> </w:t>
      </w:r>
      <w:r>
        <w:rPr>
          <w:sz w:val="22"/>
        </w:rPr>
        <w:t>two</w:t>
      </w:r>
      <w:r>
        <w:rPr>
          <w:spacing w:val="-2"/>
          <w:sz w:val="22"/>
        </w:rPr>
        <w:t> </w:t>
      </w:r>
      <w:r>
        <w:rPr>
          <w:sz w:val="22"/>
        </w:rPr>
        <w:t>different</w:t>
      </w:r>
      <w:r>
        <w:rPr>
          <w:spacing w:val="-4"/>
          <w:sz w:val="22"/>
        </w:rPr>
        <w:t> </w:t>
      </w:r>
      <w:r>
        <w:rPr>
          <w:spacing w:val="-2"/>
          <w:sz w:val="22"/>
        </w:rPr>
        <w:t>years;</w:t>
      </w:r>
    </w:p>
    <w:p>
      <w:pPr>
        <w:pStyle w:val="ListParagraph"/>
        <w:numPr>
          <w:ilvl w:val="1"/>
          <w:numId w:val="6"/>
        </w:numPr>
        <w:tabs>
          <w:tab w:pos="1561" w:val="left" w:leader="none"/>
        </w:tabs>
        <w:spacing w:line="269" w:lineRule="exact" w:before="0" w:after="0"/>
        <w:ind w:left="1560" w:right="0" w:hanging="361"/>
        <w:jc w:val="left"/>
        <w:rPr>
          <w:sz w:val="22"/>
        </w:rPr>
      </w:pPr>
      <w:r>
        <w:rPr>
          <w:sz w:val="22"/>
        </w:rPr>
        <w:t>No</w:t>
      </w:r>
      <w:r>
        <w:rPr>
          <w:spacing w:val="-3"/>
          <w:sz w:val="22"/>
        </w:rPr>
        <w:t> </w:t>
      </w:r>
      <w:r>
        <w:rPr>
          <w:sz w:val="22"/>
        </w:rPr>
        <w:t>residue</w:t>
      </w:r>
      <w:r>
        <w:rPr>
          <w:spacing w:val="-6"/>
          <w:sz w:val="22"/>
        </w:rPr>
        <w:t> </w:t>
      </w:r>
      <w:r>
        <w:rPr>
          <w:sz w:val="22"/>
        </w:rPr>
        <w:t>data</w:t>
      </w:r>
      <w:r>
        <w:rPr>
          <w:spacing w:val="-4"/>
          <w:sz w:val="22"/>
        </w:rPr>
        <w:t> </w:t>
      </w:r>
      <w:r>
        <w:rPr>
          <w:sz w:val="22"/>
        </w:rPr>
        <w:t>are</w:t>
      </w:r>
      <w:r>
        <w:rPr>
          <w:spacing w:val="-3"/>
          <w:sz w:val="22"/>
        </w:rPr>
        <w:t> </w:t>
      </w:r>
      <w:r>
        <w:rPr>
          <w:sz w:val="22"/>
        </w:rPr>
        <w:t>available</w:t>
      </w:r>
      <w:r>
        <w:rPr>
          <w:spacing w:val="-4"/>
          <w:sz w:val="22"/>
        </w:rPr>
        <w:t> </w:t>
      </w:r>
      <w:r>
        <w:rPr>
          <w:sz w:val="22"/>
        </w:rPr>
        <w:t>for</w:t>
      </w:r>
      <w:r>
        <w:rPr>
          <w:spacing w:val="-6"/>
          <w:sz w:val="22"/>
        </w:rPr>
        <w:t> </w:t>
      </w:r>
      <w:r>
        <w:rPr>
          <w:sz w:val="22"/>
        </w:rPr>
        <w:t>clothianidin</w:t>
      </w:r>
      <w:r>
        <w:rPr>
          <w:spacing w:val="-5"/>
          <w:sz w:val="22"/>
        </w:rPr>
        <w:t> </w:t>
      </w:r>
      <w:r>
        <w:rPr>
          <w:sz w:val="22"/>
        </w:rPr>
        <w:t>or</w:t>
      </w:r>
      <w:r>
        <w:rPr>
          <w:spacing w:val="-3"/>
          <w:sz w:val="22"/>
        </w:rPr>
        <w:t> </w:t>
      </w:r>
      <w:r>
        <w:rPr>
          <w:spacing w:val="-2"/>
          <w:sz w:val="22"/>
        </w:rPr>
        <w:t>imidacloprid.</w:t>
      </w:r>
    </w:p>
    <w:p>
      <w:pPr>
        <w:pStyle w:val="ListParagraph"/>
        <w:numPr>
          <w:ilvl w:val="0"/>
          <w:numId w:val="6"/>
        </w:numPr>
        <w:tabs>
          <w:tab w:pos="839" w:val="left" w:leader="none"/>
          <w:tab w:pos="840" w:val="left" w:leader="none"/>
        </w:tabs>
        <w:spacing w:line="265" w:lineRule="exact" w:before="0" w:after="0"/>
        <w:ind w:left="839" w:right="0" w:hanging="360"/>
        <w:jc w:val="left"/>
        <w:rPr>
          <w:sz w:val="22"/>
        </w:rPr>
      </w:pPr>
      <w:r>
        <w:rPr>
          <w:sz w:val="22"/>
        </w:rPr>
        <w:t>Since</w:t>
      </w:r>
      <w:r>
        <w:rPr>
          <w:spacing w:val="-6"/>
          <w:sz w:val="22"/>
        </w:rPr>
        <w:t> </w:t>
      </w:r>
      <w:r>
        <w:rPr>
          <w:sz w:val="22"/>
        </w:rPr>
        <w:t>data</w:t>
      </w:r>
      <w:r>
        <w:rPr>
          <w:spacing w:val="-6"/>
          <w:sz w:val="22"/>
        </w:rPr>
        <w:t> </w:t>
      </w:r>
      <w:r>
        <w:rPr>
          <w:sz w:val="22"/>
        </w:rPr>
        <w:t>were</w:t>
      </w:r>
      <w:r>
        <w:rPr>
          <w:spacing w:val="-6"/>
          <w:sz w:val="22"/>
        </w:rPr>
        <w:t> </w:t>
      </w:r>
      <w:r>
        <w:rPr>
          <w:sz w:val="22"/>
        </w:rPr>
        <w:t>available</w:t>
      </w:r>
      <w:r>
        <w:rPr>
          <w:spacing w:val="-3"/>
          <w:sz w:val="22"/>
        </w:rPr>
        <w:t> </w:t>
      </w:r>
      <w:r>
        <w:rPr>
          <w:sz w:val="22"/>
        </w:rPr>
        <w:t>for</w:t>
      </w:r>
      <w:r>
        <w:rPr>
          <w:spacing w:val="-6"/>
          <w:sz w:val="22"/>
        </w:rPr>
        <w:t> </w:t>
      </w:r>
      <w:r>
        <w:rPr>
          <w:sz w:val="22"/>
        </w:rPr>
        <w:t>7</w:t>
      </w:r>
      <w:r>
        <w:rPr>
          <w:spacing w:val="-3"/>
          <w:sz w:val="22"/>
        </w:rPr>
        <w:t> </w:t>
      </w:r>
      <w:r>
        <w:rPr>
          <w:sz w:val="22"/>
        </w:rPr>
        <w:t>trial/date</w:t>
      </w:r>
      <w:r>
        <w:rPr>
          <w:spacing w:val="-6"/>
          <w:sz w:val="22"/>
        </w:rPr>
        <w:t> </w:t>
      </w:r>
      <w:r>
        <w:rPr>
          <w:sz w:val="22"/>
        </w:rPr>
        <w:t>combinations,</w:t>
      </w:r>
      <w:r>
        <w:rPr>
          <w:spacing w:val="-4"/>
          <w:sz w:val="22"/>
        </w:rPr>
        <w:t> </w:t>
      </w:r>
      <w:r>
        <w:rPr>
          <w:sz w:val="22"/>
        </w:rPr>
        <w:t>whole</w:t>
      </w:r>
      <w:r>
        <w:rPr>
          <w:spacing w:val="-3"/>
          <w:sz w:val="22"/>
        </w:rPr>
        <w:t> </w:t>
      </w:r>
      <w:r>
        <w:rPr>
          <w:sz w:val="22"/>
        </w:rPr>
        <w:t>flower</w:t>
      </w:r>
      <w:r>
        <w:rPr>
          <w:spacing w:val="-4"/>
          <w:sz w:val="22"/>
        </w:rPr>
        <w:t> </w:t>
      </w:r>
      <w:r>
        <w:rPr>
          <w:sz w:val="22"/>
        </w:rPr>
        <w:t>data</w:t>
      </w:r>
      <w:r>
        <w:rPr>
          <w:spacing w:val="-6"/>
          <w:sz w:val="22"/>
        </w:rPr>
        <w:t> </w:t>
      </w:r>
      <w:r>
        <w:rPr>
          <w:sz w:val="22"/>
        </w:rPr>
        <w:t>are</w:t>
      </w:r>
      <w:r>
        <w:rPr>
          <w:spacing w:val="-3"/>
          <w:sz w:val="22"/>
        </w:rPr>
        <w:t> </w:t>
      </w:r>
      <w:r>
        <w:rPr>
          <w:sz w:val="22"/>
        </w:rPr>
        <w:t>not</w:t>
      </w:r>
      <w:r>
        <w:rPr>
          <w:spacing w:val="-3"/>
          <w:sz w:val="22"/>
        </w:rPr>
        <w:t> </w:t>
      </w:r>
      <w:r>
        <w:rPr>
          <w:spacing w:val="-2"/>
          <w:sz w:val="22"/>
        </w:rPr>
        <w:t>necessary.</w:t>
      </w:r>
    </w:p>
    <w:p>
      <w:pPr>
        <w:pStyle w:val="ListParagraph"/>
        <w:numPr>
          <w:ilvl w:val="0"/>
          <w:numId w:val="6"/>
        </w:numPr>
        <w:tabs>
          <w:tab w:pos="839" w:val="left" w:leader="none"/>
          <w:tab w:pos="840" w:val="left" w:leader="none"/>
        </w:tabs>
        <w:spacing w:line="240" w:lineRule="auto" w:before="0" w:after="0"/>
        <w:ind w:left="839" w:right="0" w:hanging="360"/>
        <w:jc w:val="left"/>
        <w:rPr>
          <w:sz w:val="22"/>
        </w:rPr>
      </w:pPr>
      <w:r>
        <w:rPr>
          <w:b/>
          <w:sz w:val="22"/>
        </w:rPr>
        <w:t>Table</w:t>
      </w:r>
      <w:r>
        <w:rPr>
          <w:b/>
          <w:spacing w:val="-7"/>
          <w:sz w:val="22"/>
        </w:rPr>
        <w:t> </w:t>
      </w:r>
      <w:r>
        <w:rPr>
          <w:b/>
          <w:sz w:val="22"/>
        </w:rPr>
        <w:t>23</w:t>
      </w:r>
      <w:r>
        <w:rPr>
          <w:b/>
          <w:spacing w:val="-3"/>
          <w:sz w:val="22"/>
        </w:rPr>
        <w:t> </w:t>
      </w:r>
      <w:r>
        <w:rPr>
          <w:sz w:val="22"/>
        </w:rPr>
        <w:t>summarizes</w:t>
      </w:r>
      <w:r>
        <w:rPr>
          <w:spacing w:val="-6"/>
          <w:sz w:val="22"/>
        </w:rPr>
        <w:t> </w:t>
      </w:r>
      <w:r>
        <w:rPr>
          <w:sz w:val="22"/>
        </w:rPr>
        <w:t>the</w:t>
      </w:r>
      <w:r>
        <w:rPr>
          <w:spacing w:val="-3"/>
          <w:sz w:val="22"/>
        </w:rPr>
        <w:t> </w:t>
      </w:r>
      <w:r>
        <w:rPr>
          <w:sz w:val="22"/>
        </w:rPr>
        <w:t>recommendations</w:t>
      </w:r>
      <w:r>
        <w:rPr>
          <w:spacing w:val="-4"/>
          <w:sz w:val="22"/>
        </w:rPr>
        <w:t> </w:t>
      </w:r>
      <w:r>
        <w:rPr>
          <w:sz w:val="22"/>
        </w:rPr>
        <w:t>for</w:t>
      </w:r>
      <w:r>
        <w:rPr>
          <w:spacing w:val="-4"/>
          <w:sz w:val="22"/>
        </w:rPr>
        <w:t> </w:t>
      </w:r>
      <w:r>
        <w:rPr>
          <w:sz w:val="22"/>
        </w:rPr>
        <w:t>risk</w:t>
      </w:r>
      <w:r>
        <w:rPr>
          <w:spacing w:val="-3"/>
          <w:sz w:val="22"/>
        </w:rPr>
        <w:t> </w:t>
      </w:r>
      <w:r>
        <w:rPr>
          <w:sz w:val="22"/>
        </w:rPr>
        <w:t>assessment</w:t>
      </w:r>
      <w:r>
        <w:rPr>
          <w:spacing w:val="-5"/>
          <w:sz w:val="22"/>
        </w:rPr>
        <w:t> </w:t>
      </w:r>
      <w:r>
        <w:rPr>
          <w:sz w:val="22"/>
        </w:rPr>
        <w:t>for</w:t>
      </w:r>
      <w:r>
        <w:rPr>
          <w:spacing w:val="-6"/>
          <w:sz w:val="22"/>
        </w:rPr>
        <w:t> </w:t>
      </w:r>
      <w:r>
        <w:rPr>
          <w:sz w:val="22"/>
        </w:rPr>
        <w:t>canola</w:t>
      </w:r>
      <w:r>
        <w:rPr>
          <w:spacing w:val="-6"/>
          <w:sz w:val="22"/>
        </w:rPr>
        <w:t> </w:t>
      </w:r>
      <w:r>
        <w:rPr>
          <w:sz w:val="22"/>
        </w:rPr>
        <w:t>seed</w:t>
      </w:r>
      <w:r>
        <w:rPr>
          <w:spacing w:val="-6"/>
          <w:sz w:val="22"/>
        </w:rPr>
        <w:t> </w:t>
      </w:r>
      <w:r>
        <w:rPr>
          <w:spacing w:val="-2"/>
          <w:sz w:val="22"/>
        </w:rPr>
        <w:t>treatments.</w:t>
      </w:r>
    </w:p>
    <w:p>
      <w:pPr>
        <w:spacing w:after="0" w:line="240" w:lineRule="auto"/>
        <w:jc w:val="left"/>
        <w:rPr>
          <w:sz w:val="22"/>
        </w:rPr>
        <w:sectPr>
          <w:pgSz w:w="12240" w:h="15840"/>
          <w:pgMar w:header="0" w:footer="1014" w:top="1720" w:bottom="1200" w:left="1320" w:right="800"/>
        </w:sectPr>
      </w:pPr>
    </w:p>
    <w:p>
      <w:pPr>
        <w:spacing w:before="39"/>
        <w:ind w:left="119" w:right="776" w:firstLine="0"/>
        <w:jc w:val="left"/>
        <w:rPr>
          <w:b/>
          <w:sz w:val="22"/>
        </w:rPr>
      </w:pPr>
      <w:r>
        <w:rPr>
          <w:b/>
          <w:sz w:val="22"/>
        </w:rPr>
        <w:t>Table</w:t>
      </w:r>
      <w:r>
        <w:rPr>
          <w:b/>
          <w:spacing w:val="-4"/>
          <w:sz w:val="22"/>
        </w:rPr>
        <w:t> </w:t>
      </w:r>
      <w:r>
        <w:rPr>
          <w:b/>
          <w:sz w:val="22"/>
        </w:rPr>
        <w:t>23.</w:t>
      </w:r>
      <w:r>
        <w:rPr>
          <w:b/>
          <w:spacing w:val="-4"/>
          <w:sz w:val="22"/>
        </w:rPr>
        <w:t> </w:t>
      </w:r>
      <w:r>
        <w:rPr>
          <w:b/>
          <w:sz w:val="22"/>
        </w:rPr>
        <w:t>Summary</w:t>
      </w:r>
      <w:r>
        <w:rPr>
          <w:b/>
          <w:spacing w:val="-2"/>
          <w:sz w:val="22"/>
        </w:rPr>
        <w:t> </w:t>
      </w:r>
      <w:r>
        <w:rPr>
          <w:b/>
          <w:sz w:val="22"/>
        </w:rPr>
        <w:t>of</w:t>
      </w:r>
      <w:r>
        <w:rPr>
          <w:b/>
          <w:spacing w:val="-3"/>
          <w:sz w:val="22"/>
        </w:rPr>
        <w:t> </w:t>
      </w:r>
      <w:r>
        <w:rPr>
          <w:b/>
          <w:sz w:val="22"/>
        </w:rPr>
        <w:t>recommendations</w:t>
      </w:r>
      <w:r>
        <w:rPr>
          <w:b/>
          <w:spacing w:val="-2"/>
          <w:sz w:val="22"/>
        </w:rPr>
        <w:t> </w:t>
      </w:r>
      <w:r>
        <w:rPr>
          <w:b/>
          <w:sz w:val="22"/>
        </w:rPr>
        <w:t>for</w:t>
      </w:r>
      <w:r>
        <w:rPr>
          <w:b/>
          <w:spacing w:val="-3"/>
          <w:sz w:val="22"/>
        </w:rPr>
        <w:t> </w:t>
      </w:r>
      <w:r>
        <w:rPr>
          <w:b/>
          <w:sz w:val="22"/>
        </w:rPr>
        <w:t>acute</w:t>
      </w:r>
      <w:r>
        <w:rPr>
          <w:b/>
          <w:spacing w:val="-4"/>
          <w:sz w:val="22"/>
        </w:rPr>
        <w:t> </w:t>
      </w:r>
      <w:r>
        <w:rPr>
          <w:b/>
          <w:sz w:val="22"/>
        </w:rPr>
        <w:t>and</w:t>
      </w:r>
      <w:r>
        <w:rPr>
          <w:b/>
          <w:spacing w:val="-4"/>
          <w:sz w:val="22"/>
        </w:rPr>
        <w:t> </w:t>
      </w:r>
      <w:r>
        <w:rPr>
          <w:b/>
          <w:sz w:val="22"/>
        </w:rPr>
        <w:t>chronic</w:t>
      </w:r>
      <w:r>
        <w:rPr>
          <w:b/>
          <w:spacing w:val="-2"/>
          <w:sz w:val="22"/>
        </w:rPr>
        <w:t> </w:t>
      </w:r>
      <w:r>
        <w:rPr>
          <w:b/>
          <w:sz w:val="22"/>
        </w:rPr>
        <w:t>exposure</w:t>
      </w:r>
      <w:r>
        <w:rPr>
          <w:b/>
          <w:spacing w:val="-4"/>
          <w:sz w:val="22"/>
        </w:rPr>
        <w:t> </w:t>
      </w:r>
      <w:r>
        <w:rPr>
          <w:b/>
          <w:sz w:val="22"/>
        </w:rPr>
        <w:t>estimates</w:t>
      </w:r>
      <w:r>
        <w:rPr>
          <w:b/>
          <w:spacing w:val="-2"/>
          <w:sz w:val="22"/>
        </w:rPr>
        <w:t> </w:t>
      </w:r>
      <w:r>
        <w:rPr>
          <w:b/>
          <w:sz w:val="22"/>
        </w:rPr>
        <w:t>in</w:t>
      </w:r>
      <w:r>
        <w:rPr>
          <w:b/>
          <w:spacing w:val="-4"/>
          <w:sz w:val="22"/>
        </w:rPr>
        <w:t> </w:t>
      </w:r>
      <w:r>
        <w:rPr>
          <w:b/>
          <w:sz w:val="22"/>
        </w:rPr>
        <w:t>pollen</w:t>
      </w:r>
      <w:r>
        <w:rPr>
          <w:b/>
          <w:spacing w:val="-4"/>
          <w:sz w:val="22"/>
        </w:rPr>
        <w:t> </w:t>
      </w:r>
      <w:r>
        <w:rPr>
          <w:b/>
          <w:sz w:val="22"/>
        </w:rPr>
        <w:t>and nectar to support risk assessment for canola seed treatments.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3"/>
        <w:gridCol w:w="2037"/>
        <w:gridCol w:w="1694"/>
        <w:gridCol w:w="1279"/>
        <w:gridCol w:w="1406"/>
        <w:gridCol w:w="1149"/>
      </w:tblGrid>
      <w:tr>
        <w:trPr>
          <w:trHeight w:val="731" w:hRule="atLeast"/>
        </w:trPr>
        <w:tc>
          <w:tcPr>
            <w:tcW w:w="1783" w:type="dxa"/>
          </w:tcPr>
          <w:p>
            <w:pPr>
              <w:pStyle w:val="TableParagraph"/>
              <w:spacing w:before="11"/>
              <w:rPr>
                <w:rFonts w:ascii="Calibri"/>
                <w:b/>
                <w:sz w:val="19"/>
              </w:rPr>
            </w:pPr>
          </w:p>
          <w:p>
            <w:pPr>
              <w:pStyle w:val="TableParagraph"/>
              <w:spacing w:before="1"/>
              <w:ind w:left="107"/>
              <w:rPr>
                <w:rFonts w:ascii="Calibri"/>
                <w:b/>
                <w:sz w:val="20"/>
              </w:rPr>
            </w:pPr>
            <w:r>
              <w:rPr>
                <w:rFonts w:ascii="Calibri"/>
                <w:b/>
                <w:spacing w:val="-2"/>
                <w:sz w:val="20"/>
              </w:rPr>
              <w:t>Chemical</w:t>
            </w:r>
          </w:p>
        </w:tc>
        <w:tc>
          <w:tcPr>
            <w:tcW w:w="2037" w:type="dxa"/>
          </w:tcPr>
          <w:p>
            <w:pPr>
              <w:pStyle w:val="TableParagraph"/>
              <w:spacing w:before="1"/>
              <w:ind w:left="400" w:right="362" w:hanging="24"/>
              <w:rPr>
                <w:rFonts w:ascii="Calibri"/>
                <w:b/>
                <w:sz w:val="20"/>
              </w:rPr>
            </w:pPr>
            <w:r>
              <w:rPr>
                <w:rFonts w:ascii="Calibri"/>
                <w:b/>
                <w:sz w:val="20"/>
              </w:rPr>
              <w:t>Maximum</w:t>
            </w:r>
            <w:r>
              <w:rPr>
                <w:rFonts w:ascii="Calibri"/>
                <w:b/>
                <w:spacing w:val="-12"/>
                <w:sz w:val="20"/>
              </w:rPr>
              <w:t> </w:t>
            </w:r>
            <w:r>
              <w:rPr>
                <w:rFonts w:ascii="Calibri"/>
                <w:b/>
                <w:sz w:val="20"/>
              </w:rPr>
              <w:t>seed treatment</w:t>
            </w:r>
            <w:r>
              <w:rPr>
                <w:rFonts w:ascii="Calibri"/>
                <w:b/>
                <w:spacing w:val="-10"/>
                <w:sz w:val="20"/>
              </w:rPr>
              <w:t> </w:t>
            </w:r>
            <w:r>
              <w:rPr>
                <w:rFonts w:ascii="Calibri"/>
                <w:b/>
                <w:spacing w:val="-4"/>
                <w:sz w:val="20"/>
              </w:rPr>
              <w:t>rate</w:t>
            </w:r>
          </w:p>
          <w:p>
            <w:pPr>
              <w:pStyle w:val="TableParagraph"/>
              <w:spacing w:line="222" w:lineRule="exact" w:before="0"/>
              <w:ind w:left="439"/>
              <w:rPr>
                <w:rFonts w:ascii="Calibri"/>
                <w:b/>
                <w:sz w:val="20"/>
              </w:rPr>
            </w:pPr>
            <w:r>
              <w:rPr>
                <w:rFonts w:ascii="Calibri"/>
                <w:b/>
                <w:sz w:val="20"/>
              </w:rPr>
              <w:t>(mg</w:t>
            </w:r>
            <w:r>
              <w:rPr>
                <w:rFonts w:ascii="Calibri"/>
                <w:b/>
                <w:spacing w:val="-4"/>
                <w:sz w:val="20"/>
              </w:rPr>
              <w:t> </w:t>
            </w:r>
            <w:r>
              <w:rPr>
                <w:rFonts w:ascii="Calibri"/>
                <w:b/>
                <w:spacing w:val="-2"/>
                <w:sz w:val="20"/>
              </w:rPr>
              <w:t>a.i./seed)</w:t>
            </w:r>
          </w:p>
        </w:tc>
        <w:tc>
          <w:tcPr>
            <w:tcW w:w="1694" w:type="dxa"/>
          </w:tcPr>
          <w:p>
            <w:pPr>
              <w:pStyle w:val="TableParagraph"/>
              <w:spacing w:before="11"/>
              <w:rPr>
                <w:rFonts w:ascii="Calibri"/>
                <w:b/>
                <w:sz w:val="19"/>
              </w:rPr>
            </w:pPr>
          </w:p>
          <w:p>
            <w:pPr>
              <w:pStyle w:val="TableParagraph"/>
              <w:spacing w:before="1"/>
              <w:ind w:left="555" w:right="546"/>
              <w:jc w:val="center"/>
              <w:rPr>
                <w:rFonts w:ascii="Calibri"/>
                <w:b/>
                <w:sz w:val="20"/>
              </w:rPr>
            </w:pPr>
            <w:r>
              <w:rPr>
                <w:rFonts w:ascii="Calibri"/>
                <w:b/>
                <w:spacing w:val="-2"/>
                <w:sz w:val="20"/>
              </w:rPr>
              <w:t>Matrix</w:t>
            </w:r>
          </w:p>
        </w:tc>
        <w:tc>
          <w:tcPr>
            <w:tcW w:w="1279" w:type="dxa"/>
          </w:tcPr>
          <w:p>
            <w:pPr>
              <w:pStyle w:val="TableParagraph"/>
              <w:spacing w:before="11"/>
              <w:rPr>
                <w:rFonts w:ascii="Calibri"/>
                <w:b/>
                <w:sz w:val="19"/>
              </w:rPr>
            </w:pPr>
          </w:p>
          <w:p>
            <w:pPr>
              <w:pStyle w:val="TableParagraph"/>
              <w:spacing w:before="1"/>
              <w:ind w:left="105" w:right="93"/>
              <w:jc w:val="center"/>
              <w:rPr>
                <w:rFonts w:ascii="Calibri"/>
                <w:b/>
                <w:sz w:val="20"/>
              </w:rPr>
            </w:pPr>
            <w:r>
              <w:rPr>
                <w:rFonts w:ascii="Calibri"/>
                <w:b/>
                <w:sz w:val="20"/>
              </w:rPr>
              <w:t>Tier</w:t>
            </w:r>
            <w:r>
              <w:rPr>
                <w:rFonts w:ascii="Calibri"/>
                <w:b/>
                <w:spacing w:val="-2"/>
                <w:sz w:val="20"/>
              </w:rPr>
              <w:t> </w:t>
            </w:r>
            <w:r>
              <w:rPr>
                <w:rFonts w:ascii="Calibri"/>
                <w:b/>
                <w:sz w:val="20"/>
              </w:rPr>
              <w:t>I</w:t>
            </w:r>
            <w:r>
              <w:rPr>
                <w:rFonts w:ascii="Calibri"/>
                <w:b/>
                <w:spacing w:val="-3"/>
                <w:sz w:val="20"/>
              </w:rPr>
              <w:t> </w:t>
            </w:r>
            <w:r>
              <w:rPr>
                <w:rFonts w:ascii="Calibri"/>
                <w:b/>
                <w:spacing w:val="-2"/>
                <w:sz w:val="20"/>
              </w:rPr>
              <w:t>(acute)</w:t>
            </w:r>
          </w:p>
        </w:tc>
        <w:tc>
          <w:tcPr>
            <w:tcW w:w="1406" w:type="dxa"/>
          </w:tcPr>
          <w:p>
            <w:pPr>
              <w:pStyle w:val="TableParagraph"/>
              <w:spacing w:before="123"/>
              <w:ind w:left="337" w:firstLine="158"/>
              <w:rPr>
                <w:rFonts w:ascii="Calibri"/>
                <w:b/>
                <w:sz w:val="20"/>
              </w:rPr>
            </w:pPr>
            <w:r>
              <w:rPr>
                <w:rFonts w:ascii="Calibri"/>
                <w:b/>
                <w:sz w:val="20"/>
              </w:rPr>
              <w:t>Tier I </w:t>
            </w:r>
            <w:r>
              <w:rPr>
                <w:rFonts w:ascii="Calibri"/>
                <w:b/>
                <w:spacing w:val="-2"/>
                <w:sz w:val="20"/>
              </w:rPr>
              <w:t>(chronic)</w:t>
            </w:r>
          </w:p>
        </w:tc>
        <w:tc>
          <w:tcPr>
            <w:tcW w:w="1149" w:type="dxa"/>
          </w:tcPr>
          <w:p>
            <w:pPr>
              <w:pStyle w:val="TableParagraph"/>
              <w:spacing w:before="11"/>
              <w:rPr>
                <w:rFonts w:ascii="Calibri"/>
                <w:b/>
                <w:sz w:val="19"/>
              </w:rPr>
            </w:pPr>
          </w:p>
          <w:p>
            <w:pPr>
              <w:pStyle w:val="TableParagraph"/>
              <w:spacing w:before="1"/>
              <w:ind w:left="289"/>
              <w:rPr>
                <w:rFonts w:ascii="Calibri"/>
                <w:b/>
                <w:sz w:val="20"/>
              </w:rPr>
            </w:pPr>
            <w:r>
              <w:rPr>
                <w:rFonts w:ascii="Calibri"/>
                <w:b/>
                <w:sz w:val="20"/>
              </w:rPr>
              <w:t>Tier</w:t>
            </w:r>
            <w:r>
              <w:rPr>
                <w:rFonts w:ascii="Calibri"/>
                <w:b/>
                <w:spacing w:val="-6"/>
                <w:sz w:val="20"/>
              </w:rPr>
              <w:t> </w:t>
            </w:r>
            <w:r>
              <w:rPr>
                <w:rFonts w:ascii="Calibri"/>
                <w:b/>
                <w:spacing w:val="-5"/>
                <w:sz w:val="20"/>
              </w:rPr>
              <w:t>II*</w:t>
            </w:r>
          </w:p>
        </w:tc>
      </w:tr>
      <w:tr>
        <w:trPr>
          <w:trHeight w:val="244" w:hRule="atLeast"/>
        </w:trPr>
        <w:tc>
          <w:tcPr>
            <w:tcW w:w="1783" w:type="dxa"/>
            <w:vMerge w:val="restart"/>
          </w:tcPr>
          <w:p>
            <w:pPr>
              <w:pStyle w:val="TableParagraph"/>
              <w:spacing w:before="128"/>
              <w:ind w:left="107"/>
              <w:rPr>
                <w:rFonts w:ascii="Calibri"/>
                <w:sz w:val="20"/>
              </w:rPr>
            </w:pPr>
            <w:r>
              <w:rPr>
                <w:rFonts w:ascii="Calibri"/>
                <w:spacing w:val="-2"/>
                <w:sz w:val="20"/>
              </w:rPr>
              <w:t>Clothianidin</w:t>
            </w:r>
          </w:p>
        </w:tc>
        <w:tc>
          <w:tcPr>
            <w:tcW w:w="2037" w:type="dxa"/>
            <w:vMerge w:val="restart"/>
          </w:tcPr>
          <w:p>
            <w:pPr>
              <w:pStyle w:val="TableParagraph"/>
              <w:spacing w:before="128"/>
              <w:ind w:left="773" w:right="767"/>
              <w:jc w:val="center"/>
              <w:rPr>
                <w:rFonts w:ascii="Calibri"/>
                <w:sz w:val="20"/>
              </w:rPr>
            </w:pPr>
            <w:r>
              <w:rPr>
                <w:rFonts w:ascii="Calibri"/>
                <w:spacing w:val="-2"/>
                <w:sz w:val="20"/>
              </w:rPr>
              <w:t>0.018</w:t>
            </w:r>
          </w:p>
        </w:tc>
        <w:tc>
          <w:tcPr>
            <w:tcW w:w="1694" w:type="dxa"/>
          </w:tcPr>
          <w:p>
            <w:pPr>
              <w:pStyle w:val="TableParagraph"/>
              <w:spacing w:line="223" w:lineRule="exact" w:before="1"/>
              <w:ind w:left="551" w:right="546"/>
              <w:jc w:val="center"/>
              <w:rPr>
                <w:rFonts w:ascii="Calibri"/>
                <w:sz w:val="20"/>
              </w:rPr>
            </w:pPr>
            <w:r>
              <w:rPr>
                <w:rFonts w:ascii="Calibri"/>
                <w:spacing w:val="-2"/>
                <w:sz w:val="20"/>
              </w:rPr>
              <w:t>Pollen</w:t>
            </w:r>
          </w:p>
        </w:tc>
        <w:tc>
          <w:tcPr>
            <w:tcW w:w="1279" w:type="dxa"/>
          </w:tcPr>
          <w:p>
            <w:pPr>
              <w:pStyle w:val="TableParagraph"/>
              <w:spacing w:line="223" w:lineRule="exact" w:before="1"/>
              <w:ind w:left="100" w:right="93"/>
              <w:jc w:val="center"/>
              <w:rPr>
                <w:rFonts w:ascii="Calibri"/>
                <w:sz w:val="20"/>
              </w:rPr>
            </w:pPr>
            <w:r>
              <w:rPr>
                <w:rFonts w:ascii="Calibri"/>
                <w:spacing w:val="-5"/>
                <w:sz w:val="20"/>
              </w:rPr>
              <w:t>7.8</w:t>
            </w:r>
          </w:p>
        </w:tc>
        <w:tc>
          <w:tcPr>
            <w:tcW w:w="1406" w:type="dxa"/>
          </w:tcPr>
          <w:p>
            <w:pPr>
              <w:pStyle w:val="TableParagraph"/>
              <w:spacing w:line="223" w:lineRule="exact" w:before="1"/>
              <w:ind w:left="577"/>
              <w:rPr>
                <w:rFonts w:ascii="Calibri"/>
                <w:sz w:val="20"/>
              </w:rPr>
            </w:pPr>
            <w:r>
              <w:rPr>
                <w:rFonts w:ascii="Calibri"/>
                <w:spacing w:val="-5"/>
                <w:sz w:val="20"/>
              </w:rPr>
              <w:t>5.9</w:t>
            </w:r>
          </w:p>
        </w:tc>
        <w:tc>
          <w:tcPr>
            <w:tcW w:w="1149" w:type="dxa"/>
            <w:vMerge w:val="restart"/>
          </w:tcPr>
          <w:p>
            <w:pPr>
              <w:pStyle w:val="TableParagraph"/>
              <w:spacing w:before="128"/>
              <w:ind w:left="384" w:right="375"/>
              <w:jc w:val="center"/>
              <w:rPr>
                <w:rFonts w:ascii="Calibri"/>
                <w:sz w:val="20"/>
              </w:rPr>
            </w:pPr>
            <w:r>
              <w:rPr>
                <w:rFonts w:ascii="Calibri"/>
                <w:spacing w:val="-5"/>
                <w:sz w:val="20"/>
              </w:rPr>
              <w:t>1.7</w:t>
            </w:r>
          </w:p>
        </w:tc>
      </w:tr>
      <w:tr>
        <w:trPr>
          <w:trHeight w:val="244"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3" w:lineRule="exact" w:before="1"/>
              <w:ind w:left="555" w:right="546"/>
              <w:jc w:val="center"/>
              <w:rPr>
                <w:rFonts w:ascii="Calibri"/>
                <w:sz w:val="20"/>
              </w:rPr>
            </w:pPr>
            <w:r>
              <w:rPr>
                <w:rFonts w:ascii="Calibri"/>
                <w:spacing w:val="-2"/>
                <w:sz w:val="20"/>
              </w:rPr>
              <w:t>Nectar</w:t>
            </w:r>
          </w:p>
        </w:tc>
        <w:tc>
          <w:tcPr>
            <w:tcW w:w="1279" w:type="dxa"/>
          </w:tcPr>
          <w:p>
            <w:pPr>
              <w:pStyle w:val="TableParagraph"/>
              <w:spacing w:line="223" w:lineRule="exact" w:before="1"/>
              <w:ind w:left="100" w:right="93"/>
              <w:jc w:val="center"/>
              <w:rPr>
                <w:rFonts w:ascii="Calibri"/>
                <w:sz w:val="20"/>
              </w:rPr>
            </w:pPr>
            <w:r>
              <w:rPr>
                <w:rFonts w:ascii="Calibri"/>
                <w:spacing w:val="-5"/>
                <w:sz w:val="20"/>
              </w:rPr>
              <w:t>2.0</w:t>
            </w:r>
          </w:p>
        </w:tc>
        <w:tc>
          <w:tcPr>
            <w:tcW w:w="1406" w:type="dxa"/>
          </w:tcPr>
          <w:p>
            <w:pPr>
              <w:pStyle w:val="TableParagraph"/>
              <w:spacing w:line="223" w:lineRule="exact" w:before="1"/>
              <w:ind w:left="577"/>
              <w:rPr>
                <w:rFonts w:ascii="Calibri"/>
                <w:sz w:val="20"/>
              </w:rPr>
            </w:pPr>
            <w:r>
              <w:rPr>
                <w:rFonts w:ascii="Calibri"/>
                <w:spacing w:val="-5"/>
                <w:sz w:val="20"/>
              </w:rPr>
              <w:t>1.4</w:t>
            </w:r>
          </w:p>
        </w:tc>
        <w:tc>
          <w:tcPr>
            <w:tcW w:w="1149" w:type="dxa"/>
            <w:vMerge/>
            <w:tcBorders>
              <w:top w:val="nil"/>
            </w:tcBorders>
          </w:tcPr>
          <w:p>
            <w:pPr>
              <w:rPr>
                <w:sz w:val="2"/>
                <w:szCs w:val="2"/>
              </w:rPr>
            </w:pPr>
          </w:p>
        </w:tc>
      </w:tr>
      <w:tr>
        <w:trPr>
          <w:trHeight w:val="244" w:hRule="atLeast"/>
        </w:trPr>
        <w:tc>
          <w:tcPr>
            <w:tcW w:w="1783" w:type="dxa"/>
            <w:vMerge w:val="restart"/>
          </w:tcPr>
          <w:p>
            <w:pPr>
              <w:pStyle w:val="TableParagraph"/>
              <w:spacing w:before="128"/>
              <w:ind w:left="107"/>
              <w:rPr>
                <w:rFonts w:ascii="Calibri"/>
                <w:sz w:val="20"/>
              </w:rPr>
            </w:pPr>
            <w:r>
              <w:rPr>
                <w:rFonts w:ascii="Calibri"/>
                <w:spacing w:val="-2"/>
                <w:sz w:val="20"/>
              </w:rPr>
              <w:t>Imidacloprid</w:t>
            </w:r>
          </w:p>
        </w:tc>
        <w:tc>
          <w:tcPr>
            <w:tcW w:w="2037" w:type="dxa"/>
            <w:vMerge w:val="restart"/>
          </w:tcPr>
          <w:p>
            <w:pPr>
              <w:pStyle w:val="TableParagraph"/>
              <w:spacing w:before="128"/>
              <w:ind w:left="772" w:right="767"/>
              <w:jc w:val="center"/>
              <w:rPr>
                <w:rFonts w:ascii="Calibri"/>
                <w:sz w:val="20"/>
              </w:rPr>
            </w:pPr>
            <w:r>
              <w:rPr>
                <w:rFonts w:ascii="Calibri"/>
                <w:spacing w:val="-4"/>
                <w:sz w:val="20"/>
              </w:rPr>
              <w:t>0.05</w:t>
            </w:r>
          </w:p>
        </w:tc>
        <w:tc>
          <w:tcPr>
            <w:tcW w:w="1694" w:type="dxa"/>
          </w:tcPr>
          <w:p>
            <w:pPr>
              <w:pStyle w:val="TableParagraph"/>
              <w:spacing w:line="223" w:lineRule="exact" w:before="1"/>
              <w:ind w:left="551" w:right="546"/>
              <w:jc w:val="center"/>
              <w:rPr>
                <w:rFonts w:ascii="Calibri"/>
                <w:sz w:val="20"/>
              </w:rPr>
            </w:pPr>
            <w:r>
              <w:rPr>
                <w:rFonts w:ascii="Calibri"/>
                <w:spacing w:val="-2"/>
                <w:sz w:val="20"/>
              </w:rPr>
              <w:t>Pollen</w:t>
            </w:r>
          </w:p>
        </w:tc>
        <w:tc>
          <w:tcPr>
            <w:tcW w:w="1279" w:type="dxa"/>
          </w:tcPr>
          <w:p>
            <w:pPr>
              <w:pStyle w:val="TableParagraph"/>
              <w:spacing w:line="223" w:lineRule="exact" w:before="1"/>
              <w:ind w:left="100" w:right="93"/>
              <w:jc w:val="center"/>
              <w:rPr>
                <w:rFonts w:ascii="Calibri"/>
                <w:sz w:val="20"/>
              </w:rPr>
            </w:pPr>
            <w:r>
              <w:rPr>
                <w:rFonts w:ascii="Calibri"/>
                <w:spacing w:val="-4"/>
                <w:sz w:val="20"/>
              </w:rPr>
              <w:t>21.7</w:t>
            </w:r>
          </w:p>
        </w:tc>
        <w:tc>
          <w:tcPr>
            <w:tcW w:w="1406" w:type="dxa"/>
          </w:tcPr>
          <w:p>
            <w:pPr>
              <w:pStyle w:val="TableParagraph"/>
              <w:spacing w:line="223" w:lineRule="exact" w:before="1"/>
              <w:ind w:left="526"/>
              <w:rPr>
                <w:rFonts w:ascii="Calibri"/>
                <w:sz w:val="20"/>
              </w:rPr>
            </w:pPr>
            <w:r>
              <w:rPr>
                <w:rFonts w:ascii="Calibri"/>
                <w:spacing w:val="-4"/>
                <w:sz w:val="20"/>
              </w:rPr>
              <w:t>16.3</w:t>
            </w:r>
          </w:p>
        </w:tc>
        <w:tc>
          <w:tcPr>
            <w:tcW w:w="1149" w:type="dxa"/>
            <w:vMerge w:val="restart"/>
          </w:tcPr>
          <w:p>
            <w:pPr>
              <w:pStyle w:val="TableParagraph"/>
              <w:spacing w:before="128"/>
              <w:ind w:left="384" w:right="375"/>
              <w:jc w:val="center"/>
              <w:rPr>
                <w:rFonts w:ascii="Calibri"/>
                <w:sz w:val="20"/>
              </w:rPr>
            </w:pPr>
            <w:r>
              <w:rPr>
                <w:rFonts w:ascii="Calibri"/>
                <w:spacing w:val="-5"/>
                <w:sz w:val="20"/>
              </w:rPr>
              <w:t>4.8</w:t>
            </w:r>
          </w:p>
        </w:tc>
      </w:tr>
      <w:tr>
        <w:trPr>
          <w:trHeight w:val="244"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3" w:lineRule="exact" w:before="1"/>
              <w:ind w:left="555" w:right="546"/>
              <w:jc w:val="center"/>
              <w:rPr>
                <w:rFonts w:ascii="Calibri"/>
                <w:sz w:val="20"/>
              </w:rPr>
            </w:pPr>
            <w:r>
              <w:rPr>
                <w:rFonts w:ascii="Calibri"/>
                <w:spacing w:val="-2"/>
                <w:sz w:val="20"/>
              </w:rPr>
              <w:t>Nectar</w:t>
            </w:r>
          </w:p>
        </w:tc>
        <w:tc>
          <w:tcPr>
            <w:tcW w:w="1279" w:type="dxa"/>
          </w:tcPr>
          <w:p>
            <w:pPr>
              <w:pStyle w:val="TableParagraph"/>
              <w:spacing w:line="223" w:lineRule="exact" w:before="1"/>
              <w:ind w:left="100" w:right="93"/>
              <w:jc w:val="center"/>
              <w:rPr>
                <w:rFonts w:ascii="Calibri"/>
                <w:sz w:val="20"/>
              </w:rPr>
            </w:pPr>
            <w:r>
              <w:rPr>
                <w:rFonts w:ascii="Calibri"/>
                <w:spacing w:val="-5"/>
                <w:sz w:val="20"/>
              </w:rPr>
              <w:t>5.7</w:t>
            </w:r>
          </w:p>
        </w:tc>
        <w:tc>
          <w:tcPr>
            <w:tcW w:w="1406" w:type="dxa"/>
          </w:tcPr>
          <w:p>
            <w:pPr>
              <w:pStyle w:val="TableParagraph"/>
              <w:spacing w:line="223" w:lineRule="exact" w:before="1"/>
              <w:ind w:left="577"/>
              <w:rPr>
                <w:rFonts w:ascii="Calibri"/>
                <w:sz w:val="20"/>
              </w:rPr>
            </w:pPr>
            <w:r>
              <w:rPr>
                <w:rFonts w:ascii="Calibri"/>
                <w:spacing w:val="-5"/>
                <w:sz w:val="20"/>
              </w:rPr>
              <w:t>4.0</w:t>
            </w:r>
          </w:p>
        </w:tc>
        <w:tc>
          <w:tcPr>
            <w:tcW w:w="1149" w:type="dxa"/>
            <w:vMerge/>
            <w:tcBorders>
              <w:top w:val="nil"/>
            </w:tcBorders>
          </w:tcPr>
          <w:p>
            <w:pPr>
              <w:rPr>
                <w:sz w:val="2"/>
                <w:szCs w:val="2"/>
              </w:rPr>
            </w:pPr>
          </w:p>
        </w:tc>
      </w:tr>
      <w:tr>
        <w:trPr>
          <w:trHeight w:val="244" w:hRule="atLeast"/>
        </w:trPr>
        <w:tc>
          <w:tcPr>
            <w:tcW w:w="1783" w:type="dxa"/>
            <w:vMerge w:val="restart"/>
          </w:tcPr>
          <w:p>
            <w:pPr>
              <w:pStyle w:val="TableParagraph"/>
              <w:spacing w:before="128"/>
              <w:ind w:left="107"/>
              <w:rPr>
                <w:rFonts w:ascii="Calibri"/>
                <w:sz w:val="20"/>
              </w:rPr>
            </w:pPr>
            <w:r>
              <w:rPr>
                <w:rFonts w:ascii="Calibri"/>
                <w:spacing w:val="-2"/>
                <w:sz w:val="20"/>
              </w:rPr>
              <w:t>Thiamethoxam</w:t>
            </w:r>
          </w:p>
        </w:tc>
        <w:tc>
          <w:tcPr>
            <w:tcW w:w="2037" w:type="dxa"/>
            <w:vMerge w:val="restart"/>
          </w:tcPr>
          <w:p>
            <w:pPr>
              <w:pStyle w:val="TableParagraph"/>
              <w:spacing w:before="128"/>
              <w:ind w:left="773" w:right="767"/>
              <w:jc w:val="center"/>
              <w:rPr>
                <w:rFonts w:ascii="Calibri"/>
                <w:sz w:val="20"/>
              </w:rPr>
            </w:pPr>
            <w:r>
              <w:rPr>
                <w:rFonts w:ascii="Calibri"/>
                <w:spacing w:val="-2"/>
                <w:sz w:val="20"/>
              </w:rPr>
              <w:t>0.015</w:t>
            </w:r>
          </w:p>
        </w:tc>
        <w:tc>
          <w:tcPr>
            <w:tcW w:w="1694" w:type="dxa"/>
          </w:tcPr>
          <w:p>
            <w:pPr>
              <w:pStyle w:val="TableParagraph"/>
              <w:spacing w:line="223" w:lineRule="exact" w:before="1"/>
              <w:ind w:left="551" w:right="546"/>
              <w:jc w:val="center"/>
              <w:rPr>
                <w:rFonts w:ascii="Calibri"/>
                <w:sz w:val="20"/>
              </w:rPr>
            </w:pPr>
            <w:r>
              <w:rPr>
                <w:rFonts w:ascii="Calibri"/>
                <w:spacing w:val="-2"/>
                <w:sz w:val="20"/>
              </w:rPr>
              <w:t>Pollen</w:t>
            </w:r>
          </w:p>
        </w:tc>
        <w:tc>
          <w:tcPr>
            <w:tcW w:w="1279" w:type="dxa"/>
          </w:tcPr>
          <w:p>
            <w:pPr>
              <w:pStyle w:val="TableParagraph"/>
              <w:spacing w:line="223" w:lineRule="exact" w:before="1"/>
              <w:ind w:left="100" w:right="93"/>
              <w:jc w:val="center"/>
              <w:rPr>
                <w:rFonts w:ascii="Calibri"/>
                <w:sz w:val="20"/>
              </w:rPr>
            </w:pPr>
            <w:r>
              <w:rPr>
                <w:rFonts w:ascii="Calibri"/>
                <w:spacing w:val="-5"/>
                <w:sz w:val="20"/>
              </w:rPr>
              <w:t>6.5</w:t>
            </w:r>
          </w:p>
        </w:tc>
        <w:tc>
          <w:tcPr>
            <w:tcW w:w="1406" w:type="dxa"/>
          </w:tcPr>
          <w:p>
            <w:pPr>
              <w:pStyle w:val="TableParagraph"/>
              <w:spacing w:line="223" w:lineRule="exact" w:before="1"/>
              <w:ind w:left="577"/>
              <w:rPr>
                <w:rFonts w:ascii="Calibri"/>
                <w:sz w:val="20"/>
              </w:rPr>
            </w:pPr>
            <w:r>
              <w:rPr>
                <w:rFonts w:ascii="Calibri"/>
                <w:spacing w:val="-5"/>
                <w:sz w:val="20"/>
              </w:rPr>
              <w:t>4.9</w:t>
            </w:r>
          </w:p>
        </w:tc>
        <w:tc>
          <w:tcPr>
            <w:tcW w:w="1149" w:type="dxa"/>
            <w:vMerge w:val="restart"/>
          </w:tcPr>
          <w:p>
            <w:pPr>
              <w:pStyle w:val="TableParagraph"/>
              <w:spacing w:before="128"/>
              <w:ind w:left="384" w:right="375"/>
              <w:jc w:val="center"/>
              <w:rPr>
                <w:rFonts w:ascii="Calibri"/>
                <w:sz w:val="20"/>
              </w:rPr>
            </w:pPr>
            <w:r>
              <w:rPr>
                <w:rFonts w:ascii="Calibri"/>
                <w:spacing w:val="-5"/>
                <w:sz w:val="20"/>
              </w:rPr>
              <w:t>1.4</w:t>
            </w:r>
          </w:p>
        </w:tc>
      </w:tr>
      <w:tr>
        <w:trPr>
          <w:trHeight w:val="244" w:hRule="atLeast"/>
        </w:trPr>
        <w:tc>
          <w:tcPr>
            <w:tcW w:w="1783" w:type="dxa"/>
            <w:vMerge/>
            <w:tcBorders>
              <w:top w:val="nil"/>
            </w:tcBorders>
          </w:tcPr>
          <w:p>
            <w:pPr>
              <w:rPr>
                <w:sz w:val="2"/>
                <w:szCs w:val="2"/>
              </w:rPr>
            </w:pPr>
          </w:p>
        </w:tc>
        <w:tc>
          <w:tcPr>
            <w:tcW w:w="2037" w:type="dxa"/>
            <w:vMerge/>
            <w:tcBorders>
              <w:top w:val="nil"/>
            </w:tcBorders>
          </w:tcPr>
          <w:p>
            <w:pPr>
              <w:rPr>
                <w:sz w:val="2"/>
                <w:szCs w:val="2"/>
              </w:rPr>
            </w:pPr>
          </w:p>
        </w:tc>
        <w:tc>
          <w:tcPr>
            <w:tcW w:w="1694" w:type="dxa"/>
          </w:tcPr>
          <w:p>
            <w:pPr>
              <w:pStyle w:val="TableParagraph"/>
              <w:spacing w:line="224" w:lineRule="exact" w:before="0"/>
              <w:ind w:left="555" w:right="546"/>
              <w:jc w:val="center"/>
              <w:rPr>
                <w:rFonts w:ascii="Calibri"/>
                <w:sz w:val="20"/>
              </w:rPr>
            </w:pPr>
            <w:r>
              <w:rPr>
                <w:rFonts w:ascii="Calibri"/>
                <w:spacing w:val="-2"/>
                <w:sz w:val="20"/>
              </w:rPr>
              <w:t>Nectar</w:t>
            </w:r>
          </w:p>
        </w:tc>
        <w:tc>
          <w:tcPr>
            <w:tcW w:w="1279" w:type="dxa"/>
          </w:tcPr>
          <w:p>
            <w:pPr>
              <w:pStyle w:val="TableParagraph"/>
              <w:spacing w:line="224" w:lineRule="exact" w:before="0"/>
              <w:ind w:left="100" w:right="93"/>
              <w:jc w:val="center"/>
              <w:rPr>
                <w:rFonts w:ascii="Calibri"/>
                <w:sz w:val="20"/>
              </w:rPr>
            </w:pPr>
            <w:r>
              <w:rPr>
                <w:rFonts w:ascii="Calibri"/>
                <w:spacing w:val="-5"/>
                <w:sz w:val="20"/>
              </w:rPr>
              <w:t>1.7</w:t>
            </w:r>
          </w:p>
        </w:tc>
        <w:tc>
          <w:tcPr>
            <w:tcW w:w="1406" w:type="dxa"/>
          </w:tcPr>
          <w:p>
            <w:pPr>
              <w:pStyle w:val="TableParagraph"/>
              <w:spacing w:line="224" w:lineRule="exact" w:before="0"/>
              <w:ind w:left="577"/>
              <w:rPr>
                <w:rFonts w:ascii="Calibri"/>
                <w:sz w:val="20"/>
              </w:rPr>
            </w:pPr>
            <w:r>
              <w:rPr>
                <w:rFonts w:ascii="Calibri"/>
                <w:spacing w:val="-5"/>
                <w:sz w:val="20"/>
              </w:rPr>
              <w:t>1.2</w:t>
            </w:r>
          </w:p>
        </w:tc>
        <w:tc>
          <w:tcPr>
            <w:tcW w:w="1149" w:type="dxa"/>
            <w:vMerge/>
            <w:tcBorders>
              <w:top w:val="nil"/>
            </w:tcBorders>
          </w:tcPr>
          <w:p>
            <w:pPr>
              <w:rPr>
                <w:sz w:val="2"/>
                <w:szCs w:val="2"/>
              </w:rPr>
            </w:pPr>
          </w:p>
        </w:tc>
      </w:tr>
    </w:tbl>
    <w:p>
      <w:pPr>
        <w:spacing w:line="237" w:lineRule="auto" w:before="2"/>
        <w:ind w:left="120" w:right="776" w:hanging="1"/>
        <w:jc w:val="left"/>
        <w:rPr>
          <w:sz w:val="18"/>
        </w:rPr>
      </w:pPr>
      <w:r>
        <w:rPr>
          <w:position w:val="2"/>
          <w:sz w:val="18"/>
        </w:rPr>
        <w:t>*Total</w:t>
      </w:r>
      <w:r>
        <w:rPr>
          <w:spacing w:val="-3"/>
          <w:position w:val="2"/>
          <w:sz w:val="18"/>
        </w:rPr>
        <w:t> </w:t>
      </w:r>
      <w:r>
        <w:rPr>
          <w:position w:val="2"/>
          <w:sz w:val="18"/>
        </w:rPr>
        <w:t>nectar</w:t>
      </w:r>
      <w:r>
        <w:rPr>
          <w:spacing w:val="-3"/>
          <w:position w:val="2"/>
          <w:sz w:val="18"/>
        </w:rPr>
        <w:t> </w:t>
      </w:r>
      <w:r>
        <w:rPr>
          <w:position w:val="2"/>
          <w:sz w:val="18"/>
        </w:rPr>
        <w:t>equivalents</w:t>
      </w:r>
      <w:r>
        <w:rPr>
          <w:spacing w:val="-3"/>
          <w:position w:val="2"/>
          <w:sz w:val="18"/>
        </w:rPr>
        <w:t> </w:t>
      </w:r>
      <w:r>
        <w:rPr>
          <w:position w:val="2"/>
          <w:sz w:val="18"/>
        </w:rPr>
        <w:t>calculated</w:t>
      </w:r>
      <w:r>
        <w:rPr>
          <w:spacing w:val="-3"/>
          <w:position w:val="2"/>
          <w:sz w:val="18"/>
        </w:rPr>
        <w:t> </w:t>
      </w:r>
      <w:r>
        <w:rPr>
          <w:position w:val="2"/>
          <w:sz w:val="18"/>
        </w:rPr>
        <w:t>as</w:t>
      </w:r>
      <w:r>
        <w:rPr>
          <w:spacing w:val="-3"/>
          <w:position w:val="2"/>
          <w:sz w:val="18"/>
        </w:rPr>
        <w:t> </w:t>
      </w:r>
      <w:r>
        <w:rPr>
          <w:position w:val="2"/>
          <w:sz w:val="18"/>
        </w:rPr>
        <w:t>C</w:t>
      </w:r>
      <w:r>
        <w:rPr>
          <w:sz w:val="12"/>
        </w:rPr>
        <w:t>nectar</w:t>
      </w:r>
      <w:r>
        <w:rPr>
          <w:spacing w:val="13"/>
          <w:sz w:val="12"/>
        </w:rPr>
        <w:t> </w:t>
      </w:r>
      <w:r>
        <w:rPr>
          <w:position w:val="2"/>
          <w:sz w:val="18"/>
        </w:rPr>
        <w:t>+</w:t>
      </w:r>
      <w:r>
        <w:rPr>
          <w:spacing w:val="-3"/>
          <w:position w:val="2"/>
          <w:sz w:val="18"/>
        </w:rPr>
        <w:t> </w:t>
      </w:r>
      <w:r>
        <w:rPr>
          <w:position w:val="2"/>
          <w:sz w:val="18"/>
        </w:rPr>
        <w:t>C</w:t>
      </w:r>
      <w:r>
        <w:rPr>
          <w:sz w:val="12"/>
        </w:rPr>
        <w:t>pollen</w:t>
      </w:r>
      <w:r>
        <w:rPr>
          <w:position w:val="2"/>
          <w:sz w:val="18"/>
        </w:rPr>
        <w:t>/20</w:t>
      </w:r>
      <w:r>
        <w:rPr>
          <w:spacing w:val="-2"/>
          <w:position w:val="2"/>
          <w:sz w:val="18"/>
        </w:rPr>
        <w:t> </w:t>
      </w:r>
      <w:r>
        <w:rPr>
          <w:position w:val="2"/>
          <w:sz w:val="18"/>
        </w:rPr>
        <w:t>(see</w:t>
      </w:r>
      <w:r>
        <w:rPr>
          <w:spacing w:val="-3"/>
          <w:position w:val="2"/>
          <w:sz w:val="18"/>
        </w:rPr>
        <w:t> </w:t>
      </w:r>
      <w:r>
        <w:rPr>
          <w:position w:val="2"/>
          <w:sz w:val="18"/>
        </w:rPr>
        <w:t>Appendix</w:t>
      </w:r>
      <w:r>
        <w:rPr>
          <w:spacing w:val="-3"/>
          <w:position w:val="2"/>
          <w:sz w:val="18"/>
        </w:rPr>
        <w:t> </w:t>
      </w:r>
      <w:r>
        <w:rPr>
          <w:position w:val="2"/>
          <w:sz w:val="18"/>
        </w:rPr>
        <w:t>x</w:t>
      </w:r>
      <w:r>
        <w:rPr>
          <w:spacing w:val="-3"/>
          <w:position w:val="2"/>
          <w:sz w:val="18"/>
        </w:rPr>
        <w:t> </w:t>
      </w:r>
      <w:r>
        <w:rPr>
          <w:position w:val="2"/>
          <w:sz w:val="18"/>
        </w:rPr>
        <w:t>for</w:t>
      </w:r>
      <w:r>
        <w:rPr>
          <w:spacing w:val="-3"/>
          <w:position w:val="2"/>
          <w:sz w:val="18"/>
        </w:rPr>
        <w:t> </w:t>
      </w:r>
      <w:r>
        <w:rPr>
          <w:position w:val="2"/>
          <w:sz w:val="18"/>
        </w:rPr>
        <w:t>details</w:t>
      </w:r>
      <w:r>
        <w:rPr>
          <w:spacing w:val="-3"/>
          <w:position w:val="2"/>
          <w:sz w:val="18"/>
        </w:rPr>
        <w:t> </w:t>
      </w:r>
      <w:r>
        <w:rPr>
          <w:position w:val="2"/>
          <w:sz w:val="18"/>
        </w:rPr>
        <w:t>on</w:t>
      </w:r>
      <w:r>
        <w:rPr>
          <w:spacing w:val="-1"/>
          <w:position w:val="2"/>
          <w:sz w:val="18"/>
        </w:rPr>
        <w:t> </w:t>
      </w:r>
      <w:r>
        <w:rPr>
          <w:position w:val="2"/>
          <w:sz w:val="18"/>
        </w:rPr>
        <w:t>how</w:t>
      </w:r>
      <w:r>
        <w:rPr>
          <w:spacing w:val="-1"/>
          <w:position w:val="2"/>
          <w:sz w:val="18"/>
        </w:rPr>
        <w:t> </w:t>
      </w:r>
      <w:r>
        <w:rPr>
          <w:position w:val="2"/>
          <w:sz w:val="18"/>
        </w:rPr>
        <w:t>this</w:t>
      </w:r>
      <w:r>
        <w:rPr>
          <w:spacing w:val="-3"/>
          <w:position w:val="2"/>
          <w:sz w:val="18"/>
        </w:rPr>
        <w:t> </w:t>
      </w:r>
      <w:r>
        <w:rPr>
          <w:position w:val="2"/>
          <w:sz w:val="18"/>
        </w:rPr>
        <w:t>equation</w:t>
      </w:r>
      <w:r>
        <w:rPr>
          <w:spacing w:val="-3"/>
          <w:position w:val="2"/>
          <w:sz w:val="18"/>
        </w:rPr>
        <w:t> </w:t>
      </w:r>
      <w:r>
        <w:rPr>
          <w:position w:val="2"/>
          <w:sz w:val="18"/>
        </w:rPr>
        <w:t>was</w:t>
      </w:r>
      <w:r>
        <w:rPr>
          <w:spacing w:val="-3"/>
          <w:position w:val="2"/>
          <w:sz w:val="18"/>
        </w:rPr>
        <w:t> </w:t>
      </w:r>
      <w:r>
        <w:rPr>
          <w:position w:val="2"/>
          <w:sz w:val="18"/>
        </w:rPr>
        <w:t>derived),</w:t>
      </w:r>
      <w:r>
        <w:rPr>
          <w:spacing w:val="-2"/>
          <w:position w:val="2"/>
          <w:sz w:val="18"/>
        </w:rPr>
        <w:t> </w:t>
      </w:r>
      <w:r>
        <w:rPr>
          <w:position w:val="2"/>
          <w:sz w:val="18"/>
        </w:rPr>
        <w:t>based on 90</w:t>
      </w:r>
      <w:r>
        <w:rPr>
          <w:position w:val="2"/>
          <w:sz w:val="18"/>
          <w:vertAlign w:val="superscript"/>
        </w:rPr>
        <w:t>th</w:t>
      </w:r>
      <w:r>
        <w:rPr>
          <w:position w:val="2"/>
          <w:sz w:val="18"/>
          <w:vertAlign w:val="baseline"/>
        </w:rPr>
        <w:t> percentile mean residues in nectar (C</w:t>
      </w:r>
      <w:r>
        <w:rPr>
          <w:sz w:val="12"/>
          <w:vertAlign w:val="baseline"/>
        </w:rPr>
        <w:t>nectar</w:t>
      </w:r>
      <w:r>
        <w:rPr>
          <w:position w:val="2"/>
          <w:sz w:val="18"/>
          <w:vertAlign w:val="baseline"/>
        </w:rPr>
        <w:t>) and pollen (C</w:t>
      </w:r>
      <w:r>
        <w:rPr>
          <w:sz w:val="12"/>
          <w:vertAlign w:val="baseline"/>
        </w:rPr>
        <w:t>pollen</w:t>
      </w:r>
      <w:r>
        <w:rPr>
          <w:position w:val="2"/>
          <w:sz w:val="18"/>
          <w:vertAlign w:val="baseline"/>
        </w:rPr>
        <w:t>).</w:t>
      </w:r>
    </w:p>
    <w:p>
      <w:pPr>
        <w:pStyle w:val="BodyText"/>
        <w:spacing w:before="9"/>
        <w:rPr>
          <w:sz w:val="23"/>
        </w:rPr>
      </w:pPr>
    </w:p>
    <w:p>
      <w:pPr>
        <w:pStyle w:val="Heading2"/>
      </w:pPr>
      <w:bookmarkStart w:name="Comparison of residues among crops" w:id="61"/>
      <w:bookmarkEnd w:id="61"/>
      <w:r>
        <w:rPr/>
      </w:r>
      <w:bookmarkStart w:name="_bookmark31" w:id="62"/>
      <w:bookmarkEnd w:id="62"/>
      <w:r>
        <w:rPr/>
      </w:r>
      <w:r>
        <w:rPr>
          <w:color w:val="2E5395"/>
        </w:rPr>
        <w:t>Comparison</w:t>
      </w:r>
      <w:r>
        <w:rPr>
          <w:color w:val="2E5395"/>
          <w:spacing w:val="-9"/>
        </w:rPr>
        <w:t> </w:t>
      </w:r>
      <w:r>
        <w:rPr>
          <w:color w:val="2E5395"/>
        </w:rPr>
        <w:t>of</w:t>
      </w:r>
      <w:r>
        <w:rPr>
          <w:color w:val="2E5395"/>
          <w:spacing w:val="-9"/>
        </w:rPr>
        <w:t> </w:t>
      </w:r>
      <w:r>
        <w:rPr>
          <w:color w:val="2E5395"/>
        </w:rPr>
        <w:t>residues</w:t>
      </w:r>
      <w:r>
        <w:rPr>
          <w:color w:val="2E5395"/>
          <w:spacing w:val="-10"/>
        </w:rPr>
        <w:t> </w:t>
      </w:r>
      <w:r>
        <w:rPr>
          <w:color w:val="2E5395"/>
        </w:rPr>
        <w:t>among</w:t>
      </w:r>
      <w:r>
        <w:rPr>
          <w:color w:val="2E5395"/>
          <w:spacing w:val="-9"/>
        </w:rPr>
        <w:t> </w:t>
      </w:r>
      <w:r>
        <w:rPr>
          <w:color w:val="2E5395"/>
          <w:spacing w:val="-4"/>
        </w:rPr>
        <w:t>crops</w:t>
      </w:r>
    </w:p>
    <w:p>
      <w:pPr>
        <w:pStyle w:val="BodyText"/>
        <w:spacing w:before="1"/>
        <w:rPr>
          <w:rFonts w:ascii="Calibri Light"/>
          <w:sz w:val="25"/>
        </w:rPr>
      </w:pPr>
    </w:p>
    <w:p>
      <w:pPr>
        <w:pStyle w:val="Heading3"/>
      </w:pPr>
      <w:bookmarkStart w:name="Pollen" w:id="63"/>
      <w:bookmarkEnd w:id="63"/>
      <w:r>
        <w:rPr/>
      </w:r>
      <w:bookmarkStart w:name="_bookmark32" w:id="64"/>
      <w:bookmarkEnd w:id="64"/>
      <w:r>
        <w:rPr/>
      </w:r>
      <w:r>
        <w:rPr>
          <w:color w:val="1F3762"/>
          <w:spacing w:val="-2"/>
        </w:rPr>
        <w:t>Pollen</w:t>
      </w:r>
    </w:p>
    <w:p>
      <w:pPr>
        <w:pStyle w:val="BodyText"/>
        <w:rPr>
          <w:rFonts w:ascii="Calibri Light"/>
        </w:rPr>
      </w:pPr>
    </w:p>
    <w:p>
      <w:pPr>
        <w:pStyle w:val="BodyText"/>
        <w:ind w:left="119" w:right="646"/>
      </w:pPr>
      <w:r>
        <w:rPr/>
        <w:t>When considering the mean residue values for pollen, normalized to the same treatment rate (0.1 mg a.i./seed; </w:t>
      </w:r>
      <w:r>
        <w:rPr>
          <w:b/>
        </w:rPr>
        <w:t>Figure</w:t>
      </w:r>
      <w:r>
        <w:rPr>
          <w:b/>
          <w:spacing w:val="-4"/>
        </w:rPr>
        <w:t> </w:t>
      </w:r>
      <w:r>
        <w:rPr>
          <w:b/>
        </w:rPr>
        <w:t>20</w:t>
      </w:r>
      <w:r>
        <w:rPr/>
        <w:t>),</w:t>
      </w:r>
      <w:r>
        <w:rPr>
          <w:spacing w:val="-1"/>
        </w:rPr>
        <w:t> </w:t>
      </w:r>
      <w:r>
        <w:rPr/>
        <w:t>residues</w:t>
      </w:r>
      <w:r>
        <w:rPr>
          <w:spacing w:val="-1"/>
        </w:rPr>
        <w:t> </w:t>
      </w:r>
      <w:r>
        <w:rPr/>
        <w:t>in</w:t>
      </w:r>
      <w:r>
        <w:rPr>
          <w:spacing w:val="-2"/>
        </w:rPr>
        <w:t> </w:t>
      </w:r>
      <w:r>
        <w:rPr/>
        <w:t>corn,</w:t>
      </w:r>
      <w:r>
        <w:rPr>
          <w:spacing w:val="-1"/>
        </w:rPr>
        <w:t> </w:t>
      </w:r>
      <w:r>
        <w:rPr/>
        <w:t>cotton</w:t>
      </w:r>
      <w:r>
        <w:rPr>
          <w:spacing w:val="-2"/>
        </w:rPr>
        <w:t> </w:t>
      </w:r>
      <w:r>
        <w:rPr/>
        <w:t>and</w:t>
      </w:r>
      <w:r>
        <w:rPr>
          <w:spacing w:val="-2"/>
        </w:rPr>
        <w:t> </w:t>
      </w:r>
      <w:r>
        <w:rPr/>
        <w:t>soybean</w:t>
      </w:r>
      <w:r>
        <w:rPr>
          <w:spacing w:val="-2"/>
        </w:rPr>
        <w:t> </w:t>
      </w:r>
      <w:r>
        <w:rPr/>
        <w:t>appear</w:t>
      </w:r>
      <w:r>
        <w:rPr>
          <w:spacing w:val="-1"/>
        </w:rPr>
        <w:t> </w:t>
      </w:r>
      <w:r>
        <w:rPr/>
        <w:t>to be similar,</w:t>
      </w:r>
      <w:r>
        <w:rPr>
          <w:spacing w:val="-3"/>
        </w:rPr>
        <w:t> </w:t>
      </w:r>
      <w:r>
        <w:rPr/>
        <w:t>with</w:t>
      </w:r>
      <w:r>
        <w:rPr>
          <w:spacing w:val="-2"/>
        </w:rPr>
        <w:t> </w:t>
      </w:r>
      <w:r>
        <w:rPr/>
        <w:t>values</w:t>
      </w:r>
      <w:r>
        <w:rPr>
          <w:spacing w:val="-3"/>
        </w:rPr>
        <w:t> </w:t>
      </w:r>
      <w:r>
        <w:rPr/>
        <w:t>overlapping. The canola</w:t>
      </w:r>
      <w:r>
        <w:rPr>
          <w:spacing w:val="-1"/>
        </w:rPr>
        <w:t> </w:t>
      </w:r>
      <w:r>
        <w:rPr/>
        <w:t>values that were quantified are higher than all three other crops, suggesting that residues in canola</w:t>
      </w:r>
      <w:r>
        <w:rPr>
          <w:spacing w:val="-2"/>
        </w:rPr>
        <w:t> </w:t>
      </w:r>
      <w:r>
        <w:rPr/>
        <w:t>may be higher</w:t>
      </w:r>
      <w:r>
        <w:rPr>
          <w:spacing w:val="-2"/>
        </w:rPr>
        <w:t> </w:t>
      </w:r>
      <w:r>
        <w:rPr/>
        <w:t>than</w:t>
      </w:r>
      <w:r>
        <w:rPr>
          <w:spacing w:val="-3"/>
        </w:rPr>
        <w:t> </w:t>
      </w:r>
      <w:r>
        <w:rPr/>
        <w:t>corn, cotton</w:t>
      </w:r>
      <w:r>
        <w:rPr>
          <w:spacing w:val="-3"/>
        </w:rPr>
        <w:t> </w:t>
      </w:r>
      <w:r>
        <w:rPr/>
        <w:t>and</w:t>
      </w:r>
      <w:r>
        <w:rPr>
          <w:spacing w:val="-1"/>
        </w:rPr>
        <w:t> </w:t>
      </w:r>
      <w:r>
        <w:rPr/>
        <w:t>soybean.</w:t>
      </w:r>
      <w:r>
        <w:rPr>
          <w:spacing w:val="-3"/>
        </w:rPr>
        <w:t> </w:t>
      </w:r>
      <w:r>
        <w:rPr/>
        <w:t>This suggests</w:t>
      </w:r>
      <w:r>
        <w:rPr>
          <w:spacing w:val="-2"/>
        </w:rPr>
        <w:t> </w:t>
      </w:r>
      <w:r>
        <w:rPr/>
        <w:t>that</w:t>
      </w:r>
      <w:r>
        <w:rPr>
          <w:spacing w:val="-2"/>
        </w:rPr>
        <w:t> </w:t>
      </w:r>
      <w:r>
        <w:rPr/>
        <w:t>the crop</w:t>
      </w:r>
      <w:r>
        <w:rPr>
          <w:spacing w:val="-3"/>
        </w:rPr>
        <w:t> </w:t>
      </w:r>
      <w:r>
        <w:rPr/>
        <w:t>may</w:t>
      </w:r>
      <w:r>
        <w:rPr>
          <w:spacing w:val="-1"/>
        </w:rPr>
        <w:t> </w:t>
      </w:r>
      <w:r>
        <w:rPr/>
        <w:t>influence residues in</w:t>
      </w:r>
      <w:r>
        <w:rPr>
          <w:spacing w:val="-2"/>
        </w:rPr>
        <w:t> </w:t>
      </w:r>
      <w:r>
        <w:rPr/>
        <w:t>pollen.</w:t>
      </w:r>
      <w:r>
        <w:rPr>
          <w:spacing w:val="-1"/>
        </w:rPr>
        <w:t> </w:t>
      </w:r>
      <w:r>
        <w:rPr/>
        <w:t>The</w:t>
      </w:r>
      <w:r>
        <w:rPr>
          <w:spacing w:val="-3"/>
        </w:rPr>
        <w:t> </w:t>
      </w:r>
      <w:r>
        <w:rPr/>
        <w:t>influence</w:t>
      </w:r>
      <w:r>
        <w:rPr>
          <w:spacing w:val="-3"/>
        </w:rPr>
        <w:t> </w:t>
      </w:r>
      <w:r>
        <w:rPr/>
        <w:t>of</w:t>
      </w:r>
      <w:r>
        <w:rPr>
          <w:spacing w:val="-3"/>
        </w:rPr>
        <w:t> </w:t>
      </w:r>
      <w:r>
        <w:rPr/>
        <w:t>crop</w:t>
      </w:r>
      <w:r>
        <w:rPr>
          <w:spacing w:val="-4"/>
        </w:rPr>
        <w:t> </w:t>
      </w:r>
      <w:r>
        <w:rPr/>
        <w:t>on</w:t>
      </w:r>
      <w:r>
        <w:rPr>
          <w:spacing w:val="-2"/>
        </w:rPr>
        <w:t> </w:t>
      </w:r>
      <w:r>
        <w:rPr/>
        <w:t>residues</w:t>
      </w:r>
      <w:r>
        <w:rPr>
          <w:spacing w:val="-1"/>
        </w:rPr>
        <w:t> </w:t>
      </w:r>
      <w:r>
        <w:rPr/>
        <w:t>in</w:t>
      </w:r>
      <w:r>
        <w:rPr>
          <w:spacing w:val="-2"/>
        </w:rPr>
        <w:t> </w:t>
      </w:r>
      <w:r>
        <w:rPr/>
        <w:t>pollen</w:t>
      </w:r>
      <w:r>
        <w:rPr>
          <w:spacing w:val="-2"/>
        </w:rPr>
        <w:t> </w:t>
      </w:r>
      <w:r>
        <w:rPr/>
        <w:t>is</w:t>
      </w:r>
      <w:r>
        <w:rPr>
          <w:spacing w:val="-1"/>
        </w:rPr>
        <w:t> </w:t>
      </w:r>
      <w:r>
        <w:rPr/>
        <w:t>uncertain</w:t>
      </w:r>
      <w:r>
        <w:rPr>
          <w:spacing w:val="-2"/>
        </w:rPr>
        <w:t> </w:t>
      </w:r>
      <w:r>
        <w:rPr/>
        <w:t>in</w:t>
      </w:r>
      <w:r>
        <w:rPr>
          <w:spacing w:val="-4"/>
        </w:rPr>
        <w:t> </w:t>
      </w:r>
      <w:r>
        <w:rPr/>
        <w:t>that residues</w:t>
      </w:r>
      <w:r>
        <w:rPr>
          <w:spacing w:val="-3"/>
        </w:rPr>
        <w:t> </w:t>
      </w:r>
      <w:r>
        <w:rPr/>
        <w:t>were only quantified</w:t>
      </w:r>
      <w:r>
        <w:rPr>
          <w:spacing w:val="-2"/>
        </w:rPr>
        <w:t> </w:t>
      </w:r>
      <w:r>
        <w:rPr/>
        <w:t>in 6 trials covering canola, cotton and soybean (2 trials each).</w:t>
      </w:r>
    </w:p>
    <w:p>
      <w:pPr>
        <w:spacing w:after="0"/>
        <w:sectPr>
          <w:pgSz w:w="12240" w:h="15840"/>
          <w:pgMar w:header="0" w:footer="1014" w:top="1400" w:bottom="1200" w:left="1320" w:right="800"/>
        </w:sectPr>
      </w:pPr>
    </w:p>
    <w:p>
      <w:pPr>
        <w:pStyle w:val="BodyText"/>
        <w:rPr>
          <w:sz w:val="20"/>
        </w:rPr>
      </w:pPr>
      <w:r>
        <w:rPr/>
        <w:pict>
          <v:shape style="position:absolute;margin-left:78.079124pt;margin-top:201.59584pt;width:13.65pt;height:26.35pt;mso-position-horizontal-relative:page;mso-position-vertical-relative:page;z-index:15736832" type="#_x0000_t202" id="docshape16" filled="false" stroked="false">
            <v:textbox inset="0,0,0,0" style="layout-flow:vertical;mso-layout-flow-alt:bottom-to-top">
              <w:txbxContent>
                <w:p>
                  <w:pPr>
                    <w:spacing w:line="256" w:lineRule="exact" w:before="0"/>
                    <w:ind w:left="20" w:right="0" w:firstLine="0"/>
                    <w:jc w:val="left"/>
                    <w:rPr>
                      <w:b/>
                      <w:sz w:val="23"/>
                    </w:rPr>
                  </w:pPr>
                  <w:r>
                    <w:rPr>
                      <w:b/>
                      <w:spacing w:val="-4"/>
                      <w:sz w:val="23"/>
                    </w:rPr>
                    <w:t>Rank</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p>
    <w:p>
      <w:pPr>
        <w:spacing w:before="56"/>
        <w:ind w:left="119" w:right="646" w:firstLine="0"/>
        <w:jc w:val="left"/>
        <w:rPr>
          <w:b/>
          <w:sz w:val="22"/>
        </w:rPr>
      </w:pPr>
      <w:r>
        <w:rPr/>
        <w:pict>
          <v:group style="position:absolute;margin-left:71.999908pt;margin-top:-370.602905pt;width:413.4pt;height:373.5pt;mso-position-horizontal-relative:page;mso-position-vertical-relative:paragraph;z-index:15736320" id="docshapegroup17" coordorigin="1440,-7412" coordsize="8268,7470">
            <v:shape style="position:absolute;left:2507;top:-7031;width:6897;height:4898" id="docshape18" coordorigin="2507,-7031" coordsize="6897,4898" path="m2507,-2133l9404,-2133m2507,-2676l9404,-2676m2507,-3219l9404,-3219m2507,-3762l9404,-3762m2507,-4304l9404,-4304m2507,-4847l9404,-4847m2507,-5390l9404,-5390m2507,-5932l9404,-5932m2507,-6488l9404,-6488m2507,-7031l9404,-7031e" filled="false" stroked="true" strokeweight=".647172pt" strokecolor="#d9d9d9">
              <v:path arrowok="t"/>
              <v:stroke dashstyle="solid"/>
            </v:shape>
            <v:shape style="position:absolute;left:4228;top:-7031;width:5176;height:5441" id="docshape19" coordorigin="4228,-7031" coordsize="5176,5441" path="m4228,-7031l4228,-1591m5962,-7031l5962,-1591m7683,-7031l7683,-1591m9404,-7031l9404,-1591e" filled="false" stroked="true" strokeweight=".647169pt" strokecolor="#d9d9d9">
              <v:path arrowok="t"/>
              <v:stroke dashstyle="solid"/>
            </v:shape>
            <v:line style="position:absolute" from="2507,-1591" to="2507,-7031" stroked="true" strokeweight=".647586pt" strokecolor="#bebebe">
              <v:stroke dashstyle="solid"/>
            </v:line>
            <v:line style="position:absolute" from="2507,-1591" to="9404,-1591" stroked="true" strokeweight=".646754pt" strokecolor="#bebebe">
              <v:stroke dashstyle="solid"/>
            </v:line>
            <v:shape style="position:absolute;left:4215;top:-1759;width:557;height:91" id="docshape20" coordorigin="4215,-1759" coordsize="557,91" path="m4552,-1707l4215,-1707m4552,-1707l4772,-1707m4215,-1759l4215,-1668m4772,-1759l4772,-1668e" filled="false" stroked="true" strokeweight=".647169pt" strokecolor="#585858">
              <v:path arrowok="t"/>
              <v:stroke dashstyle="solid"/>
            </v:shape>
            <v:shape style="position:absolute;left:4189;top:-2134;width:634;height:91" id="docshape21" coordorigin="4189,-2133" coordsize="634,91" path="m4578,-2095l4189,-2095m4578,-2095l4823,-2095m4189,-2133l4189,-2043m4823,-2133l4823,-2043e" filled="false" stroked="true" strokeweight=".647172pt" strokecolor="#585858">
              <v:path arrowok="t"/>
              <v:stroke dashstyle="solid"/>
            </v:shape>
            <v:shape style="position:absolute;left:4396;top:-2651;width:427;height:104" id="docshape22" coordorigin="4397,-2650" coordsize="427,104" path="m4642,-2599l4397,-2599m4642,-2599l4823,-2599m4397,-2650l4397,-2547m4823,-2650l4823,-2547e" filled="false" stroked="true" strokeweight=".647156pt" strokecolor="#585858">
              <v:path arrowok="t"/>
              <v:stroke dashstyle="solid"/>
            </v:shape>
            <v:shape style="position:absolute;left:4577;top:-2767;width:117;height:91" id="docshape23" coordorigin="4578,-2767" coordsize="117,91" path="m4642,-2728l4578,-2728m4642,-2728l4694,-2728m4578,-2767l4578,-2676m4694,-2767l4694,-2676e" filled="false" stroked="true" strokeweight=".647204pt" strokecolor="#585858">
              <v:path arrowok="t"/>
              <v:stroke dashstyle="solid"/>
            </v:shape>
            <v:shape style="position:absolute;left:4681;top:-3025;width:2;height:104" id="docshape24" coordorigin="4681,-3025" coordsize="0,104" path="m4681,-2922l4681,-3025m4681,-2922l4681,-3025e" filled="false" stroked="true" strokeweight=".647204pt" strokecolor="#585858">
              <v:path arrowok="t"/>
              <v:stroke dashstyle="solid"/>
            </v:shape>
            <v:shape style="position:absolute;left:4784;top:-3529;width:130;height:104" id="docshape25" coordorigin="4785,-3529" coordsize="130,104" path="m4849,-3477l4785,-3477m4849,-3477l4914,-3477m4785,-3529l4785,-3426m4914,-3529l4914,-3426e" filled="false" stroked="true" strokeweight=".647204pt" strokecolor="#585858">
              <v:path arrowok="t"/>
              <v:stroke dashstyle="solid"/>
            </v:shape>
            <v:shape style="position:absolute;left:4771;top:-3659;width:182;height:104" id="docshape26" coordorigin="4772,-3658" coordsize="182,104" path="m4862,-3606l4772,-3606m4862,-3606l4953,-3606m4772,-3658l4772,-3555m4953,-3658l4953,-3555e" filled="false" stroked="true" strokeweight=".647204pt" strokecolor="#585858">
              <v:path arrowok="t"/>
              <v:stroke dashstyle="solid"/>
            </v:shape>
            <v:shape style="position:absolute;left:4642;top:-3904;width:492;height:91" id="docshape27" coordorigin="4642,-3904" coordsize="492,91" path="m4927,-3865l4642,-3865m4927,-3865l5134,-3865m4642,-3904l4642,-3813m5134,-3904l5134,-3813e" filled="false" stroked="true" strokeweight=".647161pt" strokecolor="#585858">
              <v:path arrowok="t"/>
              <v:stroke dashstyle="solid"/>
            </v:shape>
            <v:shape style="position:absolute;left:4888;top:-4033;width:156;height:91" id="docshape28" coordorigin="4888,-4033" coordsize="156,91" path="m4966,-3981l4888,-3981m4966,-3981l5043,-3981m4888,-4033l4888,-3942m5043,-4033l5043,-3942e" filled="false" stroked="true" strokeweight=".647204pt" strokecolor="#585858">
              <v:path arrowok="t"/>
              <v:stroke dashstyle="solid"/>
            </v:shape>
            <v:shape style="position:absolute;left:5004;top:-4421;width:156;height:104" id="docshape29" coordorigin="5005,-4421" coordsize="156,104" path="m5095,-4369l5005,-4369m5095,-4369l5160,-4369m5005,-4421l5005,-4317m5160,-4421l5160,-4317e" filled="false" stroked="true" strokeweight=".647204pt" strokecolor="#585858">
              <v:path arrowok="t"/>
              <v:stroke dashstyle="solid"/>
            </v:shape>
            <v:shape style="position:absolute;left:4952;top:-4537;width:272;height:91" id="docshape30" coordorigin="4953,-4537" coordsize="272,91" path="m5095,-4485l4953,-4485m5095,-4485l5225,-4485m4953,-4537l4953,-4446m5225,-4537l5225,-4446e" filled="false" stroked="true" strokeweight=".647140pt" strokecolor="#585858">
              <v:path arrowok="t"/>
              <v:stroke dashstyle="solid"/>
            </v:shape>
            <v:shape style="position:absolute;left:5522;top:-5558;width:208;height:104" id="docshape31" coordorigin="5522,-5558" coordsize="208,104" path="m5626,-5506l5522,-5506m5626,-5506l5729,-5506m5522,-5558l5522,-5454m5729,-5558l5729,-5454e" filled="false" stroked="true" strokeweight=".647204pt" strokecolor="#585858">
              <v:path arrowok="t"/>
              <v:stroke dashstyle="solid"/>
            </v:shape>
            <v:shape style="position:absolute;left:6182;top:-6566;width:479;height:104" id="docshape32" coordorigin="6182,-6566" coordsize="479,104" path="m6454,-6514l6182,-6514m6454,-6514l6661,-6514m6182,-6566l6182,-6462m6661,-6566l6661,-6462e" filled="false" stroked="true" strokeweight=".647161pt" strokecolor="#585858">
              <v:path arrowok="t"/>
              <v:stroke dashstyle="solid"/>
            </v:shape>
            <v:shape style="position:absolute;left:4409;top:-2896;width:402;height:91" id="docshape33" coordorigin="4409,-2896" coordsize="402,91" path="m4642,-2844l4409,-2844m4642,-2844l4811,-2844m4409,-2896l4409,-2805m4811,-2896l4811,-2805e" filled="false" stroked="true" strokeweight=".647156pt" strokecolor="#585858">
              <v:path arrowok="t"/>
              <v:stroke dashstyle="solid"/>
            </v:shape>
            <v:shape style="position:absolute;left:4564;top:-3271;width:350;height:91" id="docshape34" coordorigin="4565,-3271" coordsize="350,91" path="m4759,-3232l4565,-3232m4759,-3232l4914,-3232m4565,-3271l4565,-3180m4914,-3271l4914,-3180e" filled="false" stroked="true" strokeweight=".647149pt" strokecolor="#585858">
              <v:path arrowok="t"/>
              <v:stroke dashstyle="solid"/>
            </v:shape>
            <v:shape style="position:absolute;left:4745;top:-3788;width:246;height:104" id="docshape35" coordorigin="4746,-3787" coordsize="246,104" path="m4875,-3736l4746,-3736m4875,-3736l4992,-3736m4746,-3787l4746,-3684m4992,-3787l4992,-3684e" filled="false" stroked="true" strokeweight=".647204pt" strokecolor="#585858">
              <v:path arrowok="t"/>
              <v:stroke dashstyle="solid"/>
            </v:shape>
            <v:shape style="position:absolute;left:4642;top:-4796;width:751;height:104" id="docshape36" coordorigin="4642,-4795" coordsize="751,104" path="m5108,-4744l4642,-4744m5108,-4744l5393,-4744m4642,-4795l4642,-4692m5393,-4795l5393,-4692e" filled="false" stroked="true" strokeweight=".647176pt" strokecolor="#585858">
              <v:path arrowok="t"/>
              <v:stroke dashstyle="solid"/>
            </v:shape>
            <v:shape style="position:absolute;left:4758;top:-5041;width:1100;height:91" id="docshape37" coordorigin="4759,-5041" coordsize="1100,91" path="m5496,-5002l4759,-5002m5496,-5002l5859,-5002m4759,-5041l4759,-4950m5859,-5041l5859,-4950e" filled="false" stroked="true" strokeweight=".647165pt" strokecolor="#585858">
              <v:path arrowok="t"/>
              <v:stroke dashstyle="solid"/>
            </v:shape>
            <v:shape style="position:absolute;left:5418;top:-5429;width:259;height:104" id="docshape38" coordorigin="5419,-5428" coordsize="259,104" path="m5561,-5377l5419,-5377m5561,-5377l5677,-5377m5419,-5428l5419,-5325m5677,-5428l5677,-5325e" filled="false" stroked="true" strokeweight=".647140pt" strokecolor="#585858">
              <v:path arrowok="t"/>
              <v:stroke dashstyle="solid"/>
            </v:shape>
            <v:shape style="position:absolute;left:4435;top:-2263;width:298;height:91" id="docshape39" coordorigin="4435,-2263" coordsize="298,91" path="m4604,-2211l4435,-2211m4604,-2211l4733,-2211m4435,-2263l4435,-2172m4733,-2263l4733,-2172e" filled="false" stroked="true" strokeweight=".647140pt" strokecolor="#585858">
              <v:path arrowok="t"/>
              <v:stroke dashstyle="solid"/>
            </v:shape>
            <v:shape style="position:absolute;left:4241;top:-3400;width:854;height:91" id="docshape40" coordorigin="4241,-3400" coordsize="854,91" path="m4785,-3348l4241,-3348m4785,-3348l5095,-3348m4241,-3400l4241,-3309m5095,-3400l5095,-3309e" filled="false" stroked="true" strokeweight=".647179pt" strokecolor="#585858">
              <v:path arrowok="t"/>
              <v:stroke dashstyle="solid"/>
            </v:shape>
            <v:shape style="position:absolute;left:4732;top:-4292;width:479;height:104" id="docshape41" coordorigin="4733,-4291" coordsize="479,104" path="m5005,-4240l4733,-4240m5005,-4240l5212,-4240m4733,-4291l4733,-4188m5212,-4291l5212,-4188e" filled="false" stroked="true" strokeweight=".647161pt" strokecolor="#585858">
              <v:path arrowok="t"/>
              <v:stroke dashstyle="solid"/>
            </v:shape>
            <v:shape style="position:absolute;left:4978;top:-4667;width:233;height:91" id="docshape42" coordorigin="4979,-4666" coordsize="233,91" path="m5108,-4627l4979,-4627m5108,-4627l5212,-4627m4979,-4666l4979,-4576m5212,-4666l5212,-4576e" filled="false" stroked="true" strokeweight=".647204pt" strokecolor="#585858">
              <v:path arrowok="t"/>
              <v:stroke dashstyle="solid"/>
            </v:shape>
            <v:shape style="position:absolute;left:5017;top:-4925;width:182;height:104" id="docshape43" coordorigin="5018,-4925" coordsize="182,104" path="m5121,-4873l5018,-4873m5121,-4873l5199,-4873m5018,-4925l5018,-4821m5199,-4925l5199,-4821e" filled="false" stroked="true" strokeweight=".647204pt" strokecolor="#585858">
              <v:path arrowok="t"/>
              <v:stroke dashstyle="solid"/>
            </v:shape>
            <v:shape style="position:absolute;left:5328;top:-5171;width:389;height:91" id="docshape44" coordorigin="5328,-5170" coordsize="389,91" path="m5548,-5131l5328,-5131m5548,-5131l5716,-5131m5328,-5170l5328,-5080m5716,-5170l5716,-5080e" filled="false" stroked="true" strokeweight=".647156pt" strokecolor="#585858">
              <v:path arrowok="t"/>
              <v:stroke dashstyle="solid"/>
            </v:shape>
            <v:shape style="position:absolute;left:5483;top:-5300;width:130;height:91" id="docshape45" coordorigin="5483,-5299" coordsize="130,91" path="m5548,-5248l5483,-5248m5548,-5248l5613,-5248m5483,-5299l5483,-5209m5613,-5299l5613,-5209e" filled="false" stroked="true" strokeweight=".647204pt" strokecolor="#585858">
              <v:path arrowok="t"/>
              <v:stroke dashstyle="solid"/>
            </v:shape>
            <v:shape style="position:absolute;left:5470;top:-5687;width:298;height:104" id="docshape46" coordorigin="5470,-5687" coordsize="298,104" path="m5639,-5635l5470,-5635m5639,-5635l5768,-5635m5470,-5687l5470,-5584m5768,-5687l5768,-5584e" filled="false" stroked="true" strokeweight=".647140pt" strokecolor="#585858">
              <v:path arrowok="t"/>
              <v:stroke dashstyle="solid"/>
            </v:shape>
            <v:shape style="position:absolute;left:6143;top:-6437;width:143;height:91" id="docshape47" coordorigin="6143,-6436" coordsize="143,91" path="m6221,-6385l6143,-6385m6221,-6385l6286,-6385m6143,-6436l6143,-6346m6286,-6436l6286,-6346e" filled="false" stroked="true" strokeweight=".647204pt" strokecolor="#585858">
              <v:path arrowok="t"/>
              <v:stroke dashstyle="solid"/>
            </v:shape>
            <v:shape style="position:absolute;left:4629;top:-2392;width:2;height:104" id="docshape48" coordorigin="4629,-2392" coordsize="0,104" path="m4629,-2288l4629,-2392m4629,-2288l4629,-2392m4629,-2288l4629,-2392m4629,-2288l4629,-2392e" filled="false" stroked="true" strokeweight=".647204pt" strokecolor="#585858">
              <v:path arrowok="t"/>
              <v:stroke dashstyle="solid"/>
            </v:shape>
            <v:shape style="position:absolute;left:5470;top:-5804;width:466;height:91" id="docshape49" coordorigin="5470,-5803" coordsize="466,91" path="m5742,-5764l5470,-5764m5742,-5764l5936,-5764m5470,-5803l5470,-5713m5936,-5803l5936,-5713e" filled="false" stroked="true" strokeweight=".647161pt" strokecolor="#585858">
              <v:path arrowok="t"/>
              <v:stroke dashstyle="solid"/>
            </v:shape>
            <v:shape style="position:absolute;left:5599;top:-5933;width:531;height:104" id="docshape50" coordorigin="5600,-5932" coordsize="531,104" path="m5910,-5881l5600,-5881m5910,-5881l6130,-5881m5600,-5932l5600,-5829m6130,-5932l6130,-5829e" filled="false" stroked="true" strokeweight=".647165pt" strokecolor="#585858">
              <v:path arrowok="t"/>
              <v:stroke dashstyle="solid"/>
            </v:shape>
            <v:shape style="position:absolute;left:2500;top:-4163;width:3009;height:91" id="docshape51" coordorigin="2501,-4162" coordsize="3009,91" path="m5005,-4110l2501,-4110m5005,-4110l5509,-4110m5509,-4162l5509,-4072e" filled="false" stroked="true" strokeweight=".647171pt" strokecolor="#585858">
              <v:path arrowok="t"/>
              <v:stroke dashstyle="solid"/>
            </v:shape>
            <v:shape style="position:absolute;left:3426;top:-1630;width:1463;height:59" id="docshape52" coordorigin="3426,-1629" coordsize="1463,59" path="m4474,-1591l3426,-1591m4474,-1591l4888,-1591m3426,-1629l3426,-1571m4888,-1629l4888,-1571e" filled="false" stroked="true" strokeweight=".647174pt" strokecolor="#585858">
              <v:path arrowok="t"/>
              <v:stroke dashstyle="solid"/>
            </v:shape>
            <v:shape style="position:absolute;left:4758;top:-3155;width:2;height:104" id="docshape53" coordorigin="4759,-3154" coordsize="0,104" path="m4759,-3051l4759,-3154m4759,-3051l4759,-3154e" filled="false" stroked="true" strokeweight=".647204pt" strokecolor="#585858">
              <v:path arrowok="t"/>
              <v:stroke dashstyle="solid"/>
            </v:shape>
            <v:shape style="position:absolute;left:4551;top:-1888;width:2;height:104" id="docshape54" coordorigin="4552,-1888" coordsize="0,104" path="m4552,-1784l4552,-1888m4552,-1784l4552,-1888m4552,-1784l4552,-1888m4552,-1784l4552,-1888e" filled="false" stroked="true" strokeweight=".647204pt" strokecolor="#585858">
              <v:path arrowok="t"/>
              <v:stroke dashstyle="solid"/>
            </v:shape>
            <v:shape style="position:absolute;left:7475;top:-6825;width:2;height:104" id="docshape55" coordorigin="7476,-6824" coordsize="0,104" path="m7476,-6721l7476,-6824m7476,-6721l7476,-6824e" filled="false" stroked="true" strokeweight=".647204pt" strokecolor="#585858">
              <v:path arrowok="t"/>
              <v:stroke dashstyle="solid"/>
            </v:shape>
            <v:shape style="position:absolute;left:8291;top:-7038;width:570;height:59" id="docshape56" coordorigin="8291,-7037" coordsize="570,59" path="m8627,-7031l8291,-7031m8627,-7031l8860,-7031m8291,-7037l8291,-6979m8860,-7037l8860,-6979e" filled="false" stroked="true" strokeweight=".647169pt" strokecolor="#585858">
              <v:path arrowok="t"/>
              <v:stroke dashstyle="solid"/>
            </v:shape>
            <v:shape style="position:absolute;left:7993;top:-6941;width:854;height:91" id="docshape57" coordorigin="7993,-6940" coordsize="854,91" path="m8537,-6902l7993,-6902m8537,-6902l8847,-6902m7993,-6940l7993,-6850m8847,-6940l8847,-6850e" filled="false" stroked="true" strokeweight=".647179pt" strokecolor="#585858">
              <v:path arrowok="t"/>
              <v:stroke dashstyle="solid"/>
            </v:shape>
            <v:shape style="position:absolute;left:6195;top:-6062;width:2;height:104" id="docshape58" coordorigin="6195,-6062" coordsize="0,104" path="m6195,-5958l6195,-6062m6195,-5958l6195,-6062e" filled="false" stroked="true" strokeweight=".647204pt" strokecolor="#585858">
              <v:path arrowok="t"/>
              <v:stroke dashstyle="solid"/>
            </v:shape>
            <v:shape style="position:absolute;left:6583;top:-6695;width:2;height:104" id="docshape59" coordorigin="6583,-6695" coordsize="0,104" path="m6583,-6591l6583,-6695m6583,-6591l6583,-6695e" filled="false" stroked="true" strokeweight=".647204pt" strokecolor="#585858">
              <v:path arrowok="t"/>
              <v:stroke dashstyle="solid"/>
            </v:shape>
            <v:shape style="position:absolute;left:6195;top:-6062;width:2;height:104" id="docshape60" coordorigin="6195,-6062" coordsize="0,104" path="m6195,-5958l6195,-6062m6195,-5958l6195,-6062m6195,-5958l6195,-6062m6195,-5958l6195,-6062e" filled="false" stroked="true" strokeweight=".647204pt" strokecolor="#585858">
              <v:path arrowok="t"/>
              <v:stroke dashstyle="solid"/>
            </v:shape>
            <v:shape style="position:absolute;left:4494;top:-1753;width:91;height:91" id="docshape61" coordorigin="4494,-1753" coordsize="91,91" path="m4540,-1662l4522,-1666,4508,-1676,4498,-1690,4494,-1708,4498,-1725,4508,-1740,4522,-1749,4540,-1753,4557,-1749,4572,-1740,4581,-1725,4585,-1708,4581,-1690,4572,-1676,4557,-1666,4540,-1662xe" filled="true" fillcolor="#ffc000" stroked="false">
              <v:path arrowok="t"/>
              <v:fill type="solid"/>
            </v:shape>
            <v:shape style="position:absolute;left:4494;top:-1753;width:91;height:91" id="docshape62" coordorigin="4494,-1753" coordsize="91,91" path="m4585,-1708l4581,-1690,4572,-1676,4557,-1666,4540,-1662,4522,-1666,4508,-1676,4498,-1690,4494,-1708,4498,-1725,4508,-1740,4522,-1749,4540,-1753,4557,-1749,4572,-1740,4581,-1725,4585,-1708xe" filled="false" stroked="true" strokeweight=".647203pt" strokecolor="#ffc000">
              <v:path arrowok="t"/>
              <v:stroke dashstyle="solid"/>
            </v:shape>
            <v:shape style="position:absolute;left:4520;top:-2141;width:91;height:91" id="docshape63" coordorigin="4520,-2141" coordsize="91,91" path="m4565,-2050l4548,-2054,4533,-2063,4524,-2078,4520,-2095,4524,-2113,4533,-2127,4548,-2137,4565,-2141,4583,-2137,4597,-2127,4607,-2113,4611,-2095,4607,-2078,4597,-2063,4583,-2054,4565,-2050xe" filled="true" fillcolor="#ffc000" stroked="false">
              <v:path arrowok="t"/>
              <v:fill type="solid"/>
            </v:shape>
            <v:shape style="position:absolute;left:4520;top:-2141;width:91;height:91" id="docshape64" coordorigin="4520,-2141" coordsize="91,91" path="m4611,-2095l4607,-2078,4597,-2063,4583,-2054,4565,-2050,4548,-2054,4533,-2063,4524,-2078,4520,-2095,4524,-2113,4533,-2127,4548,-2137,4565,-2141,4583,-2137,4597,-2127,4607,-2113,4611,-2095xe" filled="false" stroked="true" strokeweight=".647203pt" strokecolor="#ffc000">
              <v:path arrowok="t"/>
              <v:stroke dashstyle="solid"/>
            </v:shape>
            <v:shape style="position:absolute;left:4584;top:-2645;width:91;height:91" id="docshape65" coordorigin="4585,-2644" coordsize="91,91" path="m4630,-2554l4613,-2558,4598,-2567,4588,-2582,4585,-2599,4588,-2617,4598,-2631,4613,-2641,4630,-2644,4648,-2641,4662,-2631,4672,-2617,4675,-2599,4672,-2582,4662,-2567,4648,-2558,4630,-2554xe" filled="true" fillcolor="#ffc000" stroked="false">
              <v:path arrowok="t"/>
              <v:fill type="solid"/>
            </v:shape>
            <v:shape style="position:absolute;left:4584;top:-2645;width:91;height:91" id="docshape66" coordorigin="4585,-2644" coordsize="91,91" path="m4675,-2599l4672,-2582,4662,-2567,4648,-2558,4630,-2554,4613,-2558,4598,-2567,4588,-2582,4585,-2599,4588,-2617,4598,-2631,4613,-2641,4630,-2644,4648,-2641,4662,-2631,4672,-2617,4675,-2599xe" filled="false" stroked="true" strokeweight=".647203pt" strokecolor="#ffc000">
              <v:path arrowok="t"/>
              <v:stroke dashstyle="solid"/>
            </v:shape>
            <v:shape style="position:absolute;left:4584;top:-2774;width:91;height:91" id="docshape67" coordorigin="4585,-2774" coordsize="91,91" path="m4630,-2683l4613,-2687,4598,-2697,4588,-2711,4585,-2728,4588,-2746,4598,-2760,4613,-2770,4630,-2774,4648,-2770,4662,-2760,4672,-2746,4675,-2728,4672,-2711,4662,-2697,4648,-2687,4630,-2683xe" filled="true" fillcolor="#ffc000" stroked="false">
              <v:path arrowok="t"/>
              <v:fill type="solid"/>
            </v:shape>
            <v:shape style="position:absolute;left:4584;top:-2774;width:91;height:91" id="docshape68" coordorigin="4585,-2774" coordsize="91,91" path="m4675,-2728l4672,-2711,4662,-2697,4648,-2687,4630,-2683,4613,-2687,4598,-2697,4588,-2711,4585,-2728,4588,-2746,4598,-2760,4613,-2770,4630,-2774,4648,-2770,4662,-2760,4672,-2746,4675,-2728xe" filled="false" stroked="true" strokeweight=".647203pt" strokecolor="#ffc000">
              <v:path arrowok="t"/>
              <v:stroke dashstyle="solid"/>
            </v:shape>
            <v:shape style="position:absolute;left:4791;top:-3524;width:91;height:91" id="docshape69" coordorigin="4792,-3523" coordsize="91,91" path="m4837,-3433l4820,-3436,4805,-3446,4795,-3460,4792,-3478,4795,-3496,4805,-3510,4820,-3520,4837,-3523,4855,-3520,4869,-3510,4879,-3496,4882,-3478,4879,-3460,4869,-3446,4855,-3436,4837,-3433xe" filled="true" fillcolor="#ffc000" stroked="false">
              <v:path arrowok="t"/>
              <v:fill type="solid"/>
            </v:shape>
            <v:shape style="position:absolute;left:4791;top:-3524;width:91;height:91" id="docshape70" coordorigin="4792,-3523" coordsize="91,91" path="m4882,-3478l4879,-3460,4869,-3446,4855,-3436,4837,-3433,4820,-3436,4805,-3446,4795,-3460,4792,-3478,4795,-3496,4805,-3510,4820,-3520,4837,-3523,4855,-3520,4869,-3510,4879,-3496,4882,-3478xe" filled="false" stroked="true" strokeweight=".647203pt" strokecolor="#ffc000">
              <v:path arrowok="t"/>
              <v:stroke dashstyle="solid"/>
            </v:shape>
            <v:shape style="position:absolute;left:4804;top:-3653;width:91;height:91" id="docshape71" coordorigin="4805,-3652" coordsize="91,91" path="m4850,-3562l4832,-3566,4818,-3575,4808,-3590,4805,-3607,4808,-3625,4818,-3639,4832,-3649,4850,-3652,4868,-3649,4882,-3639,4892,-3625,4895,-3607,4892,-3590,4882,-3575,4868,-3566,4850,-3562xe" filled="true" fillcolor="#ffc000" stroked="false">
              <v:path arrowok="t"/>
              <v:fill type="solid"/>
            </v:shape>
            <v:shape style="position:absolute;left:4804;top:-3653;width:91;height:91" id="docshape72" coordorigin="4805,-3652" coordsize="91,91" path="m4895,-3607l4892,-3590,4882,-3575,4868,-3566,4850,-3562,4832,-3566,4818,-3575,4808,-3590,4805,-3607,4808,-3625,4818,-3639,4832,-3649,4850,-3652,4868,-3649,4882,-3639,4892,-3625,4895,-3607xe" filled="false" stroked="true" strokeweight=".647203pt" strokecolor="#ffc000">
              <v:path arrowok="t"/>
              <v:stroke dashstyle="solid"/>
            </v:shape>
            <v:shape style="position:absolute;left:4869;top:-3911;width:91;height:91" id="docshape73" coordorigin="4869,-3911" coordsize="91,91" path="m4915,-3820l4897,-3824,4883,-3834,4873,-3848,4869,-3866,4873,-3883,4883,-3898,4897,-3907,4915,-3911,4932,-3907,4947,-3898,4957,-3883,4960,-3866,4957,-3848,4947,-3834,4932,-3824,4915,-3820xe" filled="true" fillcolor="#ffc000" stroked="false">
              <v:path arrowok="t"/>
              <v:fill type="solid"/>
            </v:shape>
            <v:shape style="position:absolute;left:4869;top:-3911;width:91;height:91" id="docshape74" coordorigin="4869,-3911" coordsize="91,91" path="m4960,-3866l4957,-3848,4947,-3834,4932,-3824,4915,-3820,4897,-3824,4883,-3834,4873,-3848,4869,-3866,4873,-3883,4883,-3898,4897,-3907,4915,-3911,4932,-3907,4947,-3898,4957,-3883,4960,-3866xe" filled="false" stroked="true" strokeweight=".647203pt" strokecolor="#ffc000">
              <v:path arrowok="t"/>
              <v:stroke dashstyle="solid"/>
            </v:shape>
            <v:shape style="position:absolute;left:4908;top:-4028;width:91;height:91" id="docshape75" coordorigin="4908,-4027" coordsize="91,91" path="m4954,-3937l4936,-3940,4922,-3950,4912,-3964,4908,-3982,4912,-4000,4922,-4014,4936,-4024,4954,-4027,4971,-4024,4986,-4014,4995,-4000,4999,-3982,4995,-3964,4986,-3950,4971,-3940,4954,-3937xe" filled="true" fillcolor="#ffc000" stroked="false">
              <v:path arrowok="t"/>
              <v:fill type="solid"/>
            </v:shape>
            <v:shape style="position:absolute;left:4908;top:-4028;width:91;height:91" id="docshape76" coordorigin="4908,-4027" coordsize="91,91" path="m4999,-3982l4995,-3964,4986,-3950,4971,-3940,4954,-3937,4936,-3940,4922,-3950,4912,-3964,4908,-3982,4912,-4000,4922,-4014,4936,-4024,4954,-4027,4971,-4024,4986,-4014,4995,-4000,4999,-3982xe" filled="false" stroked="true" strokeweight=".647203pt" strokecolor="#ffc000">
              <v:path arrowok="t"/>
              <v:stroke dashstyle="solid"/>
            </v:shape>
            <v:shape style="position:absolute;left:5037;top:-4415;width:91;height:91" id="docshape77" coordorigin="5038,-4415" coordsize="91,91" path="m5083,-4324l5065,-4328,5051,-4338,5041,-4352,5038,-4370,5041,-4387,5051,-4402,5065,-4411,5083,-4415,5101,-4411,5115,-4402,5125,-4387,5128,-4370,5125,-4352,5115,-4338,5101,-4328,5083,-4324xe" filled="true" fillcolor="#ffc000" stroked="false">
              <v:path arrowok="t"/>
              <v:fill type="solid"/>
            </v:shape>
            <v:shape style="position:absolute;left:5037;top:-4415;width:91;height:91" id="docshape78" coordorigin="5038,-4415" coordsize="91,91" path="m5128,-4370l5125,-4352,5115,-4338,5101,-4328,5083,-4324,5065,-4328,5051,-4338,5041,-4352,5038,-4370,5041,-4387,5051,-4402,5065,-4411,5083,-4415,5101,-4411,5115,-4402,5125,-4387,5128,-4370xe" filled="false" stroked="true" strokeweight=".647203pt" strokecolor="#ffc000">
              <v:path arrowok="t"/>
              <v:stroke dashstyle="solid"/>
            </v:shape>
            <v:shape style="position:absolute;left:5037;top:-4532;width:91;height:91" id="docshape79" coordorigin="5038,-4531" coordsize="91,91" path="m5083,-4441l5065,-4444,5051,-4454,5041,-4468,5038,-4486,5041,-4504,5051,-4518,5065,-4528,5083,-4531,5101,-4528,5115,-4518,5125,-4504,5128,-4486,5125,-4468,5115,-4454,5101,-4444,5083,-4441xe" filled="true" fillcolor="#ffc000" stroked="false">
              <v:path arrowok="t"/>
              <v:fill type="solid"/>
            </v:shape>
            <v:shape style="position:absolute;left:5037;top:-4532;width:91;height:91" id="docshape80" coordorigin="5038,-4531" coordsize="91,91" path="m5128,-4486l5125,-4468,5115,-4454,5101,-4444,5083,-4441,5065,-4444,5051,-4454,5041,-4468,5038,-4486,5041,-4504,5051,-4518,5065,-4528,5083,-4531,5101,-4528,5115,-4518,5125,-4504,5128,-4486xe" filled="false" stroked="true" strokeweight=".647203pt" strokecolor="#ffc000">
              <v:path arrowok="t"/>
              <v:stroke dashstyle="solid"/>
            </v:shape>
            <v:shape style="position:absolute;left:5568;top:-5552;width:91;height:91" id="docshape81" coordorigin="5568,-5552" coordsize="91,91" path="m5613,-5462l5596,-5465,5581,-5475,5572,-5489,5568,-5507,5572,-5524,5581,-5539,5596,-5548,5613,-5552,5631,-5548,5645,-5539,5655,-5524,5659,-5507,5655,-5489,5645,-5475,5631,-5465,5613,-5462xe" filled="true" fillcolor="#ffc000" stroked="false">
              <v:path arrowok="t"/>
              <v:fill type="solid"/>
            </v:shape>
            <v:shape style="position:absolute;left:5568;top:-5552;width:91;height:91" id="docshape82" coordorigin="5568,-5552" coordsize="91,91" path="m5659,-5507l5655,-5489,5645,-5475,5631,-5465,5613,-5462,5596,-5465,5581,-5475,5572,-5489,5568,-5507,5572,-5524,5581,-5539,5596,-5548,5613,-5552,5631,-5548,5645,-5539,5655,-5524,5659,-5507xe" filled="false" stroked="true" strokeweight=".647203pt" strokecolor="#ffc000">
              <v:path arrowok="t"/>
              <v:stroke dashstyle="solid"/>
            </v:shape>
            <v:shape style="position:absolute;left:6396;top:-6560;width:91;height:91" id="docshape83" coordorigin="6396,-6560" coordsize="91,91" path="m6442,-6469l6424,-6473,6410,-6483,6400,-6497,6396,-6515,6400,-6532,6410,-6547,6424,-6556,6442,-6560,6459,-6556,6474,-6547,6483,-6532,6487,-6515,6483,-6497,6474,-6483,6459,-6473,6442,-6469xe" filled="true" fillcolor="#ffc000" stroked="false">
              <v:path arrowok="t"/>
              <v:fill type="solid"/>
            </v:shape>
            <v:shape style="position:absolute;left:6396;top:-6560;width:91;height:91" id="docshape84" coordorigin="6396,-6560" coordsize="91,91" path="m6487,-6515l6483,-6497,6474,-6483,6459,-6473,6442,-6469,6424,-6473,6410,-6483,6400,-6497,6396,-6515,6400,-6532,6410,-6547,6424,-6556,6442,-6560,6459,-6556,6474,-6547,6483,-6532,6487,-6515xe" filled="false" stroked="true" strokeweight=".647203pt" strokecolor="#ffc000">
              <v:path arrowok="t"/>
              <v:stroke dashstyle="solid"/>
            </v:shape>
            <v:shape style="position:absolute;left:4584;top:-2891;width:91;height:91" id="docshape85" coordorigin="4585,-2890" coordsize="91,91" path="m4630,-2800l4613,-2803,4598,-2813,4588,-2827,4585,-2845,4588,-2862,4598,-2877,4613,-2886,4630,-2890,4648,-2886,4662,-2877,4672,-2862,4675,-2845,4672,-2827,4662,-2813,4648,-2803,4630,-2800xe" filled="true" fillcolor="#ffc000" stroked="false">
              <v:path arrowok="t"/>
              <v:fill type="solid"/>
            </v:shape>
            <v:shape style="position:absolute;left:4584;top:-2891;width:91;height:91" id="docshape86" coordorigin="4585,-2890" coordsize="91,91" path="m4675,-2845l4672,-2827,4662,-2813,4648,-2803,4630,-2800,4613,-2803,4598,-2813,4588,-2827,4585,-2845,4588,-2862,4598,-2877,4613,-2886,4630,-2890,4648,-2886,4662,-2877,4672,-2862,4675,-2845xe" filled="false" stroked="true" strokeweight=".647203pt" strokecolor="#ffc000">
              <v:path arrowok="t"/>
              <v:stroke dashstyle="solid"/>
            </v:shape>
            <v:shape style="position:absolute;left:4701;top:-3278;width:91;height:91" id="docshape87" coordorigin="4701,-3278" coordsize="91,91" path="m4747,-3187l4729,-3191,4715,-3200,4705,-3215,4701,-3232,4705,-3250,4715,-3264,4729,-3274,4747,-3278,4764,-3274,4779,-3264,4788,-3250,4792,-3232,4788,-3215,4779,-3200,4764,-3191,4747,-3187xe" filled="true" fillcolor="#ffc000" stroked="false">
              <v:path arrowok="t"/>
              <v:fill type="solid"/>
            </v:shape>
            <v:shape style="position:absolute;left:4701;top:-3278;width:91;height:91" id="docshape88" coordorigin="4701,-3278" coordsize="91,91" path="m4792,-3232l4788,-3215,4779,-3200,4764,-3191,4747,-3187,4729,-3191,4715,-3200,4705,-3215,4701,-3232,4705,-3250,4715,-3264,4729,-3274,4747,-3278,4764,-3274,4779,-3264,4788,-3250,4792,-3232xe" filled="false" stroked="true" strokeweight=".647203pt" strokecolor="#ffc000">
              <v:path arrowok="t"/>
              <v:stroke dashstyle="solid"/>
            </v:shape>
            <v:shape style="position:absolute;left:4817;top:-3782;width:91;height:91" id="docshape89" coordorigin="4818,-3782" coordsize="91,91" path="m4863,-3691l4845,-3695,4831,-3704,4821,-3719,4818,-3736,4821,-3754,4831,-3768,4845,-3778,4863,-3782,4881,-3778,4895,-3768,4905,-3754,4908,-3736,4905,-3719,4895,-3704,4881,-3695,4863,-3691xe" filled="true" fillcolor="#ffc000" stroked="false">
              <v:path arrowok="t"/>
              <v:fill type="solid"/>
            </v:shape>
            <v:shape style="position:absolute;left:4817;top:-3782;width:91;height:91" id="docshape90" coordorigin="4818,-3782" coordsize="91,91" path="m4908,-3736l4905,-3719,4895,-3704,4881,-3695,4863,-3691,4845,-3695,4831,-3704,4821,-3719,4818,-3736,4821,-3754,4831,-3768,4845,-3778,4863,-3782,4881,-3778,4895,-3768,4905,-3754,4908,-3736xe" filled="false" stroked="true" strokeweight=".647203pt" strokecolor="#ffc000">
              <v:path arrowok="t"/>
              <v:stroke dashstyle="solid"/>
            </v:shape>
            <v:shape style="position:absolute;left:5050;top:-4790;width:91;height:91" id="docshape91" coordorigin="5051,-4790" coordsize="91,91" path="m5096,-4699l5078,-4703,5064,-4712,5054,-4727,5051,-4744,5054,-4762,5064,-4776,5078,-4786,5096,-4790,5114,-4786,5128,-4776,5138,-4762,5141,-4744,5138,-4727,5128,-4712,5114,-4703,5096,-4699xe" filled="true" fillcolor="#ffc000" stroked="false">
              <v:path arrowok="t"/>
              <v:fill type="solid"/>
            </v:shape>
            <v:shape style="position:absolute;left:5050;top:-4790;width:91;height:91" id="docshape92" coordorigin="5051,-4790" coordsize="91,91" path="m5141,-4744l5138,-4727,5128,-4712,5114,-4703,5096,-4699,5078,-4703,5064,-4712,5054,-4727,5051,-4744,5054,-4762,5064,-4776,5078,-4786,5096,-4790,5114,-4786,5128,-4776,5138,-4762,5141,-4744xe" filled="false" stroked="true" strokeweight=".647203pt" strokecolor="#ffc000">
              <v:path arrowok="t"/>
              <v:stroke dashstyle="solid"/>
            </v:shape>
            <v:shape style="position:absolute;left:5438;top:-5049;width:91;height:91" id="docshape93" coordorigin="5439,-5048" coordsize="91,91" path="m5484,-4958l5466,-4961,5452,-4971,5442,-4985,5439,-5003,5442,-5020,5452,-5035,5466,-5044,5484,-5048,5502,-5044,5516,-5035,5526,-5020,5529,-5003,5526,-4985,5516,-4971,5502,-4961,5484,-4958xe" filled="true" fillcolor="#ffc000" stroked="false">
              <v:path arrowok="t"/>
              <v:fill type="solid"/>
            </v:shape>
            <v:shape style="position:absolute;left:5438;top:-5049;width:91;height:91" id="docshape94" coordorigin="5439,-5048" coordsize="91,91" path="m5529,-5003l5526,-4985,5516,-4971,5502,-4961,5484,-4958,5466,-4961,5452,-4971,5442,-4985,5439,-5003,5442,-5020,5452,-5035,5466,-5044,5484,-5048,5502,-5044,5516,-5035,5526,-5020,5529,-5003xe" filled="false" stroked="true" strokeweight=".647203pt" strokecolor="#ffc000">
              <v:path arrowok="t"/>
              <v:stroke dashstyle="solid"/>
            </v:shape>
            <v:shape style="position:absolute;left:5503;top:-5423;width:91;height:91" id="docshape95" coordorigin="5503,-5423" coordsize="91,91" path="m5549,-5332l5531,-5336,5517,-5346,5507,-5360,5503,-5378,5507,-5395,5517,-5410,5531,-5419,5549,-5423,5566,-5419,5581,-5410,5591,-5395,5594,-5378,5591,-5360,5581,-5346,5566,-5336,5549,-5332xe" filled="true" fillcolor="#ffc000" stroked="false">
              <v:path arrowok="t"/>
              <v:fill type="solid"/>
            </v:shape>
            <v:shape style="position:absolute;left:5503;top:-5423;width:91;height:91" id="docshape96" coordorigin="5503,-5423" coordsize="91,91" path="m5594,-5378l5591,-5360,5581,-5346,5566,-5336,5549,-5332,5531,-5336,5517,-5346,5507,-5360,5503,-5378,5507,-5395,5517,-5410,5531,-5419,5549,-5423,5566,-5419,5581,-5410,5591,-5395,5594,-5378xe" filled="false" stroked="true" strokeweight=".647203pt" strokecolor="#ffc000">
              <v:path arrowok="t"/>
              <v:stroke dashstyle="solid"/>
            </v:shape>
            <v:shape style="position:absolute;left:4546;top:-2257;width:91;height:91" id="docshape97" coordorigin="4546,-2257" coordsize="91,91" path="m4591,-2166l4574,-2170,4559,-2180,4550,-2194,4546,-2212,4550,-2229,4559,-2244,4574,-2253,4591,-2257,4609,-2253,4623,-2244,4633,-2229,4637,-2212,4633,-2194,4623,-2180,4609,-2170,4591,-2166xe" filled="true" fillcolor="#ffc000" stroked="false">
              <v:path arrowok="t"/>
              <v:fill type="solid"/>
            </v:shape>
            <v:shape style="position:absolute;left:4546;top:-2257;width:91;height:91" id="docshape98" coordorigin="4546,-2257" coordsize="91,91" path="m4637,-2212l4633,-2194,4623,-2180,4609,-2170,4591,-2166,4574,-2170,4559,-2180,4550,-2194,4546,-2212,4550,-2229,4559,-2244,4574,-2253,4591,-2257,4609,-2253,4623,-2244,4633,-2229,4637,-2212xe" filled="false" stroked="true" strokeweight=".647203pt" strokecolor="#ffc000">
              <v:path arrowok="t"/>
              <v:stroke dashstyle="solid"/>
            </v:shape>
            <v:shape style="position:absolute;left:4727;top:-3394;width:91;height:91" id="docshape99" coordorigin="4727,-3394" coordsize="91,91" path="m4772,-3304l4755,-3307,4740,-3317,4731,-3331,4727,-3349,4731,-3366,4740,-3381,4755,-3390,4772,-3394,4790,-3390,4804,-3381,4814,-3366,4818,-3349,4814,-3331,4804,-3317,4790,-3307,4772,-3304xe" filled="true" fillcolor="#ffc000" stroked="false">
              <v:path arrowok="t"/>
              <v:fill type="solid"/>
            </v:shape>
            <v:shape style="position:absolute;left:4727;top:-3394;width:91;height:91" id="docshape100" coordorigin="4727,-3394" coordsize="91,91" path="m4818,-3349l4814,-3331,4804,-3317,4790,-3307,4772,-3304,4755,-3307,4740,-3317,4731,-3331,4727,-3349,4731,-3366,4740,-3381,4755,-3390,4772,-3394,4790,-3390,4804,-3381,4814,-3366,4818,-3349xe" filled="false" stroked="true" strokeweight=".647203pt" strokecolor="#ffc000">
              <v:path arrowok="t"/>
              <v:stroke dashstyle="solid"/>
            </v:shape>
            <v:shape style="position:absolute;left:4947;top:-4286;width:91;height:91" id="docshape101" coordorigin="4947,-4286" coordsize="91,91" path="m4992,-4195l4975,-4199,4960,-4208,4951,-4223,4947,-4240,4951,-4258,4960,-4272,4975,-4282,4992,-4286,5010,-4282,5024,-4272,5034,-4258,5038,-4240,5034,-4223,5024,-4208,5010,-4199,4992,-4195xe" filled="true" fillcolor="#ffc000" stroked="false">
              <v:path arrowok="t"/>
              <v:fill type="solid"/>
            </v:shape>
            <v:shape style="position:absolute;left:4947;top:-4286;width:91;height:91" id="docshape102" coordorigin="4947,-4286" coordsize="91,91" path="m5038,-4240l5034,-4223,5024,-4208,5010,-4199,4992,-4195,4975,-4199,4960,-4208,4951,-4223,4947,-4240,4951,-4258,4960,-4272,4975,-4282,4992,-4286,5010,-4282,5024,-4272,5034,-4258,5038,-4240xe" filled="false" stroked="true" strokeweight=".647203pt" strokecolor="#ffc000">
              <v:path arrowok="t"/>
              <v:stroke dashstyle="solid"/>
            </v:shape>
            <v:shape style="position:absolute;left:5050;top:-4674;width:91;height:91" id="docshape103" coordorigin="5051,-4673" coordsize="91,91" path="m5096,-4583l5078,-4586,5064,-4596,5054,-4610,5051,-4628,5054,-4646,5064,-4660,5078,-4670,5096,-4673,5114,-4670,5128,-4660,5138,-4646,5141,-4628,5138,-4610,5128,-4596,5114,-4586,5096,-4583xe" filled="true" fillcolor="#ffc000" stroked="false">
              <v:path arrowok="t"/>
              <v:fill type="solid"/>
            </v:shape>
            <v:shape style="position:absolute;left:5050;top:-4674;width:91;height:91" id="docshape104" coordorigin="5051,-4673" coordsize="91,91" path="m5141,-4628l5138,-4610,5128,-4596,5114,-4586,5096,-4583,5078,-4586,5064,-4596,5054,-4610,5051,-4628,5054,-4646,5064,-4660,5078,-4670,5096,-4673,5114,-4670,5128,-4660,5138,-4646,5141,-4628xe" filled="false" stroked="true" strokeweight=".647203pt" strokecolor="#ffc000">
              <v:path arrowok="t"/>
              <v:stroke dashstyle="solid"/>
            </v:shape>
            <v:shape style="position:absolute;left:5063;top:-4919;width:91;height:91" id="docshape105" coordorigin="5064,-4919" coordsize="91,91" path="m5109,-4828l5091,-4832,5077,-4842,5067,-4856,5064,-4874,5067,-4891,5077,-4906,5091,-4915,5109,-4919,5126,-4915,5141,-4906,5151,-4891,5154,-4874,5151,-4856,5141,-4842,5126,-4832,5109,-4828xe" filled="true" fillcolor="#ffc000" stroked="false">
              <v:path arrowok="t"/>
              <v:fill type="solid"/>
            </v:shape>
            <v:shape style="position:absolute;left:5063;top:-4919;width:91;height:91" id="docshape106" coordorigin="5064,-4919" coordsize="91,91" path="m5154,-4874l5151,-4856,5141,-4842,5126,-4832,5109,-4828,5091,-4832,5077,-4842,5067,-4856,5064,-4874,5067,-4891,5077,-4906,5091,-4915,5109,-4919,5126,-4915,5141,-4906,5151,-4891,5154,-4874xe" filled="false" stroked="true" strokeweight=".647203pt" strokecolor="#ffc000">
              <v:path arrowok="t"/>
              <v:stroke dashstyle="solid"/>
            </v:shape>
            <v:shape style="position:absolute;left:5490;top:-5178;width:91;height:91" id="docshape107" coordorigin="5491,-5177" coordsize="91,91" path="m5536,-5087l5518,-5090,5504,-5100,5494,-5114,5491,-5132,5494,-5150,5504,-5164,5518,-5174,5536,-5177,5553,-5174,5568,-5164,5578,-5150,5581,-5132,5578,-5114,5568,-5100,5553,-5090,5536,-5087xe" filled="true" fillcolor="#ffc000" stroked="false">
              <v:path arrowok="t"/>
              <v:fill type="solid"/>
            </v:shape>
            <v:shape style="position:absolute;left:5490;top:-5178;width:91;height:91" id="docshape108" coordorigin="5491,-5177" coordsize="91,91" path="m5581,-5132l5578,-5114,5568,-5100,5553,-5090,5536,-5087,5518,-5090,5504,-5100,5494,-5114,5491,-5132,5494,-5150,5504,-5164,5518,-5174,5536,-5177,5553,-5174,5568,-5164,5578,-5150,5581,-5132xe" filled="false" stroked="true" strokeweight=".647203pt" strokecolor="#ffc000">
              <v:path arrowok="t"/>
              <v:stroke dashstyle="solid"/>
            </v:shape>
            <v:shape style="position:absolute;left:5490;top:-5294;width:91;height:91" id="docshape109" coordorigin="5491,-5294" coordsize="91,91" path="m5536,-5203l5518,-5207,5504,-5216,5494,-5231,5491,-5248,5494,-5266,5504,-5280,5518,-5290,5536,-5294,5553,-5290,5568,-5280,5578,-5266,5581,-5248,5578,-5231,5568,-5216,5553,-5207,5536,-5203xe" filled="true" fillcolor="#ffc000" stroked="false">
              <v:path arrowok="t"/>
              <v:fill type="solid"/>
            </v:shape>
            <v:shape style="position:absolute;left:5490;top:-5294;width:91;height:91" id="docshape110" coordorigin="5491,-5294" coordsize="91,91" path="m5581,-5248l5578,-5231,5568,-5216,5553,-5207,5536,-5203,5518,-5207,5504,-5216,5494,-5231,5491,-5248,5494,-5266,5504,-5280,5518,-5290,5536,-5294,5553,-5290,5568,-5280,5578,-5266,5581,-5248xe" filled="false" stroked="true" strokeweight=".647203pt" strokecolor="#ffc000">
              <v:path arrowok="t"/>
              <v:stroke dashstyle="solid"/>
            </v:shape>
            <v:shape style="position:absolute;left:5581;top:-5682;width:91;height:91" id="docshape111" coordorigin="5581,-5681" coordsize="91,91" path="m5626,-5591l5609,-5594,5594,-5604,5585,-5618,5581,-5636,5585,-5654,5594,-5668,5609,-5678,5626,-5681,5644,-5678,5658,-5668,5668,-5654,5672,-5636,5668,-5618,5658,-5604,5644,-5594,5626,-5591xe" filled="true" fillcolor="#ffc000" stroked="false">
              <v:path arrowok="t"/>
              <v:fill type="solid"/>
            </v:shape>
            <v:shape style="position:absolute;left:5581;top:-5682;width:91;height:91" id="docshape112" coordorigin="5581,-5681" coordsize="91,91" path="m5672,-5636l5668,-5618,5658,-5604,5644,-5594,5626,-5591,5609,-5594,5594,-5604,5585,-5618,5581,-5636,5585,-5654,5594,-5668,5609,-5678,5626,-5681,5644,-5678,5658,-5668,5668,-5654,5672,-5636xe" filled="false" stroked="true" strokeweight=".647203pt" strokecolor="#ffc000">
              <v:path arrowok="t"/>
              <v:stroke dashstyle="solid"/>
            </v:shape>
            <v:shape style="position:absolute;left:6156;top:-6438;width:104;height:104" type="#_x0000_t75" id="docshape113" stroked="false">
              <v:imagedata r:id="rId36" o:title=""/>
            </v:shape>
            <v:shape style="position:absolute;left:4610;top:-3045;width:130;height:130" id="docshape114" coordorigin="4610,-3044" coordsize="130,130" path="m4739,-2915l4610,-3044m4675,-3044l4675,-2915m4610,-2915l4739,-3044e" filled="false" stroked="true" strokeweight="1.293114pt" strokecolor="#ffc000">
              <v:path arrowok="t"/>
              <v:stroke dashstyle="solid"/>
            </v:shape>
            <v:shape style="position:absolute;left:4571;top:-2399;width:104;height:104" id="docshape115" coordorigin="4571,-2398" coordsize="104,104" path="m4675,-2347l4671,-2326,4660,-2310,4643,-2299,4623,-2295,4603,-2299,4586,-2310,4575,-2326,4571,-2347,4575,-2367,4586,-2383,4603,-2394,4623,-2398,4643,-2394,4660,-2383,4671,-2367,4675,-2347xm4675,-2347l4671,-2326,4660,-2310,4643,-2299,4623,-2295,4603,-2299,4586,-2310,4575,-2326,4571,-2347,4575,-2367,4586,-2383,4603,-2394,4623,-2398,4643,-2394,4660,-2383,4671,-2367,4675,-2347xe" filled="false" stroked="true" strokeweight="1.293114pt" strokecolor="#5b9bd4">
              <v:path arrowok="t"/>
              <v:stroke dashstyle="solid"/>
            </v:shape>
            <v:shape style="position:absolute;left:5684;top:-5811;width:91;height:91" id="docshape116" coordorigin="5685,-5810" coordsize="91,91" path="m5730,-5720l5712,-5724,5698,-5733,5688,-5748,5685,-5765,5688,-5783,5698,-5797,5712,-5807,5730,-5810,5748,-5807,5762,-5797,5772,-5783,5775,-5765,5772,-5748,5762,-5733,5748,-5724,5730,-5720xe" filled="true" fillcolor="#5b9bd4" stroked="false">
              <v:path arrowok="t"/>
              <v:fill type="solid"/>
            </v:shape>
            <v:shape style="position:absolute;left:5684;top:-5811;width:91;height:91" id="docshape117" coordorigin="5685,-5810" coordsize="91,91" path="m5775,-5765l5772,-5748,5762,-5733,5748,-5724,5730,-5720,5712,-5724,5698,-5733,5688,-5748,5685,-5765,5688,-5783,5698,-5797,5712,-5807,5730,-5810,5748,-5807,5762,-5797,5772,-5783,5775,-5765xe" filled="false" stroked="true" strokeweight=".647203pt" strokecolor="#5b9bd4">
              <v:path arrowok="t"/>
              <v:stroke dashstyle="solid"/>
            </v:shape>
            <v:shape style="position:absolute;left:5846;top:-5934;width:104;height:104" type="#_x0000_t75" id="docshape118" stroked="false">
              <v:imagedata r:id="rId37" o:title=""/>
            </v:shape>
            <v:shape style="position:absolute;left:4947;top:-4157;width:91;height:91" id="docshape119" coordorigin="4947,-4156" coordsize="91,91" path="m4992,-4066l4975,-4069,4960,-4079,4951,-4094,4947,-4111,4951,-4129,4960,-4143,4975,-4153,4992,-4156,5010,-4153,5024,-4143,5034,-4129,5038,-4111,5034,-4094,5024,-4079,5010,-4069,4992,-4066xe" filled="true" fillcolor="#ec7c30" stroked="false">
              <v:path arrowok="t"/>
              <v:fill type="solid"/>
            </v:shape>
            <v:shape style="position:absolute;left:4947;top:-4157;width:91;height:91" id="docshape120" coordorigin="4947,-4156" coordsize="91,91" path="m5038,-4111l5034,-4094,5024,-4079,5010,-4069,4992,-4066,4975,-4069,4960,-4079,4951,-4094,4947,-4111,4951,-4129,4960,-4143,4975,-4153,4992,-4156,5010,-4153,5024,-4143,5034,-4129,5038,-4111xe" filled="false" stroked="true" strokeweight=".647203pt" strokecolor="#ec7c30">
              <v:path arrowok="t"/>
              <v:stroke dashstyle="solid"/>
            </v:shape>
            <v:shape style="position:absolute;left:4416;top:-1637;width:91;height:91" id="docshape121" coordorigin="4417,-1637" coordsize="91,91" path="m4462,-1546l4444,-1550,4430,-1559,4420,-1574,4417,-1591,4420,-1609,4430,-1623,4444,-1633,4462,-1637,4480,-1633,4494,-1623,4504,-1609,4507,-1591,4504,-1574,4494,-1559,4480,-1550,4462,-1546xe" filled="true" fillcolor="#ec7c30" stroked="false">
              <v:path arrowok="t"/>
              <v:fill type="solid"/>
            </v:shape>
            <v:shape style="position:absolute;left:4416;top:-1637;width:91;height:91" id="docshape122" coordorigin="4417,-1637" coordsize="91,91" path="m4507,-1591l4504,-1574,4494,-1559,4480,-1550,4462,-1546,4444,-1550,4430,-1559,4420,-1574,4417,-1591,4420,-1609,4430,-1623,4444,-1633,4462,-1637,4480,-1633,4494,-1623,4504,-1609,4507,-1591xe" filled="false" stroked="true" strokeweight=".647203pt" strokecolor="#ec7c30">
              <v:path arrowok="t"/>
              <v:stroke dashstyle="solid"/>
            </v:shape>
            <v:shape style="position:absolute;left:4687;top:-3174;width:130;height:130" id="docshape123" coordorigin="4688,-3174" coordsize="130,130" path="m4817,-3044l4688,-3174m4752,-3174l4752,-3044m4688,-3044l4817,-3174e" filled="false" stroked="true" strokeweight="1.293114pt" strokecolor="#ec7c30">
              <v:path arrowok="t"/>
              <v:stroke dashstyle="solid"/>
            </v:shape>
            <v:shape style="position:absolute;left:4493;top:-1895;width:104;height:104" id="docshape124" coordorigin="4494,-1894" coordsize="104,104" path="m4597,-1843l4593,-1822,4582,-1806,4565,-1795,4545,-1791,4525,-1795,4509,-1806,4498,-1822,4494,-1843,4498,-1863,4509,-1879,4525,-1890,4545,-1894,4565,-1890,4582,-1879,4593,-1863,4597,-1843xm4597,-1843l4593,-1822,4582,-1806,4565,-1795,4545,-1791,4525,-1795,4509,-1806,4498,-1822,4494,-1843,4498,-1863,4509,-1879,4525,-1890,4545,-1894,4565,-1890,4582,-1879,4593,-1863,4597,-1843xe" filled="false" stroked="true" strokeweight="1.293114pt" strokecolor="#ec7c30">
              <v:path arrowok="t"/>
              <v:stroke dashstyle="solid"/>
            </v:shape>
            <v:shape style="position:absolute;left:7404;top:-6844;width:130;height:130" id="docshape125" coordorigin="7405,-6843" coordsize="130,130" path="m7534,-6714l7405,-6843m7469,-6843l7469,-6714m7405,-6714l7534,-6843e" filled="false" stroked="true" strokeweight="1.293114pt" strokecolor="#a4a4a4">
              <v:path arrowok="t"/>
              <v:stroke dashstyle="solid"/>
            </v:shape>
            <v:shape style="position:absolute;left:8569;top:-7077;width:91;height:91" id="docshape126" coordorigin="8570,-7077" coordsize="91,91" path="m8615,-6986l8598,-6990,8583,-7000,8574,-7014,8570,-7032,8574,-7049,8583,-7064,8598,-7073,8615,-7077,8633,-7073,8647,-7064,8657,-7049,8661,-7032,8657,-7014,8647,-7000,8633,-6990,8615,-6986xe" filled="true" fillcolor="#a4a4a4" stroked="false">
              <v:path arrowok="t"/>
              <v:fill type="solid"/>
            </v:shape>
            <v:shape style="position:absolute;left:8569;top:-7077;width:91;height:91" id="docshape127" coordorigin="8570,-7077" coordsize="91,91" path="m8661,-7032l8657,-7014,8647,-7000,8633,-6990,8615,-6986,8598,-6990,8583,-7000,8574,-7014,8570,-7032,8574,-7049,8583,-7064,8598,-7073,8615,-7077,8633,-7073,8647,-7064,8657,-7049,8661,-7032xe" filled="false" stroked="true" strokeweight=".647203pt" strokecolor="#a4a4a4">
              <v:path arrowok="t"/>
              <v:stroke dashstyle="solid"/>
            </v:shape>
            <v:shape style="position:absolute;left:8479;top:-6948;width:91;height:91" id="docshape128" coordorigin="8479,-6948" coordsize="91,91" path="m8525,-6857l8507,-6861,8493,-6870,8483,-6885,8479,-6902,8483,-6920,8493,-6934,8507,-6944,8525,-6948,8542,-6944,8557,-6934,8566,-6920,8570,-6902,8566,-6885,8557,-6870,8542,-6861,8525,-6857xe" filled="true" fillcolor="#a4a4a4" stroked="false">
              <v:path arrowok="t"/>
              <v:fill type="solid"/>
            </v:shape>
            <v:shape style="position:absolute;left:8479;top:-6948;width:91;height:91" id="docshape129" coordorigin="8479,-6948" coordsize="91,91" path="m8570,-6902l8566,-6885,8557,-6870,8542,-6861,8525,-6857,8507,-6861,8493,-6870,8483,-6885,8479,-6902,8483,-6920,8493,-6934,8507,-6944,8525,-6948,8542,-6944,8557,-6934,8566,-6920,8570,-6902xe" filled="false" stroked="true" strokeweight=".647203pt" strokecolor="#a4a4a4">
              <v:path arrowok="t"/>
              <v:stroke dashstyle="solid"/>
            </v:shape>
            <v:shape style="position:absolute;left:6136;top:-6069;width:104;height:104" id="docshape130" coordorigin="6137,-6068" coordsize="104,104" path="m6240,-6016l6236,-5996,6225,-5980,6209,-5969,6189,-5965,6168,-5969,6152,-5980,6141,-5996,6137,-6016,6141,-6037,6152,-6053,6168,-6064,6189,-6068,6209,-6064,6225,-6053,6236,-6037,6240,-6016xe" filled="false" stroked="true" strokeweight="1.293113pt" strokecolor="#a4a4a4">
              <v:path arrowok="t"/>
              <v:stroke dashstyle="solid"/>
            </v:shape>
            <v:shape style="position:absolute;left:6512;top:-6715;width:130;height:130" id="docshape131" coordorigin="6512,-6714" coordsize="130,130" path="m6641,-6585l6512,-6714m6577,-6714l6577,-6585m6512,-6585l6641,-6714e" filled="false" stroked="true" strokeweight="1.293114pt" strokecolor="#a4a4a4">
              <v:path arrowok="t"/>
              <v:stroke dashstyle="solid"/>
            </v:shape>
            <v:shape style="position:absolute;left:6136;top:-6069;width:104;height:104" id="docshape132" coordorigin="6137,-6068" coordsize="104,104" path="m6240,-6016l6236,-5996,6225,-5980,6209,-5969,6189,-5965,6168,-5969,6152,-5980,6141,-5996,6137,-6016,6141,-6037,6152,-6053,6168,-6064,6189,-6068,6209,-6064,6225,-6053,6236,-6037,6240,-6016xm6240,-6016l6236,-5996,6225,-5980,6209,-5969,6189,-5965,6168,-5969,6152,-5980,6141,-5996,6137,-6016,6141,-6037,6152,-6053,6168,-6064,6189,-6068,6209,-6064,6225,-6053,6236,-6037,6240,-6016xe" filled="false" stroked="true" strokeweight="1.293114pt" strokecolor="#a4a4a4">
              <v:path arrowok="t"/>
              <v:stroke dashstyle="solid"/>
            </v:shape>
            <v:shape style="position:absolute;left:3982;top:-312;width:104;height:104" type="#_x0000_t75" id="docshape133" stroked="false">
              <v:imagedata r:id="rId36" o:title=""/>
            </v:shape>
            <v:shape style="position:absolute;left:4681;top:-312;width:104;height:104" type="#_x0000_t75" id="docshape134" stroked="false">
              <v:imagedata r:id="rId38" o:title=""/>
            </v:shape>
            <v:shape style="position:absolute;left:5690;top:-312;width:104;height:104" type="#_x0000_t75" id="docshape135" stroked="false">
              <v:imagedata r:id="rId39" o:title=""/>
            </v:shape>
            <v:shape style="position:absolute;left:6557;top:-312;width:104;height:104" type="#_x0000_t75" id="docshape136" stroked="false">
              <v:imagedata r:id="rId40" o:title=""/>
            </v:shape>
            <v:rect style="position:absolute;left:1446;top:-7406;width:8255;height:7457" id="docshape137" filled="false" stroked="true" strokeweight=".647121pt" strokecolor="#d9d9d9">
              <v:stroke dashstyle="solid"/>
            </v:rect>
            <v:shape style="position:absolute;left:2081;top:-7121;width:266;height:5636" type="#_x0000_t202" id="docshape138" filled="false" stroked="false">
              <v:textbox inset="0,0,0,0">
                <w:txbxContent>
                  <w:p>
                    <w:pPr>
                      <w:spacing w:line="196" w:lineRule="exact" w:before="0"/>
                      <w:ind w:left="147" w:right="0" w:firstLine="0"/>
                      <w:jc w:val="left"/>
                      <w:rPr>
                        <w:sz w:val="19"/>
                      </w:rPr>
                    </w:pPr>
                    <w:r>
                      <w:rPr>
                        <w:color w:val="585858"/>
                        <w:w w:val="102"/>
                        <w:sz w:val="19"/>
                      </w:rPr>
                      <w:t>1</w:t>
                    </w:r>
                  </w:p>
                  <w:p>
                    <w:pPr>
                      <w:spacing w:line="240" w:lineRule="auto" w:before="7"/>
                      <w:rPr>
                        <w:sz w:val="25"/>
                      </w:rPr>
                    </w:pPr>
                  </w:p>
                  <w:p>
                    <w:pPr>
                      <w:spacing w:before="0"/>
                      <w:ind w:left="0" w:right="0" w:firstLine="0"/>
                      <w:jc w:val="left"/>
                      <w:rPr>
                        <w:sz w:val="19"/>
                      </w:rPr>
                    </w:pPr>
                    <w:r>
                      <w:rPr>
                        <w:color w:val="585858"/>
                        <w:spacing w:val="-5"/>
                        <w:sz w:val="19"/>
                      </w:rPr>
                      <w:t>0.9</w:t>
                    </w:r>
                  </w:p>
                  <w:p>
                    <w:pPr>
                      <w:spacing w:line="240" w:lineRule="auto" w:before="7"/>
                      <w:rPr>
                        <w:sz w:val="25"/>
                      </w:rPr>
                    </w:pPr>
                  </w:p>
                  <w:p>
                    <w:pPr>
                      <w:spacing w:before="0"/>
                      <w:ind w:left="0" w:right="0" w:firstLine="0"/>
                      <w:jc w:val="left"/>
                      <w:rPr>
                        <w:sz w:val="19"/>
                      </w:rPr>
                    </w:pPr>
                    <w:r>
                      <w:rPr>
                        <w:color w:val="585858"/>
                        <w:spacing w:val="-5"/>
                        <w:sz w:val="19"/>
                      </w:rPr>
                      <w:t>0.8</w:t>
                    </w:r>
                  </w:p>
                  <w:p>
                    <w:pPr>
                      <w:spacing w:line="240" w:lineRule="auto" w:before="7"/>
                      <w:rPr>
                        <w:sz w:val="25"/>
                      </w:rPr>
                    </w:pPr>
                  </w:p>
                  <w:p>
                    <w:pPr>
                      <w:spacing w:before="0"/>
                      <w:ind w:left="0" w:right="0" w:firstLine="0"/>
                      <w:jc w:val="left"/>
                      <w:rPr>
                        <w:sz w:val="19"/>
                      </w:rPr>
                    </w:pPr>
                    <w:r>
                      <w:rPr>
                        <w:color w:val="585858"/>
                        <w:spacing w:val="-5"/>
                        <w:sz w:val="19"/>
                      </w:rPr>
                      <w:t>0.7</w:t>
                    </w:r>
                  </w:p>
                  <w:p>
                    <w:pPr>
                      <w:spacing w:line="240" w:lineRule="auto" w:before="7"/>
                      <w:rPr>
                        <w:sz w:val="25"/>
                      </w:rPr>
                    </w:pPr>
                  </w:p>
                  <w:p>
                    <w:pPr>
                      <w:spacing w:before="0"/>
                      <w:ind w:left="0" w:right="0" w:firstLine="0"/>
                      <w:jc w:val="left"/>
                      <w:rPr>
                        <w:sz w:val="19"/>
                      </w:rPr>
                    </w:pPr>
                    <w:r>
                      <w:rPr>
                        <w:color w:val="585858"/>
                        <w:spacing w:val="-5"/>
                        <w:sz w:val="19"/>
                      </w:rPr>
                      <w:t>0.6</w:t>
                    </w:r>
                  </w:p>
                  <w:p>
                    <w:pPr>
                      <w:spacing w:line="240" w:lineRule="auto" w:before="7"/>
                      <w:rPr>
                        <w:sz w:val="25"/>
                      </w:rPr>
                    </w:pPr>
                  </w:p>
                  <w:p>
                    <w:pPr>
                      <w:spacing w:before="0"/>
                      <w:ind w:left="0" w:right="0" w:firstLine="0"/>
                      <w:jc w:val="left"/>
                      <w:rPr>
                        <w:sz w:val="19"/>
                      </w:rPr>
                    </w:pPr>
                    <w:r>
                      <w:rPr>
                        <w:color w:val="585858"/>
                        <w:spacing w:val="-5"/>
                        <w:sz w:val="19"/>
                      </w:rPr>
                      <w:t>0.5</w:t>
                    </w:r>
                  </w:p>
                  <w:p>
                    <w:pPr>
                      <w:spacing w:line="240" w:lineRule="auto" w:before="7"/>
                      <w:rPr>
                        <w:sz w:val="25"/>
                      </w:rPr>
                    </w:pPr>
                  </w:p>
                  <w:p>
                    <w:pPr>
                      <w:spacing w:before="0"/>
                      <w:ind w:left="0" w:right="0" w:firstLine="0"/>
                      <w:jc w:val="left"/>
                      <w:rPr>
                        <w:sz w:val="19"/>
                      </w:rPr>
                    </w:pPr>
                    <w:r>
                      <w:rPr>
                        <w:color w:val="585858"/>
                        <w:spacing w:val="-5"/>
                        <w:sz w:val="19"/>
                      </w:rPr>
                      <w:t>0.4</w:t>
                    </w:r>
                  </w:p>
                  <w:p>
                    <w:pPr>
                      <w:spacing w:line="240" w:lineRule="auto" w:before="7"/>
                      <w:rPr>
                        <w:sz w:val="25"/>
                      </w:rPr>
                    </w:pPr>
                  </w:p>
                  <w:p>
                    <w:pPr>
                      <w:spacing w:before="0"/>
                      <w:ind w:left="0" w:right="0" w:firstLine="0"/>
                      <w:jc w:val="left"/>
                      <w:rPr>
                        <w:sz w:val="19"/>
                      </w:rPr>
                    </w:pPr>
                    <w:r>
                      <w:rPr>
                        <w:color w:val="585858"/>
                        <w:spacing w:val="-5"/>
                        <w:sz w:val="19"/>
                      </w:rPr>
                      <w:t>0.3</w:t>
                    </w:r>
                  </w:p>
                  <w:p>
                    <w:pPr>
                      <w:spacing w:line="240" w:lineRule="auto" w:before="7"/>
                      <w:rPr>
                        <w:sz w:val="25"/>
                      </w:rPr>
                    </w:pPr>
                  </w:p>
                  <w:p>
                    <w:pPr>
                      <w:spacing w:before="0"/>
                      <w:ind w:left="0" w:right="0" w:firstLine="0"/>
                      <w:jc w:val="left"/>
                      <w:rPr>
                        <w:sz w:val="19"/>
                      </w:rPr>
                    </w:pPr>
                    <w:r>
                      <w:rPr>
                        <w:color w:val="585858"/>
                        <w:spacing w:val="-5"/>
                        <w:sz w:val="19"/>
                      </w:rPr>
                      <w:t>0.2</w:t>
                    </w:r>
                  </w:p>
                  <w:p>
                    <w:pPr>
                      <w:spacing w:line="240" w:lineRule="auto" w:before="7"/>
                      <w:rPr>
                        <w:sz w:val="25"/>
                      </w:rPr>
                    </w:pPr>
                  </w:p>
                  <w:p>
                    <w:pPr>
                      <w:spacing w:before="0"/>
                      <w:ind w:left="0" w:right="0" w:firstLine="0"/>
                      <w:jc w:val="left"/>
                      <w:rPr>
                        <w:sz w:val="19"/>
                      </w:rPr>
                    </w:pPr>
                    <w:r>
                      <w:rPr>
                        <w:color w:val="585858"/>
                        <w:spacing w:val="-5"/>
                        <w:sz w:val="19"/>
                      </w:rPr>
                      <w:t>0.1</w:t>
                    </w:r>
                  </w:p>
                  <w:p>
                    <w:pPr>
                      <w:spacing w:line="240" w:lineRule="auto" w:before="7"/>
                      <w:rPr>
                        <w:sz w:val="25"/>
                      </w:rPr>
                    </w:pPr>
                  </w:p>
                  <w:p>
                    <w:pPr>
                      <w:spacing w:line="229" w:lineRule="exact" w:before="0"/>
                      <w:ind w:left="147" w:right="0" w:firstLine="0"/>
                      <w:jc w:val="left"/>
                      <w:rPr>
                        <w:sz w:val="19"/>
                      </w:rPr>
                    </w:pPr>
                    <w:r>
                      <w:rPr>
                        <w:color w:val="585858"/>
                        <w:w w:val="102"/>
                        <w:sz w:val="19"/>
                      </w:rPr>
                      <w:t>0</w:t>
                    </w:r>
                  </w:p>
                </w:txbxContent>
              </v:textbox>
              <w10:wrap type="none"/>
            </v:shape>
            <v:shape style="position:absolute;left:2335;top:-1427;width:365;height:194" type="#_x0000_t202" id="docshape139" filled="false" stroked="false">
              <v:textbox inset="0,0,0,0">
                <w:txbxContent>
                  <w:p>
                    <w:pPr>
                      <w:spacing w:line="194" w:lineRule="exact" w:before="0"/>
                      <w:ind w:left="0" w:right="0" w:firstLine="0"/>
                      <w:jc w:val="left"/>
                      <w:rPr>
                        <w:sz w:val="19"/>
                      </w:rPr>
                    </w:pPr>
                    <w:r>
                      <w:rPr>
                        <w:color w:val="585858"/>
                        <w:spacing w:val="-4"/>
                        <w:sz w:val="19"/>
                      </w:rPr>
                      <w:t>0.01</w:t>
                    </w:r>
                  </w:p>
                </w:txbxContent>
              </v:textbox>
              <w10:wrap type="none"/>
            </v:shape>
            <v:shape style="position:absolute;left:4109;top:-1427;width:251;height:194" type="#_x0000_t202" id="docshape140" filled="false" stroked="false">
              <v:textbox inset="0,0,0,0">
                <w:txbxContent>
                  <w:p>
                    <w:pPr>
                      <w:spacing w:line="194" w:lineRule="exact" w:before="0"/>
                      <w:ind w:left="0" w:right="0" w:firstLine="0"/>
                      <w:jc w:val="left"/>
                      <w:rPr>
                        <w:sz w:val="19"/>
                      </w:rPr>
                    </w:pPr>
                    <w:r>
                      <w:rPr>
                        <w:color w:val="585858"/>
                        <w:spacing w:val="-5"/>
                        <w:sz w:val="19"/>
                      </w:rPr>
                      <w:t>0.1</w:t>
                    </w:r>
                  </w:p>
                </w:txbxContent>
              </v:textbox>
              <w10:wrap type="none"/>
            </v:shape>
            <v:shape style="position:absolute;left:5908;top:-1427;width:119;height:194" type="#_x0000_t202" id="docshape141" filled="false" stroked="false">
              <v:textbox inset="0,0,0,0">
                <w:txbxContent>
                  <w:p>
                    <w:pPr>
                      <w:spacing w:line="194" w:lineRule="exact" w:before="0"/>
                      <w:ind w:left="0" w:right="0" w:firstLine="0"/>
                      <w:jc w:val="left"/>
                      <w:rPr>
                        <w:sz w:val="19"/>
                      </w:rPr>
                    </w:pPr>
                    <w:r>
                      <w:rPr>
                        <w:color w:val="585858"/>
                        <w:w w:val="102"/>
                        <w:sz w:val="19"/>
                      </w:rPr>
                      <w:t>1</w:t>
                    </w:r>
                  </w:p>
                </w:txbxContent>
              </v:textbox>
              <w10:wrap type="none"/>
            </v:shape>
            <v:shape style="position:absolute;left:7584;top:-1427;width:222;height:194" type="#_x0000_t202" id="docshape142" filled="false" stroked="false">
              <v:textbox inset="0,0,0,0">
                <w:txbxContent>
                  <w:p>
                    <w:pPr>
                      <w:spacing w:line="194" w:lineRule="exact" w:before="0"/>
                      <w:ind w:left="0" w:right="0" w:firstLine="0"/>
                      <w:jc w:val="left"/>
                      <w:rPr>
                        <w:sz w:val="19"/>
                      </w:rPr>
                    </w:pPr>
                    <w:r>
                      <w:rPr>
                        <w:color w:val="585858"/>
                        <w:spacing w:val="-5"/>
                        <w:sz w:val="19"/>
                      </w:rPr>
                      <w:t>10</w:t>
                    </w:r>
                  </w:p>
                </w:txbxContent>
              </v:textbox>
              <w10:wrap type="none"/>
            </v:shape>
            <v:shape style="position:absolute;left:9260;top:-1427;width:305;height:194" type="#_x0000_t202" id="docshape143" filled="false" stroked="false">
              <v:textbox inset="0,0,0,0">
                <w:txbxContent>
                  <w:p>
                    <w:pPr>
                      <w:spacing w:line="194" w:lineRule="exact" w:before="0"/>
                      <w:ind w:left="0" w:right="0" w:firstLine="0"/>
                      <w:jc w:val="left"/>
                      <w:rPr>
                        <w:sz w:val="19"/>
                      </w:rPr>
                    </w:pPr>
                    <w:r>
                      <w:rPr>
                        <w:color w:val="585858"/>
                        <w:spacing w:val="-5"/>
                        <w:sz w:val="19"/>
                      </w:rPr>
                      <w:t>100</w:t>
                    </w:r>
                  </w:p>
                </w:txbxContent>
              </v:textbox>
              <w10:wrap type="none"/>
            </v:shape>
            <v:shape style="position:absolute;left:3088;top:-963;width:5054;height:800" type="#_x0000_t202" id="docshape144" filled="false" stroked="false">
              <v:textbox inset="0,0,0,0">
                <w:txbxContent>
                  <w:p>
                    <w:pPr>
                      <w:spacing w:line="236" w:lineRule="exact" w:before="0"/>
                      <w:ind w:left="0" w:right="0" w:firstLine="0"/>
                      <w:jc w:val="left"/>
                      <w:rPr>
                        <w:b/>
                        <w:sz w:val="23"/>
                      </w:rPr>
                    </w:pPr>
                    <w:r>
                      <w:rPr>
                        <w:b/>
                        <w:sz w:val="23"/>
                      </w:rPr>
                      <w:t>Mean</w:t>
                    </w:r>
                    <w:r>
                      <w:rPr>
                        <w:b/>
                        <w:spacing w:val="13"/>
                        <w:sz w:val="23"/>
                      </w:rPr>
                      <w:t> </w:t>
                    </w:r>
                    <w:r>
                      <w:rPr>
                        <w:b/>
                        <w:sz w:val="23"/>
                      </w:rPr>
                      <w:t>concentration</w:t>
                    </w:r>
                    <w:r>
                      <w:rPr>
                        <w:b/>
                        <w:spacing w:val="28"/>
                        <w:sz w:val="23"/>
                      </w:rPr>
                      <w:t> </w:t>
                    </w:r>
                    <w:r>
                      <w:rPr>
                        <w:b/>
                        <w:sz w:val="23"/>
                      </w:rPr>
                      <w:t>(ng</w:t>
                    </w:r>
                    <w:r>
                      <w:rPr>
                        <w:b/>
                        <w:spacing w:val="-1"/>
                        <w:sz w:val="23"/>
                      </w:rPr>
                      <w:t> </w:t>
                    </w:r>
                    <w:r>
                      <w:rPr>
                        <w:b/>
                        <w:sz w:val="23"/>
                      </w:rPr>
                      <w:t>a.i./g</w:t>
                    </w:r>
                    <w:r>
                      <w:rPr>
                        <w:b/>
                        <w:spacing w:val="14"/>
                        <w:sz w:val="23"/>
                      </w:rPr>
                      <w:t> </w:t>
                    </w:r>
                    <w:r>
                      <w:rPr>
                        <w:b/>
                        <w:sz w:val="23"/>
                      </w:rPr>
                      <w:t>per</w:t>
                    </w:r>
                    <w:r>
                      <w:rPr>
                        <w:b/>
                        <w:spacing w:val="16"/>
                        <w:sz w:val="23"/>
                      </w:rPr>
                      <w:t> </w:t>
                    </w:r>
                    <w:r>
                      <w:rPr>
                        <w:b/>
                        <w:sz w:val="23"/>
                      </w:rPr>
                      <w:t>0.1</w:t>
                    </w:r>
                    <w:r>
                      <w:rPr>
                        <w:b/>
                        <w:spacing w:val="21"/>
                        <w:sz w:val="23"/>
                      </w:rPr>
                      <w:t> </w:t>
                    </w:r>
                    <w:r>
                      <w:rPr>
                        <w:b/>
                        <w:sz w:val="23"/>
                      </w:rPr>
                      <w:t>mg</w:t>
                    </w:r>
                    <w:r>
                      <w:rPr>
                        <w:b/>
                        <w:spacing w:val="15"/>
                        <w:sz w:val="23"/>
                      </w:rPr>
                      <w:t> </w:t>
                    </w:r>
                    <w:r>
                      <w:rPr>
                        <w:b/>
                        <w:spacing w:val="-2"/>
                        <w:sz w:val="23"/>
                      </w:rPr>
                      <w:t>a.i./seed)</w:t>
                    </w:r>
                  </w:p>
                  <w:p>
                    <w:pPr>
                      <w:spacing w:line="240" w:lineRule="auto" w:before="4"/>
                      <w:rPr>
                        <w:b/>
                        <w:sz w:val="27"/>
                      </w:rPr>
                    </w:pPr>
                  </w:p>
                  <w:p>
                    <w:pPr>
                      <w:tabs>
                        <w:tab w:pos="1746" w:val="left" w:leader="none"/>
                        <w:tab w:pos="2752" w:val="left" w:leader="none"/>
                        <w:tab w:pos="3624" w:val="left" w:leader="none"/>
                      </w:tabs>
                      <w:spacing w:line="229" w:lineRule="exact" w:before="0"/>
                      <w:ind w:left="1038" w:right="0" w:firstLine="0"/>
                      <w:jc w:val="left"/>
                      <w:rPr>
                        <w:sz w:val="19"/>
                      </w:rPr>
                    </w:pPr>
                    <w:r>
                      <w:rPr>
                        <w:color w:val="585858"/>
                        <w:spacing w:val="-4"/>
                        <w:sz w:val="19"/>
                      </w:rPr>
                      <w:t>Corn</w:t>
                    </w:r>
                    <w:r>
                      <w:rPr>
                        <w:color w:val="585858"/>
                        <w:sz w:val="19"/>
                      </w:rPr>
                      <w:tab/>
                    </w:r>
                    <w:r>
                      <w:rPr>
                        <w:color w:val="585858"/>
                        <w:spacing w:val="-2"/>
                        <w:sz w:val="19"/>
                      </w:rPr>
                      <w:t>Soybean</w:t>
                    </w:r>
                    <w:r>
                      <w:rPr>
                        <w:color w:val="585858"/>
                        <w:sz w:val="19"/>
                      </w:rPr>
                      <w:tab/>
                    </w:r>
                    <w:r>
                      <w:rPr>
                        <w:color w:val="585858"/>
                        <w:spacing w:val="-2"/>
                        <w:sz w:val="19"/>
                      </w:rPr>
                      <w:t>Cotton</w:t>
                    </w:r>
                    <w:r>
                      <w:rPr>
                        <w:color w:val="585858"/>
                        <w:sz w:val="19"/>
                      </w:rPr>
                      <w:tab/>
                    </w:r>
                    <w:r>
                      <w:rPr>
                        <w:color w:val="585858"/>
                        <w:spacing w:val="-2"/>
                        <w:sz w:val="19"/>
                      </w:rPr>
                      <w:t>Canola</w:t>
                    </w:r>
                  </w:p>
                </w:txbxContent>
              </v:textbox>
              <w10:wrap type="none"/>
            </v:shape>
            <w10:wrap type="none"/>
          </v:group>
        </w:pict>
      </w:r>
      <w:r>
        <w:rPr>
          <w:b/>
          <w:sz w:val="22"/>
        </w:rPr>
        <w:t>Figure</w:t>
      </w:r>
      <w:r>
        <w:rPr>
          <w:b/>
          <w:spacing w:val="-5"/>
          <w:sz w:val="22"/>
        </w:rPr>
        <w:t> </w:t>
      </w:r>
      <w:r>
        <w:rPr>
          <w:b/>
          <w:sz w:val="22"/>
        </w:rPr>
        <w:t>20.</w:t>
      </w:r>
      <w:r>
        <w:rPr>
          <w:b/>
          <w:spacing w:val="-3"/>
          <w:sz w:val="22"/>
        </w:rPr>
        <w:t> </w:t>
      </w:r>
      <w:r>
        <w:rPr>
          <w:b/>
          <w:sz w:val="22"/>
        </w:rPr>
        <w:t>Ranked</w:t>
      </w:r>
      <w:r>
        <w:rPr>
          <w:b/>
          <w:spacing w:val="-3"/>
          <w:sz w:val="22"/>
        </w:rPr>
        <w:t> </w:t>
      </w:r>
      <w:r>
        <w:rPr>
          <w:b/>
          <w:sz w:val="22"/>
        </w:rPr>
        <w:t>mean</w:t>
      </w:r>
      <w:r>
        <w:rPr>
          <w:b/>
          <w:spacing w:val="-3"/>
          <w:sz w:val="22"/>
        </w:rPr>
        <w:t> </w:t>
      </w:r>
      <w:r>
        <w:rPr>
          <w:b/>
          <w:sz w:val="22"/>
        </w:rPr>
        <w:t>pollen</w:t>
      </w:r>
      <w:r>
        <w:rPr>
          <w:b/>
          <w:spacing w:val="-3"/>
          <w:sz w:val="22"/>
        </w:rPr>
        <w:t> </w:t>
      </w:r>
      <w:r>
        <w:rPr>
          <w:b/>
          <w:sz w:val="22"/>
        </w:rPr>
        <w:t>concentration</w:t>
      </w:r>
      <w:r>
        <w:rPr>
          <w:b/>
          <w:spacing w:val="-3"/>
          <w:sz w:val="22"/>
        </w:rPr>
        <w:t> </w:t>
      </w:r>
      <w:r>
        <w:rPr>
          <w:b/>
          <w:sz w:val="22"/>
        </w:rPr>
        <w:t>data</w:t>
      </w:r>
      <w:r>
        <w:rPr>
          <w:b/>
          <w:spacing w:val="-3"/>
          <w:sz w:val="22"/>
        </w:rPr>
        <w:t> </w:t>
      </w:r>
      <w:r>
        <w:rPr>
          <w:b/>
          <w:sz w:val="22"/>
        </w:rPr>
        <w:t>for</w:t>
      </w:r>
      <w:r>
        <w:rPr>
          <w:b/>
          <w:spacing w:val="-1"/>
          <w:sz w:val="22"/>
        </w:rPr>
        <w:t> </w:t>
      </w:r>
      <w:r>
        <w:rPr>
          <w:b/>
          <w:sz w:val="22"/>
        </w:rPr>
        <w:t>corn,</w:t>
      </w:r>
      <w:r>
        <w:rPr>
          <w:b/>
          <w:spacing w:val="-4"/>
          <w:sz w:val="22"/>
        </w:rPr>
        <w:t> </w:t>
      </w:r>
      <w:r>
        <w:rPr>
          <w:b/>
          <w:sz w:val="22"/>
        </w:rPr>
        <w:t>cotton</w:t>
      </w:r>
      <w:r>
        <w:rPr>
          <w:b/>
          <w:spacing w:val="-3"/>
          <w:sz w:val="22"/>
        </w:rPr>
        <w:t> </w:t>
      </w:r>
      <w:r>
        <w:rPr>
          <w:b/>
          <w:sz w:val="22"/>
        </w:rPr>
        <w:t>and</w:t>
      </w:r>
      <w:r>
        <w:rPr>
          <w:b/>
          <w:spacing w:val="-3"/>
          <w:sz w:val="22"/>
        </w:rPr>
        <w:t> </w:t>
      </w:r>
      <w:r>
        <w:rPr>
          <w:b/>
          <w:sz w:val="22"/>
        </w:rPr>
        <w:t>canola.</w:t>
      </w:r>
      <w:r>
        <w:rPr>
          <w:b/>
          <w:spacing w:val="-1"/>
          <w:sz w:val="22"/>
        </w:rPr>
        <w:t> </w:t>
      </w:r>
      <w:r>
        <w:rPr>
          <w:b/>
          <w:sz w:val="22"/>
        </w:rPr>
        <w:t>Data</w:t>
      </w:r>
      <w:r>
        <w:rPr>
          <w:b/>
          <w:spacing w:val="-3"/>
          <w:sz w:val="22"/>
        </w:rPr>
        <w:t> </w:t>
      </w:r>
      <w:r>
        <w:rPr>
          <w:b/>
          <w:sz w:val="22"/>
        </w:rPr>
        <w:t>normalized</w:t>
      </w:r>
      <w:r>
        <w:rPr>
          <w:b/>
          <w:spacing w:val="-3"/>
          <w:sz w:val="22"/>
        </w:rPr>
        <w:t> </w:t>
      </w:r>
      <w:r>
        <w:rPr>
          <w:b/>
          <w:sz w:val="22"/>
        </w:rPr>
        <w:t>to</w:t>
      </w:r>
      <w:r>
        <w:rPr>
          <w:b/>
          <w:spacing w:val="-3"/>
          <w:sz w:val="22"/>
        </w:rPr>
        <w:t> </w:t>
      </w:r>
      <w:r>
        <w:rPr>
          <w:b/>
          <w:sz w:val="22"/>
        </w:rPr>
        <w:t>0.1 mg a.i./seed rate. Open circles represent non-detects in all samples representing mean. Stars represent cases where chemical was detected but not quantified in at least one sample.</w:t>
      </w:r>
    </w:p>
    <w:p>
      <w:pPr>
        <w:pStyle w:val="BodyText"/>
        <w:spacing w:before="5"/>
        <w:rPr>
          <w:b/>
          <w:sz w:val="25"/>
        </w:rPr>
      </w:pPr>
    </w:p>
    <w:p>
      <w:pPr>
        <w:pStyle w:val="Heading3"/>
      </w:pPr>
      <w:bookmarkStart w:name="Nectar" w:id="65"/>
      <w:bookmarkEnd w:id="65"/>
      <w:r>
        <w:rPr/>
      </w:r>
      <w:bookmarkStart w:name="_bookmark33" w:id="66"/>
      <w:bookmarkEnd w:id="66"/>
      <w:r>
        <w:rPr/>
      </w:r>
      <w:r>
        <w:rPr>
          <w:color w:val="1F3762"/>
          <w:spacing w:val="-2"/>
        </w:rPr>
        <w:t>Nectar</w:t>
      </w:r>
    </w:p>
    <w:p>
      <w:pPr>
        <w:pStyle w:val="BodyText"/>
        <w:rPr>
          <w:rFonts w:ascii="Calibri Light"/>
        </w:rPr>
      </w:pPr>
    </w:p>
    <w:p>
      <w:pPr>
        <w:pStyle w:val="BodyText"/>
        <w:ind w:left="119" w:right="776"/>
      </w:pPr>
      <w:r>
        <w:rPr/>
        <w:t>When</w:t>
      </w:r>
      <w:r>
        <w:rPr>
          <w:spacing w:val="-2"/>
        </w:rPr>
        <w:t> </w:t>
      </w:r>
      <w:r>
        <w:rPr/>
        <w:t>considering</w:t>
      </w:r>
      <w:r>
        <w:rPr>
          <w:spacing w:val="-3"/>
        </w:rPr>
        <w:t> </w:t>
      </w:r>
      <w:r>
        <w:rPr/>
        <w:t>the</w:t>
      </w:r>
      <w:r>
        <w:rPr>
          <w:spacing w:val="-4"/>
        </w:rPr>
        <w:t> </w:t>
      </w:r>
      <w:r>
        <w:rPr/>
        <w:t>mean</w:t>
      </w:r>
      <w:r>
        <w:rPr>
          <w:spacing w:val="-3"/>
        </w:rPr>
        <w:t> </w:t>
      </w:r>
      <w:r>
        <w:rPr/>
        <w:t>residue</w:t>
      </w:r>
      <w:r>
        <w:rPr>
          <w:spacing w:val="-4"/>
        </w:rPr>
        <w:t> </w:t>
      </w:r>
      <w:r>
        <w:rPr/>
        <w:t>values</w:t>
      </w:r>
      <w:r>
        <w:rPr>
          <w:spacing w:val="-2"/>
        </w:rPr>
        <w:t> </w:t>
      </w:r>
      <w:r>
        <w:rPr/>
        <w:t>for</w:t>
      </w:r>
      <w:r>
        <w:rPr>
          <w:spacing w:val="-2"/>
        </w:rPr>
        <w:t> </w:t>
      </w:r>
      <w:r>
        <w:rPr/>
        <w:t>nectar,</w:t>
      </w:r>
      <w:r>
        <w:rPr>
          <w:spacing w:val="-4"/>
        </w:rPr>
        <w:t> </w:t>
      </w:r>
      <w:r>
        <w:rPr/>
        <w:t>normalized</w:t>
      </w:r>
      <w:r>
        <w:rPr>
          <w:spacing w:val="-3"/>
        </w:rPr>
        <w:t> </w:t>
      </w:r>
      <w:r>
        <w:rPr/>
        <w:t>to</w:t>
      </w:r>
      <w:r>
        <w:rPr>
          <w:spacing w:val="-1"/>
        </w:rPr>
        <w:t> </w:t>
      </w:r>
      <w:r>
        <w:rPr/>
        <w:t>the</w:t>
      </w:r>
      <w:r>
        <w:rPr>
          <w:spacing w:val="-1"/>
        </w:rPr>
        <w:t> </w:t>
      </w:r>
      <w:r>
        <w:rPr/>
        <w:t>same</w:t>
      </w:r>
      <w:r>
        <w:rPr>
          <w:spacing w:val="-4"/>
        </w:rPr>
        <w:t> </w:t>
      </w:r>
      <w:r>
        <w:rPr/>
        <w:t>treatment</w:t>
      </w:r>
      <w:r>
        <w:rPr>
          <w:spacing w:val="-1"/>
        </w:rPr>
        <w:t> </w:t>
      </w:r>
      <w:r>
        <w:rPr/>
        <w:t>rate</w:t>
      </w:r>
      <w:r>
        <w:rPr>
          <w:spacing w:val="-4"/>
        </w:rPr>
        <w:t> </w:t>
      </w:r>
      <w:r>
        <w:rPr/>
        <w:t>(0.1</w:t>
      </w:r>
      <w:r>
        <w:rPr>
          <w:spacing w:val="-3"/>
        </w:rPr>
        <w:t> </w:t>
      </w:r>
      <w:r>
        <w:rPr/>
        <w:t>mg a.i./seed; </w:t>
      </w:r>
      <w:r>
        <w:rPr>
          <w:b/>
        </w:rPr>
        <w:t>Figure 21</w:t>
      </w:r>
      <w:r>
        <w:rPr/>
        <w:t>), residues in soybean and cotton nectar appear to be similar, with values overlapping. The highest mean residue in nectar for soybean overlaps with one of the canola means (where samples were quantified).</w:t>
      </w:r>
      <w:r>
        <w:rPr>
          <w:spacing w:val="40"/>
        </w:rPr>
        <w:t> </w:t>
      </w:r>
      <w:r>
        <w:rPr/>
        <w:t>Since both canola residues are ranked higher than the cotton and soybean</w:t>
      </w:r>
      <w:r>
        <w:rPr>
          <w:spacing w:val="-3"/>
        </w:rPr>
        <w:t> </w:t>
      </w:r>
      <w:r>
        <w:rPr/>
        <w:t>data</w:t>
      </w:r>
      <w:r>
        <w:rPr>
          <w:spacing w:val="-2"/>
        </w:rPr>
        <w:t> </w:t>
      </w:r>
      <w:r>
        <w:rPr/>
        <w:t>and</w:t>
      </w:r>
      <w:r>
        <w:rPr>
          <w:spacing w:val="-5"/>
        </w:rPr>
        <w:t> </w:t>
      </w:r>
      <w:r>
        <w:rPr/>
        <w:t>one</w:t>
      </w:r>
      <w:r>
        <w:rPr>
          <w:spacing w:val="-1"/>
        </w:rPr>
        <w:t> </w:t>
      </w:r>
      <w:r>
        <w:rPr/>
        <w:t>quantified</w:t>
      </w:r>
      <w:r>
        <w:rPr>
          <w:spacing w:val="-3"/>
        </w:rPr>
        <w:t> </w:t>
      </w:r>
      <w:r>
        <w:rPr/>
        <w:t>mean</w:t>
      </w:r>
      <w:r>
        <w:rPr>
          <w:spacing w:val="-3"/>
        </w:rPr>
        <w:t> </w:t>
      </w:r>
      <w:r>
        <w:rPr/>
        <w:t>does</w:t>
      </w:r>
      <w:r>
        <w:rPr>
          <w:spacing w:val="-2"/>
        </w:rPr>
        <w:t> </w:t>
      </w:r>
      <w:r>
        <w:rPr/>
        <w:t>not</w:t>
      </w:r>
      <w:r>
        <w:rPr>
          <w:spacing w:val="-1"/>
        </w:rPr>
        <w:t> </w:t>
      </w:r>
      <w:r>
        <w:rPr/>
        <w:t>have</w:t>
      </w:r>
      <w:r>
        <w:rPr>
          <w:spacing w:val="-4"/>
        </w:rPr>
        <w:t> </w:t>
      </w:r>
      <w:r>
        <w:rPr/>
        <w:t>overlapping</w:t>
      </w:r>
      <w:r>
        <w:rPr>
          <w:spacing w:val="-3"/>
        </w:rPr>
        <w:t> </w:t>
      </w:r>
      <w:r>
        <w:rPr/>
        <w:t>confidence</w:t>
      </w:r>
      <w:r>
        <w:rPr>
          <w:spacing w:val="-1"/>
        </w:rPr>
        <w:t> </w:t>
      </w:r>
      <w:r>
        <w:rPr/>
        <w:t>intervals</w:t>
      </w:r>
      <w:r>
        <w:rPr>
          <w:spacing w:val="-4"/>
        </w:rPr>
        <w:t> </w:t>
      </w:r>
      <w:r>
        <w:rPr/>
        <w:t>with</w:t>
      </w:r>
      <w:r>
        <w:rPr>
          <w:spacing w:val="-5"/>
        </w:rPr>
        <w:t> </w:t>
      </w:r>
      <w:r>
        <w:rPr/>
        <w:t>the</w:t>
      </w:r>
      <w:r>
        <w:rPr>
          <w:spacing w:val="-4"/>
        </w:rPr>
        <w:t> </w:t>
      </w:r>
      <w:r>
        <w:rPr/>
        <w:t>other crop residues, there is a possibility that crop influences residues. Given that residues were only quantified in 8 trials (across all three crops), it is uncertain whether crop influences concentrations in </w:t>
      </w:r>
      <w:r>
        <w:rPr>
          <w:spacing w:val="-2"/>
        </w:rPr>
        <w:t>nectar.</w:t>
      </w:r>
    </w:p>
    <w:p>
      <w:pPr>
        <w:spacing w:after="0"/>
        <w:sectPr>
          <w:pgSz w:w="12240" w:h="15840"/>
          <w:pgMar w:header="0" w:footer="1014" w:top="1440" w:bottom="1200" w:left="1320" w:right="800"/>
        </w:sectPr>
      </w:pPr>
    </w:p>
    <w:p>
      <w:pPr>
        <w:pStyle w:val="BodyText"/>
        <w:ind w:left="120"/>
        <w:rPr>
          <w:sz w:val="20"/>
        </w:rPr>
      </w:pPr>
      <w:r>
        <w:rPr>
          <w:sz w:val="20"/>
        </w:rPr>
        <w:drawing>
          <wp:inline distT="0" distB="0" distL="0" distR="0">
            <wp:extent cx="5793940" cy="3479577"/>
            <wp:effectExtent l="0" t="0" r="0" b="0"/>
            <wp:docPr id="37" name="image25.png"/>
            <wp:cNvGraphicFramePr>
              <a:graphicFrameLocks noChangeAspect="1"/>
            </wp:cNvGraphicFramePr>
            <a:graphic>
              <a:graphicData uri="http://schemas.openxmlformats.org/drawingml/2006/picture">
                <pic:pic>
                  <pic:nvPicPr>
                    <pic:cNvPr id="38" name="image25.png"/>
                    <pic:cNvPicPr/>
                  </pic:nvPicPr>
                  <pic:blipFill>
                    <a:blip r:embed="rId41" cstate="print"/>
                    <a:stretch>
                      <a:fillRect/>
                    </a:stretch>
                  </pic:blipFill>
                  <pic:spPr>
                    <a:xfrm>
                      <a:off x="0" y="0"/>
                      <a:ext cx="5793940" cy="3479577"/>
                    </a:xfrm>
                    <a:prstGeom prst="rect">
                      <a:avLst/>
                    </a:prstGeom>
                  </pic:spPr>
                </pic:pic>
              </a:graphicData>
            </a:graphic>
          </wp:inline>
        </w:drawing>
      </w:r>
      <w:r>
        <w:rPr>
          <w:sz w:val="20"/>
        </w:rPr>
      </w:r>
    </w:p>
    <w:p>
      <w:pPr>
        <w:spacing w:line="248" w:lineRule="exact" w:before="0"/>
        <w:ind w:left="119" w:right="0" w:firstLine="0"/>
        <w:jc w:val="left"/>
        <w:rPr>
          <w:b/>
          <w:sz w:val="22"/>
        </w:rPr>
      </w:pPr>
      <w:r>
        <w:rPr>
          <w:b/>
          <w:sz w:val="22"/>
        </w:rPr>
        <w:t>Figure</w:t>
      </w:r>
      <w:r>
        <w:rPr>
          <w:b/>
          <w:spacing w:val="-9"/>
          <w:sz w:val="22"/>
        </w:rPr>
        <w:t> </w:t>
      </w:r>
      <w:r>
        <w:rPr>
          <w:b/>
          <w:sz w:val="22"/>
        </w:rPr>
        <w:t>21.</w:t>
      </w:r>
      <w:r>
        <w:rPr>
          <w:b/>
          <w:spacing w:val="-4"/>
          <w:sz w:val="22"/>
        </w:rPr>
        <w:t> </w:t>
      </w:r>
      <w:r>
        <w:rPr>
          <w:b/>
          <w:sz w:val="22"/>
        </w:rPr>
        <w:t>Ranked</w:t>
      </w:r>
      <w:r>
        <w:rPr>
          <w:b/>
          <w:spacing w:val="-5"/>
          <w:sz w:val="22"/>
        </w:rPr>
        <w:t> </w:t>
      </w:r>
      <w:r>
        <w:rPr>
          <w:b/>
          <w:sz w:val="22"/>
        </w:rPr>
        <w:t>mean</w:t>
      </w:r>
      <w:r>
        <w:rPr>
          <w:b/>
          <w:spacing w:val="-4"/>
          <w:sz w:val="22"/>
        </w:rPr>
        <w:t> </w:t>
      </w:r>
      <w:r>
        <w:rPr>
          <w:b/>
          <w:sz w:val="22"/>
        </w:rPr>
        <w:t>nectar</w:t>
      </w:r>
      <w:r>
        <w:rPr>
          <w:b/>
          <w:spacing w:val="-5"/>
          <w:sz w:val="22"/>
        </w:rPr>
        <w:t> </w:t>
      </w:r>
      <w:r>
        <w:rPr>
          <w:b/>
          <w:sz w:val="22"/>
        </w:rPr>
        <w:t>concentration</w:t>
      </w:r>
      <w:r>
        <w:rPr>
          <w:b/>
          <w:spacing w:val="-5"/>
          <w:sz w:val="22"/>
        </w:rPr>
        <w:t> </w:t>
      </w:r>
      <w:r>
        <w:rPr>
          <w:b/>
          <w:sz w:val="22"/>
        </w:rPr>
        <w:t>data</w:t>
      </w:r>
      <w:r>
        <w:rPr>
          <w:b/>
          <w:spacing w:val="-4"/>
          <w:sz w:val="22"/>
        </w:rPr>
        <w:t> </w:t>
      </w:r>
      <w:r>
        <w:rPr>
          <w:b/>
          <w:sz w:val="22"/>
        </w:rPr>
        <w:t>for</w:t>
      </w:r>
      <w:r>
        <w:rPr>
          <w:b/>
          <w:spacing w:val="-2"/>
          <w:sz w:val="22"/>
        </w:rPr>
        <w:t> </w:t>
      </w:r>
      <w:r>
        <w:rPr>
          <w:b/>
          <w:sz w:val="22"/>
        </w:rPr>
        <w:t>soybean,</w:t>
      </w:r>
      <w:r>
        <w:rPr>
          <w:b/>
          <w:spacing w:val="-6"/>
          <w:sz w:val="22"/>
        </w:rPr>
        <w:t> </w:t>
      </w:r>
      <w:r>
        <w:rPr>
          <w:b/>
          <w:sz w:val="22"/>
        </w:rPr>
        <w:t>cotton</w:t>
      </w:r>
      <w:r>
        <w:rPr>
          <w:b/>
          <w:spacing w:val="-4"/>
          <w:sz w:val="22"/>
        </w:rPr>
        <w:t> </w:t>
      </w:r>
      <w:r>
        <w:rPr>
          <w:b/>
          <w:sz w:val="22"/>
        </w:rPr>
        <w:t>and</w:t>
      </w:r>
      <w:r>
        <w:rPr>
          <w:b/>
          <w:spacing w:val="-5"/>
          <w:sz w:val="22"/>
        </w:rPr>
        <w:t> </w:t>
      </w:r>
      <w:r>
        <w:rPr>
          <w:b/>
          <w:sz w:val="22"/>
        </w:rPr>
        <w:t>canola.</w:t>
      </w:r>
      <w:r>
        <w:rPr>
          <w:b/>
          <w:spacing w:val="-2"/>
          <w:sz w:val="22"/>
        </w:rPr>
        <w:t> </w:t>
      </w:r>
      <w:r>
        <w:rPr>
          <w:b/>
          <w:sz w:val="22"/>
        </w:rPr>
        <w:t>Data</w:t>
      </w:r>
      <w:r>
        <w:rPr>
          <w:b/>
          <w:spacing w:val="-4"/>
          <w:sz w:val="22"/>
        </w:rPr>
        <w:t> </w:t>
      </w:r>
      <w:r>
        <w:rPr>
          <w:b/>
          <w:spacing w:val="-2"/>
          <w:sz w:val="22"/>
        </w:rPr>
        <w:t>normalized</w:t>
      </w:r>
    </w:p>
    <w:p>
      <w:pPr>
        <w:spacing w:before="0"/>
        <w:ind w:left="119" w:right="776" w:firstLine="0"/>
        <w:jc w:val="left"/>
        <w:rPr>
          <w:b/>
          <w:sz w:val="22"/>
        </w:rPr>
      </w:pPr>
      <w:r>
        <w:rPr>
          <w:b/>
          <w:sz w:val="22"/>
        </w:rPr>
        <w:t>to</w:t>
      </w:r>
      <w:r>
        <w:rPr>
          <w:b/>
          <w:spacing w:val="-4"/>
          <w:sz w:val="22"/>
        </w:rPr>
        <w:t> </w:t>
      </w:r>
      <w:r>
        <w:rPr>
          <w:b/>
          <w:sz w:val="22"/>
        </w:rPr>
        <w:t>0.1</w:t>
      </w:r>
      <w:r>
        <w:rPr>
          <w:b/>
          <w:spacing w:val="-2"/>
          <w:sz w:val="22"/>
        </w:rPr>
        <w:t> </w:t>
      </w:r>
      <w:r>
        <w:rPr>
          <w:b/>
          <w:sz w:val="22"/>
        </w:rPr>
        <w:t>mg</w:t>
      </w:r>
      <w:r>
        <w:rPr>
          <w:b/>
          <w:spacing w:val="-2"/>
          <w:sz w:val="22"/>
        </w:rPr>
        <w:t> </w:t>
      </w:r>
      <w:r>
        <w:rPr>
          <w:b/>
          <w:sz w:val="22"/>
        </w:rPr>
        <w:t>a.i./seed</w:t>
      </w:r>
      <w:r>
        <w:rPr>
          <w:b/>
          <w:spacing w:val="-4"/>
          <w:sz w:val="22"/>
        </w:rPr>
        <w:t> </w:t>
      </w:r>
      <w:r>
        <w:rPr>
          <w:b/>
          <w:sz w:val="22"/>
        </w:rPr>
        <w:t>rate.</w:t>
      </w:r>
      <w:r>
        <w:rPr>
          <w:b/>
          <w:spacing w:val="-2"/>
          <w:sz w:val="22"/>
        </w:rPr>
        <w:t> </w:t>
      </w:r>
      <w:r>
        <w:rPr>
          <w:b/>
          <w:sz w:val="22"/>
        </w:rPr>
        <w:t>Open</w:t>
      </w:r>
      <w:r>
        <w:rPr>
          <w:b/>
          <w:spacing w:val="-4"/>
          <w:sz w:val="22"/>
        </w:rPr>
        <w:t> </w:t>
      </w:r>
      <w:r>
        <w:rPr>
          <w:b/>
          <w:sz w:val="22"/>
        </w:rPr>
        <w:t>circles</w:t>
      </w:r>
      <w:r>
        <w:rPr>
          <w:b/>
          <w:spacing w:val="-2"/>
          <w:sz w:val="22"/>
        </w:rPr>
        <w:t> </w:t>
      </w:r>
      <w:r>
        <w:rPr>
          <w:b/>
          <w:sz w:val="22"/>
        </w:rPr>
        <w:t>represent</w:t>
      </w:r>
      <w:r>
        <w:rPr>
          <w:b/>
          <w:spacing w:val="-3"/>
          <w:sz w:val="22"/>
        </w:rPr>
        <w:t> </w:t>
      </w:r>
      <w:r>
        <w:rPr>
          <w:b/>
          <w:sz w:val="22"/>
        </w:rPr>
        <w:t>non-detects</w:t>
      </w:r>
      <w:r>
        <w:rPr>
          <w:b/>
          <w:spacing w:val="-5"/>
          <w:sz w:val="22"/>
        </w:rPr>
        <w:t> </w:t>
      </w:r>
      <w:r>
        <w:rPr>
          <w:b/>
          <w:sz w:val="22"/>
        </w:rPr>
        <w:t>in</w:t>
      </w:r>
      <w:r>
        <w:rPr>
          <w:b/>
          <w:spacing w:val="-4"/>
          <w:sz w:val="22"/>
        </w:rPr>
        <w:t> </w:t>
      </w:r>
      <w:r>
        <w:rPr>
          <w:b/>
          <w:sz w:val="22"/>
        </w:rPr>
        <w:t>all</w:t>
      </w:r>
      <w:r>
        <w:rPr>
          <w:b/>
          <w:spacing w:val="-2"/>
          <w:sz w:val="22"/>
        </w:rPr>
        <w:t> </w:t>
      </w:r>
      <w:r>
        <w:rPr>
          <w:b/>
          <w:sz w:val="22"/>
        </w:rPr>
        <w:t>samples</w:t>
      </w:r>
      <w:r>
        <w:rPr>
          <w:b/>
          <w:spacing w:val="-5"/>
          <w:sz w:val="22"/>
        </w:rPr>
        <w:t> </w:t>
      </w:r>
      <w:r>
        <w:rPr>
          <w:b/>
          <w:sz w:val="22"/>
        </w:rPr>
        <w:t>representing</w:t>
      </w:r>
      <w:r>
        <w:rPr>
          <w:b/>
          <w:spacing w:val="-4"/>
          <w:sz w:val="22"/>
        </w:rPr>
        <w:t> </w:t>
      </w:r>
      <w:r>
        <w:rPr>
          <w:b/>
          <w:sz w:val="22"/>
        </w:rPr>
        <w:t>mean.</w:t>
      </w:r>
      <w:r>
        <w:rPr>
          <w:b/>
          <w:spacing w:val="-2"/>
          <w:sz w:val="22"/>
        </w:rPr>
        <w:t> </w:t>
      </w:r>
      <w:r>
        <w:rPr>
          <w:b/>
          <w:sz w:val="22"/>
        </w:rPr>
        <w:t>Stars represent cases where chemical was detected but not quantified in at least one sample.</w:t>
      </w:r>
    </w:p>
    <w:p>
      <w:pPr>
        <w:pStyle w:val="BodyText"/>
        <w:rPr>
          <w:b/>
        </w:rPr>
      </w:pPr>
    </w:p>
    <w:p>
      <w:pPr>
        <w:pStyle w:val="BodyText"/>
        <w:spacing w:before="3"/>
        <w:rPr>
          <w:b/>
          <w:sz w:val="25"/>
        </w:rPr>
      </w:pPr>
    </w:p>
    <w:p>
      <w:pPr>
        <w:pStyle w:val="Heading2"/>
      </w:pPr>
      <w:bookmarkStart w:name="Recommendations for additional crops" w:id="67"/>
      <w:bookmarkEnd w:id="67"/>
      <w:r>
        <w:rPr/>
      </w:r>
      <w:bookmarkStart w:name="_bookmark34" w:id="68"/>
      <w:bookmarkEnd w:id="68"/>
      <w:r>
        <w:rPr/>
      </w:r>
      <w:r>
        <w:rPr>
          <w:color w:val="2E5395"/>
        </w:rPr>
        <w:t>Recommendations</w:t>
      </w:r>
      <w:r>
        <w:rPr>
          <w:color w:val="2E5395"/>
          <w:spacing w:val="-15"/>
        </w:rPr>
        <w:t> </w:t>
      </w:r>
      <w:r>
        <w:rPr>
          <w:color w:val="2E5395"/>
        </w:rPr>
        <w:t>for</w:t>
      </w:r>
      <w:r>
        <w:rPr>
          <w:color w:val="2E5395"/>
          <w:spacing w:val="-10"/>
        </w:rPr>
        <w:t> </w:t>
      </w:r>
      <w:r>
        <w:rPr>
          <w:color w:val="2E5395"/>
        </w:rPr>
        <w:t>additional</w:t>
      </w:r>
      <w:r>
        <w:rPr>
          <w:color w:val="2E5395"/>
          <w:spacing w:val="-15"/>
        </w:rPr>
        <w:t> </w:t>
      </w:r>
      <w:r>
        <w:rPr>
          <w:color w:val="2E5395"/>
          <w:spacing w:val="-4"/>
        </w:rPr>
        <w:t>crops</w:t>
      </w:r>
    </w:p>
    <w:p>
      <w:pPr>
        <w:pStyle w:val="BodyText"/>
        <w:spacing w:before="11"/>
        <w:rPr>
          <w:rFonts w:ascii="Calibri Light"/>
          <w:sz w:val="21"/>
        </w:rPr>
      </w:pPr>
    </w:p>
    <w:p>
      <w:pPr>
        <w:pStyle w:val="BodyText"/>
        <w:spacing w:before="1"/>
        <w:ind w:left="119" w:right="660"/>
      </w:pPr>
      <w:r>
        <w:rPr/>
        <w:t>An appropriate default value can be assigned based on the available data. For this case, the 90</w:t>
      </w:r>
      <w:r>
        <w:rPr>
          <w:vertAlign w:val="superscript"/>
        </w:rPr>
        <w:t>th</w:t>
      </w:r>
      <w:r>
        <w:rPr>
          <w:vertAlign w:val="baseline"/>
        </w:rPr>
        <w:t> percentile mean and maximum concentrations available for pollen and nectar across all crops are recommended. </w:t>
      </w:r>
      <w:r>
        <w:rPr>
          <w:b/>
          <w:vertAlign w:val="baseline"/>
        </w:rPr>
        <w:t>Table 24 </w:t>
      </w:r>
      <w:r>
        <w:rPr>
          <w:vertAlign w:val="baseline"/>
        </w:rPr>
        <w:t>summarizes the 90</w:t>
      </w:r>
      <w:r>
        <w:rPr>
          <w:vertAlign w:val="superscript"/>
        </w:rPr>
        <w:t>th</w:t>
      </w:r>
      <w:r>
        <w:rPr>
          <w:vertAlign w:val="baseline"/>
        </w:rPr>
        <w:t> percentile residue data from corn, cotton, canola and soybean</w:t>
      </w:r>
      <w:r>
        <w:rPr>
          <w:spacing w:val="-2"/>
          <w:vertAlign w:val="baseline"/>
        </w:rPr>
        <w:t> </w:t>
      </w:r>
      <w:r>
        <w:rPr>
          <w:vertAlign w:val="baseline"/>
        </w:rPr>
        <w:t>data</w:t>
      </w:r>
      <w:r>
        <w:rPr>
          <w:spacing w:val="-4"/>
          <w:vertAlign w:val="baseline"/>
        </w:rPr>
        <w:t> </w:t>
      </w:r>
      <w:r>
        <w:rPr>
          <w:vertAlign w:val="baseline"/>
        </w:rPr>
        <w:t>(for</w:t>
      </w:r>
      <w:r>
        <w:rPr>
          <w:spacing w:val="-4"/>
          <w:vertAlign w:val="baseline"/>
        </w:rPr>
        <w:t> </w:t>
      </w:r>
      <w:r>
        <w:rPr>
          <w:vertAlign w:val="baseline"/>
        </w:rPr>
        <w:t>pollen)</w:t>
      </w:r>
      <w:r>
        <w:rPr>
          <w:spacing w:val="-4"/>
          <w:vertAlign w:val="baseline"/>
        </w:rPr>
        <w:t> </w:t>
      </w:r>
      <w:r>
        <w:rPr>
          <w:vertAlign w:val="baseline"/>
        </w:rPr>
        <w:t>and</w:t>
      </w:r>
      <w:r>
        <w:rPr>
          <w:spacing w:val="-3"/>
          <w:vertAlign w:val="baseline"/>
        </w:rPr>
        <w:t> </w:t>
      </w:r>
      <w:r>
        <w:rPr>
          <w:vertAlign w:val="baseline"/>
        </w:rPr>
        <w:t>cotton,</w:t>
      </w:r>
      <w:r>
        <w:rPr>
          <w:spacing w:val="-4"/>
          <w:vertAlign w:val="baseline"/>
        </w:rPr>
        <w:t> </w:t>
      </w:r>
      <w:r>
        <w:rPr>
          <w:vertAlign w:val="baseline"/>
        </w:rPr>
        <w:t>canola</w:t>
      </w:r>
      <w:r>
        <w:rPr>
          <w:spacing w:val="-5"/>
          <w:vertAlign w:val="baseline"/>
        </w:rPr>
        <w:t> </w:t>
      </w:r>
      <w:r>
        <w:rPr>
          <w:vertAlign w:val="baseline"/>
        </w:rPr>
        <w:t>and</w:t>
      </w:r>
      <w:r>
        <w:rPr>
          <w:spacing w:val="-3"/>
          <w:vertAlign w:val="baseline"/>
        </w:rPr>
        <w:t> </w:t>
      </w:r>
      <w:r>
        <w:rPr>
          <w:vertAlign w:val="baseline"/>
        </w:rPr>
        <w:t>soybeans</w:t>
      </w:r>
      <w:r>
        <w:rPr>
          <w:spacing w:val="-2"/>
          <w:vertAlign w:val="baseline"/>
        </w:rPr>
        <w:t> </w:t>
      </w:r>
      <w:r>
        <w:rPr>
          <w:vertAlign w:val="baseline"/>
        </w:rPr>
        <w:t>(for</w:t>
      </w:r>
      <w:r>
        <w:rPr>
          <w:spacing w:val="-2"/>
          <w:vertAlign w:val="baseline"/>
        </w:rPr>
        <w:t> </w:t>
      </w:r>
      <w:r>
        <w:rPr>
          <w:vertAlign w:val="baseline"/>
        </w:rPr>
        <w:t>nectar).</w:t>
      </w:r>
      <w:r>
        <w:rPr>
          <w:spacing w:val="-2"/>
          <w:vertAlign w:val="baseline"/>
        </w:rPr>
        <w:t> </w:t>
      </w:r>
      <w:r>
        <w:rPr>
          <w:vertAlign w:val="baseline"/>
        </w:rPr>
        <w:t>These</w:t>
      </w:r>
      <w:r>
        <w:rPr>
          <w:spacing w:val="-1"/>
          <w:vertAlign w:val="baseline"/>
        </w:rPr>
        <w:t> </w:t>
      </w:r>
      <w:r>
        <w:rPr>
          <w:vertAlign w:val="baseline"/>
        </w:rPr>
        <w:t>data</w:t>
      </w:r>
      <w:r>
        <w:rPr>
          <w:spacing w:val="-2"/>
          <w:vertAlign w:val="baseline"/>
        </w:rPr>
        <w:t> </w:t>
      </w:r>
      <w:r>
        <w:rPr>
          <w:vertAlign w:val="baseline"/>
        </w:rPr>
        <w:t>are</w:t>
      </w:r>
      <w:r>
        <w:rPr>
          <w:spacing w:val="-1"/>
          <w:vertAlign w:val="baseline"/>
        </w:rPr>
        <w:t> </w:t>
      </w:r>
      <w:r>
        <w:rPr>
          <w:vertAlign w:val="baseline"/>
        </w:rPr>
        <w:t>normalized</w:t>
      </w:r>
      <w:r>
        <w:rPr>
          <w:spacing w:val="-3"/>
          <w:vertAlign w:val="baseline"/>
        </w:rPr>
        <w:t> </w:t>
      </w:r>
      <w:r>
        <w:rPr>
          <w:vertAlign w:val="baseline"/>
        </w:rPr>
        <w:t>to</w:t>
      </w:r>
      <w:r>
        <w:rPr>
          <w:spacing w:val="-3"/>
          <w:vertAlign w:val="baseline"/>
        </w:rPr>
        <w:t> </w:t>
      </w:r>
      <w:r>
        <w:rPr>
          <w:vertAlign w:val="baseline"/>
        </w:rPr>
        <w:t>0.1 mg a.i./seed. When considering the pollen values, the 90</w:t>
      </w:r>
      <w:r>
        <w:rPr>
          <w:vertAlign w:val="superscript"/>
        </w:rPr>
        <w:t>th</w:t>
      </w:r>
      <w:r>
        <w:rPr>
          <w:vertAlign w:val="baseline"/>
        </w:rPr>
        <w:t> percentile is represented by corn and canola values. For nectar, the 90</w:t>
      </w:r>
      <w:r>
        <w:rPr>
          <w:vertAlign w:val="superscript"/>
        </w:rPr>
        <w:t>th</w:t>
      </w:r>
      <w:r>
        <w:rPr>
          <w:vertAlign w:val="baseline"/>
        </w:rPr>
        <w:t> percentile is represented by the canola residues.</w:t>
      </w:r>
    </w:p>
    <w:p>
      <w:pPr>
        <w:pStyle w:val="BodyText"/>
        <w:spacing w:before="11"/>
        <w:rPr>
          <w:sz w:val="21"/>
        </w:rPr>
      </w:pPr>
    </w:p>
    <w:p>
      <w:pPr>
        <w:pStyle w:val="BodyText"/>
        <w:ind w:left="119" w:right="646"/>
      </w:pPr>
      <w:r>
        <w:rPr/>
        <w:t>In order to use these values for risk assessment, they can be multiplied by the maximum seeding rate allowed</w:t>
      </w:r>
      <w:r>
        <w:rPr>
          <w:spacing w:val="-3"/>
        </w:rPr>
        <w:t> </w:t>
      </w:r>
      <w:r>
        <w:rPr/>
        <w:t>for</w:t>
      </w:r>
      <w:r>
        <w:rPr>
          <w:spacing w:val="-4"/>
        </w:rPr>
        <w:t> </w:t>
      </w:r>
      <w:r>
        <w:rPr/>
        <w:t>the</w:t>
      </w:r>
      <w:r>
        <w:rPr>
          <w:spacing w:val="-4"/>
        </w:rPr>
        <w:t> </w:t>
      </w:r>
      <w:r>
        <w:rPr/>
        <w:t>crop</w:t>
      </w:r>
      <w:r>
        <w:rPr>
          <w:spacing w:val="-5"/>
        </w:rPr>
        <w:t> </w:t>
      </w:r>
      <w:r>
        <w:rPr/>
        <w:t>and</w:t>
      </w:r>
      <w:r>
        <w:rPr>
          <w:spacing w:val="-3"/>
        </w:rPr>
        <w:t> </w:t>
      </w:r>
      <w:r>
        <w:rPr/>
        <w:t>chemical</w:t>
      </w:r>
      <w:r>
        <w:rPr>
          <w:spacing w:val="-4"/>
        </w:rPr>
        <w:t> </w:t>
      </w:r>
      <w:r>
        <w:rPr/>
        <w:t>of</w:t>
      </w:r>
      <w:r>
        <w:rPr>
          <w:spacing w:val="-2"/>
        </w:rPr>
        <w:t> </w:t>
      </w:r>
      <w:r>
        <w:rPr/>
        <w:t>interest.</w:t>
      </w:r>
      <w:r>
        <w:rPr>
          <w:spacing w:val="-2"/>
        </w:rPr>
        <w:t> </w:t>
      </w:r>
      <w:r>
        <w:rPr/>
        <w:t>This</w:t>
      </w:r>
      <w:r>
        <w:rPr>
          <w:spacing w:val="-4"/>
        </w:rPr>
        <w:t> </w:t>
      </w:r>
      <w:r>
        <w:rPr/>
        <w:t>approach</w:t>
      </w:r>
      <w:r>
        <w:rPr>
          <w:spacing w:val="-3"/>
        </w:rPr>
        <w:t> </w:t>
      </w:r>
      <w:r>
        <w:rPr/>
        <w:t>is</w:t>
      </w:r>
      <w:r>
        <w:rPr>
          <w:spacing w:val="-2"/>
        </w:rPr>
        <w:t> </w:t>
      </w:r>
      <w:r>
        <w:rPr/>
        <w:t>proposed</w:t>
      </w:r>
      <w:r>
        <w:rPr>
          <w:spacing w:val="-3"/>
        </w:rPr>
        <w:t> </w:t>
      </w:r>
      <w:r>
        <w:rPr/>
        <w:t>here</w:t>
      </w:r>
      <w:r>
        <w:rPr>
          <w:spacing w:val="-1"/>
        </w:rPr>
        <w:t> </w:t>
      </w:r>
      <w:r>
        <w:rPr/>
        <w:t>for</w:t>
      </w:r>
      <w:r>
        <w:rPr>
          <w:spacing w:val="-2"/>
        </w:rPr>
        <w:t> </w:t>
      </w:r>
      <w:r>
        <w:rPr/>
        <w:t>the</w:t>
      </w:r>
      <w:r>
        <w:rPr>
          <w:spacing w:val="-1"/>
        </w:rPr>
        <w:t> </w:t>
      </w:r>
      <w:r>
        <w:rPr/>
        <w:t>neonicotinoids</w:t>
      </w:r>
      <w:r>
        <w:rPr>
          <w:spacing w:val="-4"/>
        </w:rPr>
        <w:t> </w:t>
      </w:r>
      <w:r>
        <w:rPr/>
        <w:t>for crops where measured residue data are not available.</w:t>
      </w:r>
    </w:p>
    <w:p>
      <w:pPr>
        <w:pStyle w:val="BodyText"/>
        <w:spacing w:before="1"/>
      </w:pPr>
    </w:p>
    <w:p>
      <w:pPr>
        <w:spacing w:before="0"/>
        <w:ind w:left="119" w:right="0" w:firstLine="0"/>
        <w:jc w:val="left"/>
        <w:rPr>
          <w:b/>
          <w:sz w:val="22"/>
        </w:rPr>
      </w:pPr>
      <w:r>
        <w:rPr>
          <w:b/>
          <w:sz w:val="22"/>
        </w:rPr>
        <w:t>Table</w:t>
      </w:r>
      <w:r>
        <w:rPr>
          <w:b/>
          <w:spacing w:val="-3"/>
          <w:sz w:val="22"/>
        </w:rPr>
        <w:t> </w:t>
      </w:r>
      <w:r>
        <w:rPr>
          <w:b/>
          <w:sz w:val="22"/>
        </w:rPr>
        <w:t>24.</w:t>
      </w:r>
      <w:r>
        <w:rPr>
          <w:b/>
          <w:spacing w:val="-3"/>
          <w:sz w:val="22"/>
        </w:rPr>
        <w:t> </w:t>
      </w:r>
      <w:r>
        <w:rPr>
          <w:b/>
          <w:sz w:val="22"/>
        </w:rPr>
        <w:t>Treatment</w:t>
      </w:r>
      <w:r>
        <w:rPr>
          <w:b/>
          <w:spacing w:val="-2"/>
          <w:sz w:val="22"/>
        </w:rPr>
        <w:t> </w:t>
      </w:r>
      <w:r>
        <w:rPr>
          <w:b/>
          <w:sz w:val="22"/>
        </w:rPr>
        <w:t>rate</w:t>
      </w:r>
      <w:r>
        <w:rPr>
          <w:b/>
          <w:spacing w:val="-5"/>
          <w:sz w:val="22"/>
        </w:rPr>
        <w:t> </w:t>
      </w:r>
      <w:r>
        <w:rPr>
          <w:b/>
          <w:sz w:val="22"/>
        </w:rPr>
        <w:t>normalized</w:t>
      </w:r>
      <w:r>
        <w:rPr>
          <w:b/>
          <w:spacing w:val="-3"/>
          <w:sz w:val="22"/>
        </w:rPr>
        <w:t> </w:t>
      </w:r>
      <w:r>
        <w:rPr>
          <w:b/>
          <w:sz w:val="22"/>
        </w:rPr>
        <w:t>90</w:t>
      </w:r>
      <w:r>
        <w:rPr>
          <w:b/>
          <w:sz w:val="22"/>
          <w:vertAlign w:val="superscript"/>
        </w:rPr>
        <w:t>th</w:t>
      </w:r>
      <w:r>
        <w:rPr>
          <w:b/>
          <w:spacing w:val="-2"/>
          <w:sz w:val="22"/>
          <w:vertAlign w:val="baseline"/>
        </w:rPr>
        <w:t> </w:t>
      </w:r>
      <w:r>
        <w:rPr>
          <w:b/>
          <w:sz w:val="22"/>
          <w:vertAlign w:val="baseline"/>
        </w:rPr>
        <w:t>percentile</w:t>
      </w:r>
      <w:r>
        <w:rPr>
          <w:b/>
          <w:spacing w:val="-5"/>
          <w:sz w:val="22"/>
          <w:vertAlign w:val="baseline"/>
        </w:rPr>
        <w:t> </w:t>
      </w:r>
      <w:r>
        <w:rPr>
          <w:b/>
          <w:sz w:val="22"/>
          <w:vertAlign w:val="baseline"/>
        </w:rPr>
        <w:t>residues</w:t>
      </w:r>
      <w:r>
        <w:rPr>
          <w:b/>
          <w:spacing w:val="-1"/>
          <w:sz w:val="22"/>
          <w:vertAlign w:val="baseline"/>
        </w:rPr>
        <w:t> </w:t>
      </w:r>
      <w:r>
        <w:rPr>
          <w:b/>
          <w:sz w:val="22"/>
          <w:vertAlign w:val="baseline"/>
        </w:rPr>
        <w:t>recommended</w:t>
      </w:r>
      <w:r>
        <w:rPr>
          <w:b/>
          <w:spacing w:val="-3"/>
          <w:sz w:val="22"/>
          <w:vertAlign w:val="baseline"/>
        </w:rPr>
        <w:t> </w:t>
      </w:r>
      <w:r>
        <w:rPr>
          <w:b/>
          <w:sz w:val="22"/>
          <w:vertAlign w:val="baseline"/>
        </w:rPr>
        <w:t>for</w:t>
      </w:r>
      <w:r>
        <w:rPr>
          <w:b/>
          <w:spacing w:val="-4"/>
          <w:sz w:val="22"/>
          <w:vertAlign w:val="baseline"/>
        </w:rPr>
        <w:t> </w:t>
      </w:r>
      <w:r>
        <w:rPr>
          <w:b/>
          <w:sz w:val="22"/>
          <w:vertAlign w:val="baseline"/>
        </w:rPr>
        <w:t>use</w:t>
      </w:r>
      <w:r>
        <w:rPr>
          <w:b/>
          <w:spacing w:val="-3"/>
          <w:sz w:val="22"/>
          <w:vertAlign w:val="baseline"/>
        </w:rPr>
        <w:t> </w:t>
      </w:r>
      <w:r>
        <w:rPr>
          <w:b/>
          <w:sz w:val="22"/>
          <w:vertAlign w:val="baseline"/>
        </w:rPr>
        <w:t>in</w:t>
      </w:r>
      <w:r>
        <w:rPr>
          <w:b/>
          <w:spacing w:val="-3"/>
          <w:sz w:val="22"/>
          <w:vertAlign w:val="baseline"/>
        </w:rPr>
        <w:t> </w:t>
      </w:r>
      <w:r>
        <w:rPr>
          <w:b/>
          <w:sz w:val="22"/>
          <w:vertAlign w:val="baseline"/>
        </w:rPr>
        <w:t>neonicotinoid assessments for crops that do not have crop-specific recommendations.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5"/>
        <w:gridCol w:w="3117"/>
        <w:gridCol w:w="3117"/>
      </w:tblGrid>
      <w:tr>
        <w:trPr>
          <w:trHeight w:val="489" w:hRule="atLeast"/>
        </w:trPr>
        <w:tc>
          <w:tcPr>
            <w:tcW w:w="3115" w:type="dxa"/>
            <w:vMerge w:val="restart"/>
          </w:tcPr>
          <w:p>
            <w:pPr>
              <w:pStyle w:val="TableParagraph"/>
              <w:spacing w:before="6"/>
              <w:rPr>
                <w:rFonts w:ascii="Calibri"/>
                <w:b/>
                <w:sz w:val="20"/>
              </w:rPr>
            </w:pPr>
          </w:p>
          <w:p>
            <w:pPr>
              <w:pStyle w:val="TableParagraph"/>
              <w:spacing w:before="1"/>
              <w:ind w:left="107"/>
              <w:rPr>
                <w:rFonts w:ascii="Calibri"/>
                <w:b/>
                <w:sz w:val="20"/>
              </w:rPr>
            </w:pPr>
            <w:r>
              <w:rPr>
                <w:rFonts w:ascii="Calibri"/>
                <w:b/>
                <w:spacing w:val="-2"/>
                <w:sz w:val="20"/>
              </w:rPr>
              <w:t>Matrix</w:t>
            </w:r>
          </w:p>
        </w:tc>
        <w:tc>
          <w:tcPr>
            <w:tcW w:w="6234" w:type="dxa"/>
            <w:gridSpan w:val="2"/>
          </w:tcPr>
          <w:p>
            <w:pPr>
              <w:pStyle w:val="TableParagraph"/>
              <w:spacing w:before="1"/>
              <w:ind w:left="1415" w:right="1408"/>
              <w:jc w:val="center"/>
              <w:rPr>
                <w:rFonts w:ascii="Calibri"/>
                <w:b/>
                <w:sz w:val="20"/>
              </w:rPr>
            </w:pPr>
            <w:r>
              <w:rPr>
                <w:rFonts w:ascii="Calibri"/>
                <w:b/>
                <w:sz w:val="20"/>
              </w:rPr>
              <w:t>90</w:t>
            </w:r>
            <w:r>
              <w:rPr>
                <w:rFonts w:ascii="Calibri"/>
                <w:b/>
                <w:sz w:val="20"/>
                <w:vertAlign w:val="superscript"/>
              </w:rPr>
              <w:t>th</w:t>
            </w:r>
            <w:r>
              <w:rPr>
                <w:rFonts w:ascii="Calibri"/>
                <w:b/>
                <w:spacing w:val="-7"/>
                <w:sz w:val="20"/>
                <w:vertAlign w:val="baseline"/>
              </w:rPr>
              <w:t> </w:t>
            </w:r>
            <w:r>
              <w:rPr>
                <w:rFonts w:ascii="Calibri"/>
                <w:b/>
                <w:sz w:val="20"/>
                <w:vertAlign w:val="baseline"/>
              </w:rPr>
              <w:t>percentile</w:t>
            </w:r>
            <w:r>
              <w:rPr>
                <w:rFonts w:ascii="Calibri"/>
                <w:b/>
                <w:spacing w:val="-7"/>
                <w:sz w:val="20"/>
                <w:vertAlign w:val="baseline"/>
              </w:rPr>
              <w:t> </w:t>
            </w:r>
            <w:r>
              <w:rPr>
                <w:rFonts w:ascii="Calibri"/>
                <w:b/>
                <w:spacing w:val="-2"/>
                <w:sz w:val="20"/>
                <w:vertAlign w:val="baseline"/>
              </w:rPr>
              <w:t>concentration</w:t>
            </w:r>
          </w:p>
          <w:p>
            <w:pPr>
              <w:pStyle w:val="TableParagraph"/>
              <w:spacing w:line="223" w:lineRule="exact" w:before="1"/>
              <w:ind w:left="1415" w:right="1412"/>
              <w:jc w:val="center"/>
              <w:rPr>
                <w:rFonts w:ascii="Calibri"/>
                <w:b/>
                <w:sz w:val="20"/>
              </w:rPr>
            </w:pPr>
            <w:r>
              <w:rPr>
                <w:rFonts w:ascii="Calibri"/>
                <w:b/>
                <w:sz w:val="20"/>
              </w:rPr>
              <w:t>(ng</w:t>
            </w:r>
            <w:r>
              <w:rPr>
                <w:rFonts w:ascii="Calibri"/>
                <w:b/>
                <w:spacing w:val="-7"/>
                <w:sz w:val="20"/>
              </w:rPr>
              <w:t> </w:t>
            </w:r>
            <w:r>
              <w:rPr>
                <w:rFonts w:ascii="Calibri"/>
                <w:b/>
                <w:sz w:val="20"/>
              </w:rPr>
              <w:t>a.i./g-normalized</w:t>
            </w:r>
            <w:r>
              <w:rPr>
                <w:rFonts w:ascii="Calibri"/>
                <w:b/>
                <w:spacing w:val="-5"/>
                <w:sz w:val="20"/>
              </w:rPr>
              <w:t> </w:t>
            </w:r>
            <w:r>
              <w:rPr>
                <w:rFonts w:ascii="Calibri"/>
                <w:b/>
                <w:sz w:val="20"/>
              </w:rPr>
              <w:t>to</w:t>
            </w:r>
            <w:r>
              <w:rPr>
                <w:rFonts w:ascii="Calibri"/>
                <w:b/>
                <w:spacing w:val="-4"/>
                <w:sz w:val="20"/>
              </w:rPr>
              <w:t> </w:t>
            </w:r>
            <w:r>
              <w:rPr>
                <w:rFonts w:ascii="Calibri"/>
                <w:b/>
                <w:sz w:val="20"/>
              </w:rPr>
              <w:t>0.1</w:t>
            </w:r>
            <w:r>
              <w:rPr>
                <w:rFonts w:ascii="Calibri"/>
                <w:b/>
                <w:spacing w:val="-4"/>
                <w:sz w:val="20"/>
              </w:rPr>
              <w:t> </w:t>
            </w:r>
            <w:r>
              <w:rPr>
                <w:rFonts w:ascii="Calibri"/>
                <w:b/>
                <w:sz w:val="20"/>
              </w:rPr>
              <w:t>mg</w:t>
            </w:r>
            <w:r>
              <w:rPr>
                <w:rFonts w:ascii="Calibri"/>
                <w:b/>
                <w:spacing w:val="-6"/>
                <w:sz w:val="20"/>
              </w:rPr>
              <w:t> </w:t>
            </w:r>
            <w:r>
              <w:rPr>
                <w:rFonts w:ascii="Calibri"/>
                <w:b/>
                <w:spacing w:val="-2"/>
                <w:sz w:val="20"/>
              </w:rPr>
              <w:t>a.i./seed)</w:t>
            </w:r>
          </w:p>
        </w:tc>
      </w:tr>
      <w:tr>
        <w:trPr>
          <w:trHeight w:val="242" w:hRule="atLeast"/>
        </w:trPr>
        <w:tc>
          <w:tcPr>
            <w:tcW w:w="3115" w:type="dxa"/>
            <w:vMerge/>
            <w:tcBorders>
              <w:top w:val="nil"/>
            </w:tcBorders>
          </w:tcPr>
          <w:p>
            <w:pPr>
              <w:rPr>
                <w:sz w:val="2"/>
                <w:szCs w:val="2"/>
              </w:rPr>
            </w:pPr>
          </w:p>
        </w:tc>
        <w:tc>
          <w:tcPr>
            <w:tcW w:w="3117" w:type="dxa"/>
          </w:tcPr>
          <w:p>
            <w:pPr>
              <w:pStyle w:val="TableParagraph"/>
              <w:spacing w:line="222" w:lineRule="exact" w:before="0"/>
              <w:ind w:left="1068" w:right="1059"/>
              <w:jc w:val="center"/>
              <w:rPr>
                <w:rFonts w:ascii="Calibri"/>
                <w:b/>
                <w:sz w:val="20"/>
              </w:rPr>
            </w:pPr>
            <w:r>
              <w:rPr>
                <w:rFonts w:ascii="Calibri"/>
                <w:b/>
                <w:spacing w:val="-4"/>
                <w:sz w:val="20"/>
              </w:rPr>
              <w:t>Mean</w:t>
            </w:r>
          </w:p>
        </w:tc>
        <w:tc>
          <w:tcPr>
            <w:tcW w:w="3117" w:type="dxa"/>
          </w:tcPr>
          <w:p>
            <w:pPr>
              <w:pStyle w:val="TableParagraph"/>
              <w:spacing w:line="222" w:lineRule="exact" w:before="0"/>
              <w:ind w:left="1069" w:right="1059"/>
              <w:jc w:val="center"/>
              <w:rPr>
                <w:rFonts w:ascii="Calibri"/>
                <w:b/>
                <w:sz w:val="20"/>
              </w:rPr>
            </w:pPr>
            <w:r>
              <w:rPr>
                <w:rFonts w:ascii="Calibri"/>
                <w:b/>
                <w:spacing w:val="-2"/>
                <w:sz w:val="20"/>
              </w:rPr>
              <w:t>Maximum</w:t>
            </w:r>
          </w:p>
        </w:tc>
      </w:tr>
      <w:tr>
        <w:trPr>
          <w:trHeight w:val="244" w:hRule="atLeast"/>
        </w:trPr>
        <w:tc>
          <w:tcPr>
            <w:tcW w:w="3115" w:type="dxa"/>
          </w:tcPr>
          <w:p>
            <w:pPr>
              <w:pStyle w:val="TableParagraph"/>
              <w:spacing w:line="223" w:lineRule="exact" w:before="1"/>
              <w:ind w:left="107"/>
              <w:rPr>
                <w:rFonts w:ascii="Calibri"/>
                <w:sz w:val="20"/>
              </w:rPr>
            </w:pPr>
            <w:r>
              <w:rPr>
                <w:rFonts w:ascii="Calibri"/>
                <w:spacing w:val="-2"/>
                <w:sz w:val="20"/>
              </w:rPr>
              <w:t>Pollen</w:t>
            </w:r>
          </w:p>
        </w:tc>
        <w:tc>
          <w:tcPr>
            <w:tcW w:w="3117" w:type="dxa"/>
          </w:tcPr>
          <w:p>
            <w:pPr>
              <w:pStyle w:val="TableParagraph"/>
              <w:spacing w:line="223" w:lineRule="exact" w:before="1"/>
              <w:ind w:left="1065" w:right="1059"/>
              <w:jc w:val="center"/>
              <w:rPr>
                <w:rFonts w:ascii="Calibri"/>
                <w:sz w:val="20"/>
              </w:rPr>
            </w:pPr>
            <w:r>
              <w:rPr>
                <w:rFonts w:ascii="Calibri"/>
                <w:spacing w:val="-5"/>
                <w:sz w:val="20"/>
              </w:rPr>
              <w:t>1.8</w:t>
            </w:r>
          </w:p>
        </w:tc>
        <w:tc>
          <w:tcPr>
            <w:tcW w:w="3117" w:type="dxa"/>
          </w:tcPr>
          <w:p>
            <w:pPr>
              <w:pStyle w:val="TableParagraph"/>
              <w:spacing w:line="223" w:lineRule="exact" w:before="1"/>
              <w:ind w:left="1066" w:right="1059"/>
              <w:jc w:val="center"/>
              <w:rPr>
                <w:rFonts w:ascii="Calibri"/>
                <w:sz w:val="20"/>
              </w:rPr>
            </w:pPr>
            <w:r>
              <w:rPr>
                <w:rFonts w:ascii="Calibri"/>
                <w:spacing w:val="-5"/>
                <w:sz w:val="20"/>
              </w:rPr>
              <w:t>3.2</w:t>
            </w:r>
          </w:p>
        </w:tc>
      </w:tr>
      <w:tr>
        <w:trPr>
          <w:trHeight w:val="244" w:hRule="atLeast"/>
        </w:trPr>
        <w:tc>
          <w:tcPr>
            <w:tcW w:w="3115" w:type="dxa"/>
          </w:tcPr>
          <w:p>
            <w:pPr>
              <w:pStyle w:val="TableParagraph"/>
              <w:spacing w:line="223" w:lineRule="exact" w:before="1"/>
              <w:ind w:left="107"/>
              <w:rPr>
                <w:rFonts w:ascii="Calibri"/>
                <w:sz w:val="20"/>
              </w:rPr>
            </w:pPr>
            <w:r>
              <w:rPr>
                <w:rFonts w:ascii="Calibri"/>
                <w:spacing w:val="-2"/>
                <w:sz w:val="20"/>
              </w:rPr>
              <w:t>Nectar</w:t>
            </w:r>
          </w:p>
        </w:tc>
        <w:tc>
          <w:tcPr>
            <w:tcW w:w="3117" w:type="dxa"/>
          </w:tcPr>
          <w:p>
            <w:pPr>
              <w:pStyle w:val="TableParagraph"/>
              <w:spacing w:line="223" w:lineRule="exact" w:before="1"/>
              <w:ind w:left="1064" w:right="1059"/>
              <w:jc w:val="center"/>
              <w:rPr>
                <w:rFonts w:ascii="Calibri"/>
                <w:sz w:val="20"/>
              </w:rPr>
            </w:pPr>
            <w:r>
              <w:rPr>
                <w:rFonts w:ascii="Calibri"/>
                <w:spacing w:val="-5"/>
                <w:sz w:val="20"/>
              </w:rPr>
              <w:t>4.5</w:t>
            </w:r>
          </w:p>
        </w:tc>
        <w:tc>
          <w:tcPr>
            <w:tcW w:w="3117" w:type="dxa"/>
          </w:tcPr>
          <w:p>
            <w:pPr>
              <w:pStyle w:val="TableParagraph"/>
              <w:spacing w:line="223" w:lineRule="exact" w:before="1"/>
              <w:ind w:left="1066" w:right="1059"/>
              <w:jc w:val="center"/>
              <w:rPr>
                <w:rFonts w:ascii="Calibri"/>
                <w:sz w:val="20"/>
              </w:rPr>
            </w:pPr>
            <w:r>
              <w:rPr>
                <w:rFonts w:ascii="Calibri"/>
                <w:spacing w:val="-5"/>
                <w:sz w:val="20"/>
              </w:rPr>
              <w:t>7.6</w:t>
            </w:r>
          </w:p>
        </w:tc>
      </w:tr>
    </w:tbl>
    <w:p>
      <w:pPr>
        <w:spacing w:after="0" w:line="223" w:lineRule="exact"/>
        <w:jc w:val="center"/>
        <w:rPr>
          <w:rFonts w:ascii="Calibri"/>
          <w:sz w:val="20"/>
        </w:rPr>
        <w:sectPr>
          <w:pgSz w:w="12240" w:h="15840"/>
          <w:pgMar w:header="0" w:footer="1014" w:top="1440" w:bottom="1200" w:left="1320" w:right="800"/>
        </w:sectPr>
      </w:pPr>
    </w:p>
    <w:p>
      <w:pPr>
        <w:pStyle w:val="BodyText"/>
        <w:spacing w:before="39"/>
        <w:ind w:left="119" w:right="646"/>
      </w:pPr>
      <w:r>
        <w:rPr/>
        <w:t>One approach that could be considered here would be to use the crops with available residue data to represent other crops within the same crop group (</w:t>
      </w:r>
      <w:r>
        <w:rPr>
          <w:i/>
        </w:rPr>
        <w:t>e.g</w:t>
      </w:r>
      <w:r>
        <w:rPr/>
        <w:t>., corn would represent crops within the “cereal grains” group). This approach was not recommended because: 1) there were no other crops within the cereal grain or legume vegetable groups to determine the representativeness of corn and soybean (respectively) of these crop groups; and, 2) although cotton and canola are both within the oilseed group,</w:t>
      </w:r>
      <w:r>
        <w:rPr>
          <w:spacing w:val="-2"/>
        </w:rPr>
        <w:t> </w:t>
      </w:r>
      <w:r>
        <w:rPr/>
        <w:t>available</w:t>
      </w:r>
      <w:r>
        <w:rPr>
          <w:spacing w:val="-1"/>
        </w:rPr>
        <w:t> </w:t>
      </w:r>
      <w:r>
        <w:rPr/>
        <w:t>data</w:t>
      </w:r>
      <w:r>
        <w:rPr>
          <w:spacing w:val="-5"/>
        </w:rPr>
        <w:t> </w:t>
      </w:r>
      <w:r>
        <w:rPr/>
        <w:t>suggest</w:t>
      </w:r>
      <w:r>
        <w:rPr>
          <w:spacing w:val="-1"/>
        </w:rPr>
        <w:t> </w:t>
      </w:r>
      <w:r>
        <w:rPr/>
        <w:t>that</w:t>
      </w:r>
      <w:r>
        <w:rPr>
          <w:spacing w:val="-4"/>
        </w:rPr>
        <w:t> </w:t>
      </w:r>
      <w:r>
        <w:rPr/>
        <w:t>the</w:t>
      </w:r>
      <w:r>
        <w:rPr>
          <w:spacing w:val="-3"/>
        </w:rPr>
        <w:t> </w:t>
      </w:r>
      <w:r>
        <w:rPr/>
        <w:t>two</w:t>
      </w:r>
      <w:r>
        <w:rPr>
          <w:spacing w:val="-1"/>
        </w:rPr>
        <w:t> </w:t>
      </w:r>
      <w:r>
        <w:rPr/>
        <w:t>crops</w:t>
      </w:r>
      <w:r>
        <w:rPr>
          <w:spacing w:val="-2"/>
        </w:rPr>
        <w:t> </w:t>
      </w:r>
      <w:r>
        <w:rPr/>
        <w:t>differ</w:t>
      </w:r>
      <w:r>
        <w:rPr>
          <w:spacing w:val="-7"/>
        </w:rPr>
        <w:t> </w:t>
      </w:r>
      <w:r>
        <w:rPr/>
        <w:t>in</w:t>
      </w:r>
      <w:r>
        <w:rPr>
          <w:spacing w:val="-3"/>
        </w:rPr>
        <w:t> </w:t>
      </w:r>
      <w:r>
        <w:rPr/>
        <w:t>the</w:t>
      </w:r>
      <w:r>
        <w:rPr>
          <w:spacing w:val="-4"/>
        </w:rPr>
        <w:t> </w:t>
      </w:r>
      <w:r>
        <w:rPr/>
        <w:t>magnitude</w:t>
      </w:r>
      <w:r>
        <w:rPr>
          <w:spacing w:val="-4"/>
        </w:rPr>
        <w:t> </w:t>
      </w:r>
      <w:r>
        <w:rPr/>
        <w:t>of</w:t>
      </w:r>
      <w:r>
        <w:rPr>
          <w:spacing w:val="-2"/>
        </w:rPr>
        <w:t> </w:t>
      </w:r>
      <w:r>
        <w:rPr/>
        <w:t>residues</w:t>
      </w:r>
      <w:r>
        <w:rPr>
          <w:spacing w:val="-2"/>
        </w:rPr>
        <w:t> </w:t>
      </w:r>
      <w:r>
        <w:rPr/>
        <w:t>in</w:t>
      </w:r>
      <w:r>
        <w:rPr>
          <w:spacing w:val="-3"/>
        </w:rPr>
        <w:t> </w:t>
      </w:r>
      <w:r>
        <w:rPr/>
        <w:t>pollen</w:t>
      </w:r>
      <w:r>
        <w:rPr>
          <w:spacing w:val="-3"/>
        </w:rPr>
        <w:t> </w:t>
      </w:r>
      <w:r>
        <w:rPr/>
        <w:t>and</w:t>
      </w:r>
      <w:r>
        <w:rPr>
          <w:spacing w:val="-3"/>
        </w:rPr>
        <w:t> </w:t>
      </w:r>
      <w:r>
        <w:rPr/>
        <w:t>nectar (</w:t>
      </w:r>
      <w:r>
        <w:rPr>
          <w:b/>
        </w:rPr>
        <w:t>Figures 20 </w:t>
      </w:r>
      <w:r>
        <w:rPr/>
        <w:t>and </w:t>
      </w:r>
      <w:r>
        <w:rPr>
          <w:b/>
        </w:rPr>
        <w:t>21</w:t>
      </w:r>
      <w:r>
        <w:rPr/>
        <w:t>). Therefore, all of the available data are used here to represent residue in crops without specific residue data.</w:t>
      </w:r>
    </w:p>
    <w:p>
      <w:pPr>
        <w:pStyle w:val="BodyText"/>
        <w:spacing w:before="4"/>
        <w:rPr>
          <w:sz w:val="25"/>
        </w:rPr>
      </w:pPr>
    </w:p>
    <w:p>
      <w:pPr>
        <w:pStyle w:val="Heading2"/>
      </w:pPr>
      <w:bookmarkStart w:name="Revisiting Bee-REX default" w:id="69"/>
      <w:bookmarkEnd w:id="69"/>
      <w:r>
        <w:rPr/>
      </w:r>
      <w:bookmarkStart w:name="_bookmark35" w:id="70"/>
      <w:bookmarkEnd w:id="70"/>
      <w:r>
        <w:rPr/>
      </w:r>
      <w:r>
        <w:rPr>
          <w:color w:val="2E5395"/>
        </w:rPr>
        <w:t>Revisiting</w:t>
      </w:r>
      <w:r>
        <w:rPr>
          <w:color w:val="2E5395"/>
          <w:spacing w:val="-11"/>
        </w:rPr>
        <w:t> </w:t>
      </w:r>
      <w:r>
        <w:rPr>
          <w:color w:val="2E5395"/>
        </w:rPr>
        <w:t>Bee-REX</w:t>
      </w:r>
      <w:r>
        <w:rPr>
          <w:color w:val="2E5395"/>
          <w:spacing w:val="-11"/>
        </w:rPr>
        <w:t> </w:t>
      </w:r>
      <w:r>
        <w:rPr>
          <w:color w:val="2E5395"/>
          <w:spacing w:val="-2"/>
        </w:rPr>
        <w:t>default</w:t>
      </w:r>
    </w:p>
    <w:p>
      <w:pPr>
        <w:pStyle w:val="BodyText"/>
        <w:spacing w:before="12"/>
        <w:rPr>
          <w:rFonts w:ascii="Calibri Light"/>
          <w:sz w:val="21"/>
        </w:rPr>
      </w:pPr>
    </w:p>
    <w:p>
      <w:pPr>
        <w:pStyle w:val="BodyText"/>
        <w:ind w:left="119" w:right="804"/>
        <w:jc w:val="both"/>
      </w:pPr>
      <w:r>
        <w:rPr/>
        <w:t>As</w:t>
      </w:r>
      <w:r>
        <w:rPr>
          <w:spacing w:val="-2"/>
        </w:rPr>
        <w:t> </w:t>
      </w:r>
      <w:r>
        <w:rPr/>
        <w:t>discussed</w:t>
      </w:r>
      <w:r>
        <w:rPr>
          <w:spacing w:val="-3"/>
        </w:rPr>
        <w:t> </w:t>
      </w:r>
      <w:r>
        <w:rPr/>
        <w:t>in</w:t>
      </w:r>
      <w:r>
        <w:rPr>
          <w:spacing w:val="-5"/>
        </w:rPr>
        <w:t> </w:t>
      </w:r>
      <w:r>
        <w:rPr/>
        <w:t>the</w:t>
      </w:r>
      <w:r>
        <w:rPr>
          <w:spacing w:val="-1"/>
        </w:rPr>
        <w:t> </w:t>
      </w:r>
      <w:r>
        <w:rPr/>
        <w:t>introduction,</w:t>
      </w:r>
      <w:r>
        <w:rPr>
          <w:spacing w:val="-4"/>
        </w:rPr>
        <w:t> </w:t>
      </w:r>
      <w:r>
        <w:rPr/>
        <w:t>the</w:t>
      </w:r>
      <w:r>
        <w:rPr>
          <w:spacing w:val="-1"/>
        </w:rPr>
        <w:t> </w:t>
      </w:r>
      <w:r>
        <w:rPr/>
        <w:t>BEE-REX</w:t>
      </w:r>
      <w:r>
        <w:rPr>
          <w:spacing w:val="-4"/>
        </w:rPr>
        <w:t> </w:t>
      </w:r>
      <w:r>
        <w:rPr/>
        <w:t>model’s</w:t>
      </w:r>
      <w:r>
        <w:rPr>
          <w:spacing w:val="-4"/>
        </w:rPr>
        <w:t> </w:t>
      </w:r>
      <w:r>
        <w:rPr/>
        <w:t>default</w:t>
      </w:r>
      <w:r>
        <w:rPr>
          <w:spacing w:val="-2"/>
        </w:rPr>
        <w:t> </w:t>
      </w:r>
      <w:r>
        <w:rPr/>
        <w:t>concentration</w:t>
      </w:r>
      <w:r>
        <w:rPr>
          <w:spacing w:val="-3"/>
        </w:rPr>
        <w:t> </w:t>
      </w:r>
      <w:r>
        <w:rPr/>
        <w:t>for</w:t>
      </w:r>
      <w:r>
        <w:rPr>
          <w:spacing w:val="-2"/>
        </w:rPr>
        <w:t> </w:t>
      </w:r>
      <w:r>
        <w:rPr/>
        <w:t>both</w:t>
      </w:r>
      <w:r>
        <w:rPr>
          <w:spacing w:val="-3"/>
        </w:rPr>
        <w:t> </w:t>
      </w:r>
      <w:r>
        <w:rPr/>
        <w:t>pollen</w:t>
      </w:r>
      <w:r>
        <w:rPr>
          <w:spacing w:val="-3"/>
        </w:rPr>
        <w:t> </w:t>
      </w:r>
      <w:r>
        <w:rPr/>
        <w:t>and</w:t>
      </w:r>
      <w:r>
        <w:rPr>
          <w:spacing w:val="-3"/>
        </w:rPr>
        <w:t> </w:t>
      </w:r>
      <w:r>
        <w:rPr/>
        <w:t>nectar is 1,000 ng a.i./g, </w:t>
      </w:r>
      <w:r>
        <w:rPr>
          <w:i/>
        </w:rPr>
        <w:t>i.e</w:t>
      </w:r>
      <w:r>
        <w:rPr/>
        <w:t>., 1 ppm. Based on</w:t>
      </w:r>
      <w:r>
        <w:rPr>
          <w:spacing w:val="-2"/>
        </w:rPr>
        <w:t> </w:t>
      </w:r>
      <w:r>
        <w:rPr/>
        <w:t>the analysis</w:t>
      </w:r>
      <w:r>
        <w:rPr>
          <w:spacing w:val="-1"/>
        </w:rPr>
        <w:t> </w:t>
      </w:r>
      <w:r>
        <w:rPr/>
        <w:t>carried out</w:t>
      </w:r>
      <w:r>
        <w:rPr>
          <w:spacing w:val="-1"/>
        </w:rPr>
        <w:t> </w:t>
      </w:r>
      <w:r>
        <w:rPr/>
        <w:t>above,</w:t>
      </w:r>
      <w:r>
        <w:rPr>
          <w:spacing w:val="-1"/>
        </w:rPr>
        <w:t> </w:t>
      </w:r>
      <w:r>
        <w:rPr/>
        <w:t>available residue data for pollen and nectar of seed treated plants suggest that this default overestimates exposure.</w:t>
      </w:r>
    </w:p>
    <w:p>
      <w:pPr>
        <w:pStyle w:val="BodyText"/>
        <w:spacing w:before="10"/>
        <w:rPr>
          <w:sz w:val="21"/>
        </w:rPr>
      </w:pPr>
    </w:p>
    <w:p>
      <w:pPr>
        <w:pStyle w:val="BodyText"/>
        <w:ind w:left="119" w:right="676"/>
      </w:pPr>
      <w:r>
        <w:rPr/>
        <w:t>Given that treatment rate may impact the magnitude of the residue in pollen and nectar (MRID 49210901 and Jiang </w:t>
      </w:r>
      <w:r>
        <w:rPr>
          <w:i/>
        </w:rPr>
        <w:t>et al</w:t>
      </w:r>
      <w:r>
        <w:rPr/>
        <w:t>.</w:t>
      </w:r>
      <w:r>
        <w:rPr>
          <w:spacing w:val="-1"/>
        </w:rPr>
        <w:t> </w:t>
      </w:r>
      <w:r>
        <w:rPr/>
        <w:t>2018), it would be useful to revise the default approach so that it can account for</w:t>
      </w:r>
      <w:r>
        <w:rPr>
          <w:spacing w:val="-2"/>
        </w:rPr>
        <w:t> </w:t>
      </w:r>
      <w:r>
        <w:rPr/>
        <w:t>the</w:t>
      </w:r>
      <w:r>
        <w:rPr>
          <w:spacing w:val="-4"/>
        </w:rPr>
        <w:t> </w:t>
      </w:r>
      <w:r>
        <w:rPr/>
        <w:t>mass</w:t>
      </w:r>
      <w:r>
        <w:rPr>
          <w:spacing w:val="-4"/>
        </w:rPr>
        <w:t> </w:t>
      </w:r>
      <w:r>
        <w:rPr/>
        <w:t>of</w:t>
      </w:r>
      <w:r>
        <w:rPr>
          <w:spacing w:val="-2"/>
        </w:rPr>
        <w:t> </w:t>
      </w:r>
      <w:r>
        <w:rPr/>
        <w:t>active</w:t>
      </w:r>
      <w:r>
        <w:rPr>
          <w:spacing w:val="-1"/>
        </w:rPr>
        <w:t> </w:t>
      </w:r>
      <w:r>
        <w:rPr/>
        <w:t>ingredient applied</w:t>
      </w:r>
      <w:r>
        <w:rPr>
          <w:spacing w:val="-3"/>
        </w:rPr>
        <w:t> </w:t>
      </w:r>
      <w:r>
        <w:rPr/>
        <w:t>to</w:t>
      </w:r>
      <w:r>
        <w:rPr>
          <w:spacing w:val="-1"/>
        </w:rPr>
        <w:t> </w:t>
      </w:r>
      <w:r>
        <w:rPr/>
        <w:t>the</w:t>
      </w:r>
      <w:r>
        <w:rPr>
          <w:spacing w:val="-1"/>
        </w:rPr>
        <w:t> </w:t>
      </w:r>
      <w:r>
        <w:rPr/>
        <w:t>seed.</w:t>
      </w:r>
      <w:r>
        <w:rPr>
          <w:spacing w:val="-2"/>
        </w:rPr>
        <w:t> </w:t>
      </w:r>
      <w:r>
        <w:rPr/>
        <w:t>It</w:t>
      </w:r>
      <w:r>
        <w:rPr>
          <w:spacing w:val="-1"/>
        </w:rPr>
        <w:t> </w:t>
      </w:r>
      <w:r>
        <w:rPr/>
        <w:t>would</w:t>
      </w:r>
      <w:r>
        <w:rPr>
          <w:spacing w:val="-3"/>
        </w:rPr>
        <w:t> </w:t>
      </w:r>
      <w:r>
        <w:rPr/>
        <w:t>also</w:t>
      </w:r>
      <w:r>
        <w:rPr>
          <w:spacing w:val="-3"/>
        </w:rPr>
        <w:t> </w:t>
      </w:r>
      <w:r>
        <w:rPr/>
        <w:t>be</w:t>
      </w:r>
      <w:r>
        <w:rPr>
          <w:spacing w:val="-1"/>
        </w:rPr>
        <w:t> </w:t>
      </w:r>
      <w:r>
        <w:rPr/>
        <w:t>useful</w:t>
      </w:r>
      <w:r>
        <w:rPr>
          <w:spacing w:val="-2"/>
        </w:rPr>
        <w:t> </w:t>
      </w:r>
      <w:r>
        <w:rPr/>
        <w:t>to</w:t>
      </w:r>
      <w:r>
        <w:rPr>
          <w:spacing w:val="-1"/>
        </w:rPr>
        <w:t> </w:t>
      </w:r>
      <w:r>
        <w:rPr/>
        <w:t>consider</w:t>
      </w:r>
      <w:r>
        <w:rPr>
          <w:spacing w:val="-2"/>
        </w:rPr>
        <w:t> </w:t>
      </w:r>
      <w:r>
        <w:rPr/>
        <w:t>using</w:t>
      </w:r>
      <w:r>
        <w:rPr>
          <w:spacing w:val="-3"/>
        </w:rPr>
        <w:t> </w:t>
      </w:r>
      <w:r>
        <w:rPr/>
        <w:t>the</w:t>
      </w:r>
      <w:r>
        <w:rPr>
          <w:spacing w:val="-4"/>
        </w:rPr>
        <w:t> </w:t>
      </w:r>
      <w:r>
        <w:rPr/>
        <w:t>values included in </w:t>
      </w:r>
      <w:r>
        <w:rPr>
          <w:b/>
        </w:rPr>
        <w:t>Table 24 </w:t>
      </w:r>
      <w:r>
        <w:rPr/>
        <w:t>as the Bee-REX default. This approach has the advantage that it is based on empirical data for pollen and nectar from seed treated crops, compared to the uncertainty associated with the current default which does not include empirical data for pollen and nectar. One uncertainty associated with applying this approach for all chemicals is that it is based on residues for only one chemical class. Arguably, this uncertainty is probably outweighed by the increased certainty in having pollen- and nectar-specific data. In addition, given that these chemicals are prone to systemic translocation in plants, they will likely be representative of chemicals that exhibit similar systemicity.</w:t>
      </w:r>
    </w:p>
    <w:p>
      <w:pPr>
        <w:pStyle w:val="BodyText"/>
        <w:spacing w:before="9"/>
        <w:rPr>
          <w:sz w:val="19"/>
        </w:rPr>
      </w:pPr>
    </w:p>
    <w:p>
      <w:pPr>
        <w:pStyle w:val="Heading1"/>
      </w:pPr>
      <w:bookmarkStart w:name="Summary" w:id="71"/>
      <w:bookmarkEnd w:id="71"/>
      <w:r>
        <w:rPr/>
      </w:r>
      <w:bookmarkStart w:name="_bookmark36" w:id="72"/>
      <w:bookmarkEnd w:id="72"/>
      <w:r>
        <w:rPr/>
      </w:r>
      <w:r>
        <w:rPr>
          <w:color w:val="2E5395"/>
          <w:spacing w:val="-2"/>
        </w:rPr>
        <w:t>Summary</w:t>
      </w:r>
    </w:p>
    <w:p>
      <w:pPr>
        <w:pStyle w:val="BodyText"/>
        <w:spacing w:before="268"/>
        <w:ind w:left="119" w:right="646"/>
      </w:pPr>
      <w:r>
        <w:rPr/>
        <w:t>Available residue data for corn pollen suggest that chemical and site does not influence residues in pollen,</w:t>
      </w:r>
      <w:r>
        <w:rPr>
          <w:spacing w:val="-3"/>
        </w:rPr>
        <w:t> </w:t>
      </w:r>
      <w:r>
        <w:rPr/>
        <w:t>however,</w:t>
      </w:r>
      <w:r>
        <w:rPr>
          <w:spacing w:val="-3"/>
        </w:rPr>
        <w:t> </w:t>
      </w:r>
      <w:r>
        <w:rPr/>
        <w:t>year-to-year</w:t>
      </w:r>
      <w:r>
        <w:rPr>
          <w:spacing w:val="-3"/>
        </w:rPr>
        <w:t> </w:t>
      </w:r>
      <w:r>
        <w:rPr/>
        <w:t>variability</w:t>
      </w:r>
      <w:r>
        <w:rPr>
          <w:spacing w:val="-4"/>
        </w:rPr>
        <w:t> </w:t>
      </w:r>
      <w:r>
        <w:rPr/>
        <w:t>may</w:t>
      </w:r>
      <w:r>
        <w:rPr>
          <w:spacing w:val="-2"/>
        </w:rPr>
        <w:t> </w:t>
      </w:r>
      <w:r>
        <w:rPr/>
        <w:t>influence</w:t>
      </w:r>
      <w:r>
        <w:rPr>
          <w:spacing w:val="-2"/>
        </w:rPr>
        <w:t> </w:t>
      </w:r>
      <w:r>
        <w:rPr/>
        <w:t>the</w:t>
      </w:r>
      <w:r>
        <w:rPr>
          <w:spacing w:val="-5"/>
        </w:rPr>
        <w:t> </w:t>
      </w:r>
      <w:r>
        <w:rPr/>
        <w:t>magnitude</w:t>
      </w:r>
      <w:r>
        <w:rPr>
          <w:spacing w:val="-5"/>
        </w:rPr>
        <w:t> </w:t>
      </w:r>
      <w:r>
        <w:rPr/>
        <w:t>of</w:t>
      </w:r>
      <w:r>
        <w:rPr>
          <w:spacing w:val="-5"/>
        </w:rPr>
        <w:t> </w:t>
      </w:r>
      <w:r>
        <w:rPr/>
        <w:t>residue.</w:t>
      </w:r>
      <w:r>
        <w:rPr>
          <w:spacing w:val="-3"/>
        </w:rPr>
        <w:t> </w:t>
      </w:r>
      <w:r>
        <w:rPr/>
        <w:t>Sufficient</w:t>
      </w:r>
      <w:r>
        <w:rPr>
          <w:spacing w:val="-2"/>
        </w:rPr>
        <w:t> </w:t>
      </w:r>
      <w:r>
        <w:rPr/>
        <w:t>residue</w:t>
      </w:r>
      <w:r>
        <w:rPr>
          <w:spacing w:val="-5"/>
        </w:rPr>
        <w:t> </w:t>
      </w:r>
      <w:r>
        <w:rPr/>
        <w:t>data are available to recommend residue concentrations for corn pollen.</w:t>
      </w:r>
    </w:p>
    <w:p>
      <w:pPr>
        <w:pStyle w:val="BodyText"/>
        <w:spacing w:before="1"/>
      </w:pPr>
    </w:p>
    <w:p>
      <w:pPr>
        <w:pStyle w:val="BodyText"/>
        <w:ind w:left="119" w:right="646"/>
      </w:pPr>
      <w:r>
        <w:rPr/>
        <w:t>For</w:t>
      </w:r>
      <w:r>
        <w:rPr>
          <w:spacing w:val="-2"/>
        </w:rPr>
        <w:t> </w:t>
      </w:r>
      <w:r>
        <w:rPr/>
        <w:t>soybeans,</w:t>
      </w:r>
      <w:r>
        <w:rPr>
          <w:spacing w:val="-2"/>
        </w:rPr>
        <w:t> </w:t>
      </w:r>
      <w:r>
        <w:rPr/>
        <w:t>sufficient</w:t>
      </w:r>
      <w:r>
        <w:rPr>
          <w:spacing w:val="-1"/>
        </w:rPr>
        <w:t> </w:t>
      </w:r>
      <w:r>
        <w:rPr/>
        <w:t>residue</w:t>
      </w:r>
      <w:r>
        <w:rPr>
          <w:spacing w:val="-1"/>
        </w:rPr>
        <w:t> </w:t>
      </w:r>
      <w:r>
        <w:rPr/>
        <w:t>data</w:t>
      </w:r>
      <w:r>
        <w:rPr>
          <w:spacing w:val="-2"/>
        </w:rPr>
        <w:t> </w:t>
      </w:r>
      <w:r>
        <w:rPr/>
        <w:t>are</w:t>
      </w:r>
      <w:r>
        <w:rPr>
          <w:spacing w:val="-4"/>
        </w:rPr>
        <w:t> </w:t>
      </w:r>
      <w:r>
        <w:rPr/>
        <w:t>not</w:t>
      </w:r>
      <w:r>
        <w:rPr>
          <w:spacing w:val="-4"/>
        </w:rPr>
        <w:t> </w:t>
      </w:r>
      <w:r>
        <w:rPr/>
        <w:t>available</w:t>
      </w:r>
      <w:r>
        <w:rPr>
          <w:spacing w:val="-4"/>
        </w:rPr>
        <w:t> </w:t>
      </w:r>
      <w:r>
        <w:rPr/>
        <w:t>for</w:t>
      </w:r>
      <w:r>
        <w:rPr>
          <w:spacing w:val="-2"/>
        </w:rPr>
        <w:t> </w:t>
      </w:r>
      <w:r>
        <w:rPr/>
        <w:t>pollen</w:t>
      </w:r>
      <w:r>
        <w:rPr>
          <w:spacing w:val="-3"/>
        </w:rPr>
        <w:t> </w:t>
      </w:r>
      <w:r>
        <w:rPr/>
        <w:t>and</w:t>
      </w:r>
      <w:r>
        <w:rPr>
          <w:spacing w:val="-3"/>
        </w:rPr>
        <w:t> </w:t>
      </w:r>
      <w:r>
        <w:rPr/>
        <w:t>nectar</w:t>
      </w:r>
      <w:r>
        <w:rPr>
          <w:spacing w:val="-2"/>
        </w:rPr>
        <w:t> </w:t>
      </w:r>
      <w:r>
        <w:rPr/>
        <w:t>to</w:t>
      </w:r>
      <w:r>
        <w:rPr>
          <w:spacing w:val="-1"/>
        </w:rPr>
        <w:t> </w:t>
      </w:r>
      <w:r>
        <w:rPr/>
        <w:t>set</w:t>
      </w:r>
      <w:r>
        <w:rPr>
          <w:spacing w:val="-4"/>
        </w:rPr>
        <w:t> </w:t>
      </w:r>
      <w:r>
        <w:rPr/>
        <w:t>a</w:t>
      </w:r>
      <w:r>
        <w:rPr>
          <w:spacing w:val="-2"/>
        </w:rPr>
        <w:t> </w:t>
      </w:r>
      <w:r>
        <w:rPr/>
        <w:t>concentration</w:t>
      </w:r>
      <w:r>
        <w:rPr>
          <w:spacing w:val="-3"/>
        </w:rPr>
        <w:t> </w:t>
      </w:r>
      <w:r>
        <w:rPr/>
        <w:t>based on these matrices. Surrogate tissues (</w:t>
      </w:r>
      <w:r>
        <w:rPr>
          <w:i/>
        </w:rPr>
        <w:t>i.e</w:t>
      </w:r>
      <w:r>
        <w:rPr/>
        <w:t>., anthers and flowers) are used for pollen and nectar (respectively). Anther data are used for pollen based on comparisons between corn pollen and anthers that suggest the residue levels are comparable. Whole flower data are used for nectar based on comparisons between nectar and pollen for two sites.</w:t>
      </w:r>
    </w:p>
    <w:p>
      <w:pPr>
        <w:pStyle w:val="BodyText"/>
        <w:spacing w:before="10"/>
        <w:rPr>
          <w:sz w:val="21"/>
        </w:rPr>
      </w:pPr>
    </w:p>
    <w:p>
      <w:pPr>
        <w:pStyle w:val="BodyText"/>
        <w:spacing w:before="1"/>
        <w:ind w:left="119" w:right="293"/>
      </w:pPr>
      <w:r>
        <w:rPr/>
        <w:t>Cotton</w:t>
      </w:r>
      <w:r>
        <w:rPr>
          <w:spacing w:val="-4"/>
        </w:rPr>
        <w:t> </w:t>
      </w:r>
      <w:r>
        <w:rPr/>
        <w:t>data</w:t>
      </w:r>
      <w:r>
        <w:rPr>
          <w:spacing w:val="-5"/>
        </w:rPr>
        <w:t> </w:t>
      </w:r>
      <w:r>
        <w:rPr/>
        <w:t>also</w:t>
      </w:r>
      <w:r>
        <w:rPr>
          <w:spacing w:val="-2"/>
        </w:rPr>
        <w:t> </w:t>
      </w:r>
      <w:r>
        <w:rPr/>
        <w:t>indicate</w:t>
      </w:r>
      <w:r>
        <w:rPr>
          <w:spacing w:val="-5"/>
        </w:rPr>
        <w:t> </w:t>
      </w:r>
      <w:r>
        <w:rPr/>
        <w:t>that</w:t>
      </w:r>
      <w:r>
        <w:rPr>
          <w:spacing w:val="-2"/>
        </w:rPr>
        <w:t> </w:t>
      </w:r>
      <w:r>
        <w:rPr/>
        <w:t>chemical</w:t>
      </w:r>
      <w:r>
        <w:rPr>
          <w:spacing w:val="-3"/>
        </w:rPr>
        <w:t> </w:t>
      </w:r>
      <w:r>
        <w:rPr/>
        <w:t>and</w:t>
      </w:r>
      <w:r>
        <w:rPr>
          <w:spacing w:val="-4"/>
        </w:rPr>
        <w:t> </w:t>
      </w:r>
      <w:r>
        <w:rPr/>
        <w:t>site</w:t>
      </w:r>
      <w:r>
        <w:rPr>
          <w:spacing w:val="-2"/>
        </w:rPr>
        <w:t> </w:t>
      </w:r>
      <w:r>
        <w:rPr/>
        <w:t>does</w:t>
      </w:r>
      <w:r>
        <w:rPr>
          <w:spacing w:val="-7"/>
        </w:rPr>
        <w:t> </w:t>
      </w:r>
      <w:r>
        <w:rPr/>
        <w:t>not</w:t>
      </w:r>
      <w:r>
        <w:rPr>
          <w:spacing w:val="-2"/>
        </w:rPr>
        <w:t> </w:t>
      </w:r>
      <w:r>
        <w:rPr/>
        <w:t>influence</w:t>
      </w:r>
      <w:r>
        <w:rPr>
          <w:spacing w:val="-2"/>
        </w:rPr>
        <w:t> </w:t>
      </w:r>
      <w:r>
        <w:rPr/>
        <w:t>residues.</w:t>
      </w:r>
      <w:r>
        <w:rPr>
          <w:spacing w:val="-3"/>
        </w:rPr>
        <w:t> </w:t>
      </w:r>
      <w:r>
        <w:rPr/>
        <w:t>Cotton-specific</w:t>
      </w:r>
      <w:r>
        <w:rPr>
          <w:spacing w:val="-3"/>
        </w:rPr>
        <w:t> </w:t>
      </w:r>
      <w:r>
        <w:rPr/>
        <w:t>residues</w:t>
      </w:r>
      <w:r>
        <w:rPr>
          <w:spacing w:val="-3"/>
        </w:rPr>
        <w:t> </w:t>
      </w:r>
      <w:r>
        <w:rPr/>
        <w:t>are used in the nectar recommendations for all three chemicals.</w:t>
      </w:r>
    </w:p>
    <w:p>
      <w:pPr>
        <w:pStyle w:val="BodyText"/>
      </w:pPr>
    </w:p>
    <w:p>
      <w:pPr>
        <w:pStyle w:val="BodyText"/>
        <w:ind w:left="119" w:right="682"/>
        <w:jc w:val="both"/>
      </w:pPr>
      <w:r>
        <w:rPr/>
        <w:t>Canola</w:t>
      </w:r>
      <w:r>
        <w:rPr>
          <w:spacing w:val="-2"/>
        </w:rPr>
        <w:t> </w:t>
      </w:r>
      <w:r>
        <w:rPr/>
        <w:t>data</w:t>
      </w:r>
      <w:r>
        <w:rPr>
          <w:spacing w:val="-4"/>
        </w:rPr>
        <w:t> </w:t>
      </w:r>
      <w:r>
        <w:rPr/>
        <w:t>for</w:t>
      </w:r>
      <w:r>
        <w:rPr>
          <w:spacing w:val="-4"/>
        </w:rPr>
        <w:t> </w:t>
      </w:r>
      <w:r>
        <w:rPr/>
        <w:t>thiamethoxam</w:t>
      </w:r>
      <w:r>
        <w:rPr>
          <w:spacing w:val="-1"/>
        </w:rPr>
        <w:t> </w:t>
      </w:r>
      <w:r>
        <w:rPr/>
        <w:t>indicate</w:t>
      </w:r>
      <w:r>
        <w:rPr>
          <w:spacing w:val="-1"/>
        </w:rPr>
        <w:t> </w:t>
      </w:r>
      <w:r>
        <w:rPr/>
        <w:t>that</w:t>
      </w:r>
      <w:r>
        <w:rPr>
          <w:spacing w:val="-1"/>
        </w:rPr>
        <w:t> </w:t>
      </w:r>
      <w:r>
        <w:rPr/>
        <w:t>site</w:t>
      </w:r>
      <w:r>
        <w:rPr>
          <w:spacing w:val="-4"/>
        </w:rPr>
        <w:t> </w:t>
      </w:r>
      <w:r>
        <w:rPr/>
        <w:t>may</w:t>
      </w:r>
      <w:r>
        <w:rPr>
          <w:spacing w:val="-1"/>
        </w:rPr>
        <w:t> </w:t>
      </w:r>
      <w:r>
        <w:rPr/>
        <w:t>not</w:t>
      </w:r>
      <w:r>
        <w:rPr>
          <w:spacing w:val="-4"/>
        </w:rPr>
        <w:t> </w:t>
      </w:r>
      <w:r>
        <w:rPr/>
        <w:t>matter</w:t>
      </w:r>
      <w:r>
        <w:rPr>
          <w:spacing w:val="-4"/>
        </w:rPr>
        <w:t> </w:t>
      </w:r>
      <w:r>
        <w:rPr/>
        <w:t>within</w:t>
      </w:r>
      <w:r>
        <w:rPr>
          <w:spacing w:val="-3"/>
        </w:rPr>
        <w:t> </w:t>
      </w:r>
      <w:r>
        <w:rPr/>
        <w:t>a</w:t>
      </w:r>
      <w:r>
        <w:rPr>
          <w:spacing w:val="-4"/>
        </w:rPr>
        <w:t> </w:t>
      </w:r>
      <w:r>
        <w:rPr/>
        <w:t>year;</w:t>
      </w:r>
      <w:r>
        <w:rPr>
          <w:spacing w:val="-1"/>
        </w:rPr>
        <w:t> </w:t>
      </w:r>
      <w:r>
        <w:rPr/>
        <w:t>however,</w:t>
      </w:r>
      <w:r>
        <w:rPr>
          <w:spacing w:val="-2"/>
        </w:rPr>
        <w:t> </w:t>
      </w:r>
      <w:r>
        <w:rPr/>
        <w:t>residues</w:t>
      </w:r>
      <w:r>
        <w:rPr>
          <w:spacing w:val="-4"/>
        </w:rPr>
        <w:t> </w:t>
      </w:r>
      <w:r>
        <w:rPr/>
        <w:t>on</w:t>
      </w:r>
      <w:r>
        <w:rPr>
          <w:spacing w:val="-3"/>
        </w:rPr>
        <w:t> </w:t>
      </w:r>
      <w:r>
        <w:rPr/>
        <w:t>the same</w:t>
      </w:r>
      <w:r>
        <w:rPr>
          <w:spacing w:val="-2"/>
        </w:rPr>
        <w:t> </w:t>
      </w:r>
      <w:r>
        <w:rPr/>
        <w:t>site</w:t>
      </w:r>
      <w:r>
        <w:rPr>
          <w:spacing w:val="-2"/>
        </w:rPr>
        <w:t> </w:t>
      </w:r>
      <w:r>
        <w:rPr/>
        <w:t>may</w:t>
      </w:r>
      <w:r>
        <w:rPr>
          <w:spacing w:val="-1"/>
        </w:rPr>
        <w:t> </w:t>
      </w:r>
      <w:r>
        <w:rPr/>
        <w:t>vary from</w:t>
      </w:r>
      <w:r>
        <w:rPr>
          <w:spacing w:val="-1"/>
        </w:rPr>
        <w:t> </w:t>
      </w:r>
      <w:r>
        <w:rPr/>
        <w:t>one year to another. Canola-specific residues are used</w:t>
      </w:r>
      <w:r>
        <w:rPr>
          <w:spacing w:val="-1"/>
        </w:rPr>
        <w:t> </w:t>
      </w:r>
      <w:r>
        <w:rPr/>
        <w:t>in</w:t>
      </w:r>
      <w:r>
        <w:rPr>
          <w:spacing w:val="-1"/>
        </w:rPr>
        <w:t> </w:t>
      </w:r>
      <w:r>
        <w:rPr/>
        <w:t>the nectar and</w:t>
      </w:r>
      <w:r>
        <w:rPr>
          <w:spacing w:val="-1"/>
        </w:rPr>
        <w:t> </w:t>
      </w:r>
      <w:r>
        <w:rPr/>
        <w:t>pollen recommendations for all three chemicals.</w:t>
      </w:r>
    </w:p>
    <w:p>
      <w:pPr>
        <w:pStyle w:val="BodyText"/>
        <w:spacing w:before="11"/>
        <w:rPr>
          <w:sz w:val="21"/>
        </w:rPr>
      </w:pPr>
    </w:p>
    <w:p>
      <w:pPr>
        <w:pStyle w:val="BodyText"/>
        <w:ind w:left="119" w:right="646"/>
      </w:pPr>
      <w:r>
        <w:rPr/>
        <w:t>When</w:t>
      </w:r>
      <w:r>
        <w:rPr>
          <w:spacing w:val="-3"/>
        </w:rPr>
        <w:t> </w:t>
      </w:r>
      <w:r>
        <w:rPr/>
        <w:t>considering</w:t>
      </w:r>
      <w:r>
        <w:rPr>
          <w:spacing w:val="-3"/>
        </w:rPr>
        <w:t> </w:t>
      </w:r>
      <w:r>
        <w:rPr/>
        <w:t>pollen</w:t>
      </w:r>
      <w:r>
        <w:rPr>
          <w:spacing w:val="-3"/>
        </w:rPr>
        <w:t> </w:t>
      </w:r>
      <w:r>
        <w:rPr/>
        <w:t>and</w:t>
      </w:r>
      <w:r>
        <w:rPr>
          <w:spacing w:val="-3"/>
        </w:rPr>
        <w:t> </w:t>
      </w:r>
      <w:r>
        <w:rPr/>
        <w:t>nectar</w:t>
      </w:r>
      <w:r>
        <w:rPr>
          <w:spacing w:val="-4"/>
        </w:rPr>
        <w:t> </w:t>
      </w:r>
      <w:r>
        <w:rPr/>
        <w:t>mean</w:t>
      </w:r>
      <w:r>
        <w:rPr>
          <w:spacing w:val="-3"/>
        </w:rPr>
        <w:t> </w:t>
      </w:r>
      <w:r>
        <w:rPr/>
        <w:t>residue</w:t>
      </w:r>
      <w:r>
        <w:rPr>
          <w:spacing w:val="-1"/>
        </w:rPr>
        <w:t> </w:t>
      </w:r>
      <w:r>
        <w:rPr/>
        <w:t>data</w:t>
      </w:r>
      <w:r>
        <w:rPr>
          <w:spacing w:val="-2"/>
        </w:rPr>
        <w:t> </w:t>
      </w:r>
      <w:r>
        <w:rPr/>
        <w:t>(normalized</w:t>
      </w:r>
      <w:r>
        <w:rPr>
          <w:spacing w:val="-5"/>
        </w:rPr>
        <w:t> </w:t>
      </w:r>
      <w:r>
        <w:rPr/>
        <w:t>to</w:t>
      </w:r>
      <w:r>
        <w:rPr>
          <w:spacing w:val="-3"/>
        </w:rPr>
        <w:t> </w:t>
      </w:r>
      <w:r>
        <w:rPr/>
        <w:t>the</w:t>
      </w:r>
      <w:r>
        <w:rPr>
          <w:spacing w:val="-4"/>
        </w:rPr>
        <w:t> </w:t>
      </w:r>
      <w:r>
        <w:rPr/>
        <w:t>same</w:t>
      </w:r>
      <w:r>
        <w:rPr>
          <w:spacing w:val="-4"/>
        </w:rPr>
        <w:t> </w:t>
      </w:r>
      <w:r>
        <w:rPr/>
        <w:t>treatment</w:t>
      </w:r>
      <w:r>
        <w:rPr>
          <w:spacing w:val="-1"/>
        </w:rPr>
        <w:t> </w:t>
      </w:r>
      <w:r>
        <w:rPr/>
        <w:t>rate),</w:t>
      </w:r>
      <w:r>
        <w:rPr>
          <w:spacing w:val="-4"/>
        </w:rPr>
        <w:t> </w:t>
      </w:r>
      <w:r>
        <w:rPr/>
        <w:t>canola data</w:t>
      </w:r>
      <w:r>
        <w:rPr>
          <w:spacing w:val="-6"/>
        </w:rPr>
        <w:t> </w:t>
      </w:r>
      <w:r>
        <w:rPr/>
        <w:t>appear</w:t>
      </w:r>
      <w:r>
        <w:rPr>
          <w:spacing w:val="-3"/>
        </w:rPr>
        <w:t> </w:t>
      </w:r>
      <w:r>
        <w:rPr/>
        <w:t>to</w:t>
      </w:r>
      <w:r>
        <w:rPr>
          <w:spacing w:val="-2"/>
        </w:rPr>
        <w:t> </w:t>
      </w:r>
      <w:r>
        <w:rPr/>
        <w:t>be</w:t>
      </w:r>
      <w:r>
        <w:rPr>
          <w:spacing w:val="-3"/>
        </w:rPr>
        <w:t> </w:t>
      </w:r>
      <w:r>
        <w:rPr/>
        <w:t>higher</w:t>
      </w:r>
      <w:r>
        <w:rPr>
          <w:spacing w:val="-3"/>
        </w:rPr>
        <w:t> </w:t>
      </w:r>
      <w:r>
        <w:rPr/>
        <w:t>compared</w:t>
      </w:r>
      <w:r>
        <w:rPr>
          <w:spacing w:val="-4"/>
        </w:rPr>
        <w:t> </w:t>
      </w:r>
      <w:r>
        <w:rPr/>
        <w:t>to</w:t>
      </w:r>
      <w:r>
        <w:rPr>
          <w:spacing w:val="-4"/>
        </w:rPr>
        <w:t> </w:t>
      </w:r>
      <w:r>
        <w:rPr/>
        <w:t>other</w:t>
      </w:r>
      <w:r>
        <w:rPr>
          <w:spacing w:val="-6"/>
        </w:rPr>
        <w:t> </w:t>
      </w:r>
      <w:r>
        <w:rPr/>
        <w:t>crops.</w:t>
      </w:r>
      <w:r>
        <w:rPr>
          <w:spacing w:val="-3"/>
        </w:rPr>
        <w:t> </w:t>
      </w:r>
      <w:r>
        <w:rPr/>
        <w:t>This</w:t>
      </w:r>
      <w:r>
        <w:rPr>
          <w:spacing w:val="-3"/>
        </w:rPr>
        <w:t> </w:t>
      </w:r>
      <w:r>
        <w:rPr/>
        <w:t>suggests</w:t>
      </w:r>
      <w:r>
        <w:rPr>
          <w:spacing w:val="-3"/>
        </w:rPr>
        <w:t> </w:t>
      </w:r>
      <w:r>
        <w:rPr/>
        <w:t>that</w:t>
      </w:r>
      <w:r>
        <w:rPr>
          <w:spacing w:val="-3"/>
        </w:rPr>
        <w:t> </w:t>
      </w:r>
      <w:r>
        <w:rPr/>
        <w:t>for</w:t>
      </w:r>
      <w:r>
        <w:rPr>
          <w:spacing w:val="-3"/>
        </w:rPr>
        <w:t> </w:t>
      </w:r>
      <w:r>
        <w:rPr/>
        <w:t>seed</w:t>
      </w:r>
      <w:r>
        <w:rPr>
          <w:spacing w:val="-4"/>
        </w:rPr>
        <w:t> </w:t>
      </w:r>
      <w:r>
        <w:rPr/>
        <w:t>treatments,</w:t>
      </w:r>
      <w:r>
        <w:rPr>
          <w:spacing w:val="-5"/>
        </w:rPr>
        <w:t> </w:t>
      </w:r>
      <w:r>
        <w:rPr/>
        <w:t>residues</w:t>
      </w:r>
      <w:r>
        <w:rPr>
          <w:spacing w:val="-5"/>
        </w:rPr>
        <w:t> may</w:t>
      </w:r>
    </w:p>
    <w:p>
      <w:pPr>
        <w:spacing w:after="0"/>
        <w:sectPr>
          <w:pgSz w:w="12240" w:h="15840"/>
          <w:pgMar w:header="0" w:footer="1014" w:top="1400" w:bottom="1200" w:left="1320" w:right="800"/>
        </w:sectPr>
      </w:pPr>
    </w:p>
    <w:p>
      <w:pPr>
        <w:pStyle w:val="BodyText"/>
        <w:spacing w:before="39"/>
        <w:ind w:left="119" w:right="776"/>
      </w:pPr>
      <w:r>
        <w:rPr/>
        <w:t>be</w:t>
      </w:r>
      <w:r>
        <w:rPr>
          <w:spacing w:val="-1"/>
        </w:rPr>
        <w:t> </w:t>
      </w:r>
      <w:r>
        <w:rPr/>
        <w:t>influenced</w:t>
      </w:r>
      <w:r>
        <w:rPr>
          <w:spacing w:val="-3"/>
        </w:rPr>
        <w:t> </w:t>
      </w:r>
      <w:r>
        <w:rPr/>
        <w:t>by</w:t>
      </w:r>
      <w:r>
        <w:rPr>
          <w:spacing w:val="-3"/>
        </w:rPr>
        <w:t> </w:t>
      </w:r>
      <w:r>
        <w:rPr/>
        <w:t>crop.</w:t>
      </w:r>
      <w:r>
        <w:rPr>
          <w:spacing w:val="-2"/>
        </w:rPr>
        <w:t> </w:t>
      </w:r>
      <w:r>
        <w:rPr/>
        <w:t>This</w:t>
      </w:r>
      <w:r>
        <w:rPr>
          <w:spacing w:val="-4"/>
        </w:rPr>
        <w:t> </w:t>
      </w:r>
      <w:r>
        <w:rPr/>
        <w:t>conclusion</w:t>
      </w:r>
      <w:r>
        <w:rPr>
          <w:spacing w:val="-3"/>
        </w:rPr>
        <w:t> </w:t>
      </w:r>
      <w:r>
        <w:rPr/>
        <w:t>should</w:t>
      </w:r>
      <w:r>
        <w:rPr>
          <w:spacing w:val="-3"/>
        </w:rPr>
        <w:t> </w:t>
      </w:r>
      <w:r>
        <w:rPr/>
        <w:t>be</w:t>
      </w:r>
      <w:r>
        <w:rPr>
          <w:spacing w:val="-4"/>
        </w:rPr>
        <w:t> </w:t>
      </w:r>
      <w:r>
        <w:rPr/>
        <w:t>caveated</w:t>
      </w:r>
      <w:r>
        <w:rPr>
          <w:spacing w:val="-3"/>
        </w:rPr>
        <w:t> </w:t>
      </w:r>
      <w:r>
        <w:rPr/>
        <w:t>by</w:t>
      </w:r>
      <w:r>
        <w:rPr>
          <w:spacing w:val="-3"/>
        </w:rPr>
        <w:t> </w:t>
      </w:r>
      <w:r>
        <w:rPr/>
        <w:t>the</w:t>
      </w:r>
      <w:r>
        <w:rPr>
          <w:spacing w:val="-1"/>
        </w:rPr>
        <w:t> </w:t>
      </w:r>
      <w:r>
        <w:rPr/>
        <w:t>fact</w:t>
      </w:r>
      <w:r>
        <w:rPr>
          <w:spacing w:val="-1"/>
        </w:rPr>
        <w:t> </w:t>
      </w:r>
      <w:r>
        <w:rPr/>
        <w:t>that</w:t>
      </w:r>
      <w:r>
        <w:rPr>
          <w:spacing w:val="-1"/>
        </w:rPr>
        <w:t> </w:t>
      </w:r>
      <w:r>
        <w:rPr/>
        <w:t>there</w:t>
      </w:r>
      <w:r>
        <w:rPr>
          <w:spacing w:val="-1"/>
        </w:rPr>
        <w:t> </w:t>
      </w:r>
      <w:r>
        <w:rPr/>
        <w:t>are</w:t>
      </w:r>
      <w:r>
        <w:rPr>
          <w:spacing w:val="-1"/>
        </w:rPr>
        <w:t> </w:t>
      </w:r>
      <w:r>
        <w:rPr/>
        <w:t>only</w:t>
      </w:r>
      <w:r>
        <w:rPr>
          <w:spacing w:val="-1"/>
        </w:rPr>
        <w:t> </w:t>
      </w:r>
      <w:r>
        <w:rPr/>
        <w:t>a</w:t>
      </w:r>
      <w:r>
        <w:rPr>
          <w:spacing w:val="-2"/>
        </w:rPr>
        <w:t> </w:t>
      </w:r>
      <w:r>
        <w:rPr/>
        <w:t>limited number of trials for canola, cotton and soybean where residues were quantified.</w:t>
      </w:r>
    </w:p>
    <w:p>
      <w:pPr>
        <w:pStyle w:val="BodyText"/>
        <w:spacing w:before="2"/>
      </w:pPr>
    </w:p>
    <w:p>
      <w:pPr>
        <w:pStyle w:val="BodyText"/>
        <w:spacing w:line="237" w:lineRule="auto" w:before="1"/>
        <w:ind w:left="119" w:right="776"/>
      </w:pPr>
      <w:r>
        <w:rPr/>
        <w:t>Due to</w:t>
      </w:r>
      <w:r>
        <w:rPr>
          <w:spacing w:val="-2"/>
        </w:rPr>
        <w:t> </w:t>
      </w:r>
      <w:r>
        <w:rPr/>
        <w:t>the limited</w:t>
      </w:r>
      <w:r>
        <w:rPr>
          <w:spacing w:val="-4"/>
        </w:rPr>
        <w:t> </w:t>
      </w:r>
      <w:r>
        <w:rPr/>
        <w:t>number</w:t>
      </w:r>
      <w:r>
        <w:rPr>
          <w:spacing w:val="-6"/>
        </w:rPr>
        <w:t> </w:t>
      </w:r>
      <w:r>
        <w:rPr/>
        <w:t>of</w:t>
      </w:r>
      <w:r>
        <w:rPr>
          <w:spacing w:val="-1"/>
        </w:rPr>
        <w:t> </w:t>
      </w:r>
      <w:r>
        <w:rPr/>
        <w:t>sites</w:t>
      </w:r>
      <w:r>
        <w:rPr>
          <w:spacing w:val="-1"/>
        </w:rPr>
        <w:t> </w:t>
      </w:r>
      <w:r>
        <w:rPr/>
        <w:t>per</w:t>
      </w:r>
      <w:r>
        <w:rPr>
          <w:spacing w:val="-3"/>
        </w:rPr>
        <w:t> </w:t>
      </w:r>
      <w:r>
        <w:rPr/>
        <w:t>study</w:t>
      </w:r>
      <w:r>
        <w:rPr>
          <w:spacing w:val="-2"/>
        </w:rPr>
        <w:t> </w:t>
      </w:r>
      <w:r>
        <w:rPr/>
        <w:t>(with</w:t>
      </w:r>
      <w:r>
        <w:rPr>
          <w:spacing w:val="-2"/>
        </w:rPr>
        <w:t> </w:t>
      </w:r>
      <w:r>
        <w:rPr/>
        <w:t>the</w:t>
      </w:r>
      <w:r>
        <w:rPr>
          <w:spacing w:val="-3"/>
        </w:rPr>
        <w:t> </w:t>
      </w:r>
      <w:r>
        <w:rPr/>
        <w:t>same</w:t>
      </w:r>
      <w:r>
        <w:rPr>
          <w:spacing w:val="-3"/>
        </w:rPr>
        <w:t> </w:t>
      </w:r>
      <w:r>
        <w:rPr/>
        <w:t>year</w:t>
      </w:r>
      <w:r>
        <w:rPr>
          <w:spacing w:val="-1"/>
        </w:rPr>
        <w:t> </w:t>
      </w:r>
      <w:r>
        <w:rPr/>
        <w:t>and</w:t>
      </w:r>
      <w:r>
        <w:rPr>
          <w:spacing w:val="-2"/>
        </w:rPr>
        <w:t> </w:t>
      </w:r>
      <w:r>
        <w:rPr/>
        <w:t>crop),</w:t>
      </w:r>
      <w:r>
        <w:rPr>
          <w:spacing w:val="-3"/>
        </w:rPr>
        <w:t> </w:t>
      </w:r>
      <w:r>
        <w:rPr/>
        <w:t>this</w:t>
      </w:r>
      <w:r>
        <w:rPr>
          <w:spacing w:val="-1"/>
        </w:rPr>
        <w:t> </w:t>
      </w:r>
      <w:r>
        <w:rPr/>
        <w:t>analysis</w:t>
      </w:r>
      <w:r>
        <w:rPr>
          <w:spacing w:val="-1"/>
        </w:rPr>
        <w:t> </w:t>
      </w:r>
      <w:r>
        <w:rPr/>
        <w:t>did</w:t>
      </w:r>
      <w:r>
        <w:rPr>
          <w:spacing w:val="-2"/>
        </w:rPr>
        <w:t> </w:t>
      </w:r>
      <w:r>
        <w:rPr/>
        <w:t>not consider what factors lead to site-specific differences in residues.</w:t>
      </w:r>
    </w:p>
    <w:p>
      <w:pPr>
        <w:pStyle w:val="BodyText"/>
        <w:spacing w:before="1"/>
      </w:pPr>
    </w:p>
    <w:p>
      <w:pPr>
        <w:pStyle w:val="BodyText"/>
        <w:ind w:left="119" w:right="776"/>
      </w:pPr>
      <w:r>
        <w:rPr>
          <w:b/>
        </w:rPr>
        <w:t>Tables</w:t>
      </w:r>
      <w:r>
        <w:rPr>
          <w:b/>
          <w:spacing w:val="-5"/>
        </w:rPr>
        <w:t> </w:t>
      </w:r>
      <w:r>
        <w:rPr>
          <w:b/>
        </w:rPr>
        <w:t>25-27</w:t>
      </w:r>
      <w:r>
        <w:rPr>
          <w:b/>
          <w:spacing w:val="-4"/>
        </w:rPr>
        <w:t> </w:t>
      </w:r>
      <w:r>
        <w:rPr/>
        <w:t>summarize</w:t>
      </w:r>
      <w:r>
        <w:rPr>
          <w:spacing w:val="-5"/>
        </w:rPr>
        <w:t> </w:t>
      </w:r>
      <w:r>
        <w:rPr/>
        <w:t>the</w:t>
      </w:r>
      <w:r>
        <w:rPr>
          <w:spacing w:val="-3"/>
        </w:rPr>
        <w:t> </w:t>
      </w:r>
      <w:r>
        <w:rPr/>
        <w:t>recommendations</w:t>
      </w:r>
      <w:r>
        <w:rPr>
          <w:spacing w:val="-4"/>
        </w:rPr>
        <w:t> </w:t>
      </w:r>
      <w:r>
        <w:rPr/>
        <w:t>for</w:t>
      </w:r>
      <w:r>
        <w:rPr>
          <w:spacing w:val="-4"/>
        </w:rPr>
        <w:t> </w:t>
      </w:r>
      <w:r>
        <w:rPr/>
        <w:t>clothianidin,</w:t>
      </w:r>
      <w:r>
        <w:rPr>
          <w:spacing w:val="-4"/>
        </w:rPr>
        <w:t> </w:t>
      </w:r>
      <w:r>
        <w:rPr/>
        <w:t>imidacloprid</w:t>
      </w:r>
      <w:r>
        <w:rPr>
          <w:spacing w:val="-6"/>
        </w:rPr>
        <w:t> </w:t>
      </w:r>
      <w:r>
        <w:rPr/>
        <w:t>and</w:t>
      </w:r>
      <w:r>
        <w:rPr>
          <w:spacing w:val="-4"/>
        </w:rPr>
        <w:t> </w:t>
      </w:r>
      <w:r>
        <w:rPr/>
        <w:t>thiamethoxam, including a discussion of the certainties associated with the recommended values.</w:t>
      </w:r>
    </w:p>
    <w:p>
      <w:pPr>
        <w:spacing w:after="0"/>
        <w:sectPr>
          <w:pgSz w:w="12240" w:h="15840"/>
          <w:pgMar w:header="0" w:footer="1014" w:top="1400" w:bottom="1200" w:left="1320" w:right="800"/>
        </w:sectPr>
      </w:pPr>
    </w:p>
    <w:p>
      <w:pPr>
        <w:spacing w:before="59"/>
        <w:ind w:left="119" w:right="0" w:firstLine="0"/>
        <w:jc w:val="left"/>
        <w:rPr>
          <w:b/>
          <w:sz w:val="22"/>
        </w:rPr>
      </w:pPr>
      <w:r>
        <w:rPr>
          <w:b/>
          <w:sz w:val="22"/>
        </w:rPr>
        <w:t>Table</w:t>
      </w:r>
      <w:r>
        <w:rPr>
          <w:b/>
          <w:spacing w:val="-3"/>
          <w:sz w:val="22"/>
        </w:rPr>
        <w:t> </w:t>
      </w:r>
      <w:r>
        <w:rPr>
          <w:b/>
          <w:sz w:val="22"/>
        </w:rPr>
        <w:t>25.</w:t>
      </w:r>
      <w:r>
        <w:rPr>
          <w:b/>
          <w:spacing w:val="-3"/>
          <w:sz w:val="22"/>
        </w:rPr>
        <w:t> </w:t>
      </w:r>
      <w:r>
        <w:rPr>
          <w:b/>
          <w:sz w:val="22"/>
        </w:rPr>
        <w:t>Summary</w:t>
      </w:r>
      <w:r>
        <w:rPr>
          <w:b/>
          <w:spacing w:val="-1"/>
          <w:sz w:val="22"/>
        </w:rPr>
        <w:t> </w:t>
      </w:r>
      <w:r>
        <w:rPr>
          <w:b/>
          <w:sz w:val="22"/>
        </w:rPr>
        <w:t>of</w:t>
      </w:r>
      <w:r>
        <w:rPr>
          <w:b/>
          <w:spacing w:val="-4"/>
          <w:sz w:val="22"/>
        </w:rPr>
        <w:t> </w:t>
      </w:r>
      <w:r>
        <w:rPr>
          <w:b/>
          <w:sz w:val="22"/>
        </w:rPr>
        <w:t>Tier</w:t>
      </w:r>
      <w:r>
        <w:rPr>
          <w:b/>
          <w:spacing w:val="-6"/>
          <w:sz w:val="22"/>
        </w:rPr>
        <w:t> </w:t>
      </w:r>
      <w:r>
        <w:rPr>
          <w:b/>
          <w:sz w:val="22"/>
        </w:rPr>
        <w:t>1</w:t>
      </w:r>
      <w:r>
        <w:rPr>
          <w:b/>
          <w:spacing w:val="-1"/>
          <w:sz w:val="22"/>
        </w:rPr>
        <w:t> </w:t>
      </w:r>
      <w:r>
        <w:rPr>
          <w:b/>
          <w:sz w:val="22"/>
        </w:rPr>
        <w:t>(refined)</w:t>
      </w:r>
      <w:r>
        <w:rPr>
          <w:b/>
          <w:spacing w:val="-1"/>
          <w:sz w:val="22"/>
        </w:rPr>
        <w:t> </w:t>
      </w:r>
      <w:r>
        <w:rPr>
          <w:b/>
          <w:sz w:val="22"/>
        </w:rPr>
        <w:t>and</w:t>
      </w:r>
      <w:r>
        <w:rPr>
          <w:b/>
          <w:spacing w:val="-3"/>
          <w:sz w:val="22"/>
        </w:rPr>
        <w:t> </w:t>
      </w:r>
      <w:r>
        <w:rPr>
          <w:b/>
          <w:sz w:val="22"/>
        </w:rPr>
        <w:t>Tier</w:t>
      </w:r>
      <w:r>
        <w:rPr>
          <w:b/>
          <w:spacing w:val="-4"/>
          <w:sz w:val="22"/>
        </w:rPr>
        <w:t> </w:t>
      </w:r>
      <w:r>
        <w:rPr>
          <w:b/>
          <w:sz w:val="22"/>
        </w:rPr>
        <w:t>II</w:t>
      </w:r>
      <w:r>
        <w:rPr>
          <w:b/>
          <w:spacing w:val="-1"/>
          <w:sz w:val="22"/>
        </w:rPr>
        <w:t> </w:t>
      </w:r>
      <w:r>
        <w:rPr>
          <w:b/>
          <w:sz w:val="22"/>
        </w:rPr>
        <w:t>recommendations</w:t>
      </w:r>
      <w:r>
        <w:rPr>
          <w:b/>
          <w:spacing w:val="-1"/>
          <w:sz w:val="22"/>
        </w:rPr>
        <w:t> </w:t>
      </w:r>
      <w:r>
        <w:rPr>
          <w:b/>
          <w:sz w:val="22"/>
        </w:rPr>
        <w:t>for</w:t>
      </w:r>
      <w:r>
        <w:rPr>
          <w:b/>
          <w:spacing w:val="-4"/>
          <w:sz w:val="22"/>
        </w:rPr>
        <w:t> </w:t>
      </w:r>
      <w:r>
        <w:rPr>
          <w:b/>
          <w:sz w:val="22"/>
        </w:rPr>
        <w:t>residue</w:t>
      </w:r>
      <w:r>
        <w:rPr>
          <w:b/>
          <w:spacing w:val="-2"/>
          <w:sz w:val="22"/>
        </w:rPr>
        <w:t> </w:t>
      </w:r>
      <w:r>
        <w:rPr>
          <w:b/>
          <w:sz w:val="22"/>
        </w:rPr>
        <w:t>concentrations</w:t>
      </w:r>
      <w:r>
        <w:rPr>
          <w:b/>
          <w:spacing w:val="-3"/>
          <w:sz w:val="22"/>
        </w:rPr>
        <w:t> </w:t>
      </w:r>
      <w:r>
        <w:rPr>
          <w:b/>
          <w:sz w:val="22"/>
        </w:rPr>
        <w:t>in</w:t>
      </w:r>
      <w:r>
        <w:rPr>
          <w:b/>
          <w:spacing w:val="-3"/>
          <w:sz w:val="22"/>
        </w:rPr>
        <w:t> </w:t>
      </w:r>
      <w:r>
        <w:rPr>
          <w:b/>
          <w:sz w:val="22"/>
        </w:rPr>
        <w:t>pollen,</w:t>
      </w:r>
      <w:r>
        <w:rPr>
          <w:b/>
          <w:spacing w:val="-1"/>
          <w:sz w:val="22"/>
        </w:rPr>
        <w:t> </w:t>
      </w:r>
      <w:r>
        <w:rPr>
          <w:b/>
          <w:sz w:val="22"/>
        </w:rPr>
        <w:t>nectar</w:t>
      </w:r>
      <w:r>
        <w:rPr>
          <w:b/>
          <w:spacing w:val="-1"/>
          <w:sz w:val="22"/>
        </w:rPr>
        <w:t> </w:t>
      </w:r>
      <w:r>
        <w:rPr>
          <w:b/>
          <w:sz w:val="22"/>
        </w:rPr>
        <w:t>and</w:t>
      </w:r>
      <w:r>
        <w:rPr>
          <w:b/>
          <w:spacing w:val="-3"/>
          <w:sz w:val="22"/>
        </w:rPr>
        <w:t> </w:t>
      </w:r>
      <w:r>
        <w:rPr>
          <w:b/>
          <w:sz w:val="22"/>
        </w:rPr>
        <w:t>extra-floral</w:t>
      </w:r>
      <w:r>
        <w:rPr>
          <w:b/>
          <w:spacing w:val="-1"/>
          <w:sz w:val="22"/>
        </w:rPr>
        <w:t> </w:t>
      </w:r>
      <w:r>
        <w:rPr>
          <w:b/>
          <w:sz w:val="22"/>
        </w:rPr>
        <w:t>nectar</w:t>
      </w:r>
      <w:r>
        <w:rPr>
          <w:b/>
          <w:spacing w:val="-1"/>
          <w:sz w:val="22"/>
        </w:rPr>
        <w:t> </w:t>
      </w:r>
      <w:r>
        <w:rPr>
          <w:b/>
          <w:sz w:val="22"/>
        </w:rPr>
        <w:t>for </w:t>
      </w:r>
      <w:r>
        <w:rPr>
          <w:b/>
          <w:spacing w:val="-2"/>
          <w:sz w:val="22"/>
        </w:rPr>
        <w:t>clothianidin.</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6"/>
        <w:gridCol w:w="1528"/>
        <w:gridCol w:w="1350"/>
        <w:gridCol w:w="1168"/>
        <w:gridCol w:w="1259"/>
        <w:gridCol w:w="810"/>
        <w:gridCol w:w="5939"/>
      </w:tblGrid>
      <w:tr>
        <w:trPr>
          <w:trHeight w:val="731" w:hRule="atLeast"/>
        </w:trPr>
        <w:tc>
          <w:tcPr>
            <w:tcW w:w="986" w:type="dxa"/>
          </w:tcPr>
          <w:p>
            <w:pPr>
              <w:pStyle w:val="TableParagraph"/>
              <w:spacing w:before="11"/>
              <w:rPr>
                <w:rFonts w:ascii="Calibri"/>
                <w:b/>
                <w:sz w:val="19"/>
              </w:rPr>
            </w:pPr>
          </w:p>
          <w:p>
            <w:pPr>
              <w:pStyle w:val="TableParagraph"/>
              <w:spacing w:before="1"/>
              <w:ind w:left="107"/>
              <w:rPr>
                <w:rFonts w:ascii="Calibri"/>
                <w:b/>
                <w:sz w:val="20"/>
              </w:rPr>
            </w:pPr>
            <w:r>
              <w:rPr>
                <w:rFonts w:ascii="Calibri"/>
                <w:b/>
                <w:spacing w:val="-4"/>
                <w:sz w:val="20"/>
              </w:rPr>
              <w:t>Crop</w:t>
            </w:r>
          </w:p>
        </w:tc>
        <w:tc>
          <w:tcPr>
            <w:tcW w:w="1528" w:type="dxa"/>
          </w:tcPr>
          <w:p>
            <w:pPr>
              <w:pStyle w:val="TableParagraph"/>
              <w:spacing w:before="1"/>
              <w:ind w:left="144" w:right="109" w:hanging="24"/>
              <w:rPr>
                <w:rFonts w:ascii="Calibri"/>
                <w:b/>
                <w:sz w:val="20"/>
              </w:rPr>
            </w:pPr>
            <w:r>
              <w:rPr>
                <w:rFonts w:ascii="Calibri"/>
                <w:b/>
                <w:sz w:val="20"/>
              </w:rPr>
              <w:t>Maximum</w:t>
            </w:r>
            <w:r>
              <w:rPr>
                <w:rFonts w:ascii="Calibri"/>
                <w:b/>
                <w:spacing w:val="-12"/>
                <w:sz w:val="20"/>
              </w:rPr>
              <w:t> </w:t>
            </w:r>
            <w:r>
              <w:rPr>
                <w:rFonts w:ascii="Calibri"/>
                <w:b/>
                <w:sz w:val="20"/>
              </w:rPr>
              <w:t>seed treatment</w:t>
            </w:r>
            <w:r>
              <w:rPr>
                <w:rFonts w:ascii="Calibri"/>
                <w:b/>
                <w:spacing w:val="-10"/>
                <w:sz w:val="20"/>
              </w:rPr>
              <w:t> </w:t>
            </w:r>
            <w:r>
              <w:rPr>
                <w:rFonts w:ascii="Calibri"/>
                <w:b/>
                <w:spacing w:val="-4"/>
                <w:sz w:val="20"/>
              </w:rPr>
              <w:t>rate</w:t>
            </w:r>
          </w:p>
          <w:p>
            <w:pPr>
              <w:pStyle w:val="TableParagraph"/>
              <w:spacing w:line="222" w:lineRule="exact" w:before="0"/>
              <w:ind w:left="182"/>
              <w:rPr>
                <w:rFonts w:ascii="Calibri"/>
                <w:b/>
                <w:sz w:val="20"/>
              </w:rPr>
            </w:pPr>
            <w:r>
              <w:rPr>
                <w:rFonts w:ascii="Calibri"/>
                <w:b/>
                <w:sz w:val="20"/>
              </w:rPr>
              <w:t>(mg</w:t>
            </w:r>
            <w:r>
              <w:rPr>
                <w:rFonts w:ascii="Calibri"/>
                <w:b/>
                <w:spacing w:val="-4"/>
                <w:sz w:val="20"/>
              </w:rPr>
              <w:t> </w:t>
            </w:r>
            <w:r>
              <w:rPr>
                <w:rFonts w:ascii="Calibri"/>
                <w:b/>
                <w:spacing w:val="-2"/>
                <w:sz w:val="20"/>
              </w:rPr>
              <w:t>a.i./seed)</w:t>
            </w:r>
          </w:p>
        </w:tc>
        <w:tc>
          <w:tcPr>
            <w:tcW w:w="1350" w:type="dxa"/>
          </w:tcPr>
          <w:p>
            <w:pPr>
              <w:pStyle w:val="TableParagraph"/>
              <w:spacing w:before="11"/>
              <w:rPr>
                <w:rFonts w:ascii="Calibri"/>
                <w:b/>
                <w:sz w:val="19"/>
              </w:rPr>
            </w:pPr>
          </w:p>
          <w:p>
            <w:pPr>
              <w:pStyle w:val="TableParagraph"/>
              <w:spacing w:before="1"/>
              <w:ind w:left="397"/>
              <w:rPr>
                <w:rFonts w:ascii="Calibri"/>
                <w:b/>
                <w:sz w:val="20"/>
              </w:rPr>
            </w:pPr>
            <w:r>
              <w:rPr>
                <w:rFonts w:ascii="Calibri"/>
                <w:b/>
                <w:spacing w:val="-2"/>
                <w:sz w:val="20"/>
              </w:rPr>
              <w:t>Matrix</w:t>
            </w:r>
          </w:p>
        </w:tc>
        <w:tc>
          <w:tcPr>
            <w:tcW w:w="1168" w:type="dxa"/>
          </w:tcPr>
          <w:p>
            <w:pPr>
              <w:pStyle w:val="TableParagraph"/>
              <w:spacing w:before="123"/>
              <w:ind w:left="290" w:right="277" w:firstLine="84"/>
              <w:rPr>
                <w:rFonts w:ascii="Calibri"/>
                <w:b/>
                <w:sz w:val="20"/>
              </w:rPr>
            </w:pPr>
            <w:r>
              <w:rPr>
                <w:rFonts w:ascii="Calibri"/>
                <w:b/>
                <w:sz w:val="20"/>
              </w:rPr>
              <w:t>Tier I </w:t>
            </w:r>
            <w:r>
              <w:rPr>
                <w:rFonts w:ascii="Calibri"/>
                <w:b/>
                <w:spacing w:val="-2"/>
                <w:sz w:val="20"/>
              </w:rPr>
              <w:t>(acute)</w:t>
            </w:r>
          </w:p>
        </w:tc>
        <w:tc>
          <w:tcPr>
            <w:tcW w:w="1259" w:type="dxa"/>
          </w:tcPr>
          <w:p>
            <w:pPr>
              <w:pStyle w:val="TableParagraph"/>
              <w:spacing w:before="123"/>
              <w:ind w:left="264" w:firstLine="158"/>
              <w:rPr>
                <w:rFonts w:ascii="Calibri"/>
                <w:b/>
                <w:sz w:val="20"/>
              </w:rPr>
            </w:pPr>
            <w:r>
              <w:rPr>
                <w:rFonts w:ascii="Calibri"/>
                <w:b/>
                <w:sz w:val="20"/>
              </w:rPr>
              <w:t>Tier I </w:t>
            </w:r>
            <w:r>
              <w:rPr>
                <w:rFonts w:ascii="Calibri"/>
                <w:b/>
                <w:spacing w:val="-2"/>
                <w:sz w:val="20"/>
              </w:rPr>
              <w:t>(chronic)</w:t>
            </w:r>
          </w:p>
        </w:tc>
        <w:tc>
          <w:tcPr>
            <w:tcW w:w="810" w:type="dxa"/>
          </w:tcPr>
          <w:p>
            <w:pPr>
              <w:pStyle w:val="TableParagraph"/>
              <w:spacing w:before="11"/>
              <w:rPr>
                <w:rFonts w:ascii="Calibri"/>
                <w:b/>
                <w:sz w:val="19"/>
              </w:rPr>
            </w:pPr>
          </w:p>
          <w:p>
            <w:pPr>
              <w:pStyle w:val="TableParagraph"/>
              <w:spacing w:before="1"/>
              <w:ind w:left="172"/>
              <w:rPr>
                <w:rFonts w:ascii="Calibri"/>
                <w:b/>
                <w:sz w:val="20"/>
              </w:rPr>
            </w:pPr>
            <w:r>
              <w:rPr>
                <w:rFonts w:ascii="Calibri"/>
                <w:b/>
                <w:sz w:val="20"/>
              </w:rPr>
              <w:t>Tier</w:t>
            </w:r>
            <w:r>
              <w:rPr>
                <w:rFonts w:ascii="Calibri"/>
                <w:b/>
                <w:spacing w:val="-6"/>
                <w:sz w:val="20"/>
              </w:rPr>
              <w:t> </w:t>
            </w:r>
            <w:r>
              <w:rPr>
                <w:rFonts w:ascii="Calibri"/>
                <w:b/>
                <w:spacing w:val="-5"/>
                <w:sz w:val="20"/>
              </w:rPr>
              <w:t>II</w:t>
            </w:r>
          </w:p>
        </w:tc>
        <w:tc>
          <w:tcPr>
            <w:tcW w:w="5939" w:type="dxa"/>
          </w:tcPr>
          <w:p>
            <w:pPr>
              <w:pStyle w:val="TableParagraph"/>
              <w:spacing w:before="11"/>
              <w:rPr>
                <w:rFonts w:ascii="Calibri"/>
                <w:b/>
                <w:sz w:val="19"/>
              </w:rPr>
            </w:pPr>
          </w:p>
          <w:p>
            <w:pPr>
              <w:pStyle w:val="TableParagraph"/>
              <w:spacing w:before="1"/>
              <w:ind w:left="2514" w:right="2495"/>
              <w:jc w:val="center"/>
              <w:rPr>
                <w:rFonts w:ascii="Calibri"/>
                <w:b/>
                <w:sz w:val="20"/>
              </w:rPr>
            </w:pPr>
            <w:r>
              <w:rPr>
                <w:rFonts w:ascii="Calibri"/>
                <w:b/>
                <w:spacing w:val="-2"/>
                <w:sz w:val="20"/>
              </w:rPr>
              <w:t>Comments</w:t>
            </w:r>
          </w:p>
        </w:tc>
      </w:tr>
      <w:tr>
        <w:trPr>
          <w:trHeight w:val="244" w:hRule="atLeast"/>
        </w:trPr>
        <w:tc>
          <w:tcPr>
            <w:tcW w:w="986"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122"/>
              <w:ind w:left="107"/>
              <w:rPr>
                <w:rFonts w:ascii="Calibri"/>
                <w:sz w:val="20"/>
              </w:rPr>
            </w:pPr>
            <w:r>
              <w:rPr>
                <w:rFonts w:ascii="Calibri"/>
                <w:spacing w:val="-4"/>
                <w:sz w:val="20"/>
              </w:rPr>
              <w:t>Corn</w:t>
            </w:r>
          </w:p>
        </w:tc>
        <w:tc>
          <w:tcPr>
            <w:tcW w:w="152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122"/>
              <w:ind w:left="516" w:right="515"/>
              <w:jc w:val="center"/>
              <w:rPr>
                <w:rFonts w:ascii="Calibri"/>
                <w:sz w:val="20"/>
              </w:rPr>
            </w:pPr>
            <w:r>
              <w:rPr>
                <w:rFonts w:ascii="Calibri"/>
                <w:spacing w:val="-5"/>
                <w:sz w:val="20"/>
              </w:rPr>
              <w:t>1.3</w:t>
            </w:r>
          </w:p>
        </w:tc>
        <w:tc>
          <w:tcPr>
            <w:tcW w:w="1350" w:type="dxa"/>
          </w:tcPr>
          <w:p>
            <w:pPr>
              <w:pStyle w:val="TableParagraph"/>
              <w:spacing w:line="223" w:lineRule="exact" w:before="1"/>
              <w:ind w:left="421"/>
              <w:rPr>
                <w:rFonts w:ascii="Calibri"/>
                <w:sz w:val="20"/>
              </w:rPr>
            </w:pPr>
            <w:r>
              <w:rPr>
                <w:rFonts w:ascii="Calibri"/>
                <w:spacing w:val="-2"/>
                <w:sz w:val="20"/>
              </w:rPr>
              <w:t>Pollen</w:t>
            </w:r>
          </w:p>
        </w:tc>
        <w:tc>
          <w:tcPr>
            <w:tcW w:w="1168" w:type="dxa"/>
          </w:tcPr>
          <w:p>
            <w:pPr>
              <w:pStyle w:val="TableParagraph"/>
              <w:spacing w:line="223" w:lineRule="exact" w:before="1"/>
              <w:ind w:left="178" w:right="171"/>
              <w:jc w:val="center"/>
              <w:rPr>
                <w:rFonts w:ascii="Calibri"/>
                <w:sz w:val="20"/>
              </w:rPr>
            </w:pPr>
            <w:r>
              <w:rPr>
                <w:rFonts w:ascii="Calibri"/>
                <w:spacing w:val="-5"/>
                <w:sz w:val="20"/>
              </w:rPr>
              <w:t>31</w:t>
            </w:r>
          </w:p>
        </w:tc>
        <w:tc>
          <w:tcPr>
            <w:tcW w:w="1259" w:type="dxa"/>
          </w:tcPr>
          <w:p>
            <w:pPr>
              <w:pStyle w:val="TableParagraph"/>
              <w:spacing w:line="223" w:lineRule="exact" w:before="1"/>
              <w:ind w:left="136" w:right="124"/>
              <w:jc w:val="center"/>
              <w:rPr>
                <w:rFonts w:ascii="Calibri"/>
                <w:sz w:val="20"/>
              </w:rPr>
            </w:pPr>
            <w:r>
              <w:rPr>
                <w:rFonts w:ascii="Calibri"/>
                <w:spacing w:val="-5"/>
                <w:sz w:val="20"/>
              </w:rPr>
              <w:t>8.4</w:t>
            </w:r>
          </w:p>
        </w:tc>
        <w:tc>
          <w:tcPr>
            <w:tcW w:w="810"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122"/>
              <w:ind w:left="229"/>
              <w:rPr>
                <w:rFonts w:ascii="Calibri"/>
                <w:sz w:val="20"/>
              </w:rPr>
            </w:pPr>
            <w:r>
              <w:rPr>
                <w:rFonts w:ascii="Calibri"/>
                <w:spacing w:val="-4"/>
                <w:sz w:val="20"/>
              </w:rPr>
              <w:t>0.42</w:t>
            </w:r>
          </w:p>
        </w:tc>
        <w:tc>
          <w:tcPr>
            <w:tcW w:w="5939" w:type="dxa"/>
            <w:vMerge w:val="restart"/>
          </w:tcPr>
          <w:p>
            <w:pPr>
              <w:pStyle w:val="TableParagraph"/>
              <w:spacing w:before="1"/>
              <w:ind w:left="110" w:right="92"/>
              <w:jc w:val="both"/>
              <w:rPr>
                <w:rFonts w:ascii="Calibri"/>
                <w:sz w:val="20"/>
              </w:rPr>
            </w:pPr>
            <w:r>
              <w:rPr>
                <w:rFonts w:ascii="Calibri"/>
                <w:sz w:val="20"/>
              </w:rPr>
              <w:t>Pollen residue based on pollen specific data from 22 trials over different years. Data available for all three chemicals. Detection frequency is high among pollen samples, leading to confidence in quantified levels.</w:t>
            </w:r>
          </w:p>
          <w:p>
            <w:pPr>
              <w:pStyle w:val="TableParagraph"/>
              <w:spacing w:before="0"/>
              <w:ind w:left="110"/>
              <w:jc w:val="both"/>
              <w:rPr>
                <w:rFonts w:ascii="Calibri"/>
                <w:sz w:val="20"/>
              </w:rPr>
            </w:pPr>
            <w:r>
              <w:rPr>
                <w:rFonts w:ascii="Calibri"/>
                <w:sz w:val="20"/>
              </w:rPr>
              <w:t>Corn</w:t>
            </w:r>
            <w:r>
              <w:rPr>
                <w:rFonts w:ascii="Calibri"/>
                <w:spacing w:val="31"/>
                <w:sz w:val="20"/>
              </w:rPr>
              <w:t> </w:t>
            </w:r>
            <w:r>
              <w:rPr>
                <w:rFonts w:ascii="Calibri"/>
                <w:sz w:val="20"/>
              </w:rPr>
              <w:t>does</w:t>
            </w:r>
            <w:r>
              <w:rPr>
                <w:rFonts w:ascii="Calibri"/>
                <w:spacing w:val="29"/>
                <w:sz w:val="20"/>
              </w:rPr>
              <w:t> </w:t>
            </w:r>
            <w:r>
              <w:rPr>
                <w:rFonts w:ascii="Calibri"/>
                <w:sz w:val="20"/>
              </w:rPr>
              <w:t>not</w:t>
            </w:r>
            <w:r>
              <w:rPr>
                <w:rFonts w:ascii="Calibri"/>
                <w:spacing w:val="30"/>
                <w:sz w:val="20"/>
              </w:rPr>
              <w:t> </w:t>
            </w:r>
            <w:r>
              <w:rPr>
                <w:rFonts w:ascii="Calibri"/>
                <w:sz w:val="20"/>
              </w:rPr>
              <w:t>produce</w:t>
            </w:r>
            <w:r>
              <w:rPr>
                <w:rFonts w:ascii="Calibri"/>
                <w:spacing w:val="30"/>
                <w:sz w:val="20"/>
              </w:rPr>
              <w:t> </w:t>
            </w:r>
            <w:r>
              <w:rPr>
                <w:rFonts w:ascii="Calibri"/>
                <w:sz w:val="20"/>
              </w:rPr>
              <w:t>nectar,</w:t>
            </w:r>
            <w:r>
              <w:rPr>
                <w:rFonts w:ascii="Calibri"/>
                <w:spacing w:val="30"/>
                <w:sz w:val="20"/>
              </w:rPr>
              <w:t> </w:t>
            </w:r>
            <w:r>
              <w:rPr>
                <w:rFonts w:ascii="Calibri"/>
                <w:sz w:val="20"/>
              </w:rPr>
              <w:t>so</w:t>
            </w:r>
            <w:r>
              <w:rPr>
                <w:rFonts w:ascii="Calibri"/>
                <w:spacing w:val="30"/>
                <w:sz w:val="20"/>
              </w:rPr>
              <w:t> </w:t>
            </w:r>
            <w:r>
              <w:rPr>
                <w:rFonts w:ascii="Calibri"/>
                <w:sz w:val="20"/>
              </w:rPr>
              <w:t>exposure</w:t>
            </w:r>
            <w:r>
              <w:rPr>
                <w:rFonts w:ascii="Calibri"/>
                <w:spacing w:val="30"/>
                <w:sz w:val="20"/>
              </w:rPr>
              <w:t> </w:t>
            </w:r>
            <w:r>
              <w:rPr>
                <w:rFonts w:ascii="Calibri"/>
                <w:sz w:val="20"/>
              </w:rPr>
              <w:t>is</w:t>
            </w:r>
            <w:r>
              <w:rPr>
                <w:rFonts w:ascii="Calibri"/>
                <w:spacing w:val="29"/>
                <w:sz w:val="20"/>
              </w:rPr>
              <w:t> </w:t>
            </w:r>
            <w:r>
              <w:rPr>
                <w:rFonts w:ascii="Calibri"/>
                <w:sz w:val="20"/>
              </w:rPr>
              <w:t>not</w:t>
            </w:r>
            <w:r>
              <w:rPr>
                <w:rFonts w:ascii="Calibri"/>
                <w:spacing w:val="30"/>
                <w:sz w:val="20"/>
              </w:rPr>
              <w:t> </w:t>
            </w:r>
            <w:r>
              <w:rPr>
                <w:rFonts w:ascii="Calibri"/>
                <w:sz w:val="20"/>
              </w:rPr>
              <w:t>relevant</w:t>
            </w:r>
            <w:r>
              <w:rPr>
                <w:rFonts w:ascii="Calibri"/>
                <w:spacing w:val="31"/>
                <w:sz w:val="20"/>
              </w:rPr>
              <w:t> </w:t>
            </w:r>
            <w:r>
              <w:rPr>
                <w:rFonts w:ascii="Calibri"/>
                <w:sz w:val="20"/>
              </w:rPr>
              <w:t>for</w:t>
            </w:r>
            <w:r>
              <w:rPr>
                <w:rFonts w:ascii="Calibri"/>
                <w:spacing w:val="30"/>
                <w:sz w:val="20"/>
              </w:rPr>
              <w:t> </w:t>
            </w:r>
            <w:r>
              <w:rPr>
                <w:rFonts w:ascii="Calibri"/>
                <w:spacing w:val="-4"/>
                <w:sz w:val="20"/>
              </w:rPr>
              <w:t>this</w:t>
            </w:r>
          </w:p>
          <w:p>
            <w:pPr>
              <w:pStyle w:val="TableParagraph"/>
              <w:spacing w:line="223" w:lineRule="exact" w:before="1"/>
              <w:ind w:left="110"/>
              <w:rPr>
                <w:rFonts w:ascii="Calibri"/>
                <w:sz w:val="20"/>
              </w:rPr>
            </w:pPr>
            <w:r>
              <w:rPr>
                <w:rFonts w:ascii="Calibri"/>
                <w:spacing w:val="-2"/>
                <w:sz w:val="20"/>
              </w:rPr>
              <w:t>matrix.</w:t>
            </w:r>
          </w:p>
        </w:tc>
      </w:tr>
      <w:tr>
        <w:trPr>
          <w:trHeight w:val="1211"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350" w:type="dxa"/>
          </w:tcPr>
          <w:p>
            <w:pPr>
              <w:pStyle w:val="TableParagraph"/>
              <w:spacing w:before="0"/>
              <w:rPr>
                <w:rFonts w:ascii="Calibri"/>
                <w:b/>
                <w:sz w:val="20"/>
              </w:rPr>
            </w:pPr>
          </w:p>
          <w:p>
            <w:pPr>
              <w:pStyle w:val="TableParagraph"/>
              <w:spacing w:before="7"/>
              <w:rPr>
                <w:rFonts w:ascii="Calibri"/>
                <w:b/>
                <w:sz w:val="19"/>
              </w:rPr>
            </w:pPr>
          </w:p>
          <w:p>
            <w:pPr>
              <w:pStyle w:val="TableParagraph"/>
              <w:spacing w:before="0"/>
              <w:ind w:left="401"/>
              <w:rPr>
                <w:rFonts w:ascii="Calibri"/>
                <w:sz w:val="20"/>
              </w:rPr>
            </w:pPr>
            <w:r>
              <w:rPr>
                <w:rFonts w:ascii="Calibri"/>
                <w:spacing w:val="-2"/>
                <w:sz w:val="20"/>
              </w:rPr>
              <w:t>Nectar</w:t>
            </w:r>
          </w:p>
        </w:tc>
        <w:tc>
          <w:tcPr>
            <w:tcW w:w="1168" w:type="dxa"/>
          </w:tcPr>
          <w:p>
            <w:pPr>
              <w:pStyle w:val="TableParagraph"/>
              <w:spacing w:before="0"/>
              <w:rPr>
                <w:rFonts w:ascii="Calibri"/>
                <w:b/>
                <w:sz w:val="20"/>
              </w:rPr>
            </w:pPr>
          </w:p>
          <w:p>
            <w:pPr>
              <w:pStyle w:val="TableParagraph"/>
              <w:spacing w:before="7"/>
              <w:rPr>
                <w:rFonts w:ascii="Calibri"/>
                <w:b/>
                <w:sz w:val="19"/>
              </w:rPr>
            </w:pPr>
          </w:p>
          <w:p>
            <w:pPr>
              <w:pStyle w:val="TableParagraph"/>
              <w:spacing w:before="0"/>
              <w:ind w:left="8"/>
              <w:jc w:val="center"/>
              <w:rPr>
                <w:rFonts w:ascii="Calibri"/>
                <w:sz w:val="20"/>
              </w:rPr>
            </w:pPr>
            <w:r>
              <w:rPr>
                <w:rFonts w:ascii="Calibri"/>
                <w:w w:val="99"/>
                <w:sz w:val="20"/>
              </w:rPr>
              <w:t>0</w:t>
            </w:r>
          </w:p>
        </w:tc>
        <w:tc>
          <w:tcPr>
            <w:tcW w:w="1259" w:type="dxa"/>
          </w:tcPr>
          <w:p>
            <w:pPr>
              <w:pStyle w:val="TableParagraph"/>
              <w:spacing w:before="0"/>
              <w:rPr>
                <w:rFonts w:ascii="Calibri"/>
                <w:b/>
                <w:sz w:val="20"/>
              </w:rPr>
            </w:pPr>
          </w:p>
          <w:p>
            <w:pPr>
              <w:pStyle w:val="TableParagraph"/>
              <w:spacing w:before="7"/>
              <w:rPr>
                <w:rFonts w:ascii="Calibri"/>
                <w:b/>
                <w:sz w:val="19"/>
              </w:rPr>
            </w:pPr>
          </w:p>
          <w:p>
            <w:pPr>
              <w:pStyle w:val="TableParagraph"/>
              <w:spacing w:before="0"/>
              <w:ind w:left="14"/>
              <w:jc w:val="center"/>
              <w:rPr>
                <w:rFonts w:ascii="Calibri"/>
                <w:sz w:val="20"/>
              </w:rPr>
            </w:pPr>
            <w:r>
              <w:rPr>
                <w:rFonts w:ascii="Calibri"/>
                <w:w w:val="99"/>
                <w:sz w:val="20"/>
              </w:rPr>
              <w:t>0</w:t>
            </w:r>
          </w:p>
        </w:tc>
        <w:tc>
          <w:tcPr>
            <w:tcW w:w="810" w:type="dxa"/>
            <w:vMerge/>
            <w:tcBorders>
              <w:top w:val="nil"/>
            </w:tcBorders>
          </w:tcPr>
          <w:p>
            <w:pPr>
              <w:rPr>
                <w:sz w:val="2"/>
                <w:szCs w:val="2"/>
              </w:rPr>
            </w:pPr>
          </w:p>
        </w:tc>
        <w:tc>
          <w:tcPr>
            <w:tcW w:w="5939" w:type="dxa"/>
            <w:vMerge/>
            <w:tcBorders>
              <w:top w:val="nil"/>
            </w:tcBorders>
          </w:tcPr>
          <w:p>
            <w:pPr>
              <w:rPr>
                <w:sz w:val="2"/>
                <w:szCs w:val="2"/>
              </w:rPr>
            </w:pPr>
          </w:p>
        </w:tc>
      </w:tr>
      <w:tr>
        <w:trPr>
          <w:trHeight w:val="244" w:hRule="atLeast"/>
        </w:trPr>
        <w:tc>
          <w:tcPr>
            <w:tcW w:w="986" w:type="dxa"/>
            <w:vMerge w:val="restart"/>
          </w:tcPr>
          <w:p>
            <w:pPr>
              <w:pStyle w:val="TableParagraph"/>
              <w:spacing w:before="0"/>
              <w:rPr>
                <w:rFonts w:ascii="Calibri"/>
                <w:b/>
                <w:sz w:val="20"/>
              </w:rPr>
            </w:pPr>
          </w:p>
          <w:p>
            <w:pPr>
              <w:pStyle w:val="TableParagraph"/>
              <w:spacing w:before="170"/>
              <w:ind w:left="107"/>
              <w:rPr>
                <w:rFonts w:ascii="Calibri"/>
                <w:sz w:val="20"/>
              </w:rPr>
            </w:pPr>
            <w:r>
              <w:rPr>
                <w:rFonts w:ascii="Calibri"/>
                <w:spacing w:val="-2"/>
                <w:sz w:val="20"/>
              </w:rPr>
              <w:t>Cotton</w:t>
            </w:r>
          </w:p>
        </w:tc>
        <w:tc>
          <w:tcPr>
            <w:tcW w:w="1528" w:type="dxa"/>
            <w:vMerge w:val="restart"/>
          </w:tcPr>
          <w:p>
            <w:pPr>
              <w:pStyle w:val="TableParagraph"/>
              <w:spacing w:before="0"/>
              <w:rPr>
                <w:rFonts w:ascii="Calibri"/>
                <w:b/>
                <w:sz w:val="20"/>
              </w:rPr>
            </w:pPr>
          </w:p>
          <w:p>
            <w:pPr>
              <w:pStyle w:val="TableParagraph"/>
              <w:spacing w:before="170"/>
              <w:ind w:left="516" w:right="515"/>
              <w:jc w:val="center"/>
              <w:rPr>
                <w:rFonts w:ascii="Calibri"/>
                <w:sz w:val="20"/>
              </w:rPr>
            </w:pPr>
            <w:r>
              <w:rPr>
                <w:rFonts w:ascii="Calibri"/>
                <w:spacing w:val="-4"/>
                <w:sz w:val="20"/>
              </w:rPr>
              <w:t>0.35</w:t>
            </w:r>
          </w:p>
        </w:tc>
        <w:tc>
          <w:tcPr>
            <w:tcW w:w="1350" w:type="dxa"/>
          </w:tcPr>
          <w:p>
            <w:pPr>
              <w:pStyle w:val="TableParagraph"/>
              <w:spacing w:line="223" w:lineRule="exact" w:before="1"/>
              <w:ind w:left="421"/>
              <w:rPr>
                <w:rFonts w:ascii="Calibri"/>
                <w:sz w:val="20"/>
              </w:rPr>
            </w:pPr>
            <w:r>
              <w:rPr>
                <w:rFonts w:ascii="Calibri"/>
                <w:spacing w:val="-2"/>
                <w:sz w:val="20"/>
              </w:rPr>
              <w:t>Pollen</w:t>
            </w:r>
          </w:p>
        </w:tc>
        <w:tc>
          <w:tcPr>
            <w:tcW w:w="1168" w:type="dxa"/>
          </w:tcPr>
          <w:p>
            <w:pPr>
              <w:pStyle w:val="TableParagraph"/>
              <w:spacing w:line="223" w:lineRule="exact" w:before="1"/>
              <w:ind w:left="8"/>
              <w:jc w:val="center"/>
              <w:rPr>
                <w:rFonts w:ascii="Calibri"/>
                <w:sz w:val="20"/>
              </w:rPr>
            </w:pPr>
            <w:r>
              <w:rPr>
                <w:rFonts w:ascii="Calibri"/>
                <w:w w:val="99"/>
                <w:sz w:val="20"/>
              </w:rPr>
              <w:t>0</w:t>
            </w:r>
          </w:p>
        </w:tc>
        <w:tc>
          <w:tcPr>
            <w:tcW w:w="1259" w:type="dxa"/>
          </w:tcPr>
          <w:p>
            <w:pPr>
              <w:pStyle w:val="TableParagraph"/>
              <w:spacing w:line="223" w:lineRule="exact" w:before="1"/>
              <w:ind w:left="14"/>
              <w:jc w:val="center"/>
              <w:rPr>
                <w:rFonts w:ascii="Calibri"/>
                <w:sz w:val="20"/>
              </w:rPr>
            </w:pPr>
            <w:r>
              <w:rPr>
                <w:rFonts w:ascii="Calibri"/>
                <w:w w:val="99"/>
                <w:sz w:val="20"/>
              </w:rPr>
              <w:t>0</w:t>
            </w:r>
          </w:p>
        </w:tc>
        <w:tc>
          <w:tcPr>
            <w:tcW w:w="810" w:type="dxa"/>
            <w:vMerge w:val="restart"/>
          </w:tcPr>
          <w:p>
            <w:pPr>
              <w:pStyle w:val="TableParagraph"/>
              <w:spacing w:before="0"/>
              <w:rPr>
                <w:rFonts w:ascii="Calibri"/>
                <w:b/>
                <w:sz w:val="20"/>
              </w:rPr>
            </w:pPr>
          </w:p>
          <w:p>
            <w:pPr>
              <w:pStyle w:val="TableParagraph"/>
              <w:spacing w:before="170"/>
              <w:ind w:left="266" w:right="254"/>
              <w:jc w:val="center"/>
              <w:rPr>
                <w:rFonts w:ascii="Calibri"/>
                <w:sz w:val="20"/>
              </w:rPr>
            </w:pPr>
            <w:r>
              <w:rPr>
                <w:rFonts w:ascii="Calibri"/>
                <w:spacing w:val="-5"/>
                <w:sz w:val="20"/>
              </w:rPr>
              <w:t>1.5</w:t>
            </w:r>
          </w:p>
        </w:tc>
        <w:tc>
          <w:tcPr>
            <w:tcW w:w="5939" w:type="dxa"/>
            <w:vMerge w:val="restart"/>
          </w:tcPr>
          <w:p>
            <w:pPr>
              <w:pStyle w:val="TableParagraph"/>
              <w:spacing w:before="1"/>
              <w:ind w:left="110" w:right="93"/>
              <w:jc w:val="both"/>
              <w:rPr>
                <w:rFonts w:ascii="Calibri"/>
                <w:sz w:val="20"/>
              </w:rPr>
            </w:pPr>
            <w:r>
              <w:rPr>
                <w:rFonts w:ascii="Calibri"/>
                <w:sz w:val="20"/>
              </w:rPr>
              <w:t>Residue</w:t>
            </w:r>
            <w:r>
              <w:rPr>
                <w:rFonts w:ascii="Calibri"/>
                <w:spacing w:val="-12"/>
                <w:sz w:val="20"/>
              </w:rPr>
              <w:t> </w:t>
            </w:r>
            <w:r>
              <w:rPr>
                <w:rFonts w:ascii="Calibri"/>
                <w:sz w:val="20"/>
              </w:rPr>
              <w:t>data</w:t>
            </w:r>
            <w:r>
              <w:rPr>
                <w:rFonts w:ascii="Calibri"/>
                <w:spacing w:val="-11"/>
                <w:sz w:val="20"/>
              </w:rPr>
              <w:t> </w:t>
            </w:r>
            <w:r>
              <w:rPr>
                <w:rFonts w:ascii="Calibri"/>
                <w:sz w:val="20"/>
              </w:rPr>
              <w:t>are</w:t>
            </w:r>
            <w:r>
              <w:rPr>
                <w:rFonts w:ascii="Calibri"/>
                <w:spacing w:val="-11"/>
                <w:sz w:val="20"/>
              </w:rPr>
              <w:t> </w:t>
            </w:r>
            <w:r>
              <w:rPr>
                <w:rFonts w:ascii="Calibri"/>
                <w:sz w:val="20"/>
              </w:rPr>
              <w:t>not</w:t>
            </w:r>
            <w:r>
              <w:rPr>
                <w:rFonts w:ascii="Calibri"/>
                <w:spacing w:val="-12"/>
                <w:sz w:val="20"/>
              </w:rPr>
              <w:t> </w:t>
            </w:r>
            <w:r>
              <w:rPr>
                <w:rFonts w:ascii="Calibri"/>
                <w:sz w:val="20"/>
              </w:rPr>
              <w:t>available</w:t>
            </w:r>
            <w:r>
              <w:rPr>
                <w:rFonts w:ascii="Calibri"/>
                <w:spacing w:val="-11"/>
                <w:sz w:val="20"/>
              </w:rPr>
              <w:t> </w:t>
            </w:r>
            <w:r>
              <w:rPr>
                <w:rFonts w:ascii="Calibri"/>
                <w:sz w:val="20"/>
              </w:rPr>
              <w:t>for</w:t>
            </w:r>
            <w:r>
              <w:rPr>
                <w:rFonts w:ascii="Calibri"/>
                <w:spacing w:val="-11"/>
                <w:sz w:val="20"/>
              </w:rPr>
              <w:t> </w:t>
            </w:r>
            <w:r>
              <w:rPr>
                <w:rFonts w:ascii="Calibri"/>
                <w:sz w:val="20"/>
              </w:rPr>
              <w:t>multiple</w:t>
            </w:r>
            <w:r>
              <w:rPr>
                <w:rFonts w:ascii="Calibri"/>
                <w:spacing w:val="-12"/>
                <w:sz w:val="20"/>
              </w:rPr>
              <w:t> </w:t>
            </w:r>
            <w:r>
              <w:rPr>
                <w:rFonts w:ascii="Calibri"/>
                <w:sz w:val="20"/>
              </w:rPr>
              <w:t>years</w:t>
            </w:r>
            <w:r>
              <w:rPr>
                <w:rFonts w:ascii="Calibri"/>
                <w:spacing w:val="-11"/>
                <w:sz w:val="20"/>
              </w:rPr>
              <w:t> </w:t>
            </w:r>
            <w:r>
              <w:rPr>
                <w:rFonts w:ascii="Calibri"/>
                <w:sz w:val="20"/>
              </w:rPr>
              <w:t>for</w:t>
            </w:r>
            <w:r>
              <w:rPr>
                <w:rFonts w:ascii="Calibri"/>
                <w:spacing w:val="-11"/>
                <w:sz w:val="20"/>
              </w:rPr>
              <w:t> </w:t>
            </w:r>
            <w:r>
              <w:rPr>
                <w:rFonts w:ascii="Calibri"/>
                <w:sz w:val="20"/>
              </w:rPr>
              <w:t>the</w:t>
            </w:r>
            <w:r>
              <w:rPr>
                <w:rFonts w:ascii="Calibri"/>
                <w:spacing w:val="-12"/>
                <w:sz w:val="20"/>
              </w:rPr>
              <w:t> </w:t>
            </w:r>
            <w:r>
              <w:rPr>
                <w:rFonts w:ascii="Calibri"/>
                <w:sz w:val="20"/>
              </w:rPr>
              <w:t>same</w:t>
            </w:r>
            <w:r>
              <w:rPr>
                <w:rFonts w:ascii="Calibri"/>
                <w:spacing w:val="-11"/>
                <w:sz w:val="20"/>
              </w:rPr>
              <w:t> </w:t>
            </w:r>
            <w:r>
              <w:rPr>
                <w:rFonts w:ascii="Calibri"/>
                <w:sz w:val="20"/>
              </w:rPr>
              <w:t>chemical, only two trials were available for clothianidin and three for thiamethoxam; the representativeness of the 90</w:t>
            </w:r>
            <w:r>
              <w:rPr>
                <w:rFonts w:ascii="Calibri"/>
                <w:sz w:val="20"/>
                <w:vertAlign w:val="superscript"/>
              </w:rPr>
              <w:t>th</w:t>
            </w:r>
            <w:r>
              <w:rPr>
                <w:rFonts w:ascii="Calibri"/>
                <w:sz w:val="20"/>
                <w:vertAlign w:val="baseline"/>
              </w:rPr>
              <w:t> percentile values based on only 5 sites is uncertain.</w:t>
            </w:r>
          </w:p>
        </w:tc>
      </w:tr>
      <w:tr>
        <w:trPr>
          <w:trHeight w:val="815"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350" w:type="dxa"/>
          </w:tcPr>
          <w:p>
            <w:pPr>
              <w:pStyle w:val="TableParagraph"/>
              <w:spacing w:before="164"/>
              <w:ind w:left="252" w:firstLine="96"/>
              <w:rPr>
                <w:rFonts w:ascii="Calibri"/>
                <w:sz w:val="20"/>
              </w:rPr>
            </w:pPr>
            <w:r>
              <w:rPr>
                <w:rFonts w:ascii="Calibri"/>
                <w:sz w:val="20"/>
              </w:rPr>
              <w:t>Nectar - </w:t>
            </w:r>
            <w:r>
              <w:rPr>
                <w:rFonts w:ascii="Calibri"/>
                <w:spacing w:val="-2"/>
                <w:sz w:val="20"/>
              </w:rPr>
              <w:t>extrafloral</w:t>
            </w:r>
          </w:p>
        </w:tc>
        <w:tc>
          <w:tcPr>
            <w:tcW w:w="1168" w:type="dxa"/>
          </w:tcPr>
          <w:p>
            <w:pPr>
              <w:pStyle w:val="TableParagraph"/>
              <w:spacing w:before="6"/>
              <w:rPr>
                <w:rFonts w:ascii="Calibri"/>
                <w:b/>
                <w:sz w:val="23"/>
              </w:rPr>
            </w:pPr>
          </w:p>
          <w:p>
            <w:pPr>
              <w:pStyle w:val="TableParagraph"/>
              <w:spacing w:before="0"/>
              <w:ind w:left="176" w:right="171"/>
              <w:jc w:val="center"/>
              <w:rPr>
                <w:rFonts w:ascii="Calibri"/>
                <w:sz w:val="20"/>
              </w:rPr>
            </w:pPr>
            <w:r>
              <w:rPr>
                <w:rFonts w:ascii="Calibri"/>
                <w:spacing w:val="-5"/>
                <w:sz w:val="20"/>
              </w:rPr>
              <w:t>2.1</w:t>
            </w:r>
          </w:p>
        </w:tc>
        <w:tc>
          <w:tcPr>
            <w:tcW w:w="1259" w:type="dxa"/>
          </w:tcPr>
          <w:p>
            <w:pPr>
              <w:pStyle w:val="TableParagraph"/>
              <w:spacing w:before="6"/>
              <w:rPr>
                <w:rFonts w:ascii="Calibri"/>
                <w:b/>
                <w:sz w:val="23"/>
              </w:rPr>
            </w:pPr>
          </w:p>
          <w:p>
            <w:pPr>
              <w:pStyle w:val="TableParagraph"/>
              <w:spacing w:before="0"/>
              <w:ind w:left="136" w:right="124"/>
              <w:jc w:val="center"/>
              <w:rPr>
                <w:rFonts w:ascii="Calibri"/>
                <w:sz w:val="20"/>
              </w:rPr>
            </w:pPr>
            <w:r>
              <w:rPr>
                <w:rFonts w:ascii="Calibri"/>
                <w:spacing w:val="-5"/>
                <w:sz w:val="20"/>
              </w:rPr>
              <w:t>1.2</w:t>
            </w:r>
          </w:p>
        </w:tc>
        <w:tc>
          <w:tcPr>
            <w:tcW w:w="810" w:type="dxa"/>
            <w:vMerge/>
            <w:tcBorders>
              <w:top w:val="nil"/>
            </w:tcBorders>
          </w:tcPr>
          <w:p>
            <w:pPr>
              <w:rPr>
                <w:sz w:val="2"/>
                <w:szCs w:val="2"/>
              </w:rPr>
            </w:pPr>
          </w:p>
        </w:tc>
        <w:tc>
          <w:tcPr>
            <w:tcW w:w="5939" w:type="dxa"/>
            <w:vMerge/>
            <w:tcBorders>
              <w:top w:val="nil"/>
            </w:tcBorders>
          </w:tcPr>
          <w:p>
            <w:pPr>
              <w:rPr>
                <w:sz w:val="2"/>
                <w:szCs w:val="2"/>
              </w:rPr>
            </w:pPr>
          </w:p>
        </w:tc>
      </w:tr>
      <w:tr>
        <w:trPr>
          <w:trHeight w:val="244" w:hRule="atLeast"/>
        </w:trPr>
        <w:tc>
          <w:tcPr>
            <w:tcW w:w="986"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2"/>
              <w:rPr>
                <w:rFonts w:ascii="Calibri"/>
                <w:b/>
                <w:sz w:val="19"/>
              </w:rPr>
            </w:pPr>
          </w:p>
          <w:p>
            <w:pPr>
              <w:pStyle w:val="TableParagraph"/>
              <w:spacing w:before="0"/>
              <w:ind w:left="107"/>
              <w:rPr>
                <w:rFonts w:ascii="Calibri"/>
                <w:sz w:val="20"/>
              </w:rPr>
            </w:pPr>
            <w:r>
              <w:rPr>
                <w:rFonts w:ascii="Calibri"/>
                <w:spacing w:val="-2"/>
                <w:sz w:val="20"/>
              </w:rPr>
              <w:t>Soybean</w:t>
            </w:r>
          </w:p>
        </w:tc>
        <w:tc>
          <w:tcPr>
            <w:tcW w:w="152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2"/>
              <w:rPr>
                <w:rFonts w:ascii="Calibri"/>
                <w:b/>
                <w:sz w:val="19"/>
              </w:rPr>
            </w:pPr>
          </w:p>
          <w:p>
            <w:pPr>
              <w:pStyle w:val="TableParagraph"/>
              <w:spacing w:before="0"/>
              <w:ind w:left="516" w:right="515"/>
              <w:jc w:val="center"/>
              <w:rPr>
                <w:rFonts w:ascii="Calibri"/>
                <w:sz w:val="20"/>
              </w:rPr>
            </w:pPr>
            <w:r>
              <w:rPr>
                <w:rFonts w:ascii="Calibri"/>
                <w:spacing w:val="-4"/>
                <w:sz w:val="20"/>
              </w:rPr>
              <w:t>0.13</w:t>
            </w:r>
          </w:p>
        </w:tc>
        <w:tc>
          <w:tcPr>
            <w:tcW w:w="1350" w:type="dxa"/>
          </w:tcPr>
          <w:p>
            <w:pPr>
              <w:pStyle w:val="TableParagraph"/>
              <w:spacing w:line="223" w:lineRule="exact" w:before="1"/>
              <w:ind w:left="421"/>
              <w:rPr>
                <w:rFonts w:ascii="Calibri"/>
                <w:sz w:val="20"/>
              </w:rPr>
            </w:pPr>
            <w:r>
              <w:rPr>
                <w:rFonts w:ascii="Calibri"/>
                <w:spacing w:val="-2"/>
                <w:sz w:val="20"/>
              </w:rPr>
              <w:t>Pollen</w:t>
            </w:r>
          </w:p>
        </w:tc>
        <w:tc>
          <w:tcPr>
            <w:tcW w:w="1168" w:type="dxa"/>
          </w:tcPr>
          <w:p>
            <w:pPr>
              <w:pStyle w:val="TableParagraph"/>
              <w:spacing w:line="223" w:lineRule="exact" w:before="1"/>
              <w:ind w:left="176" w:right="171"/>
              <w:jc w:val="center"/>
              <w:rPr>
                <w:rFonts w:ascii="Calibri"/>
                <w:sz w:val="20"/>
              </w:rPr>
            </w:pPr>
            <w:r>
              <w:rPr>
                <w:rFonts w:ascii="Calibri"/>
                <w:spacing w:val="-5"/>
                <w:sz w:val="20"/>
              </w:rPr>
              <w:t>8.1</w:t>
            </w:r>
          </w:p>
        </w:tc>
        <w:tc>
          <w:tcPr>
            <w:tcW w:w="1259" w:type="dxa"/>
          </w:tcPr>
          <w:p>
            <w:pPr>
              <w:pStyle w:val="TableParagraph"/>
              <w:spacing w:line="223" w:lineRule="exact" w:before="1"/>
              <w:ind w:left="136" w:right="124"/>
              <w:jc w:val="center"/>
              <w:rPr>
                <w:rFonts w:ascii="Calibri"/>
                <w:sz w:val="20"/>
              </w:rPr>
            </w:pPr>
            <w:r>
              <w:rPr>
                <w:rFonts w:ascii="Calibri"/>
                <w:spacing w:val="-5"/>
                <w:sz w:val="20"/>
              </w:rPr>
              <w:t>4.4</w:t>
            </w:r>
          </w:p>
        </w:tc>
        <w:tc>
          <w:tcPr>
            <w:tcW w:w="810"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2"/>
              <w:rPr>
                <w:rFonts w:ascii="Calibri"/>
                <w:b/>
                <w:sz w:val="19"/>
              </w:rPr>
            </w:pPr>
          </w:p>
          <w:p>
            <w:pPr>
              <w:pStyle w:val="TableParagraph"/>
              <w:spacing w:before="0"/>
              <w:ind w:left="266" w:right="254"/>
              <w:jc w:val="center"/>
              <w:rPr>
                <w:rFonts w:ascii="Calibri"/>
                <w:sz w:val="20"/>
              </w:rPr>
            </w:pPr>
            <w:r>
              <w:rPr>
                <w:rFonts w:ascii="Calibri"/>
                <w:spacing w:val="-5"/>
                <w:sz w:val="20"/>
              </w:rPr>
              <w:t>2.6</w:t>
            </w:r>
          </w:p>
        </w:tc>
        <w:tc>
          <w:tcPr>
            <w:tcW w:w="5939" w:type="dxa"/>
            <w:vMerge w:val="restart"/>
          </w:tcPr>
          <w:p>
            <w:pPr>
              <w:pStyle w:val="TableParagraph"/>
              <w:spacing w:before="1"/>
              <w:ind w:left="110" w:right="89"/>
              <w:jc w:val="both"/>
              <w:rPr>
                <w:rFonts w:ascii="Calibri"/>
                <w:sz w:val="20"/>
              </w:rPr>
            </w:pPr>
            <w:r>
              <w:rPr>
                <w:rFonts w:ascii="Calibri"/>
                <w:sz w:val="20"/>
              </w:rPr>
              <w:t>Residues in pollen and nectar are based on surrogate tissues, </w:t>
            </w:r>
            <w:r>
              <w:rPr>
                <w:rFonts w:ascii="Calibri"/>
                <w:i/>
                <w:sz w:val="20"/>
              </w:rPr>
              <w:t>i.e</w:t>
            </w:r>
            <w:r>
              <w:rPr>
                <w:rFonts w:ascii="Calibri"/>
                <w:sz w:val="20"/>
              </w:rPr>
              <w:t>., anthers and flowers, respectively. The relationship between soybean pollen</w:t>
            </w:r>
            <w:r>
              <w:rPr>
                <w:rFonts w:ascii="Calibri"/>
                <w:spacing w:val="-6"/>
                <w:sz w:val="20"/>
              </w:rPr>
              <w:t> </w:t>
            </w:r>
            <w:r>
              <w:rPr>
                <w:rFonts w:ascii="Calibri"/>
                <w:sz w:val="20"/>
              </w:rPr>
              <w:t>and</w:t>
            </w:r>
            <w:r>
              <w:rPr>
                <w:rFonts w:ascii="Calibri"/>
                <w:spacing w:val="-6"/>
                <w:sz w:val="20"/>
              </w:rPr>
              <w:t> </w:t>
            </w:r>
            <w:r>
              <w:rPr>
                <w:rFonts w:ascii="Calibri"/>
                <w:sz w:val="20"/>
              </w:rPr>
              <w:t>anthers</w:t>
            </w:r>
            <w:r>
              <w:rPr>
                <w:rFonts w:ascii="Calibri"/>
                <w:spacing w:val="-8"/>
                <w:sz w:val="20"/>
              </w:rPr>
              <w:t> </w:t>
            </w:r>
            <w:r>
              <w:rPr>
                <w:rFonts w:ascii="Calibri"/>
                <w:sz w:val="20"/>
              </w:rPr>
              <w:t>is</w:t>
            </w:r>
            <w:r>
              <w:rPr>
                <w:rFonts w:ascii="Calibri"/>
                <w:spacing w:val="-8"/>
                <w:sz w:val="20"/>
              </w:rPr>
              <w:t> </w:t>
            </w:r>
            <w:r>
              <w:rPr>
                <w:rFonts w:ascii="Calibri"/>
                <w:sz w:val="20"/>
              </w:rPr>
              <w:t>unknown;</w:t>
            </w:r>
            <w:r>
              <w:rPr>
                <w:rFonts w:ascii="Calibri"/>
                <w:spacing w:val="-7"/>
                <w:sz w:val="20"/>
              </w:rPr>
              <w:t> </w:t>
            </w:r>
            <w:r>
              <w:rPr>
                <w:rFonts w:ascii="Calibri"/>
                <w:sz w:val="20"/>
              </w:rPr>
              <w:t>however,</w:t>
            </w:r>
            <w:r>
              <w:rPr>
                <w:rFonts w:ascii="Calibri"/>
                <w:spacing w:val="-6"/>
                <w:sz w:val="20"/>
              </w:rPr>
              <w:t> </w:t>
            </w:r>
            <w:r>
              <w:rPr>
                <w:rFonts w:ascii="Calibri"/>
                <w:sz w:val="20"/>
              </w:rPr>
              <w:t>based</w:t>
            </w:r>
            <w:r>
              <w:rPr>
                <w:rFonts w:ascii="Calibri"/>
                <w:spacing w:val="-6"/>
                <w:sz w:val="20"/>
              </w:rPr>
              <w:t> </w:t>
            </w:r>
            <w:r>
              <w:rPr>
                <w:rFonts w:ascii="Calibri"/>
                <w:sz w:val="20"/>
              </w:rPr>
              <w:t>on</w:t>
            </w:r>
            <w:r>
              <w:rPr>
                <w:rFonts w:ascii="Calibri"/>
                <w:spacing w:val="-6"/>
                <w:sz w:val="20"/>
              </w:rPr>
              <w:t> </w:t>
            </w:r>
            <w:r>
              <w:rPr>
                <w:rFonts w:ascii="Calibri"/>
                <w:sz w:val="20"/>
              </w:rPr>
              <w:t>the</w:t>
            </w:r>
            <w:r>
              <w:rPr>
                <w:rFonts w:ascii="Calibri"/>
                <w:spacing w:val="-7"/>
                <w:sz w:val="20"/>
              </w:rPr>
              <w:t> </w:t>
            </w:r>
            <w:r>
              <w:rPr>
                <w:rFonts w:ascii="Calibri"/>
                <w:sz w:val="20"/>
              </w:rPr>
              <w:t>corn</w:t>
            </w:r>
            <w:r>
              <w:rPr>
                <w:rFonts w:ascii="Calibri"/>
                <w:spacing w:val="-6"/>
                <w:sz w:val="20"/>
              </w:rPr>
              <w:t> </w:t>
            </w:r>
            <w:r>
              <w:rPr>
                <w:rFonts w:ascii="Calibri"/>
                <w:sz w:val="20"/>
              </w:rPr>
              <w:t>analysis,</w:t>
            </w:r>
            <w:r>
              <w:rPr>
                <w:rFonts w:ascii="Calibri"/>
                <w:spacing w:val="-6"/>
                <w:sz w:val="20"/>
              </w:rPr>
              <w:t> </w:t>
            </w:r>
            <w:r>
              <w:rPr>
                <w:rFonts w:ascii="Calibri"/>
                <w:sz w:val="20"/>
              </w:rPr>
              <w:t>it is assumed that anther concentrations are representative of pollen. Data</w:t>
            </w:r>
            <w:r>
              <w:rPr>
                <w:rFonts w:ascii="Calibri"/>
                <w:spacing w:val="-10"/>
                <w:sz w:val="20"/>
              </w:rPr>
              <w:t> </w:t>
            </w:r>
            <w:r>
              <w:rPr>
                <w:rFonts w:ascii="Calibri"/>
                <w:sz w:val="20"/>
              </w:rPr>
              <w:t>from</w:t>
            </w:r>
            <w:r>
              <w:rPr>
                <w:rFonts w:ascii="Calibri"/>
                <w:spacing w:val="-11"/>
                <w:sz w:val="20"/>
              </w:rPr>
              <w:t> </w:t>
            </w:r>
            <w:r>
              <w:rPr>
                <w:rFonts w:ascii="Calibri"/>
                <w:sz w:val="20"/>
              </w:rPr>
              <w:t>two</w:t>
            </w:r>
            <w:r>
              <w:rPr>
                <w:rFonts w:ascii="Calibri"/>
                <w:spacing w:val="-10"/>
                <w:sz w:val="20"/>
              </w:rPr>
              <w:t> </w:t>
            </w:r>
            <w:r>
              <w:rPr>
                <w:rFonts w:ascii="Calibri"/>
                <w:sz w:val="20"/>
              </w:rPr>
              <w:t>sites</w:t>
            </w:r>
            <w:r>
              <w:rPr>
                <w:rFonts w:ascii="Calibri"/>
                <w:spacing w:val="-11"/>
                <w:sz w:val="20"/>
              </w:rPr>
              <w:t> </w:t>
            </w:r>
            <w:r>
              <w:rPr>
                <w:rFonts w:ascii="Calibri"/>
                <w:sz w:val="20"/>
              </w:rPr>
              <w:t>are</w:t>
            </w:r>
            <w:r>
              <w:rPr>
                <w:rFonts w:ascii="Calibri"/>
                <w:spacing w:val="-11"/>
                <w:sz w:val="20"/>
              </w:rPr>
              <w:t> </w:t>
            </w:r>
            <w:r>
              <w:rPr>
                <w:rFonts w:ascii="Calibri"/>
                <w:sz w:val="20"/>
              </w:rPr>
              <w:t>available</w:t>
            </w:r>
            <w:r>
              <w:rPr>
                <w:rFonts w:ascii="Calibri"/>
                <w:spacing w:val="-11"/>
                <w:sz w:val="20"/>
              </w:rPr>
              <w:t> </w:t>
            </w:r>
            <w:r>
              <w:rPr>
                <w:rFonts w:ascii="Calibri"/>
                <w:sz w:val="20"/>
              </w:rPr>
              <w:t>to</w:t>
            </w:r>
            <w:r>
              <w:rPr>
                <w:rFonts w:ascii="Calibri"/>
                <w:spacing w:val="-10"/>
                <w:sz w:val="20"/>
              </w:rPr>
              <w:t> </w:t>
            </w:r>
            <w:r>
              <w:rPr>
                <w:rFonts w:ascii="Calibri"/>
                <w:sz w:val="20"/>
              </w:rPr>
              <w:t>compare</w:t>
            </w:r>
            <w:r>
              <w:rPr>
                <w:rFonts w:ascii="Calibri"/>
                <w:spacing w:val="-11"/>
                <w:sz w:val="20"/>
              </w:rPr>
              <w:t> </w:t>
            </w:r>
            <w:r>
              <w:rPr>
                <w:rFonts w:ascii="Calibri"/>
                <w:sz w:val="20"/>
              </w:rPr>
              <w:t>the</w:t>
            </w:r>
            <w:r>
              <w:rPr>
                <w:rFonts w:ascii="Calibri"/>
                <w:spacing w:val="-11"/>
                <w:sz w:val="20"/>
              </w:rPr>
              <w:t> </w:t>
            </w:r>
            <w:r>
              <w:rPr>
                <w:rFonts w:ascii="Calibri"/>
                <w:sz w:val="20"/>
              </w:rPr>
              <w:t>residues</w:t>
            </w:r>
            <w:r>
              <w:rPr>
                <w:rFonts w:ascii="Calibri"/>
                <w:spacing w:val="-11"/>
                <w:sz w:val="20"/>
              </w:rPr>
              <w:t> </w:t>
            </w:r>
            <w:r>
              <w:rPr>
                <w:rFonts w:ascii="Calibri"/>
                <w:sz w:val="20"/>
              </w:rPr>
              <w:t>in</w:t>
            </w:r>
            <w:r>
              <w:rPr>
                <w:rFonts w:ascii="Calibri"/>
                <w:spacing w:val="-8"/>
                <w:sz w:val="20"/>
              </w:rPr>
              <w:t> </w:t>
            </w:r>
            <w:r>
              <w:rPr>
                <w:rFonts w:ascii="Calibri"/>
                <w:sz w:val="20"/>
              </w:rPr>
              <w:t>nectar</w:t>
            </w:r>
            <w:r>
              <w:rPr>
                <w:rFonts w:ascii="Calibri"/>
                <w:spacing w:val="-10"/>
                <w:sz w:val="20"/>
              </w:rPr>
              <w:t> </w:t>
            </w:r>
            <w:r>
              <w:rPr>
                <w:rFonts w:ascii="Calibri"/>
                <w:sz w:val="20"/>
              </w:rPr>
              <w:t>and whole flowers. These comparisons suggest that flower data represent a</w:t>
            </w:r>
            <w:r>
              <w:rPr>
                <w:rFonts w:ascii="Calibri"/>
                <w:spacing w:val="-12"/>
                <w:sz w:val="20"/>
              </w:rPr>
              <w:t> </w:t>
            </w:r>
            <w:r>
              <w:rPr>
                <w:rFonts w:ascii="Calibri"/>
                <w:sz w:val="20"/>
              </w:rPr>
              <w:t>reasonable</w:t>
            </w:r>
            <w:r>
              <w:rPr>
                <w:rFonts w:ascii="Calibri"/>
                <w:spacing w:val="-11"/>
                <w:sz w:val="20"/>
              </w:rPr>
              <w:t> </w:t>
            </w:r>
            <w:r>
              <w:rPr>
                <w:rFonts w:ascii="Calibri"/>
                <w:sz w:val="20"/>
              </w:rPr>
              <w:t>surrogate</w:t>
            </w:r>
            <w:r>
              <w:rPr>
                <w:rFonts w:ascii="Calibri"/>
                <w:spacing w:val="-11"/>
                <w:sz w:val="20"/>
              </w:rPr>
              <w:t> </w:t>
            </w:r>
            <w:r>
              <w:rPr>
                <w:rFonts w:ascii="Calibri"/>
                <w:sz w:val="20"/>
              </w:rPr>
              <w:t>for</w:t>
            </w:r>
            <w:r>
              <w:rPr>
                <w:rFonts w:ascii="Calibri"/>
                <w:spacing w:val="-12"/>
                <w:sz w:val="20"/>
              </w:rPr>
              <w:t> </w:t>
            </w:r>
            <w:r>
              <w:rPr>
                <w:rFonts w:ascii="Calibri"/>
                <w:sz w:val="20"/>
              </w:rPr>
              <w:t>nectar;</w:t>
            </w:r>
            <w:r>
              <w:rPr>
                <w:rFonts w:ascii="Calibri"/>
                <w:spacing w:val="-11"/>
                <w:sz w:val="20"/>
              </w:rPr>
              <w:t> </w:t>
            </w:r>
            <w:r>
              <w:rPr>
                <w:rFonts w:ascii="Calibri"/>
                <w:sz w:val="20"/>
              </w:rPr>
              <w:t>however,</w:t>
            </w:r>
            <w:r>
              <w:rPr>
                <w:rFonts w:ascii="Calibri"/>
                <w:spacing w:val="-11"/>
                <w:sz w:val="20"/>
              </w:rPr>
              <w:t> </w:t>
            </w:r>
            <w:r>
              <w:rPr>
                <w:rFonts w:ascii="Calibri"/>
                <w:sz w:val="20"/>
              </w:rPr>
              <w:t>they</w:t>
            </w:r>
            <w:r>
              <w:rPr>
                <w:rFonts w:ascii="Calibri"/>
                <w:spacing w:val="-12"/>
                <w:sz w:val="20"/>
              </w:rPr>
              <w:t> </w:t>
            </w:r>
            <w:r>
              <w:rPr>
                <w:rFonts w:ascii="Calibri"/>
                <w:sz w:val="20"/>
              </w:rPr>
              <w:t>appear</w:t>
            </w:r>
            <w:r>
              <w:rPr>
                <w:rFonts w:ascii="Calibri"/>
                <w:spacing w:val="-11"/>
                <w:sz w:val="20"/>
              </w:rPr>
              <w:t> </w:t>
            </w:r>
            <w:r>
              <w:rPr>
                <w:rFonts w:ascii="Calibri"/>
                <w:sz w:val="20"/>
              </w:rPr>
              <w:t>to</w:t>
            </w:r>
            <w:r>
              <w:rPr>
                <w:rFonts w:ascii="Calibri"/>
                <w:spacing w:val="-11"/>
                <w:sz w:val="20"/>
              </w:rPr>
              <w:t> </w:t>
            </w:r>
            <w:r>
              <w:rPr>
                <w:rFonts w:ascii="Calibri"/>
                <w:sz w:val="20"/>
              </w:rPr>
              <w:t>overpredict residues (by as much as an order of magnitude). The recommended values represent the 90</w:t>
            </w:r>
            <w:r>
              <w:rPr>
                <w:rFonts w:ascii="Calibri"/>
                <w:sz w:val="20"/>
                <w:vertAlign w:val="superscript"/>
              </w:rPr>
              <w:t>th</w:t>
            </w:r>
            <w:r>
              <w:rPr>
                <w:rFonts w:ascii="Calibri"/>
                <w:sz w:val="20"/>
                <w:vertAlign w:val="baseline"/>
              </w:rPr>
              <w:t> percentile of sites for flower data, with adjustment</w:t>
            </w:r>
            <w:r>
              <w:rPr>
                <w:rFonts w:ascii="Calibri"/>
                <w:spacing w:val="48"/>
                <w:sz w:val="20"/>
                <w:vertAlign w:val="baseline"/>
              </w:rPr>
              <w:t> </w:t>
            </w:r>
            <w:r>
              <w:rPr>
                <w:rFonts w:ascii="Calibri"/>
                <w:sz w:val="20"/>
                <w:vertAlign w:val="baseline"/>
              </w:rPr>
              <w:t>of</w:t>
            </w:r>
            <w:r>
              <w:rPr>
                <w:rFonts w:ascii="Calibri"/>
                <w:spacing w:val="48"/>
                <w:sz w:val="20"/>
                <w:vertAlign w:val="baseline"/>
              </w:rPr>
              <w:t> </w:t>
            </w:r>
            <w:r>
              <w:rPr>
                <w:rFonts w:ascii="Calibri"/>
                <w:sz w:val="20"/>
                <w:vertAlign w:val="baseline"/>
              </w:rPr>
              <w:t>the</w:t>
            </w:r>
            <w:r>
              <w:rPr>
                <w:rFonts w:ascii="Calibri"/>
                <w:spacing w:val="47"/>
                <w:sz w:val="20"/>
                <w:vertAlign w:val="baseline"/>
              </w:rPr>
              <w:t> </w:t>
            </w:r>
            <w:r>
              <w:rPr>
                <w:rFonts w:ascii="Calibri"/>
                <w:sz w:val="20"/>
                <w:vertAlign w:val="baseline"/>
              </w:rPr>
              <w:t>median</w:t>
            </w:r>
            <w:r>
              <w:rPr>
                <w:rFonts w:ascii="Calibri"/>
                <w:spacing w:val="50"/>
                <w:sz w:val="20"/>
                <w:vertAlign w:val="baseline"/>
              </w:rPr>
              <w:t> </w:t>
            </w:r>
            <w:r>
              <w:rPr>
                <w:rFonts w:ascii="Calibri"/>
                <w:sz w:val="20"/>
                <w:vertAlign w:val="baseline"/>
              </w:rPr>
              <w:t>factor</w:t>
            </w:r>
            <w:r>
              <w:rPr>
                <w:rFonts w:ascii="Calibri"/>
                <w:spacing w:val="49"/>
                <w:sz w:val="20"/>
                <w:vertAlign w:val="baseline"/>
              </w:rPr>
              <w:t> </w:t>
            </w:r>
            <w:r>
              <w:rPr>
                <w:rFonts w:ascii="Calibri"/>
                <w:sz w:val="20"/>
                <w:vertAlign w:val="baseline"/>
              </w:rPr>
              <w:t>difference</w:t>
            </w:r>
            <w:r>
              <w:rPr>
                <w:rFonts w:ascii="Calibri"/>
                <w:spacing w:val="47"/>
                <w:sz w:val="20"/>
                <w:vertAlign w:val="baseline"/>
              </w:rPr>
              <w:t> </w:t>
            </w:r>
            <w:r>
              <w:rPr>
                <w:rFonts w:ascii="Calibri"/>
                <w:sz w:val="20"/>
                <w:vertAlign w:val="baseline"/>
              </w:rPr>
              <w:t>between</w:t>
            </w:r>
            <w:r>
              <w:rPr>
                <w:rFonts w:ascii="Calibri"/>
                <w:spacing w:val="50"/>
                <w:sz w:val="20"/>
                <w:vertAlign w:val="baseline"/>
              </w:rPr>
              <w:t> </w:t>
            </w:r>
            <w:r>
              <w:rPr>
                <w:rFonts w:ascii="Calibri"/>
                <w:sz w:val="20"/>
                <w:vertAlign w:val="baseline"/>
              </w:rPr>
              <w:t>flowers</w:t>
            </w:r>
            <w:r>
              <w:rPr>
                <w:rFonts w:ascii="Calibri"/>
                <w:spacing w:val="47"/>
                <w:sz w:val="20"/>
                <w:vertAlign w:val="baseline"/>
              </w:rPr>
              <w:t> </w:t>
            </w:r>
            <w:r>
              <w:rPr>
                <w:rFonts w:ascii="Calibri"/>
                <w:spacing w:val="-5"/>
                <w:sz w:val="20"/>
                <w:vertAlign w:val="baseline"/>
              </w:rPr>
              <w:t>and</w:t>
            </w:r>
          </w:p>
          <w:p>
            <w:pPr>
              <w:pStyle w:val="TableParagraph"/>
              <w:spacing w:line="222" w:lineRule="exact" w:before="0"/>
              <w:ind w:left="110"/>
              <w:jc w:val="both"/>
              <w:rPr>
                <w:rFonts w:ascii="Calibri"/>
                <w:sz w:val="20"/>
              </w:rPr>
            </w:pPr>
            <w:r>
              <w:rPr>
                <w:rFonts w:ascii="Calibri"/>
                <w:sz w:val="20"/>
              </w:rPr>
              <w:t>nectar</w:t>
            </w:r>
            <w:r>
              <w:rPr>
                <w:rFonts w:ascii="Calibri"/>
                <w:spacing w:val="-8"/>
                <w:sz w:val="20"/>
              </w:rPr>
              <w:t> </w:t>
            </w:r>
            <w:r>
              <w:rPr>
                <w:rFonts w:ascii="Calibri"/>
                <w:spacing w:val="-2"/>
                <w:sz w:val="20"/>
              </w:rPr>
              <w:t>(5.6x).</w:t>
            </w:r>
          </w:p>
        </w:tc>
      </w:tr>
      <w:tr>
        <w:trPr>
          <w:trHeight w:val="2430"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35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6"/>
              <w:rPr>
                <w:rFonts w:ascii="Calibri"/>
                <w:b/>
                <w:sz w:val="29"/>
              </w:rPr>
            </w:pPr>
          </w:p>
          <w:p>
            <w:pPr>
              <w:pStyle w:val="TableParagraph"/>
              <w:spacing w:before="1"/>
              <w:ind w:left="401"/>
              <w:rPr>
                <w:rFonts w:ascii="Calibri"/>
                <w:sz w:val="20"/>
              </w:rPr>
            </w:pPr>
            <w:r>
              <w:rPr>
                <w:rFonts w:ascii="Calibri"/>
                <w:spacing w:val="-2"/>
                <w:sz w:val="20"/>
              </w:rPr>
              <w:t>Nectar</w:t>
            </w:r>
          </w:p>
        </w:tc>
        <w:tc>
          <w:tcPr>
            <w:tcW w:w="1168"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6"/>
              <w:rPr>
                <w:rFonts w:ascii="Calibri"/>
                <w:b/>
                <w:sz w:val="29"/>
              </w:rPr>
            </w:pPr>
          </w:p>
          <w:p>
            <w:pPr>
              <w:pStyle w:val="TableParagraph"/>
              <w:spacing w:before="1"/>
              <w:ind w:left="176" w:right="171"/>
              <w:jc w:val="center"/>
              <w:rPr>
                <w:rFonts w:ascii="Calibri"/>
                <w:sz w:val="20"/>
              </w:rPr>
            </w:pPr>
            <w:r>
              <w:rPr>
                <w:rFonts w:ascii="Calibri"/>
                <w:spacing w:val="-5"/>
                <w:sz w:val="20"/>
              </w:rPr>
              <w:t>6.1</w:t>
            </w:r>
          </w:p>
        </w:tc>
        <w:tc>
          <w:tcPr>
            <w:tcW w:w="125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6"/>
              <w:rPr>
                <w:rFonts w:ascii="Calibri"/>
                <w:b/>
                <w:sz w:val="29"/>
              </w:rPr>
            </w:pPr>
          </w:p>
          <w:p>
            <w:pPr>
              <w:pStyle w:val="TableParagraph"/>
              <w:spacing w:before="1"/>
              <w:ind w:left="136" w:right="124"/>
              <w:jc w:val="center"/>
              <w:rPr>
                <w:rFonts w:ascii="Calibri"/>
                <w:sz w:val="20"/>
              </w:rPr>
            </w:pPr>
            <w:r>
              <w:rPr>
                <w:rFonts w:ascii="Calibri"/>
                <w:spacing w:val="-5"/>
                <w:sz w:val="20"/>
              </w:rPr>
              <w:t>2.3</w:t>
            </w:r>
          </w:p>
        </w:tc>
        <w:tc>
          <w:tcPr>
            <w:tcW w:w="810" w:type="dxa"/>
            <w:vMerge/>
            <w:tcBorders>
              <w:top w:val="nil"/>
            </w:tcBorders>
          </w:tcPr>
          <w:p>
            <w:pPr>
              <w:rPr>
                <w:sz w:val="2"/>
                <w:szCs w:val="2"/>
              </w:rPr>
            </w:pPr>
          </w:p>
        </w:tc>
        <w:tc>
          <w:tcPr>
            <w:tcW w:w="5939" w:type="dxa"/>
            <w:vMerge/>
            <w:tcBorders>
              <w:top w:val="nil"/>
            </w:tcBorders>
          </w:tcPr>
          <w:p>
            <w:pPr>
              <w:rPr>
                <w:sz w:val="2"/>
                <w:szCs w:val="2"/>
              </w:rPr>
            </w:pPr>
          </w:p>
        </w:tc>
      </w:tr>
      <w:tr>
        <w:trPr>
          <w:trHeight w:val="244" w:hRule="atLeast"/>
        </w:trPr>
        <w:tc>
          <w:tcPr>
            <w:tcW w:w="986" w:type="dxa"/>
            <w:vMerge w:val="restart"/>
          </w:tcPr>
          <w:p>
            <w:pPr>
              <w:pStyle w:val="TableParagraph"/>
              <w:spacing w:before="12"/>
              <w:rPr>
                <w:rFonts w:ascii="Calibri"/>
                <w:b/>
                <w:sz w:val="29"/>
              </w:rPr>
            </w:pPr>
          </w:p>
          <w:p>
            <w:pPr>
              <w:pStyle w:val="TableParagraph"/>
              <w:spacing w:before="0"/>
              <w:ind w:left="107"/>
              <w:rPr>
                <w:rFonts w:ascii="Calibri"/>
                <w:sz w:val="20"/>
              </w:rPr>
            </w:pPr>
            <w:r>
              <w:rPr>
                <w:rFonts w:ascii="Calibri"/>
                <w:spacing w:val="-2"/>
                <w:sz w:val="20"/>
              </w:rPr>
              <w:t>Canola</w:t>
            </w:r>
          </w:p>
        </w:tc>
        <w:tc>
          <w:tcPr>
            <w:tcW w:w="1528" w:type="dxa"/>
            <w:vMerge w:val="restart"/>
          </w:tcPr>
          <w:p>
            <w:pPr>
              <w:pStyle w:val="TableParagraph"/>
              <w:spacing w:before="12"/>
              <w:rPr>
                <w:rFonts w:ascii="Calibri"/>
                <w:b/>
                <w:sz w:val="29"/>
              </w:rPr>
            </w:pPr>
          </w:p>
          <w:p>
            <w:pPr>
              <w:pStyle w:val="TableParagraph"/>
              <w:spacing w:before="0"/>
              <w:ind w:left="516" w:right="515"/>
              <w:jc w:val="center"/>
              <w:rPr>
                <w:rFonts w:ascii="Calibri"/>
                <w:sz w:val="20"/>
              </w:rPr>
            </w:pPr>
            <w:r>
              <w:rPr>
                <w:rFonts w:ascii="Calibri"/>
                <w:spacing w:val="-2"/>
                <w:sz w:val="20"/>
              </w:rPr>
              <w:t>0.018</w:t>
            </w:r>
          </w:p>
        </w:tc>
        <w:tc>
          <w:tcPr>
            <w:tcW w:w="1350" w:type="dxa"/>
          </w:tcPr>
          <w:p>
            <w:pPr>
              <w:pStyle w:val="TableParagraph"/>
              <w:spacing w:line="223" w:lineRule="exact" w:before="1"/>
              <w:ind w:left="421"/>
              <w:rPr>
                <w:rFonts w:ascii="Calibri"/>
                <w:sz w:val="20"/>
              </w:rPr>
            </w:pPr>
            <w:r>
              <w:rPr>
                <w:rFonts w:ascii="Calibri"/>
                <w:spacing w:val="-2"/>
                <w:sz w:val="20"/>
              </w:rPr>
              <w:t>Pollen</w:t>
            </w:r>
          </w:p>
        </w:tc>
        <w:tc>
          <w:tcPr>
            <w:tcW w:w="1168" w:type="dxa"/>
          </w:tcPr>
          <w:p>
            <w:pPr>
              <w:pStyle w:val="TableParagraph"/>
              <w:spacing w:line="223" w:lineRule="exact" w:before="1"/>
              <w:ind w:left="176" w:right="171"/>
              <w:jc w:val="center"/>
              <w:rPr>
                <w:rFonts w:ascii="Calibri"/>
                <w:sz w:val="20"/>
              </w:rPr>
            </w:pPr>
            <w:r>
              <w:rPr>
                <w:rFonts w:ascii="Calibri"/>
                <w:spacing w:val="-5"/>
                <w:sz w:val="20"/>
              </w:rPr>
              <w:t>7.8</w:t>
            </w:r>
          </w:p>
        </w:tc>
        <w:tc>
          <w:tcPr>
            <w:tcW w:w="1259" w:type="dxa"/>
          </w:tcPr>
          <w:p>
            <w:pPr>
              <w:pStyle w:val="TableParagraph"/>
              <w:spacing w:line="223" w:lineRule="exact" w:before="1"/>
              <w:ind w:left="136" w:right="124"/>
              <w:jc w:val="center"/>
              <w:rPr>
                <w:rFonts w:ascii="Calibri"/>
                <w:sz w:val="20"/>
              </w:rPr>
            </w:pPr>
            <w:r>
              <w:rPr>
                <w:rFonts w:ascii="Calibri"/>
                <w:spacing w:val="-5"/>
                <w:sz w:val="20"/>
              </w:rPr>
              <w:t>5.9</w:t>
            </w:r>
          </w:p>
        </w:tc>
        <w:tc>
          <w:tcPr>
            <w:tcW w:w="810" w:type="dxa"/>
            <w:vMerge w:val="restart"/>
          </w:tcPr>
          <w:p>
            <w:pPr>
              <w:pStyle w:val="TableParagraph"/>
              <w:spacing w:before="12"/>
              <w:rPr>
                <w:rFonts w:ascii="Calibri"/>
                <w:b/>
                <w:sz w:val="29"/>
              </w:rPr>
            </w:pPr>
          </w:p>
          <w:p>
            <w:pPr>
              <w:pStyle w:val="TableParagraph"/>
              <w:spacing w:before="0"/>
              <w:ind w:left="266" w:right="254"/>
              <w:jc w:val="center"/>
              <w:rPr>
                <w:rFonts w:ascii="Calibri"/>
                <w:sz w:val="20"/>
              </w:rPr>
            </w:pPr>
            <w:r>
              <w:rPr>
                <w:rFonts w:ascii="Calibri"/>
                <w:spacing w:val="-5"/>
                <w:sz w:val="20"/>
              </w:rPr>
              <w:t>1.7</w:t>
            </w:r>
          </w:p>
        </w:tc>
        <w:tc>
          <w:tcPr>
            <w:tcW w:w="5939" w:type="dxa"/>
            <w:vMerge w:val="restart"/>
          </w:tcPr>
          <w:p>
            <w:pPr>
              <w:pStyle w:val="TableParagraph"/>
              <w:spacing w:before="1"/>
              <w:ind w:left="110" w:right="90"/>
              <w:jc w:val="both"/>
              <w:rPr>
                <w:rFonts w:ascii="Calibri"/>
                <w:sz w:val="20"/>
              </w:rPr>
            </w:pPr>
            <w:r>
              <w:rPr>
                <w:rFonts w:ascii="Calibri"/>
                <w:sz w:val="20"/>
              </w:rPr>
              <w:t>No data are available for imidacloprid or clothianidin, therefore, data for</w:t>
            </w:r>
            <w:r>
              <w:rPr>
                <w:rFonts w:ascii="Calibri"/>
                <w:spacing w:val="-2"/>
                <w:sz w:val="20"/>
              </w:rPr>
              <w:t> </w:t>
            </w:r>
            <w:r>
              <w:rPr>
                <w:rFonts w:ascii="Calibri"/>
                <w:sz w:val="20"/>
              </w:rPr>
              <w:t>thiamethoxam</w:t>
            </w:r>
            <w:r>
              <w:rPr>
                <w:rFonts w:ascii="Calibri"/>
                <w:spacing w:val="-2"/>
                <w:sz w:val="20"/>
              </w:rPr>
              <w:t> </w:t>
            </w:r>
            <w:r>
              <w:rPr>
                <w:rFonts w:ascii="Calibri"/>
                <w:sz w:val="20"/>
              </w:rPr>
              <w:t>are</w:t>
            </w:r>
            <w:r>
              <w:rPr>
                <w:rFonts w:ascii="Calibri"/>
                <w:spacing w:val="-2"/>
                <w:sz w:val="20"/>
              </w:rPr>
              <w:t> </w:t>
            </w:r>
            <w:r>
              <w:rPr>
                <w:rFonts w:ascii="Calibri"/>
                <w:sz w:val="20"/>
              </w:rPr>
              <w:t>used</w:t>
            </w:r>
            <w:r>
              <w:rPr>
                <w:rFonts w:ascii="Calibri"/>
                <w:spacing w:val="-1"/>
                <w:sz w:val="20"/>
              </w:rPr>
              <w:t> </w:t>
            </w:r>
            <w:r>
              <w:rPr>
                <w:rFonts w:ascii="Calibri"/>
                <w:sz w:val="20"/>
              </w:rPr>
              <w:t>as a</w:t>
            </w:r>
            <w:r>
              <w:rPr>
                <w:rFonts w:ascii="Calibri"/>
                <w:spacing w:val="-1"/>
                <w:sz w:val="20"/>
              </w:rPr>
              <w:t> </w:t>
            </w:r>
            <w:r>
              <w:rPr>
                <w:rFonts w:ascii="Calibri"/>
                <w:sz w:val="20"/>
              </w:rPr>
              <w:t>surrogate.</w:t>
            </w:r>
            <w:r>
              <w:rPr>
                <w:rFonts w:ascii="Calibri"/>
                <w:spacing w:val="-2"/>
                <w:sz w:val="20"/>
              </w:rPr>
              <w:t> </w:t>
            </w:r>
            <w:r>
              <w:rPr>
                <w:rFonts w:ascii="Calibri"/>
                <w:sz w:val="20"/>
              </w:rPr>
              <w:t>Available</w:t>
            </w:r>
            <w:r>
              <w:rPr>
                <w:rFonts w:ascii="Calibri"/>
                <w:spacing w:val="-2"/>
                <w:sz w:val="20"/>
              </w:rPr>
              <w:t> </w:t>
            </w:r>
            <w:r>
              <w:rPr>
                <w:rFonts w:ascii="Calibri"/>
                <w:sz w:val="20"/>
              </w:rPr>
              <w:t>data</w:t>
            </w:r>
            <w:r>
              <w:rPr>
                <w:rFonts w:ascii="Calibri"/>
                <w:spacing w:val="-1"/>
                <w:sz w:val="20"/>
              </w:rPr>
              <w:t> </w:t>
            </w:r>
            <w:r>
              <w:rPr>
                <w:rFonts w:ascii="Calibri"/>
                <w:sz w:val="20"/>
              </w:rPr>
              <w:t>for</w:t>
            </w:r>
            <w:r>
              <w:rPr>
                <w:rFonts w:ascii="Calibri"/>
                <w:spacing w:val="-2"/>
                <w:sz w:val="20"/>
              </w:rPr>
              <w:t> </w:t>
            </w:r>
            <w:r>
              <w:rPr>
                <w:rFonts w:ascii="Calibri"/>
                <w:sz w:val="20"/>
              </w:rPr>
              <w:t>corn</w:t>
            </w:r>
            <w:r>
              <w:rPr>
                <w:rFonts w:ascii="Calibri"/>
                <w:spacing w:val="-1"/>
                <w:sz w:val="20"/>
              </w:rPr>
              <w:t> </w:t>
            </w:r>
            <w:r>
              <w:rPr>
                <w:rFonts w:ascii="Calibri"/>
                <w:sz w:val="20"/>
              </w:rPr>
              <w:t>and cotton</w:t>
            </w:r>
            <w:r>
              <w:rPr>
                <w:rFonts w:ascii="Calibri"/>
                <w:spacing w:val="-2"/>
                <w:sz w:val="20"/>
              </w:rPr>
              <w:t> </w:t>
            </w:r>
            <w:r>
              <w:rPr>
                <w:rFonts w:ascii="Calibri"/>
                <w:sz w:val="20"/>
              </w:rPr>
              <w:t>do</w:t>
            </w:r>
            <w:r>
              <w:rPr>
                <w:rFonts w:ascii="Calibri"/>
                <w:spacing w:val="-5"/>
                <w:sz w:val="20"/>
              </w:rPr>
              <w:t> </w:t>
            </w:r>
            <w:r>
              <w:rPr>
                <w:rFonts w:ascii="Calibri"/>
                <w:sz w:val="20"/>
              </w:rPr>
              <w:t>not</w:t>
            </w:r>
            <w:r>
              <w:rPr>
                <w:rFonts w:ascii="Calibri"/>
                <w:spacing w:val="-2"/>
                <w:sz w:val="20"/>
              </w:rPr>
              <w:t> </w:t>
            </w:r>
            <w:r>
              <w:rPr>
                <w:rFonts w:ascii="Calibri"/>
                <w:sz w:val="20"/>
              </w:rPr>
              <w:t>suggest</w:t>
            </w:r>
            <w:r>
              <w:rPr>
                <w:rFonts w:ascii="Calibri"/>
                <w:spacing w:val="-2"/>
                <w:sz w:val="20"/>
              </w:rPr>
              <w:t> </w:t>
            </w:r>
            <w:r>
              <w:rPr>
                <w:rFonts w:ascii="Calibri"/>
                <w:sz w:val="20"/>
              </w:rPr>
              <w:t>that</w:t>
            </w:r>
            <w:r>
              <w:rPr>
                <w:rFonts w:ascii="Calibri"/>
                <w:spacing w:val="-2"/>
                <w:sz w:val="20"/>
              </w:rPr>
              <w:t> </w:t>
            </w:r>
            <w:r>
              <w:rPr>
                <w:rFonts w:ascii="Calibri"/>
                <w:sz w:val="20"/>
              </w:rPr>
              <w:t>chemical</w:t>
            </w:r>
            <w:r>
              <w:rPr>
                <w:rFonts w:ascii="Calibri"/>
                <w:spacing w:val="-3"/>
                <w:sz w:val="20"/>
              </w:rPr>
              <w:t> </w:t>
            </w:r>
            <w:r>
              <w:rPr>
                <w:rFonts w:ascii="Calibri"/>
                <w:sz w:val="20"/>
              </w:rPr>
              <w:t>influences</w:t>
            </w:r>
            <w:r>
              <w:rPr>
                <w:rFonts w:ascii="Calibri"/>
                <w:spacing w:val="-4"/>
                <w:sz w:val="20"/>
              </w:rPr>
              <w:t> </w:t>
            </w:r>
            <w:r>
              <w:rPr>
                <w:rFonts w:ascii="Calibri"/>
                <w:sz w:val="20"/>
              </w:rPr>
              <w:t>magnitude</w:t>
            </w:r>
            <w:r>
              <w:rPr>
                <w:rFonts w:ascii="Calibri"/>
                <w:spacing w:val="-1"/>
                <w:sz w:val="20"/>
              </w:rPr>
              <w:t> </w:t>
            </w:r>
            <w:r>
              <w:rPr>
                <w:rFonts w:ascii="Calibri"/>
                <w:sz w:val="20"/>
              </w:rPr>
              <w:t>of</w:t>
            </w:r>
            <w:r>
              <w:rPr>
                <w:rFonts w:ascii="Calibri"/>
                <w:spacing w:val="-3"/>
                <w:sz w:val="20"/>
              </w:rPr>
              <w:t> </w:t>
            </w:r>
            <w:r>
              <w:rPr>
                <w:rFonts w:ascii="Calibri"/>
                <w:sz w:val="20"/>
              </w:rPr>
              <w:t>residues.</w:t>
            </w:r>
          </w:p>
          <w:p>
            <w:pPr>
              <w:pStyle w:val="TableParagraph"/>
              <w:spacing w:line="223" w:lineRule="exact" w:before="0"/>
              <w:ind w:left="110"/>
              <w:jc w:val="both"/>
              <w:rPr>
                <w:rFonts w:ascii="Calibri"/>
                <w:sz w:val="20"/>
              </w:rPr>
            </w:pPr>
            <w:r>
              <w:rPr>
                <w:rFonts w:ascii="Calibri"/>
                <w:sz w:val="20"/>
              </w:rPr>
              <w:t>See</w:t>
            </w:r>
            <w:r>
              <w:rPr>
                <w:rFonts w:ascii="Calibri"/>
                <w:spacing w:val="-9"/>
                <w:sz w:val="20"/>
              </w:rPr>
              <w:t> </w:t>
            </w:r>
            <w:r>
              <w:rPr>
                <w:rFonts w:ascii="Calibri"/>
                <w:sz w:val="20"/>
              </w:rPr>
              <w:t>certainties</w:t>
            </w:r>
            <w:r>
              <w:rPr>
                <w:rFonts w:ascii="Calibri"/>
                <w:spacing w:val="-9"/>
                <w:sz w:val="20"/>
              </w:rPr>
              <w:t> </w:t>
            </w:r>
            <w:r>
              <w:rPr>
                <w:rFonts w:ascii="Calibri"/>
                <w:sz w:val="20"/>
              </w:rPr>
              <w:t>below</w:t>
            </w:r>
            <w:r>
              <w:rPr>
                <w:rFonts w:ascii="Calibri"/>
                <w:spacing w:val="-9"/>
                <w:sz w:val="20"/>
              </w:rPr>
              <w:t> </w:t>
            </w:r>
            <w:r>
              <w:rPr>
                <w:rFonts w:ascii="Calibri"/>
                <w:sz w:val="20"/>
              </w:rPr>
              <w:t>associated</w:t>
            </w:r>
            <w:r>
              <w:rPr>
                <w:rFonts w:ascii="Calibri"/>
                <w:spacing w:val="-8"/>
                <w:sz w:val="20"/>
              </w:rPr>
              <w:t> </w:t>
            </w:r>
            <w:r>
              <w:rPr>
                <w:rFonts w:ascii="Calibri"/>
                <w:sz w:val="20"/>
              </w:rPr>
              <w:t>with</w:t>
            </w:r>
            <w:r>
              <w:rPr>
                <w:rFonts w:ascii="Calibri"/>
                <w:spacing w:val="-7"/>
                <w:sz w:val="20"/>
              </w:rPr>
              <w:t> </w:t>
            </w:r>
            <w:r>
              <w:rPr>
                <w:rFonts w:ascii="Calibri"/>
                <w:sz w:val="20"/>
              </w:rPr>
              <w:t>thiamethoxam</w:t>
            </w:r>
            <w:r>
              <w:rPr>
                <w:rFonts w:ascii="Calibri"/>
                <w:spacing w:val="-9"/>
                <w:sz w:val="20"/>
              </w:rPr>
              <w:t> </w:t>
            </w:r>
            <w:r>
              <w:rPr>
                <w:rFonts w:ascii="Calibri"/>
                <w:spacing w:val="-2"/>
                <w:sz w:val="20"/>
              </w:rPr>
              <w:t>data.</w:t>
            </w:r>
          </w:p>
        </w:tc>
      </w:tr>
      <w:tr>
        <w:trPr>
          <w:trHeight w:val="722"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350" w:type="dxa"/>
          </w:tcPr>
          <w:p>
            <w:pPr>
              <w:pStyle w:val="TableParagraph"/>
              <w:spacing w:before="7"/>
              <w:rPr>
                <w:rFonts w:ascii="Calibri"/>
                <w:b/>
                <w:sz w:val="19"/>
              </w:rPr>
            </w:pPr>
          </w:p>
          <w:p>
            <w:pPr>
              <w:pStyle w:val="TableParagraph"/>
              <w:spacing w:before="0"/>
              <w:ind w:left="401"/>
              <w:rPr>
                <w:rFonts w:ascii="Calibri"/>
                <w:sz w:val="20"/>
              </w:rPr>
            </w:pPr>
            <w:r>
              <w:rPr>
                <w:rFonts w:ascii="Calibri"/>
                <w:spacing w:val="-2"/>
                <w:sz w:val="20"/>
              </w:rPr>
              <w:t>Nectar</w:t>
            </w:r>
          </w:p>
        </w:tc>
        <w:tc>
          <w:tcPr>
            <w:tcW w:w="1168" w:type="dxa"/>
          </w:tcPr>
          <w:p>
            <w:pPr>
              <w:pStyle w:val="TableParagraph"/>
              <w:spacing w:before="7"/>
              <w:rPr>
                <w:rFonts w:ascii="Calibri"/>
                <w:b/>
                <w:sz w:val="19"/>
              </w:rPr>
            </w:pPr>
          </w:p>
          <w:p>
            <w:pPr>
              <w:pStyle w:val="TableParagraph"/>
              <w:spacing w:before="0"/>
              <w:ind w:left="176" w:right="171"/>
              <w:jc w:val="center"/>
              <w:rPr>
                <w:rFonts w:ascii="Calibri"/>
                <w:sz w:val="20"/>
              </w:rPr>
            </w:pPr>
            <w:r>
              <w:rPr>
                <w:rFonts w:ascii="Calibri"/>
                <w:spacing w:val="-5"/>
                <w:sz w:val="20"/>
              </w:rPr>
              <w:t>2.0</w:t>
            </w:r>
          </w:p>
        </w:tc>
        <w:tc>
          <w:tcPr>
            <w:tcW w:w="1259" w:type="dxa"/>
          </w:tcPr>
          <w:p>
            <w:pPr>
              <w:pStyle w:val="TableParagraph"/>
              <w:spacing w:before="7"/>
              <w:rPr>
                <w:rFonts w:ascii="Calibri"/>
                <w:b/>
                <w:sz w:val="19"/>
              </w:rPr>
            </w:pPr>
          </w:p>
          <w:p>
            <w:pPr>
              <w:pStyle w:val="TableParagraph"/>
              <w:spacing w:before="0"/>
              <w:ind w:left="136" w:right="124"/>
              <w:jc w:val="center"/>
              <w:rPr>
                <w:rFonts w:ascii="Calibri"/>
                <w:sz w:val="20"/>
              </w:rPr>
            </w:pPr>
            <w:r>
              <w:rPr>
                <w:rFonts w:ascii="Calibri"/>
                <w:spacing w:val="-5"/>
                <w:sz w:val="20"/>
              </w:rPr>
              <w:t>1.4</w:t>
            </w:r>
          </w:p>
        </w:tc>
        <w:tc>
          <w:tcPr>
            <w:tcW w:w="810" w:type="dxa"/>
            <w:vMerge/>
            <w:tcBorders>
              <w:top w:val="nil"/>
            </w:tcBorders>
          </w:tcPr>
          <w:p>
            <w:pPr>
              <w:rPr>
                <w:sz w:val="2"/>
                <w:szCs w:val="2"/>
              </w:rPr>
            </w:pPr>
          </w:p>
        </w:tc>
        <w:tc>
          <w:tcPr>
            <w:tcW w:w="5939" w:type="dxa"/>
            <w:vMerge/>
            <w:tcBorders>
              <w:top w:val="nil"/>
            </w:tcBorders>
          </w:tcPr>
          <w:p>
            <w:pPr>
              <w:rPr>
                <w:sz w:val="2"/>
                <w:szCs w:val="2"/>
              </w:rPr>
            </w:pPr>
          </w:p>
        </w:tc>
      </w:tr>
      <w:tr>
        <w:trPr>
          <w:trHeight w:val="244" w:hRule="atLeast"/>
        </w:trPr>
        <w:tc>
          <w:tcPr>
            <w:tcW w:w="986" w:type="dxa"/>
            <w:vMerge w:val="restart"/>
          </w:tcPr>
          <w:p>
            <w:pPr>
              <w:pStyle w:val="TableParagraph"/>
              <w:spacing w:before="12"/>
              <w:rPr>
                <w:rFonts w:ascii="Calibri"/>
                <w:b/>
                <w:sz w:val="29"/>
              </w:rPr>
            </w:pPr>
          </w:p>
          <w:p>
            <w:pPr>
              <w:pStyle w:val="TableParagraph"/>
              <w:spacing w:before="0"/>
              <w:ind w:left="107"/>
              <w:rPr>
                <w:rFonts w:ascii="Calibri"/>
                <w:sz w:val="20"/>
              </w:rPr>
            </w:pPr>
            <w:r>
              <w:rPr>
                <w:rFonts w:ascii="Calibri"/>
                <w:sz w:val="20"/>
              </w:rPr>
              <w:t>All</w:t>
            </w:r>
            <w:r>
              <w:rPr>
                <w:rFonts w:ascii="Calibri"/>
                <w:spacing w:val="31"/>
                <w:sz w:val="20"/>
              </w:rPr>
              <w:t> </w:t>
            </w:r>
            <w:r>
              <w:rPr>
                <w:rFonts w:ascii="Calibri"/>
                <w:sz w:val="20"/>
              </w:rPr>
              <w:t>other </w:t>
            </w:r>
            <w:r>
              <w:rPr>
                <w:rFonts w:ascii="Calibri"/>
                <w:spacing w:val="-2"/>
                <w:sz w:val="20"/>
              </w:rPr>
              <w:t>crops</w:t>
            </w:r>
          </w:p>
        </w:tc>
        <w:tc>
          <w:tcPr>
            <w:tcW w:w="152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516" w:right="515"/>
              <w:jc w:val="center"/>
              <w:rPr>
                <w:rFonts w:ascii="Calibri"/>
                <w:sz w:val="20"/>
              </w:rPr>
            </w:pPr>
            <w:r>
              <w:rPr>
                <w:rFonts w:ascii="Calibri"/>
                <w:spacing w:val="-5"/>
                <w:sz w:val="20"/>
              </w:rPr>
              <w:t>0.1</w:t>
            </w:r>
          </w:p>
        </w:tc>
        <w:tc>
          <w:tcPr>
            <w:tcW w:w="1350" w:type="dxa"/>
          </w:tcPr>
          <w:p>
            <w:pPr>
              <w:pStyle w:val="TableParagraph"/>
              <w:spacing w:line="223" w:lineRule="exact" w:before="1"/>
              <w:ind w:left="421"/>
              <w:rPr>
                <w:rFonts w:ascii="Calibri"/>
                <w:sz w:val="20"/>
              </w:rPr>
            </w:pPr>
            <w:r>
              <w:rPr>
                <w:rFonts w:ascii="Calibri"/>
                <w:spacing w:val="-2"/>
                <w:sz w:val="20"/>
              </w:rPr>
              <w:t>Pollen</w:t>
            </w:r>
          </w:p>
        </w:tc>
        <w:tc>
          <w:tcPr>
            <w:tcW w:w="1168" w:type="dxa"/>
          </w:tcPr>
          <w:p>
            <w:pPr>
              <w:pStyle w:val="TableParagraph"/>
              <w:spacing w:line="223" w:lineRule="exact" w:before="1"/>
              <w:ind w:left="176" w:right="171"/>
              <w:jc w:val="center"/>
              <w:rPr>
                <w:rFonts w:ascii="Calibri"/>
                <w:sz w:val="20"/>
              </w:rPr>
            </w:pPr>
            <w:r>
              <w:rPr>
                <w:rFonts w:ascii="Calibri"/>
                <w:spacing w:val="-5"/>
                <w:sz w:val="20"/>
              </w:rPr>
              <w:t>3.2</w:t>
            </w:r>
          </w:p>
        </w:tc>
        <w:tc>
          <w:tcPr>
            <w:tcW w:w="1259" w:type="dxa"/>
          </w:tcPr>
          <w:p>
            <w:pPr>
              <w:pStyle w:val="TableParagraph"/>
              <w:spacing w:line="223" w:lineRule="exact" w:before="1"/>
              <w:ind w:left="136" w:right="124"/>
              <w:jc w:val="center"/>
              <w:rPr>
                <w:rFonts w:ascii="Calibri"/>
                <w:sz w:val="20"/>
              </w:rPr>
            </w:pPr>
            <w:r>
              <w:rPr>
                <w:rFonts w:ascii="Calibri"/>
                <w:spacing w:val="-5"/>
                <w:sz w:val="20"/>
              </w:rPr>
              <w:t>1.8</w:t>
            </w:r>
          </w:p>
        </w:tc>
        <w:tc>
          <w:tcPr>
            <w:tcW w:w="810"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266" w:right="254"/>
              <w:jc w:val="center"/>
              <w:rPr>
                <w:rFonts w:ascii="Calibri"/>
                <w:sz w:val="20"/>
              </w:rPr>
            </w:pPr>
            <w:r>
              <w:rPr>
                <w:rFonts w:ascii="Calibri"/>
                <w:spacing w:val="-5"/>
                <w:sz w:val="20"/>
              </w:rPr>
              <w:t>4.6</w:t>
            </w:r>
          </w:p>
        </w:tc>
        <w:tc>
          <w:tcPr>
            <w:tcW w:w="5939" w:type="dxa"/>
            <w:vMerge w:val="restart"/>
          </w:tcPr>
          <w:p>
            <w:pPr>
              <w:pStyle w:val="TableParagraph"/>
              <w:spacing w:before="1"/>
              <w:ind w:left="110" w:right="88"/>
              <w:jc w:val="both"/>
              <w:rPr>
                <w:rFonts w:ascii="Calibri"/>
                <w:sz w:val="20"/>
              </w:rPr>
            </w:pPr>
            <w:r>
              <w:rPr>
                <w:rFonts w:ascii="Calibri"/>
                <w:sz w:val="20"/>
              </w:rPr>
              <w:t>Recommendations based on available residue data for corn, cotton, canola and soybean. Crop appears to influence residue levels, with canola representing the greatest values compared to other crops. Recommendations</w:t>
            </w:r>
            <w:r>
              <w:rPr>
                <w:rFonts w:ascii="Calibri"/>
                <w:spacing w:val="28"/>
                <w:sz w:val="20"/>
              </w:rPr>
              <w:t>  </w:t>
            </w:r>
            <w:r>
              <w:rPr>
                <w:rFonts w:ascii="Calibri"/>
                <w:sz w:val="20"/>
              </w:rPr>
              <w:t>based</w:t>
            </w:r>
            <w:r>
              <w:rPr>
                <w:rFonts w:ascii="Calibri"/>
                <w:spacing w:val="30"/>
                <w:sz w:val="20"/>
              </w:rPr>
              <w:t>  </w:t>
            </w:r>
            <w:r>
              <w:rPr>
                <w:rFonts w:ascii="Calibri"/>
                <w:sz w:val="20"/>
              </w:rPr>
              <w:t>on</w:t>
            </w:r>
            <w:r>
              <w:rPr>
                <w:rFonts w:ascii="Calibri"/>
                <w:spacing w:val="30"/>
                <w:sz w:val="20"/>
              </w:rPr>
              <w:t>  </w:t>
            </w:r>
            <w:r>
              <w:rPr>
                <w:rFonts w:ascii="Calibri"/>
                <w:sz w:val="20"/>
              </w:rPr>
              <w:t>90</w:t>
            </w:r>
            <w:r>
              <w:rPr>
                <w:rFonts w:ascii="Calibri"/>
                <w:sz w:val="20"/>
                <w:vertAlign w:val="superscript"/>
              </w:rPr>
              <w:t>th</w:t>
            </w:r>
            <w:r>
              <w:rPr>
                <w:rFonts w:ascii="Calibri"/>
                <w:spacing w:val="29"/>
                <w:sz w:val="20"/>
                <w:vertAlign w:val="baseline"/>
              </w:rPr>
              <w:t>  </w:t>
            </w:r>
            <w:r>
              <w:rPr>
                <w:rFonts w:ascii="Calibri"/>
                <w:sz w:val="20"/>
                <w:vertAlign w:val="baseline"/>
              </w:rPr>
              <w:t>percentiles.</w:t>
            </w:r>
            <w:r>
              <w:rPr>
                <w:rFonts w:ascii="Calibri"/>
                <w:spacing w:val="30"/>
                <w:sz w:val="20"/>
                <w:vertAlign w:val="baseline"/>
              </w:rPr>
              <w:t>  </w:t>
            </w:r>
            <w:r>
              <w:rPr>
                <w:rFonts w:ascii="Calibri"/>
                <w:sz w:val="20"/>
                <w:vertAlign w:val="baseline"/>
              </w:rPr>
              <w:t>Pollen</w:t>
            </w:r>
            <w:r>
              <w:rPr>
                <w:rFonts w:ascii="Calibri"/>
                <w:spacing w:val="31"/>
                <w:sz w:val="20"/>
                <w:vertAlign w:val="baseline"/>
              </w:rPr>
              <w:t>  </w:t>
            </w:r>
            <w:r>
              <w:rPr>
                <w:rFonts w:ascii="Calibri"/>
                <w:sz w:val="20"/>
                <w:vertAlign w:val="baseline"/>
              </w:rPr>
              <w:t>data</w:t>
            </w:r>
            <w:r>
              <w:rPr>
                <w:rFonts w:ascii="Calibri"/>
                <w:spacing w:val="29"/>
                <w:sz w:val="20"/>
                <w:vertAlign w:val="baseline"/>
              </w:rPr>
              <w:t>  </w:t>
            </w:r>
            <w:r>
              <w:rPr>
                <w:rFonts w:ascii="Calibri"/>
                <w:spacing w:val="-5"/>
                <w:sz w:val="20"/>
                <w:vertAlign w:val="baseline"/>
              </w:rPr>
              <w:t>are</w:t>
            </w:r>
          </w:p>
          <w:p>
            <w:pPr>
              <w:pStyle w:val="TableParagraph"/>
              <w:spacing w:line="223" w:lineRule="exact" w:before="0"/>
              <w:ind w:left="110"/>
              <w:jc w:val="both"/>
              <w:rPr>
                <w:rFonts w:ascii="Calibri"/>
                <w:sz w:val="20"/>
              </w:rPr>
            </w:pPr>
            <w:r>
              <w:rPr>
                <w:rFonts w:ascii="Calibri"/>
                <w:sz w:val="20"/>
              </w:rPr>
              <w:t>predominantly</w:t>
            </w:r>
            <w:r>
              <w:rPr>
                <w:rFonts w:ascii="Calibri"/>
                <w:spacing w:val="-10"/>
                <w:sz w:val="20"/>
              </w:rPr>
              <w:t> </w:t>
            </w:r>
            <w:r>
              <w:rPr>
                <w:rFonts w:ascii="Calibri"/>
                <w:sz w:val="20"/>
              </w:rPr>
              <w:t>represented</w:t>
            </w:r>
            <w:r>
              <w:rPr>
                <w:rFonts w:ascii="Calibri"/>
                <w:spacing w:val="-9"/>
                <w:sz w:val="20"/>
              </w:rPr>
              <w:t> </w:t>
            </w:r>
            <w:r>
              <w:rPr>
                <w:rFonts w:ascii="Calibri"/>
                <w:sz w:val="20"/>
              </w:rPr>
              <w:t>by</w:t>
            </w:r>
            <w:r>
              <w:rPr>
                <w:rFonts w:ascii="Calibri"/>
                <w:spacing w:val="-9"/>
                <w:sz w:val="20"/>
              </w:rPr>
              <w:t> </w:t>
            </w:r>
            <w:r>
              <w:rPr>
                <w:rFonts w:ascii="Calibri"/>
                <w:spacing w:val="-2"/>
                <w:sz w:val="20"/>
              </w:rPr>
              <w:t>corn.</w:t>
            </w:r>
          </w:p>
        </w:tc>
      </w:tr>
      <w:tr>
        <w:trPr>
          <w:trHeight w:val="966"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350" w:type="dxa"/>
          </w:tcPr>
          <w:p>
            <w:pPr>
              <w:pStyle w:val="TableParagraph"/>
              <w:spacing w:before="7"/>
              <w:rPr>
                <w:rFonts w:ascii="Calibri"/>
                <w:b/>
                <w:sz w:val="29"/>
              </w:rPr>
            </w:pPr>
          </w:p>
          <w:p>
            <w:pPr>
              <w:pStyle w:val="TableParagraph"/>
              <w:spacing w:before="0"/>
              <w:ind w:left="401"/>
              <w:rPr>
                <w:rFonts w:ascii="Calibri"/>
                <w:sz w:val="20"/>
              </w:rPr>
            </w:pPr>
            <w:r>
              <w:rPr>
                <w:rFonts w:ascii="Calibri"/>
                <w:spacing w:val="-2"/>
                <w:sz w:val="20"/>
              </w:rPr>
              <w:t>Nectar</w:t>
            </w:r>
          </w:p>
        </w:tc>
        <w:tc>
          <w:tcPr>
            <w:tcW w:w="1168" w:type="dxa"/>
          </w:tcPr>
          <w:p>
            <w:pPr>
              <w:pStyle w:val="TableParagraph"/>
              <w:spacing w:before="7"/>
              <w:rPr>
                <w:rFonts w:ascii="Calibri"/>
                <w:b/>
                <w:sz w:val="29"/>
              </w:rPr>
            </w:pPr>
          </w:p>
          <w:p>
            <w:pPr>
              <w:pStyle w:val="TableParagraph"/>
              <w:spacing w:before="0"/>
              <w:ind w:left="176" w:right="171"/>
              <w:jc w:val="center"/>
              <w:rPr>
                <w:rFonts w:ascii="Calibri"/>
                <w:sz w:val="20"/>
              </w:rPr>
            </w:pPr>
            <w:r>
              <w:rPr>
                <w:rFonts w:ascii="Calibri"/>
                <w:spacing w:val="-5"/>
                <w:sz w:val="20"/>
              </w:rPr>
              <w:t>7.6</w:t>
            </w:r>
          </w:p>
        </w:tc>
        <w:tc>
          <w:tcPr>
            <w:tcW w:w="1259" w:type="dxa"/>
          </w:tcPr>
          <w:p>
            <w:pPr>
              <w:pStyle w:val="TableParagraph"/>
              <w:spacing w:before="7"/>
              <w:rPr>
                <w:rFonts w:ascii="Calibri"/>
                <w:b/>
                <w:sz w:val="29"/>
              </w:rPr>
            </w:pPr>
          </w:p>
          <w:p>
            <w:pPr>
              <w:pStyle w:val="TableParagraph"/>
              <w:spacing w:before="0"/>
              <w:ind w:left="136" w:right="124"/>
              <w:jc w:val="center"/>
              <w:rPr>
                <w:rFonts w:ascii="Calibri"/>
                <w:sz w:val="20"/>
              </w:rPr>
            </w:pPr>
            <w:r>
              <w:rPr>
                <w:rFonts w:ascii="Calibri"/>
                <w:spacing w:val="-5"/>
                <w:sz w:val="20"/>
              </w:rPr>
              <w:t>4.5</w:t>
            </w:r>
          </w:p>
        </w:tc>
        <w:tc>
          <w:tcPr>
            <w:tcW w:w="810" w:type="dxa"/>
            <w:vMerge/>
            <w:tcBorders>
              <w:top w:val="nil"/>
            </w:tcBorders>
          </w:tcPr>
          <w:p>
            <w:pPr>
              <w:rPr>
                <w:sz w:val="2"/>
                <w:szCs w:val="2"/>
              </w:rPr>
            </w:pPr>
          </w:p>
        </w:tc>
        <w:tc>
          <w:tcPr>
            <w:tcW w:w="5939" w:type="dxa"/>
            <w:vMerge/>
            <w:tcBorders>
              <w:top w:val="nil"/>
            </w:tcBorders>
          </w:tcPr>
          <w:p>
            <w:pPr>
              <w:rPr>
                <w:sz w:val="2"/>
                <w:szCs w:val="2"/>
              </w:rPr>
            </w:pPr>
          </w:p>
        </w:tc>
      </w:tr>
    </w:tbl>
    <w:p>
      <w:pPr>
        <w:spacing w:after="0"/>
        <w:rPr>
          <w:sz w:val="2"/>
          <w:szCs w:val="2"/>
        </w:rPr>
        <w:sectPr>
          <w:footerReference w:type="default" r:id="rId42"/>
          <w:pgSz w:w="15840" w:h="12240" w:orient="landscape"/>
          <w:pgMar w:footer="1014" w:header="0" w:top="1380" w:bottom="1200" w:left="1320" w:right="1240"/>
        </w:sectPr>
      </w:pPr>
    </w:p>
    <w:p>
      <w:pPr>
        <w:spacing w:before="59"/>
        <w:ind w:left="119" w:right="0" w:firstLine="0"/>
        <w:jc w:val="left"/>
        <w:rPr>
          <w:b/>
          <w:sz w:val="22"/>
        </w:rPr>
      </w:pPr>
      <w:r>
        <w:rPr>
          <w:b/>
          <w:sz w:val="22"/>
        </w:rPr>
        <w:t>Table</w:t>
      </w:r>
      <w:r>
        <w:rPr>
          <w:b/>
          <w:spacing w:val="-3"/>
          <w:sz w:val="22"/>
        </w:rPr>
        <w:t> </w:t>
      </w:r>
      <w:r>
        <w:rPr>
          <w:b/>
          <w:sz w:val="22"/>
        </w:rPr>
        <w:t>26.</w:t>
      </w:r>
      <w:r>
        <w:rPr>
          <w:b/>
          <w:spacing w:val="-3"/>
          <w:sz w:val="22"/>
        </w:rPr>
        <w:t> </w:t>
      </w:r>
      <w:r>
        <w:rPr>
          <w:b/>
          <w:sz w:val="22"/>
        </w:rPr>
        <w:t>Summary</w:t>
      </w:r>
      <w:r>
        <w:rPr>
          <w:b/>
          <w:spacing w:val="-1"/>
          <w:sz w:val="22"/>
        </w:rPr>
        <w:t> </w:t>
      </w:r>
      <w:r>
        <w:rPr>
          <w:b/>
          <w:sz w:val="22"/>
        </w:rPr>
        <w:t>of</w:t>
      </w:r>
      <w:r>
        <w:rPr>
          <w:b/>
          <w:spacing w:val="-4"/>
          <w:sz w:val="22"/>
        </w:rPr>
        <w:t> </w:t>
      </w:r>
      <w:r>
        <w:rPr>
          <w:b/>
          <w:sz w:val="22"/>
        </w:rPr>
        <w:t>Tier</w:t>
      </w:r>
      <w:r>
        <w:rPr>
          <w:b/>
          <w:spacing w:val="-6"/>
          <w:sz w:val="22"/>
        </w:rPr>
        <w:t> </w:t>
      </w:r>
      <w:r>
        <w:rPr>
          <w:b/>
          <w:sz w:val="22"/>
        </w:rPr>
        <w:t>1</w:t>
      </w:r>
      <w:r>
        <w:rPr>
          <w:b/>
          <w:spacing w:val="-1"/>
          <w:sz w:val="22"/>
        </w:rPr>
        <w:t> </w:t>
      </w:r>
      <w:r>
        <w:rPr>
          <w:b/>
          <w:sz w:val="22"/>
        </w:rPr>
        <w:t>(refined)</w:t>
      </w:r>
      <w:r>
        <w:rPr>
          <w:b/>
          <w:spacing w:val="-1"/>
          <w:sz w:val="22"/>
        </w:rPr>
        <w:t> </w:t>
      </w:r>
      <w:r>
        <w:rPr>
          <w:b/>
          <w:sz w:val="22"/>
        </w:rPr>
        <w:t>and</w:t>
      </w:r>
      <w:r>
        <w:rPr>
          <w:b/>
          <w:spacing w:val="-3"/>
          <w:sz w:val="22"/>
        </w:rPr>
        <w:t> </w:t>
      </w:r>
      <w:r>
        <w:rPr>
          <w:b/>
          <w:sz w:val="22"/>
        </w:rPr>
        <w:t>Tier</w:t>
      </w:r>
      <w:r>
        <w:rPr>
          <w:b/>
          <w:spacing w:val="-4"/>
          <w:sz w:val="22"/>
        </w:rPr>
        <w:t> </w:t>
      </w:r>
      <w:r>
        <w:rPr>
          <w:b/>
          <w:sz w:val="22"/>
        </w:rPr>
        <w:t>II</w:t>
      </w:r>
      <w:r>
        <w:rPr>
          <w:b/>
          <w:spacing w:val="-1"/>
          <w:sz w:val="22"/>
        </w:rPr>
        <w:t> </w:t>
      </w:r>
      <w:r>
        <w:rPr>
          <w:b/>
          <w:sz w:val="22"/>
        </w:rPr>
        <w:t>recommendations</w:t>
      </w:r>
      <w:r>
        <w:rPr>
          <w:b/>
          <w:spacing w:val="-1"/>
          <w:sz w:val="22"/>
        </w:rPr>
        <w:t> </w:t>
      </w:r>
      <w:r>
        <w:rPr>
          <w:b/>
          <w:sz w:val="22"/>
        </w:rPr>
        <w:t>for</w:t>
      </w:r>
      <w:r>
        <w:rPr>
          <w:b/>
          <w:spacing w:val="-5"/>
          <w:sz w:val="22"/>
        </w:rPr>
        <w:t> </w:t>
      </w:r>
      <w:r>
        <w:rPr>
          <w:b/>
          <w:sz w:val="22"/>
        </w:rPr>
        <w:t>residue</w:t>
      </w:r>
      <w:r>
        <w:rPr>
          <w:b/>
          <w:spacing w:val="-2"/>
          <w:sz w:val="22"/>
        </w:rPr>
        <w:t> </w:t>
      </w:r>
      <w:r>
        <w:rPr>
          <w:b/>
          <w:sz w:val="22"/>
        </w:rPr>
        <w:t>concentrations</w:t>
      </w:r>
      <w:r>
        <w:rPr>
          <w:b/>
          <w:spacing w:val="-3"/>
          <w:sz w:val="22"/>
        </w:rPr>
        <w:t> </w:t>
      </w:r>
      <w:r>
        <w:rPr>
          <w:b/>
          <w:sz w:val="22"/>
        </w:rPr>
        <w:t>in</w:t>
      </w:r>
      <w:r>
        <w:rPr>
          <w:b/>
          <w:spacing w:val="-3"/>
          <w:sz w:val="22"/>
        </w:rPr>
        <w:t> </w:t>
      </w:r>
      <w:r>
        <w:rPr>
          <w:b/>
          <w:sz w:val="22"/>
        </w:rPr>
        <w:t>pollen,</w:t>
      </w:r>
      <w:r>
        <w:rPr>
          <w:b/>
          <w:spacing w:val="-1"/>
          <w:sz w:val="22"/>
        </w:rPr>
        <w:t> </w:t>
      </w:r>
      <w:r>
        <w:rPr>
          <w:b/>
          <w:sz w:val="22"/>
        </w:rPr>
        <w:t>nectar</w:t>
      </w:r>
      <w:r>
        <w:rPr>
          <w:b/>
          <w:spacing w:val="-1"/>
          <w:sz w:val="22"/>
        </w:rPr>
        <w:t> </w:t>
      </w:r>
      <w:r>
        <w:rPr>
          <w:b/>
          <w:sz w:val="22"/>
        </w:rPr>
        <w:t>and</w:t>
      </w:r>
      <w:r>
        <w:rPr>
          <w:b/>
          <w:spacing w:val="-3"/>
          <w:sz w:val="22"/>
        </w:rPr>
        <w:t> </w:t>
      </w:r>
      <w:r>
        <w:rPr>
          <w:b/>
          <w:sz w:val="22"/>
        </w:rPr>
        <w:t>extra-floral</w:t>
      </w:r>
      <w:r>
        <w:rPr>
          <w:b/>
          <w:spacing w:val="-1"/>
          <w:sz w:val="22"/>
        </w:rPr>
        <w:t> </w:t>
      </w:r>
      <w:r>
        <w:rPr>
          <w:b/>
          <w:sz w:val="22"/>
        </w:rPr>
        <w:t>nectar</w:t>
      </w:r>
      <w:r>
        <w:rPr>
          <w:b/>
          <w:spacing w:val="-1"/>
          <w:sz w:val="22"/>
        </w:rPr>
        <w:t> </w:t>
      </w:r>
      <w:r>
        <w:rPr>
          <w:b/>
          <w:sz w:val="22"/>
        </w:rPr>
        <w:t>for </w:t>
      </w:r>
      <w:r>
        <w:rPr>
          <w:b/>
          <w:spacing w:val="-2"/>
          <w:sz w:val="22"/>
        </w:rPr>
        <w:t>imidacloprid.</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6"/>
        <w:gridCol w:w="1528"/>
        <w:gridCol w:w="1259"/>
        <w:gridCol w:w="1170"/>
        <w:gridCol w:w="1259"/>
        <w:gridCol w:w="988"/>
        <w:gridCol w:w="5850"/>
      </w:tblGrid>
      <w:tr>
        <w:trPr>
          <w:trHeight w:val="731" w:hRule="atLeast"/>
        </w:trPr>
        <w:tc>
          <w:tcPr>
            <w:tcW w:w="986" w:type="dxa"/>
          </w:tcPr>
          <w:p>
            <w:pPr>
              <w:pStyle w:val="TableParagraph"/>
              <w:spacing w:before="11"/>
              <w:rPr>
                <w:rFonts w:ascii="Calibri"/>
                <w:b/>
                <w:sz w:val="19"/>
              </w:rPr>
            </w:pPr>
          </w:p>
          <w:p>
            <w:pPr>
              <w:pStyle w:val="TableParagraph"/>
              <w:spacing w:before="1"/>
              <w:ind w:left="107"/>
              <w:rPr>
                <w:rFonts w:ascii="Calibri"/>
                <w:b/>
                <w:sz w:val="20"/>
              </w:rPr>
            </w:pPr>
            <w:r>
              <w:rPr>
                <w:rFonts w:ascii="Calibri"/>
                <w:b/>
                <w:spacing w:val="-4"/>
                <w:sz w:val="20"/>
              </w:rPr>
              <w:t>Crop</w:t>
            </w:r>
          </w:p>
        </w:tc>
        <w:tc>
          <w:tcPr>
            <w:tcW w:w="1528" w:type="dxa"/>
          </w:tcPr>
          <w:p>
            <w:pPr>
              <w:pStyle w:val="TableParagraph"/>
              <w:spacing w:before="1"/>
              <w:ind w:left="144" w:right="109" w:hanging="24"/>
              <w:rPr>
                <w:rFonts w:ascii="Calibri"/>
                <w:b/>
                <w:sz w:val="20"/>
              </w:rPr>
            </w:pPr>
            <w:r>
              <w:rPr>
                <w:rFonts w:ascii="Calibri"/>
                <w:b/>
                <w:sz w:val="20"/>
              </w:rPr>
              <w:t>Maximum</w:t>
            </w:r>
            <w:r>
              <w:rPr>
                <w:rFonts w:ascii="Calibri"/>
                <w:b/>
                <w:spacing w:val="-12"/>
                <w:sz w:val="20"/>
              </w:rPr>
              <w:t> </w:t>
            </w:r>
            <w:r>
              <w:rPr>
                <w:rFonts w:ascii="Calibri"/>
                <w:b/>
                <w:sz w:val="20"/>
              </w:rPr>
              <w:t>seed treatment</w:t>
            </w:r>
            <w:r>
              <w:rPr>
                <w:rFonts w:ascii="Calibri"/>
                <w:b/>
                <w:spacing w:val="-10"/>
                <w:sz w:val="20"/>
              </w:rPr>
              <w:t> </w:t>
            </w:r>
            <w:r>
              <w:rPr>
                <w:rFonts w:ascii="Calibri"/>
                <w:b/>
                <w:spacing w:val="-4"/>
                <w:sz w:val="20"/>
              </w:rPr>
              <w:t>rate</w:t>
            </w:r>
          </w:p>
          <w:p>
            <w:pPr>
              <w:pStyle w:val="TableParagraph"/>
              <w:spacing w:line="222" w:lineRule="exact" w:before="0"/>
              <w:ind w:left="182"/>
              <w:rPr>
                <w:rFonts w:ascii="Calibri"/>
                <w:b/>
                <w:sz w:val="20"/>
              </w:rPr>
            </w:pPr>
            <w:r>
              <w:rPr>
                <w:rFonts w:ascii="Calibri"/>
                <w:b/>
                <w:sz w:val="20"/>
              </w:rPr>
              <w:t>(mg</w:t>
            </w:r>
            <w:r>
              <w:rPr>
                <w:rFonts w:ascii="Calibri"/>
                <w:b/>
                <w:spacing w:val="-4"/>
                <w:sz w:val="20"/>
              </w:rPr>
              <w:t> </w:t>
            </w:r>
            <w:r>
              <w:rPr>
                <w:rFonts w:ascii="Calibri"/>
                <w:b/>
                <w:spacing w:val="-2"/>
                <w:sz w:val="20"/>
              </w:rPr>
              <w:t>a.i./seed)</w:t>
            </w:r>
          </w:p>
        </w:tc>
        <w:tc>
          <w:tcPr>
            <w:tcW w:w="1259" w:type="dxa"/>
          </w:tcPr>
          <w:p>
            <w:pPr>
              <w:pStyle w:val="TableParagraph"/>
              <w:spacing w:before="11"/>
              <w:rPr>
                <w:rFonts w:ascii="Calibri"/>
                <w:b/>
                <w:sz w:val="19"/>
              </w:rPr>
            </w:pPr>
          </w:p>
          <w:p>
            <w:pPr>
              <w:pStyle w:val="TableParagraph"/>
              <w:spacing w:before="1"/>
              <w:ind w:left="353"/>
              <w:rPr>
                <w:rFonts w:ascii="Calibri"/>
                <w:b/>
                <w:sz w:val="20"/>
              </w:rPr>
            </w:pPr>
            <w:r>
              <w:rPr>
                <w:rFonts w:ascii="Calibri"/>
                <w:b/>
                <w:spacing w:val="-2"/>
                <w:sz w:val="20"/>
              </w:rPr>
              <w:t>Matrix</w:t>
            </w:r>
          </w:p>
        </w:tc>
        <w:tc>
          <w:tcPr>
            <w:tcW w:w="1170" w:type="dxa"/>
          </w:tcPr>
          <w:p>
            <w:pPr>
              <w:pStyle w:val="TableParagraph"/>
              <w:spacing w:before="123"/>
              <w:ind w:left="292" w:right="277" w:firstLine="84"/>
              <w:rPr>
                <w:rFonts w:ascii="Calibri"/>
                <w:b/>
                <w:sz w:val="20"/>
              </w:rPr>
            </w:pPr>
            <w:r>
              <w:rPr>
                <w:rFonts w:ascii="Calibri"/>
                <w:b/>
                <w:sz w:val="20"/>
              </w:rPr>
              <w:t>Tier I </w:t>
            </w:r>
            <w:r>
              <w:rPr>
                <w:rFonts w:ascii="Calibri"/>
                <w:b/>
                <w:spacing w:val="-2"/>
                <w:sz w:val="20"/>
              </w:rPr>
              <w:t>(acute)</w:t>
            </w:r>
          </w:p>
        </w:tc>
        <w:tc>
          <w:tcPr>
            <w:tcW w:w="1259" w:type="dxa"/>
          </w:tcPr>
          <w:p>
            <w:pPr>
              <w:pStyle w:val="TableParagraph"/>
              <w:spacing w:before="123"/>
              <w:ind w:left="262" w:firstLine="158"/>
              <w:rPr>
                <w:rFonts w:ascii="Calibri"/>
                <w:b/>
                <w:sz w:val="20"/>
              </w:rPr>
            </w:pPr>
            <w:r>
              <w:rPr>
                <w:rFonts w:ascii="Calibri"/>
                <w:b/>
                <w:sz w:val="20"/>
              </w:rPr>
              <w:t>Tier I </w:t>
            </w:r>
            <w:r>
              <w:rPr>
                <w:rFonts w:ascii="Calibri"/>
                <w:b/>
                <w:spacing w:val="-2"/>
                <w:sz w:val="20"/>
              </w:rPr>
              <w:t>(chronic)</w:t>
            </w:r>
          </w:p>
        </w:tc>
        <w:tc>
          <w:tcPr>
            <w:tcW w:w="988" w:type="dxa"/>
          </w:tcPr>
          <w:p>
            <w:pPr>
              <w:pStyle w:val="TableParagraph"/>
              <w:spacing w:before="11"/>
              <w:rPr>
                <w:rFonts w:ascii="Calibri"/>
                <w:b/>
                <w:sz w:val="19"/>
              </w:rPr>
            </w:pPr>
          </w:p>
          <w:p>
            <w:pPr>
              <w:pStyle w:val="TableParagraph"/>
              <w:spacing w:before="1"/>
              <w:ind w:left="258"/>
              <w:rPr>
                <w:rFonts w:ascii="Calibri"/>
                <w:b/>
                <w:sz w:val="20"/>
              </w:rPr>
            </w:pPr>
            <w:r>
              <w:rPr>
                <w:rFonts w:ascii="Calibri"/>
                <w:b/>
                <w:sz w:val="20"/>
              </w:rPr>
              <w:t>Tier</w:t>
            </w:r>
            <w:r>
              <w:rPr>
                <w:rFonts w:ascii="Calibri"/>
                <w:b/>
                <w:spacing w:val="-6"/>
                <w:sz w:val="20"/>
              </w:rPr>
              <w:t> </w:t>
            </w:r>
            <w:r>
              <w:rPr>
                <w:rFonts w:ascii="Calibri"/>
                <w:b/>
                <w:spacing w:val="-5"/>
                <w:sz w:val="20"/>
              </w:rPr>
              <w:t>II</w:t>
            </w:r>
          </w:p>
        </w:tc>
        <w:tc>
          <w:tcPr>
            <w:tcW w:w="5850" w:type="dxa"/>
          </w:tcPr>
          <w:p>
            <w:pPr>
              <w:pStyle w:val="TableParagraph"/>
              <w:spacing w:before="11"/>
              <w:rPr>
                <w:rFonts w:ascii="Calibri"/>
                <w:b/>
                <w:sz w:val="19"/>
              </w:rPr>
            </w:pPr>
          </w:p>
          <w:p>
            <w:pPr>
              <w:pStyle w:val="TableParagraph"/>
              <w:spacing w:before="1"/>
              <w:ind w:left="2470" w:right="2449"/>
              <w:jc w:val="center"/>
              <w:rPr>
                <w:rFonts w:ascii="Calibri"/>
                <w:b/>
                <w:sz w:val="20"/>
              </w:rPr>
            </w:pPr>
            <w:r>
              <w:rPr>
                <w:rFonts w:ascii="Calibri"/>
                <w:b/>
                <w:spacing w:val="-2"/>
                <w:sz w:val="20"/>
              </w:rPr>
              <w:t>Comments</w:t>
            </w:r>
          </w:p>
        </w:tc>
      </w:tr>
      <w:tr>
        <w:trPr>
          <w:trHeight w:val="244" w:hRule="atLeast"/>
        </w:trPr>
        <w:tc>
          <w:tcPr>
            <w:tcW w:w="986"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122"/>
              <w:ind w:left="107"/>
              <w:rPr>
                <w:rFonts w:ascii="Calibri"/>
                <w:sz w:val="20"/>
              </w:rPr>
            </w:pPr>
            <w:r>
              <w:rPr>
                <w:rFonts w:ascii="Calibri"/>
                <w:spacing w:val="-4"/>
                <w:sz w:val="20"/>
              </w:rPr>
              <w:t>Corn</w:t>
            </w:r>
          </w:p>
        </w:tc>
        <w:tc>
          <w:tcPr>
            <w:tcW w:w="152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122"/>
              <w:ind w:left="516" w:right="515"/>
              <w:jc w:val="center"/>
              <w:rPr>
                <w:rFonts w:ascii="Calibri"/>
                <w:sz w:val="20"/>
              </w:rPr>
            </w:pPr>
            <w:r>
              <w:rPr>
                <w:rFonts w:ascii="Calibri"/>
                <w:spacing w:val="-5"/>
                <w:sz w:val="20"/>
              </w:rPr>
              <w:t>1.4</w:t>
            </w:r>
          </w:p>
        </w:tc>
        <w:tc>
          <w:tcPr>
            <w:tcW w:w="1259" w:type="dxa"/>
          </w:tcPr>
          <w:p>
            <w:pPr>
              <w:pStyle w:val="TableParagraph"/>
              <w:spacing w:line="223" w:lineRule="exact" w:before="1"/>
              <w:ind w:left="377"/>
              <w:rPr>
                <w:rFonts w:ascii="Calibri"/>
                <w:sz w:val="20"/>
              </w:rPr>
            </w:pPr>
            <w:r>
              <w:rPr>
                <w:rFonts w:ascii="Calibri"/>
                <w:spacing w:val="-2"/>
                <w:sz w:val="20"/>
              </w:rPr>
              <w:t>Pollen</w:t>
            </w:r>
          </w:p>
        </w:tc>
        <w:tc>
          <w:tcPr>
            <w:tcW w:w="1170" w:type="dxa"/>
          </w:tcPr>
          <w:p>
            <w:pPr>
              <w:pStyle w:val="TableParagraph"/>
              <w:spacing w:line="223" w:lineRule="exact" w:before="1"/>
              <w:ind w:right="472"/>
              <w:jc w:val="right"/>
              <w:rPr>
                <w:rFonts w:ascii="Calibri"/>
                <w:sz w:val="20"/>
              </w:rPr>
            </w:pPr>
            <w:r>
              <w:rPr>
                <w:rFonts w:ascii="Calibri"/>
                <w:spacing w:val="-5"/>
                <w:sz w:val="20"/>
              </w:rPr>
              <w:t>33</w:t>
            </w:r>
          </w:p>
        </w:tc>
        <w:tc>
          <w:tcPr>
            <w:tcW w:w="1259" w:type="dxa"/>
          </w:tcPr>
          <w:p>
            <w:pPr>
              <w:pStyle w:val="TableParagraph"/>
              <w:spacing w:line="223" w:lineRule="exact" w:before="1"/>
              <w:ind w:left="132" w:right="124"/>
              <w:jc w:val="center"/>
              <w:rPr>
                <w:rFonts w:ascii="Calibri"/>
                <w:sz w:val="20"/>
              </w:rPr>
            </w:pPr>
            <w:r>
              <w:rPr>
                <w:rFonts w:ascii="Calibri"/>
                <w:spacing w:val="-5"/>
                <w:sz w:val="20"/>
              </w:rPr>
              <w:t>9.0</w:t>
            </w:r>
          </w:p>
        </w:tc>
        <w:tc>
          <w:tcPr>
            <w:tcW w:w="98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122"/>
              <w:ind w:left="318"/>
              <w:rPr>
                <w:rFonts w:ascii="Calibri"/>
                <w:sz w:val="20"/>
              </w:rPr>
            </w:pPr>
            <w:r>
              <w:rPr>
                <w:rFonts w:ascii="Calibri"/>
                <w:spacing w:val="-4"/>
                <w:sz w:val="20"/>
              </w:rPr>
              <w:t>0.45</w:t>
            </w:r>
          </w:p>
        </w:tc>
        <w:tc>
          <w:tcPr>
            <w:tcW w:w="5850" w:type="dxa"/>
            <w:vMerge w:val="restart"/>
          </w:tcPr>
          <w:p>
            <w:pPr>
              <w:pStyle w:val="TableParagraph"/>
              <w:spacing w:before="1"/>
              <w:ind w:left="113" w:right="92"/>
              <w:jc w:val="both"/>
              <w:rPr>
                <w:rFonts w:ascii="Calibri"/>
                <w:sz w:val="20"/>
              </w:rPr>
            </w:pPr>
            <w:r>
              <w:rPr>
                <w:rFonts w:ascii="Calibri"/>
                <w:sz w:val="20"/>
              </w:rPr>
              <w:t>Pollen residue based on pollen-specific data from 22 trials over different years. Data available for all three chemicals. Detection frequency is high among pollen samples, leading to confidence in quantified levels.</w:t>
            </w:r>
          </w:p>
          <w:p>
            <w:pPr>
              <w:pStyle w:val="TableParagraph"/>
              <w:spacing w:before="0"/>
              <w:ind w:left="113"/>
              <w:jc w:val="both"/>
              <w:rPr>
                <w:rFonts w:ascii="Calibri"/>
                <w:sz w:val="20"/>
              </w:rPr>
            </w:pPr>
            <w:r>
              <w:rPr>
                <w:rFonts w:ascii="Calibri"/>
                <w:sz w:val="20"/>
              </w:rPr>
              <w:t>Corn</w:t>
            </w:r>
            <w:r>
              <w:rPr>
                <w:rFonts w:ascii="Calibri"/>
                <w:spacing w:val="22"/>
                <w:sz w:val="20"/>
              </w:rPr>
              <w:t> </w:t>
            </w:r>
            <w:r>
              <w:rPr>
                <w:rFonts w:ascii="Calibri"/>
                <w:sz w:val="20"/>
              </w:rPr>
              <w:t>does</w:t>
            </w:r>
            <w:r>
              <w:rPr>
                <w:rFonts w:ascii="Calibri"/>
                <w:spacing w:val="21"/>
                <w:sz w:val="20"/>
              </w:rPr>
              <w:t> </w:t>
            </w:r>
            <w:r>
              <w:rPr>
                <w:rFonts w:ascii="Calibri"/>
                <w:sz w:val="20"/>
              </w:rPr>
              <w:t>not</w:t>
            </w:r>
            <w:r>
              <w:rPr>
                <w:rFonts w:ascii="Calibri"/>
                <w:spacing w:val="22"/>
                <w:sz w:val="20"/>
              </w:rPr>
              <w:t> </w:t>
            </w:r>
            <w:r>
              <w:rPr>
                <w:rFonts w:ascii="Calibri"/>
                <w:sz w:val="20"/>
              </w:rPr>
              <w:t>produce</w:t>
            </w:r>
            <w:r>
              <w:rPr>
                <w:rFonts w:ascii="Calibri"/>
                <w:spacing w:val="20"/>
                <w:sz w:val="20"/>
              </w:rPr>
              <w:t> </w:t>
            </w:r>
            <w:r>
              <w:rPr>
                <w:rFonts w:ascii="Calibri"/>
                <w:sz w:val="20"/>
              </w:rPr>
              <w:t>nectar,</w:t>
            </w:r>
            <w:r>
              <w:rPr>
                <w:rFonts w:ascii="Calibri"/>
                <w:spacing w:val="23"/>
                <w:sz w:val="20"/>
              </w:rPr>
              <w:t> </w:t>
            </w:r>
            <w:r>
              <w:rPr>
                <w:rFonts w:ascii="Calibri"/>
                <w:sz w:val="20"/>
              </w:rPr>
              <w:t>so</w:t>
            </w:r>
            <w:r>
              <w:rPr>
                <w:rFonts w:ascii="Calibri"/>
                <w:spacing w:val="23"/>
                <w:sz w:val="20"/>
              </w:rPr>
              <w:t> </w:t>
            </w:r>
            <w:r>
              <w:rPr>
                <w:rFonts w:ascii="Calibri"/>
                <w:sz w:val="20"/>
              </w:rPr>
              <w:t>exposure</w:t>
            </w:r>
            <w:r>
              <w:rPr>
                <w:rFonts w:ascii="Calibri"/>
                <w:spacing w:val="20"/>
                <w:sz w:val="20"/>
              </w:rPr>
              <w:t> </w:t>
            </w:r>
            <w:r>
              <w:rPr>
                <w:rFonts w:ascii="Calibri"/>
                <w:sz w:val="20"/>
              </w:rPr>
              <w:t>is</w:t>
            </w:r>
            <w:r>
              <w:rPr>
                <w:rFonts w:ascii="Calibri"/>
                <w:spacing w:val="21"/>
                <w:sz w:val="20"/>
              </w:rPr>
              <w:t> </w:t>
            </w:r>
            <w:r>
              <w:rPr>
                <w:rFonts w:ascii="Calibri"/>
                <w:sz w:val="20"/>
              </w:rPr>
              <w:t>not</w:t>
            </w:r>
            <w:r>
              <w:rPr>
                <w:rFonts w:ascii="Calibri"/>
                <w:spacing w:val="22"/>
                <w:sz w:val="20"/>
              </w:rPr>
              <w:t> </w:t>
            </w:r>
            <w:r>
              <w:rPr>
                <w:rFonts w:ascii="Calibri"/>
                <w:sz w:val="20"/>
              </w:rPr>
              <w:t>relevant</w:t>
            </w:r>
            <w:r>
              <w:rPr>
                <w:rFonts w:ascii="Calibri"/>
                <w:spacing w:val="21"/>
                <w:sz w:val="20"/>
              </w:rPr>
              <w:t> </w:t>
            </w:r>
            <w:r>
              <w:rPr>
                <w:rFonts w:ascii="Calibri"/>
                <w:sz w:val="20"/>
              </w:rPr>
              <w:t>for</w:t>
            </w:r>
            <w:r>
              <w:rPr>
                <w:rFonts w:ascii="Calibri"/>
                <w:spacing w:val="22"/>
                <w:sz w:val="20"/>
              </w:rPr>
              <w:t> </w:t>
            </w:r>
            <w:r>
              <w:rPr>
                <w:rFonts w:ascii="Calibri"/>
                <w:spacing w:val="-4"/>
                <w:sz w:val="20"/>
              </w:rPr>
              <w:t>this</w:t>
            </w:r>
          </w:p>
          <w:p>
            <w:pPr>
              <w:pStyle w:val="TableParagraph"/>
              <w:spacing w:line="223" w:lineRule="exact" w:before="1"/>
              <w:ind w:left="113"/>
              <w:rPr>
                <w:rFonts w:ascii="Calibri"/>
                <w:sz w:val="20"/>
              </w:rPr>
            </w:pPr>
            <w:r>
              <w:rPr>
                <w:rFonts w:ascii="Calibri"/>
                <w:spacing w:val="-2"/>
                <w:sz w:val="20"/>
              </w:rPr>
              <w:t>matrix.</w:t>
            </w:r>
          </w:p>
        </w:tc>
      </w:tr>
      <w:tr>
        <w:trPr>
          <w:trHeight w:val="1211"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259" w:type="dxa"/>
          </w:tcPr>
          <w:p>
            <w:pPr>
              <w:pStyle w:val="TableParagraph"/>
              <w:spacing w:before="0"/>
              <w:rPr>
                <w:rFonts w:ascii="Calibri"/>
                <w:b/>
                <w:sz w:val="20"/>
              </w:rPr>
            </w:pPr>
          </w:p>
          <w:p>
            <w:pPr>
              <w:pStyle w:val="TableParagraph"/>
              <w:spacing w:before="7"/>
              <w:rPr>
                <w:rFonts w:ascii="Calibri"/>
                <w:b/>
                <w:sz w:val="19"/>
              </w:rPr>
            </w:pPr>
          </w:p>
          <w:p>
            <w:pPr>
              <w:pStyle w:val="TableParagraph"/>
              <w:spacing w:before="0"/>
              <w:ind w:left="358"/>
              <w:rPr>
                <w:rFonts w:ascii="Calibri"/>
                <w:sz w:val="20"/>
              </w:rPr>
            </w:pPr>
            <w:r>
              <w:rPr>
                <w:rFonts w:ascii="Calibri"/>
                <w:spacing w:val="-2"/>
                <w:sz w:val="20"/>
              </w:rPr>
              <w:t>Nectar</w:t>
            </w:r>
          </w:p>
        </w:tc>
        <w:tc>
          <w:tcPr>
            <w:tcW w:w="1170" w:type="dxa"/>
          </w:tcPr>
          <w:p>
            <w:pPr>
              <w:pStyle w:val="TableParagraph"/>
              <w:spacing w:before="0"/>
              <w:rPr>
                <w:rFonts w:ascii="Calibri"/>
                <w:b/>
                <w:sz w:val="20"/>
              </w:rPr>
            </w:pPr>
          </w:p>
          <w:p>
            <w:pPr>
              <w:pStyle w:val="TableParagraph"/>
              <w:spacing w:before="7"/>
              <w:rPr>
                <w:rFonts w:ascii="Calibri"/>
                <w:b/>
                <w:sz w:val="19"/>
              </w:rPr>
            </w:pPr>
          </w:p>
          <w:p>
            <w:pPr>
              <w:pStyle w:val="TableParagraph"/>
              <w:spacing w:before="0"/>
              <w:ind w:left="10"/>
              <w:jc w:val="center"/>
              <w:rPr>
                <w:rFonts w:ascii="Calibri"/>
                <w:sz w:val="20"/>
              </w:rPr>
            </w:pPr>
            <w:r>
              <w:rPr>
                <w:rFonts w:ascii="Calibri"/>
                <w:w w:val="99"/>
                <w:sz w:val="20"/>
              </w:rPr>
              <w:t>0</w:t>
            </w:r>
          </w:p>
        </w:tc>
        <w:tc>
          <w:tcPr>
            <w:tcW w:w="1259" w:type="dxa"/>
          </w:tcPr>
          <w:p>
            <w:pPr>
              <w:pStyle w:val="TableParagraph"/>
              <w:spacing w:before="0"/>
              <w:rPr>
                <w:rFonts w:ascii="Calibri"/>
                <w:b/>
                <w:sz w:val="20"/>
              </w:rPr>
            </w:pPr>
          </w:p>
          <w:p>
            <w:pPr>
              <w:pStyle w:val="TableParagraph"/>
              <w:spacing w:before="7"/>
              <w:rPr>
                <w:rFonts w:ascii="Calibri"/>
                <w:b/>
                <w:sz w:val="19"/>
              </w:rPr>
            </w:pPr>
          </w:p>
          <w:p>
            <w:pPr>
              <w:pStyle w:val="TableParagraph"/>
              <w:spacing w:before="0"/>
              <w:ind w:left="10"/>
              <w:jc w:val="center"/>
              <w:rPr>
                <w:rFonts w:ascii="Calibri"/>
                <w:sz w:val="20"/>
              </w:rPr>
            </w:pPr>
            <w:r>
              <w:rPr>
                <w:rFonts w:ascii="Calibri"/>
                <w:w w:val="99"/>
                <w:sz w:val="20"/>
              </w:rPr>
              <w:t>0</w:t>
            </w:r>
          </w:p>
        </w:tc>
        <w:tc>
          <w:tcPr>
            <w:tcW w:w="988" w:type="dxa"/>
            <w:vMerge/>
            <w:tcBorders>
              <w:top w:val="nil"/>
            </w:tcBorders>
          </w:tcPr>
          <w:p>
            <w:pPr>
              <w:rPr>
                <w:sz w:val="2"/>
                <w:szCs w:val="2"/>
              </w:rPr>
            </w:pPr>
          </w:p>
        </w:tc>
        <w:tc>
          <w:tcPr>
            <w:tcW w:w="5850" w:type="dxa"/>
            <w:vMerge/>
            <w:tcBorders>
              <w:top w:val="nil"/>
            </w:tcBorders>
          </w:tcPr>
          <w:p>
            <w:pPr>
              <w:rPr>
                <w:sz w:val="2"/>
                <w:szCs w:val="2"/>
              </w:rPr>
            </w:pPr>
          </w:p>
        </w:tc>
      </w:tr>
      <w:tr>
        <w:trPr>
          <w:trHeight w:val="244" w:hRule="atLeast"/>
        </w:trPr>
        <w:tc>
          <w:tcPr>
            <w:tcW w:w="986"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7"/>
              <w:rPr>
                <w:rFonts w:ascii="Calibri"/>
                <w:sz w:val="20"/>
              </w:rPr>
            </w:pPr>
            <w:r>
              <w:rPr>
                <w:rFonts w:ascii="Calibri"/>
                <w:spacing w:val="-2"/>
                <w:sz w:val="20"/>
              </w:rPr>
              <w:t>Cotton</w:t>
            </w:r>
          </w:p>
        </w:tc>
        <w:tc>
          <w:tcPr>
            <w:tcW w:w="152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516" w:right="515"/>
              <w:jc w:val="center"/>
              <w:rPr>
                <w:rFonts w:ascii="Calibri"/>
                <w:sz w:val="20"/>
              </w:rPr>
            </w:pPr>
            <w:r>
              <w:rPr>
                <w:rFonts w:ascii="Calibri"/>
                <w:spacing w:val="-5"/>
                <w:sz w:val="20"/>
              </w:rPr>
              <w:t>0.5</w:t>
            </w:r>
          </w:p>
        </w:tc>
        <w:tc>
          <w:tcPr>
            <w:tcW w:w="1259" w:type="dxa"/>
          </w:tcPr>
          <w:p>
            <w:pPr>
              <w:pStyle w:val="TableParagraph"/>
              <w:spacing w:line="223" w:lineRule="exact" w:before="1"/>
              <w:ind w:left="377"/>
              <w:rPr>
                <w:rFonts w:ascii="Calibri"/>
                <w:sz w:val="20"/>
              </w:rPr>
            </w:pPr>
            <w:r>
              <w:rPr>
                <w:rFonts w:ascii="Calibri"/>
                <w:spacing w:val="-2"/>
                <w:sz w:val="20"/>
              </w:rPr>
              <w:t>Pollen</w:t>
            </w:r>
          </w:p>
        </w:tc>
        <w:tc>
          <w:tcPr>
            <w:tcW w:w="1170" w:type="dxa"/>
          </w:tcPr>
          <w:p>
            <w:pPr>
              <w:pStyle w:val="TableParagraph"/>
              <w:spacing w:line="223" w:lineRule="exact" w:before="1"/>
              <w:ind w:left="10"/>
              <w:jc w:val="center"/>
              <w:rPr>
                <w:rFonts w:ascii="Calibri"/>
                <w:sz w:val="20"/>
              </w:rPr>
            </w:pPr>
            <w:r>
              <w:rPr>
                <w:rFonts w:ascii="Calibri"/>
                <w:w w:val="99"/>
                <w:sz w:val="20"/>
              </w:rPr>
              <w:t>0</w:t>
            </w:r>
          </w:p>
        </w:tc>
        <w:tc>
          <w:tcPr>
            <w:tcW w:w="1259" w:type="dxa"/>
          </w:tcPr>
          <w:p>
            <w:pPr>
              <w:pStyle w:val="TableParagraph"/>
              <w:spacing w:line="223" w:lineRule="exact" w:before="1"/>
              <w:ind w:left="10"/>
              <w:jc w:val="center"/>
              <w:rPr>
                <w:rFonts w:ascii="Calibri"/>
                <w:sz w:val="20"/>
              </w:rPr>
            </w:pPr>
            <w:r>
              <w:rPr>
                <w:rFonts w:ascii="Calibri"/>
                <w:w w:val="99"/>
                <w:sz w:val="20"/>
              </w:rPr>
              <w:t>0</w:t>
            </w:r>
          </w:p>
        </w:tc>
        <w:tc>
          <w:tcPr>
            <w:tcW w:w="98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355" w:right="343"/>
              <w:jc w:val="center"/>
              <w:rPr>
                <w:rFonts w:ascii="Calibri"/>
                <w:sz w:val="20"/>
              </w:rPr>
            </w:pPr>
            <w:r>
              <w:rPr>
                <w:rFonts w:ascii="Calibri"/>
                <w:spacing w:val="-5"/>
                <w:sz w:val="20"/>
              </w:rPr>
              <w:t>2.1</w:t>
            </w:r>
          </w:p>
        </w:tc>
        <w:tc>
          <w:tcPr>
            <w:tcW w:w="5850" w:type="dxa"/>
            <w:vMerge w:val="restart"/>
          </w:tcPr>
          <w:p>
            <w:pPr>
              <w:pStyle w:val="TableParagraph"/>
              <w:spacing w:before="1"/>
              <w:ind w:left="113" w:right="91"/>
              <w:jc w:val="both"/>
              <w:rPr>
                <w:rFonts w:ascii="Calibri"/>
                <w:sz w:val="20"/>
              </w:rPr>
            </w:pPr>
            <w:r>
              <w:rPr>
                <w:rFonts w:ascii="Calibri"/>
                <w:sz w:val="20"/>
              </w:rPr>
              <w:t>Residue data are not available for multiple years for the same chemical, only two trials</w:t>
            </w:r>
            <w:r>
              <w:rPr>
                <w:rFonts w:ascii="Calibri"/>
                <w:spacing w:val="-1"/>
                <w:sz w:val="20"/>
              </w:rPr>
              <w:t> </w:t>
            </w:r>
            <w:r>
              <w:rPr>
                <w:rFonts w:ascii="Calibri"/>
                <w:sz w:val="20"/>
              </w:rPr>
              <w:t>were available</w:t>
            </w:r>
            <w:r>
              <w:rPr>
                <w:rFonts w:ascii="Calibri"/>
                <w:spacing w:val="-1"/>
                <w:sz w:val="20"/>
              </w:rPr>
              <w:t> </w:t>
            </w:r>
            <w:r>
              <w:rPr>
                <w:rFonts w:ascii="Calibri"/>
                <w:sz w:val="20"/>
              </w:rPr>
              <w:t>for clothianidin and</w:t>
            </w:r>
            <w:r>
              <w:rPr>
                <w:rFonts w:ascii="Calibri"/>
                <w:spacing w:val="-2"/>
                <w:sz w:val="20"/>
              </w:rPr>
              <w:t> </w:t>
            </w:r>
            <w:r>
              <w:rPr>
                <w:rFonts w:ascii="Calibri"/>
                <w:sz w:val="20"/>
              </w:rPr>
              <w:t>three</w:t>
            </w:r>
            <w:r>
              <w:rPr>
                <w:rFonts w:ascii="Calibri"/>
                <w:spacing w:val="-1"/>
                <w:sz w:val="20"/>
              </w:rPr>
              <w:t> </w:t>
            </w:r>
            <w:r>
              <w:rPr>
                <w:rFonts w:ascii="Calibri"/>
                <w:sz w:val="20"/>
              </w:rPr>
              <w:t>for thiamethoxam; No data are available for imidacloprid; the representativeness</w:t>
            </w:r>
            <w:r>
              <w:rPr>
                <w:rFonts w:ascii="Calibri"/>
                <w:spacing w:val="-5"/>
                <w:sz w:val="20"/>
              </w:rPr>
              <w:t> </w:t>
            </w:r>
            <w:r>
              <w:rPr>
                <w:rFonts w:ascii="Calibri"/>
                <w:sz w:val="20"/>
              </w:rPr>
              <w:t>of</w:t>
            </w:r>
            <w:r>
              <w:rPr>
                <w:rFonts w:ascii="Calibri"/>
                <w:spacing w:val="-4"/>
                <w:sz w:val="20"/>
              </w:rPr>
              <w:t> </w:t>
            </w:r>
            <w:r>
              <w:rPr>
                <w:rFonts w:ascii="Calibri"/>
                <w:sz w:val="20"/>
              </w:rPr>
              <w:t>the</w:t>
            </w:r>
            <w:r>
              <w:rPr>
                <w:rFonts w:ascii="Calibri"/>
                <w:spacing w:val="-4"/>
                <w:sz w:val="20"/>
              </w:rPr>
              <w:t> </w:t>
            </w:r>
            <w:r>
              <w:rPr>
                <w:rFonts w:ascii="Calibri"/>
                <w:sz w:val="20"/>
              </w:rPr>
              <w:t>90</w:t>
            </w:r>
            <w:r>
              <w:rPr>
                <w:rFonts w:ascii="Calibri"/>
                <w:sz w:val="20"/>
                <w:vertAlign w:val="superscript"/>
              </w:rPr>
              <w:t>th</w:t>
            </w:r>
            <w:r>
              <w:rPr>
                <w:rFonts w:ascii="Calibri"/>
                <w:spacing w:val="-1"/>
                <w:sz w:val="20"/>
                <w:vertAlign w:val="baseline"/>
              </w:rPr>
              <w:t> </w:t>
            </w:r>
            <w:r>
              <w:rPr>
                <w:rFonts w:ascii="Calibri"/>
                <w:sz w:val="20"/>
                <w:vertAlign w:val="baseline"/>
              </w:rPr>
              <w:t>percentile</w:t>
            </w:r>
            <w:r>
              <w:rPr>
                <w:rFonts w:ascii="Calibri"/>
                <w:spacing w:val="-2"/>
                <w:sz w:val="20"/>
                <w:vertAlign w:val="baseline"/>
              </w:rPr>
              <w:t> </w:t>
            </w:r>
            <w:r>
              <w:rPr>
                <w:rFonts w:ascii="Calibri"/>
                <w:sz w:val="20"/>
                <w:vertAlign w:val="baseline"/>
              </w:rPr>
              <w:t>values</w:t>
            </w:r>
            <w:r>
              <w:rPr>
                <w:rFonts w:ascii="Calibri"/>
                <w:spacing w:val="-4"/>
                <w:sz w:val="20"/>
                <w:vertAlign w:val="baseline"/>
              </w:rPr>
              <w:t> </w:t>
            </w:r>
            <w:r>
              <w:rPr>
                <w:rFonts w:ascii="Calibri"/>
                <w:sz w:val="20"/>
                <w:vertAlign w:val="baseline"/>
              </w:rPr>
              <w:t>based</w:t>
            </w:r>
            <w:r>
              <w:rPr>
                <w:rFonts w:ascii="Calibri"/>
                <w:spacing w:val="-3"/>
                <w:sz w:val="20"/>
                <w:vertAlign w:val="baseline"/>
              </w:rPr>
              <w:t> </w:t>
            </w:r>
            <w:r>
              <w:rPr>
                <w:rFonts w:ascii="Calibri"/>
                <w:sz w:val="20"/>
                <w:vertAlign w:val="baseline"/>
              </w:rPr>
              <w:t>on</w:t>
            </w:r>
            <w:r>
              <w:rPr>
                <w:rFonts w:ascii="Calibri"/>
                <w:spacing w:val="-2"/>
                <w:sz w:val="20"/>
                <w:vertAlign w:val="baseline"/>
              </w:rPr>
              <w:t> </w:t>
            </w:r>
            <w:r>
              <w:rPr>
                <w:rFonts w:ascii="Calibri"/>
                <w:sz w:val="20"/>
                <w:vertAlign w:val="baseline"/>
              </w:rPr>
              <w:t>only</w:t>
            </w:r>
            <w:r>
              <w:rPr>
                <w:rFonts w:ascii="Calibri"/>
                <w:spacing w:val="-3"/>
                <w:sz w:val="20"/>
                <w:vertAlign w:val="baseline"/>
              </w:rPr>
              <w:t> </w:t>
            </w:r>
            <w:r>
              <w:rPr>
                <w:rFonts w:ascii="Calibri"/>
                <w:sz w:val="20"/>
                <w:vertAlign w:val="baseline"/>
              </w:rPr>
              <w:t>5</w:t>
            </w:r>
            <w:r>
              <w:rPr>
                <w:rFonts w:ascii="Calibri"/>
                <w:spacing w:val="-3"/>
                <w:sz w:val="20"/>
                <w:vertAlign w:val="baseline"/>
              </w:rPr>
              <w:t> </w:t>
            </w:r>
            <w:r>
              <w:rPr>
                <w:rFonts w:ascii="Calibri"/>
                <w:spacing w:val="-2"/>
                <w:sz w:val="20"/>
                <w:vertAlign w:val="baseline"/>
              </w:rPr>
              <w:t>sites</w:t>
            </w:r>
          </w:p>
          <w:p>
            <w:pPr>
              <w:pStyle w:val="TableParagraph"/>
              <w:spacing w:line="221" w:lineRule="exact" w:before="0"/>
              <w:ind w:left="113"/>
              <w:jc w:val="both"/>
              <w:rPr>
                <w:rFonts w:ascii="Calibri"/>
                <w:sz w:val="20"/>
              </w:rPr>
            </w:pPr>
            <w:r>
              <w:rPr>
                <w:rFonts w:ascii="Calibri"/>
                <w:sz w:val="20"/>
              </w:rPr>
              <w:t>is</w:t>
            </w:r>
            <w:r>
              <w:rPr>
                <w:rFonts w:ascii="Calibri"/>
                <w:spacing w:val="-4"/>
                <w:sz w:val="20"/>
              </w:rPr>
              <w:t> </w:t>
            </w:r>
            <w:r>
              <w:rPr>
                <w:rFonts w:ascii="Calibri"/>
                <w:spacing w:val="-2"/>
                <w:sz w:val="20"/>
              </w:rPr>
              <w:t>uncertain.</w:t>
            </w:r>
          </w:p>
        </w:tc>
      </w:tr>
      <w:tr>
        <w:trPr>
          <w:trHeight w:val="964"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259" w:type="dxa"/>
          </w:tcPr>
          <w:p>
            <w:pPr>
              <w:pStyle w:val="TableParagraph"/>
              <w:spacing w:before="7"/>
              <w:rPr>
                <w:rFonts w:ascii="Calibri"/>
                <w:b/>
                <w:sz w:val="29"/>
              </w:rPr>
            </w:pPr>
          </w:p>
          <w:p>
            <w:pPr>
              <w:pStyle w:val="TableParagraph"/>
              <w:spacing w:before="0"/>
              <w:ind w:left="358"/>
              <w:rPr>
                <w:rFonts w:ascii="Calibri"/>
                <w:sz w:val="20"/>
              </w:rPr>
            </w:pPr>
            <w:r>
              <w:rPr>
                <w:rFonts w:ascii="Calibri"/>
                <w:spacing w:val="-2"/>
                <w:sz w:val="20"/>
              </w:rPr>
              <w:t>Nectar</w:t>
            </w:r>
          </w:p>
        </w:tc>
        <w:tc>
          <w:tcPr>
            <w:tcW w:w="1170" w:type="dxa"/>
          </w:tcPr>
          <w:p>
            <w:pPr>
              <w:pStyle w:val="TableParagraph"/>
              <w:spacing w:before="7"/>
              <w:rPr>
                <w:rFonts w:ascii="Calibri"/>
                <w:b/>
                <w:sz w:val="29"/>
              </w:rPr>
            </w:pPr>
          </w:p>
          <w:p>
            <w:pPr>
              <w:pStyle w:val="TableParagraph"/>
              <w:spacing w:before="0"/>
              <w:ind w:right="447"/>
              <w:jc w:val="right"/>
              <w:rPr>
                <w:rFonts w:ascii="Calibri"/>
                <w:sz w:val="20"/>
              </w:rPr>
            </w:pPr>
            <w:r>
              <w:rPr>
                <w:rFonts w:ascii="Calibri"/>
                <w:spacing w:val="-5"/>
                <w:sz w:val="20"/>
              </w:rPr>
              <w:t>3.0</w:t>
            </w:r>
          </w:p>
        </w:tc>
        <w:tc>
          <w:tcPr>
            <w:tcW w:w="1259" w:type="dxa"/>
          </w:tcPr>
          <w:p>
            <w:pPr>
              <w:pStyle w:val="TableParagraph"/>
              <w:spacing w:before="7"/>
              <w:rPr>
                <w:rFonts w:ascii="Calibri"/>
                <w:b/>
                <w:sz w:val="29"/>
              </w:rPr>
            </w:pPr>
          </w:p>
          <w:p>
            <w:pPr>
              <w:pStyle w:val="TableParagraph"/>
              <w:spacing w:before="0"/>
              <w:ind w:left="131" w:right="124"/>
              <w:jc w:val="center"/>
              <w:rPr>
                <w:rFonts w:ascii="Calibri"/>
                <w:sz w:val="20"/>
              </w:rPr>
            </w:pPr>
            <w:r>
              <w:rPr>
                <w:rFonts w:ascii="Calibri"/>
                <w:spacing w:val="-5"/>
                <w:sz w:val="20"/>
              </w:rPr>
              <w:t>1.7</w:t>
            </w:r>
          </w:p>
        </w:tc>
        <w:tc>
          <w:tcPr>
            <w:tcW w:w="988" w:type="dxa"/>
            <w:vMerge/>
            <w:tcBorders>
              <w:top w:val="nil"/>
            </w:tcBorders>
          </w:tcPr>
          <w:p>
            <w:pPr>
              <w:rPr>
                <w:sz w:val="2"/>
                <w:szCs w:val="2"/>
              </w:rPr>
            </w:pPr>
          </w:p>
        </w:tc>
        <w:tc>
          <w:tcPr>
            <w:tcW w:w="5850" w:type="dxa"/>
            <w:vMerge/>
            <w:tcBorders>
              <w:top w:val="nil"/>
            </w:tcBorders>
          </w:tcPr>
          <w:p>
            <w:pPr>
              <w:rPr>
                <w:sz w:val="2"/>
                <w:szCs w:val="2"/>
              </w:rPr>
            </w:pPr>
          </w:p>
        </w:tc>
      </w:tr>
      <w:tr>
        <w:trPr>
          <w:trHeight w:val="244" w:hRule="atLeast"/>
        </w:trPr>
        <w:tc>
          <w:tcPr>
            <w:tcW w:w="986"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2"/>
              <w:rPr>
                <w:rFonts w:ascii="Calibri"/>
                <w:b/>
                <w:sz w:val="20"/>
              </w:rPr>
            </w:pPr>
          </w:p>
          <w:p>
            <w:pPr>
              <w:pStyle w:val="TableParagraph"/>
              <w:spacing w:before="0"/>
              <w:ind w:left="107"/>
              <w:rPr>
                <w:rFonts w:ascii="Calibri"/>
                <w:sz w:val="20"/>
              </w:rPr>
            </w:pPr>
            <w:r>
              <w:rPr>
                <w:rFonts w:ascii="Calibri"/>
                <w:spacing w:val="-2"/>
                <w:sz w:val="20"/>
              </w:rPr>
              <w:t>Soybean</w:t>
            </w:r>
          </w:p>
        </w:tc>
        <w:tc>
          <w:tcPr>
            <w:tcW w:w="152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2"/>
              <w:rPr>
                <w:rFonts w:ascii="Calibri"/>
                <w:b/>
                <w:sz w:val="20"/>
              </w:rPr>
            </w:pPr>
          </w:p>
          <w:p>
            <w:pPr>
              <w:pStyle w:val="TableParagraph"/>
              <w:spacing w:before="0"/>
              <w:ind w:left="516" w:right="515"/>
              <w:jc w:val="center"/>
              <w:rPr>
                <w:rFonts w:ascii="Calibri"/>
                <w:sz w:val="20"/>
              </w:rPr>
            </w:pPr>
            <w:r>
              <w:rPr>
                <w:rFonts w:ascii="Calibri"/>
                <w:spacing w:val="-4"/>
                <w:sz w:val="20"/>
              </w:rPr>
              <w:t>0.38</w:t>
            </w:r>
          </w:p>
        </w:tc>
        <w:tc>
          <w:tcPr>
            <w:tcW w:w="1259" w:type="dxa"/>
          </w:tcPr>
          <w:p>
            <w:pPr>
              <w:pStyle w:val="TableParagraph"/>
              <w:spacing w:line="223" w:lineRule="exact" w:before="1"/>
              <w:ind w:left="377"/>
              <w:rPr>
                <w:rFonts w:ascii="Calibri"/>
                <w:sz w:val="20"/>
              </w:rPr>
            </w:pPr>
            <w:r>
              <w:rPr>
                <w:rFonts w:ascii="Calibri"/>
                <w:spacing w:val="-2"/>
                <w:sz w:val="20"/>
              </w:rPr>
              <w:t>Pollen</w:t>
            </w:r>
          </w:p>
        </w:tc>
        <w:tc>
          <w:tcPr>
            <w:tcW w:w="1170" w:type="dxa"/>
          </w:tcPr>
          <w:p>
            <w:pPr>
              <w:pStyle w:val="TableParagraph"/>
              <w:spacing w:line="223" w:lineRule="exact" w:before="1"/>
              <w:ind w:right="397"/>
              <w:jc w:val="right"/>
              <w:rPr>
                <w:rFonts w:ascii="Calibri"/>
                <w:sz w:val="20"/>
              </w:rPr>
            </w:pPr>
            <w:r>
              <w:rPr>
                <w:rFonts w:ascii="Calibri"/>
                <w:spacing w:val="-4"/>
                <w:sz w:val="20"/>
              </w:rPr>
              <w:t>23.8</w:t>
            </w:r>
          </w:p>
        </w:tc>
        <w:tc>
          <w:tcPr>
            <w:tcW w:w="1259" w:type="dxa"/>
          </w:tcPr>
          <w:p>
            <w:pPr>
              <w:pStyle w:val="TableParagraph"/>
              <w:spacing w:line="223" w:lineRule="exact" w:before="1"/>
              <w:ind w:left="132" w:right="124"/>
              <w:jc w:val="center"/>
              <w:rPr>
                <w:rFonts w:ascii="Calibri"/>
                <w:sz w:val="20"/>
              </w:rPr>
            </w:pPr>
            <w:r>
              <w:rPr>
                <w:rFonts w:ascii="Calibri"/>
                <w:spacing w:val="-4"/>
                <w:sz w:val="20"/>
              </w:rPr>
              <w:t>12.8</w:t>
            </w:r>
          </w:p>
        </w:tc>
        <w:tc>
          <w:tcPr>
            <w:tcW w:w="98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2"/>
              <w:rPr>
                <w:rFonts w:ascii="Calibri"/>
                <w:b/>
                <w:sz w:val="20"/>
              </w:rPr>
            </w:pPr>
          </w:p>
          <w:p>
            <w:pPr>
              <w:pStyle w:val="TableParagraph"/>
              <w:spacing w:before="0"/>
              <w:ind w:left="355" w:right="343"/>
              <w:jc w:val="center"/>
              <w:rPr>
                <w:rFonts w:ascii="Calibri"/>
                <w:sz w:val="20"/>
              </w:rPr>
            </w:pPr>
            <w:r>
              <w:rPr>
                <w:rFonts w:ascii="Calibri"/>
                <w:spacing w:val="-5"/>
                <w:sz w:val="20"/>
              </w:rPr>
              <w:t>7.5</w:t>
            </w:r>
          </w:p>
        </w:tc>
        <w:tc>
          <w:tcPr>
            <w:tcW w:w="5850" w:type="dxa"/>
            <w:vMerge w:val="restart"/>
          </w:tcPr>
          <w:p>
            <w:pPr>
              <w:pStyle w:val="TableParagraph"/>
              <w:spacing w:before="1"/>
              <w:ind w:left="113" w:right="89"/>
              <w:jc w:val="both"/>
              <w:rPr>
                <w:rFonts w:ascii="Calibri"/>
                <w:sz w:val="20"/>
              </w:rPr>
            </w:pPr>
            <w:r>
              <w:rPr>
                <w:rFonts w:ascii="Calibri"/>
                <w:sz w:val="20"/>
              </w:rPr>
              <w:t>Residues in pollen and nectar are based on surrogate tissues, </w:t>
            </w:r>
            <w:r>
              <w:rPr>
                <w:rFonts w:ascii="Calibri"/>
                <w:i/>
                <w:sz w:val="20"/>
              </w:rPr>
              <w:t>i.e</w:t>
            </w:r>
            <w:r>
              <w:rPr>
                <w:rFonts w:ascii="Calibri"/>
                <w:sz w:val="20"/>
              </w:rPr>
              <w:t>., anthers and whole flowers, respectively. The relationship between soybean pollen and</w:t>
            </w:r>
            <w:r>
              <w:rPr>
                <w:rFonts w:ascii="Calibri"/>
                <w:spacing w:val="-2"/>
                <w:sz w:val="20"/>
              </w:rPr>
              <w:t> </w:t>
            </w:r>
            <w:r>
              <w:rPr>
                <w:rFonts w:ascii="Calibri"/>
                <w:sz w:val="20"/>
              </w:rPr>
              <w:t>anthers</w:t>
            </w:r>
            <w:r>
              <w:rPr>
                <w:rFonts w:ascii="Calibri"/>
                <w:spacing w:val="-1"/>
                <w:sz w:val="20"/>
              </w:rPr>
              <w:t> </w:t>
            </w:r>
            <w:r>
              <w:rPr>
                <w:rFonts w:ascii="Calibri"/>
                <w:sz w:val="20"/>
              </w:rPr>
              <w:t>is</w:t>
            </w:r>
            <w:r>
              <w:rPr>
                <w:rFonts w:ascii="Calibri"/>
                <w:spacing w:val="-1"/>
                <w:sz w:val="20"/>
              </w:rPr>
              <w:t> </w:t>
            </w:r>
            <w:r>
              <w:rPr>
                <w:rFonts w:ascii="Calibri"/>
                <w:sz w:val="20"/>
              </w:rPr>
              <w:t>unknown;</w:t>
            </w:r>
            <w:r>
              <w:rPr>
                <w:rFonts w:ascii="Calibri"/>
                <w:spacing w:val="-1"/>
                <w:sz w:val="20"/>
              </w:rPr>
              <w:t> </w:t>
            </w:r>
            <w:r>
              <w:rPr>
                <w:rFonts w:ascii="Calibri"/>
                <w:sz w:val="20"/>
              </w:rPr>
              <w:t>however, based on the</w:t>
            </w:r>
            <w:r>
              <w:rPr>
                <w:rFonts w:ascii="Calibri"/>
                <w:spacing w:val="-1"/>
                <w:sz w:val="20"/>
              </w:rPr>
              <w:t> </w:t>
            </w:r>
            <w:r>
              <w:rPr>
                <w:rFonts w:ascii="Calibri"/>
                <w:sz w:val="20"/>
              </w:rPr>
              <w:t>corn analysis, it is assumed that anther concentrations are representative of pollen.</w:t>
            </w:r>
            <w:r>
              <w:rPr>
                <w:rFonts w:ascii="Calibri"/>
                <w:spacing w:val="40"/>
                <w:sz w:val="20"/>
              </w:rPr>
              <w:t> </w:t>
            </w:r>
            <w:r>
              <w:rPr>
                <w:rFonts w:ascii="Calibri"/>
                <w:sz w:val="20"/>
              </w:rPr>
              <w:t>Data from two sites are available to compare the residues in nectar and flowers. These comparisons suggest that flower data represent</w:t>
            </w:r>
            <w:r>
              <w:rPr>
                <w:rFonts w:ascii="Calibri"/>
                <w:spacing w:val="-7"/>
                <w:sz w:val="20"/>
              </w:rPr>
              <w:t> </w:t>
            </w:r>
            <w:r>
              <w:rPr>
                <w:rFonts w:ascii="Calibri"/>
                <w:sz w:val="20"/>
              </w:rPr>
              <w:t>a</w:t>
            </w:r>
            <w:r>
              <w:rPr>
                <w:rFonts w:ascii="Calibri"/>
                <w:spacing w:val="-7"/>
                <w:sz w:val="20"/>
              </w:rPr>
              <w:t> </w:t>
            </w:r>
            <w:r>
              <w:rPr>
                <w:rFonts w:ascii="Calibri"/>
                <w:sz w:val="20"/>
              </w:rPr>
              <w:t>reasonable</w:t>
            </w:r>
            <w:r>
              <w:rPr>
                <w:rFonts w:ascii="Calibri"/>
                <w:spacing w:val="-8"/>
                <w:sz w:val="20"/>
              </w:rPr>
              <w:t> </w:t>
            </w:r>
            <w:r>
              <w:rPr>
                <w:rFonts w:ascii="Calibri"/>
                <w:sz w:val="20"/>
              </w:rPr>
              <w:t>surrogate</w:t>
            </w:r>
            <w:r>
              <w:rPr>
                <w:rFonts w:ascii="Calibri"/>
                <w:spacing w:val="-8"/>
                <w:sz w:val="20"/>
              </w:rPr>
              <w:t> </w:t>
            </w:r>
            <w:r>
              <w:rPr>
                <w:rFonts w:ascii="Calibri"/>
                <w:sz w:val="20"/>
              </w:rPr>
              <w:t>for</w:t>
            </w:r>
            <w:r>
              <w:rPr>
                <w:rFonts w:ascii="Calibri"/>
                <w:spacing w:val="-7"/>
                <w:sz w:val="20"/>
              </w:rPr>
              <w:t> </w:t>
            </w:r>
            <w:r>
              <w:rPr>
                <w:rFonts w:ascii="Calibri"/>
                <w:sz w:val="20"/>
              </w:rPr>
              <w:t>nectar;</w:t>
            </w:r>
            <w:r>
              <w:rPr>
                <w:rFonts w:ascii="Calibri"/>
                <w:spacing w:val="-8"/>
                <w:sz w:val="20"/>
              </w:rPr>
              <w:t> </w:t>
            </w:r>
            <w:r>
              <w:rPr>
                <w:rFonts w:ascii="Calibri"/>
                <w:sz w:val="20"/>
              </w:rPr>
              <w:t>however,</w:t>
            </w:r>
            <w:r>
              <w:rPr>
                <w:rFonts w:ascii="Calibri"/>
                <w:spacing w:val="-7"/>
                <w:sz w:val="20"/>
              </w:rPr>
              <w:t> </w:t>
            </w:r>
            <w:r>
              <w:rPr>
                <w:rFonts w:ascii="Calibri"/>
                <w:sz w:val="20"/>
              </w:rPr>
              <w:t>they</w:t>
            </w:r>
            <w:r>
              <w:rPr>
                <w:rFonts w:ascii="Calibri"/>
                <w:spacing w:val="-6"/>
                <w:sz w:val="20"/>
              </w:rPr>
              <w:t> </w:t>
            </w:r>
            <w:r>
              <w:rPr>
                <w:rFonts w:ascii="Calibri"/>
                <w:sz w:val="20"/>
              </w:rPr>
              <w:t>appear</w:t>
            </w:r>
            <w:r>
              <w:rPr>
                <w:rFonts w:ascii="Calibri"/>
                <w:spacing w:val="-7"/>
                <w:sz w:val="20"/>
              </w:rPr>
              <w:t> </w:t>
            </w:r>
            <w:r>
              <w:rPr>
                <w:rFonts w:ascii="Calibri"/>
                <w:sz w:val="20"/>
              </w:rPr>
              <w:t>to overpredict residues by as much as an order of magnitude. The recommended values</w:t>
            </w:r>
            <w:r>
              <w:rPr>
                <w:rFonts w:ascii="Calibri"/>
                <w:spacing w:val="-4"/>
                <w:sz w:val="20"/>
              </w:rPr>
              <w:t> </w:t>
            </w:r>
            <w:r>
              <w:rPr>
                <w:rFonts w:ascii="Calibri"/>
                <w:sz w:val="20"/>
              </w:rPr>
              <w:t>represent</w:t>
            </w:r>
            <w:r>
              <w:rPr>
                <w:rFonts w:ascii="Calibri"/>
                <w:spacing w:val="-2"/>
                <w:sz w:val="20"/>
              </w:rPr>
              <w:t> </w:t>
            </w:r>
            <w:r>
              <w:rPr>
                <w:rFonts w:ascii="Calibri"/>
                <w:sz w:val="20"/>
              </w:rPr>
              <w:t>the</w:t>
            </w:r>
            <w:r>
              <w:rPr>
                <w:rFonts w:ascii="Calibri"/>
                <w:spacing w:val="-4"/>
                <w:sz w:val="20"/>
              </w:rPr>
              <w:t> </w:t>
            </w:r>
            <w:r>
              <w:rPr>
                <w:rFonts w:ascii="Calibri"/>
                <w:sz w:val="20"/>
              </w:rPr>
              <w:t>90</w:t>
            </w:r>
            <w:r>
              <w:rPr>
                <w:rFonts w:ascii="Calibri"/>
                <w:sz w:val="20"/>
                <w:vertAlign w:val="superscript"/>
              </w:rPr>
              <w:t>th</w:t>
            </w:r>
            <w:r>
              <w:rPr>
                <w:rFonts w:ascii="Calibri"/>
                <w:spacing w:val="-4"/>
                <w:sz w:val="20"/>
                <w:vertAlign w:val="baseline"/>
              </w:rPr>
              <w:t> </w:t>
            </w:r>
            <w:r>
              <w:rPr>
                <w:rFonts w:ascii="Calibri"/>
                <w:sz w:val="20"/>
                <w:vertAlign w:val="baseline"/>
              </w:rPr>
              <w:t>percentile</w:t>
            </w:r>
            <w:r>
              <w:rPr>
                <w:rFonts w:ascii="Calibri"/>
                <w:spacing w:val="-3"/>
                <w:sz w:val="20"/>
                <w:vertAlign w:val="baseline"/>
              </w:rPr>
              <w:t> </w:t>
            </w:r>
            <w:r>
              <w:rPr>
                <w:rFonts w:ascii="Calibri"/>
                <w:sz w:val="20"/>
                <w:vertAlign w:val="baseline"/>
              </w:rPr>
              <w:t>of</w:t>
            </w:r>
            <w:r>
              <w:rPr>
                <w:rFonts w:ascii="Calibri"/>
                <w:spacing w:val="-1"/>
                <w:sz w:val="20"/>
                <w:vertAlign w:val="baseline"/>
              </w:rPr>
              <w:t> </w:t>
            </w:r>
            <w:r>
              <w:rPr>
                <w:rFonts w:ascii="Calibri"/>
                <w:sz w:val="20"/>
                <w:vertAlign w:val="baseline"/>
              </w:rPr>
              <w:t>sites</w:t>
            </w:r>
            <w:r>
              <w:rPr>
                <w:rFonts w:ascii="Calibri"/>
                <w:spacing w:val="-1"/>
                <w:sz w:val="20"/>
                <w:vertAlign w:val="baseline"/>
              </w:rPr>
              <w:t> </w:t>
            </w:r>
            <w:r>
              <w:rPr>
                <w:rFonts w:ascii="Calibri"/>
                <w:sz w:val="20"/>
                <w:vertAlign w:val="baseline"/>
              </w:rPr>
              <w:t>for</w:t>
            </w:r>
            <w:r>
              <w:rPr>
                <w:rFonts w:ascii="Calibri"/>
                <w:spacing w:val="-3"/>
                <w:sz w:val="20"/>
                <w:vertAlign w:val="baseline"/>
              </w:rPr>
              <w:t> </w:t>
            </w:r>
            <w:r>
              <w:rPr>
                <w:rFonts w:ascii="Calibri"/>
                <w:sz w:val="20"/>
                <w:vertAlign w:val="baseline"/>
              </w:rPr>
              <w:t>flower data,</w:t>
            </w:r>
            <w:r>
              <w:rPr>
                <w:rFonts w:ascii="Calibri"/>
                <w:spacing w:val="54"/>
                <w:sz w:val="20"/>
                <w:vertAlign w:val="baseline"/>
              </w:rPr>
              <w:t> </w:t>
            </w:r>
            <w:r>
              <w:rPr>
                <w:rFonts w:ascii="Calibri"/>
                <w:sz w:val="20"/>
                <w:vertAlign w:val="baseline"/>
              </w:rPr>
              <w:t>with</w:t>
            </w:r>
            <w:r>
              <w:rPr>
                <w:rFonts w:ascii="Calibri"/>
                <w:spacing w:val="55"/>
                <w:sz w:val="20"/>
                <w:vertAlign w:val="baseline"/>
              </w:rPr>
              <w:t> </w:t>
            </w:r>
            <w:r>
              <w:rPr>
                <w:rFonts w:ascii="Calibri"/>
                <w:sz w:val="20"/>
                <w:vertAlign w:val="baseline"/>
              </w:rPr>
              <w:t>adjustment</w:t>
            </w:r>
            <w:r>
              <w:rPr>
                <w:rFonts w:ascii="Calibri"/>
                <w:spacing w:val="54"/>
                <w:sz w:val="20"/>
                <w:vertAlign w:val="baseline"/>
              </w:rPr>
              <w:t> </w:t>
            </w:r>
            <w:r>
              <w:rPr>
                <w:rFonts w:ascii="Calibri"/>
                <w:sz w:val="20"/>
                <w:vertAlign w:val="baseline"/>
              </w:rPr>
              <w:t>of</w:t>
            </w:r>
            <w:r>
              <w:rPr>
                <w:rFonts w:ascii="Calibri"/>
                <w:spacing w:val="53"/>
                <w:sz w:val="20"/>
                <w:vertAlign w:val="baseline"/>
              </w:rPr>
              <w:t> </w:t>
            </w:r>
            <w:r>
              <w:rPr>
                <w:rFonts w:ascii="Calibri"/>
                <w:sz w:val="20"/>
                <w:vertAlign w:val="baseline"/>
              </w:rPr>
              <w:t>the</w:t>
            </w:r>
            <w:r>
              <w:rPr>
                <w:rFonts w:ascii="Calibri"/>
                <w:spacing w:val="53"/>
                <w:sz w:val="20"/>
                <w:vertAlign w:val="baseline"/>
              </w:rPr>
              <w:t> </w:t>
            </w:r>
            <w:r>
              <w:rPr>
                <w:rFonts w:ascii="Calibri"/>
                <w:sz w:val="20"/>
                <w:vertAlign w:val="baseline"/>
              </w:rPr>
              <w:t>median</w:t>
            </w:r>
            <w:r>
              <w:rPr>
                <w:rFonts w:ascii="Calibri"/>
                <w:spacing w:val="57"/>
                <w:sz w:val="20"/>
                <w:vertAlign w:val="baseline"/>
              </w:rPr>
              <w:t> </w:t>
            </w:r>
            <w:r>
              <w:rPr>
                <w:rFonts w:ascii="Calibri"/>
                <w:sz w:val="20"/>
                <w:vertAlign w:val="baseline"/>
              </w:rPr>
              <w:t>factor</w:t>
            </w:r>
            <w:r>
              <w:rPr>
                <w:rFonts w:ascii="Calibri"/>
                <w:spacing w:val="54"/>
                <w:sz w:val="20"/>
                <w:vertAlign w:val="baseline"/>
              </w:rPr>
              <w:t> </w:t>
            </w:r>
            <w:r>
              <w:rPr>
                <w:rFonts w:ascii="Calibri"/>
                <w:sz w:val="20"/>
                <w:vertAlign w:val="baseline"/>
              </w:rPr>
              <w:t>difference</w:t>
            </w:r>
            <w:r>
              <w:rPr>
                <w:rFonts w:ascii="Calibri"/>
                <w:spacing w:val="55"/>
                <w:sz w:val="20"/>
                <w:vertAlign w:val="baseline"/>
              </w:rPr>
              <w:t> </w:t>
            </w:r>
            <w:r>
              <w:rPr>
                <w:rFonts w:ascii="Calibri"/>
                <w:spacing w:val="-2"/>
                <w:sz w:val="20"/>
                <w:vertAlign w:val="baseline"/>
              </w:rPr>
              <w:t>between</w:t>
            </w:r>
          </w:p>
          <w:p>
            <w:pPr>
              <w:pStyle w:val="TableParagraph"/>
              <w:spacing w:line="223" w:lineRule="exact" w:before="2"/>
              <w:ind w:left="113"/>
              <w:jc w:val="both"/>
              <w:rPr>
                <w:rFonts w:ascii="Calibri"/>
                <w:sz w:val="20"/>
              </w:rPr>
            </w:pPr>
            <w:r>
              <w:rPr>
                <w:rFonts w:ascii="Calibri"/>
                <w:sz w:val="20"/>
              </w:rPr>
              <w:t>flowers</w:t>
            </w:r>
            <w:r>
              <w:rPr>
                <w:rFonts w:ascii="Calibri"/>
                <w:spacing w:val="-7"/>
                <w:sz w:val="20"/>
              </w:rPr>
              <w:t> </w:t>
            </w:r>
            <w:r>
              <w:rPr>
                <w:rFonts w:ascii="Calibri"/>
                <w:sz w:val="20"/>
              </w:rPr>
              <w:t>and</w:t>
            </w:r>
            <w:r>
              <w:rPr>
                <w:rFonts w:ascii="Calibri"/>
                <w:spacing w:val="-6"/>
                <w:sz w:val="20"/>
              </w:rPr>
              <w:t> </w:t>
            </w:r>
            <w:r>
              <w:rPr>
                <w:rFonts w:ascii="Calibri"/>
                <w:sz w:val="20"/>
              </w:rPr>
              <w:t>nectar</w:t>
            </w:r>
            <w:r>
              <w:rPr>
                <w:rFonts w:ascii="Calibri"/>
                <w:spacing w:val="-6"/>
                <w:sz w:val="20"/>
              </w:rPr>
              <w:t> </w:t>
            </w:r>
            <w:r>
              <w:rPr>
                <w:rFonts w:ascii="Calibri"/>
                <w:spacing w:val="-2"/>
                <w:sz w:val="20"/>
              </w:rPr>
              <w:t>(5.6x).</w:t>
            </w:r>
          </w:p>
        </w:tc>
      </w:tr>
      <w:tr>
        <w:trPr>
          <w:trHeight w:val="2433"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25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9"/>
              <w:rPr>
                <w:rFonts w:ascii="Calibri"/>
                <w:b/>
                <w:sz w:val="29"/>
              </w:rPr>
            </w:pPr>
          </w:p>
          <w:p>
            <w:pPr>
              <w:pStyle w:val="TableParagraph"/>
              <w:spacing w:before="0"/>
              <w:ind w:left="358"/>
              <w:rPr>
                <w:rFonts w:ascii="Calibri"/>
                <w:sz w:val="20"/>
              </w:rPr>
            </w:pPr>
            <w:r>
              <w:rPr>
                <w:rFonts w:ascii="Calibri"/>
                <w:spacing w:val="-2"/>
                <w:sz w:val="20"/>
              </w:rPr>
              <w:t>Nectar</w:t>
            </w:r>
          </w:p>
        </w:tc>
        <w:tc>
          <w:tcPr>
            <w:tcW w:w="117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9"/>
              <w:rPr>
                <w:rFonts w:ascii="Calibri"/>
                <w:b/>
                <w:sz w:val="29"/>
              </w:rPr>
            </w:pPr>
          </w:p>
          <w:p>
            <w:pPr>
              <w:pStyle w:val="TableParagraph"/>
              <w:spacing w:before="0"/>
              <w:ind w:right="397"/>
              <w:jc w:val="right"/>
              <w:rPr>
                <w:rFonts w:ascii="Calibri"/>
                <w:sz w:val="20"/>
              </w:rPr>
            </w:pPr>
            <w:r>
              <w:rPr>
                <w:rFonts w:ascii="Calibri"/>
                <w:spacing w:val="-4"/>
                <w:sz w:val="20"/>
              </w:rPr>
              <w:t>17.7</w:t>
            </w:r>
          </w:p>
        </w:tc>
        <w:tc>
          <w:tcPr>
            <w:tcW w:w="125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9"/>
              <w:rPr>
                <w:rFonts w:ascii="Calibri"/>
                <w:b/>
                <w:sz w:val="29"/>
              </w:rPr>
            </w:pPr>
          </w:p>
          <w:p>
            <w:pPr>
              <w:pStyle w:val="TableParagraph"/>
              <w:spacing w:before="0"/>
              <w:ind w:left="131" w:right="124"/>
              <w:jc w:val="center"/>
              <w:rPr>
                <w:rFonts w:ascii="Calibri"/>
                <w:sz w:val="20"/>
              </w:rPr>
            </w:pPr>
            <w:r>
              <w:rPr>
                <w:rFonts w:ascii="Calibri"/>
                <w:spacing w:val="-5"/>
                <w:sz w:val="20"/>
              </w:rPr>
              <w:t>6.8</w:t>
            </w:r>
          </w:p>
        </w:tc>
        <w:tc>
          <w:tcPr>
            <w:tcW w:w="988" w:type="dxa"/>
            <w:vMerge/>
            <w:tcBorders>
              <w:top w:val="nil"/>
            </w:tcBorders>
          </w:tcPr>
          <w:p>
            <w:pPr>
              <w:rPr>
                <w:sz w:val="2"/>
                <w:szCs w:val="2"/>
              </w:rPr>
            </w:pPr>
          </w:p>
        </w:tc>
        <w:tc>
          <w:tcPr>
            <w:tcW w:w="5850" w:type="dxa"/>
            <w:vMerge/>
            <w:tcBorders>
              <w:top w:val="nil"/>
            </w:tcBorders>
          </w:tcPr>
          <w:p>
            <w:pPr>
              <w:rPr>
                <w:sz w:val="2"/>
                <w:szCs w:val="2"/>
              </w:rPr>
            </w:pPr>
          </w:p>
        </w:tc>
      </w:tr>
      <w:tr>
        <w:trPr>
          <w:trHeight w:val="242" w:hRule="atLeast"/>
        </w:trPr>
        <w:tc>
          <w:tcPr>
            <w:tcW w:w="986" w:type="dxa"/>
            <w:vMerge w:val="restart"/>
          </w:tcPr>
          <w:p>
            <w:pPr>
              <w:pStyle w:val="TableParagraph"/>
              <w:spacing w:before="12"/>
              <w:rPr>
                <w:rFonts w:ascii="Calibri"/>
                <w:b/>
                <w:sz w:val="29"/>
              </w:rPr>
            </w:pPr>
          </w:p>
          <w:p>
            <w:pPr>
              <w:pStyle w:val="TableParagraph"/>
              <w:spacing w:before="0"/>
              <w:ind w:left="107"/>
              <w:rPr>
                <w:rFonts w:ascii="Calibri"/>
                <w:sz w:val="20"/>
              </w:rPr>
            </w:pPr>
            <w:r>
              <w:rPr>
                <w:rFonts w:ascii="Calibri"/>
                <w:spacing w:val="-2"/>
                <w:sz w:val="20"/>
              </w:rPr>
              <w:t>Canola</w:t>
            </w:r>
          </w:p>
        </w:tc>
        <w:tc>
          <w:tcPr>
            <w:tcW w:w="1528" w:type="dxa"/>
            <w:vMerge w:val="restart"/>
          </w:tcPr>
          <w:p>
            <w:pPr>
              <w:pStyle w:val="TableParagraph"/>
              <w:spacing w:before="12"/>
              <w:rPr>
                <w:rFonts w:ascii="Calibri"/>
                <w:b/>
                <w:sz w:val="29"/>
              </w:rPr>
            </w:pPr>
          </w:p>
          <w:p>
            <w:pPr>
              <w:pStyle w:val="TableParagraph"/>
              <w:spacing w:before="0"/>
              <w:ind w:left="516" w:right="515"/>
              <w:jc w:val="center"/>
              <w:rPr>
                <w:rFonts w:ascii="Calibri"/>
                <w:sz w:val="20"/>
              </w:rPr>
            </w:pPr>
            <w:r>
              <w:rPr>
                <w:rFonts w:ascii="Calibri"/>
                <w:spacing w:val="-4"/>
                <w:sz w:val="20"/>
              </w:rPr>
              <w:t>0.05</w:t>
            </w:r>
          </w:p>
        </w:tc>
        <w:tc>
          <w:tcPr>
            <w:tcW w:w="1259" w:type="dxa"/>
          </w:tcPr>
          <w:p>
            <w:pPr>
              <w:pStyle w:val="TableParagraph"/>
              <w:spacing w:line="222" w:lineRule="exact" w:before="0"/>
              <w:ind w:left="377"/>
              <w:rPr>
                <w:rFonts w:ascii="Calibri"/>
                <w:sz w:val="20"/>
              </w:rPr>
            </w:pPr>
            <w:r>
              <w:rPr>
                <w:rFonts w:ascii="Calibri"/>
                <w:spacing w:val="-2"/>
                <w:sz w:val="20"/>
              </w:rPr>
              <w:t>Pollen</w:t>
            </w:r>
          </w:p>
        </w:tc>
        <w:tc>
          <w:tcPr>
            <w:tcW w:w="1170" w:type="dxa"/>
          </w:tcPr>
          <w:p>
            <w:pPr>
              <w:pStyle w:val="TableParagraph"/>
              <w:spacing w:line="222" w:lineRule="exact" w:before="0"/>
              <w:ind w:right="397"/>
              <w:jc w:val="right"/>
              <w:rPr>
                <w:rFonts w:ascii="Calibri"/>
                <w:sz w:val="20"/>
              </w:rPr>
            </w:pPr>
            <w:r>
              <w:rPr>
                <w:rFonts w:ascii="Calibri"/>
                <w:spacing w:val="-4"/>
                <w:sz w:val="20"/>
              </w:rPr>
              <w:t>21.7</w:t>
            </w:r>
          </w:p>
        </w:tc>
        <w:tc>
          <w:tcPr>
            <w:tcW w:w="1259" w:type="dxa"/>
          </w:tcPr>
          <w:p>
            <w:pPr>
              <w:pStyle w:val="TableParagraph"/>
              <w:spacing w:line="222" w:lineRule="exact" w:before="0"/>
              <w:ind w:left="132" w:right="124"/>
              <w:jc w:val="center"/>
              <w:rPr>
                <w:rFonts w:ascii="Calibri"/>
                <w:sz w:val="20"/>
              </w:rPr>
            </w:pPr>
            <w:r>
              <w:rPr>
                <w:rFonts w:ascii="Calibri"/>
                <w:spacing w:val="-4"/>
                <w:sz w:val="20"/>
              </w:rPr>
              <w:t>16.3</w:t>
            </w:r>
          </w:p>
        </w:tc>
        <w:tc>
          <w:tcPr>
            <w:tcW w:w="988" w:type="dxa"/>
            <w:vMerge w:val="restart"/>
          </w:tcPr>
          <w:p>
            <w:pPr>
              <w:pStyle w:val="TableParagraph"/>
              <w:spacing w:before="12"/>
              <w:rPr>
                <w:rFonts w:ascii="Calibri"/>
                <w:b/>
                <w:sz w:val="29"/>
              </w:rPr>
            </w:pPr>
          </w:p>
          <w:p>
            <w:pPr>
              <w:pStyle w:val="TableParagraph"/>
              <w:spacing w:before="0"/>
              <w:ind w:left="355" w:right="343"/>
              <w:jc w:val="center"/>
              <w:rPr>
                <w:rFonts w:ascii="Calibri"/>
                <w:sz w:val="20"/>
              </w:rPr>
            </w:pPr>
            <w:r>
              <w:rPr>
                <w:rFonts w:ascii="Calibri"/>
                <w:spacing w:val="-5"/>
                <w:sz w:val="20"/>
              </w:rPr>
              <w:t>4.8</w:t>
            </w:r>
          </w:p>
        </w:tc>
        <w:tc>
          <w:tcPr>
            <w:tcW w:w="5850" w:type="dxa"/>
            <w:vMerge w:val="restart"/>
          </w:tcPr>
          <w:p>
            <w:pPr>
              <w:pStyle w:val="TableParagraph"/>
              <w:spacing w:before="0"/>
              <w:ind w:left="113"/>
              <w:rPr>
                <w:rFonts w:ascii="Calibri"/>
                <w:sz w:val="20"/>
              </w:rPr>
            </w:pPr>
            <w:r>
              <w:rPr>
                <w:rFonts w:ascii="Calibri"/>
                <w:sz w:val="20"/>
              </w:rPr>
              <w:t>No</w:t>
            </w:r>
            <w:r>
              <w:rPr>
                <w:rFonts w:ascii="Calibri"/>
                <w:spacing w:val="-2"/>
                <w:sz w:val="20"/>
              </w:rPr>
              <w:t> </w:t>
            </w:r>
            <w:r>
              <w:rPr>
                <w:rFonts w:ascii="Calibri"/>
                <w:sz w:val="20"/>
              </w:rPr>
              <w:t>data</w:t>
            </w:r>
            <w:r>
              <w:rPr>
                <w:rFonts w:ascii="Calibri"/>
                <w:spacing w:val="-2"/>
                <w:sz w:val="20"/>
              </w:rPr>
              <w:t> </w:t>
            </w:r>
            <w:r>
              <w:rPr>
                <w:rFonts w:ascii="Calibri"/>
                <w:sz w:val="20"/>
              </w:rPr>
              <w:t>are</w:t>
            </w:r>
            <w:r>
              <w:rPr>
                <w:rFonts w:ascii="Calibri"/>
                <w:spacing w:val="-3"/>
                <w:sz w:val="20"/>
              </w:rPr>
              <w:t> </w:t>
            </w:r>
            <w:r>
              <w:rPr>
                <w:rFonts w:ascii="Calibri"/>
                <w:sz w:val="20"/>
              </w:rPr>
              <w:t>available</w:t>
            </w:r>
            <w:r>
              <w:rPr>
                <w:rFonts w:ascii="Calibri"/>
                <w:spacing w:val="-3"/>
                <w:sz w:val="20"/>
              </w:rPr>
              <w:t> </w:t>
            </w:r>
            <w:r>
              <w:rPr>
                <w:rFonts w:ascii="Calibri"/>
                <w:sz w:val="20"/>
              </w:rPr>
              <w:t>for</w:t>
            </w:r>
            <w:r>
              <w:rPr>
                <w:rFonts w:ascii="Calibri"/>
                <w:spacing w:val="-3"/>
                <w:sz w:val="20"/>
              </w:rPr>
              <w:t> </w:t>
            </w:r>
            <w:r>
              <w:rPr>
                <w:rFonts w:ascii="Calibri"/>
                <w:sz w:val="20"/>
              </w:rPr>
              <w:t>imidacloprid</w:t>
            </w:r>
            <w:r>
              <w:rPr>
                <w:rFonts w:ascii="Calibri"/>
                <w:spacing w:val="-2"/>
                <w:sz w:val="20"/>
              </w:rPr>
              <w:t> </w:t>
            </w:r>
            <w:r>
              <w:rPr>
                <w:rFonts w:ascii="Calibri"/>
                <w:sz w:val="20"/>
              </w:rPr>
              <w:t>or</w:t>
            </w:r>
            <w:r>
              <w:rPr>
                <w:rFonts w:ascii="Calibri"/>
                <w:spacing w:val="-3"/>
                <w:sz w:val="20"/>
              </w:rPr>
              <w:t> </w:t>
            </w:r>
            <w:r>
              <w:rPr>
                <w:rFonts w:ascii="Calibri"/>
                <w:sz w:val="20"/>
              </w:rPr>
              <w:t>clothianidin,</w:t>
            </w:r>
            <w:r>
              <w:rPr>
                <w:rFonts w:ascii="Calibri"/>
                <w:spacing w:val="-2"/>
                <w:sz w:val="20"/>
              </w:rPr>
              <w:t> </w:t>
            </w:r>
            <w:r>
              <w:rPr>
                <w:rFonts w:ascii="Calibri"/>
                <w:sz w:val="20"/>
              </w:rPr>
              <w:t>therefore,</w:t>
            </w:r>
            <w:r>
              <w:rPr>
                <w:rFonts w:ascii="Calibri"/>
                <w:spacing w:val="-2"/>
                <w:sz w:val="20"/>
              </w:rPr>
              <w:t> </w:t>
            </w:r>
            <w:r>
              <w:rPr>
                <w:rFonts w:ascii="Calibri"/>
                <w:sz w:val="20"/>
              </w:rPr>
              <w:t>data for</w:t>
            </w:r>
            <w:r>
              <w:rPr>
                <w:rFonts w:ascii="Calibri"/>
                <w:spacing w:val="-12"/>
                <w:sz w:val="20"/>
              </w:rPr>
              <w:t> </w:t>
            </w:r>
            <w:r>
              <w:rPr>
                <w:rFonts w:ascii="Calibri"/>
                <w:sz w:val="20"/>
              </w:rPr>
              <w:t>thiamethoxam</w:t>
            </w:r>
            <w:r>
              <w:rPr>
                <w:rFonts w:ascii="Calibri"/>
                <w:spacing w:val="-11"/>
                <w:sz w:val="20"/>
              </w:rPr>
              <w:t> </w:t>
            </w:r>
            <w:r>
              <w:rPr>
                <w:rFonts w:ascii="Calibri"/>
                <w:sz w:val="20"/>
              </w:rPr>
              <w:t>are</w:t>
            </w:r>
            <w:r>
              <w:rPr>
                <w:rFonts w:ascii="Calibri"/>
                <w:spacing w:val="-11"/>
                <w:sz w:val="20"/>
              </w:rPr>
              <w:t> </w:t>
            </w:r>
            <w:r>
              <w:rPr>
                <w:rFonts w:ascii="Calibri"/>
                <w:sz w:val="20"/>
              </w:rPr>
              <w:t>used</w:t>
            </w:r>
            <w:r>
              <w:rPr>
                <w:rFonts w:ascii="Calibri"/>
                <w:spacing w:val="-12"/>
                <w:sz w:val="20"/>
              </w:rPr>
              <w:t> </w:t>
            </w:r>
            <w:r>
              <w:rPr>
                <w:rFonts w:ascii="Calibri"/>
                <w:sz w:val="20"/>
              </w:rPr>
              <w:t>as</w:t>
            </w:r>
            <w:r>
              <w:rPr>
                <w:rFonts w:ascii="Calibri"/>
                <w:spacing w:val="-10"/>
                <w:sz w:val="20"/>
              </w:rPr>
              <w:t> </w:t>
            </w:r>
            <w:r>
              <w:rPr>
                <w:rFonts w:ascii="Calibri"/>
                <w:sz w:val="20"/>
              </w:rPr>
              <w:t>a</w:t>
            </w:r>
            <w:r>
              <w:rPr>
                <w:rFonts w:ascii="Calibri"/>
                <w:spacing w:val="-11"/>
                <w:sz w:val="20"/>
              </w:rPr>
              <w:t> </w:t>
            </w:r>
            <w:r>
              <w:rPr>
                <w:rFonts w:ascii="Calibri"/>
                <w:sz w:val="20"/>
              </w:rPr>
              <w:t>surrogate.</w:t>
            </w:r>
            <w:r>
              <w:rPr>
                <w:rFonts w:ascii="Calibri"/>
                <w:spacing w:val="-11"/>
                <w:sz w:val="20"/>
              </w:rPr>
              <w:t> </w:t>
            </w:r>
            <w:r>
              <w:rPr>
                <w:rFonts w:ascii="Calibri"/>
                <w:sz w:val="20"/>
              </w:rPr>
              <w:t>Available</w:t>
            </w:r>
            <w:r>
              <w:rPr>
                <w:rFonts w:ascii="Calibri"/>
                <w:spacing w:val="-11"/>
                <w:sz w:val="20"/>
              </w:rPr>
              <w:t> </w:t>
            </w:r>
            <w:r>
              <w:rPr>
                <w:rFonts w:ascii="Calibri"/>
                <w:sz w:val="20"/>
              </w:rPr>
              <w:t>data</w:t>
            </w:r>
            <w:r>
              <w:rPr>
                <w:rFonts w:ascii="Calibri"/>
                <w:spacing w:val="-10"/>
                <w:sz w:val="20"/>
              </w:rPr>
              <w:t> </w:t>
            </w:r>
            <w:r>
              <w:rPr>
                <w:rFonts w:ascii="Calibri"/>
                <w:sz w:val="20"/>
              </w:rPr>
              <w:t>for</w:t>
            </w:r>
            <w:r>
              <w:rPr>
                <w:rFonts w:ascii="Calibri"/>
                <w:spacing w:val="-11"/>
                <w:sz w:val="20"/>
              </w:rPr>
              <w:t> </w:t>
            </w:r>
            <w:r>
              <w:rPr>
                <w:rFonts w:ascii="Calibri"/>
                <w:sz w:val="20"/>
              </w:rPr>
              <w:t>corn</w:t>
            </w:r>
            <w:r>
              <w:rPr>
                <w:rFonts w:ascii="Calibri"/>
                <w:spacing w:val="-10"/>
                <w:sz w:val="20"/>
              </w:rPr>
              <w:t> </w:t>
            </w:r>
            <w:r>
              <w:rPr>
                <w:rFonts w:ascii="Calibri"/>
                <w:spacing w:val="-5"/>
                <w:sz w:val="20"/>
              </w:rPr>
              <w:t>and</w:t>
            </w:r>
          </w:p>
          <w:p>
            <w:pPr>
              <w:pStyle w:val="TableParagraph"/>
              <w:spacing w:line="240" w:lineRule="atLeast" w:before="0"/>
              <w:ind w:left="113"/>
              <w:rPr>
                <w:rFonts w:ascii="Calibri"/>
                <w:sz w:val="20"/>
              </w:rPr>
            </w:pPr>
            <w:r>
              <w:rPr>
                <w:rFonts w:ascii="Calibri"/>
                <w:sz w:val="20"/>
              </w:rPr>
              <w:t>cotton</w:t>
            </w:r>
            <w:r>
              <w:rPr>
                <w:rFonts w:ascii="Calibri"/>
                <w:spacing w:val="-12"/>
                <w:sz w:val="20"/>
              </w:rPr>
              <w:t> </w:t>
            </w:r>
            <w:r>
              <w:rPr>
                <w:rFonts w:ascii="Calibri"/>
                <w:sz w:val="20"/>
              </w:rPr>
              <w:t>do</w:t>
            </w:r>
            <w:r>
              <w:rPr>
                <w:rFonts w:ascii="Calibri"/>
                <w:spacing w:val="-11"/>
                <w:sz w:val="20"/>
              </w:rPr>
              <w:t> </w:t>
            </w:r>
            <w:r>
              <w:rPr>
                <w:rFonts w:ascii="Calibri"/>
                <w:sz w:val="20"/>
              </w:rPr>
              <w:t>not</w:t>
            </w:r>
            <w:r>
              <w:rPr>
                <w:rFonts w:ascii="Calibri"/>
                <w:spacing w:val="-11"/>
                <w:sz w:val="20"/>
              </w:rPr>
              <w:t> </w:t>
            </w:r>
            <w:r>
              <w:rPr>
                <w:rFonts w:ascii="Calibri"/>
                <w:sz w:val="20"/>
              </w:rPr>
              <w:t>suggest</w:t>
            </w:r>
            <w:r>
              <w:rPr>
                <w:rFonts w:ascii="Calibri"/>
                <w:spacing w:val="-12"/>
                <w:sz w:val="20"/>
              </w:rPr>
              <w:t> </w:t>
            </w:r>
            <w:r>
              <w:rPr>
                <w:rFonts w:ascii="Calibri"/>
                <w:sz w:val="20"/>
              </w:rPr>
              <w:t>that</w:t>
            </w:r>
            <w:r>
              <w:rPr>
                <w:rFonts w:ascii="Calibri"/>
                <w:spacing w:val="-11"/>
                <w:sz w:val="20"/>
              </w:rPr>
              <w:t> </w:t>
            </w:r>
            <w:r>
              <w:rPr>
                <w:rFonts w:ascii="Calibri"/>
                <w:sz w:val="20"/>
              </w:rPr>
              <w:t>chemical</w:t>
            </w:r>
            <w:r>
              <w:rPr>
                <w:rFonts w:ascii="Calibri"/>
                <w:spacing w:val="-11"/>
                <w:sz w:val="20"/>
              </w:rPr>
              <w:t> </w:t>
            </w:r>
            <w:r>
              <w:rPr>
                <w:rFonts w:ascii="Calibri"/>
                <w:sz w:val="20"/>
              </w:rPr>
              <w:t>influences</w:t>
            </w:r>
            <w:r>
              <w:rPr>
                <w:rFonts w:ascii="Calibri"/>
                <w:spacing w:val="-12"/>
                <w:sz w:val="20"/>
              </w:rPr>
              <w:t> </w:t>
            </w:r>
            <w:r>
              <w:rPr>
                <w:rFonts w:ascii="Calibri"/>
                <w:sz w:val="20"/>
              </w:rPr>
              <w:t>magnitude</w:t>
            </w:r>
            <w:r>
              <w:rPr>
                <w:rFonts w:ascii="Calibri"/>
                <w:spacing w:val="-11"/>
                <w:sz w:val="20"/>
              </w:rPr>
              <w:t> </w:t>
            </w:r>
            <w:r>
              <w:rPr>
                <w:rFonts w:ascii="Calibri"/>
                <w:sz w:val="20"/>
              </w:rPr>
              <w:t>of</w:t>
            </w:r>
            <w:r>
              <w:rPr>
                <w:rFonts w:ascii="Calibri"/>
                <w:spacing w:val="-11"/>
                <w:sz w:val="20"/>
              </w:rPr>
              <w:t> </w:t>
            </w:r>
            <w:r>
              <w:rPr>
                <w:rFonts w:ascii="Calibri"/>
                <w:sz w:val="20"/>
              </w:rPr>
              <w:t>residues. See certainties below associated with thiamethoxam data.</w:t>
            </w:r>
          </w:p>
        </w:tc>
      </w:tr>
      <w:tr>
        <w:trPr>
          <w:trHeight w:val="724"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259" w:type="dxa"/>
          </w:tcPr>
          <w:p>
            <w:pPr>
              <w:pStyle w:val="TableParagraph"/>
              <w:spacing w:before="9"/>
              <w:rPr>
                <w:rFonts w:ascii="Calibri"/>
                <w:b/>
                <w:sz w:val="19"/>
              </w:rPr>
            </w:pPr>
          </w:p>
          <w:p>
            <w:pPr>
              <w:pStyle w:val="TableParagraph"/>
              <w:spacing w:before="0"/>
              <w:ind w:left="358"/>
              <w:rPr>
                <w:rFonts w:ascii="Calibri"/>
                <w:sz w:val="20"/>
              </w:rPr>
            </w:pPr>
            <w:r>
              <w:rPr>
                <w:rFonts w:ascii="Calibri"/>
                <w:spacing w:val="-2"/>
                <w:sz w:val="20"/>
              </w:rPr>
              <w:t>Nectar</w:t>
            </w:r>
          </w:p>
        </w:tc>
        <w:tc>
          <w:tcPr>
            <w:tcW w:w="1170" w:type="dxa"/>
          </w:tcPr>
          <w:p>
            <w:pPr>
              <w:pStyle w:val="TableParagraph"/>
              <w:spacing w:before="9"/>
              <w:rPr>
                <w:rFonts w:ascii="Calibri"/>
                <w:b/>
                <w:sz w:val="19"/>
              </w:rPr>
            </w:pPr>
          </w:p>
          <w:p>
            <w:pPr>
              <w:pStyle w:val="TableParagraph"/>
              <w:spacing w:before="0"/>
              <w:ind w:right="447"/>
              <w:jc w:val="right"/>
              <w:rPr>
                <w:rFonts w:ascii="Calibri"/>
                <w:sz w:val="20"/>
              </w:rPr>
            </w:pPr>
            <w:r>
              <w:rPr>
                <w:rFonts w:ascii="Calibri"/>
                <w:spacing w:val="-5"/>
                <w:sz w:val="20"/>
              </w:rPr>
              <w:t>5.7</w:t>
            </w:r>
          </w:p>
        </w:tc>
        <w:tc>
          <w:tcPr>
            <w:tcW w:w="1259" w:type="dxa"/>
          </w:tcPr>
          <w:p>
            <w:pPr>
              <w:pStyle w:val="TableParagraph"/>
              <w:spacing w:before="9"/>
              <w:rPr>
                <w:rFonts w:ascii="Calibri"/>
                <w:b/>
                <w:sz w:val="19"/>
              </w:rPr>
            </w:pPr>
          </w:p>
          <w:p>
            <w:pPr>
              <w:pStyle w:val="TableParagraph"/>
              <w:spacing w:before="0"/>
              <w:ind w:left="131" w:right="124"/>
              <w:jc w:val="center"/>
              <w:rPr>
                <w:rFonts w:ascii="Calibri"/>
                <w:sz w:val="20"/>
              </w:rPr>
            </w:pPr>
            <w:r>
              <w:rPr>
                <w:rFonts w:ascii="Calibri"/>
                <w:spacing w:val="-5"/>
                <w:sz w:val="20"/>
              </w:rPr>
              <w:t>4.0</w:t>
            </w:r>
          </w:p>
        </w:tc>
        <w:tc>
          <w:tcPr>
            <w:tcW w:w="988" w:type="dxa"/>
            <w:vMerge/>
            <w:tcBorders>
              <w:top w:val="nil"/>
            </w:tcBorders>
          </w:tcPr>
          <w:p>
            <w:pPr>
              <w:rPr>
                <w:sz w:val="2"/>
                <w:szCs w:val="2"/>
              </w:rPr>
            </w:pPr>
          </w:p>
        </w:tc>
        <w:tc>
          <w:tcPr>
            <w:tcW w:w="5850" w:type="dxa"/>
            <w:vMerge/>
            <w:tcBorders>
              <w:top w:val="nil"/>
            </w:tcBorders>
          </w:tcPr>
          <w:p>
            <w:pPr>
              <w:rPr>
                <w:sz w:val="2"/>
                <w:szCs w:val="2"/>
              </w:rPr>
            </w:pPr>
          </w:p>
        </w:tc>
      </w:tr>
      <w:tr>
        <w:trPr>
          <w:trHeight w:val="244" w:hRule="atLeast"/>
        </w:trPr>
        <w:tc>
          <w:tcPr>
            <w:tcW w:w="986" w:type="dxa"/>
            <w:vMerge w:val="restart"/>
          </w:tcPr>
          <w:p>
            <w:pPr>
              <w:pStyle w:val="TableParagraph"/>
              <w:spacing w:before="12"/>
              <w:rPr>
                <w:rFonts w:ascii="Calibri"/>
                <w:b/>
                <w:sz w:val="29"/>
              </w:rPr>
            </w:pPr>
          </w:p>
          <w:p>
            <w:pPr>
              <w:pStyle w:val="TableParagraph"/>
              <w:spacing w:before="0"/>
              <w:ind w:left="107"/>
              <w:rPr>
                <w:rFonts w:ascii="Calibri"/>
                <w:sz w:val="20"/>
              </w:rPr>
            </w:pPr>
            <w:r>
              <w:rPr>
                <w:rFonts w:ascii="Calibri"/>
                <w:sz w:val="20"/>
              </w:rPr>
              <w:t>All</w:t>
            </w:r>
            <w:r>
              <w:rPr>
                <w:rFonts w:ascii="Calibri"/>
                <w:spacing w:val="31"/>
                <w:sz w:val="20"/>
              </w:rPr>
              <w:t> </w:t>
            </w:r>
            <w:r>
              <w:rPr>
                <w:rFonts w:ascii="Calibri"/>
                <w:sz w:val="20"/>
              </w:rPr>
              <w:t>other </w:t>
            </w:r>
            <w:r>
              <w:rPr>
                <w:rFonts w:ascii="Calibri"/>
                <w:spacing w:val="-2"/>
                <w:sz w:val="20"/>
              </w:rPr>
              <w:t>crops</w:t>
            </w:r>
          </w:p>
        </w:tc>
        <w:tc>
          <w:tcPr>
            <w:tcW w:w="152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516" w:right="515"/>
              <w:jc w:val="center"/>
              <w:rPr>
                <w:rFonts w:ascii="Calibri"/>
                <w:sz w:val="20"/>
              </w:rPr>
            </w:pPr>
            <w:r>
              <w:rPr>
                <w:rFonts w:ascii="Calibri"/>
                <w:spacing w:val="-5"/>
                <w:sz w:val="20"/>
              </w:rPr>
              <w:t>0.1</w:t>
            </w:r>
          </w:p>
        </w:tc>
        <w:tc>
          <w:tcPr>
            <w:tcW w:w="1259" w:type="dxa"/>
          </w:tcPr>
          <w:p>
            <w:pPr>
              <w:pStyle w:val="TableParagraph"/>
              <w:spacing w:line="223" w:lineRule="exact" w:before="1"/>
              <w:ind w:left="377"/>
              <w:rPr>
                <w:rFonts w:ascii="Calibri"/>
                <w:sz w:val="20"/>
              </w:rPr>
            </w:pPr>
            <w:r>
              <w:rPr>
                <w:rFonts w:ascii="Calibri"/>
                <w:spacing w:val="-2"/>
                <w:sz w:val="20"/>
              </w:rPr>
              <w:t>Pollen</w:t>
            </w:r>
          </w:p>
        </w:tc>
        <w:tc>
          <w:tcPr>
            <w:tcW w:w="1170" w:type="dxa"/>
          </w:tcPr>
          <w:p>
            <w:pPr>
              <w:pStyle w:val="TableParagraph"/>
              <w:spacing w:line="223" w:lineRule="exact" w:before="1"/>
              <w:ind w:right="447"/>
              <w:jc w:val="right"/>
              <w:rPr>
                <w:rFonts w:ascii="Calibri"/>
                <w:sz w:val="20"/>
              </w:rPr>
            </w:pPr>
            <w:r>
              <w:rPr>
                <w:rFonts w:ascii="Calibri"/>
                <w:spacing w:val="-5"/>
                <w:sz w:val="20"/>
              </w:rPr>
              <w:t>3.2</w:t>
            </w:r>
          </w:p>
        </w:tc>
        <w:tc>
          <w:tcPr>
            <w:tcW w:w="1259" w:type="dxa"/>
          </w:tcPr>
          <w:p>
            <w:pPr>
              <w:pStyle w:val="TableParagraph"/>
              <w:spacing w:line="223" w:lineRule="exact" w:before="1"/>
              <w:ind w:left="132" w:right="124"/>
              <w:jc w:val="center"/>
              <w:rPr>
                <w:rFonts w:ascii="Calibri"/>
                <w:sz w:val="20"/>
              </w:rPr>
            </w:pPr>
            <w:r>
              <w:rPr>
                <w:rFonts w:ascii="Calibri"/>
                <w:spacing w:val="-5"/>
                <w:sz w:val="20"/>
              </w:rPr>
              <w:t>1.8</w:t>
            </w:r>
          </w:p>
        </w:tc>
        <w:tc>
          <w:tcPr>
            <w:tcW w:w="988"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355" w:right="343"/>
              <w:jc w:val="center"/>
              <w:rPr>
                <w:rFonts w:ascii="Calibri"/>
                <w:sz w:val="20"/>
              </w:rPr>
            </w:pPr>
            <w:r>
              <w:rPr>
                <w:rFonts w:ascii="Calibri"/>
                <w:spacing w:val="-5"/>
                <w:sz w:val="20"/>
              </w:rPr>
              <w:t>4.6</w:t>
            </w:r>
          </w:p>
        </w:tc>
        <w:tc>
          <w:tcPr>
            <w:tcW w:w="5850" w:type="dxa"/>
            <w:vMerge w:val="restart"/>
          </w:tcPr>
          <w:p>
            <w:pPr>
              <w:pStyle w:val="TableParagraph"/>
              <w:spacing w:before="1"/>
              <w:ind w:left="113" w:right="89"/>
              <w:jc w:val="both"/>
              <w:rPr>
                <w:rFonts w:ascii="Calibri"/>
                <w:sz w:val="20"/>
              </w:rPr>
            </w:pPr>
            <w:r>
              <w:rPr>
                <w:rFonts w:ascii="Calibri"/>
                <w:sz w:val="20"/>
              </w:rPr>
              <w:t>Recommendations based on available residue data for corn, cotton, canola and soybean. Crop appears to influence residue levels, with canola representing the greatest values compared to other crops. Recommendations</w:t>
            </w:r>
            <w:r>
              <w:rPr>
                <w:rFonts w:ascii="Calibri"/>
                <w:spacing w:val="67"/>
                <w:w w:val="150"/>
                <w:sz w:val="20"/>
              </w:rPr>
              <w:t> </w:t>
            </w:r>
            <w:r>
              <w:rPr>
                <w:rFonts w:ascii="Calibri"/>
                <w:sz w:val="20"/>
              </w:rPr>
              <w:t>based</w:t>
            </w:r>
            <w:r>
              <w:rPr>
                <w:rFonts w:ascii="Calibri"/>
                <w:spacing w:val="70"/>
                <w:w w:val="150"/>
                <w:sz w:val="20"/>
              </w:rPr>
              <w:t> </w:t>
            </w:r>
            <w:r>
              <w:rPr>
                <w:rFonts w:ascii="Calibri"/>
                <w:sz w:val="20"/>
              </w:rPr>
              <w:t>on</w:t>
            </w:r>
            <w:r>
              <w:rPr>
                <w:rFonts w:ascii="Calibri"/>
                <w:spacing w:val="70"/>
                <w:w w:val="150"/>
                <w:sz w:val="20"/>
              </w:rPr>
              <w:t> </w:t>
            </w:r>
            <w:r>
              <w:rPr>
                <w:rFonts w:ascii="Calibri"/>
                <w:sz w:val="20"/>
              </w:rPr>
              <w:t>90</w:t>
            </w:r>
            <w:r>
              <w:rPr>
                <w:rFonts w:ascii="Calibri"/>
                <w:sz w:val="20"/>
                <w:vertAlign w:val="superscript"/>
              </w:rPr>
              <w:t>th</w:t>
            </w:r>
            <w:r>
              <w:rPr>
                <w:rFonts w:ascii="Calibri"/>
                <w:spacing w:val="68"/>
                <w:w w:val="150"/>
                <w:sz w:val="20"/>
                <w:vertAlign w:val="baseline"/>
              </w:rPr>
              <w:t> </w:t>
            </w:r>
            <w:r>
              <w:rPr>
                <w:rFonts w:ascii="Calibri"/>
                <w:sz w:val="20"/>
                <w:vertAlign w:val="baseline"/>
              </w:rPr>
              <w:t>percentiles.</w:t>
            </w:r>
            <w:r>
              <w:rPr>
                <w:rFonts w:ascii="Calibri"/>
                <w:spacing w:val="68"/>
                <w:w w:val="150"/>
                <w:sz w:val="20"/>
                <w:vertAlign w:val="baseline"/>
              </w:rPr>
              <w:t> </w:t>
            </w:r>
            <w:r>
              <w:rPr>
                <w:rFonts w:ascii="Calibri"/>
                <w:sz w:val="20"/>
                <w:vertAlign w:val="baseline"/>
              </w:rPr>
              <w:t>Pollen</w:t>
            </w:r>
            <w:r>
              <w:rPr>
                <w:rFonts w:ascii="Calibri"/>
                <w:spacing w:val="70"/>
                <w:w w:val="150"/>
                <w:sz w:val="20"/>
                <w:vertAlign w:val="baseline"/>
              </w:rPr>
              <w:t> </w:t>
            </w:r>
            <w:r>
              <w:rPr>
                <w:rFonts w:ascii="Calibri"/>
                <w:sz w:val="20"/>
                <w:vertAlign w:val="baseline"/>
              </w:rPr>
              <w:t>data</w:t>
            </w:r>
            <w:r>
              <w:rPr>
                <w:rFonts w:ascii="Calibri"/>
                <w:spacing w:val="70"/>
                <w:w w:val="150"/>
                <w:sz w:val="20"/>
                <w:vertAlign w:val="baseline"/>
              </w:rPr>
              <w:t> </w:t>
            </w:r>
            <w:r>
              <w:rPr>
                <w:rFonts w:ascii="Calibri"/>
                <w:spacing w:val="-5"/>
                <w:sz w:val="20"/>
                <w:vertAlign w:val="baseline"/>
              </w:rPr>
              <w:t>are</w:t>
            </w:r>
          </w:p>
          <w:p>
            <w:pPr>
              <w:pStyle w:val="TableParagraph"/>
              <w:spacing w:line="223" w:lineRule="exact" w:before="0"/>
              <w:ind w:left="113"/>
              <w:jc w:val="both"/>
              <w:rPr>
                <w:rFonts w:ascii="Calibri"/>
                <w:sz w:val="20"/>
              </w:rPr>
            </w:pPr>
            <w:r>
              <w:rPr>
                <w:rFonts w:ascii="Calibri"/>
                <w:sz w:val="20"/>
              </w:rPr>
              <w:t>predominantly</w:t>
            </w:r>
            <w:r>
              <w:rPr>
                <w:rFonts w:ascii="Calibri"/>
                <w:spacing w:val="-10"/>
                <w:sz w:val="20"/>
              </w:rPr>
              <w:t> </w:t>
            </w:r>
            <w:r>
              <w:rPr>
                <w:rFonts w:ascii="Calibri"/>
                <w:sz w:val="20"/>
              </w:rPr>
              <w:t>represented</w:t>
            </w:r>
            <w:r>
              <w:rPr>
                <w:rFonts w:ascii="Calibri"/>
                <w:spacing w:val="-9"/>
                <w:sz w:val="20"/>
              </w:rPr>
              <w:t> </w:t>
            </w:r>
            <w:r>
              <w:rPr>
                <w:rFonts w:ascii="Calibri"/>
                <w:sz w:val="20"/>
              </w:rPr>
              <w:t>by</w:t>
            </w:r>
            <w:r>
              <w:rPr>
                <w:rFonts w:ascii="Calibri"/>
                <w:spacing w:val="-9"/>
                <w:sz w:val="20"/>
              </w:rPr>
              <w:t> </w:t>
            </w:r>
            <w:r>
              <w:rPr>
                <w:rFonts w:ascii="Calibri"/>
                <w:spacing w:val="-2"/>
                <w:sz w:val="20"/>
              </w:rPr>
              <w:t>corn.</w:t>
            </w:r>
          </w:p>
        </w:tc>
      </w:tr>
      <w:tr>
        <w:trPr>
          <w:trHeight w:val="966" w:hRule="atLeast"/>
        </w:trPr>
        <w:tc>
          <w:tcPr>
            <w:tcW w:w="986" w:type="dxa"/>
            <w:vMerge/>
            <w:tcBorders>
              <w:top w:val="nil"/>
            </w:tcBorders>
          </w:tcPr>
          <w:p>
            <w:pPr>
              <w:rPr>
                <w:sz w:val="2"/>
                <w:szCs w:val="2"/>
              </w:rPr>
            </w:pPr>
          </w:p>
        </w:tc>
        <w:tc>
          <w:tcPr>
            <w:tcW w:w="1528" w:type="dxa"/>
            <w:vMerge/>
            <w:tcBorders>
              <w:top w:val="nil"/>
            </w:tcBorders>
          </w:tcPr>
          <w:p>
            <w:pPr>
              <w:rPr>
                <w:sz w:val="2"/>
                <w:szCs w:val="2"/>
              </w:rPr>
            </w:pPr>
          </w:p>
        </w:tc>
        <w:tc>
          <w:tcPr>
            <w:tcW w:w="1259" w:type="dxa"/>
          </w:tcPr>
          <w:p>
            <w:pPr>
              <w:pStyle w:val="TableParagraph"/>
              <w:spacing w:line="243" w:lineRule="exact" w:before="0"/>
              <w:ind w:left="358"/>
              <w:rPr>
                <w:rFonts w:ascii="Calibri"/>
                <w:sz w:val="20"/>
              </w:rPr>
            </w:pPr>
            <w:r>
              <w:rPr>
                <w:rFonts w:ascii="Calibri"/>
                <w:spacing w:val="-2"/>
                <w:sz w:val="20"/>
              </w:rPr>
              <w:t>Nectar</w:t>
            </w:r>
          </w:p>
        </w:tc>
        <w:tc>
          <w:tcPr>
            <w:tcW w:w="1170" w:type="dxa"/>
          </w:tcPr>
          <w:p>
            <w:pPr>
              <w:pStyle w:val="TableParagraph"/>
              <w:spacing w:line="243" w:lineRule="exact" w:before="0"/>
              <w:ind w:right="447"/>
              <w:jc w:val="right"/>
              <w:rPr>
                <w:rFonts w:ascii="Calibri"/>
                <w:sz w:val="20"/>
              </w:rPr>
            </w:pPr>
            <w:r>
              <w:rPr>
                <w:rFonts w:ascii="Calibri"/>
                <w:spacing w:val="-5"/>
                <w:sz w:val="20"/>
              </w:rPr>
              <w:t>7.6</w:t>
            </w:r>
          </w:p>
        </w:tc>
        <w:tc>
          <w:tcPr>
            <w:tcW w:w="1259" w:type="dxa"/>
          </w:tcPr>
          <w:p>
            <w:pPr>
              <w:pStyle w:val="TableParagraph"/>
              <w:spacing w:line="243" w:lineRule="exact" w:before="0"/>
              <w:ind w:left="132" w:right="124"/>
              <w:jc w:val="center"/>
              <w:rPr>
                <w:rFonts w:ascii="Calibri"/>
                <w:sz w:val="20"/>
              </w:rPr>
            </w:pPr>
            <w:r>
              <w:rPr>
                <w:rFonts w:ascii="Calibri"/>
                <w:spacing w:val="-5"/>
                <w:sz w:val="20"/>
              </w:rPr>
              <w:t>4.5</w:t>
            </w:r>
          </w:p>
        </w:tc>
        <w:tc>
          <w:tcPr>
            <w:tcW w:w="988" w:type="dxa"/>
            <w:vMerge/>
            <w:tcBorders>
              <w:top w:val="nil"/>
            </w:tcBorders>
          </w:tcPr>
          <w:p>
            <w:pPr>
              <w:rPr>
                <w:sz w:val="2"/>
                <w:szCs w:val="2"/>
              </w:rPr>
            </w:pPr>
          </w:p>
        </w:tc>
        <w:tc>
          <w:tcPr>
            <w:tcW w:w="5850" w:type="dxa"/>
            <w:vMerge/>
            <w:tcBorders>
              <w:top w:val="nil"/>
            </w:tcBorders>
          </w:tcPr>
          <w:p>
            <w:pPr>
              <w:rPr>
                <w:sz w:val="2"/>
                <w:szCs w:val="2"/>
              </w:rPr>
            </w:pPr>
          </w:p>
        </w:tc>
      </w:tr>
    </w:tbl>
    <w:p>
      <w:pPr>
        <w:spacing w:after="0"/>
        <w:rPr>
          <w:sz w:val="2"/>
          <w:szCs w:val="2"/>
        </w:rPr>
        <w:sectPr>
          <w:pgSz w:w="15840" w:h="12240" w:orient="landscape"/>
          <w:pgMar w:header="0" w:footer="1014" w:top="1380" w:bottom="1200" w:left="1320" w:right="1240"/>
        </w:sectPr>
      </w:pPr>
    </w:p>
    <w:p>
      <w:pPr>
        <w:spacing w:line="259" w:lineRule="auto" w:before="59"/>
        <w:ind w:left="119" w:right="0" w:firstLine="0"/>
        <w:jc w:val="left"/>
        <w:rPr>
          <w:b/>
          <w:sz w:val="22"/>
        </w:rPr>
      </w:pPr>
      <w:r>
        <w:rPr>
          <w:b/>
          <w:sz w:val="22"/>
        </w:rPr>
        <w:t>Table</w:t>
      </w:r>
      <w:r>
        <w:rPr>
          <w:b/>
          <w:spacing w:val="-3"/>
          <w:sz w:val="22"/>
        </w:rPr>
        <w:t> </w:t>
      </w:r>
      <w:r>
        <w:rPr>
          <w:b/>
          <w:sz w:val="22"/>
        </w:rPr>
        <w:t>27.</w:t>
      </w:r>
      <w:r>
        <w:rPr>
          <w:b/>
          <w:spacing w:val="-3"/>
          <w:sz w:val="22"/>
        </w:rPr>
        <w:t> </w:t>
      </w:r>
      <w:r>
        <w:rPr>
          <w:b/>
          <w:sz w:val="22"/>
        </w:rPr>
        <w:t>Summary</w:t>
      </w:r>
      <w:r>
        <w:rPr>
          <w:b/>
          <w:spacing w:val="-1"/>
          <w:sz w:val="22"/>
        </w:rPr>
        <w:t> </w:t>
      </w:r>
      <w:r>
        <w:rPr>
          <w:b/>
          <w:sz w:val="22"/>
        </w:rPr>
        <w:t>of</w:t>
      </w:r>
      <w:r>
        <w:rPr>
          <w:b/>
          <w:spacing w:val="-4"/>
          <w:sz w:val="22"/>
        </w:rPr>
        <w:t> </w:t>
      </w:r>
      <w:r>
        <w:rPr>
          <w:b/>
          <w:sz w:val="22"/>
        </w:rPr>
        <w:t>Tier</w:t>
      </w:r>
      <w:r>
        <w:rPr>
          <w:b/>
          <w:spacing w:val="-6"/>
          <w:sz w:val="22"/>
        </w:rPr>
        <w:t> </w:t>
      </w:r>
      <w:r>
        <w:rPr>
          <w:b/>
          <w:sz w:val="22"/>
        </w:rPr>
        <w:t>1</w:t>
      </w:r>
      <w:r>
        <w:rPr>
          <w:b/>
          <w:spacing w:val="-1"/>
          <w:sz w:val="22"/>
        </w:rPr>
        <w:t> </w:t>
      </w:r>
      <w:r>
        <w:rPr>
          <w:b/>
          <w:sz w:val="22"/>
        </w:rPr>
        <w:t>(refined)</w:t>
      </w:r>
      <w:r>
        <w:rPr>
          <w:b/>
          <w:spacing w:val="-1"/>
          <w:sz w:val="22"/>
        </w:rPr>
        <w:t> </w:t>
      </w:r>
      <w:r>
        <w:rPr>
          <w:b/>
          <w:sz w:val="22"/>
        </w:rPr>
        <w:t>and</w:t>
      </w:r>
      <w:r>
        <w:rPr>
          <w:b/>
          <w:spacing w:val="-3"/>
          <w:sz w:val="22"/>
        </w:rPr>
        <w:t> </w:t>
      </w:r>
      <w:r>
        <w:rPr>
          <w:b/>
          <w:sz w:val="22"/>
        </w:rPr>
        <w:t>Tier</w:t>
      </w:r>
      <w:r>
        <w:rPr>
          <w:b/>
          <w:spacing w:val="-4"/>
          <w:sz w:val="22"/>
        </w:rPr>
        <w:t> </w:t>
      </w:r>
      <w:r>
        <w:rPr>
          <w:b/>
          <w:sz w:val="22"/>
        </w:rPr>
        <w:t>II</w:t>
      </w:r>
      <w:r>
        <w:rPr>
          <w:b/>
          <w:spacing w:val="-1"/>
          <w:sz w:val="22"/>
        </w:rPr>
        <w:t> </w:t>
      </w:r>
      <w:r>
        <w:rPr>
          <w:b/>
          <w:sz w:val="22"/>
        </w:rPr>
        <w:t>recommendations</w:t>
      </w:r>
      <w:r>
        <w:rPr>
          <w:b/>
          <w:spacing w:val="-1"/>
          <w:sz w:val="22"/>
        </w:rPr>
        <w:t> </w:t>
      </w:r>
      <w:r>
        <w:rPr>
          <w:b/>
          <w:sz w:val="22"/>
        </w:rPr>
        <w:t>for</w:t>
      </w:r>
      <w:r>
        <w:rPr>
          <w:b/>
          <w:spacing w:val="-5"/>
          <w:sz w:val="22"/>
        </w:rPr>
        <w:t> </w:t>
      </w:r>
      <w:r>
        <w:rPr>
          <w:b/>
          <w:sz w:val="22"/>
        </w:rPr>
        <w:t>residue</w:t>
      </w:r>
      <w:r>
        <w:rPr>
          <w:b/>
          <w:spacing w:val="-2"/>
          <w:sz w:val="22"/>
        </w:rPr>
        <w:t> </w:t>
      </w:r>
      <w:r>
        <w:rPr>
          <w:b/>
          <w:sz w:val="22"/>
        </w:rPr>
        <w:t>concentrations</w:t>
      </w:r>
      <w:r>
        <w:rPr>
          <w:b/>
          <w:spacing w:val="-3"/>
          <w:sz w:val="22"/>
        </w:rPr>
        <w:t> </w:t>
      </w:r>
      <w:r>
        <w:rPr>
          <w:b/>
          <w:sz w:val="22"/>
        </w:rPr>
        <w:t>in</w:t>
      </w:r>
      <w:r>
        <w:rPr>
          <w:b/>
          <w:spacing w:val="-3"/>
          <w:sz w:val="22"/>
        </w:rPr>
        <w:t> </w:t>
      </w:r>
      <w:r>
        <w:rPr>
          <w:b/>
          <w:sz w:val="22"/>
        </w:rPr>
        <w:t>pollen,</w:t>
      </w:r>
      <w:r>
        <w:rPr>
          <w:b/>
          <w:spacing w:val="-1"/>
          <w:sz w:val="22"/>
        </w:rPr>
        <w:t> </w:t>
      </w:r>
      <w:r>
        <w:rPr>
          <w:b/>
          <w:sz w:val="22"/>
        </w:rPr>
        <w:t>nectar</w:t>
      </w:r>
      <w:r>
        <w:rPr>
          <w:b/>
          <w:spacing w:val="-1"/>
          <w:sz w:val="22"/>
        </w:rPr>
        <w:t> </w:t>
      </w:r>
      <w:r>
        <w:rPr>
          <w:b/>
          <w:sz w:val="22"/>
        </w:rPr>
        <w:t>and</w:t>
      </w:r>
      <w:r>
        <w:rPr>
          <w:b/>
          <w:spacing w:val="-3"/>
          <w:sz w:val="22"/>
        </w:rPr>
        <w:t> </w:t>
      </w:r>
      <w:r>
        <w:rPr>
          <w:b/>
          <w:sz w:val="22"/>
        </w:rPr>
        <w:t>extra-floral</w:t>
      </w:r>
      <w:r>
        <w:rPr>
          <w:b/>
          <w:spacing w:val="-1"/>
          <w:sz w:val="22"/>
        </w:rPr>
        <w:t> </w:t>
      </w:r>
      <w:r>
        <w:rPr>
          <w:b/>
          <w:sz w:val="22"/>
        </w:rPr>
        <w:t>nectar</w:t>
      </w:r>
      <w:r>
        <w:rPr>
          <w:b/>
          <w:spacing w:val="-1"/>
          <w:sz w:val="22"/>
        </w:rPr>
        <w:t> </w:t>
      </w:r>
      <w:r>
        <w:rPr>
          <w:b/>
          <w:sz w:val="22"/>
        </w:rPr>
        <w:t>for </w:t>
      </w:r>
      <w:r>
        <w:rPr>
          <w:b/>
          <w:spacing w:val="-2"/>
          <w:sz w:val="22"/>
        </w:rPr>
        <w:t>thiamethoxam.</w:t>
      </w:r>
    </w:p>
    <w:p>
      <w:pPr>
        <w:pStyle w:val="BodyText"/>
        <w:spacing w:before="1"/>
        <w:rPr>
          <w:b/>
          <w:sz w:val="13"/>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2"/>
        <w:gridCol w:w="1423"/>
        <w:gridCol w:w="1080"/>
        <w:gridCol w:w="991"/>
        <w:gridCol w:w="989"/>
        <w:gridCol w:w="720"/>
        <w:gridCol w:w="6931"/>
      </w:tblGrid>
      <w:tr>
        <w:trPr>
          <w:trHeight w:val="1221" w:hRule="atLeast"/>
        </w:trPr>
        <w:tc>
          <w:tcPr>
            <w:tcW w:w="912" w:type="dxa"/>
          </w:tcPr>
          <w:p>
            <w:pPr>
              <w:pStyle w:val="TableParagraph"/>
              <w:spacing w:before="0"/>
              <w:rPr>
                <w:rFonts w:ascii="Calibri"/>
                <w:b/>
                <w:sz w:val="20"/>
              </w:rPr>
            </w:pPr>
          </w:p>
          <w:p>
            <w:pPr>
              <w:pStyle w:val="TableParagraph"/>
              <w:spacing w:before="2"/>
              <w:rPr>
                <w:rFonts w:ascii="Calibri"/>
                <w:b/>
                <w:sz w:val="20"/>
              </w:rPr>
            </w:pPr>
          </w:p>
          <w:p>
            <w:pPr>
              <w:pStyle w:val="TableParagraph"/>
              <w:spacing w:before="0"/>
              <w:ind w:left="107"/>
              <w:rPr>
                <w:rFonts w:ascii="Calibri"/>
                <w:b/>
                <w:sz w:val="20"/>
              </w:rPr>
            </w:pPr>
            <w:r>
              <w:rPr>
                <w:rFonts w:ascii="Calibri"/>
                <w:b/>
                <w:spacing w:val="-4"/>
                <w:sz w:val="20"/>
              </w:rPr>
              <w:t>Crop</w:t>
            </w:r>
          </w:p>
        </w:tc>
        <w:tc>
          <w:tcPr>
            <w:tcW w:w="1423" w:type="dxa"/>
          </w:tcPr>
          <w:p>
            <w:pPr>
              <w:pStyle w:val="TableParagraph"/>
              <w:spacing w:before="1"/>
              <w:ind w:left="285" w:right="274" w:hanging="1"/>
              <w:jc w:val="center"/>
              <w:rPr>
                <w:rFonts w:ascii="Calibri"/>
                <w:b/>
                <w:sz w:val="20"/>
              </w:rPr>
            </w:pPr>
            <w:r>
              <w:rPr>
                <w:rFonts w:ascii="Calibri"/>
                <w:b/>
                <w:spacing w:val="-2"/>
                <w:sz w:val="20"/>
              </w:rPr>
              <w:t>Maximum </w:t>
            </w:r>
            <w:r>
              <w:rPr>
                <w:rFonts w:ascii="Calibri"/>
                <w:b/>
                <w:spacing w:val="-4"/>
                <w:sz w:val="20"/>
              </w:rPr>
              <w:t>seed </w:t>
            </w:r>
            <w:r>
              <w:rPr>
                <w:rFonts w:ascii="Calibri"/>
                <w:b/>
                <w:spacing w:val="-2"/>
                <w:sz w:val="20"/>
              </w:rPr>
              <w:t>treatment </w:t>
            </w:r>
            <w:r>
              <w:rPr>
                <w:rFonts w:ascii="Calibri"/>
                <w:b/>
                <w:spacing w:val="-4"/>
                <w:sz w:val="20"/>
              </w:rPr>
              <w:t>rate</w:t>
            </w:r>
          </w:p>
          <w:p>
            <w:pPr>
              <w:pStyle w:val="TableParagraph"/>
              <w:spacing w:line="223" w:lineRule="exact" w:before="0"/>
              <w:ind w:left="122" w:right="118"/>
              <w:jc w:val="center"/>
              <w:rPr>
                <w:rFonts w:ascii="Calibri"/>
                <w:b/>
                <w:sz w:val="20"/>
              </w:rPr>
            </w:pPr>
            <w:r>
              <w:rPr>
                <w:rFonts w:ascii="Calibri"/>
                <w:b/>
                <w:sz w:val="20"/>
              </w:rPr>
              <w:t>(mg</w:t>
            </w:r>
            <w:r>
              <w:rPr>
                <w:rFonts w:ascii="Calibri"/>
                <w:b/>
                <w:spacing w:val="-4"/>
                <w:sz w:val="20"/>
              </w:rPr>
              <w:t> </w:t>
            </w:r>
            <w:r>
              <w:rPr>
                <w:rFonts w:ascii="Calibri"/>
                <w:b/>
                <w:spacing w:val="-2"/>
                <w:sz w:val="20"/>
              </w:rPr>
              <w:t>a.i./seed)</w:t>
            </w:r>
          </w:p>
        </w:tc>
        <w:tc>
          <w:tcPr>
            <w:tcW w:w="1080" w:type="dxa"/>
          </w:tcPr>
          <w:p>
            <w:pPr>
              <w:pStyle w:val="TableParagraph"/>
              <w:spacing w:before="0"/>
              <w:rPr>
                <w:rFonts w:ascii="Calibri"/>
                <w:b/>
                <w:sz w:val="20"/>
              </w:rPr>
            </w:pPr>
          </w:p>
          <w:p>
            <w:pPr>
              <w:pStyle w:val="TableParagraph"/>
              <w:spacing w:before="2"/>
              <w:rPr>
                <w:rFonts w:ascii="Calibri"/>
                <w:b/>
                <w:sz w:val="20"/>
              </w:rPr>
            </w:pPr>
          </w:p>
          <w:p>
            <w:pPr>
              <w:pStyle w:val="TableParagraph"/>
              <w:spacing w:before="0"/>
              <w:ind w:left="117" w:right="110"/>
              <w:jc w:val="center"/>
              <w:rPr>
                <w:rFonts w:ascii="Calibri"/>
                <w:b/>
                <w:sz w:val="20"/>
              </w:rPr>
            </w:pPr>
            <w:r>
              <w:rPr>
                <w:rFonts w:ascii="Calibri"/>
                <w:b/>
                <w:spacing w:val="-2"/>
                <w:sz w:val="20"/>
              </w:rPr>
              <w:t>Matrix</w:t>
            </w:r>
          </w:p>
        </w:tc>
        <w:tc>
          <w:tcPr>
            <w:tcW w:w="991" w:type="dxa"/>
          </w:tcPr>
          <w:p>
            <w:pPr>
              <w:pStyle w:val="TableParagraph"/>
              <w:spacing w:before="0"/>
              <w:rPr>
                <w:rFonts w:ascii="Calibri"/>
                <w:b/>
                <w:sz w:val="20"/>
              </w:rPr>
            </w:pPr>
          </w:p>
          <w:p>
            <w:pPr>
              <w:pStyle w:val="TableParagraph"/>
              <w:spacing w:before="124"/>
              <w:ind w:left="201" w:right="189" w:firstLine="84"/>
              <w:rPr>
                <w:rFonts w:ascii="Calibri"/>
                <w:b/>
                <w:sz w:val="20"/>
              </w:rPr>
            </w:pPr>
            <w:r>
              <w:rPr>
                <w:rFonts w:ascii="Calibri"/>
                <w:b/>
                <w:sz w:val="20"/>
              </w:rPr>
              <w:t>Tier I </w:t>
            </w:r>
            <w:r>
              <w:rPr>
                <w:rFonts w:ascii="Calibri"/>
                <w:b/>
                <w:spacing w:val="-2"/>
                <w:sz w:val="20"/>
              </w:rPr>
              <w:t>(acute)</w:t>
            </w:r>
          </w:p>
        </w:tc>
        <w:tc>
          <w:tcPr>
            <w:tcW w:w="989" w:type="dxa"/>
          </w:tcPr>
          <w:p>
            <w:pPr>
              <w:pStyle w:val="TableParagraph"/>
              <w:spacing w:before="0"/>
              <w:rPr>
                <w:rFonts w:ascii="Calibri"/>
                <w:b/>
                <w:sz w:val="20"/>
              </w:rPr>
            </w:pPr>
          </w:p>
          <w:p>
            <w:pPr>
              <w:pStyle w:val="TableParagraph"/>
              <w:spacing w:before="124"/>
              <w:ind w:left="125" w:firstLine="158"/>
              <w:rPr>
                <w:rFonts w:ascii="Calibri"/>
                <w:b/>
                <w:sz w:val="20"/>
              </w:rPr>
            </w:pPr>
            <w:r>
              <w:rPr>
                <w:rFonts w:ascii="Calibri"/>
                <w:b/>
                <w:sz w:val="20"/>
              </w:rPr>
              <w:t>Tier I </w:t>
            </w:r>
            <w:r>
              <w:rPr>
                <w:rFonts w:ascii="Calibri"/>
                <w:b/>
                <w:spacing w:val="-2"/>
                <w:sz w:val="20"/>
              </w:rPr>
              <w:t>(chronic)</w:t>
            </w:r>
          </w:p>
        </w:tc>
        <w:tc>
          <w:tcPr>
            <w:tcW w:w="720" w:type="dxa"/>
          </w:tcPr>
          <w:p>
            <w:pPr>
              <w:pStyle w:val="TableParagraph"/>
              <w:spacing w:before="0"/>
              <w:rPr>
                <w:rFonts w:ascii="Calibri"/>
                <w:b/>
                <w:sz w:val="20"/>
              </w:rPr>
            </w:pPr>
          </w:p>
          <w:p>
            <w:pPr>
              <w:pStyle w:val="TableParagraph"/>
              <w:spacing w:before="2"/>
              <w:rPr>
                <w:rFonts w:ascii="Calibri"/>
                <w:b/>
                <w:sz w:val="20"/>
              </w:rPr>
            </w:pPr>
          </w:p>
          <w:p>
            <w:pPr>
              <w:pStyle w:val="TableParagraph"/>
              <w:spacing w:before="0"/>
              <w:ind w:left="122"/>
              <w:rPr>
                <w:rFonts w:ascii="Calibri"/>
                <w:b/>
                <w:sz w:val="20"/>
              </w:rPr>
            </w:pPr>
            <w:r>
              <w:rPr>
                <w:rFonts w:ascii="Calibri"/>
                <w:b/>
                <w:sz w:val="20"/>
              </w:rPr>
              <w:t>Tier</w:t>
            </w:r>
            <w:r>
              <w:rPr>
                <w:rFonts w:ascii="Calibri"/>
                <w:b/>
                <w:spacing w:val="-6"/>
                <w:sz w:val="20"/>
              </w:rPr>
              <w:t> </w:t>
            </w:r>
            <w:r>
              <w:rPr>
                <w:rFonts w:ascii="Calibri"/>
                <w:b/>
                <w:spacing w:val="-5"/>
                <w:sz w:val="20"/>
              </w:rPr>
              <w:t>II</w:t>
            </w:r>
          </w:p>
        </w:tc>
        <w:tc>
          <w:tcPr>
            <w:tcW w:w="6931" w:type="dxa"/>
          </w:tcPr>
          <w:p>
            <w:pPr>
              <w:pStyle w:val="TableParagraph"/>
              <w:spacing w:before="0"/>
              <w:rPr>
                <w:rFonts w:ascii="Calibri"/>
                <w:b/>
                <w:sz w:val="20"/>
              </w:rPr>
            </w:pPr>
          </w:p>
          <w:p>
            <w:pPr>
              <w:pStyle w:val="TableParagraph"/>
              <w:spacing w:before="2"/>
              <w:rPr>
                <w:rFonts w:ascii="Calibri"/>
                <w:b/>
                <w:sz w:val="20"/>
              </w:rPr>
            </w:pPr>
          </w:p>
          <w:p>
            <w:pPr>
              <w:pStyle w:val="TableParagraph"/>
              <w:spacing w:before="0"/>
              <w:ind w:left="3005" w:right="2995"/>
              <w:jc w:val="center"/>
              <w:rPr>
                <w:rFonts w:ascii="Calibri"/>
                <w:b/>
                <w:sz w:val="20"/>
              </w:rPr>
            </w:pPr>
            <w:r>
              <w:rPr>
                <w:rFonts w:ascii="Calibri"/>
                <w:b/>
                <w:spacing w:val="-2"/>
                <w:sz w:val="20"/>
              </w:rPr>
              <w:t>Comments</w:t>
            </w:r>
          </w:p>
        </w:tc>
      </w:tr>
      <w:tr>
        <w:trPr>
          <w:trHeight w:val="244" w:hRule="atLeast"/>
        </w:trPr>
        <w:tc>
          <w:tcPr>
            <w:tcW w:w="912" w:type="dxa"/>
            <w:vMerge w:val="restart"/>
          </w:tcPr>
          <w:p>
            <w:pPr>
              <w:pStyle w:val="TableParagraph"/>
              <w:spacing w:before="12"/>
              <w:rPr>
                <w:rFonts w:ascii="Calibri"/>
                <w:b/>
                <w:sz w:val="29"/>
              </w:rPr>
            </w:pPr>
          </w:p>
          <w:p>
            <w:pPr>
              <w:pStyle w:val="TableParagraph"/>
              <w:spacing w:before="0"/>
              <w:ind w:left="107"/>
              <w:rPr>
                <w:rFonts w:ascii="Calibri"/>
                <w:sz w:val="20"/>
              </w:rPr>
            </w:pPr>
            <w:r>
              <w:rPr>
                <w:rFonts w:ascii="Calibri"/>
                <w:spacing w:val="-4"/>
                <w:sz w:val="20"/>
              </w:rPr>
              <w:t>Corn</w:t>
            </w:r>
          </w:p>
        </w:tc>
        <w:tc>
          <w:tcPr>
            <w:tcW w:w="1423" w:type="dxa"/>
            <w:vMerge w:val="restart"/>
          </w:tcPr>
          <w:p>
            <w:pPr>
              <w:pStyle w:val="TableParagraph"/>
              <w:spacing w:before="12"/>
              <w:rPr>
                <w:rFonts w:ascii="Calibri"/>
                <w:b/>
                <w:sz w:val="29"/>
              </w:rPr>
            </w:pPr>
          </w:p>
          <w:p>
            <w:pPr>
              <w:pStyle w:val="TableParagraph"/>
              <w:spacing w:before="0"/>
              <w:ind w:left="122" w:right="117"/>
              <w:jc w:val="center"/>
              <w:rPr>
                <w:rFonts w:ascii="Calibri"/>
                <w:sz w:val="20"/>
              </w:rPr>
            </w:pPr>
            <w:r>
              <w:rPr>
                <w:rFonts w:ascii="Calibri"/>
                <w:spacing w:val="-5"/>
                <w:sz w:val="20"/>
              </w:rPr>
              <w:t>1.3</w:t>
            </w:r>
          </w:p>
        </w:tc>
        <w:tc>
          <w:tcPr>
            <w:tcW w:w="1080" w:type="dxa"/>
          </w:tcPr>
          <w:p>
            <w:pPr>
              <w:pStyle w:val="TableParagraph"/>
              <w:spacing w:line="223" w:lineRule="exact" w:before="1"/>
              <w:ind w:left="115" w:right="111"/>
              <w:jc w:val="center"/>
              <w:rPr>
                <w:rFonts w:ascii="Calibri"/>
                <w:sz w:val="20"/>
              </w:rPr>
            </w:pPr>
            <w:r>
              <w:rPr>
                <w:rFonts w:ascii="Calibri"/>
                <w:spacing w:val="-2"/>
                <w:sz w:val="20"/>
              </w:rPr>
              <w:t>Pollen</w:t>
            </w:r>
          </w:p>
        </w:tc>
        <w:tc>
          <w:tcPr>
            <w:tcW w:w="991" w:type="dxa"/>
          </w:tcPr>
          <w:p>
            <w:pPr>
              <w:pStyle w:val="TableParagraph"/>
              <w:spacing w:line="223" w:lineRule="exact" w:before="1"/>
              <w:ind w:left="150" w:right="143"/>
              <w:jc w:val="center"/>
              <w:rPr>
                <w:rFonts w:ascii="Calibri"/>
                <w:sz w:val="20"/>
              </w:rPr>
            </w:pPr>
            <w:r>
              <w:rPr>
                <w:rFonts w:ascii="Calibri"/>
                <w:spacing w:val="-5"/>
                <w:sz w:val="20"/>
              </w:rPr>
              <w:t>31</w:t>
            </w:r>
          </w:p>
        </w:tc>
        <w:tc>
          <w:tcPr>
            <w:tcW w:w="989" w:type="dxa"/>
          </w:tcPr>
          <w:p>
            <w:pPr>
              <w:pStyle w:val="TableParagraph"/>
              <w:spacing w:line="223" w:lineRule="exact" w:before="1"/>
              <w:ind w:left="351" w:right="348"/>
              <w:jc w:val="center"/>
              <w:rPr>
                <w:rFonts w:ascii="Calibri"/>
                <w:sz w:val="20"/>
              </w:rPr>
            </w:pPr>
            <w:r>
              <w:rPr>
                <w:rFonts w:ascii="Calibri"/>
                <w:spacing w:val="-5"/>
                <w:sz w:val="20"/>
              </w:rPr>
              <w:t>8.4</w:t>
            </w:r>
          </w:p>
        </w:tc>
        <w:tc>
          <w:tcPr>
            <w:tcW w:w="720" w:type="dxa"/>
            <w:vMerge w:val="restart"/>
          </w:tcPr>
          <w:p>
            <w:pPr>
              <w:pStyle w:val="TableParagraph"/>
              <w:spacing w:before="12"/>
              <w:rPr>
                <w:rFonts w:ascii="Calibri"/>
                <w:b/>
                <w:sz w:val="29"/>
              </w:rPr>
            </w:pPr>
          </w:p>
          <w:p>
            <w:pPr>
              <w:pStyle w:val="TableParagraph"/>
              <w:spacing w:before="0"/>
              <w:ind w:left="182"/>
              <w:rPr>
                <w:rFonts w:ascii="Calibri"/>
                <w:sz w:val="20"/>
              </w:rPr>
            </w:pPr>
            <w:r>
              <w:rPr>
                <w:rFonts w:ascii="Calibri"/>
                <w:spacing w:val="-4"/>
                <w:sz w:val="20"/>
              </w:rPr>
              <w:t>0.42</w:t>
            </w:r>
          </w:p>
        </w:tc>
        <w:tc>
          <w:tcPr>
            <w:tcW w:w="6931" w:type="dxa"/>
            <w:vMerge w:val="restart"/>
          </w:tcPr>
          <w:p>
            <w:pPr>
              <w:pStyle w:val="TableParagraph"/>
              <w:spacing w:before="1"/>
              <w:ind w:left="107" w:right="95"/>
              <w:jc w:val="both"/>
              <w:rPr>
                <w:rFonts w:ascii="Calibri"/>
                <w:sz w:val="20"/>
              </w:rPr>
            </w:pPr>
            <w:r>
              <w:rPr>
                <w:rFonts w:ascii="Calibri"/>
                <w:sz w:val="20"/>
              </w:rPr>
              <w:t>Pollen</w:t>
            </w:r>
            <w:r>
              <w:rPr>
                <w:rFonts w:ascii="Calibri"/>
                <w:spacing w:val="-12"/>
                <w:sz w:val="20"/>
              </w:rPr>
              <w:t> </w:t>
            </w:r>
            <w:r>
              <w:rPr>
                <w:rFonts w:ascii="Calibri"/>
                <w:sz w:val="20"/>
              </w:rPr>
              <w:t>residue</w:t>
            </w:r>
            <w:r>
              <w:rPr>
                <w:rFonts w:ascii="Calibri"/>
                <w:spacing w:val="-11"/>
                <w:sz w:val="20"/>
              </w:rPr>
              <w:t> </w:t>
            </w:r>
            <w:r>
              <w:rPr>
                <w:rFonts w:ascii="Calibri"/>
                <w:sz w:val="20"/>
              </w:rPr>
              <w:t>based</w:t>
            </w:r>
            <w:r>
              <w:rPr>
                <w:rFonts w:ascii="Calibri"/>
                <w:spacing w:val="-11"/>
                <w:sz w:val="20"/>
              </w:rPr>
              <w:t> </w:t>
            </w:r>
            <w:r>
              <w:rPr>
                <w:rFonts w:ascii="Calibri"/>
                <w:sz w:val="20"/>
              </w:rPr>
              <w:t>on</w:t>
            </w:r>
            <w:r>
              <w:rPr>
                <w:rFonts w:ascii="Calibri"/>
                <w:spacing w:val="-12"/>
                <w:sz w:val="20"/>
              </w:rPr>
              <w:t> </w:t>
            </w:r>
            <w:r>
              <w:rPr>
                <w:rFonts w:ascii="Calibri"/>
                <w:sz w:val="20"/>
              </w:rPr>
              <w:t>pollen-specific</w:t>
            </w:r>
            <w:r>
              <w:rPr>
                <w:rFonts w:ascii="Calibri"/>
                <w:spacing w:val="-11"/>
                <w:sz w:val="20"/>
              </w:rPr>
              <w:t> </w:t>
            </w:r>
            <w:r>
              <w:rPr>
                <w:rFonts w:ascii="Calibri"/>
                <w:sz w:val="20"/>
              </w:rPr>
              <w:t>data</w:t>
            </w:r>
            <w:r>
              <w:rPr>
                <w:rFonts w:ascii="Calibri"/>
                <w:spacing w:val="-11"/>
                <w:sz w:val="20"/>
              </w:rPr>
              <w:t> </w:t>
            </w:r>
            <w:r>
              <w:rPr>
                <w:rFonts w:ascii="Calibri"/>
                <w:sz w:val="20"/>
              </w:rPr>
              <w:t>from</w:t>
            </w:r>
            <w:r>
              <w:rPr>
                <w:rFonts w:ascii="Calibri"/>
                <w:spacing w:val="-12"/>
                <w:sz w:val="20"/>
              </w:rPr>
              <w:t> </w:t>
            </w:r>
            <w:r>
              <w:rPr>
                <w:rFonts w:ascii="Calibri"/>
                <w:sz w:val="20"/>
              </w:rPr>
              <w:t>22</w:t>
            </w:r>
            <w:r>
              <w:rPr>
                <w:rFonts w:ascii="Calibri"/>
                <w:spacing w:val="-11"/>
                <w:sz w:val="20"/>
              </w:rPr>
              <w:t> </w:t>
            </w:r>
            <w:r>
              <w:rPr>
                <w:rFonts w:ascii="Calibri"/>
                <w:sz w:val="20"/>
              </w:rPr>
              <w:t>trials</w:t>
            </w:r>
            <w:r>
              <w:rPr>
                <w:rFonts w:ascii="Calibri"/>
                <w:spacing w:val="-11"/>
                <w:sz w:val="20"/>
              </w:rPr>
              <w:t> </w:t>
            </w:r>
            <w:r>
              <w:rPr>
                <w:rFonts w:ascii="Calibri"/>
                <w:sz w:val="20"/>
              </w:rPr>
              <w:t>over</w:t>
            </w:r>
            <w:r>
              <w:rPr>
                <w:rFonts w:ascii="Calibri"/>
                <w:spacing w:val="-12"/>
                <w:sz w:val="20"/>
              </w:rPr>
              <w:t> </w:t>
            </w:r>
            <w:r>
              <w:rPr>
                <w:rFonts w:ascii="Calibri"/>
                <w:sz w:val="20"/>
              </w:rPr>
              <w:t>different</w:t>
            </w:r>
            <w:r>
              <w:rPr>
                <w:rFonts w:ascii="Calibri"/>
                <w:spacing w:val="-11"/>
                <w:sz w:val="20"/>
              </w:rPr>
              <w:t> </w:t>
            </w:r>
            <w:r>
              <w:rPr>
                <w:rFonts w:ascii="Calibri"/>
                <w:sz w:val="20"/>
              </w:rPr>
              <w:t>years.</w:t>
            </w:r>
            <w:r>
              <w:rPr>
                <w:rFonts w:ascii="Calibri"/>
                <w:spacing w:val="-11"/>
                <w:sz w:val="20"/>
              </w:rPr>
              <w:t> </w:t>
            </w:r>
            <w:r>
              <w:rPr>
                <w:rFonts w:ascii="Calibri"/>
                <w:sz w:val="20"/>
              </w:rPr>
              <w:t>Data available</w:t>
            </w:r>
            <w:r>
              <w:rPr>
                <w:rFonts w:ascii="Calibri"/>
                <w:spacing w:val="-12"/>
                <w:sz w:val="20"/>
              </w:rPr>
              <w:t> </w:t>
            </w:r>
            <w:r>
              <w:rPr>
                <w:rFonts w:ascii="Calibri"/>
                <w:sz w:val="20"/>
              </w:rPr>
              <w:t>for</w:t>
            </w:r>
            <w:r>
              <w:rPr>
                <w:rFonts w:ascii="Calibri"/>
                <w:spacing w:val="-11"/>
                <w:sz w:val="20"/>
              </w:rPr>
              <w:t> </w:t>
            </w:r>
            <w:r>
              <w:rPr>
                <w:rFonts w:ascii="Calibri"/>
                <w:sz w:val="20"/>
              </w:rPr>
              <w:t>all</w:t>
            </w:r>
            <w:r>
              <w:rPr>
                <w:rFonts w:ascii="Calibri"/>
                <w:spacing w:val="-11"/>
                <w:sz w:val="20"/>
              </w:rPr>
              <w:t> </w:t>
            </w:r>
            <w:r>
              <w:rPr>
                <w:rFonts w:ascii="Calibri"/>
                <w:sz w:val="20"/>
              </w:rPr>
              <w:t>three</w:t>
            </w:r>
            <w:r>
              <w:rPr>
                <w:rFonts w:ascii="Calibri"/>
                <w:spacing w:val="-12"/>
                <w:sz w:val="20"/>
              </w:rPr>
              <w:t> </w:t>
            </w:r>
            <w:r>
              <w:rPr>
                <w:rFonts w:ascii="Calibri"/>
                <w:sz w:val="20"/>
              </w:rPr>
              <w:t>chemicals.</w:t>
            </w:r>
            <w:r>
              <w:rPr>
                <w:rFonts w:ascii="Calibri"/>
                <w:spacing w:val="-11"/>
                <w:sz w:val="20"/>
              </w:rPr>
              <w:t> </w:t>
            </w:r>
            <w:r>
              <w:rPr>
                <w:rFonts w:ascii="Calibri"/>
                <w:sz w:val="20"/>
              </w:rPr>
              <w:t>Detection</w:t>
            </w:r>
            <w:r>
              <w:rPr>
                <w:rFonts w:ascii="Calibri"/>
                <w:spacing w:val="-11"/>
                <w:sz w:val="20"/>
              </w:rPr>
              <w:t> </w:t>
            </w:r>
            <w:r>
              <w:rPr>
                <w:rFonts w:ascii="Calibri"/>
                <w:sz w:val="20"/>
              </w:rPr>
              <w:t>frequency</w:t>
            </w:r>
            <w:r>
              <w:rPr>
                <w:rFonts w:ascii="Calibri"/>
                <w:spacing w:val="-12"/>
                <w:sz w:val="20"/>
              </w:rPr>
              <w:t> </w:t>
            </w:r>
            <w:r>
              <w:rPr>
                <w:rFonts w:ascii="Calibri"/>
                <w:sz w:val="20"/>
              </w:rPr>
              <w:t>is</w:t>
            </w:r>
            <w:r>
              <w:rPr>
                <w:rFonts w:ascii="Calibri"/>
                <w:spacing w:val="-11"/>
                <w:sz w:val="20"/>
              </w:rPr>
              <w:t> </w:t>
            </w:r>
            <w:r>
              <w:rPr>
                <w:rFonts w:ascii="Calibri"/>
                <w:sz w:val="20"/>
              </w:rPr>
              <w:t>high</w:t>
            </w:r>
            <w:r>
              <w:rPr>
                <w:rFonts w:ascii="Calibri"/>
                <w:spacing w:val="-11"/>
                <w:sz w:val="20"/>
              </w:rPr>
              <w:t> </w:t>
            </w:r>
            <w:r>
              <w:rPr>
                <w:rFonts w:ascii="Calibri"/>
                <w:sz w:val="20"/>
              </w:rPr>
              <w:t>among</w:t>
            </w:r>
            <w:r>
              <w:rPr>
                <w:rFonts w:ascii="Calibri"/>
                <w:spacing w:val="-12"/>
                <w:sz w:val="20"/>
              </w:rPr>
              <w:t> </w:t>
            </w:r>
            <w:r>
              <w:rPr>
                <w:rFonts w:ascii="Calibri"/>
                <w:sz w:val="20"/>
              </w:rPr>
              <w:t>pollen</w:t>
            </w:r>
            <w:r>
              <w:rPr>
                <w:rFonts w:ascii="Calibri"/>
                <w:spacing w:val="-11"/>
                <w:sz w:val="20"/>
              </w:rPr>
              <w:t> </w:t>
            </w:r>
            <w:r>
              <w:rPr>
                <w:rFonts w:ascii="Calibri"/>
                <w:sz w:val="20"/>
              </w:rPr>
              <w:t>samples, leading to confidence in quantified levels.</w:t>
            </w:r>
          </w:p>
          <w:p>
            <w:pPr>
              <w:pStyle w:val="TableParagraph"/>
              <w:spacing w:line="223" w:lineRule="exact" w:before="0"/>
              <w:ind w:left="107"/>
              <w:jc w:val="both"/>
              <w:rPr>
                <w:rFonts w:ascii="Calibri"/>
                <w:sz w:val="20"/>
              </w:rPr>
            </w:pPr>
            <w:r>
              <w:rPr>
                <w:rFonts w:ascii="Calibri"/>
                <w:sz w:val="20"/>
              </w:rPr>
              <w:t>Corn</w:t>
            </w:r>
            <w:r>
              <w:rPr>
                <w:rFonts w:ascii="Calibri"/>
                <w:spacing w:val="-5"/>
                <w:sz w:val="20"/>
              </w:rPr>
              <w:t> </w:t>
            </w:r>
            <w:r>
              <w:rPr>
                <w:rFonts w:ascii="Calibri"/>
                <w:sz w:val="20"/>
              </w:rPr>
              <w:t>does</w:t>
            </w:r>
            <w:r>
              <w:rPr>
                <w:rFonts w:ascii="Calibri"/>
                <w:spacing w:val="-5"/>
                <w:sz w:val="20"/>
              </w:rPr>
              <w:t> </w:t>
            </w:r>
            <w:r>
              <w:rPr>
                <w:rFonts w:ascii="Calibri"/>
                <w:sz w:val="20"/>
              </w:rPr>
              <w:t>not</w:t>
            </w:r>
            <w:r>
              <w:rPr>
                <w:rFonts w:ascii="Calibri"/>
                <w:spacing w:val="-5"/>
                <w:sz w:val="20"/>
              </w:rPr>
              <w:t> </w:t>
            </w:r>
            <w:r>
              <w:rPr>
                <w:rFonts w:ascii="Calibri"/>
                <w:sz w:val="20"/>
              </w:rPr>
              <w:t>produce</w:t>
            </w:r>
            <w:r>
              <w:rPr>
                <w:rFonts w:ascii="Calibri"/>
                <w:spacing w:val="-6"/>
                <w:sz w:val="20"/>
              </w:rPr>
              <w:t> </w:t>
            </w:r>
            <w:r>
              <w:rPr>
                <w:rFonts w:ascii="Calibri"/>
                <w:sz w:val="20"/>
              </w:rPr>
              <w:t>nectar,</w:t>
            </w:r>
            <w:r>
              <w:rPr>
                <w:rFonts w:ascii="Calibri"/>
                <w:spacing w:val="-4"/>
                <w:sz w:val="20"/>
              </w:rPr>
              <w:t> </w:t>
            </w:r>
            <w:r>
              <w:rPr>
                <w:rFonts w:ascii="Calibri"/>
                <w:sz w:val="20"/>
              </w:rPr>
              <w:t>so</w:t>
            </w:r>
            <w:r>
              <w:rPr>
                <w:rFonts w:ascii="Calibri"/>
                <w:spacing w:val="-5"/>
                <w:sz w:val="20"/>
              </w:rPr>
              <w:t> </w:t>
            </w:r>
            <w:r>
              <w:rPr>
                <w:rFonts w:ascii="Calibri"/>
                <w:sz w:val="20"/>
              </w:rPr>
              <w:t>exposure</w:t>
            </w:r>
            <w:r>
              <w:rPr>
                <w:rFonts w:ascii="Calibri"/>
                <w:spacing w:val="-6"/>
                <w:sz w:val="20"/>
              </w:rPr>
              <w:t> </w:t>
            </w:r>
            <w:r>
              <w:rPr>
                <w:rFonts w:ascii="Calibri"/>
                <w:sz w:val="20"/>
              </w:rPr>
              <w:t>is</w:t>
            </w:r>
            <w:r>
              <w:rPr>
                <w:rFonts w:ascii="Calibri"/>
                <w:spacing w:val="-6"/>
                <w:sz w:val="20"/>
              </w:rPr>
              <w:t> </w:t>
            </w:r>
            <w:r>
              <w:rPr>
                <w:rFonts w:ascii="Calibri"/>
                <w:sz w:val="20"/>
              </w:rPr>
              <w:t>not</w:t>
            </w:r>
            <w:r>
              <w:rPr>
                <w:rFonts w:ascii="Calibri"/>
                <w:spacing w:val="-5"/>
                <w:sz w:val="20"/>
              </w:rPr>
              <w:t> </w:t>
            </w:r>
            <w:r>
              <w:rPr>
                <w:rFonts w:ascii="Calibri"/>
                <w:sz w:val="20"/>
              </w:rPr>
              <w:t>relevant</w:t>
            </w:r>
            <w:r>
              <w:rPr>
                <w:rFonts w:ascii="Calibri"/>
                <w:spacing w:val="-5"/>
                <w:sz w:val="20"/>
              </w:rPr>
              <w:t> </w:t>
            </w:r>
            <w:r>
              <w:rPr>
                <w:rFonts w:ascii="Calibri"/>
                <w:sz w:val="20"/>
              </w:rPr>
              <w:t>for</w:t>
            </w:r>
            <w:r>
              <w:rPr>
                <w:rFonts w:ascii="Calibri"/>
                <w:spacing w:val="-5"/>
                <w:sz w:val="20"/>
              </w:rPr>
              <w:t> </w:t>
            </w:r>
            <w:r>
              <w:rPr>
                <w:rFonts w:ascii="Calibri"/>
                <w:sz w:val="20"/>
              </w:rPr>
              <w:t>this</w:t>
            </w:r>
            <w:r>
              <w:rPr>
                <w:rFonts w:ascii="Calibri"/>
                <w:spacing w:val="-6"/>
                <w:sz w:val="20"/>
              </w:rPr>
              <w:t> </w:t>
            </w:r>
            <w:r>
              <w:rPr>
                <w:rFonts w:ascii="Calibri"/>
                <w:spacing w:val="-2"/>
                <w:sz w:val="20"/>
              </w:rPr>
              <w:t>matrix.</w:t>
            </w:r>
          </w:p>
        </w:tc>
      </w:tr>
      <w:tr>
        <w:trPr>
          <w:trHeight w:val="721" w:hRule="atLeast"/>
        </w:trPr>
        <w:tc>
          <w:tcPr>
            <w:tcW w:w="912" w:type="dxa"/>
            <w:vMerge/>
            <w:tcBorders>
              <w:top w:val="nil"/>
            </w:tcBorders>
          </w:tcPr>
          <w:p>
            <w:pPr>
              <w:rPr>
                <w:sz w:val="2"/>
                <w:szCs w:val="2"/>
              </w:rPr>
            </w:pPr>
          </w:p>
        </w:tc>
        <w:tc>
          <w:tcPr>
            <w:tcW w:w="1423" w:type="dxa"/>
            <w:vMerge/>
            <w:tcBorders>
              <w:top w:val="nil"/>
            </w:tcBorders>
          </w:tcPr>
          <w:p>
            <w:pPr>
              <w:rPr>
                <w:sz w:val="2"/>
                <w:szCs w:val="2"/>
              </w:rPr>
            </w:pPr>
          </w:p>
        </w:tc>
        <w:tc>
          <w:tcPr>
            <w:tcW w:w="1080" w:type="dxa"/>
          </w:tcPr>
          <w:p>
            <w:pPr>
              <w:pStyle w:val="TableParagraph"/>
              <w:spacing w:before="7"/>
              <w:rPr>
                <w:rFonts w:ascii="Calibri"/>
                <w:b/>
                <w:sz w:val="19"/>
              </w:rPr>
            </w:pPr>
          </w:p>
          <w:p>
            <w:pPr>
              <w:pStyle w:val="TableParagraph"/>
              <w:spacing w:before="0"/>
              <w:ind w:left="117" w:right="110"/>
              <w:jc w:val="center"/>
              <w:rPr>
                <w:rFonts w:ascii="Calibri"/>
                <w:sz w:val="20"/>
              </w:rPr>
            </w:pPr>
            <w:r>
              <w:rPr>
                <w:rFonts w:ascii="Calibri"/>
                <w:spacing w:val="-2"/>
                <w:sz w:val="20"/>
              </w:rPr>
              <w:t>Nectar</w:t>
            </w:r>
          </w:p>
        </w:tc>
        <w:tc>
          <w:tcPr>
            <w:tcW w:w="991" w:type="dxa"/>
          </w:tcPr>
          <w:p>
            <w:pPr>
              <w:pStyle w:val="TableParagraph"/>
              <w:spacing w:before="7"/>
              <w:rPr>
                <w:rFonts w:ascii="Calibri"/>
                <w:b/>
                <w:sz w:val="19"/>
              </w:rPr>
            </w:pPr>
          </w:p>
          <w:p>
            <w:pPr>
              <w:pStyle w:val="TableParagraph"/>
              <w:spacing w:before="0"/>
              <w:ind w:left="7"/>
              <w:jc w:val="center"/>
              <w:rPr>
                <w:rFonts w:ascii="Calibri"/>
                <w:sz w:val="20"/>
              </w:rPr>
            </w:pPr>
            <w:r>
              <w:rPr>
                <w:rFonts w:ascii="Calibri"/>
                <w:w w:val="99"/>
                <w:sz w:val="20"/>
              </w:rPr>
              <w:t>0</w:t>
            </w:r>
          </w:p>
        </w:tc>
        <w:tc>
          <w:tcPr>
            <w:tcW w:w="989" w:type="dxa"/>
          </w:tcPr>
          <w:p>
            <w:pPr>
              <w:pStyle w:val="TableParagraph"/>
              <w:spacing w:before="7"/>
              <w:rPr>
                <w:rFonts w:ascii="Calibri"/>
                <w:b/>
                <w:sz w:val="19"/>
              </w:rPr>
            </w:pPr>
          </w:p>
          <w:p>
            <w:pPr>
              <w:pStyle w:val="TableParagraph"/>
              <w:spacing w:before="0"/>
              <w:ind w:left="5"/>
              <w:jc w:val="center"/>
              <w:rPr>
                <w:rFonts w:ascii="Calibri"/>
                <w:sz w:val="20"/>
              </w:rPr>
            </w:pPr>
            <w:r>
              <w:rPr>
                <w:rFonts w:ascii="Calibri"/>
                <w:w w:val="99"/>
                <w:sz w:val="20"/>
              </w:rPr>
              <w:t>0</w:t>
            </w:r>
          </w:p>
        </w:tc>
        <w:tc>
          <w:tcPr>
            <w:tcW w:w="720" w:type="dxa"/>
            <w:vMerge/>
            <w:tcBorders>
              <w:top w:val="nil"/>
            </w:tcBorders>
          </w:tcPr>
          <w:p>
            <w:pPr>
              <w:rPr>
                <w:sz w:val="2"/>
                <w:szCs w:val="2"/>
              </w:rPr>
            </w:pPr>
          </w:p>
        </w:tc>
        <w:tc>
          <w:tcPr>
            <w:tcW w:w="6931" w:type="dxa"/>
            <w:vMerge/>
            <w:tcBorders>
              <w:top w:val="nil"/>
            </w:tcBorders>
          </w:tcPr>
          <w:p>
            <w:pPr>
              <w:rPr>
                <w:sz w:val="2"/>
                <w:szCs w:val="2"/>
              </w:rPr>
            </w:pPr>
          </w:p>
        </w:tc>
      </w:tr>
      <w:tr>
        <w:trPr>
          <w:trHeight w:val="244" w:hRule="atLeast"/>
        </w:trPr>
        <w:tc>
          <w:tcPr>
            <w:tcW w:w="912" w:type="dxa"/>
            <w:vMerge w:val="restart"/>
          </w:tcPr>
          <w:p>
            <w:pPr>
              <w:pStyle w:val="TableParagraph"/>
              <w:spacing w:before="0"/>
              <w:rPr>
                <w:rFonts w:ascii="Calibri"/>
                <w:b/>
                <w:sz w:val="20"/>
              </w:rPr>
            </w:pPr>
          </w:p>
          <w:p>
            <w:pPr>
              <w:pStyle w:val="TableParagraph"/>
              <w:spacing w:before="170"/>
              <w:ind w:left="107"/>
              <w:rPr>
                <w:rFonts w:ascii="Calibri"/>
                <w:sz w:val="20"/>
              </w:rPr>
            </w:pPr>
            <w:r>
              <w:rPr>
                <w:rFonts w:ascii="Calibri"/>
                <w:spacing w:val="-2"/>
                <w:sz w:val="20"/>
              </w:rPr>
              <w:t>Cotton</w:t>
            </w:r>
          </w:p>
        </w:tc>
        <w:tc>
          <w:tcPr>
            <w:tcW w:w="1423" w:type="dxa"/>
            <w:vMerge w:val="restart"/>
          </w:tcPr>
          <w:p>
            <w:pPr>
              <w:pStyle w:val="TableParagraph"/>
              <w:spacing w:before="0"/>
              <w:rPr>
                <w:rFonts w:ascii="Calibri"/>
                <w:b/>
                <w:sz w:val="20"/>
              </w:rPr>
            </w:pPr>
          </w:p>
          <w:p>
            <w:pPr>
              <w:pStyle w:val="TableParagraph"/>
              <w:spacing w:before="170"/>
              <w:ind w:left="122" w:right="117"/>
              <w:jc w:val="center"/>
              <w:rPr>
                <w:rFonts w:ascii="Calibri"/>
                <w:sz w:val="20"/>
              </w:rPr>
            </w:pPr>
            <w:r>
              <w:rPr>
                <w:rFonts w:ascii="Calibri"/>
                <w:spacing w:val="-4"/>
                <w:sz w:val="20"/>
              </w:rPr>
              <w:t>0.33</w:t>
            </w:r>
          </w:p>
        </w:tc>
        <w:tc>
          <w:tcPr>
            <w:tcW w:w="1080" w:type="dxa"/>
          </w:tcPr>
          <w:p>
            <w:pPr>
              <w:pStyle w:val="TableParagraph"/>
              <w:spacing w:line="223" w:lineRule="exact" w:before="1"/>
              <w:ind w:left="115" w:right="111"/>
              <w:jc w:val="center"/>
              <w:rPr>
                <w:rFonts w:ascii="Calibri"/>
                <w:sz w:val="20"/>
              </w:rPr>
            </w:pPr>
            <w:r>
              <w:rPr>
                <w:rFonts w:ascii="Calibri"/>
                <w:spacing w:val="-2"/>
                <w:sz w:val="20"/>
              </w:rPr>
              <w:t>Pollen</w:t>
            </w:r>
          </w:p>
        </w:tc>
        <w:tc>
          <w:tcPr>
            <w:tcW w:w="991" w:type="dxa"/>
          </w:tcPr>
          <w:p>
            <w:pPr>
              <w:pStyle w:val="TableParagraph"/>
              <w:spacing w:line="223" w:lineRule="exact" w:before="1"/>
              <w:ind w:left="7"/>
              <w:jc w:val="center"/>
              <w:rPr>
                <w:rFonts w:ascii="Calibri"/>
                <w:sz w:val="20"/>
              </w:rPr>
            </w:pPr>
            <w:r>
              <w:rPr>
                <w:rFonts w:ascii="Calibri"/>
                <w:w w:val="99"/>
                <w:sz w:val="20"/>
              </w:rPr>
              <w:t>0</w:t>
            </w:r>
          </w:p>
        </w:tc>
        <w:tc>
          <w:tcPr>
            <w:tcW w:w="989" w:type="dxa"/>
          </w:tcPr>
          <w:p>
            <w:pPr>
              <w:pStyle w:val="TableParagraph"/>
              <w:spacing w:line="223" w:lineRule="exact" w:before="1"/>
              <w:ind w:left="5"/>
              <w:jc w:val="center"/>
              <w:rPr>
                <w:rFonts w:ascii="Calibri"/>
                <w:sz w:val="20"/>
              </w:rPr>
            </w:pPr>
            <w:r>
              <w:rPr>
                <w:rFonts w:ascii="Calibri"/>
                <w:w w:val="99"/>
                <w:sz w:val="20"/>
              </w:rPr>
              <w:t>0</w:t>
            </w:r>
          </w:p>
        </w:tc>
        <w:tc>
          <w:tcPr>
            <w:tcW w:w="720" w:type="dxa"/>
            <w:vMerge w:val="restart"/>
          </w:tcPr>
          <w:p>
            <w:pPr>
              <w:pStyle w:val="TableParagraph"/>
              <w:spacing w:before="0"/>
              <w:rPr>
                <w:rFonts w:ascii="Calibri"/>
                <w:b/>
                <w:sz w:val="20"/>
              </w:rPr>
            </w:pPr>
          </w:p>
          <w:p>
            <w:pPr>
              <w:pStyle w:val="TableParagraph"/>
              <w:spacing w:before="170"/>
              <w:ind w:left="232"/>
              <w:rPr>
                <w:rFonts w:ascii="Calibri"/>
                <w:sz w:val="20"/>
              </w:rPr>
            </w:pPr>
            <w:r>
              <w:rPr>
                <w:rFonts w:ascii="Calibri"/>
                <w:spacing w:val="-5"/>
                <w:sz w:val="20"/>
              </w:rPr>
              <w:t>1.4</w:t>
            </w:r>
          </w:p>
        </w:tc>
        <w:tc>
          <w:tcPr>
            <w:tcW w:w="6931" w:type="dxa"/>
            <w:vMerge w:val="restart"/>
          </w:tcPr>
          <w:p>
            <w:pPr>
              <w:pStyle w:val="TableParagraph"/>
              <w:spacing w:before="1"/>
              <w:ind w:left="107" w:right="97"/>
              <w:jc w:val="both"/>
              <w:rPr>
                <w:rFonts w:ascii="Calibri"/>
                <w:sz w:val="20"/>
              </w:rPr>
            </w:pPr>
            <w:r>
              <w:rPr>
                <w:rFonts w:ascii="Calibri"/>
                <w:sz w:val="20"/>
              </w:rPr>
              <w:t>Residue data are not available for multiple years for the same chemical, only two trials were available for clothianidin and three for thiamethoxam; the representativeness of the 90</w:t>
            </w:r>
            <w:r>
              <w:rPr>
                <w:rFonts w:ascii="Calibri"/>
                <w:sz w:val="20"/>
                <w:vertAlign w:val="superscript"/>
              </w:rPr>
              <w:t>th</w:t>
            </w:r>
            <w:r>
              <w:rPr>
                <w:rFonts w:ascii="Calibri"/>
                <w:sz w:val="20"/>
                <w:vertAlign w:val="baseline"/>
              </w:rPr>
              <w:t> percentile values based on only 5 sites is uncertain.</w:t>
            </w:r>
          </w:p>
        </w:tc>
      </w:tr>
      <w:tr>
        <w:trPr>
          <w:trHeight w:val="815" w:hRule="atLeast"/>
        </w:trPr>
        <w:tc>
          <w:tcPr>
            <w:tcW w:w="912" w:type="dxa"/>
            <w:vMerge/>
            <w:tcBorders>
              <w:top w:val="nil"/>
            </w:tcBorders>
          </w:tcPr>
          <w:p>
            <w:pPr>
              <w:rPr>
                <w:sz w:val="2"/>
                <w:szCs w:val="2"/>
              </w:rPr>
            </w:pPr>
          </w:p>
        </w:tc>
        <w:tc>
          <w:tcPr>
            <w:tcW w:w="1423" w:type="dxa"/>
            <w:vMerge/>
            <w:tcBorders>
              <w:top w:val="nil"/>
            </w:tcBorders>
          </w:tcPr>
          <w:p>
            <w:pPr>
              <w:rPr>
                <w:sz w:val="2"/>
                <w:szCs w:val="2"/>
              </w:rPr>
            </w:pPr>
          </w:p>
        </w:tc>
        <w:tc>
          <w:tcPr>
            <w:tcW w:w="1080" w:type="dxa"/>
          </w:tcPr>
          <w:p>
            <w:pPr>
              <w:pStyle w:val="TableParagraph"/>
              <w:spacing w:before="6"/>
              <w:rPr>
                <w:rFonts w:ascii="Calibri"/>
                <w:b/>
                <w:sz w:val="23"/>
              </w:rPr>
            </w:pPr>
          </w:p>
          <w:p>
            <w:pPr>
              <w:pStyle w:val="TableParagraph"/>
              <w:spacing w:before="0"/>
              <w:ind w:left="117" w:right="110"/>
              <w:jc w:val="center"/>
              <w:rPr>
                <w:rFonts w:ascii="Calibri"/>
                <w:sz w:val="20"/>
              </w:rPr>
            </w:pPr>
            <w:r>
              <w:rPr>
                <w:rFonts w:ascii="Calibri"/>
                <w:spacing w:val="-2"/>
                <w:sz w:val="20"/>
              </w:rPr>
              <w:t>Nectar</w:t>
            </w:r>
          </w:p>
        </w:tc>
        <w:tc>
          <w:tcPr>
            <w:tcW w:w="991" w:type="dxa"/>
          </w:tcPr>
          <w:p>
            <w:pPr>
              <w:pStyle w:val="TableParagraph"/>
              <w:spacing w:before="6"/>
              <w:rPr>
                <w:rFonts w:ascii="Calibri"/>
                <w:b/>
                <w:sz w:val="23"/>
              </w:rPr>
            </w:pPr>
          </w:p>
          <w:p>
            <w:pPr>
              <w:pStyle w:val="TableParagraph"/>
              <w:spacing w:before="0"/>
              <w:ind w:left="150" w:right="145"/>
              <w:jc w:val="center"/>
              <w:rPr>
                <w:rFonts w:ascii="Calibri"/>
                <w:sz w:val="20"/>
              </w:rPr>
            </w:pPr>
            <w:r>
              <w:rPr>
                <w:rFonts w:ascii="Calibri"/>
                <w:spacing w:val="-5"/>
                <w:sz w:val="20"/>
              </w:rPr>
              <w:t>2.0</w:t>
            </w:r>
          </w:p>
        </w:tc>
        <w:tc>
          <w:tcPr>
            <w:tcW w:w="989" w:type="dxa"/>
          </w:tcPr>
          <w:p>
            <w:pPr>
              <w:pStyle w:val="TableParagraph"/>
              <w:spacing w:before="6"/>
              <w:rPr>
                <w:rFonts w:ascii="Calibri"/>
                <w:b/>
                <w:sz w:val="23"/>
              </w:rPr>
            </w:pPr>
          </w:p>
          <w:p>
            <w:pPr>
              <w:pStyle w:val="TableParagraph"/>
              <w:spacing w:before="0"/>
              <w:ind w:left="351" w:right="348"/>
              <w:jc w:val="center"/>
              <w:rPr>
                <w:rFonts w:ascii="Calibri"/>
                <w:sz w:val="20"/>
              </w:rPr>
            </w:pPr>
            <w:r>
              <w:rPr>
                <w:rFonts w:ascii="Calibri"/>
                <w:spacing w:val="-5"/>
                <w:sz w:val="20"/>
              </w:rPr>
              <w:t>1.1</w:t>
            </w:r>
          </w:p>
        </w:tc>
        <w:tc>
          <w:tcPr>
            <w:tcW w:w="720" w:type="dxa"/>
            <w:vMerge/>
            <w:tcBorders>
              <w:top w:val="nil"/>
            </w:tcBorders>
          </w:tcPr>
          <w:p>
            <w:pPr>
              <w:rPr>
                <w:sz w:val="2"/>
                <w:szCs w:val="2"/>
              </w:rPr>
            </w:pPr>
          </w:p>
        </w:tc>
        <w:tc>
          <w:tcPr>
            <w:tcW w:w="6931" w:type="dxa"/>
            <w:vMerge/>
            <w:tcBorders>
              <w:top w:val="nil"/>
            </w:tcBorders>
          </w:tcPr>
          <w:p>
            <w:pPr>
              <w:rPr>
                <w:sz w:val="2"/>
                <w:szCs w:val="2"/>
              </w:rPr>
            </w:pPr>
          </w:p>
        </w:tc>
      </w:tr>
      <w:tr>
        <w:trPr>
          <w:trHeight w:val="244" w:hRule="atLeast"/>
        </w:trPr>
        <w:tc>
          <w:tcPr>
            <w:tcW w:w="912"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
              <w:rPr>
                <w:rFonts w:ascii="Calibri"/>
                <w:b/>
                <w:sz w:val="20"/>
              </w:rPr>
            </w:pPr>
          </w:p>
          <w:p>
            <w:pPr>
              <w:pStyle w:val="TableParagraph"/>
              <w:spacing w:before="0"/>
              <w:ind w:left="107"/>
              <w:rPr>
                <w:rFonts w:ascii="Calibri"/>
                <w:sz w:val="20"/>
              </w:rPr>
            </w:pPr>
            <w:r>
              <w:rPr>
                <w:rFonts w:ascii="Calibri"/>
                <w:spacing w:val="-2"/>
                <w:sz w:val="20"/>
              </w:rPr>
              <w:t>Soybean</w:t>
            </w:r>
          </w:p>
        </w:tc>
        <w:tc>
          <w:tcPr>
            <w:tcW w:w="1423"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
              <w:rPr>
                <w:rFonts w:ascii="Calibri"/>
                <w:b/>
                <w:sz w:val="20"/>
              </w:rPr>
            </w:pPr>
          </w:p>
          <w:p>
            <w:pPr>
              <w:pStyle w:val="TableParagraph"/>
              <w:spacing w:before="0"/>
              <w:ind w:left="122" w:right="117"/>
              <w:jc w:val="center"/>
              <w:rPr>
                <w:rFonts w:ascii="Calibri"/>
                <w:sz w:val="20"/>
              </w:rPr>
            </w:pPr>
            <w:r>
              <w:rPr>
                <w:rFonts w:ascii="Calibri"/>
                <w:spacing w:val="-4"/>
                <w:sz w:val="20"/>
              </w:rPr>
              <w:t>0.16</w:t>
            </w:r>
          </w:p>
        </w:tc>
        <w:tc>
          <w:tcPr>
            <w:tcW w:w="1080" w:type="dxa"/>
          </w:tcPr>
          <w:p>
            <w:pPr>
              <w:pStyle w:val="TableParagraph"/>
              <w:spacing w:line="223" w:lineRule="exact" w:before="1"/>
              <w:ind w:left="115" w:right="111"/>
              <w:jc w:val="center"/>
              <w:rPr>
                <w:rFonts w:ascii="Calibri"/>
                <w:sz w:val="20"/>
              </w:rPr>
            </w:pPr>
            <w:r>
              <w:rPr>
                <w:rFonts w:ascii="Calibri"/>
                <w:spacing w:val="-2"/>
                <w:sz w:val="20"/>
              </w:rPr>
              <w:t>Pollen</w:t>
            </w:r>
          </w:p>
        </w:tc>
        <w:tc>
          <w:tcPr>
            <w:tcW w:w="991" w:type="dxa"/>
          </w:tcPr>
          <w:p>
            <w:pPr>
              <w:pStyle w:val="TableParagraph"/>
              <w:spacing w:line="223" w:lineRule="exact" w:before="1"/>
              <w:ind w:left="150" w:right="145"/>
              <w:jc w:val="center"/>
              <w:rPr>
                <w:rFonts w:ascii="Calibri"/>
                <w:sz w:val="20"/>
              </w:rPr>
            </w:pPr>
            <w:r>
              <w:rPr>
                <w:rFonts w:ascii="Calibri"/>
                <w:spacing w:val="-4"/>
                <w:sz w:val="20"/>
              </w:rPr>
              <w:t>10.0</w:t>
            </w:r>
          </w:p>
        </w:tc>
        <w:tc>
          <w:tcPr>
            <w:tcW w:w="989" w:type="dxa"/>
          </w:tcPr>
          <w:p>
            <w:pPr>
              <w:pStyle w:val="TableParagraph"/>
              <w:spacing w:line="223" w:lineRule="exact" w:before="1"/>
              <w:ind w:left="351" w:right="348"/>
              <w:jc w:val="center"/>
              <w:rPr>
                <w:rFonts w:ascii="Calibri"/>
                <w:sz w:val="20"/>
              </w:rPr>
            </w:pPr>
            <w:r>
              <w:rPr>
                <w:rFonts w:ascii="Calibri"/>
                <w:spacing w:val="-5"/>
                <w:sz w:val="20"/>
              </w:rPr>
              <w:t>5.4</w:t>
            </w:r>
          </w:p>
        </w:tc>
        <w:tc>
          <w:tcPr>
            <w:tcW w:w="720"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rPr>
                <w:rFonts w:ascii="Calibri"/>
                <w:b/>
                <w:sz w:val="20"/>
              </w:rPr>
            </w:pPr>
          </w:p>
          <w:p>
            <w:pPr>
              <w:pStyle w:val="TableParagraph"/>
              <w:spacing w:before="1"/>
              <w:rPr>
                <w:rFonts w:ascii="Calibri"/>
                <w:b/>
                <w:sz w:val="20"/>
              </w:rPr>
            </w:pPr>
          </w:p>
          <w:p>
            <w:pPr>
              <w:pStyle w:val="TableParagraph"/>
              <w:spacing w:before="0"/>
              <w:ind w:left="232"/>
              <w:rPr>
                <w:rFonts w:ascii="Calibri"/>
                <w:sz w:val="20"/>
              </w:rPr>
            </w:pPr>
            <w:r>
              <w:rPr>
                <w:rFonts w:ascii="Calibri"/>
                <w:spacing w:val="-5"/>
                <w:sz w:val="20"/>
              </w:rPr>
              <w:t>3.2</w:t>
            </w:r>
          </w:p>
        </w:tc>
        <w:tc>
          <w:tcPr>
            <w:tcW w:w="6931" w:type="dxa"/>
            <w:vMerge w:val="restart"/>
          </w:tcPr>
          <w:p>
            <w:pPr>
              <w:pStyle w:val="TableParagraph"/>
              <w:spacing w:before="1"/>
              <w:ind w:left="107" w:right="96"/>
              <w:jc w:val="both"/>
              <w:rPr>
                <w:rFonts w:ascii="Calibri"/>
                <w:sz w:val="20"/>
              </w:rPr>
            </w:pPr>
            <w:r>
              <w:rPr>
                <w:rFonts w:ascii="Calibri"/>
                <w:sz w:val="20"/>
              </w:rPr>
              <w:t>Residues in pollen and nectar are based on surrogate tissues, </w:t>
            </w:r>
            <w:r>
              <w:rPr>
                <w:rFonts w:ascii="Calibri"/>
                <w:i/>
                <w:sz w:val="20"/>
              </w:rPr>
              <w:t>i.e</w:t>
            </w:r>
            <w:r>
              <w:rPr>
                <w:rFonts w:ascii="Calibri"/>
                <w:sz w:val="20"/>
              </w:rPr>
              <w:t>., anthers and flowers, respectively. The relationship between soybean pollen and anthers is unknown; however, based on the corn analysis, it is assumed that anther concentrations are representative of pollen.</w:t>
            </w:r>
            <w:r>
              <w:rPr>
                <w:rFonts w:ascii="Calibri"/>
                <w:spacing w:val="40"/>
                <w:sz w:val="20"/>
              </w:rPr>
              <w:t> </w:t>
            </w:r>
            <w:r>
              <w:rPr>
                <w:rFonts w:ascii="Calibri"/>
                <w:sz w:val="20"/>
              </w:rPr>
              <w:t>Data from two sites are available to compare</w:t>
            </w:r>
            <w:r>
              <w:rPr>
                <w:rFonts w:ascii="Calibri"/>
                <w:spacing w:val="-12"/>
                <w:sz w:val="20"/>
              </w:rPr>
              <w:t> </w:t>
            </w:r>
            <w:r>
              <w:rPr>
                <w:rFonts w:ascii="Calibri"/>
                <w:sz w:val="20"/>
              </w:rPr>
              <w:t>the</w:t>
            </w:r>
            <w:r>
              <w:rPr>
                <w:rFonts w:ascii="Calibri"/>
                <w:spacing w:val="-11"/>
                <w:sz w:val="20"/>
              </w:rPr>
              <w:t> </w:t>
            </w:r>
            <w:r>
              <w:rPr>
                <w:rFonts w:ascii="Calibri"/>
                <w:sz w:val="20"/>
              </w:rPr>
              <w:t>residues</w:t>
            </w:r>
            <w:r>
              <w:rPr>
                <w:rFonts w:ascii="Calibri"/>
                <w:spacing w:val="-11"/>
                <w:sz w:val="20"/>
              </w:rPr>
              <w:t> </w:t>
            </w:r>
            <w:r>
              <w:rPr>
                <w:rFonts w:ascii="Calibri"/>
                <w:sz w:val="20"/>
              </w:rPr>
              <w:t>in</w:t>
            </w:r>
            <w:r>
              <w:rPr>
                <w:rFonts w:ascii="Calibri"/>
                <w:spacing w:val="-10"/>
                <w:sz w:val="20"/>
              </w:rPr>
              <w:t> </w:t>
            </w:r>
            <w:r>
              <w:rPr>
                <w:rFonts w:ascii="Calibri"/>
                <w:sz w:val="20"/>
              </w:rPr>
              <w:t>nectar</w:t>
            </w:r>
            <w:r>
              <w:rPr>
                <w:rFonts w:ascii="Calibri"/>
                <w:spacing w:val="-11"/>
                <w:sz w:val="20"/>
              </w:rPr>
              <w:t> </w:t>
            </w:r>
            <w:r>
              <w:rPr>
                <w:rFonts w:ascii="Calibri"/>
                <w:sz w:val="20"/>
              </w:rPr>
              <w:t>and</w:t>
            </w:r>
            <w:r>
              <w:rPr>
                <w:rFonts w:ascii="Calibri"/>
                <w:spacing w:val="-10"/>
                <w:sz w:val="20"/>
              </w:rPr>
              <w:t> </w:t>
            </w:r>
            <w:r>
              <w:rPr>
                <w:rFonts w:ascii="Calibri"/>
                <w:sz w:val="20"/>
              </w:rPr>
              <w:t>flowers.</w:t>
            </w:r>
            <w:r>
              <w:rPr>
                <w:rFonts w:ascii="Calibri"/>
                <w:spacing w:val="-11"/>
                <w:sz w:val="20"/>
              </w:rPr>
              <w:t> </w:t>
            </w:r>
            <w:r>
              <w:rPr>
                <w:rFonts w:ascii="Calibri"/>
                <w:sz w:val="20"/>
              </w:rPr>
              <w:t>These</w:t>
            </w:r>
            <w:r>
              <w:rPr>
                <w:rFonts w:ascii="Calibri"/>
                <w:spacing w:val="-10"/>
                <w:sz w:val="20"/>
              </w:rPr>
              <w:t> </w:t>
            </w:r>
            <w:r>
              <w:rPr>
                <w:rFonts w:ascii="Calibri"/>
                <w:sz w:val="20"/>
              </w:rPr>
              <w:t>comparisons</w:t>
            </w:r>
            <w:r>
              <w:rPr>
                <w:rFonts w:ascii="Calibri"/>
                <w:spacing w:val="-12"/>
                <w:sz w:val="20"/>
              </w:rPr>
              <w:t> </w:t>
            </w:r>
            <w:r>
              <w:rPr>
                <w:rFonts w:ascii="Calibri"/>
                <w:sz w:val="20"/>
              </w:rPr>
              <w:t>suggest</w:t>
            </w:r>
            <w:r>
              <w:rPr>
                <w:rFonts w:ascii="Calibri"/>
                <w:spacing w:val="-10"/>
                <w:sz w:val="20"/>
              </w:rPr>
              <w:t> </w:t>
            </w:r>
            <w:r>
              <w:rPr>
                <w:rFonts w:ascii="Calibri"/>
                <w:sz w:val="20"/>
              </w:rPr>
              <w:t>that</w:t>
            </w:r>
            <w:r>
              <w:rPr>
                <w:rFonts w:ascii="Calibri"/>
                <w:spacing w:val="-11"/>
                <w:sz w:val="20"/>
              </w:rPr>
              <w:t> </w:t>
            </w:r>
            <w:r>
              <w:rPr>
                <w:rFonts w:ascii="Calibri"/>
                <w:sz w:val="20"/>
              </w:rPr>
              <w:t>flower data represent a reasonable surrogate for nectar; however, they appear to overpredict residues by as much as an order of magnitude. The recommended values</w:t>
            </w:r>
            <w:r>
              <w:rPr>
                <w:rFonts w:ascii="Calibri"/>
                <w:spacing w:val="-7"/>
                <w:sz w:val="20"/>
              </w:rPr>
              <w:t> </w:t>
            </w:r>
            <w:r>
              <w:rPr>
                <w:rFonts w:ascii="Calibri"/>
                <w:sz w:val="20"/>
              </w:rPr>
              <w:t>represent</w:t>
            </w:r>
            <w:r>
              <w:rPr>
                <w:rFonts w:ascii="Calibri"/>
                <w:spacing w:val="-5"/>
                <w:sz w:val="20"/>
              </w:rPr>
              <w:t> </w:t>
            </w:r>
            <w:r>
              <w:rPr>
                <w:rFonts w:ascii="Calibri"/>
                <w:sz w:val="20"/>
              </w:rPr>
              <w:t>the</w:t>
            </w:r>
            <w:r>
              <w:rPr>
                <w:rFonts w:ascii="Calibri"/>
                <w:spacing w:val="-6"/>
                <w:sz w:val="20"/>
              </w:rPr>
              <w:t> </w:t>
            </w:r>
            <w:r>
              <w:rPr>
                <w:rFonts w:ascii="Calibri"/>
                <w:sz w:val="20"/>
              </w:rPr>
              <w:t>90</w:t>
            </w:r>
            <w:r>
              <w:rPr>
                <w:rFonts w:ascii="Calibri"/>
                <w:sz w:val="20"/>
                <w:vertAlign w:val="superscript"/>
              </w:rPr>
              <w:t>th</w:t>
            </w:r>
            <w:r>
              <w:rPr>
                <w:rFonts w:ascii="Calibri"/>
                <w:spacing w:val="-6"/>
                <w:sz w:val="20"/>
                <w:vertAlign w:val="baseline"/>
              </w:rPr>
              <w:t> </w:t>
            </w:r>
            <w:r>
              <w:rPr>
                <w:rFonts w:ascii="Calibri"/>
                <w:sz w:val="20"/>
                <w:vertAlign w:val="baseline"/>
              </w:rPr>
              <w:t>percentile</w:t>
            </w:r>
            <w:r>
              <w:rPr>
                <w:rFonts w:ascii="Calibri"/>
                <w:spacing w:val="-6"/>
                <w:sz w:val="20"/>
                <w:vertAlign w:val="baseline"/>
              </w:rPr>
              <w:t> </w:t>
            </w:r>
            <w:r>
              <w:rPr>
                <w:rFonts w:ascii="Calibri"/>
                <w:sz w:val="20"/>
                <w:vertAlign w:val="baseline"/>
              </w:rPr>
              <w:t>of</w:t>
            </w:r>
            <w:r>
              <w:rPr>
                <w:rFonts w:ascii="Calibri"/>
                <w:spacing w:val="-4"/>
                <w:sz w:val="20"/>
                <w:vertAlign w:val="baseline"/>
              </w:rPr>
              <w:t> </w:t>
            </w:r>
            <w:r>
              <w:rPr>
                <w:rFonts w:ascii="Calibri"/>
                <w:sz w:val="20"/>
                <w:vertAlign w:val="baseline"/>
              </w:rPr>
              <w:t>sites</w:t>
            </w:r>
            <w:r>
              <w:rPr>
                <w:rFonts w:ascii="Calibri"/>
                <w:spacing w:val="-7"/>
                <w:sz w:val="20"/>
                <w:vertAlign w:val="baseline"/>
              </w:rPr>
              <w:t> </w:t>
            </w:r>
            <w:r>
              <w:rPr>
                <w:rFonts w:ascii="Calibri"/>
                <w:sz w:val="20"/>
                <w:vertAlign w:val="baseline"/>
              </w:rPr>
              <w:t>for</w:t>
            </w:r>
            <w:r>
              <w:rPr>
                <w:rFonts w:ascii="Calibri"/>
                <w:spacing w:val="-5"/>
                <w:sz w:val="20"/>
                <w:vertAlign w:val="baseline"/>
              </w:rPr>
              <w:t> </w:t>
            </w:r>
            <w:r>
              <w:rPr>
                <w:rFonts w:ascii="Calibri"/>
                <w:sz w:val="20"/>
                <w:vertAlign w:val="baseline"/>
              </w:rPr>
              <w:t>flower</w:t>
            </w:r>
            <w:r>
              <w:rPr>
                <w:rFonts w:ascii="Calibri"/>
                <w:spacing w:val="-5"/>
                <w:sz w:val="20"/>
                <w:vertAlign w:val="baseline"/>
              </w:rPr>
              <w:t> </w:t>
            </w:r>
            <w:r>
              <w:rPr>
                <w:rFonts w:ascii="Calibri"/>
                <w:sz w:val="20"/>
                <w:vertAlign w:val="baseline"/>
              </w:rPr>
              <w:t>data,</w:t>
            </w:r>
            <w:r>
              <w:rPr>
                <w:rFonts w:ascii="Calibri"/>
                <w:spacing w:val="-5"/>
                <w:sz w:val="20"/>
                <w:vertAlign w:val="baseline"/>
              </w:rPr>
              <w:t> </w:t>
            </w:r>
            <w:r>
              <w:rPr>
                <w:rFonts w:ascii="Calibri"/>
                <w:sz w:val="20"/>
                <w:vertAlign w:val="baseline"/>
              </w:rPr>
              <w:t>with</w:t>
            </w:r>
            <w:r>
              <w:rPr>
                <w:rFonts w:ascii="Calibri"/>
                <w:spacing w:val="-5"/>
                <w:sz w:val="20"/>
                <w:vertAlign w:val="baseline"/>
              </w:rPr>
              <w:t> </w:t>
            </w:r>
            <w:r>
              <w:rPr>
                <w:rFonts w:ascii="Calibri"/>
                <w:sz w:val="20"/>
                <w:vertAlign w:val="baseline"/>
              </w:rPr>
              <w:t>adjustment</w:t>
            </w:r>
            <w:r>
              <w:rPr>
                <w:rFonts w:ascii="Calibri"/>
                <w:spacing w:val="-5"/>
                <w:sz w:val="20"/>
                <w:vertAlign w:val="baseline"/>
              </w:rPr>
              <w:t> </w:t>
            </w:r>
            <w:r>
              <w:rPr>
                <w:rFonts w:ascii="Calibri"/>
                <w:sz w:val="20"/>
                <w:vertAlign w:val="baseline"/>
              </w:rPr>
              <w:t>of</w:t>
            </w:r>
            <w:r>
              <w:rPr>
                <w:rFonts w:ascii="Calibri"/>
                <w:spacing w:val="-6"/>
                <w:sz w:val="20"/>
                <w:vertAlign w:val="baseline"/>
              </w:rPr>
              <w:t> </w:t>
            </w:r>
            <w:r>
              <w:rPr>
                <w:rFonts w:ascii="Calibri"/>
                <w:sz w:val="20"/>
                <w:vertAlign w:val="baseline"/>
              </w:rPr>
              <w:t>the</w:t>
            </w:r>
          </w:p>
          <w:p>
            <w:pPr>
              <w:pStyle w:val="TableParagraph"/>
              <w:spacing w:line="223" w:lineRule="exact" w:before="1"/>
              <w:ind w:left="107"/>
              <w:jc w:val="both"/>
              <w:rPr>
                <w:rFonts w:ascii="Calibri"/>
                <w:sz w:val="20"/>
              </w:rPr>
            </w:pPr>
            <w:r>
              <w:rPr>
                <w:rFonts w:ascii="Calibri"/>
                <w:sz w:val="20"/>
              </w:rPr>
              <w:t>median</w:t>
            </w:r>
            <w:r>
              <w:rPr>
                <w:rFonts w:ascii="Calibri"/>
                <w:spacing w:val="-7"/>
                <w:sz w:val="20"/>
              </w:rPr>
              <w:t> </w:t>
            </w:r>
            <w:r>
              <w:rPr>
                <w:rFonts w:ascii="Calibri"/>
                <w:sz w:val="20"/>
              </w:rPr>
              <w:t>factor</w:t>
            </w:r>
            <w:r>
              <w:rPr>
                <w:rFonts w:ascii="Calibri"/>
                <w:spacing w:val="-7"/>
                <w:sz w:val="20"/>
              </w:rPr>
              <w:t> </w:t>
            </w:r>
            <w:r>
              <w:rPr>
                <w:rFonts w:ascii="Calibri"/>
                <w:sz w:val="20"/>
              </w:rPr>
              <w:t>difference</w:t>
            </w:r>
            <w:r>
              <w:rPr>
                <w:rFonts w:ascii="Calibri"/>
                <w:spacing w:val="-8"/>
                <w:sz w:val="20"/>
              </w:rPr>
              <w:t> </w:t>
            </w:r>
            <w:r>
              <w:rPr>
                <w:rFonts w:ascii="Calibri"/>
                <w:sz w:val="20"/>
              </w:rPr>
              <w:t>between</w:t>
            </w:r>
            <w:r>
              <w:rPr>
                <w:rFonts w:ascii="Calibri"/>
                <w:spacing w:val="-6"/>
                <w:sz w:val="20"/>
              </w:rPr>
              <w:t> </w:t>
            </w:r>
            <w:r>
              <w:rPr>
                <w:rFonts w:ascii="Calibri"/>
                <w:sz w:val="20"/>
              </w:rPr>
              <w:t>flowers</w:t>
            </w:r>
            <w:r>
              <w:rPr>
                <w:rFonts w:ascii="Calibri"/>
                <w:spacing w:val="-8"/>
                <w:sz w:val="20"/>
              </w:rPr>
              <w:t> </w:t>
            </w:r>
            <w:r>
              <w:rPr>
                <w:rFonts w:ascii="Calibri"/>
                <w:sz w:val="20"/>
              </w:rPr>
              <w:t>and</w:t>
            </w:r>
            <w:r>
              <w:rPr>
                <w:rFonts w:ascii="Calibri"/>
                <w:spacing w:val="-6"/>
                <w:sz w:val="20"/>
              </w:rPr>
              <w:t> </w:t>
            </w:r>
            <w:r>
              <w:rPr>
                <w:rFonts w:ascii="Calibri"/>
                <w:sz w:val="20"/>
              </w:rPr>
              <w:t>nectar</w:t>
            </w:r>
            <w:r>
              <w:rPr>
                <w:rFonts w:ascii="Calibri"/>
                <w:spacing w:val="-7"/>
                <w:sz w:val="20"/>
              </w:rPr>
              <w:t> </w:t>
            </w:r>
            <w:r>
              <w:rPr>
                <w:rFonts w:ascii="Calibri"/>
                <w:spacing w:val="-2"/>
                <w:sz w:val="20"/>
              </w:rPr>
              <w:t>(5.6x).</w:t>
            </w:r>
          </w:p>
        </w:tc>
      </w:tr>
      <w:tr>
        <w:trPr>
          <w:trHeight w:val="1943" w:hRule="atLeast"/>
        </w:trPr>
        <w:tc>
          <w:tcPr>
            <w:tcW w:w="912" w:type="dxa"/>
            <w:vMerge/>
            <w:tcBorders>
              <w:top w:val="nil"/>
            </w:tcBorders>
          </w:tcPr>
          <w:p>
            <w:pPr>
              <w:rPr>
                <w:sz w:val="2"/>
                <w:szCs w:val="2"/>
              </w:rPr>
            </w:pPr>
          </w:p>
        </w:tc>
        <w:tc>
          <w:tcPr>
            <w:tcW w:w="1423" w:type="dxa"/>
            <w:vMerge/>
            <w:tcBorders>
              <w:top w:val="nil"/>
            </w:tcBorders>
          </w:tcPr>
          <w:p>
            <w:pPr>
              <w:rPr>
                <w:sz w:val="2"/>
                <w:szCs w:val="2"/>
              </w:rPr>
            </w:pPr>
          </w:p>
        </w:tc>
        <w:tc>
          <w:tcPr>
            <w:tcW w:w="1080"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8"/>
              <w:rPr>
                <w:rFonts w:ascii="Calibri"/>
                <w:b/>
                <w:sz w:val="29"/>
              </w:rPr>
            </w:pPr>
          </w:p>
          <w:p>
            <w:pPr>
              <w:pStyle w:val="TableParagraph"/>
              <w:spacing w:before="0"/>
              <w:ind w:left="117" w:right="110"/>
              <w:jc w:val="center"/>
              <w:rPr>
                <w:rFonts w:ascii="Calibri"/>
                <w:sz w:val="20"/>
              </w:rPr>
            </w:pPr>
            <w:r>
              <w:rPr>
                <w:rFonts w:ascii="Calibri"/>
                <w:spacing w:val="-2"/>
                <w:sz w:val="20"/>
              </w:rPr>
              <w:t>Nectar</w:t>
            </w:r>
          </w:p>
        </w:tc>
        <w:tc>
          <w:tcPr>
            <w:tcW w:w="991"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8"/>
              <w:rPr>
                <w:rFonts w:ascii="Calibri"/>
                <w:b/>
                <w:sz w:val="29"/>
              </w:rPr>
            </w:pPr>
          </w:p>
          <w:p>
            <w:pPr>
              <w:pStyle w:val="TableParagraph"/>
              <w:spacing w:before="0"/>
              <w:ind w:left="150" w:right="145"/>
              <w:jc w:val="center"/>
              <w:rPr>
                <w:rFonts w:ascii="Calibri"/>
                <w:sz w:val="20"/>
              </w:rPr>
            </w:pPr>
            <w:r>
              <w:rPr>
                <w:rFonts w:ascii="Calibri"/>
                <w:spacing w:val="-5"/>
                <w:sz w:val="20"/>
              </w:rPr>
              <w:t>7.5</w:t>
            </w:r>
          </w:p>
        </w:tc>
        <w:tc>
          <w:tcPr>
            <w:tcW w:w="989" w:type="dxa"/>
          </w:tcPr>
          <w:p>
            <w:pPr>
              <w:pStyle w:val="TableParagraph"/>
              <w:spacing w:before="0"/>
              <w:rPr>
                <w:rFonts w:ascii="Calibri"/>
                <w:b/>
                <w:sz w:val="20"/>
              </w:rPr>
            </w:pPr>
          </w:p>
          <w:p>
            <w:pPr>
              <w:pStyle w:val="TableParagraph"/>
              <w:spacing w:before="0"/>
              <w:rPr>
                <w:rFonts w:ascii="Calibri"/>
                <w:b/>
                <w:sz w:val="20"/>
              </w:rPr>
            </w:pPr>
          </w:p>
          <w:p>
            <w:pPr>
              <w:pStyle w:val="TableParagraph"/>
              <w:spacing w:before="8"/>
              <w:rPr>
                <w:rFonts w:ascii="Calibri"/>
                <w:b/>
                <w:sz w:val="29"/>
              </w:rPr>
            </w:pPr>
          </w:p>
          <w:p>
            <w:pPr>
              <w:pStyle w:val="TableParagraph"/>
              <w:spacing w:before="0"/>
              <w:ind w:left="351" w:right="348"/>
              <w:jc w:val="center"/>
              <w:rPr>
                <w:rFonts w:ascii="Calibri"/>
                <w:sz w:val="20"/>
              </w:rPr>
            </w:pPr>
            <w:r>
              <w:rPr>
                <w:rFonts w:ascii="Calibri"/>
                <w:spacing w:val="-5"/>
                <w:sz w:val="20"/>
              </w:rPr>
              <w:t>2.9</w:t>
            </w:r>
          </w:p>
        </w:tc>
        <w:tc>
          <w:tcPr>
            <w:tcW w:w="720" w:type="dxa"/>
            <w:vMerge/>
            <w:tcBorders>
              <w:top w:val="nil"/>
            </w:tcBorders>
          </w:tcPr>
          <w:p>
            <w:pPr>
              <w:rPr>
                <w:sz w:val="2"/>
                <w:szCs w:val="2"/>
              </w:rPr>
            </w:pPr>
          </w:p>
        </w:tc>
        <w:tc>
          <w:tcPr>
            <w:tcW w:w="6931" w:type="dxa"/>
            <w:vMerge/>
            <w:tcBorders>
              <w:top w:val="nil"/>
            </w:tcBorders>
          </w:tcPr>
          <w:p>
            <w:pPr>
              <w:rPr>
                <w:sz w:val="2"/>
                <w:szCs w:val="2"/>
              </w:rPr>
            </w:pPr>
          </w:p>
        </w:tc>
      </w:tr>
      <w:tr>
        <w:trPr>
          <w:trHeight w:val="244" w:hRule="atLeast"/>
        </w:trPr>
        <w:tc>
          <w:tcPr>
            <w:tcW w:w="912"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07"/>
              <w:rPr>
                <w:rFonts w:ascii="Calibri"/>
                <w:sz w:val="20"/>
              </w:rPr>
            </w:pPr>
            <w:r>
              <w:rPr>
                <w:rFonts w:ascii="Calibri"/>
                <w:spacing w:val="-2"/>
                <w:sz w:val="20"/>
              </w:rPr>
              <w:t>Canola</w:t>
            </w:r>
          </w:p>
        </w:tc>
        <w:tc>
          <w:tcPr>
            <w:tcW w:w="1423"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122" w:right="117"/>
              <w:jc w:val="center"/>
              <w:rPr>
                <w:rFonts w:ascii="Calibri"/>
                <w:sz w:val="20"/>
              </w:rPr>
            </w:pPr>
            <w:r>
              <w:rPr>
                <w:rFonts w:ascii="Calibri"/>
                <w:spacing w:val="-2"/>
                <w:sz w:val="20"/>
              </w:rPr>
              <w:t>0.015</w:t>
            </w:r>
          </w:p>
        </w:tc>
        <w:tc>
          <w:tcPr>
            <w:tcW w:w="1080" w:type="dxa"/>
          </w:tcPr>
          <w:p>
            <w:pPr>
              <w:pStyle w:val="TableParagraph"/>
              <w:spacing w:line="223" w:lineRule="exact" w:before="1"/>
              <w:ind w:left="115" w:right="111"/>
              <w:jc w:val="center"/>
              <w:rPr>
                <w:rFonts w:ascii="Calibri"/>
                <w:sz w:val="20"/>
              </w:rPr>
            </w:pPr>
            <w:r>
              <w:rPr>
                <w:rFonts w:ascii="Calibri"/>
                <w:spacing w:val="-2"/>
                <w:sz w:val="20"/>
              </w:rPr>
              <w:t>Pollen</w:t>
            </w:r>
          </w:p>
        </w:tc>
        <w:tc>
          <w:tcPr>
            <w:tcW w:w="991" w:type="dxa"/>
          </w:tcPr>
          <w:p>
            <w:pPr>
              <w:pStyle w:val="TableParagraph"/>
              <w:spacing w:line="223" w:lineRule="exact" w:before="1"/>
              <w:ind w:left="150" w:right="145"/>
              <w:jc w:val="center"/>
              <w:rPr>
                <w:rFonts w:ascii="Calibri"/>
                <w:sz w:val="20"/>
              </w:rPr>
            </w:pPr>
            <w:r>
              <w:rPr>
                <w:rFonts w:ascii="Calibri"/>
                <w:spacing w:val="-5"/>
                <w:sz w:val="20"/>
              </w:rPr>
              <w:t>6.5</w:t>
            </w:r>
          </w:p>
        </w:tc>
        <w:tc>
          <w:tcPr>
            <w:tcW w:w="989" w:type="dxa"/>
          </w:tcPr>
          <w:p>
            <w:pPr>
              <w:pStyle w:val="TableParagraph"/>
              <w:spacing w:line="223" w:lineRule="exact" w:before="1"/>
              <w:ind w:left="351" w:right="348"/>
              <w:jc w:val="center"/>
              <w:rPr>
                <w:rFonts w:ascii="Calibri"/>
                <w:sz w:val="20"/>
              </w:rPr>
            </w:pPr>
            <w:r>
              <w:rPr>
                <w:rFonts w:ascii="Calibri"/>
                <w:spacing w:val="-5"/>
                <w:sz w:val="20"/>
              </w:rPr>
              <w:t>4.9</w:t>
            </w:r>
          </w:p>
        </w:tc>
        <w:tc>
          <w:tcPr>
            <w:tcW w:w="720" w:type="dxa"/>
            <w:vMerge w:val="restart"/>
          </w:tcPr>
          <w:p>
            <w:pPr>
              <w:pStyle w:val="TableParagraph"/>
              <w:spacing w:before="0"/>
              <w:rPr>
                <w:rFonts w:ascii="Calibri"/>
                <w:b/>
                <w:sz w:val="20"/>
              </w:rPr>
            </w:pPr>
          </w:p>
          <w:p>
            <w:pPr>
              <w:pStyle w:val="TableParagraph"/>
              <w:spacing w:before="0"/>
              <w:rPr>
                <w:rFonts w:ascii="Calibri"/>
                <w:b/>
                <w:sz w:val="20"/>
              </w:rPr>
            </w:pPr>
          </w:p>
          <w:p>
            <w:pPr>
              <w:pStyle w:val="TableParagraph"/>
              <w:spacing w:before="0"/>
              <w:ind w:left="232"/>
              <w:rPr>
                <w:rFonts w:ascii="Calibri"/>
                <w:sz w:val="20"/>
              </w:rPr>
            </w:pPr>
            <w:r>
              <w:rPr>
                <w:rFonts w:ascii="Calibri"/>
                <w:spacing w:val="-5"/>
                <w:sz w:val="20"/>
              </w:rPr>
              <w:t>1.4</w:t>
            </w:r>
          </w:p>
        </w:tc>
        <w:tc>
          <w:tcPr>
            <w:tcW w:w="6931" w:type="dxa"/>
            <w:vMerge w:val="restart"/>
          </w:tcPr>
          <w:p>
            <w:pPr>
              <w:pStyle w:val="TableParagraph"/>
              <w:spacing w:before="1"/>
              <w:ind w:left="107" w:right="97"/>
              <w:jc w:val="both"/>
              <w:rPr>
                <w:rFonts w:ascii="Calibri"/>
                <w:sz w:val="20"/>
              </w:rPr>
            </w:pPr>
            <w:r>
              <w:rPr>
                <w:rFonts w:ascii="Calibri"/>
                <w:sz w:val="20"/>
              </w:rPr>
              <w:t>Data</w:t>
            </w:r>
            <w:r>
              <w:rPr>
                <w:rFonts w:ascii="Calibri"/>
                <w:spacing w:val="-1"/>
                <w:sz w:val="20"/>
              </w:rPr>
              <w:t> </w:t>
            </w:r>
            <w:r>
              <w:rPr>
                <w:rFonts w:ascii="Calibri"/>
                <w:sz w:val="20"/>
              </w:rPr>
              <w:t>available for</w:t>
            </w:r>
            <w:r>
              <w:rPr>
                <w:rFonts w:ascii="Calibri"/>
                <w:spacing w:val="-1"/>
                <w:sz w:val="20"/>
              </w:rPr>
              <w:t> </w:t>
            </w:r>
            <w:r>
              <w:rPr>
                <w:rFonts w:ascii="Calibri"/>
                <w:sz w:val="20"/>
              </w:rPr>
              <w:t>thiamethoxam</w:t>
            </w:r>
            <w:r>
              <w:rPr>
                <w:rFonts w:ascii="Calibri"/>
                <w:spacing w:val="-1"/>
                <w:sz w:val="20"/>
              </w:rPr>
              <w:t> </w:t>
            </w:r>
            <w:r>
              <w:rPr>
                <w:rFonts w:ascii="Calibri"/>
                <w:sz w:val="20"/>
              </w:rPr>
              <w:t>from</w:t>
            </w:r>
            <w:r>
              <w:rPr>
                <w:rFonts w:ascii="Calibri"/>
                <w:spacing w:val="-1"/>
                <w:sz w:val="20"/>
              </w:rPr>
              <w:t> </w:t>
            </w:r>
            <w:r>
              <w:rPr>
                <w:rFonts w:ascii="Calibri"/>
                <w:sz w:val="20"/>
              </w:rPr>
              <w:t>4</w:t>
            </w:r>
            <w:r>
              <w:rPr>
                <w:rFonts w:ascii="Calibri"/>
                <w:spacing w:val="-1"/>
                <w:sz w:val="20"/>
              </w:rPr>
              <w:t> </w:t>
            </w:r>
            <w:r>
              <w:rPr>
                <w:rFonts w:ascii="Calibri"/>
                <w:sz w:val="20"/>
              </w:rPr>
              <w:t>sites,</w:t>
            </w:r>
            <w:r>
              <w:rPr>
                <w:rFonts w:ascii="Calibri"/>
                <w:spacing w:val="-1"/>
                <w:sz w:val="20"/>
              </w:rPr>
              <w:t> </w:t>
            </w:r>
            <w:r>
              <w:rPr>
                <w:rFonts w:ascii="Calibri"/>
                <w:sz w:val="20"/>
              </w:rPr>
              <w:t>with</w:t>
            </w:r>
            <w:r>
              <w:rPr>
                <w:rFonts w:ascii="Calibri"/>
                <w:spacing w:val="-1"/>
                <w:sz w:val="20"/>
              </w:rPr>
              <w:t> </w:t>
            </w:r>
            <w:r>
              <w:rPr>
                <w:rFonts w:ascii="Calibri"/>
                <w:sz w:val="20"/>
              </w:rPr>
              <w:t>three</w:t>
            </w:r>
            <w:r>
              <w:rPr>
                <w:rFonts w:ascii="Calibri"/>
                <w:spacing w:val="-1"/>
                <w:sz w:val="20"/>
              </w:rPr>
              <w:t> </w:t>
            </w:r>
            <w:r>
              <w:rPr>
                <w:rFonts w:ascii="Calibri"/>
                <w:sz w:val="20"/>
              </w:rPr>
              <w:t>sites with</w:t>
            </w:r>
            <w:r>
              <w:rPr>
                <w:rFonts w:ascii="Calibri"/>
                <w:spacing w:val="-1"/>
                <w:sz w:val="20"/>
              </w:rPr>
              <w:t> </w:t>
            </w:r>
            <w:r>
              <w:rPr>
                <w:rFonts w:ascii="Calibri"/>
                <w:sz w:val="20"/>
              </w:rPr>
              <w:t>multiple years. Residues represent 90</w:t>
            </w:r>
            <w:r>
              <w:rPr>
                <w:rFonts w:ascii="Calibri"/>
                <w:sz w:val="20"/>
                <w:vertAlign w:val="superscript"/>
              </w:rPr>
              <w:t>th</w:t>
            </w:r>
            <w:r>
              <w:rPr>
                <w:rFonts w:ascii="Calibri"/>
                <w:sz w:val="20"/>
                <w:vertAlign w:val="baseline"/>
              </w:rPr>
              <w:t> percentiles of measured values in pollen and nectar. Residue values representing 90</w:t>
            </w:r>
            <w:r>
              <w:rPr>
                <w:rFonts w:ascii="Calibri"/>
                <w:sz w:val="20"/>
                <w:vertAlign w:val="superscript"/>
              </w:rPr>
              <w:t>th</w:t>
            </w:r>
            <w:r>
              <w:rPr>
                <w:rFonts w:ascii="Calibri"/>
                <w:sz w:val="20"/>
                <w:vertAlign w:val="baseline"/>
              </w:rPr>
              <w:t> percentile of distribution had high detection frequency,</w:t>
            </w:r>
            <w:r>
              <w:rPr>
                <w:rFonts w:ascii="Calibri"/>
                <w:spacing w:val="-9"/>
                <w:sz w:val="20"/>
                <w:vertAlign w:val="baseline"/>
              </w:rPr>
              <w:t> </w:t>
            </w:r>
            <w:r>
              <w:rPr>
                <w:rFonts w:ascii="Calibri"/>
                <w:sz w:val="20"/>
                <w:vertAlign w:val="baseline"/>
              </w:rPr>
              <w:t>leading</w:t>
            </w:r>
            <w:r>
              <w:rPr>
                <w:rFonts w:ascii="Calibri"/>
                <w:spacing w:val="-10"/>
                <w:sz w:val="20"/>
                <w:vertAlign w:val="baseline"/>
              </w:rPr>
              <w:t> </w:t>
            </w:r>
            <w:r>
              <w:rPr>
                <w:rFonts w:ascii="Calibri"/>
                <w:sz w:val="20"/>
                <w:vertAlign w:val="baseline"/>
              </w:rPr>
              <w:t>to</w:t>
            </w:r>
            <w:r>
              <w:rPr>
                <w:rFonts w:ascii="Calibri"/>
                <w:spacing w:val="-9"/>
                <w:sz w:val="20"/>
                <w:vertAlign w:val="baseline"/>
              </w:rPr>
              <w:t> </w:t>
            </w:r>
            <w:r>
              <w:rPr>
                <w:rFonts w:ascii="Calibri"/>
                <w:sz w:val="20"/>
                <w:vertAlign w:val="baseline"/>
              </w:rPr>
              <w:t>increased</w:t>
            </w:r>
            <w:r>
              <w:rPr>
                <w:rFonts w:ascii="Calibri"/>
                <w:spacing w:val="-9"/>
                <w:sz w:val="20"/>
                <w:vertAlign w:val="baseline"/>
              </w:rPr>
              <w:t> </w:t>
            </w:r>
            <w:r>
              <w:rPr>
                <w:rFonts w:ascii="Calibri"/>
                <w:sz w:val="20"/>
                <w:vertAlign w:val="baseline"/>
              </w:rPr>
              <w:t>certainty</w:t>
            </w:r>
            <w:r>
              <w:rPr>
                <w:rFonts w:ascii="Calibri"/>
                <w:spacing w:val="-9"/>
                <w:sz w:val="20"/>
                <w:vertAlign w:val="baseline"/>
              </w:rPr>
              <w:t> </w:t>
            </w:r>
            <w:r>
              <w:rPr>
                <w:rFonts w:ascii="Calibri"/>
                <w:sz w:val="20"/>
                <w:vertAlign w:val="baseline"/>
              </w:rPr>
              <w:t>in</w:t>
            </w:r>
            <w:r>
              <w:rPr>
                <w:rFonts w:ascii="Calibri"/>
                <w:spacing w:val="-9"/>
                <w:sz w:val="20"/>
                <w:vertAlign w:val="baseline"/>
              </w:rPr>
              <w:t> </w:t>
            </w:r>
            <w:r>
              <w:rPr>
                <w:rFonts w:ascii="Calibri"/>
                <w:sz w:val="20"/>
                <w:vertAlign w:val="baseline"/>
              </w:rPr>
              <w:t>magnitude</w:t>
            </w:r>
            <w:r>
              <w:rPr>
                <w:rFonts w:ascii="Calibri"/>
                <w:spacing w:val="-11"/>
                <w:sz w:val="20"/>
                <w:vertAlign w:val="baseline"/>
              </w:rPr>
              <w:t> </w:t>
            </w:r>
            <w:r>
              <w:rPr>
                <w:rFonts w:ascii="Calibri"/>
                <w:sz w:val="20"/>
                <w:vertAlign w:val="baseline"/>
              </w:rPr>
              <w:t>of</w:t>
            </w:r>
            <w:r>
              <w:rPr>
                <w:rFonts w:ascii="Calibri"/>
                <w:spacing w:val="-11"/>
                <w:sz w:val="20"/>
                <w:vertAlign w:val="baseline"/>
              </w:rPr>
              <w:t> </w:t>
            </w:r>
            <w:r>
              <w:rPr>
                <w:rFonts w:ascii="Calibri"/>
                <w:sz w:val="20"/>
                <w:vertAlign w:val="baseline"/>
              </w:rPr>
              <w:t>90</w:t>
            </w:r>
            <w:r>
              <w:rPr>
                <w:rFonts w:ascii="Calibri"/>
                <w:sz w:val="20"/>
                <w:vertAlign w:val="superscript"/>
              </w:rPr>
              <w:t>th</w:t>
            </w:r>
            <w:r>
              <w:rPr>
                <w:rFonts w:ascii="Calibri"/>
                <w:spacing w:val="-11"/>
                <w:sz w:val="20"/>
                <w:vertAlign w:val="baseline"/>
              </w:rPr>
              <w:t> </w:t>
            </w:r>
            <w:r>
              <w:rPr>
                <w:rFonts w:ascii="Calibri"/>
                <w:sz w:val="20"/>
                <w:vertAlign w:val="baseline"/>
              </w:rPr>
              <w:t>percentile</w:t>
            </w:r>
            <w:r>
              <w:rPr>
                <w:rFonts w:ascii="Calibri"/>
                <w:spacing w:val="-10"/>
                <w:sz w:val="20"/>
                <w:vertAlign w:val="baseline"/>
              </w:rPr>
              <w:t> </w:t>
            </w:r>
            <w:r>
              <w:rPr>
                <w:rFonts w:ascii="Calibri"/>
                <w:sz w:val="20"/>
                <w:vertAlign w:val="baseline"/>
              </w:rPr>
              <w:t>estimates.</w:t>
            </w:r>
          </w:p>
          <w:p>
            <w:pPr>
              <w:pStyle w:val="TableParagraph"/>
              <w:spacing w:line="223" w:lineRule="exact" w:before="0"/>
              <w:ind w:left="107"/>
              <w:jc w:val="both"/>
              <w:rPr>
                <w:rFonts w:ascii="Calibri"/>
                <w:sz w:val="20"/>
              </w:rPr>
            </w:pPr>
            <w:r>
              <w:rPr>
                <w:rFonts w:ascii="Calibri"/>
                <w:sz w:val="20"/>
              </w:rPr>
              <w:t>Treated</w:t>
            </w:r>
            <w:r>
              <w:rPr>
                <w:rFonts w:ascii="Calibri"/>
                <w:spacing w:val="-5"/>
                <w:sz w:val="20"/>
              </w:rPr>
              <w:t> </w:t>
            </w:r>
            <w:r>
              <w:rPr>
                <w:rFonts w:ascii="Calibri"/>
                <w:sz w:val="20"/>
              </w:rPr>
              <w:t>rate</w:t>
            </w:r>
            <w:r>
              <w:rPr>
                <w:rFonts w:ascii="Calibri"/>
                <w:spacing w:val="-7"/>
                <w:sz w:val="20"/>
              </w:rPr>
              <w:t> </w:t>
            </w:r>
            <w:r>
              <w:rPr>
                <w:rFonts w:ascii="Calibri"/>
                <w:sz w:val="20"/>
              </w:rPr>
              <w:t>is</w:t>
            </w:r>
            <w:r>
              <w:rPr>
                <w:rFonts w:ascii="Calibri"/>
                <w:spacing w:val="-6"/>
                <w:sz w:val="20"/>
              </w:rPr>
              <w:t> </w:t>
            </w:r>
            <w:r>
              <w:rPr>
                <w:rFonts w:ascii="Calibri"/>
                <w:sz w:val="20"/>
              </w:rPr>
              <w:t>representative</w:t>
            </w:r>
            <w:r>
              <w:rPr>
                <w:rFonts w:ascii="Calibri"/>
                <w:spacing w:val="-4"/>
                <w:sz w:val="20"/>
              </w:rPr>
              <w:t> </w:t>
            </w:r>
            <w:r>
              <w:rPr>
                <w:rFonts w:ascii="Calibri"/>
                <w:sz w:val="20"/>
              </w:rPr>
              <w:t>of</w:t>
            </w:r>
            <w:r>
              <w:rPr>
                <w:rFonts w:ascii="Calibri"/>
                <w:spacing w:val="-7"/>
                <w:sz w:val="20"/>
              </w:rPr>
              <w:t> </w:t>
            </w:r>
            <w:r>
              <w:rPr>
                <w:rFonts w:ascii="Calibri"/>
                <w:sz w:val="20"/>
              </w:rPr>
              <w:t>maximum</w:t>
            </w:r>
            <w:r>
              <w:rPr>
                <w:rFonts w:ascii="Calibri"/>
                <w:spacing w:val="-6"/>
                <w:sz w:val="20"/>
              </w:rPr>
              <w:t> </w:t>
            </w:r>
            <w:r>
              <w:rPr>
                <w:rFonts w:ascii="Calibri"/>
                <w:sz w:val="20"/>
              </w:rPr>
              <w:t>rate</w:t>
            </w:r>
            <w:r>
              <w:rPr>
                <w:rFonts w:ascii="Calibri"/>
                <w:spacing w:val="-7"/>
                <w:sz w:val="20"/>
              </w:rPr>
              <w:t> </w:t>
            </w:r>
            <w:r>
              <w:rPr>
                <w:rFonts w:ascii="Calibri"/>
                <w:sz w:val="20"/>
              </w:rPr>
              <w:t>allowed</w:t>
            </w:r>
            <w:r>
              <w:rPr>
                <w:rFonts w:ascii="Calibri"/>
                <w:spacing w:val="-4"/>
                <w:sz w:val="20"/>
              </w:rPr>
              <w:t> </w:t>
            </w:r>
            <w:r>
              <w:rPr>
                <w:rFonts w:ascii="Calibri"/>
                <w:sz w:val="20"/>
              </w:rPr>
              <w:t>for</w:t>
            </w:r>
            <w:r>
              <w:rPr>
                <w:rFonts w:ascii="Calibri"/>
                <w:spacing w:val="-4"/>
                <w:sz w:val="20"/>
              </w:rPr>
              <w:t> </w:t>
            </w:r>
            <w:r>
              <w:rPr>
                <w:rFonts w:ascii="Calibri"/>
                <w:spacing w:val="-2"/>
                <w:sz w:val="20"/>
              </w:rPr>
              <w:t>thiamethoxam.</w:t>
            </w:r>
          </w:p>
        </w:tc>
      </w:tr>
      <w:tr>
        <w:trPr>
          <w:trHeight w:val="966" w:hRule="atLeast"/>
        </w:trPr>
        <w:tc>
          <w:tcPr>
            <w:tcW w:w="912" w:type="dxa"/>
            <w:vMerge/>
            <w:tcBorders>
              <w:top w:val="nil"/>
            </w:tcBorders>
          </w:tcPr>
          <w:p>
            <w:pPr>
              <w:rPr>
                <w:sz w:val="2"/>
                <w:szCs w:val="2"/>
              </w:rPr>
            </w:pPr>
          </w:p>
        </w:tc>
        <w:tc>
          <w:tcPr>
            <w:tcW w:w="1423" w:type="dxa"/>
            <w:vMerge/>
            <w:tcBorders>
              <w:top w:val="nil"/>
            </w:tcBorders>
          </w:tcPr>
          <w:p>
            <w:pPr>
              <w:rPr>
                <w:sz w:val="2"/>
                <w:szCs w:val="2"/>
              </w:rPr>
            </w:pPr>
          </w:p>
        </w:tc>
        <w:tc>
          <w:tcPr>
            <w:tcW w:w="1080" w:type="dxa"/>
          </w:tcPr>
          <w:p>
            <w:pPr>
              <w:pStyle w:val="TableParagraph"/>
              <w:spacing w:before="7"/>
              <w:rPr>
                <w:rFonts w:ascii="Calibri"/>
                <w:b/>
                <w:sz w:val="29"/>
              </w:rPr>
            </w:pPr>
          </w:p>
          <w:p>
            <w:pPr>
              <w:pStyle w:val="TableParagraph"/>
              <w:spacing w:before="0"/>
              <w:ind w:left="117" w:right="110"/>
              <w:jc w:val="center"/>
              <w:rPr>
                <w:rFonts w:ascii="Calibri"/>
                <w:sz w:val="20"/>
              </w:rPr>
            </w:pPr>
            <w:r>
              <w:rPr>
                <w:rFonts w:ascii="Calibri"/>
                <w:spacing w:val="-2"/>
                <w:sz w:val="20"/>
              </w:rPr>
              <w:t>Nectar</w:t>
            </w:r>
          </w:p>
        </w:tc>
        <w:tc>
          <w:tcPr>
            <w:tcW w:w="991" w:type="dxa"/>
          </w:tcPr>
          <w:p>
            <w:pPr>
              <w:pStyle w:val="TableParagraph"/>
              <w:spacing w:before="7"/>
              <w:rPr>
                <w:rFonts w:ascii="Calibri"/>
                <w:b/>
                <w:sz w:val="29"/>
              </w:rPr>
            </w:pPr>
          </w:p>
          <w:p>
            <w:pPr>
              <w:pStyle w:val="TableParagraph"/>
              <w:spacing w:before="0"/>
              <w:ind w:left="150" w:right="145"/>
              <w:jc w:val="center"/>
              <w:rPr>
                <w:rFonts w:ascii="Calibri"/>
                <w:sz w:val="20"/>
              </w:rPr>
            </w:pPr>
            <w:r>
              <w:rPr>
                <w:rFonts w:ascii="Calibri"/>
                <w:spacing w:val="-5"/>
                <w:sz w:val="20"/>
              </w:rPr>
              <w:t>1.7</w:t>
            </w:r>
          </w:p>
        </w:tc>
        <w:tc>
          <w:tcPr>
            <w:tcW w:w="989" w:type="dxa"/>
          </w:tcPr>
          <w:p>
            <w:pPr>
              <w:pStyle w:val="TableParagraph"/>
              <w:spacing w:before="7"/>
              <w:rPr>
                <w:rFonts w:ascii="Calibri"/>
                <w:b/>
                <w:sz w:val="29"/>
              </w:rPr>
            </w:pPr>
          </w:p>
          <w:p>
            <w:pPr>
              <w:pStyle w:val="TableParagraph"/>
              <w:spacing w:before="0"/>
              <w:ind w:left="351" w:right="348"/>
              <w:jc w:val="center"/>
              <w:rPr>
                <w:rFonts w:ascii="Calibri"/>
                <w:sz w:val="20"/>
              </w:rPr>
            </w:pPr>
            <w:r>
              <w:rPr>
                <w:rFonts w:ascii="Calibri"/>
                <w:spacing w:val="-5"/>
                <w:sz w:val="20"/>
              </w:rPr>
              <w:t>1.2</w:t>
            </w:r>
          </w:p>
        </w:tc>
        <w:tc>
          <w:tcPr>
            <w:tcW w:w="720" w:type="dxa"/>
            <w:vMerge/>
            <w:tcBorders>
              <w:top w:val="nil"/>
            </w:tcBorders>
          </w:tcPr>
          <w:p>
            <w:pPr>
              <w:rPr>
                <w:sz w:val="2"/>
                <w:szCs w:val="2"/>
              </w:rPr>
            </w:pPr>
          </w:p>
        </w:tc>
        <w:tc>
          <w:tcPr>
            <w:tcW w:w="6931" w:type="dxa"/>
            <w:vMerge/>
            <w:tcBorders>
              <w:top w:val="nil"/>
            </w:tcBorders>
          </w:tcPr>
          <w:p>
            <w:pPr>
              <w:rPr>
                <w:sz w:val="2"/>
                <w:szCs w:val="2"/>
              </w:rPr>
            </w:pPr>
          </w:p>
        </w:tc>
      </w:tr>
      <w:tr>
        <w:trPr>
          <w:trHeight w:val="241" w:hRule="atLeast"/>
        </w:trPr>
        <w:tc>
          <w:tcPr>
            <w:tcW w:w="912" w:type="dxa"/>
            <w:vMerge w:val="restart"/>
          </w:tcPr>
          <w:p>
            <w:pPr>
              <w:pStyle w:val="TableParagraph"/>
              <w:spacing w:before="11"/>
              <w:rPr>
                <w:rFonts w:ascii="Calibri"/>
                <w:b/>
                <w:sz w:val="19"/>
              </w:rPr>
            </w:pPr>
          </w:p>
          <w:p>
            <w:pPr>
              <w:pStyle w:val="TableParagraph"/>
              <w:spacing w:before="1"/>
              <w:ind w:left="107"/>
              <w:rPr>
                <w:rFonts w:ascii="Calibri"/>
                <w:sz w:val="20"/>
              </w:rPr>
            </w:pPr>
            <w:r>
              <w:rPr>
                <w:rFonts w:ascii="Calibri"/>
                <w:spacing w:val="-2"/>
                <w:sz w:val="20"/>
              </w:rPr>
              <w:t>All</w:t>
            </w:r>
            <w:r>
              <w:rPr>
                <w:rFonts w:ascii="Calibri"/>
                <w:spacing w:val="-10"/>
                <w:sz w:val="20"/>
              </w:rPr>
              <w:t> </w:t>
            </w:r>
            <w:r>
              <w:rPr>
                <w:rFonts w:ascii="Calibri"/>
                <w:spacing w:val="-2"/>
                <w:sz w:val="20"/>
              </w:rPr>
              <w:t>other crops</w:t>
            </w:r>
          </w:p>
        </w:tc>
        <w:tc>
          <w:tcPr>
            <w:tcW w:w="1423" w:type="dxa"/>
            <w:vMerge w:val="restart"/>
          </w:tcPr>
          <w:p>
            <w:pPr>
              <w:pStyle w:val="TableParagraph"/>
              <w:spacing w:before="0"/>
              <w:rPr>
                <w:rFonts w:ascii="Calibri"/>
                <w:b/>
                <w:sz w:val="20"/>
              </w:rPr>
            </w:pPr>
          </w:p>
          <w:p>
            <w:pPr>
              <w:pStyle w:val="TableParagraph"/>
              <w:spacing w:before="122"/>
              <w:ind w:left="122" w:right="117"/>
              <w:jc w:val="center"/>
              <w:rPr>
                <w:rFonts w:ascii="Calibri"/>
                <w:sz w:val="20"/>
              </w:rPr>
            </w:pPr>
            <w:r>
              <w:rPr>
                <w:rFonts w:ascii="Calibri"/>
                <w:spacing w:val="-5"/>
                <w:sz w:val="20"/>
              </w:rPr>
              <w:t>0.1</w:t>
            </w:r>
          </w:p>
        </w:tc>
        <w:tc>
          <w:tcPr>
            <w:tcW w:w="1080" w:type="dxa"/>
          </w:tcPr>
          <w:p>
            <w:pPr>
              <w:pStyle w:val="TableParagraph"/>
              <w:spacing w:line="222" w:lineRule="exact" w:before="0"/>
              <w:ind w:left="115" w:right="111"/>
              <w:jc w:val="center"/>
              <w:rPr>
                <w:rFonts w:ascii="Calibri"/>
                <w:sz w:val="20"/>
              </w:rPr>
            </w:pPr>
            <w:r>
              <w:rPr>
                <w:rFonts w:ascii="Calibri"/>
                <w:spacing w:val="-2"/>
                <w:sz w:val="20"/>
              </w:rPr>
              <w:t>Pollen</w:t>
            </w:r>
          </w:p>
        </w:tc>
        <w:tc>
          <w:tcPr>
            <w:tcW w:w="991" w:type="dxa"/>
          </w:tcPr>
          <w:p>
            <w:pPr>
              <w:pStyle w:val="TableParagraph"/>
              <w:spacing w:line="222" w:lineRule="exact" w:before="0"/>
              <w:ind w:left="150" w:right="145"/>
              <w:jc w:val="center"/>
              <w:rPr>
                <w:rFonts w:ascii="Calibri"/>
                <w:sz w:val="20"/>
              </w:rPr>
            </w:pPr>
            <w:r>
              <w:rPr>
                <w:rFonts w:ascii="Calibri"/>
                <w:spacing w:val="-5"/>
                <w:sz w:val="20"/>
              </w:rPr>
              <w:t>3.2</w:t>
            </w:r>
          </w:p>
        </w:tc>
        <w:tc>
          <w:tcPr>
            <w:tcW w:w="989" w:type="dxa"/>
          </w:tcPr>
          <w:p>
            <w:pPr>
              <w:pStyle w:val="TableParagraph"/>
              <w:spacing w:line="222" w:lineRule="exact" w:before="0"/>
              <w:ind w:left="351" w:right="348"/>
              <w:jc w:val="center"/>
              <w:rPr>
                <w:rFonts w:ascii="Calibri"/>
                <w:sz w:val="20"/>
              </w:rPr>
            </w:pPr>
            <w:r>
              <w:rPr>
                <w:rFonts w:ascii="Calibri"/>
                <w:spacing w:val="-5"/>
                <w:sz w:val="20"/>
              </w:rPr>
              <w:t>1.8</w:t>
            </w:r>
          </w:p>
        </w:tc>
        <w:tc>
          <w:tcPr>
            <w:tcW w:w="720" w:type="dxa"/>
            <w:vMerge w:val="restart"/>
          </w:tcPr>
          <w:p>
            <w:pPr>
              <w:pStyle w:val="TableParagraph"/>
              <w:spacing w:before="12"/>
              <w:rPr>
                <w:rFonts w:ascii="Calibri"/>
                <w:b/>
                <w:sz w:val="29"/>
              </w:rPr>
            </w:pPr>
          </w:p>
          <w:p>
            <w:pPr>
              <w:pStyle w:val="TableParagraph"/>
              <w:spacing w:before="0"/>
              <w:ind w:left="232"/>
              <w:rPr>
                <w:rFonts w:ascii="Calibri"/>
                <w:sz w:val="20"/>
              </w:rPr>
            </w:pPr>
            <w:r>
              <w:rPr>
                <w:rFonts w:ascii="Calibri"/>
                <w:spacing w:val="-5"/>
                <w:sz w:val="20"/>
              </w:rPr>
              <w:t>4.6</w:t>
            </w:r>
          </w:p>
        </w:tc>
        <w:tc>
          <w:tcPr>
            <w:tcW w:w="6931" w:type="dxa"/>
            <w:vMerge w:val="restart"/>
          </w:tcPr>
          <w:p>
            <w:pPr>
              <w:pStyle w:val="TableParagraph"/>
              <w:spacing w:before="0"/>
              <w:ind w:left="235" w:right="225" w:firstLine="1"/>
              <w:jc w:val="center"/>
              <w:rPr>
                <w:rFonts w:ascii="Calibri"/>
                <w:sz w:val="20"/>
              </w:rPr>
            </w:pPr>
            <w:r>
              <w:rPr>
                <w:rFonts w:ascii="Calibri"/>
                <w:sz w:val="20"/>
              </w:rPr>
              <w:t>Recommendations</w:t>
            </w:r>
            <w:r>
              <w:rPr>
                <w:rFonts w:ascii="Calibri"/>
                <w:spacing w:val="-3"/>
                <w:sz w:val="20"/>
              </w:rPr>
              <w:t> </w:t>
            </w:r>
            <w:r>
              <w:rPr>
                <w:rFonts w:ascii="Calibri"/>
                <w:sz w:val="20"/>
              </w:rPr>
              <w:t>based</w:t>
            </w:r>
            <w:r>
              <w:rPr>
                <w:rFonts w:ascii="Calibri"/>
                <w:spacing w:val="-1"/>
                <w:sz w:val="20"/>
              </w:rPr>
              <w:t> </w:t>
            </w:r>
            <w:r>
              <w:rPr>
                <w:rFonts w:ascii="Calibri"/>
                <w:sz w:val="20"/>
              </w:rPr>
              <w:t>on</w:t>
            </w:r>
            <w:r>
              <w:rPr>
                <w:rFonts w:ascii="Calibri"/>
                <w:spacing w:val="-1"/>
                <w:sz w:val="20"/>
              </w:rPr>
              <w:t> </w:t>
            </w:r>
            <w:r>
              <w:rPr>
                <w:rFonts w:ascii="Calibri"/>
                <w:sz w:val="20"/>
              </w:rPr>
              <w:t>available</w:t>
            </w:r>
            <w:r>
              <w:rPr>
                <w:rFonts w:ascii="Calibri"/>
                <w:spacing w:val="-3"/>
                <w:sz w:val="20"/>
              </w:rPr>
              <w:t> </w:t>
            </w:r>
            <w:r>
              <w:rPr>
                <w:rFonts w:ascii="Calibri"/>
                <w:sz w:val="20"/>
              </w:rPr>
              <w:t>residue</w:t>
            </w:r>
            <w:r>
              <w:rPr>
                <w:rFonts w:ascii="Calibri"/>
                <w:spacing w:val="-3"/>
                <w:sz w:val="20"/>
              </w:rPr>
              <w:t> </w:t>
            </w:r>
            <w:r>
              <w:rPr>
                <w:rFonts w:ascii="Calibri"/>
                <w:sz w:val="20"/>
              </w:rPr>
              <w:t>data</w:t>
            </w:r>
            <w:r>
              <w:rPr>
                <w:rFonts w:ascii="Calibri"/>
                <w:spacing w:val="-1"/>
                <w:sz w:val="20"/>
              </w:rPr>
              <w:t> </w:t>
            </w:r>
            <w:r>
              <w:rPr>
                <w:rFonts w:ascii="Calibri"/>
                <w:sz w:val="20"/>
              </w:rPr>
              <w:t>for</w:t>
            </w:r>
            <w:r>
              <w:rPr>
                <w:rFonts w:ascii="Calibri"/>
                <w:spacing w:val="-2"/>
                <w:sz w:val="20"/>
              </w:rPr>
              <w:t> </w:t>
            </w:r>
            <w:r>
              <w:rPr>
                <w:rFonts w:ascii="Calibri"/>
                <w:sz w:val="20"/>
              </w:rPr>
              <w:t>corn, cotton,</w:t>
            </w:r>
            <w:r>
              <w:rPr>
                <w:rFonts w:ascii="Calibri"/>
                <w:spacing w:val="-1"/>
                <w:sz w:val="20"/>
              </w:rPr>
              <w:t> </w:t>
            </w:r>
            <w:r>
              <w:rPr>
                <w:rFonts w:ascii="Calibri"/>
                <w:sz w:val="20"/>
              </w:rPr>
              <w:t>canola</w:t>
            </w:r>
            <w:r>
              <w:rPr>
                <w:rFonts w:ascii="Calibri"/>
                <w:spacing w:val="-1"/>
                <w:sz w:val="20"/>
              </w:rPr>
              <w:t> </w:t>
            </w:r>
            <w:r>
              <w:rPr>
                <w:rFonts w:ascii="Calibri"/>
                <w:sz w:val="20"/>
              </w:rPr>
              <w:t>and soybean.</w:t>
            </w:r>
            <w:r>
              <w:rPr>
                <w:rFonts w:ascii="Calibri"/>
                <w:spacing w:val="-8"/>
                <w:sz w:val="20"/>
              </w:rPr>
              <w:t> </w:t>
            </w:r>
            <w:r>
              <w:rPr>
                <w:rFonts w:ascii="Calibri"/>
                <w:sz w:val="20"/>
              </w:rPr>
              <w:t>Crop</w:t>
            </w:r>
            <w:r>
              <w:rPr>
                <w:rFonts w:ascii="Calibri"/>
                <w:spacing w:val="-6"/>
                <w:sz w:val="20"/>
              </w:rPr>
              <w:t> </w:t>
            </w:r>
            <w:r>
              <w:rPr>
                <w:rFonts w:ascii="Calibri"/>
                <w:sz w:val="20"/>
              </w:rPr>
              <w:t>appears</w:t>
            </w:r>
            <w:r>
              <w:rPr>
                <w:rFonts w:ascii="Calibri"/>
                <w:spacing w:val="-8"/>
                <w:sz w:val="20"/>
              </w:rPr>
              <w:t> </w:t>
            </w:r>
            <w:r>
              <w:rPr>
                <w:rFonts w:ascii="Calibri"/>
                <w:sz w:val="20"/>
              </w:rPr>
              <w:t>to</w:t>
            </w:r>
            <w:r>
              <w:rPr>
                <w:rFonts w:ascii="Calibri"/>
                <w:spacing w:val="-7"/>
                <w:sz w:val="20"/>
              </w:rPr>
              <w:t> </w:t>
            </w:r>
            <w:r>
              <w:rPr>
                <w:rFonts w:ascii="Calibri"/>
                <w:sz w:val="20"/>
              </w:rPr>
              <w:t>influence</w:t>
            </w:r>
            <w:r>
              <w:rPr>
                <w:rFonts w:ascii="Calibri"/>
                <w:spacing w:val="-7"/>
                <w:sz w:val="20"/>
              </w:rPr>
              <w:t> </w:t>
            </w:r>
            <w:r>
              <w:rPr>
                <w:rFonts w:ascii="Calibri"/>
                <w:sz w:val="20"/>
              </w:rPr>
              <w:t>residue</w:t>
            </w:r>
            <w:r>
              <w:rPr>
                <w:rFonts w:ascii="Calibri"/>
                <w:spacing w:val="-8"/>
                <w:sz w:val="20"/>
              </w:rPr>
              <w:t> </w:t>
            </w:r>
            <w:r>
              <w:rPr>
                <w:rFonts w:ascii="Calibri"/>
                <w:sz w:val="20"/>
              </w:rPr>
              <w:t>levels,</w:t>
            </w:r>
            <w:r>
              <w:rPr>
                <w:rFonts w:ascii="Calibri"/>
                <w:spacing w:val="-6"/>
                <w:sz w:val="20"/>
              </w:rPr>
              <w:t> </w:t>
            </w:r>
            <w:r>
              <w:rPr>
                <w:rFonts w:ascii="Calibri"/>
                <w:sz w:val="20"/>
              </w:rPr>
              <w:t>with</w:t>
            </w:r>
            <w:r>
              <w:rPr>
                <w:rFonts w:ascii="Calibri"/>
                <w:spacing w:val="-7"/>
                <w:sz w:val="20"/>
              </w:rPr>
              <w:t> </w:t>
            </w:r>
            <w:r>
              <w:rPr>
                <w:rFonts w:ascii="Calibri"/>
                <w:sz w:val="20"/>
              </w:rPr>
              <w:t>canola</w:t>
            </w:r>
            <w:r>
              <w:rPr>
                <w:rFonts w:ascii="Calibri"/>
                <w:spacing w:val="-6"/>
                <w:sz w:val="20"/>
              </w:rPr>
              <w:t> </w:t>
            </w:r>
            <w:r>
              <w:rPr>
                <w:rFonts w:ascii="Calibri"/>
                <w:sz w:val="20"/>
              </w:rPr>
              <w:t>representing</w:t>
            </w:r>
            <w:r>
              <w:rPr>
                <w:rFonts w:ascii="Calibri"/>
                <w:spacing w:val="-7"/>
                <w:sz w:val="20"/>
              </w:rPr>
              <w:t> </w:t>
            </w:r>
            <w:r>
              <w:rPr>
                <w:rFonts w:ascii="Calibri"/>
                <w:spacing w:val="-5"/>
                <w:sz w:val="20"/>
              </w:rPr>
              <w:t>the</w:t>
            </w:r>
          </w:p>
          <w:p>
            <w:pPr>
              <w:pStyle w:val="TableParagraph"/>
              <w:spacing w:line="240" w:lineRule="atLeast" w:before="0"/>
              <w:ind w:left="434" w:right="426"/>
              <w:jc w:val="center"/>
              <w:rPr>
                <w:rFonts w:ascii="Calibri"/>
                <w:sz w:val="20"/>
              </w:rPr>
            </w:pPr>
            <w:r>
              <w:rPr>
                <w:rFonts w:ascii="Calibri"/>
                <w:sz w:val="20"/>
              </w:rPr>
              <w:t>greatest</w:t>
            </w:r>
            <w:r>
              <w:rPr>
                <w:rFonts w:ascii="Calibri"/>
                <w:spacing w:val="-5"/>
                <w:sz w:val="20"/>
              </w:rPr>
              <w:t> </w:t>
            </w:r>
            <w:r>
              <w:rPr>
                <w:rFonts w:ascii="Calibri"/>
                <w:sz w:val="20"/>
              </w:rPr>
              <w:t>values</w:t>
            </w:r>
            <w:r>
              <w:rPr>
                <w:rFonts w:ascii="Calibri"/>
                <w:spacing w:val="-6"/>
                <w:sz w:val="20"/>
              </w:rPr>
              <w:t> </w:t>
            </w:r>
            <w:r>
              <w:rPr>
                <w:rFonts w:ascii="Calibri"/>
                <w:sz w:val="20"/>
              </w:rPr>
              <w:t>compared</w:t>
            </w:r>
            <w:r>
              <w:rPr>
                <w:rFonts w:ascii="Calibri"/>
                <w:spacing w:val="-4"/>
                <w:sz w:val="20"/>
              </w:rPr>
              <w:t> </w:t>
            </w:r>
            <w:r>
              <w:rPr>
                <w:rFonts w:ascii="Calibri"/>
                <w:sz w:val="20"/>
              </w:rPr>
              <w:t>to</w:t>
            </w:r>
            <w:r>
              <w:rPr>
                <w:rFonts w:ascii="Calibri"/>
                <w:spacing w:val="-5"/>
                <w:sz w:val="20"/>
              </w:rPr>
              <w:t> </w:t>
            </w:r>
            <w:r>
              <w:rPr>
                <w:rFonts w:ascii="Calibri"/>
                <w:sz w:val="20"/>
              </w:rPr>
              <w:t>other</w:t>
            </w:r>
            <w:r>
              <w:rPr>
                <w:rFonts w:ascii="Calibri"/>
                <w:spacing w:val="-5"/>
                <w:sz w:val="20"/>
              </w:rPr>
              <w:t> </w:t>
            </w:r>
            <w:r>
              <w:rPr>
                <w:rFonts w:ascii="Calibri"/>
                <w:sz w:val="20"/>
              </w:rPr>
              <w:t>crops.</w:t>
            </w:r>
            <w:r>
              <w:rPr>
                <w:rFonts w:ascii="Calibri"/>
                <w:spacing w:val="-5"/>
                <w:sz w:val="20"/>
              </w:rPr>
              <w:t> </w:t>
            </w:r>
            <w:r>
              <w:rPr>
                <w:rFonts w:ascii="Calibri"/>
                <w:sz w:val="20"/>
              </w:rPr>
              <w:t>Recommendations</w:t>
            </w:r>
            <w:r>
              <w:rPr>
                <w:rFonts w:ascii="Calibri"/>
                <w:spacing w:val="-6"/>
                <w:sz w:val="20"/>
              </w:rPr>
              <w:t> </w:t>
            </w:r>
            <w:r>
              <w:rPr>
                <w:rFonts w:ascii="Calibri"/>
                <w:sz w:val="20"/>
              </w:rPr>
              <w:t>based</w:t>
            </w:r>
            <w:r>
              <w:rPr>
                <w:rFonts w:ascii="Calibri"/>
                <w:spacing w:val="-4"/>
                <w:sz w:val="20"/>
              </w:rPr>
              <w:t> </w:t>
            </w:r>
            <w:r>
              <w:rPr>
                <w:rFonts w:ascii="Calibri"/>
                <w:sz w:val="20"/>
              </w:rPr>
              <w:t>on</w:t>
            </w:r>
            <w:r>
              <w:rPr>
                <w:rFonts w:ascii="Calibri"/>
                <w:spacing w:val="-4"/>
                <w:sz w:val="20"/>
              </w:rPr>
              <w:t> </w:t>
            </w:r>
            <w:r>
              <w:rPr>
                <w:rFonts w:ascii="Calibri"/>
                <w:sz w:val="20"/>
              </w:rPr>
              <w:t>90</w:t>
            </w:r>
            <w:r>
              <w:rPr>
                <w:rFonts w:ascii="Calibri"/>
                <w:sz w:val="20"/>
                <w:vertAlign w:val="superscript"/>
              </w:rPr>
              <w:t>th</w:t>
            </w:r>
            <w:r>
              <w:rPr>
                <w:rFonts w:ascii="Calibri"/>
                <w:sz w:val="20"/>
                <w:vertAlign w:val="baseline"/>
              </w:rPr>
              <w:t> percentiles. Pollen data are predominantly represented by corn.</w:t>
            </w:r>
          </w:p>
        </w:tc>
      </w:tr>
      <w:tr>
        <w:trPr>
          <w:trHeight w:val="724" w:hRule="atLeast"/>
        </w:trPr>
        <w:tc>
          <w:tcPr>
            <w:tcW w:w="912" w:type="dxa"/>
            <w:vMerge/>
            <w:tcBorders>
              <w:top w:val="nil"/>
            </w:tcBorders>
          </w:tcPr>
          <w:p>
            <w:pPr>
              <w:rPr>
                <w:sz w:val="2"/>
                <w:szCs w:val="2"/>
              </w:rPr>
            </w:pPr>
          </w:p>
        </w:tc>
        <w:tc>
          <w:tcPr>
            <w:tcW w:w="1423" w:type="dxa"/>
            <w:vMerge/>
            <w:tcBorders>
              <w:top w:val="nil"/>
            </w:tcBorders>
          </w:tcPr>
          <w:p>
            <w:pPr>
              <w:rPr>
                <w:sz w:val="2"/>
                <w:szCs w:val="2"/>
              </w:rPr>
            </w:pPr>
          </w:p>
        </w:tc>
        <w:tc>
          <w:tcPr>
            <w:tcW w:w="1080" w:type="dxa"/>
          </w:tcPr>
          <w:p>
            <w:pPr>
              <w:pStyle w:val="TableParagraph"/>
              <w:spacing w:before="9"/>
              <w:rPr>
                <w:rFonts w:ascii="Calibri"/>
                <w:b/>
                <w:sz w:val="19"/>
              </w:rPr>
            </w:pPr>
          </w:p>
          <w:p>
            <w:pPr>
              <w:pStyle w:val="TableParagraph"/>
              <w:spacing w:before="0"/>
              <w:ind w:left="117" w:right="110"/>
              <w:jc w:val="center"/>
              <w:rPr>
                <w:rFonts w:ascii="Calibri"/>
                <w:sz w:val="20"/>
              </w:rPr>
            </w:pPr>
            <w:r>
              <w:rPr>
                <w:rFonts w:ascii="Calibri"/>
                <w:spacing w:val="-2"/>
                <w:sz w:val="20"/>
              </w:rPr>
              <w:t>Nectar</w:t>
            </w:r>
          </w:p>
        </w:tc>
        <w:tc>
          <w:tcPr>
            <w:tcW w:w="991" w:type="dxa"/>
          </w:tcPr>
          <w:p>
            <w:pPr>
              <w:pStyle w:val="TableParagraph"/>
              <w:spacing w:before="9"/>
              <w:rPr>
                <w:rFonts w:ascii="Calibri"/>
                <w:b/>
                <w:sz w:val="19"/>
              </w:rPr>
            </w:pPr>
          </w:p>
          <w:p>
            <w:pPr>
              <w:pStyle w:val="TableParagraph"/>
              <w:spacing w:before="0"/>
              <w:ind w:left="150" w:right="145"/>
              <w:jc w:val="center"/>
              <w:rPr>
                <w:rFonts w:ascii="Calibri"/>
                <w:sz w:val="20"/>
              </w:rPr>
            </w:pPr>
            <w:r>
              <w:rPr>
                <w:rFonts w:ascii="Calibri"/>
                <w:spacing w:val="-5"/>
                <w:sz w:val="20"/>
              </w:rPr>
              <w:t>7.6</w:t>
            </w:r>
          </w:p>
        </w:tc>
        <w:tc>
          <w:tcPr>
            <w:tcW w:w="989" w:type="dxa"/>
          </w:tcPr>
          <w:p>
            <w:pPr>
              <w:pStyle w:val="TableParagraph"/>
              <w:spacing w:before="9"/>
              <w:rPr>
                <w:rFonts w:ascii="Calibri"/>
                <w:b/>
                <w:sz w:val="19"/>
              </w:rPr>
            </w:pPr>
          </w:p>
          <w:p>
            <w:pPr>
              <w:pStyle w:val="TableParagraph"/>
              <w:spacing w:before="0"/>
              <w:ind w:left="351" w:right="348"/>
              <w:jc w:val="center"/>
              <w:rPr>
                <w:rFonts w:ascii="Calibri"/>
                <w:sz w:val="20"/>
              </w:rPr>
            </w:pPr>
            <w:r>
              <w:rPr>
                <w:rFonts w:ascii="Calibri"/>
                <w:spacing w:val="-5"/>
                <w:sz w:val="20"/>
              </w:rPr>
              <w:t>4.5</w:t>
            </w:r>
          </w:p>
        </w:tc>
        <w:tc>
          <w:tcPr>
            <w:tcW w:w="720" w:type="dxa"/>
            <w:vMerge/>
            <w:tcBorders>
              <w:top w:val="nil"/>
            </w:tcBorders>
          </w:tcPr>
          <w:p>
            <w:pPr>
              <w:rPr>
                <w:sz w:val="2"/>
                <w:szCs w:val="2"/>
              </w:rPr>
            </w:pPr>
          </w:p>
        </w:tc>
        <w:tc>
          <w:tcPr>
            <w:tcW w:w="6931" w:type="dxa"/>
            <w:vMerge/>
            <w:tcBorders>
              <w:top w:val="nil"/>
            </w:tcBorders>
          </w:tcPr>
          <w:p>
            <w:pPr>
              <w:rPr>
                <w:sz w:val="2"/>
                <w:szCs w:val="2"/>
              </w:rPr>
            </w:pPr>
          </w:p>
        </w:tc>
      </w:tr>
    </w:tbl>
    <w:p>
      <w:pPr>
        <w:spacing w:after="0"/>
        <w:rPr>
          <w:sz w:val="2"/>
          <w:szCs w:val="2"/>
        </w:rPr>
        <w:sectPr>
          <w:pgSz w:w="15840" w:h="12240" w:orient="landscape"/>
          <w:pgMar w:header="0" w:footer="1014" w:top="1380" w:bottom="1200" w:left="1320" w:right="1240"/>
        </w:sectPr>
      </w:pPr>
    </w:p>
    <w:p>
      <w:pPr>
        <w:pStyle w:val="Heading1"/>
        <w:spacing w:before="20"/>
      </w:pPr>
      <w:bookmarkStart w:name="Citations" w:id="73"/>
      <w:bookmarkEnd w:id="73"/>
      <w:r>
        <w:rPr/>
      </w:r>
      <w:bookmarkStart w:name="_bookmark37" w:id="74"/>
      <w:bookmarkEnd w:id="74"/>
      <w:r>
        <w:rPr/>
      </w:r>
      <w:r>
        <w:rPr>
          <w:color w:val="2E5395"/>
          <w:spacing w:val="-2"/>
        </w:rPr>
        <w:t>Citations</w:t>
      </w:r>
    </w:p>
    <w:p>
      <w:pPr>
        <w:pStyle w:val="BodyText"/>
        <w:spacing w:before="268"/>
        <w:ind w:left="119" w:right="782"/>
      </w:pPr>
      <w:r>
        <w:rPr/>
        <w:t>Alix,</w:t>
      </w:r>
      <w:r>
        <w:rPr>
          <w:spacing w:val="-1"/>
        </w:rPr>
        <w:t> </w:t>
      </w:r>
      <w:r>
        <w:rPr/>
        <w:t>A.,</w:t>
      </w:r>
      <w:r>
        <w:rPr>
          <w:spacing w:val="-1"/>
        </w:rPr>
        <w:t> </w:t>
      </w:r>
      <w:r>
        <w:rPr/>
        <w:t>M.</w:t>
      </w:r>
      <w:r>
        <w:rPr>
          <w:spacing w:val="-4"/>
        </w:rPr>
        <w:t> </w:t>
      </w:r>
      <w:r>
        <w:rPr/>
        <w:t>P.</w:t>
      </w:r>
      <w:r>
        <w:rPr>
          <w:spacing w:val="-1"/>
        </w:rPr>
        <w:t> </w:t>
      </w:r>
      <w:r>
        <w:rPr/>
        <w:t>Chauzat,</w:t>
      </w:r>
      <w:r>
        <w:rPr>
          <w:spacing w:val="-3"/>
        </w:rPr>
        <w:t> </w:t>
      </w:r>
      <w:r>
        <w:rPr/>
        <w:t>S.</w:t>
      </w:r>
      <w:r>
        <w:rPr>
          <w:spacing w:val="-1"/>
        </w:rPr>
        <w:t> </w:t>
      </w:r>
      <w:r>
        <w:rPr/>
        <w:t>Duchard,</w:t>
      </w:r>
      <w:r>
        <w:rPr>
          <w:spacing w:val="-1"/>
        </w:rPr>
        <w:t> </w:t>
      </w:r>
      <w:r>
        <w:rPr/>
        <w:t>G.</w:t>
      </w:r>
      <w:r>
        <w:rPr>
          <w:spacing w:val="-1"/>
        </w:rPr>
        <w:t> </w:t>
      </w:r>
      <w:r>
        <w:rPr/>
        <w:t>Lewis,</w:t>
      </w:r>
      <w:r>
        <w:rPr>
          <w:spacing w:val="-3"/>
        </w:rPr>
        <w:t> </w:t>
      </w:r>
      <w:r>
        <w:rPr/>
        <w:t>C.</w:t>
      </w:r>
      <w:r>
        <w:rPr>
          <w:spacing w:val="-1"/>
        </w:rPr>
        <w:t> </w:t>
      </w:r>
      <w:r>
        <w:rPr/>
        <w:t>Maus,</w:t>
      </w:r>
      <w:r>
        <w:rPr>
          <w:spacing w:val="-6"/>
        </w:rPr>
        <w:t> </w:t>
      </w:r>
      <w:r>
        <w:rPr/>
        <w:t>M.</w:t>
      </w:r>
      <w:r>
        <w:rPr>
          <w:spacing w:val="-1"/>
        </w:rPr>
        <w:t> </w:t>
      </w:r>
      <w:r>
        <w:rPr/>
        <w:t>J.</w:t>
      </w:r>
      <w:r>
        <w:rPr>
          <w:spacing w:val="-1"/>
        </w:rPr>
        <w:t> </w:t>
      </w:r>
      <w:r>
        <w:rPr/>
        <w:t>Miles,</w:t>
      </w:r>
      <w:r>
        <w:rPr>
          <w:spacing w:val="-1"/>
        </w:rPr>
        <w:t> </w:t>
      </w:r>
      <w:r>
        <w:rPr/>
        <w:t>E.</w:t>
      </w:r>
      <w:r>
        <w:rPr>
          <w:spacing w:val="-4"/>
        </w:rPr>
        <w:t> </w:t>
      </w:r>
      <w:r>
        <w:rPr/>
        <w:t>Piling,</w:t>
      </w:r>
      <w:r>
        <w:rPr>
          <w:spacing w:val="-1"/>
        </w:rPr>
        <w:t> </w:t>
      </w:r>
      <w:r>
        <w:rPr/>
        <w:t>H.</w:t>
      </w:r>
      <w:r>
        <w:rPr>
          <w:spacing w:val="-4"/>
        </w:rPr>
        <w:t> </w:t>
      </w:r>
      <w:r>
        <w:rPr/>
        <w:t>M.</w:t>
      </w:r>
      <w:r>
        <w:rPr>
          <w:spacing w:val="-4"/>
        </w:rPr>
        <w:t> </w:t>
      </w:r>
      <w:r>
        <w:rPr/>
        <w:t>Thompson,</w:t>
      </w:r>
      <w:r>
        <w:rPr>
          <w:spacing w:val="-3"/>
        </w:rPr>
        <w:t> </w:t>
      </w:r>
      <w:r>
        <w:rPr/>
        <w:t>and</w:t>
      </w:r>
      <w:r>
        <w:rPr>
          <w:spacing w:val="-2"/>
        </w:rPr>
        <w:t> </w:t>
      </w:r>
      <w:r>
        <w:rPr/>
        <w:t>K. Wallner. 2009. Guidance for the assessment of risks to bees from the use of plant protection products applied as seed coating and soil applications – conclusions of the ICP-BR dedicated working group. Pages 15 – 27 </w:t>
      </w:r>
      <w:r>
        <w:rPr>
          <w:i/>
        </w:rPr>
        <w:t>in </w:t>
      </w:r>
      <w:r>
        <w:rPr/>
        <w:t>P. A. Oomen and H. M. Thompson (editors) Hazards of</w:t>
      </w:r>
    </w:p>
    <w:p>
      <w:pPr>
        <w:pStyle w:val="BodyText"/>
        <w:ind w:left="119" w:right="782"/>
      </w:pPr>
      <w:r>
        <w:rPr/>
        <w:t>Pesticides</w:t>
      </w:r>
      <w:r>
        <w:rPr>
          <w:spacing w:val="-4"/>
        </w:rPr>
        <w:t> </w:t>
      </w:r>
      <w:r>
        <w:rPr/>
        <w:t>to</w:t>
      </w:r>
      <w:r>
        <w:rPr>
          <w:spacing w:val="-3"/>
        </w:rPr>
        <w:t> </w:t>
      </w:r>
      <w:r>
        <w:rPr/>
        <w:t>Bees,</w:t>
      </w:r>
      <w:r>
        <w:rPr>
          <w:spacing w:val="-2"/>
        </w:rPr>
        <w:t> </w:t>
      </w:r>
      <w:r>
        <w:rPr/>
        <w:t>10th</w:t>
      </w:r>
      <w:r>
        <w:rPr>
          <w:spacing w:val="-3"/>
        </w:rPr>
        <w:t> </w:t>
      </w:r>
      <w:r>
        <w:rPr/>
        <w:t>International</w:t>
      </w:r>
      <w:r>
        <w:rPr>
          <w:spacing w:val="-2"/>
        </w:rPr>
        <w:t> </w:t>
      </w:r>
      <w:r>
        <w:rPr/>
        <w:t>Symposium</w:t>
      </w:r>
      <w:r>
        <w:rPr>
          <w:spacing w:val="-3"/>
        </w:rPr>
        <w:t> </w:t>
      </w:r>
      <w:r>
        <w:rPr/>
        <w:t>of</w:t>
      </w:r>
      <w:r>
        <w:rPr>
          <w:spacing w:val="-2"/>
        </w:rPr>
        <w:t> </w:t>
      </w:r>
      <w:r>
        <w:rPr/>
        <w:t>the</w:t>
      </w:r>
      <w:r>
        <w:rPr>
          <w:spacing w:val="-1"/>
        </w:rPr>
        <w:t> </w:t>
      </w:r>
      <w:r>
        <w:rPr/>
        <w:t>ICP-BR</w:t>
      </w:r>
      <w:r>
        <w:rPr>
          <w:spacing w:val="-4"/>
        </w:rPr>
        <w:t> </w:t>
      </w:r>
      <w:r>
        <w:rPr/>
        <w:t>Bee</w:t>
      </w:r>
      <w:r>
        <w:rPr>
          <w:spacing w:val="-4"/>
        </w:rPr>
        <w:t> </w:t>
      </w:r>
      <w:r>
        <w:rPr/>
        <w:t>Protection</w:t>
      </w:r>
      <w:r>
        <w:rPr>
          <w:spacing w:val="-3"/>
        </w:rPr>
        <w:t> </w:t>
      </w:r>
      <w:r>
        <w:rPr/>
        <w:t>Group,</w:t>
      </w:r>
      <w:r>
        <w:rPr>
          <w:spacing w:val="-2"/>
        </w:rPr>
        <w:t> </w:t>
      </w:r>
      <w:r>
        <w:rPr/>
        <w:t>Bucharest (Romania), October 8 – 10, 2008. Julus Kühn Arch 423.</w:t>
      </w:r>
    </w:p>
    <w:p>
      <w:pPr>
        <w:pStyle w:val="BodyText"/>
        <w:spacing w:before="11"/>
        <w:rPr>
          <w:sz w:val="21"/>
        </w:rPr>
      </w:pPr>
    </w:p>
    <w:p>
      <w:pPr>
        <w:pStyle w:val="BodyText"/>
        <w:ind w:left="119" w:right="782"/>
      </w:pPr>
      <w:r>
        <w:rPr/>
        <w:t>Cutler G. C. and C. D. Scott-Dupree. 2014. A field study examining the effects of exposure to neonicotinoid</w:t>
      </w:r>
      <w:r>
        <w:rPr>
          <w:spacing w:val="-6"/>
        </w:rPr>
        <w:t> </w:t>
      </w:r>
      <w:r>
        <w:rPr/>
        <w:t>seed-treated</w:t>
      </w:r>
      <w:r>
        <w:rPr>
          <w:spacing w:val="-4"/>
        </w:rPr>
        <w:t> </w:t>
      </w:r>
      <w:r>
        <w:rPr/>
        <w:t>corn</w:t>
      </w:r>
      <w:r>
        <w:rPr>
          <w:spacing w:val="-6"/>
        </w:rPr>
        <w:t> </w:t>
      </w:r>
      <w:r>
        <w:rPr/>
        <w:t>on</w:t>
      </w:r>
      <w:r>
        <w:rPr>
          <w:spacing w:val="-4"/>
        </w:rPr>
        <w:t> </w:t>
      </w:r>
      <w:r>
        <w:rPr/>
        <w:t>commercial</w:t>
      </w:r>
      <w:r>
        <w:rPr>
          <w:spacing w:val="-3"/>
        </w:rPr>
        <w:t> </w:t>
      </w:r>
      <w:r>
        <w:rPr/>
        <w:t>bumble</w:t>
      </w:r>
      <w:r>
        <w:rPr>
          <w:spacing w:val="-2"/>
        </w:rPr>
        <w:t> </w:t>
      </w:r>
      <w:r>
        <w:rPr/>
        <w:t>bee</w:t>
      </w:r>
      <w:r>
        <w:rPr>
          <w:spacing w:val="-5"/>
        </w:rPr>
        <w:t> </w:t>
      </w:r>
      <w:r>
        <w:rPr/>
        <w:t>colonies.</w:t>
      </w:r>
      <w:r>
        <w:rPr>
          <w:spacing w:val="-6"/>
        </w:rPr>
        <w:t> </w:t>
      </w:r>
      <w:r>
        <w:rPr/>
        <w:t>Ecotoxicology</w:t>
      </w:r>
      <w:r>
        <w:rPr>
          <w:spacing w:val="-2"/>
        </w:rPr>
        <w:t> </w:t>
      </w:r>
      <w:r>
        <w:rPr/>
        <w:t>23(9):1755-63.</w:t>
      </w:r>
    </w:p>
    <w:p>
      <w:pPr>
        <w:pStyle w:val="BodyText"/>
        <w:spacing w:before="1"/>
      </w:pPr>
    </w:p>
    <w:p>
      <w:pPr>
        <w:pStyle w:val="BodyText"/>
        <w:ind w:left="119" w:right="598"/>
      </w:pPr>
      <w:r>
        <w:rPr/>
        <w:t>EPPO.</w:t>
      </w:r>
      <w:r>
        <w:rPr>
          <w:spacing w:val="-3"/>
        </w:rPr>
        <w:t> </w:t>
      </w:r>
      <w:r>
        <w:rPr/>
        <w:t>2010.</w:t>
      </w:r>
      <w:r>
        <w:rPr>
          <w:spacing w:val="-3"/>
        </w:rPr>
        <w:t> </w:t>
      </w:r>
      <w:r>
        <w:rPr/>
        <w:t>Environmental</w:t>
      </w:r>
      <w:r>
        <w:rPr>
          <w:spacing w:val="-6"/>
        </w:rPr>
        <w:t> </w:t>
      </w:r>
      <w:r>
        <w:rPr/>
        <w:t>risk</w:t>
      </w:r>
      <w:r>
        <w:rPr>
          <w:spacing w:val="-2"/>
        </w:rPr>
        <w:t> </w:t>
      </w:r>
      <w:r>
        <w:rPr/>
        <w:t>assessment</w:t>
      </w:r>
      <w:r>
        <w:rPr>
          <w:spacing w:val="-5"/>
        </w:rPr>
        <w:t> </w:t>
      </w:r>
      <w:r>
        <w:rPr/>
        <w:t>scheme</w:t>
      </w:r>
      <w:r>
        <w:rPr>
          <w:spacing w:val="-5"/>
        </w:rPr>
        <w:t> </w:t>
      </w:r>
      <w:r>
        <w:rPr/>
        <w:t>for</w:t>
      </w:r>
      <w:r>
        <w:rPr>
          <w:spacing w:val="-3"/>
        </w:rPr>
        <w:t> </w:t>
      </w:r>
      <w:r>
        <w:rPr/>
        <w:t>plant</w:t>
      </w:r>
      <w:r>
        <w:rPr>
          <w:spacing w:val="-2"/>
        </w:rPr>
        <w:t> </w:t>
      </w:r>
      <w:r>
        <w:rPr/>
        <w:t>protection</w:t>
      </w:r>
      <w:r>
        <w:rPr>
          <w:spacing w:val="-4"/>
        </w:rPr>
        <w:t> </w:t>
      </w:r>
      <w:r>
        <w:rPr/>
        <w:t>products:</w:t>
      </w:r>
      <w:r>
        <w:rPr>
          <w:spacing w:val="-2"/>
        </w:rPr>
        <w:t> </w:t>
      </w:r>
      <w:r>
        <w:rPr/>
        <w:t>Chapter</w:t>
      </w:r>
      <w:r>
        <w:rPr>
          <w:spacing w:val="-5"/>
        </w:rPr>
        <w:t> </w:t>
      </w:r>
      <w:r>
        <w:rPr/>
        <w:t>10,</w:t>
      </w:r>
      <w:r>
        <w:rPr>
          <w:spacing w:val="-3"/>
        </w:rPr>
        <w:t> </w:t>
      </w:r>
      <w:r>
        <w:rPr/>
        <w:t>Honey bees. European and Mediterranean Plant Protection Organization (EPPO). Bulletin OEPP/EPPO Bulletin 40, 323–331.</w:t>
      </w:r>
    </w:p>
    <w:p>
      <w:pPr>
        <w:pStyle w:val="BodyText"/>
        <w:spacing w:before="10"/>
        <w:rPr>
          <w:sz w:val="21"/>
        </w:rPr>
      </w:pPr>
    </w:p>
    <w:p>
      <w:pPr>
        <w:pStyle w:val="BodyText"/>
        <w:spacing w:before="1"/>
        <w:ind w:left="119"/>
      </w:pPr>
      <w:r>
        <w:rPr/>
        <w:t>Jiang,</w:t>
      </w:r>
      <w:r>
        <w:rPr>
          <w:spacing w:val="-5"/>
        </w:rPr>
        <w:t> </w:t>
      </w:r>
      <w:r>
        <w:rPr/>
        <w:t>J.,</w:t>
      </w:r>
      <w:r>
        <w:rPr>
          <w:spacing w:val="-3"/>
        </w:rPr>
        <w:t> </w:t>
      </w:r>
      <w:r>
        <w:rPr/>
        <w:t>Ma,</w:t>
      </w:r>
      <w:r>
        <w:rPr>
          <w:spacing w:val="-4"/>
        </w:rPr>
        <w:t> </w:t>
      </w:r>
      <w:r>
        <w:rPr/>
        <w:t>D.,</w:t>
      </w:r>
      <w:r>
        <w:rPr>
          <w:spacing w:val="-3"/>
        </w:rPr>
        <w:t> </w:t>
      </w:r>
      <w:r>
        <w:rPr/>
        <w:t>Zou,</w:t>
      </w:r>
      <w:r>
        <w:rPr>
          <w:spacing w:val="-2"/>
        </w:rPr>
        <w:t> </w:t>
      </w:r>
      <w:r>
        <w:rPr/>
        <w:t>N.,</w:t>
      </w:r>
      <w:r>
        <w:rPr>
          <w:spacing w:val="-3"/>
        </w:rPr>
        <w:t> </w:t>
      </w:r>
      <w:r>
        <w:rPr/>
        <w:t>Yu,</w:t>
      </w:r>
      <w:r>
        <w:rPr>
          <w:spacing w:val="-3"/>
        </w:rPr>
        <w:t> </w:t>
      </w:r>
      <w:r>
        <w:rPr/>
        <w:t>X.,</w:t>
      </w:r>
      <w:r>
        <w:rPr>
          <w:spacing w:val="-2"/>
        </w:rPr>
        <w:t> </w:t>
      </w:r>
      <w:r>
        <w:rPr/>
        <w:t>Zhang,</w:t>
      </w:r>
      <w:r>
        <w:rPr>
          <w:spacing w:val="-3"/>
        </w:rPr>
        <w:t> </w:t>
      </w:r>
      <w:r>
        <w:rPr/>
        <w:t>Z.Q.,</w:t>
      </w:r>
      <w:r>
        <w:rPr>
          <w:spacing w:val="-4"/>
        </w:rPr>
        <w:t> </w:t>
      </w:r>
      <w:r>
        <w:rPr/>
        <w:t>Liu,</w:t>
      </w:r>
      <w:r>
        <w:rPr>
          <w:spacing w:val="-3"/>
        </w:rPr>
        <w:t> </w:t>
      </w:r>
      <w:r>
        <w:rPr/>
        <w:t>F.,</w:t>
      </w:r>
      <w:r>
        <w:rPr>
          <w:spacing w:val="-4"/>
        </w:rPr>
        <w:t> </w:t>
      </w:r>
      <w:r>
        <w:rPr/>
        <w:t>Mu,</w:t>
      </w:r>
      <w:r>
        <w:rPr>
          <w:spacing w:val="-3"/>
        </w:rPr>
        <w:t> </w:t>
      </w:r>
      <w:r>
        <w:rPr/>
        <w:t>W.,</w:t>
      </w:r>
      <w:r>
        <w:rPr>
          <w:spacing w:val="-2"/>
        </w:rPr>
        <w:t> Concentrations</w:t>
      </w:r>
    </w:p>
    <w:p>
      <w:pPr>
        <w:pStyle w:val="BodyText"/>
        <w:ind w:left="119" w:right="911"/>
      </w:pPr>
      <w:r>
        <w:rPr/>
        <w:t>of</w:t>
      </w:r>
      <w:r>
        <w:rPr>
          <w:spacing w:val="-2"/>
        </w:rPr>
        <w:t> </w:t>
      </w:r>
      <w:r>
        <w:rPr/>
        <w:t>imidacloprid</w:t>
      </w:r>
      <w:r>
        <w:rPr>
          <w:spacing w:val="-3"/>
        </w:rPr>
        <w:t> </w:t>
      </w:r>
      <w:r>
        <w:rPr/>
        <w:t>and</w:t>
      </w:r>
      <w:r>
        <w:rPr>
          <w:spacing w:val="-5"/>
        </w:rPr>
        <w:t> </w:t>
      </w:r>
      <w:r>
        <w:rPr/>
        <w:t>thiamethoxam</w:t>
      </w:r>
      <w:r>
        <w:rPr>
          <w:spacing w:val="-1"/>
        </w:rPr>
        <w:t> </w:t>
      </w:r>
      <w:r>
        <w:rPr/>
        <w:t>in</w:t>
      </w:r>
      <w:r>
        <w:rPr>
          <w:spacing w:val="-3"/>
        </w:rPr>
        <w:t> </w:t>
      </w:r>
      <w:r>
        <w:rPr/>
        <w:t>pollen,</w:t>
      </w:r>
      <w:r>
        <w:rPr>
          <w:spacing w:val="-2"/>
        </w:rPr>
        <w:t> </w:t>
      </w:r>
      <w:r>
        <w:rPr/>
        <w:t>nectar</w:t>
      </w:r>
      <w:r>
        <w:rPr>
          <w:spacing w:val="-4"/>
        </w:rPr>
        <w:t> </w:t>
      </w:r>
      <w:r>
        <w:rPr/>
        <w:t>and</w:t>
      </w:r>
      <w:r>
        <w:rPr>
          <w:spacing w:val="-3"/>
        </w:rPr>
        <w:t> </w:t>
      </w:r>
      <w:r>
        <w:rPr/>
        <w:t>leaves</w:t>
      </w:r>
      <w:r>
        <w:rPr>
          <w:spacing w:val="-2"/>
        </w:rPr>
        <w:t> </w:t>
      </w:r>
      <w:r>
        <w:rPr/>
        <w:t>from</w:t>
      </w:r>
      <w:r>
        <w:rPr>
          <w:spacing w:val="-3"/>
        </w:rPr>
        <w:t> </w:t>
      </w:r>
      <w:r>
        <w:rPr/>
        <w:t>seed-dressed</w:t>
      </w:r>
      <w:r>
        <w:rPr>
          <w:spacing w:val="-5"/>
        </w:rPr>
        <w:t> </w:t>
      </w:r>
      <w:r>
        <w:rPr/>
        <w:t>cotton</w:t>
      </w:r>
      <w:r>
        <w:rPr>
          <w:spacing w:val="-5"/>
        </w:rPr>
        <w:t> </w:t>
      </w:r>
      <w:r>
        <w:rPr/>
        <w:t>crops and their potential risk to honeybees (</w:t>
      </w:r>
      <w:r>
        <w:rPr>
          <w:i/>
        </w:rPr>
        <w:t>Apis mellifera </w:t>
      </w:r>
      <w:r>
        <w:rPr/>
        <w:t>L.), </w:t>
      </w:r>
      <w:r>
        <w:rPr>
          <w:i/>
        </w:rPr>
        <w:t>Chemosphere </w:t>
      </w:r>
      <w:r>
        <w:rPr/>
        <w:t>(2018), doi: 10.1016/ </w:t>
      </w:r>
      <w:r>
        <w:rPr>
          <w:spacing w:val="-2"/>
        </w:rPr>
        <w:t>j.chemosphere.2018.02.168.</w:t>
      </w:r>
    </w:p>
    <w:p>
      <w:pPr>
        <w:pStyle w:val="BodyText"/>
      </w:pPr>
    </w:p>
    <w:p>
      <w:pPr>
        <w:pStyle w:val="BodyText"/>
        <w:ind w:left="119" w:right="429"/>
        <w:jc w:val="both"/>
      </w:pPr>
      <w:r>
        <w:rPr/>
        <w:t>USEPA/PMRA/CDPR.</w:t>
      </w:r>
      <w:r>
        <w:rPr>
          <w:spacing w:val="-5"/>
        </w:rPr>
        <w:t> </w:t>
      </w:r>
      <w:r>
        <w:rPr/>
        <w:t>2014.</w:t>
      </w:r>
      <w:r>
        <w:rPr>
          <w:spacing w:val="-5"/>
        </w:rPr>
        <w:t> </w:t>
      </w:r>
      <w:r>
        <w:rPr/>
        <w:t>Guidance</w:t>
      </w:r>
      <w:r>
        <w:rPr>
          <w:spacing w:val="-1"/>
        </w:rPr>
        <w:t> </w:t>
      </w:r>
      <w:r>
        <w:rPr/>
        <w:t>for</w:t>
      </w:r>
      <w:r>
        <w:rPr>
          <w:spacing w:val="-4"/>
        </w:rPr>
        <w:t> </w:t>
      </w:r>
      <w:r>
        <w:rPr/>
        <w:t>Assessing</w:t>
      </w:r>
      <w:r>
        <w:rPr>
          <w:spacing w:val="-5"/>
        </w:rPr>
        <w:t> </w:t>
      </w:r>
      <w:r>
        <w:rPr/>
        <w:t>Pesticide</w:t>
      </w:r>
      <w:r>
        <w:rPr>
          <w:spacing w:val="-1"/>
        </w:rPr>
        <w:t> </w:t>
      </w:r>
      <w:r>
        <w:rPr/>
        <w:t>Risks</w:t>
      </w:r>
      <w:r>
        <w:rPr>
          <w:spacing w:val="-2"/>
        </w:rPr>
        <w:t> </w:t>
      </w:r>
      <w:r>
        <w:rPr/>
        <w:t>to</w:t>
      </w:r>
      <w:r>
        <w:rPr>
          <w:spacing w:val="-1"/>
        </w:rPr>
        <w:t> </w:t>
      </w:r>
      <w:r>
        <w:rPr/>
        <w:t>Bees.</w:t>
      </w:r>
      <w:r>
        <w:rPr>
          <w:spacing w:val="-5"/>
        </w:rPr>
        <w:t> </w:t>
      </w:r>
      <w:r>
        <w:rPr/>
        <w:t>Office</w:t>
      </w:r>
      <w:r>
        <w:rPr>
          <w:spacing w:val="-4"/>
        </w:rPr>
        <w:t> </w:t>
      </w:r>
      <w:r>
        <w:rPr/>
        <w:t>of</w:t>
      </w:r>
      <w:r>
        <w:rPr>
          <w:spacing w:val="-5"/>
        </w:rPr>
        <w:t> </w:t>
      </w:r>
      <w:r>
        <w:rPr/>
        <w:t>Pesticide</w:t>
      </w:r>
      <w:r>
        <w:rPr>
          <w:spacing w:val="-4"/>
        </w:rPr>
        <w:t> </w:t>
      </w:r>
      <w:r>
        <w:rPr/>
        <w:t>Programs, United States Environmental Protection Agency, Washington, D.C.; Health Canada Pest Management Regulatory</w:t>
      </w:r>
      <w:r>
        <w:rPr>
          <w:spacing w:val="-3"/>
        </w:rPr>
        <w:t> </w:t>
      </w:r>
      <w:r>
        <w:rPr/>
        <w:t>Agency</w:t>
      </w:r>
      <w:r>
        <w:rPr>
          <w:spacing w:val="-6"/>
        </w:rPr>
        <w:t> </w:t>
      </w:r>
      <w:r>
        <w:rPr/>
        <w:t>Ottawa,</w:t>
      </w:r>
      <w:r>
        <w:rPr>
          <w:spacing w:val="-7"/>
        </w:rPr>
        <w:t> </w:t>
      </w:r>
      <w:r>
        <w:rPr/>
        <w:t>ON,</w:t>
      </w:r>
      <w:r>
        <w:rPr>
          <w:spacing w:val="-4"/>
        </w:rPr>
        <w:t> </w:t>
      </w:r>
      <w:r>
        <w:rPr/>
        <w:t>Canada</w:t>
      </w:r>
      <w:r>
        <w:rPr>
          <w:spacing w:val="-5"/>
        </w:rPr>
        <w:t> </w:t>
      </w:r>
      <w:r>
        <w:rPr/>
        <w:t>California</w:t>
      </w:r>
      <w:r>
        <w:rPr>
          <w:spacing w:val="-5"/>
        </w:rPr>
        <w:t> </w:t>
      </w:r>
      <w:r>
        <w:rPr/>
        <w:t>Department</w:t>
      </w:r>
      <w:r>
        <w:rPr>
          <w:spacing w:val="-4"/>
        </w:rPr>
        <w:t> </w:t>
      </w:r>
      <w:r>
        <w:rPr/>
        <w:t>of</w:t>
      </w:r>
      <w:r>
        <w:rPr>
          <w:spacing w:val="-7"/>
        </w:rPr>
        <w:t> </w:t>
      </w:r>
      <w:r>
        <w:rPr/>
        <w:t>Pesticide</w:t>
      </w:r>
      <w:r>
        <w:rPr>
          <w:spacing w:val="-4"/>
        </w:rPr>
        <w:t> </w:t>
      </w:r>
      <w:r>
        <w:rPr/>
        <w:t>Regulation,</w:t>
      </w:r>
      <w:r>
        <w:rPr>
          <w:spacing w:val="-4"/>
        </w:rPr>
        <w:t> </w:t>
      </w:r>
      <w:r>
        <w:rPr/>
        <w:t>Sacramento,</w:t>
      </w:r>
      <w:r>
        <w:rPr>
          <w:spacing w:val="-4"/>
        </w:rPr>
        <w:t> </w:t>
      </w:r>
      <w:r>
        <w:rPr/>
        <w:t>CA. June 19. (available at: </w:t>
      </w:r>
      <w:hyperlink r:id="rId44">
        <w:r>
          <w:rPr>
            <w:color w:val="0461C1"/>
            <w:u w:val="single" w:color="0461C1"/>
          </w:rPr>
          <w:t>http://www2.epa.gov/pollinator</w:t>
        </w:r>
      </w:hyperlink>
      <w:r>
        <w:rPr>
          <w:color w:val="0461C1"/>
          <w:u w:val="single" w:color="0461C1"/>
        </w:rPr>
        <w:t>- </w:t>
      </w:r>
      <w:hyperlink r:id="rId44">
        <w:r>
          <w:rPr>
            <w:color w:val="0461C1"/>
            <w:u w:val="single" w:color="0461C1"/>
          </w:rPr>
          <w:t>protection/pollinator-risk-assessment-</w:t>
        </w:r>
      </w:hyperlink>
      <w:r>
        <w:rPr>
          <w:color w:val="0461C1"/>
        </w:rPr>
        <w:t> </w:t>
      </w:r>
      <w:hyperlink r:id="rId44">
        <w:r>
          <w:rPr>
            <w:color w:val="0461C1"/>
            <w:spacing w:val="-2"/>
            <w:u w:val="single" w:color="0461C1"/>
          </w:rPr>
          <w:t>guidance</w:t>
        </w:r>
      </w:hyperlink>
      <w:r>
        <w:rPr>
          <w:spacing w:val="-2"/>
        </w:rPr>
        <w:t>).</w:t>
      </w:r>
    </w:p>
    <w:p>
      <w:pPr>
        <w:pStyle w:val="BodyText"/>
        <w:spacing w:before="5"/>
        <w:rPr>
          <w:sz w:val="17"/>
        </w:rPr>
      </w:pPr>
    </w:p>
    <w:p>
      <w:pPr>
        <w:pStyle w:val="BodyText"/>
        <w:spacing w:before="57"/>
        <w:ind w:left="120" w:right="412"/>
      </w:pPr>
      <w:r>
        <w:rPr/>
        <w:t>USDA. 2017. Attractiveness of agricultural crops to pollinating bees for the collection of nectar and/or pollen. Available online at: </w:t>
      </w:r>
      <w:hyperlink r:id="rId45">
        <w:r>
          <w:rPr>
            <w:color w:val="0562C1"/>
            <w:spacing w:val="-2"/>
            <w:u w:val="single" w:color="0562C1"/>
          </w:rPr>
          <w:t>https://www.ars.usda.gov/ARSUserFiles/OPMP/Attractiveness%20of%20Agriculture%20Crops%20to%2</w:t>
        </w:r>
      </w:hyperlink>
      <w:r>
        <w:rPr>
          <w:color w:val="0562C1"/>
          <w:spacing w:val="-2"/>
        </w:rPr>
        <w:t> </w:t>
      </w:r>
      <w:hyperlink r:id="rId45">
        <w:r>
          <w:rPr>
            <w:color w:val="0562C1"/>
            <w:spacing w:val="-2"/>
            <w:u w:val="single" w:color="0562C1"/>
          </w:rPr>
          <w:t>0Pollinating%20Bees%20Report-FINAL_Web%20Version_Jan%203_2018.pdf</w:t>
        </w:r>
      </w:hyperlink>
    </w:p>
    <w:p>
      <w:pPr>
        <w:pStyle w:val="BodyText"/>
        <w:spacing w:before="6"/>
        <w:rPr>
          <w:sz w:val="25"/>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8439"/>
      </w:tblGrid>
      <w:tr>
        <w:trPr>
          <w:trHeight w:val="392" w:hRule="atLeast"/>
        </w:trPr>
        <w:tc>
          <w:tcPr>
            <w:tcW w:w="1047" w:type="dxa"/>
          </w:tcPr>
          <w:p>
            <w:pPr>
              <w:pStyle w:val="TableParagraph"/>
              <w:spacing w:line="225" w:lineRule="exact" w:before="0"/>
              <w:ind w:left="50"/>
              <w:rPr>
                <w:rFonts w:ascii="Calibri"/>
                <w:sz w:val="22"/>
              </w:rPr>
            </w:pPr>
            <w:r>
              <w:rPr>
                <w:rFonts w:ascii="Calibri"/>
                <w:spacing w:val="-4"/>
                <w:sz w:val="22"/>
                <w:u w:val="single"/>
              </w:rPr>
              <w:t>MRID</w:t>
            </w:r>
          </w:p>
        </w:tc>
        <w:tc>
          <w:tcPr>
            <w:tcW w:w="8439" w:type="dxa"/>
          </w:tcPr>
          <w:p>
            <w:pPr>
              <w:pStyle w:val="TableParagraph"/>
              <w:spacing w:line="225" w:lineRule="exact" w:before="0"/>
              <w:ind w:left="109"/>
              <w:rPr>
                <w:rFonts w:ascii="Calibri"/>
                <w:sz w:val="22"/>
              </w:rPr>
            </w:pPr>
            <w:r>
              <w:rPr>
                <w:rFonts w:ascii="Calibri"/>
                <w:spacing w:val="-2"/>
                <w:sz w:val="22"/>
                <w:u w:val="single"/>
              </w:rPr>
              <w:t>Citation</w:t>
            </w:r>
          </w:p>
        </w:tc>
      </w:tr>
      <w:tr>
        <w:trPr>
          <w:trHeight w:val="1138" w:hRule="atLeast"/>
        </w:trPr>
        <w:tc>
          <w:tcPr>
            <w:tcW w:w="1047" w:type="dxa"/>
          </w:tcPr>
          <w:p>
            <w:pPr>
              <w:pStyle w:val="TableParagraph"/>
              <w:spacing w:before="164"/>
              <w:ind w:left="50"/>
              <w:rPr>
                <w:sz w:val="20"/>
              </w:rPr>
            </w:pPr>
            <w:r>
              <w:rPr>
                <w:spacing w:val="-2"/>
                <w:sz w:val="20"/>
              </w:rPr>
              <w:t>45422431</w:t>
            </w:r>
          </w:p>
        </w:tc>
        <w:tc>
          <w:tcPr>
            <w:tcW w:w="8439" w:type="dxa"/>
          </w:tcPr>
          <w:p>
            <w:pPr>
              <w:pStyle w:val="TableParagraph"/>
              <w:spacing w:before="164"/>
              <w:ind w:left="109" w:right="48"/>
              <w:rPr>
                <w:sz w:val="20"/>
              </w:rPr>
            </w:pPr>
            <w:r>
              <w:rPr>
                <w:sz w:val="20"/>
              </w:rPr>
              <w:t>Schmuck,</w:t>
            </w:r>
            <w:r>
              <w:rPr>
                <w:spacing w:val="-4"/>
                <w:sz w:val="20"/>
              </w:rPr>
              <w:t> </w:t>
            </w:r>
            <w:r>
              <w:rPr>
                <w:sz w:val="20"/>
              </w:rPr>
              <w:t>R.;</w:t>
            </w:r>
            <w:r>
              <w:rPr>
                <w:spacing w:val="-4"/>
                <w:sz w:val="20"/>
              </w:rPr>
              <w:t> </w:t>
            </w:r>
            <w:r>
              <w:rPr>
                <w:sz w:val="20"/>
              </w:rPr>
              <w:t>Schoning,</w:t>
            </w:r>
            <w:r>
              <w:rPr>
                <w:spacing w:val="-2"/>
                <w:sz w:val="20"/>
              </w:rPr>
              <w:t> </w:t>
            </w:r>
            <w:r>
              <w:rPr>
                <w:sz w:val="20"/>
              </w:rPr>
              <w:t>R.</w:t>
            </w:r>
            <w:r>
              <w:rPr>
                <w:spacing w:val="-2"/>
                <w:sz w:val="20"/>
              </w:rPr>
              <w:t> </w:t>
            </w:r>
            <w:r>
              <w:rPr>
                <w:sz w:val="20"/>
              </w:rPr>
              <w:t>(2000)</w:t>
            </w:r>
            <w:r>
              <w:rPr>
                <w:spacing w:val="-2"/>
                <w:sz w:val="20"/>
              </w:rPr>
              <w:t> </w:t>
            </w:r>
            <w:r>
              <w:rPr>
                <w:sz w:val="20"/>
              </w:rPr>
              <w:t>Residues</w:t>
            </w:r>
            <w:r>
              <w:rPr>
                <w:spacing w:val="-3"/>
                <w:sz w:val="20"/>
              </w:rPr>
              <w:t> </w:t>
            </w:r>
            <w:r>
              <w:rPr>
                <w:sz w:val="20"/>
              </w:rPr>
              <w:t>of</w:t>
            </w:r>
            <w:r>
              <w:rPr>
                <w:spacing w:val="-2"/>
                <w:sz w:val="20"/>
              </w:rPr>
              <w:t> </w:t>
            </w:r>
            <w:r>
              <w:rPr>
                <w:sz w:val="20"/>
              </w:rPr>
              <w:t>TI</w:t>
            </w:r>
            <w:r>
              <w:rPr>
                <w:spacing w:val="-4"/>
                <w:sz w:val="20"/>
              </w:rPr>
              <w:t> </w:t>
            </w:r>
            <w:r>
              <w:rPr>
                <w:sz w:val="20"/>
              </w:rPr>
              <w:t>435</w:t>
            </w:r>
            <w:r>
              <w:rPr>
                <w:spacing w:val="-4"/>
                <w:sz w:val="20"/>
              </w:rPr>
              <w:t> </w:t>
            </w:r>
            <w:r>
              <w:rPr>
                <w:sz w:val="20"/>
              </w:rPr>
              <w:t>in</w:t>
            </w:r>
            <w:r>
              <w:rPr>
                <w:spacing w:val="-4"/>
                <w:sz w:val="20"/>
              </w:rPr>
              <w:t> </w:t>
            </w:r>
            <w:r>
              <w:rPr>
                <w:sz w:val="20"/>
              </w:rPr>
              <w:t>Nectar.</w:t>
            </w:r>
            <w:r>
              <w:rPr>
                <w:spacing w:val="-2"/>
                <w:sz w:val="20"/>
              </w:rPr>
              <w:t> </w:t>
            </w:r>
            <w:r>
              <w:rPr>
                <w:sz w:val="20"/>
              </w:rPr>
              <w:t>Blossoms,</w:t>
            </w:r>
            <w:r>
              <w:rPr>
                <w:spacing w:val="-4"/>
                <w:sz w:val="20"/>
              </w:rPr>
              <w:t> </w:t>
            </w:r>
            <w:r>
              <w:rPr>
                <w:sz w:val="20"/>
              </w:rPr>
              <w:t>Pollen</w:t>
            </w:r>
            <w:r>
              <w:rPr>
                <w:spacing w:val="-2"/>
                <w:sz w:val="20"/>
              </w:rPr>
              <w:t> </w:t>
            </w:r>
            <w:r>
              <w:rPr>
                <w:sz w:val="20"/>
              </w:rPr>
              <w:t>and</w:t>
            </w:r>
            <w:r>
              <w:rPr>
                <w:spacing w:val="-2"/>
                <w:sz w:val="20"/>
              </w:rPr>
              <w:t> </w:t>
            </w:r>
            <w:r>
              <w:rPr>
                <w:sz w:val="20"/>
              </w:rPr>
              <w:t>Honey Bees Sampled from a Summer Rape Field in Sweden and Effects of These Residues on Foraging Honeybees: Lab Project Number: E370 1361-1: 110282. Unpublished study prepared by Bayer AG. 30 p.</w:t>
            </w:r>
          </w:p>
        </w:tc>
      </w:tr>
      <w:tr>
        <w:trPr>
          <w:trHeight w:val="1020" w:hRule="atLeast"/>
        </w:trPr>
        <w:tc>
          <w:tcPr>
            <w:tcW w:w="1047" w:type="dxa"/>
          </w:tcPr>
          <w:p>
            <w:pPr>
              <w:pStyle w:val="TableParagraph"/>
              <w:spacing w:before="45"/>
              <w:ind w:left="50"/>
              <w:rPr>
                <w:sz w:val="20"/>
              </w:rPr>
            </w:pPr>
            <w:r>
              <w:rPr>
                <w:spacing w:val="-2"/>
                <w:sz w:val="20"/>
              </w:rPr>
              <w:t>45422432</w:t>
            </w:r>
          </w:p>
        </w:tc>
        <w:tc>
          <w:tcPr>
            <w:tcW w:w="8439" w:type="dxa"/>
          </w:tcPr>
          <w:p>
            <w:pPr>
              <w:pStyle w:val="TableParagraph"/>
              <w:spacing w:before="45"/>
              <w:ind w:left="109"/>
              <w:rPr>
                <w:sz w:val="20"/>
              </w:rPr>
            </w:pPr>
            <w:r>
              <w:rPr>
                <w:sz w:val="20"/>
              </w:rPr>
              <w:t>Schmuck,</w:t>
            </w:r>
            <w:r>
              <w:rPr>
                <w:spacing w:val="-4"/>
                <w:sz w:val="20"/>
              </w:rPr>
              <w:t> </w:t>
            </w:r>
            <w:r>
              <w:rPr>
                <w:sz w:val="20"/>
              </w:rPr>
              <w:t>R.;</w:t>
            </w:r>
            <w:r>
              <w:rPr>
                <w:spacing w:val="-4"/>
                <w:sz w:val="20"/>
              </w:rPr>
              <w:t> </w:t>
            </w:r>
            <w:r>
              <w:rPr>
                <w:sz w:val="20"/>
              </w:rPr>
              <w:t>Schoning,</w:t>
            </w:r>
            <w:r>
              <w:rPr>
                <w:spacing w:val="-2"/>
                <w:sz w:val="20"/>
              </w:rPr>
              <w:t> </w:t>
            </w:r>
            <w:r>
              <w:rPr>
                <w:sz w:val="20"/>
              </w:rPr>
              <w:t>R.</w:t>
            </w:r>
            <w:r>
              <w:rPr>
                <w:spacing w:val="-2"/>
                <w:sz w:val="20"/>
              </w:rPr>
              <w:t> </w:t>
            </w:r>
            <w:r>
              <w:rPr>
                <w:sz w:val="20"/>
              </w:rPr>
              <w:t>(2000)</w:t>
            </w:r>
            <w:r>
              <w:rPr>
                <w:spacing w:val="-3"/>
                <w:sz w:val="20"/>
              </w:rPr>
              <w:t> </w:t>
            </w:r>
            <w:r>
              <w:rPr>
                <w:sz w:val="20"/>
              </w:rPr>
              <w:t>Residues</w:t>
            </w:r>
            <w:r>
              <w:rPr>
                <w:spacing w:val="-3"/>
                <w:sz w:val="20"/>
              </w:rPr>
              <w:t> </w:t>
            </w:r>
            <w:r>
              <w:rPr>
                <w:sz w:val="20"/>
              </w:rPr>
              <w:t>of</w:t>
            </w:r>
            <w:r>
              <w:rPr>
                <w:spacing w:val="-2"/>
                <w:sz w:val="20"/>
              </w:rPr>
              <w:t> </w:t>
            </w:r>
            <w:r>
              <w:rPr>
                <w:sz w:val="20"/>
              </w:rPr>
              <w:t>TI</w:t>
            </w:r>
            <w:r>
              <w:rPr>
                <w:spacing w:val="-4"/>
                <w:sz w:val="20"/>
              </w:rPr>
              <w:t> </w:t>
            </w:r>
            <w:r>
              <w:rPr>
                <w:sz w:val="20"/>
              </w:rPr>
              <w:t>435</w:t>
            </w:r>
            <w:r>
              <w:rPr>
                <w:spacing w:val="-4"/>
                <w:sz w:val="20"/>
              </w:rPr>
              <w:t> </w:t>
            </w:r>
            <w:r>
              <w:rPr>
                <w:sz w:val="20"/>
              </w:rPr>
              <w:t>in</w:t>
            </w:r>
            <w:r>
              <w:rPr>
                <w:spacing w:val="-4"/>
                <w:sz w:val="20"/>
              </w:rPr>
              <w:t> </w:t>
            </w:r>
            <w:r>
              <w:rPr>
                <w:sz w:val="20"/>
              </w:rPr>
              <w:t>Nectar.</w:t>
            </w:r>
            <w:r>
              <w:rPr>
                <w:spacing w:val="-2"/>
                <w:sz w:val="20"/>
              </w:rPr>
              <w:t> </w:t>
            </w:r>
            <w:r>
              <w:rPr>
                <w:sz w:val="20"/>
              </w:rPr>
              <w:t>Blossoms,</w:t>
            </w:r>
            <w:r>
              <w:rPr>
                <w:spacing w:val="-4"/>
                <w:sz w:val="20"/>
              </w:rPr>
              <w:t> </w:t>
            </w:r>
            <w:r>
              <w:rPr>
                <w:sz w:val="20"/>
              </w:rPr>
              <w:t>Pollen</w:t>
            </w:r>
            <w:r>
              <w:rPr>
                <w:spacing w:val="-2"/>
                <w:sz w:val="20"/>
              </w:rPr>
              <w:t> </w:t>
            </w:r>
            <w:r>
              <w:rPr>
                <w:sz w:val="20"/>
              </w:rPr>
              <w:t>and</w:t>
            </w:r>
            <w:r>
              <w:rPr>
                <w:spacing w:val="-2"/>
                <w:sz w:val="20"/>
              </w:rPr>
              <w:t> </w:t>
            </w:r>
            <w:r>
              <w:rPr>
                <w:sz w:val="20"/>
              </w:rPr>
              <w:t>Honey Bees Sampled</w:t>
            </w:r>
            <w:r>
              <w:rPr>
                <w:spacing w:val="-4"/>
                <w:sz w:val="20"/>
              </w:rPr>
              <w:t> </w:t>
            </w:r>
            <w:r>
              <w:rPr>
                <w:sz w:val="20"/>
              </w:rPr>
              <w:t>from a</w:t>
            </w:r>
            <w:r>
              <w:rPr>
                <w:spacing w:val="-4"/>
                <w:sz w:val="20"/>
              </w:rPr>
              <w:t> </w:t>
            </w:r>
            <w:r>
              <w:rPr>
                <w:sz w:val="20"/>
              </w:rPr>
              <w:t>British</w:t>
            </w:r>
            <w:r>
              <w:rPr>
                <w:spacing w:val="-4"/>
                <w:sz w:val="20"/>
              </w:rPr>
              <w:t> </w:t>
            </w:r>
            <w:r>
              <w:rPr>
                <w:sz w:val="20"/>
              </w:rPr>
              <w:t>Summer</w:t>
            </w:r>
            <w:r>
              <w:rPr>
                <w:spacing w:val="-3"/>
                <w:sz w:val="20"/>
              </w:rPr>
              <w:t> </w:t>
            </w:r>
            <w:r>
              <w:rPr>
                <w:sz w:val="20"/>
              </w:rPr>
              <w:t>Rape</w:t>
            </w:r>
            <w:r>
              <w:rPr>
                <w:spacing w:val="-4"/>
                <w:sz w:val="20"/>
              </w:rPr>
              <w:t> </w:t>
            </w:r>
            <w:r>
              <w:rPr>
                <w:sz w:val="20"/>
              </w:rPr>
              <w:t>Field</w:t>
            </w:r>
            <w:r>
              <w:rPr>
                <w:spacing w:val="-4"/>
                <w:sz w:val="20"/>
              </w:rPr>
              <w:t> </w:t>
            </w:r>
            <w:r>
              <w:rPr>
                <w:sz w:val="20"/>
              </w:rPr>
              <w:t>and</w:t>
            </w:r>
            <w:r>
              <w:rPr>
                <w:spacing w:val="-2"/>
                <w:sz w:val="20"/>
              </w:rPr>
              <w:t> </w:t>
            </w:r>
            <w:r>
              <w:rPr>
                <w:sz w:val="20"/>
              </w:rPr>
              <w:t>Effects</w:t>
            </w:r>
            <w:r>
              <w:rPr>
                <w:spacing w:val="-3"/>
                <w:sz w:val="20"/>
              </w:rPr>
              <w:t> </w:t>
            </w:r>
            <w:r>
              <w:rPr>
                <w:sz w:val="20"/>
              </w:rPr>
              <w:t>of</w:t>
            </w:r>
            <w:r>
              <w:rPr>
                <w:spacing w:val="-4"/>
                <w:sz w:val="20"/>
              </w:rPr>
              <w:t> </w:t>
            </w:r>
            <w:r>
              <w:rPr>
                <w:sz w:val="20"/>
              </w:rPr>
              <w:t>These</w:t>
            </w:r>
            <w:r>
              <w:rPr>
                <w:spacing w:val="-4"/>
                <w:sz w:val="20"/>
              </w:rPr>
              <w:t> </w:t>
            </w:r>
            <w:r>
              <w:rPr>
                <w:sz w:val="20"/>
              </w:rPr>
              <w:t>Residues on</w:t>
            </w:r>
            <w:r>
              <w:rPr>
                <w:spacing w:val="-4"/>
                <w:sz w:val="20"/>
              </w:rPr>
              <w:t> </w:t>
            </w:r>
            <w:r>
              <w:rPr>
                <w:sz w:val="20"/>
              </w:rPr>
              <w:t>Foraging Honeybees: Lab Project Number: E 370 1657-6: 110024. Unpublished study prepared by Bayer AG. 31 p.</w:t>
            </w:r>
          </w:p>
        </w:tc>
      </w:tr>
      <w:tr>
        <w:trPr>
          <w:trHeight w:val="966" w:hRule="atLeast"/>
        </w:trPr>
        <w:tc>
          <w:tcPr>
            <w:tcW w:w="1047" w:type="dxa"/>
          </w:tcPr>
          <w:p>
            <w:pPr>
              <w:pStyle w:val="TableParagraph"/>
              <w:spacing w:before="45"/>
              <w:ind w:left="50"/>
              <w:rPr>
                <w:sz w:val="20"/>
              </w:rPr>
            </w:pPr>
            <w:r>
              <w:rPr>
                <w:spacing w:val="-2"/>
                <w:sz w:val="20"/>
              </w:rPr>
              <w:t>45422433</w:t>
            </w:r>
          </w:p>
        </w:tc>
        <w:tc>
          <w:tcPr>
            <w:tcW w:w="8439" w:type="dxa"/>
          </w:tcPr>
          <w:p>
            <w:pPr>
              <w:pStyle w:val="TableParagraph"/>
              <w:spacing w:line="230" w:lineRule="atLeast" w:before="27"/>
              <w:ind w:left="109" w:right="48"/>
              <w:rPr>
                <w:sz w:val="20"/>
              </w:rPr>
            </w:pPr>
            <w:r>
              <w:rPr>
                <w:sz w:val="20"/>
              </w:rPr>
              <w:t>Schmuck,</w:t>
            </w:r>
            <w:r>
              <w:rPr>
                <w:spacing w:val="-4"/>
                <w:sz w:val="20"/>
              </w:rPr>
              <w:t> </w:t>
            </w:r>
            <w:r>
              <w:rPr>
                <w:sz w:val="20"/>
              </w:rPr>
              <w:t>R.;</w:t>
            </w:r>
            <w:r>
              <w:rPr>
                <w:spacing w:val="-4"/>
                <w:sz w:val="20"/>
              </w:rPr>
              <w:t> </w:t>
            </w:r>
            <w:r>
              <w:rPr>
                <w:sz w:val="20"/>
              </w:rPr>
              <w:t>Schoning,</w:t>
            </w:r>
            <w:r>
              <w:rPr>
                <w:spacing w:val="-2"/>
                <w:sz w:val="20"/>
              </w:rPr>
              <w:t> </w:t>
            </w:r>
            <w:r>
              <w:rPr>
                <w:sz w:val="20"/>
              </w:rPr>
              <w:t>R.</w:t>
            </w:r>
            <w:r>
              <w:rPr>
                <w:spacing w:val="-2"/>
                <w:sz w:val="20"/>
              </w:rPr>
              <w:t> </w:t>
            </w:r>
            <w:r>
              <w:rPr>
                <w:sz w:val="20"/>
              </w:rPr>
              <w:t>(2000)</w:t>
            </w:r>
            <w:r>
              <w:rPr>
                <w:spacing w:val="-3"/>
                <w:sz w:val="20"/>
              </w:rPr>
              <w:t> </w:t>
            </w:r>
            <w:r>
              <w:rPr>
                <w:sz w:val="20"/>
              </w:rPr>
              <w:t>Residues</w:t>
            </w:r>
            <w:r>
              <w:rPr>
                <w:spacing w:val="-3"/>
                <w:sz w:val="20"/>
              </w:rPr>
              <w:t> </w:t>
            </w:r>
            <w:r>
              <w:rPr>
                <w:sz w:val="20"/>
              </w:rPr>
              <w:t>of</w:t>
            </w:r>
            <w:r>
              <w:rPr>
                <w:spacing w:val="-2"/>
                <w:sz w:val="20"/>
              </w:rPr>
              <w:t> </w:t>
            </w:r>
            <w:r>
              <w:rPr>
                <w:sz w:val="20"/>
              </w:rPr>
              <w:t>TI</w:t>
            </w:r>
            <w:r>
              <w:rPr>
                <w:spacing w:val="-4"/>
                <w:sz w:val="20"/>
              </w:rPr>
              <w:t> </w:t>
            </w:r>
            <w:r>
              <w:rPr>
                <w:sz w:val="20"/>
              </w:rPr>
              <w:t>435</w:t>
            </w:r>
            <w:r>
              <w:rPr>
                <w:spacing w:val="-4"/>
                <w:sz w:val="20"/>
              </w:rPr>
              <w:t> </w:t>
            </w:r>
            <w:r>
              <w:rPr>
                <w:sz w:val="20"/>
              </w:rPr>
              <w:t>in</w:t>
            </w:r>
            <w:r>
              <w:rPr>
                <w:spacing w:val="-4"/>
                <w:sz w:val="20"/>
              </w:rPr>
              <w:t> </w:t>
            </w:r>
            <w:r>
              <w:rPr>
                <w:sz w:val="20"/>
              </w:rPr>
              <w:t>Nectar.</w:t>
            </w:r>
            <w:r>
              <w:rPr>
                <w:spacing w:val="-2"/>
                <w:sz w:val="20"/>
              </w:rPr>
              <w:t> </w:t>
            </w:r>
            <w:r>
              <w:rPr>
                <w:sz w:val="20"/>
              </w:rPr>
              <w:t>Blossoms,</w:t>
            </w:r>
            <w:r>
              <w:rPr>
                <w:spacing w:val="-4"/>
                <w:sz w:val="20"/>
              </w:rPr>
              <w:t> </w:t>
            </w:r>
            <w:r>
              <w:rPr>
                <w:sz w:val="20"/>
              </w:rPr>
              <w:t>Pollen</w:t>
            </w:r>
            <w:r>
              <w:rPr>
                <w:spacing w:val="-2"/>
                <w:sz w:val="20"/>
              </w:rPr>
              <w:t> </w:t>
            </w:r>
            <w:r>
              <w:rPr>
                <w:sz w:val="20"/>
              </w:rPr>
              <w:t>and</w:t>
            </w:r>
            <w:r>
              <w:rPr>
                <w:spacing w:val="-2"/>
                <w:sz w:val="20"/>
              </w:rPr>
              <w:t> </w:t>
            </w:r>
            <w:r>
              <w:rPr>
                <w:sz w:val="20"/>
              </w:rPr>
              <w:t>Honey Bees Sampled from a French Summer Rape Field and Effects of These Residues on Foraging Honeybees: Lab Project Number: E 370 1359-8: 110046. Unpublished study prepared by Bayer AG. 29 p.</w:t>
            </w:r>
          </w:p>
        </w:tc>
      </w:tr>
    </w:tbl>
    <w:p>
      <w:pPr>
        <w:spacing w:after="0" w:line="230" w:lineRule="atLeast"/>
        <w:rPr>
          <w:sz w:val="20"/>
        </w:rPr>
        <w:sectPr>
          <w:footerReference w:type="default" r:id="rId43"/>
          <w:pgSz w:w="12240" w:h="15840"/>
          <w:pgMar w:footer="1014" w:header="0" w:top="1660" w:bottom="1200" w:left="1320" w:right="1120"/>
        </w:sectPr>
      </w:pPr>
    </w:p>
    <w:p>
      <w:pPr>
        <w:pStyle w:val="BodyText"/>
        <w:spacing w:before="2"/>
        <w:rPr>
          <w:sz w:val="2"/>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8472"/>
      </w:tblGrid>
      <w:tr>
        <w:trPr>
          <w:trHeight w:val="965" w:hRule="atLeast"/>
        </w:trPr>
        <w:tc>
          <w:tcPr>
            <w:tcW w:w="1047" w:type="dxa"/>
          </w:tcPr>
          <w:p>
            <w:pPr>
              <w:pStyle w:val="TableParagraph"/>
              <w:spacing w:line="223" w:lineRule="exact" w:before="0"/>
              <w:ind w:left="50"/>
              <w:rPr>
                <w:sz w:val="20"/>
              </w:rPr>
            </w:pPr>
            <w:r>
              <w:rPr>
                <w:spacing w:val="-2"/>
                <w:sz w:val="20"/>
              </w:rPr>
              <w:t>45422435</w:t>
            </w:r>
          </w:p>
        </w:tc>
        <w:tc>
          <w:tcPr>
            <w:tcW w:w="8472" w:type="dxa"/>
          </w:tcPr>
          <w:p>
            <w:pPr>
              <w:pStyle w:val="TableParagraph"/>
              <w:spacing w:before="0"/>
              <w:ind w:left="109" w:right="515"/>
              <w:rPr>
                <w:sz w:val="20"/>
              </w:rPr>
            </w:pPr>
            <w:r>
              <w:rPr>
                <w:sz w:val="20"/>
              </w:rPr>
              <w:t>Scott-Dupree,</w:t>
            </w:r>
            <w:r>
              <w:rPr>
                <w:spacing w:val="-4"/>
                <w:sz w:val="20"/>
              </w:rPr>
              <w:t> </w:t>
            </w:r>
            <w:r>
              <w:rPr>
                <w:sz w:val="20"/>
              </w:rPr>
              <w:t>C.;</w:t>
            </w:r>
            <w:r>
              <w:rPr>
                <w:spacing w:val="-2"/>
                <w:sz w:val="20"/>
              </w:rPr>
              <w:t> </w:t>
            </w:r>
            <w:r>
              <w:rPr>
                <w:sz w:val="20"/>
              </w:rPr>
              <w:t>Spivak,</w:t>
            </w:r>
            <w:r>
              <w:rPr>
                <w:spacing w:val="-4"/>
                <w:sz w:val="20"/>
              </w:rPr>
              <w:t> </w:t>
            </w:r>
            <w:r>
              <w:rPr>
                <w:sz w:val="20"/>
              </w:rPr>
              <w:t>M.;</w:t>
            </w:r>
            <w:r>
              <w:rPr>
                <w:spacing w:val="-4"/>
                <w:sz w:val="20"/>
              </w:rPr>
              <w:t> </w:t>
            </w:r>
            <w:r>
              <w:rPr>
                <w:sz w:val="20"/>
              </w:rPr>
              <w:t>Bruns,</w:t>
            </w:r>
            <w:r>
              <w:rPr>
                <w:spacing w:val="-4"/>
                <w:sz w:val="20"/>
              </w:rPr>
              <w:t> </w:t>
            </w:r>
            <w:r>
              <w:rPr>
                <w:sz w:val="20"/>
              </w:rPr>
              <w:t>G.</w:t>
            </w:r>
            <w:r>
              <w:rPr>
                <w:spacing w:val="-3"/>
                <w:sz w:val="20"/>
              </w:rPr>
              <w:t> </w:t>
            </w:r>
            <w:r>
              <w:rPr>
                <w:i/>
                <w:sz w:val="20"/>
              </w:rPr>
              <w:t>et</w:t>
            </w:r>
            <w:r>
              <w:rPr>
                <w:i/>
                <w:spacing w:val="-4"/>
                <w:sz w:val="20"/>
              </w:rPr>
              <w:t> </w:t>
            </w:r>
            <w:r>
              <w:rPr>
                <w:i/>
                <w:sz w:val="20"/>
              </w:rPr>
              <w:t>al</w:t>
            </w:r>
            <w:r>
              <w:rPr>
                <w:sz w:val="20"/>
              </w:rPr>
              <w:t>.</w:t>
            </w:r>
            <w:r>
              <w:rPr>
                <w:spacing w:val="-4"/>
                <w:sz w:val="20"/>
              </w:rPr>
              <w:t> </w:t>
            </w:r>
            <w:r>
              <w:rPr>
                <w:sz w:val="20"/>
              </w:rPr>
              <w:t>(2001)</w:t>
            </w:r>
            <w:r>
              <w:rPr>
                <w:spacing w:val="-1"/>
                <w:sz w:val="20"/>
              </w:rPr>
              <w:t> </w:t>
            </w:r>
            <w:r>
              <w:rPr>
                <w:sz w:val="20"/>
              </w:rPr>
              <w:t>The</w:t>
            </w:r>
            <w:r>
              <w:rPr>
                <w:spacing w:val="-4"/>
                <w:sz w:val="20"/>
              </w:rPr>
              <w:t> </w:t>
            </w:r>
            <w:r>
              <w:rPr>
                <w:sz w:val="20"/>
              </w:rPr>
              <w:t>Impact</w:t>
            </w:r>
            <w:r>
              <w:rPr>
                <w:spacing w:val="-4"/>
                <w:sz w:val="20"/>
              </w:rPr>
              <w:t> </w:t>
            </w:r>
            <w:r>
              <w:rPr>
                <w:sz w:val="20"/>
              </w:rPr>
              <w:t>of</w:t>
            </w:r>
            <w:r>
              <w:rPr>
                <w:spacing w:val="-2"/>
                <w:sz w:val="20"/>
              </w:rPr>
              <w:t> </w:t>
            </w:r>
            <w:r>
              <w:rPr>
                <w:sz w:val="20"/>
              </w:rPr>
              <w:t>GAUCHO</w:t>
            </w:r>
            <w:r>
              <w:rPr>
                <w:spacing w:val="-3"/>
                <w:sz w:val="20"/>
              </w:rPr>
              <w:t> </w:t>
            </w:r>
            <w:r>
              <w:rPr>
                <w:sz w:val="20"/>
              </w:rPr>
              <w:t>and</w:t>
            </w:r>
            <w:r>
              <w:rPr>
                <w:spacing w:val="-4"/>
                <w:sz w:val="20"/>
              </w:rPr>
              <w:t> </w:t>
            </w:r>
            <w:r>
              <w:rPr>
                <w:sz w:val="20"/>
              </w:rPr>
              <w:t>TI-435 Seed-Treated Canola on Honey Bees, </w:t>
            </w:r>
            <w:r>
              <w:rPr>
                <w:i/>
                <w:sz w:val="20"/>
              </w:rPr>
              <w:t>Apis mellifera </w:t>
            </w:r>
            <w:r>
              <w:rPr>
                <w:sz w:val="20"/>
              </w:rPr>
              <w:t>L: Lab Project Number: 110403.</w:t>
            </w:r>
          </w:p>
          <w:p>
            <w:pPr>
              <w:pStyle w:val="TableParagraph"/>
              <w:spacing w:before="0"/>
              <w:ind w:left="109" w:right="111"/>
              <w:rPr>
                <w:sz w:val="20"/>
              </w:rPr>
            </w:pPr>
            <w:r>
              <w:rPr>
                <w:sz w:val="20"/>
              </w:rPr>
              <w:t>Unpublished</w:t>
            </w:r>
            <w:r>
              <w:rPr>
                <w:spacing w:val="-4"/>
                <w:sz w:val="20"/>
              </w:rPr>
              <w:t> </w:t>
            </w:r>
            <w:r>
              <w:rPr>
                <w:sz w:val="20"/>
              </w:rPr>
              <w:t>study</w:t>
            </w:r>
            <w:r>
              <w:rPr>
                <w:spacing w:val="-7"/>
                <w:sz w:val="20"/>
              </w:rPr>
              <w:t> </w:t>
            </w:r>
            <w:r>
              <w:rPr>
                <w:sz w:val="20"/>
              </w:rPr>
              <w:t>prepared</w:t>
            </w:r>
            <w:r>
              <w:rPr>
                <w:spacing w:val="-4"/>
                <w:sz w:val="20"/>
              </w:rPr>
              <w:t> </w:t>
            </w:r>
            <w:r>
              <w:rPr>
                <w:sz w:val="20"/>
              </w:rPr>
              <w:t>by</w:t>
            </w:r>
            <w:r>
              <w:rPr>
                <w:spacing w:val="-7"/>
                <w:sz w:val="20"/>
              </w:rPr>
              <w:t> </w:t>
            </w:r>
            <w:r>
              <w:rPr>
                <w:sz w:val="20"/>
              </w:rPr>
              <w:t>University</w:t>
            </w:r>
            <w:r>
              <w:rPr>
                <w:spacing w:val="-7"/>
                <w:sz w:val="20"/>
              </w:rPr>
              <w:t> </w:t>
            </w:r>
            <w:r>
              <w:rPr>
                <w:sz w:val="20"/>
              </w:rPr>
              <w:t>of</w:t>
            </w:r>
            <w:r>
              <w:rPr>
                <w:spacing w:val="-2"/>
                <w:sz w:val="20"/>
              </w:rPr>
              <w:t> </w:t>
            </w:r>
            <w:r>
              <w:rPr>
                <w:sz w:val="20"/>
              </w:rPr>
              <w:t>Guelph,</w:t>
            </w:r>
            <w:r>
              <w:rPr>
                <w:spacing w:val="-2"/>
                <w:sz w:val="20"/>
              </w:rPr>
              <w:t> </w:t>
            </w:r>
            <w:r>
              <w:rPr>
                <w:sz w:val="20"/>
              </w:rPr>
              <w:t>University</w:t>
            </w:r>
            <w:r>
              <w:rPr>
                <w:spacing w:val="-7"/>
                <w:sz w:val="20"/>
              </w:rPr>
              <w:t> </w:t>
            </w:r>
            <w:r>
              <w:rPr>
                <w:sz w:val="20"/>
              </w:rPr>
              <w:t>of</w:t>
            </w:r>
            <w:r>
              <w:rPr>
                <w:spacing w:val="-2"/>
                <w:sz w:val="20"/>
              </w:rPr>
              <w:t> </w:t>
            </w:r>
            <w:r>
              <w:rPr>
                <w:sz w:val="20"/>
              </w:rPr>
              <w:t>Minnesota,</w:t>
            </w:r>
            <w:r>
              <w:rPr>
                <w:spacing w:val="-2"/>
                <w:sz w:val="20"/>
              </w:rPr>
              <w:t> </w:t>
            </w:r>
            <w:r>
              <w:rPr>
                <w:sz w:val="20"/>
              </w:rPr>
              <w:t>and</w:t>
            </w:r>
            <w:r>
              <w:rPr>
                <w:spacing w:val="-4"/>
                <w:sz w:val="20"/>
              </w:rPr>
              <w:t> </w:t>
            </w:r>
            <w:r>
              <w:rPr>
                <w:sz w:val="20"/>
              </w:rPr>
              <w:t>Enviro- Test Laboratories. 131 p.</w:t>
            </w:r>
          </w:p>
        </w:tc>
      </w:tr>
      <w:tr>
        <w:trPr>
          <w:trHeight w:val="1020" w:hRule="atLeast"/>
        </w:trPr>
        <w:tc>
          <w:tcPr>
            <w:tcW w:w="1047" w:type="dxa"/>
          </w:tcPr>
          <w:p>
            <w:pPr>
              <w:pStyle w:val="TableParagraph"/>
              <w:spacing w:before="47"/>
              <w:ind w:left="50"/>
              <w:rPr>
                <w:sz w:val="20"/>
              </w:rPr>
            </w:pPr>
            <w:r>
              <w:rPr>
                <w:spacing w:val="-2"/>
                <w:sz w:val="20"/>
              </w:rPr>
              <w:t>45422436</w:t>
            </w:r>
          </w:p>
        </w:tc>
        <w:tc>
          <w:tcPr>
            <w:tcW w:w="8472" w:type="dxa"/>
          </w:tcPr>
          <w:p>
            <w:pPr>
              <w:pStyle w:val="TableParagraph"/>
              <w:spacing w:before="47"/>
              <w:ind w:left="109" w:right="111"/>
              <w:rPr>
                <w:sz w:val="20"/>
              </w:rPr>
            </w:pPr>
            <w:r>
              <w:rPr>
                <w:sz w:val="20"/>
              </w:rPr>
              <w:t>Maus, C.; Schoning, R. </w:t>
            </w:r>
            <w:r>
              <w:rPr>
                <w:i/>
                <w:sz w:val="20"/>
              </w:rPr>
              <w:t>et al</w:t>
            </w:r>
            <w:r>
              <w:rPr>
                <w:sz w:val="20"/>
              </w:rPr>
              <w:t>. (2001) Residue Levels of TI-435 FS 600 and its Relevant Metabolites in Nectar, Blossoms, and Pollen of Summer Rape from Dressed Seeds and Effects of These Residues on Foraging Honeybees (Test Location: Farmland Laacher Hof): Lab</w:t>
            </w:r>
            <w:r>
              <w:rPr>
                <w:spacing w:val="-2"/>
                <w:sz w:val="20"/>
              </w:rPr>
              <w:t> </w:t>
            </w:r>
            <w:r>
              <w:rPr>
                <w:sz w:val="20"/>
              </w:rPr>
              <w:t>Project</w:t>
            </w:r>
            <w:r>
              <w:rPr>
                <w:spacing w:val="-4"/>
                <w:sz w:val="20"/>
              </w:rPr>
              <w:t> </w:t>
            </w:r>
            <w:r>
              <w:rPr>
                <w:sz w:val="20"/>
              </w:rPr>
              <w:t>Number:</w:t>
            </w:r>
            <w:r>
              <w:rPr>
                <w:spacing w:val="-4"/>
                <w:sz w:val="20"/>
              </w:rPr>
              <w:t> </w:t>
            </w:r>
            <w:r>
              <w:rPr>
                <w:sz w:val="20"/>
              </w:rPr>
              <w:t>110295:</w:t>
            </w:r>
            <w:r>
              <w:rPr>
                <w:spacing w:val="-4"/>
                <w:sz w:val="20"/>
              </w:rPr>
              <w:t> </w:t>
            </w:r>
            <w:r>
              <w:rPr>
                <w:sz w:val="20"/>
              </w:rPr>
              <w:t>E</w:t>
            </w:r>
            <w:r>
              <w:rPr>
                <w:spacing w:val="-2"/>
                <w:sz w:val="20"/>
              </w:rPr>
              <w:t> </w:t>
            </w:r>
            <w:r>
              <w:rPr>
                <w:sz w:val="20"/>
              </w:rPr>
              <w:t>319</w:t>
            </w:r>
            <w:r>
              <w:rPr>
                <w:spacing w:val="-2"/>
                <w:sz w:val="20"/>
              </w:rPr>
              <w:t> </w:t>
            </w:r>
            <w:r>
              <w:rPr>
                <w:sz w:val="20"/>
              </w:rPr>
              <w:t>1839-4.</w:t>
            </w:r>
            <w:r>
              <w:rPr>
                <w:spacing w:val="-2"/>
                <w:sz w:val="20"/>
              </w:rPr>
              <w:t> </w:t>
            </w:r>
            <w:r>
              <w:rPr>
                <w:sz w:val="20"/>
              </w:rPr>
              <w:t>Unpublished</w:t>
            </w:r>
            <w:r>
              <w:rPr>
                <w:spacing w:val="-4"/>
                <w:sz w:val="20"/>
              </w:rPr>
              <w:t> </w:t>
            </w:r>
            <w:r>
              <w:rPr>
                <w:sz w:val="20"/>
              </w:rPr>
              <w:t>study</w:t>
            </w:r>
            <w:r>
              <w:rPr>
                <w:spacing w:val="-5"/>
                <w:sz w:val="20"/>
              </w:rPr>
              <w:t> </w:t>
            </w:r>
            <w:r>
              <w:rPr>
                <w:sz w:val="20"/>
              </w:rPr>
              <w:t>prepared</w:t>
            </w:r>
            <w:r>
              <w:rPr>
                <w:spacing w:val="-4"/>
                <w:sz w:val="20"/>
              </w:rPr>
              <w:t> </w:t>
            </w:r>
            <w:r>
              <w:rPr>
                <w:sz w:val="20"/>
              </w:rPr>
              <w:t>by</w:t>
            </w:r>
            <w:r>
              <w:rPr>
                <w:spacing w:val="-5"/>
                <w:sz w:val="20"/>
              </w:rPr>
              <w:t> </w:t>
            </w:r>
            <w:r>
              <w:rPr>
                <w:sz w:val="20"/>
              </w:rPr>
              <w:t>Bayer</w:t>
            </w:r>
            <w:r>
              <w:rPr>
                <w:spacing w:val="-3"/>
                <w:sz w:val="20"/>
              </w:rPr>
              <w:t> </w:t>
            </w:r>
            <w:r>
              <w:rPr>
                <w:sz w:val="20"/>
              </w:rPr>
              <w:t>AG.</w:t>
            </w:r>
            <w:r>
              <w:rPr>
                <w:spacing w:val="-4"/>
                <w:sz w:val="20"/>
              </w:rPr>
              <w:t> </w:t>
            </w:r>
            <w:r>
              <w:rPr>
                <w:sz w:val="20"/>
              </w:rPr>
              <w:t>34</w:t>
            </w:r>
            <w:r>
              <w:rPr>
                <w:spacing w:val="-2"/>
                <w:sz w:val="20"/>
              </w:rPr>
              <w:t> </w:t>
            </w:r>
            <w:r>
              <w:rPr>
                <w:sz w:val="20"/>
              </w:rPr>
              <w:t>p.</w:t>
            </w:r>
          </w:p>
        </w:tc>
      </w:tr>
      <w:tr>
        <w:trPr>
          <w:trHeight w:val="969" w:hRule="atLeast"/>
        </w:trPr>
        <w:tc>
          <w:tcPr>
            <w:tcW w:w="1047" w:type="dxa"/>
          </w:tcPr>
          <w:p>
            <w:pPr>
              <w:pStyle w:val="TableParagraph"/>
              <w:spacing w:before="47"/>
              <w:ind w:left="50"/>
              <w:rPr>
                <w:sz w:val="20"/>
              </w:rPr>
            </w:pPr>
            <w:r>
              <w:rPr>
                <w:spacing w:val="-2"/>
                <w:sz w:val="20"/>
              </w:rPr>
              <w:t>45422437</w:t>
            </w:r>
          </w:p>
        </w:tc>
        <w:tc>
          <w:tcPr>
            <w:tcW w:w="8472" w:type="dxa"/>
          </w:tcPr>
          <w:p>
            <w:pPr>
              <w:pStyle w:val="TableParagraph"/>
              <w:spacing w:before="47"/>
              <w:ind w:left="109" w:right="515"/>
              <w:rPr>
                <w:sz w:val="20"/>
              </w:rPr>
            </w:pPr>
            <w:r>
              <w:rPr>
                <w:sz w:val="20"/>
              </w:rPr>
              <w:t>Maus, C.; Schoning, R. </w:t>
            </w:r>
            <w:r>
              <w:rPr>
                <w:i/>
                <w:sz w:val="20"/>
              </w:rPr>
              <w:t>et a</w:t>
            </w:r>
            <w:r>
              <w:rPr>
                <w:sz w:val="20"/>
              </w:rPr>
              <w:t>l. (2001) Residue Levels of TI-435 FS 600 and its Relevant Metabolites in Nectar, Blossoms, and Pollen of Summer Rape from Dressed Seeds and</w:t>
            </w:r>
          </w:p>
          <w:p>
            <w:pPr>
              <w:pStyle w:val="TableParagraph"/>
              <w:spacing w:line="230" w:lineRule="exact" w:before="0"/>
              <w:ind w:left="109" w:right="111"/>
              <w:rPr>
                <w:sz w:val="20"/>
              </w:rPr>
            </w:pPr>
            <w:r>
              <w:rPr>
                <w:sz w:val="20"/>
              </w:rPr>
              <w:t>Effects</w:t>
            </w:r>
            <w:r>
              <w:rPr>
                <w:spacing w:val="-4"/>
                <w:sz w:val="20"/>
              </w:rPr>
              <w:t> </w:t>
            </w:r>
            <w:r>
              <w:rPr>
                <w:sz w:val="20"/>
              </w:rPr>
              <w:t>of</w:t>
            </w:r>
            <w:r>
              <w:rPr>
                <w:spacing w:val="-5"/>
                <w:sz w:val="20"/>
              </w:rPr>
              <w:t> </w:t>
            </w:r>
            <w:r>
              <w:rPr>
                <w:sz w:val="20"/>
              </w:rPr>
              <w:t>These</w:t>
            </w:r>
            <w:r>
              <w:rPr>
                <w:spacing w:val="-5"/>
                <w:sz w:val="20"/>
              </w:rPr>
              <w:t> </w:t>
            </w:r>
            <w:r>
              <w:rPr>
                <w:sz w:val="20"/>
              </w:rPr>
              <w:t>Residues</w:t>
            </w:r>
            <w:r>
              <w:rPr>
                <w:spacing w:val="-1"/>
                <w:sz w:val="20"/>
              </w:rPr>
              <w:t> </w:t>
            </w:r>
            <w:r>
              <w:rPr>
                <w:sz w:val="20"/>
              </w:rPr>
              <w:t>on</w:t>
            </w:r>
            <w:r>
              <w:rPr>
                <w:spacing w:val="-5"/>
                <w:sz w:val="20"/>
              </w:rPr>
              <w:t> </w:t>
            </w:r>
            <w:r>
              <w:rPr>
                <w:sz w:val="20"/>
              </w:rPr>
              <w:t>Foraging</w:t>
            </w:r>
            <w:r>
              <w:rPr>
                <w:spacing w:val="-5"/>
                <w:sz w:val="20"/>
              </w:rPr>
              <w:t> </w:t>
            </w:r>
            <w:r>
              <w:rPr>
                <w:sz w:val="20"/>
              </w:rPr>
              <w:t>Honeybees</w:t>
            </w:r>
            <w:r>
              <w:rPr>
                <w:spacing w:val="-4"/>
                <w:sz w:val="20"/>
              </w:rPr>
              <w:t> </w:t>
            </w:r>
            <w:r>
              <w:rPr>
                <w:sz w:val="20"/>
              </w:rPr>
              <w:t>(Test</w:t>
            </w:r>
            <w:r>
              <w:rPr>
                <w:spacing w:val="-5"/>
                <w:sz w:val="20"/>
              </w:rPr>
              <w:t> </w:t>
            </w:r>
            <w:r>
              <w:rPr>
                <w:sz w:val="20"/>
              </w:rPr>
              <w:t>Location:</w:t>
            </w:r>
            <w:r>
              <w:rPr>
                <w:spacing w:val="-5"/>
                <w:sz w:val="20"/>
              </w:rPr>
              <w:t> </w:t>
            </w:r>
            <w:r>
              <w:rPr>
                <w:sz w:val="20"/>
              </w:rPr>
              <w:t>Farmland</w:t>
            </w:r>
            <w:r>
              <w:rPr>
                <w:spacing w:val="-5"/>
                <w:sz w:val="20"/>
              </w:rPr>
              <w:t> </w:t>
            </w:r>
            <w:r>
              <w:rPr>
                <w:sz w:val="20"/>
              </w:rPr>
              <w:t>Hofchen):</w:t>
            </w:r>
            <w:r>
              <w:rPr>
                <w:spacing w:val="-5"/>
                <w:sz w:val="20"/>
              </w:rPr>
              <w:t> </w:t>
            </w:r>
            <w:r>
              <w:rPr>
                <w:sz w:val="20"/>
              </w:rPr>
              <w:t>Lab Project Number: E319 1836-1: 110177. Unpublished study prepared by Bayer AG. 36 p.</w:t>
            </w:r>
          </w:p>
        </w:tc>
      </w:tr>
      <w:tr>
        <w:trPr>
          <w:trHeight w:val="920" w:hRule="atLeast"/>
        </w:trPr>
        <w:tc>
          <w:tcPr>
            <w:tcW w:w="1047" w:type="dxa"/>
          </w:tcPr>
          <w:p>
            <w:pPr>
              <w:pStyle w:val="TableParagraph"/>
              <w:spacing w:line="227" w:lineRule="exact" w:before="0"/>
              <w:ind w:left="50"/>
              <w:rPr>
                <w:sz w:val="20"/>
              </w:rPr>
            </w:pPr>
            <w:r>
              <w:rPr>
                <w:spacing w:val="-2"/>
                <w:sz w:val="20"/>
              </w:rPr>
              <w:t>45422438</w:t>
            </w:r>
          </w:p>
        </w:tc>
        <w:tc>
          <w:tcPr>
            <w:tcW w:w="8472" w:type="dxa"/>
          </w:tcPr>
          <w:p>
            <w:pPr>
              <w:pStyle w:val="TableParagraph"/>
              <w:spacing w:line="230" w:lineRule="exact" w:before="0"/>
              <w:ind w:left="109" w:right="111"/>
              <w:rPr>
                <w:sz w:val="20"/>
              </w:rPr>
            </w:pPr>
            <w:r>
              <w:rPr>
                <w:sz w:val="20"/>
              </w:rPr>
              <w:t>Maus, C.; Schoning, R. </w:t>
            </w:r>
            <w:r>
              <w:rPr>
                <w:i/>
                <w:sz w:val="20"/>
              </w:rPr>
              <w:t>et al</w:t>
            </w:r>
            <w:r>
              <w:rPr>
                <w:sz w:val="20"/>
              </w:rPr>
              <w:t>. (2001) Residue Levels of TI-435 FS 600 and its Relevant Metabolites</w:t>
            </w:r>
            <w:r>
              <w:rPr>
                <w:spacing w:val="-4"/>
                <w:sz w:val="20"/>
              </w:rPr>
              <w:t> </w:t>
            </w:r>
            <w:r>
              <w:rPr>
                <w:sz w:val="20"/>
              </w:rPr>
              <w:t>in</w:t>
            </w:r>
            <w:r>
              <w:rPr>
                <w:spacing w:val="-4"/>
                <w:sz w:val="20"/>
              </w:rPr>
              <w:t> </w:t>
            </w:r>
            <w:r>
              <w:rPr>
                <w:sz w:val="20"/>
              </w:rPr>
              <w:t>Pollen</w:t>
            </w:r>
            <w:r>
              <w:rPr>
                <w:spacing w:val="-4"/>
                <w:sz w:val="20"/>
              </w:rPr>
              <w:t> </w:t>
            </w:r>
            <w:r>
              <w:rPr>
                <w:sz w:val="20"/>
              </w:rPr>
              <w:t>of</w:t>
            </w:r>
            <w:r>
              <w:rPr>
                <w:spacing w:val="-4"/>
                <w:sz w:val="20"/>
              </w:rPr>
              <w:t> </w:t>
            </w:r>
            <w:r>
              <w:rPr>
                <w:sz w:val="20"/>
              </w:rPr>
              <w:t>Maize</w:t>
            </w:r>
            <w:r>
              <w:rPr>
                <w:spacing w:val="-4"/>
                <w:sz w:val="20"/>
              </w:rPr>
              <w:t> </w:t>
            </w:r>
            <w:r>
              <w:rPr>
                <w:sz w:val="20"/>
              </w:rPr>
              <w:t>Plants</w:t>
            </w:r>
            <w:r>
              <w:rPr>
                <w:spacing w:val="-4"/>
                <w:sz w:val="20"/>
              </w:rPr>
              <w:t> </w:t>
            </w:r>
            <w:r>
              <w:rPr>
                <w:sz w:val="20"/>
              </w:rPr>
              <w:t>from</w:t>
            </w:r>
            <w:r>
              <w:rPr>
                <w:spacing w:val="-1"/>
                <w:sz w:val="20"/>
              </w:rPr>
              <w:t> </w:t>
            </w:r>
            <w:r>
              <w:rPr>
                <w:sz w:val="20"/>
              </w:rPr>
              <w:t>Dressed</w:t>
            </w:r>
            <w:r>
              <w:rPr>
                <w:spacing w:val="-5"/>
                <w:sz w:val="20"/>
              </w:rPr>
              <w:t> </w:t>
            </w:r>
            <w:r>
              <w:rPr>
                <w:sz w:val="20"/>
              </w:rPr>
              <w:t>Seeds</w:t>
            </w:r>
            <w:r>
              <w:rPr>
                <w:spacing w:val="-4"/>
                <w:sz w:val="20"/>
              </w:rPr>
              <w:t> </w:t>
            </w:r>
            <w:r>
              <w:rPr>
                <w:sz w:val="20"/>
              </w:rPr>
              <w:t>(Test</w:t>
            </w:r>
            <w:r>
              <w:rPr>
                <w:spacing w:val="-5"/>
                <w:sz w:val="20"/>
              </w:rPr>
              <w:t> </w:t>
            </w:r>
            <w:r>
              <w:rPr>
                <w:sz w:val="20"/>
              </w:rPr>
              <w:t>Location:</w:t>
            </w:r>
            <w:r>
              <w:rPr>
                <w:spacing w:val="-5"/>
                <w:sz w:val="20"/>
              </w:rPr>
              <w:t> </w:t>
            </w:r>
            <w:r>
              <w:rPr>
                <w:sz w:val="20"/>
              </w:rPr>
              <w:t>Farmland</w:t>
            </w:r>
            <w:r>
              <w:rPr>
                <w:spacing w:val="-5"/>
                <w:sz w:val="20"/>
              </w:rPr>
              <w:t> </w:t>
            </w:r>
            <w:r>
              <w:rPr>
                <w:sz w:val="20"/>
              </w:rPr>
              <w:t>Laacher Hof): Lab Project Number: E319 1840-: 110023. Unpublished study prepared by Bayer AG. 30 p.</w:t>
            </w:r>
          </w:p>
        </w:tc>
      </w:tr>
      <w:tr>
        <w:trPr>
          <w:trHeight w:val="920" w:hRule="atLeast"/>
        </w:trPr>
        <w:tc>
          <w:tcPr>
            <w:tcW w:w="1047" w:type="dxa"/>
          </w:tcPr>
          <w:p>
            <w:pPr>
              <w:pStyle w:val="TableParagraph"/>
              <w:spacing w:line="225" w:lineRule="exact" w:before="0"/>
              <w:ind w:left="50"/>
              <w:rPr>
                <w:sz w:val="20"/>
              </w:rPr>
            </w:pPr>
            <w:r>
              <w:rPr>
                <w:spacing w:val="-2"/>
                <w:sz w:val="20"/>
              </w:rPr>
              <w:t>45422439</w:t>
            </w:r>
          </w:p>
        </w:tc>
        <w:tc>
          <w:tcPr>
            <w:tcW w:w="8472" w:type="dxa"/>
          </w:tcPr>
          <w:p>
            <w:pPr>
              <w:pStyle w:val="TableParagraph"/>
              <w:spacing w:before="0"/>
              <w:ind w:left="109" w:right="515"/>
              <w:rPr>
                <w:sz w:val="20"/>
              </w:rPr>
            </w:pPr>
            <w:r>
              <w:rPr>
                <w:sz w:val="20"/>
              </w:rPr>
              <w:t>Maus, C.; Schoning, R. </w:t>
            </w:r>
            <w:r>
              <w:rPr>
                <w:i/>
                <w:sz w:val="20"/>
              </w:rPr>
              <w:t>et al. </w:t>
            </w:r>
            <w:r>
              <w:rPr>
                <w:sz w:val="20"/>
              </w:rPr>
              <w:t>(2001) Residue Levels of TI-435 FS 600 and its Relevant Metabolites in Pollen of Maize Plants from Dressed Seeds (Test Location: Farmland</w:t>
            </w:r>
          </w:p>
          <w:p>
            <w:pPr>
              <w:pStyle w:val="TableParagraph"/>
              <w:spacing w:line="230" w:lineRule="atLeast" w:before="0"/>
              <w:ind w:left="109" w:right="111"/>
              <w:rPr>
                <w:sz w:val="20"/>
              </w:rPr>
            </w:pPr>
            <w:r>
              <w:rPr>
                <w:sz w:val="20"/>
              </w:rPr>
              <w:t>Hofchen):</w:t>
            </w:r>
            <w:r>
              <w:rPr>
                <w:spacing w:val="-4"/>
                <w:sz w:val="20"/>
              </w:rPr>
              <w:t> </w:t>
            </w:r>
            <w:r>
              <w:rPr>
                <w:sz w:val="20"/>
              </w:rPr>
              <w:t>Lab</w:t>
            </w:r>
            <w:r>
              <w:rPr>
                <w:spacing w:val="-4"/>
                <w:sz w:val="20"/>
              </w:rPr>
              <w:t> </w:t>
            </w:r>
            <w:r>
              <w:rPr>
                <w:sz w:val="20"/>
              </w:rPr>
              <w:t>Project</w:t>
            </w:r>
            <w:r>
              <w:rPr>
                <w:spacing w:val="-4"/>
                <w:sz w:val="20"/>
              </w:rPr>
              <w:t> </w:t>
            </w:r>
            <w:r>
              <w:rPr>
                <w:sz w:val="20"/>
              </w:rPr>
              <w:t>Number:</w:t>
            </w:r>
            <w:r>
              <w:rPr>
                <w:spacing w:val="-4"/>
                <w:sz w:val="20"/>
              </w:rPr>
              <w:t> </w:t>
            </w:r>
            <w:r>
              <w:rPr>
                <w:sz w:val="20"/>
              </w:rPr>
              <w:t>E319</w:t>
            </w:r>
            <w:r>
              <w:rPr>
                <w:spacing w:val="-2"/>
                <w:sz w:val="20"/>
              </w:rPr>
              <w:t> </w:t>
            </w:r>
            <w:r>
              <w:rPr>
                <w:sz w:val="20"/>
              </w:rPr>
              <w:t>1835-0:</w:t>
            </w:r>
            <w:r>
              <w:rPr>
                <w:spacing w:val="-2"/>
                <w:sz w:val="20"/>
              </w:rPr>
              <w:t> </w:t>
            </w:r>
            <w:r>
              <w:rPr>
                <w:sz w:val="20"/>
              </w:rPr>
              <w:t>110048.</w:t>
            </w:r>
            <w:r>
              <w:rPr>
                <w:spacing w:val="-2"/>
                <w:sz w:val="20"/>
              </w:rPr>
              <w:t> </w:t>
            </w:r>
            <w:r>
              <w:rPr>
                <w:sz w:val="20"/>
              </w:rPr>
              <w:t>Unpublished</w:t>
            </w:r>
            <w:r>
              <w:rPr>
                <w:spacing w:val="-4"/>
                <w:sz w:val="20"/>
              </w:rPr>
              <w:t> </w:t>
            </w:r>
            <w:r>
              <w:rPr>
                <w:sz w:val="20"/>
              </w:rPr>
              <w:t>study</w:t>
            </w:r>
            <w:r>
              <w:rPr>
                <w:spacing w:val="-7"/>
                <w:sz w:val="20"/>
              </w:rPr>
              <w:t> </w:t>
            </w:r>
            <w:r>
              <w:rPr>
                <w:sz w:val="20"/>
              </w:rPr>
              <w:t>prepared</w:t>
            </w:r>
            <w:r>
              <w:rPr>
                <w:spacing w:val="-4"/>
                <w:sz w:val="20"/>
              </w:rPr>
              <w:t> </w:t>
            </w:r>
            <w:r>
              <w:rPr>
                <w:sz w:val="20"/>
              </w:rPr>
              <w:t>by</w:t>
            </w:r>
            <w:r>
              <w:rPr>
                <w:spacing w:val="-7"/>
                <w:sz w:val="20"/>
              </w:rPr>
              <w:t> </w:t>
            </w:r>
            <w:r>
              <w:rPr>
                <w:sz w:val="20"/>
              </w:rPr>
              <w:t>Bayer AG. 30 p.</w:t>
            </w:r>
          </w:p>
        </w:tc>
      </w:tr>
      <w:tr>
        <w:trPr>
          <w:trHeight w:val="969" w:hRule="atLeast"/>
        </w:trPr>
        <w:tc>
          <w:tcPr>
            <w:tcW w:w="1047" w:type="dxa"/>
          </w:tcPr>
          <w:p>
            <w:pPr>
              <w:pStyle w:val="TableParagraph"/>
              <w:spacing w:line="227" w:lineRule="exact" w:before="0"/>
              <w:ind w:left="50"/>
              <w:rPr>
                <w:sz w:val="20"/>
              </w:rPr>
            </w:pPr>
            <w:r>
              <w:rPr>
                <w:spacing w:val="-2"/>
                <w:sz w:val="20"/>
              </w:rPr>
              <w:t>46163104</w:t>
            </w:r>
          </w:p>
        </w:tc>
        <w:tc>
          <w:tcPr>
            <w:tcW w:w="8472" w:type="dxa"/>
          </w:tcPr>
          <w:p>
            <w:pPr>
              <w:pStyle w:val="TableParagraph"/>
              <w:spacing w:before="0"/>
              <w:ind w:left="109"/>
              <w:rPr>
                <w:sz w:val="20"/>
              </w:rPr>
            </w:pPr>
            <w:r>
              <w:rPr>
                <w:sz w:val="20"/>
              </w:rPr>
              <w:t>Satter, P. (2003) Determination of Analytes Thiamethoxam (CGA 293343) and its Metabolite CGA 322704 in or on Pollen, Nectar and Honey from Sunflower Collected in Study 991567. Project</w:t>
            </w:r>
            <w:r>
              <w:rPr>
                <w:spacing w:val="-5"/>
                <w:sz w:val="20"/>
              </w:rPr>
              <w:t> </w:t>
            </w:r>
            <w:r>
              <w:rPr>
                <w:sz w:val="20"/>
              </w:rPr>
              <w:t>Number:</w:t>
            </w:r>
            <w:r>
              <w:rPr>
                <w:spacing w:val="-5"/>
                <w:sz w:val="20"/>
              </w:rPr>
              <w:t> </w:t>
            </w:r>
            <w:r>
              <w:rPr>
                <w:sz w:val="20"/>
              </w:rPr>
              <w:t>02/N015,</w:t>
            </w:r>
            <w:r>
              <w:rPr>
                <w:spacing w:val="-1"/>
                <w:sz w:val="20"/>
              </w:rPr>
              <w:t> </w:t>
            </w:r>
            <w:r>
              <w:rPr>
                <w:sz w:val="20"/>
              </w:rPr>
              <w:t>991567.</w:t>
            </w:r>
            <w:r>
              <w:rPr>
                <w:spacing w:val="-3"/>
                <w:sz w:val="20"/>
              </w:rPr>
              <w:t> </w:t>
            </w:r>
            <w:r>
              <w:rPr>
                <w:sz w:val="20"/>
              </w:rPr>
              <w:t>Unpublished</w:t>
            </w:r>
            <w:r>
              <w:rPr>
                <w:spacing w:val="-5"/>
                <w:sz w:val="20"/>
              </w:rPr>
              <w:t> </w:t>
            </w:r>
            <w:r>
              <w:rPr>
                <w:sz w:val="20"/>
              </w:rPr>
              <w:t>study</w:t>
            </w:r>
            <w:r>
              <w:rPr>
                <w:spacing w:val="-6"/>
                <w:sz w:val="20"/>
              </w:rPr>
              <w:t> </w:t>
            </w:r>
            <w:r>
              <w:rPr>
                <w:sz w:val="20"/>
              </w:rPr>
              <w:t>prepared</w:t>
            </w:r>
            <w:r>
              <w:rPr>
                <w:spacing w:val="-5"/>
                <w:sz w:val="20"/>
              </w:rPr>
              <w:t> </w:t>
            </w:r>
            <w:r>
              <w:rPr>
                <w:sz w:val="20"/>
              </w:rPr>
              <w:t>by</w:t>
            </w:r>
            <w:r>
              <w:rPr>
                <w:spacing w:val="-6"/>
                <w:sz w:val="20"/>
              </w:rPr>
              <w:t> </w:t>
            </w:r>
            <w:r>
              <w:rPr>
                <w:sz w:val="20"/>
              </w:rPr>
              <w:t>Syngenta</w:t>
            </w:r>
            <w:r>
              <w:rPr>
                <w:spacing w:val="-3"/>
                <w:sz w:val="20"/>
              </w:rPr>
              <w:t> </w:t>
            </w:r>
            <w:r>
              <w:rPr>
                <w:sz w:val="20"/>
              </w:rPr>
              <w:t>Crop</w:t>
            </w:r>
            <w:r>
              <w:rPr>
                <w:spacing w:val="-5"/>
                <w:sz w:val="20"/>
              </w:rPr>
              <w:t> </w:t>
            </w:r>
            <w:r>
              <w:rPr>
                <w:sz w:val="20"/>
              </w:rPr>
              <w:t>Protection, AG. 13 p.</w:t>
            </w:r>
          </w:p>
        </w:tc>
      </w:tr>
      <w:tr>
        <w:trPr>
          <w:trHeight w:val="1020" w:hRule="atLeast"/>
        </w:trPr>
        <w:tc>
          <w:tcPr>
            <w:tcW w:w="1047" w:type="dxa"/>
          </w:tcPr>
          <w:p>
            <w:pPr>
              <w:pStyle w:val="TableParagraph"/>
              <w:spacing w:before="47"/>
              <w:ind w:left="50"/>
              <w:rPr>
                <w:sz w:val="20"/>
              </w:rPr>
            </w:pPr>
            <w:r>
              <w:rPr>
                <w:spacing w:val="-2"/>
                <w:sz w:val="20"/>
              </w:rPr>
              <w:t>46163105</w:t>
            </w:r>
          </w:p>
        </w:tc>
        <w:tc>
          <w:tcPr>
            <w:tcW w:w="8472" w:type="dxa"/>
          </w:tcPr>
          <w:p>
            <w:pPr>
              <w:pStyle w:val="TableParagraph"/>
              <w:spacing w:before="47"/>
              <w:ind w:left="109" w:right="111"/>
              <w:rPr>
                <w:sz w:val="20"/>
              </w:rPr>
            </w:pPr>
            <w:r>
              <w:rPr>
                <w:sz w:val="20"/>
              </w:rPr>
              <w:t>Mair,</w:t>
            </w:r>
            <w:r>
              <w:rPr>
                <w:spacing w:val="-3"/>
                <w:sz w:val="20"/>
              </w:rPr>
              <w:t> </w:t>
            </w:r>
            <w:r>
              <w:rPr>
                <w:sz w:val="20"/>
              </w:rPr>
              <w:t>P.</w:t>
            </w:r>
            <w:r>
              <w:rPr>
                <w:spacing w:val="-5"/>
                <w:sz w:val="20"/>
              </w:rPr>
              <w:t> </w:t>
            </w:r>
            <w:r>
              <w:rPr>
                <w:sz w:val="20"/>
              </w:rPr>
              <w:t>(2000)</w:t>
            </w:r>
            <w:r>
              <w:rPr>
                <w:spacing w:val="-4"/>
                <w:sz w:val="20"/>
              </w:rPr>
              <w:t> </w:t>
            </w:r>
            <w:r>
              <w:rPr>
                <w:sz w:val="20"/>
              </w:rPr>
              <w:t>Report</w:t>
            </w:r>
            <w:r>
              <w:rPr>
                <w:spacing w:val="-5"/>
                <w:sz w:val="20"/>
              </w:rPr>
              <w:t> </w:t>
            </w:r>
            <w:r>
              <w:rPr>
                <w:sz w:val="20"/>
              </w:rPr>
              <w:t>on</w:t>
            </w:r>
            <w:r>
              <w:rPr>
                <w:spacing w:val="-3"/>
                <w:sz w:val="20"/>
              </w:rPr>
              <w:t> </w:t>
            </w:r>
            <w:r>
              <w:rPr>
                <w:sz w:val="20"/>
              </w:rPr>
              <w:t>Analytical</w:t>
            </w:r>
            <w:r>
              <w:rPr>
                <w:spacing w:val="-4"/>
                <w:sz w:val="20"/>
              </w:rPr>
              <w:t> </w:t>
            </w:r>
            <w:r>
              <w:rPr>
                <w:sz w:val="20"/>
              </w:rPr>
              <w:t>Study</w:t>
            </w:r>
            <w:r>
              <w:rPr>
                <w:spacing w:val="-6"/>
                <w:sz w:val="20"/>
              </w:rPr>
              <w:t> </w:t>
            </w:r>
            <w:r>
              <w:rPr>
                <w:sz w:val="20"/>
              </w:rPr>
              <w:t>106/00</w:t>
            </w:r>
            <w:r>
              <w:rPr>
                <w:spacing w:val="-3"/>
                <w:sz w:val="20"/>
              </w:rPr>
              <w:t> </w:t>
            </w:r>
            <w:r>
              <w:rPr>
                <w:sz w:val="20"/>
              </w:rPr>
              <w:t>Determination</w:t>
            </w:r>
            <w:r>
              <w:rPr>
                <w:spacing w:val="-5"/>
                <w:sz w:val="20"/>
              </w:rPr>
              <w:t> </w:t>
            </w:r>
            <w:r>
              <w:rPr>
                <w:sz w:val="20"/>
              </w:rPr>
              <w:t>of</w:t>
            </w:r>
            <w:r>
              <w:rPr>
                <w:spacing w:val="-3"/>
                <w:sz w:val="20"/>
              </w:rPr>
              <w:t> </w:t>
            </w:r>
            <w:r>
              <w:rPr>
                <w:sz w:val="20"/>
              </w:rPr>
              <w:t>Analytes</w:t>
            </w:r>
            <w:r>
              <w:rPr>
                <w:spacing w:val="-4"/>
                <w:sz w:val="20"/>
              </w:rPr>
              <w:t> </w:t>
            </w:r>
            <w:r>
              <w:rPr>
                <w:sz w:val="20"/>
              </w:rPr>
              <w:t>Thiamethoxam (CGA 293343) and CGA 322704 in Sun Flower (Heads and Flowers), Honey, Nectar, and Pollen Collected in Study 31061/00: Final Report. Project Number: 106/00, 31061/00.</w:t>
            </w:r>
          </w:p>
          <w:p>
            <w:pPr>
              <w:pStyle w:val="TableParagraph"/>
              <w:spacing w:line="229" w:lineRule="exact" w:before="0"/>
              <w:ind w:left="109"/>
              <w:rPr>
                <w:sz w:val="20"/>
              </w:rPr>
            </w:pPr>
            <w:r>
              <w:rPr>
                <w:sz w:val="20"/>
              </w:rPr>
              <w:t>Unpublished</w:t>
            </w:r>
            <w:r>
              <w:rPr>
                <w:spacing w:val="-6"/>
                <w:sz w:val="20"/>
              </w:rPr>
              <w:t> </w:t>
            </w:r>
            <w:r>
              <w:rPr>
                <w:sz w:val="20"/>
              </w:rPr>
              <w:t>study</w:t>
            </w:r>
            <w:r>
              <w:rPr>
                <w:spacing w:val="-9"/>
                <w:sz w:val="20"/>
              </w:rPr>
              <w:t> </w:t>
            </w:r>
            <w:r>
              <w:rPr>
                <w:sz w:val="20"/>
              </w:rPr>
              <w:t>prepared</w:t>
            </w:r>
            <w:r>
              <w:rPr>
                <w:spacing w:val="-6"/>
                <w:sz w:val="20"/>
              </w:rPr>
              <w:t> </w:t>
            </w:r>
            <w:r>
              <w:rPr>
                <w:sz w:val="20"/>
              </w:rPr>
              <w:t>by</w:t>
            </w:r>
            <w:r>
              <w:rPr>
                <w:spacing w:val="-8"/>
                <w:sz w:val="20"/>
              </w:rPr>
              <w:t> </w:t>
            </w:r>
            <w:r>
              <w:rPr>
                <w:sz w:val="20"/>
              </w:rPr>
              <w:t>Syngenta</w:t>
            </w:r>
            <w:r>
              <w:rPr>
                <w:spacing w:val="-6"/>
                <w:sz w:val="20"/>
              </w:rPr>
              <w:t> </w:t>
            </w:r>
            <w:r>
              <w:rPr>
                <w:sz w:val="20"/>
              </w:rPr>
              <w:t>Crop</w:t>
            </w:r>
            <w:r>
              <w:rPr>
                <w:spacing w:val="-6"/>
                <w:sz w:val="20"/>
              </w:rPr>
              <w:t> </w:t>
            </w:r>
            <w:r>
              <w:rPr>
                <w:sz w:val="20"/>
              </w:rPr>
              <w:t>Protection,</w:t>
            </w:r>
            <w:r>
              <w:rPr>
                <w:spacing w:val="-6"/>
                <w:sz w:val="20"/>
              </w:rPr>
              <w:t> </w:t>
            </w:r>
            <w:r>
              <w:rPr>
                <w:sz w:val="20"/>
              </w:rPr>
              <w:t>AG.</w:t>
            </w:r>
            <w:r>
              <w:rPr>
                <w:spacing w:val="-4"/>
                <w:sz w:val="20"/>
              </w:rPr>
              <w:t> </w:t>
            </w:r>
            <w:r>
              <w:rPr>
                <w:sz w:val="20"/>
              </w:rPr>
              <w:t>8</w:t>
            </w:r>
            <w:r>
              <w:rPr>
                <w:spacing w:val="-5"/>
                <w:sz w:val="20"/>
              </w:rPr>
              <w:t> p.</w:t>
            </w:r>
          </w:p>
        </w:tc>
      </w:tr>
      <w:tr>
        <w:trPr>
          <w:trHeight w:val="1020" w:hRule="atLeast"/>
        </w:trPr>
        <w:tc>
          <w:tcPr>
            <w:tcW w:w="1047" w:type="dxa"/>
          </w:tcPr>
          <w:p>
            <w:pPr>
              <w:pStyle w:val="TableParagraph"/>
              <w:spacing w:before="47"/>
              <w:ind w:left="50"/>
              <w:rPr>
                <w:sz w:val="20"/>
              </w:rPr>
            </w:pPr>
            <w:r>
              <w:rPr>
                <w:spacing w:val="-2"/>
                <w:sz w:val="20"/>
              </w:rPr>
              <w:t>46163106</w:t>
            </w:r>
          </w:p>
        </w:tc>
        <w:tc>
          <w:tcPr>
            <w:tcW w:w="8472" w:type="dxa"/>
          </w:tcPr>
          <w:p>
            <w:pPr>
              <w:pStyle w:val="TableParagraph"/>
              <w:spacing w:before="47"/>
              <w:ind w:left="109" w:right="111"/>
              <w:rPr>
                <w:sz w:val="20"/>
              </w:rPr>
            </w:pPr>
            <w:r>
              <w:rPr>
                <w:sz w:val="20"/>
              </w:rPr>
              <w:t>Mair,</w:t>
            </w:r>
            <w:r>
              <w:rPr>
                <w:spacing w:val="-3"/>
                <w:sz w:val="20"/>
              </w:rPr>
              <w:t> </w:t>
            </w:r>
            <w:r>
              <w:rPr>
                <w:sz w:val="20"/>
              </w:rPr>
              <w:t>P.</w:t>
            </w:r>
            <w:r>
              <w:rPr>
                <w:spacing w:val="-5"/>
                <w:sz w:val="20"/>
              </w:rPr>
              <w:t> </w:t>
            </w:r>
            <w:r>
              <w:rPr>
                <w:sz w:val="20"/>
              </w:rPr>
              <w:t>(2000)</w:t>
            </w:r>
            <w:r>
              <w:rPr>
                <w:spacing w:val="-4"/>
                <w:sz w:val="20"/>
              </w:rPr>
              <w:t> </w:t>
            </w:r>
            <w:r>
              <w:rPr>
                <w:sz w:val="20"/>
              </w:rPr>
              <w:t>Report</w:t>
            </w:r>
            <w:r>
              <w:rPr>
                <w:spacing w:val="-5"/>
                <w:sz w:val="20"/>
              </w:rPr>
              <w:t> </w:t>
            </w:r>
            <w:r>
              <w:rPr>
                <w:sz w:val="20"/>
              </w:rPr>
              <w:t>on</w:t>
            </w:r>
            <w:r>
              <w:rPr>
                <w:spacing w:val="-3"/>
                <w:sz w:val="20"/>
              </w:rPr>
              <w:t> </w:t>
            </w:r>
            <w:r>
              <w:rPr>
                <w:sz w:val="20"/>
              </w:rPr>
              <w:t>Analytical</w:t>
            </w:r>
            <w:r>
              <w:rPr>
                <w:spacing w:val="-3"/>
                <w:sz w:val="20"/>
              </w:rPr>
              <w:t> </w:t>
            </w:r>
            <w:r>
              <w:rPr>
                <w:sz w:val="20"/>
              </w:rPr>
              <w:t>Study</w:t>
            </w:r>
            <w:r>
              <w:rPr>
                <w:spacing w:val="-6"/>
                <w:sz w:val="20"/>
              </w:rPr>
              <w:t> </w:t>
            </w:r>
            <w:r>
              <w:rPr>
                <w:sz w:val="20"/>
              </w:rPr>
              <w:t>107/00</w:t>
            </w:r>
            <w:r>
              <w:rPr>
                <w:spacing w:val="-3"/>
                <w:sz w:val="20"/>
              </w:rPr>
              <w:t> </w:t>
            </w:r>
            <w:r>
              <w:rPr>
                <w:sz w:val="20"/>
              </w:rPr>
              <w:t>Determination</w:t>
            </w:r>
            <w:r>
              <w:rPr>
                <w:spacing w:val="-5"/>
                <w:sz w:val="20"/>
              </w:rPr>
              <w:t> </w:t>
            </w:r>
            <w:r>
              <w:rPr>
                <w:sz w:val="20"/>
              </w:rPr>
              <w:t>of</w:t>
            </w:r>
            <w:r>
              <w:rPr>
                <w:spacing w:val="-3"/>
                <w:sz w:val="20"/>
              </w:rPr>
              <w:t> </w:t>
            </w:r>
            <w:r>
              <w:rPr>
                <w:sz w:val="20"/>
              </w:rPr>
              <w:t>Analytes</w:t>
            </w:r>
            <w:r>
              <w:rPr>
                <w:spacing w:val="-4"/>
                <w:sz w:val="20"/>
              </w:rPr>
              <w:t> </w:t>
            </w:r>
            <w:r>
              <w:rPr>
                <w:sz w:val="20"/>
              </w:rPr>
              <w:t>Thiamethoxam (CGA 293343) and CGA 322704 in Sun Flower (Heads and Flowers), Honey, Nectar, and Pollen Collected in Study 31062/00: Final Report. Project Number: 107/00, 31062/00.</w:t>
            </w:r>
          </w:p>
          <w:p>
            <w:pPr>
              <w:pStyle w:val="TableParagraph"/>
              <w:spacing w:line="229" w:lineRule="exact" w:before="0"/>
              <w:ind w:left="109"/>
              <w:rPr>
                <w:sz w:val="20"/>
              </w:rPr>
            </w:pPr>
            <w:r>
              <w:rPr>
                <w:sz w:val="20"/>
              </w:rPr>
              <w:t>Unpublished</w:t>
            </w:r>
            <w:r>
              <w:rPr>
                <w:spacing w:val="-6"/>
                <w:sz w:val="20"/>
              </w:rPr>
              <w:t> </w:t>
            </w:r>
            <w:r>
              <w:rPr>
                <w:sz w:val="20"/>
              </w:rPr>
              <w:t>study</w:t>
            </w:r>
            <w:r>
              <w:rPr>
                <w:spacing w:val="-9"/>
                <w:sz w:val="20"/>
              </w:rPr>
              <w:t> </w:t>
            </w:r>
            <w:r>
              <w:rPr>
                <w:sz w:val="20"/>
              </w:rPr>
              <w:t>prepared</w:t>
            </w:r>
            <w:r>
              <w:rPr>
                <w:spacing w:val="-5"/>
                <w:sz w:val="20"/>
              </w:rPr>
              <w:t> </w:t>
            </w:r>
            <w:r>
              <w:rPr>
                <w:sz w:val="20"/>
              </w:rPr>
              <w:t>by</w:t>
            </w:r>
            <w:r>
              <w:rPr>
                <w:spacing w:val="-9"/>
                <w:sz w:val="20"/>
              </w:rPr>
              <w:t> </w:t>
            </w:r>
            <w:r>
              <w:rPr>
                <w:sz w:val="20"/>
              </w:rPr>
              <w:t>Syngenta</w:t>
            </w:r>
            <w:r>
              <w:rPr>
                <w:spacing w:val="-5"/>
                <w:sz w:val="20"/>
              </w:rPr>
              <w:t> </w:t>
            </w:r>
            <w:r>
              <w:rPr>
                <w:sz w:val="20"/>
              </w:rPr>
              <w:t>Crop</w:t>
            </w:r>
            <w:r>
              <w:rPr>
                <w:spacing w:val="-6"/>
                <w:sz w:val="20"/>
              </w:rPr>
              <w:t> </w:t>
            </w:r>
            <w:r>
              <w:rPr>
                <w:sz w:val="20"/>
              </w:rPr>
              <w:t>Protection,</w:t>
            </w:r>
            <w:r>
              <w:rPr>
                <w:spacing w:val="-6"/>
                <w:sz w:val="20"/>
              </w:rPr>
              <w:t> </w:t>
            </w:r>
            <w:r>
              <w:rPr>
                <w:sz w:val="20"/>
              </w:rPr>
              <w:t>AG.</w:t>
            </w:r>
            <w:r>
              <w:rPr>
                <w:spacing w:val="-4"/>
                <w:sz w:val="20"/>
              </w:rPr>
              <w:t> </w:t>
            </w:r>
            <w:r>
              <w:rPr>
                <w:sz w:val="20"/>
              </w:rPr>
              <w:t>8</w:t>
            </w:r>
            <w:r>
              <w:rPr>
                <w:spacing w:val="-5"/>
                <w:sz w:val="20"/>
              </w:rPr>
              <w:t> p.</w:t>
            </w:r>
          </w:p>
        </w:tc>
      </w:tr>
      <w:tr>
        <w:trPr>
          <w:trHeight w:val="1199" w:hRule="atLeast"/>
        </w:trPr>
        <w:tc>
          <w:tcPr>
            <w:tcW w:w="1047" w:type="dxa"/>
          </w:tcPr>
          <w:p>
            <w:pPr>
              <w:pStyle w:val="TableParagraph"/>
              <w:spacing w:before="47"/>
              <w:ind w:left="50"/>
              <w:rPr>
                <w:sz w:val="20"/>
              </w:rPr>
            </w:pPr>
            <w:r>
              <w:rPr>
                <w:spacing w:val="-2"/>
                <w:sz w:val="20"/>
              </w:rPr>
              <w:t>46163107</w:t>
            </w:r>
          </w:p>
        </w:tc>
        <w:tc>
          <w:tcPr>
            <w:tcW w:w="8472" w:type="dxa"/>
          </w:tcPr>
          <w:p>
            <w:pPr>
              <w:pStyle w:val="TableParagraph"/>
              <w:spacing w:before="47"/>
              <w:ind w:left="109" w:right="111"/>
              <w:rPr>
                <w:sz w:val="20"/>
              </w:rPr>
            </w:pPr>
            <w:r>
              <w:rPr>
                <w:sz w:val="20"/>
              </w:rPr>
              <w:t>Mair, P. (2000) Report on Analytical Study 104/00 Determination of Analytes Thiamethoxam (CGA 293343) and CGA 322704 in Sunflower (Heads and Leaves), Honey, Pollen, and Bee (Honey</w:t>
            </w:r>
            <w:r>
              <w:rPr>
                <w:spacing w:val="-7"/>
                <w:sz w:val="20"/>
              </w:rPr>
              <w:t> </w:t>
            </w:r>
            <w:r>
              <w:rPr>
                <w:sz w:val="20"/>
              </w:rPr>
              <w:t>Stomach</w:t>
            </w:r>
            <w:r>
              <w:rPr>
                <w:spacing w:val="-5"/>
                <w:sz w:val="20"/>
              </w:rPr>
              <w:t> </w:t>
            </w:r>
            <w:r>
              <w:rPr>
                <w:sz w:val="20"/>
              </w:rPr>
              <w:t>Content)</w:t>
            </w:r>
            <w:r>
              <w:rPr>
                <w:spacing w:val="-2"/>
                <w:sz w:val="20"/>
              </w:rPr>
              <w:t> </w:t>
            </w:r>
            <w:r>
              <w:rPr>
                <w:sz w:val="20"/>
              </w:rPr>
              <w:t>Collected</w:t>
            </w:r>
            <w:r>
              <w:rPr>
                <w:spacing w:val="-3"/>
                <w:sz w:val="20"/>
              </w:rPr>
              <w:t> </w:t>
            </w:r>
            <w:r>
              <w:rPr>
                <w:sz w:val="20"/>
              </w:rPr>
              <w:t>in</w:t>
            </w:r>
            <w:r>
              <w:rPr>
                <w:spacing w:val="-3"/>
                <w:sz w:val="20"/>
              </w:rPr>
              <w:t> </w:t>
            </w:r>
            <w:r>
              <w:rPr>
                <w:sz w:val="20"/>
              </w:rPr>
              <w:t>Study</w:t>
            </w:r>
            <w:r>
              <w:rPr>
                <w:spacing w:val="-7"/>
                <w:sz w:val="20"/>
              </w:rPr>
              <w:t> </w:t>
            </w:r>
            <w:r>
              <w:rPr>
                <w:sz w:val="20"/>
              </w:rPr>
              <w:t>99332/S1-BFEU:</w:t>
            </w:r>
            <w:r>
              <w:rPr>
                <w:spacing w:val="-5"/>
                <w:sz w:val="20"/>
              </w:rPr>
              <w:t> </w:t>
            </w:r>
            <w:r>
              <w:rPr>
                <w:sz w:val="20"/>
              </w:rPr>
              <w:t>Final</w:t>
            </w:r>
            <w:r>
              <w:rPr>
                <w:spacing w:val="-4"/>
                <w:sz w:val="20"/>
              </w:rPr>
              <w:t> </w:t>
            </w:r>
            <w:r>
              <w:rPr>
                <w:sz w:val="20"/>
              </w:rPr>
              <w:t>Report.</w:t>
            </w:r>
            <w:r>
              <w:rPr>
                <w:spacing w:val="-3"/>
                <w:sz w:val="20"/>
              </w:rPr>
              <w:t> </w:t>
            </w:r>
            <w:r>
              <w:rPr>
                <w:sz w:val="20"/>
              </w:rPr>
              <w:t>Project</w:t>
            </w:r>
            <w:r>
              <w:rPr>
                <w:spacing w:val="-5"/>
                <w:sz w:val="20"/>
              </w:rPr>
              <w:t> </w:t>
            </w:r>
            <w:r>
              <w:rPr>
                <w:sz w:val="20"/>
              </w:rPr>
              <w:t>Number:</w:t>
            </w:r>
          </w:p>
          <w:p>
            <w:pPr>
              <w:pStyle w:val="TableParagraph"/>
              <w:spacing w:line="230" w:lineRule="exact" w:before="0"/>
              <w:ind w:left="109" w:right="170"/>
              <w:rPr>
                <w:sz w:val="20"/>
              </w:rPr>
            </w:pPr>
            <w:r>
              <w:rPr>
                <w:sz w:val="20"/>
              </w:rPr>
              <w:t>104/00,</w:t>
            </w:r>
            <w:r>
              <w:rPr>
                <w:spacing w:val="-4"/>
                <w:sz w:val="20"/>
              </w:rPr>
              <w:t> </w:t>
            </w:r>
            <w:r>
              <w:rPr>
                <w:sz w:val="20"/>
              </w:rPr>
              <w:t>99332/S1/BFEU.</w:t>
            </w:r>
            <w:r>
              <w:rPr>
                <w:spacing w:val="-5"/>
                <w:sz w:val="20"/>
              </w:rPr>
              <w:t> </w:t>
            </w:r>
            <w:r>
              <w:rPr>
                <w:sz w:val="20"/>
              </w:rPr>
              <w:t>Unpublished</w:t>
            </w:r>
            <w:r>
              <w:rPr>
                <w:spacing w:val="-5"/>
                <w:sz w:val="20"/>
              </w:rPr>
              <w:t> </w:t>
            </w:r>
            <w:r>
              <w:rPr>
                <w:sz w:val="20"/>
              </w:rPr>
              <w:t>study</w:t>
            </w:r>
            <w:r>
              <w:rPr>
                <w:spacing w:val="-6"/>
                <w:sz w:val="20"/>
              </w:rPr>
              <w:t> </w:t>
            </w:r>
            <w:r>
              <w:rPr>
                <w:sz w:val="20"/>
              </w:rPr>
              <w:t>prepared</w:t>
            </w:r>
            <w:r>
              <w:rPr>
                <w:spacing w:val="-4"/>
                <w:sz w:val="20"/>
              </w:rPr>
              <w:t> </w:t>
            </w:r>
            <w:r>
              <w:rPr>
                <w:sz w:val="20"/>
              </w:rPr>
              <w:t>by</w:t>
            </w:r>
            <w:r>
              <w:rPr>
                <w:spacing w:val="-6"/>
                <w:sz w:val="20"/>
              </w:rPr>
              <w:t> </w:t>
            </w:r>
            <w:r>
              <w:rPr>
                <w:sz w:val="20"/>
              </w:rPr>
              <w:t>Syngenta</w:t>
            </w:r>
            <w:r>
              <w:rPr>
                <w:spacing w:val="-4"/>
                <w:sz w:val="20"/>
              </w:rPr>
              <w:t> </w:t>
            </w:r>
            <w:r>
              <w:rPr>
                <w:sz w:val="20"/>
              </w:rPr>
              <w:t>Crop</w:t>
            </w:r>
            <w:r>
              <w:rPr>
                <w:spacing w:val="-4"/>
                <w:sz w:val="20"/>
              </w:rPr>
              <w:t> </w:t>
            </w:r>
            <w:r>
              <w:rPr>
                <w:sz w:val="20"/>
              </w:rPr>
              <w:t>Protection,</w:t>
            </w:r>
            <w:r>
              <w:rPr>
                <w:spacing w:val="-5"/>
                <w:sz w:val="20"/>
              </w:rPr>
              <w:t> </w:t>
            </w:r>
            <w:r>
              <w:rPr>
                <w:sz w:val="20"/>
              </w:rPr>
              <w:t>AG.</w:t>
            </w:r>
            <w:r>
              <w:rPr>
                <w:spacing w:val="-4"/>
                <w:sz w:val="20"/>
              </w:rPr>
              <w:t> </w:t>
            </w:r>
            <w:r>
              <w:rPr>
                <w:sz w:val="20"/>
              </w:rPr>
              <w:t>10 </w:t>
            </w:r>
            <w:r>
              <w:rPr>
                <w:spacing w:val="-6"/>
                <w:sz w:val="20"/>
              </w:rPr>
              <w:t>p.</w:t>
            </w:r>
          </w:p>
        </w:tc>
      </w:tr>
      <w:tr>
        <w:trPr>
          <w:trHeight w:val="969" w:hRule="atLeast"/>
        </w:trPr>
        <w:tc>
          <w:tcPr>
            <w:tcW w:w="1047" w:type="dxa"/>
          </w:tcPr>
          <w:p>
            <w:pPr>
              <w:pStyle w:val="TableParagraph"/>
              <w:spacing w:line="227" w:lineRule="exact" w:before="0"/>
              <w:ind w:left="50"/>
              <w:rPr>
                <w:sz w:val="20"/>
              </w:rPr>
            </w:pPr>
            <w:r>
              <w:rPr>
                <w:spacing w:val="-2"/>
                <w:sz w:val="20"/>
              </w:rPr>
              <w:t>46163108</w:t>
            </w:r>
          </w:p>
        </w:tc>
        <w:tc>
          <w:tcPr>
            <w:tcW w:w="8472" w:type="dxa"/>
          </w:tcPr>
          <w:p>
            <w:pPr>
              <w:pStyle w:val="TableParagraph"/>
              <w:spacing w:before="0"/>
              <w:ind w:left="109" w:right="111"/>
              <w:rPr>
                <w:sz w:val="20"/>
              </w:rPr>
            </w:pPr>
            <w:r>
              <w:rPr>
                <w:sz w:val="20"/>
              </w:rPr>
              <w:t>Hohl,</w:t>
            </w:r>
            <w:r>
              <w:rPr>
                <w:spacing w:val="-5"/>
                <w:sz w:val="20"/>
              </w:rPr>
              <w:t> </w:t>
            </w:r>
            <w:r>
              <w:rPr>
                <w:sz w:val="20"/>
              </w:rPr>
              <w:t>J.</w:t>
            </w:r>
            <w:r>
              <w:rPr>
                <w:spacing w:val="-5"/>
                <w:sz w:val="20"/>
              </w:rPr>
              <w:t> </w:t>
            </w:r>
            <w:r>
              <w:rPr>
                <w:sz w:val="20"/>
              </w:rPr>
              <w:t>(2001)</w:t>
            </w:r>
            <w:r>
              <w:rPr>
                <w:spacing w:val="-4"/>
                <w:sz w:val="20"/>
              </w:rPr>
              <w:t> </w:t>
            </w:r>
            <w:r>
              <w:rPr>
                <w:sz w:val="20"/>
              </w:rPr>
              <w:t>Report</w:t>
            </w:r>
            <w:r>
              <w:rPr>
                <w:spacing w:val="-5"/>
                <w:sz w:val="20"/>
              </w:rPr>
              <w:t> </w:t>
            </w:r>
            <w:r>
              <w:rPr>
                <w:sz w:val="20"/>
              </w:rPr>
              <w:t>on</w:t>
            </w:r>
            <w:r>
              <w:rPr>
                <w:spacing w:val="-5"/>
                <w:sz w:val="20"/>
              </w:rPr>
              <w:t> </w:t>
            </w:r>
            <w:r>
              <w:rPr>
                <w:sz w:val="20"/>
              </w:rPr>
              <w:t>Analytical</w:t>
            </w:r>
            <w:r>
              <w:rPr>
                <w:spacing w:val="-4"/>
                <w:sz w:val="20"/>
              </w:rPr>
              <w:t> </w:t>
            </w:r>
            <w:r>
              <w:rPr>
                <w:sz w:val="20"/>
              </w:rPr>
              <w:t>Study</w:t>
            </w:r>
            <w:r>
              <w:rPr>
                <w:spacing w:val="-6"/>
                <w:sz w:val="20"/>
              </w:rPr>
              <w:t> </w:t>
            </w:r>
            <w:r>
              <w:rPr>
                <w:sz w:val="20"/>
              </w:rPr>
              <w:t>103/01;</w:t>
            </w:r>
            <w:r>
              <w:rPr>
                <w:spacing w:val="-5"/>
                <w:sz w:val="20"/>
              </w:rPr>
              <w:t> </w:t>
            </w:r>
            <w:r>
              <w:rPr>
                <w:sz w:val="20"/>
              </w:rPr>
              <w:t>Determination</w:t>
            </w:r>
            <w:r>
              <w:rPr>
                <w:spacing w:val="-3"/>
                <w:sz w:val="20"/>
              </w:rPr>
              <w:t> </w:t>
            </w:r>
            <w:r>
              <w:rPr>
                <w:sz w:val="20"/>
              </w:rPr>
              <w:t>of</w:t>
            </w:r>
            <w:r>
              <w:rPr>
                <w:spacing w:val="-3"/>
                <w:sz w:val="20"/>
              </w:rPr>
              <w:t> </w:t>
            </w:r>
            <w:r>
              <w:rPr>
                <w:sz w:val="20"/>
              </w:rPr>
              <w:t>Analytes</w:t>
            </w:r>
            <w:r>
              <w:rPr>
                <w:spacing w:val="-4"/>
                <w:sz w:val="20"/>
              </w:rPr>
              <w:t> </w:t>
            </w:r>
            <w:r>
              <w:rPr>
                <w:sz w:val="20"/>
              </w:rPr>
              <w:t>Thiamethoxam (CGA 293343) and CGA 322704 in Sunflowers (Flowers, Leaves), Honey, Honey Stomach Content and Pollen, Collected in Study 20001072/I1-BFEU. Project Number: 103/01, 20001072/I1/BFEU. Unpublished study prepared by Syngenta Crop Protection, AG. 8 p.</w:t>
            </w:r>
          </w:p>
        </w:tc>
      </w:tr>
      <w:tr>
        <w:trPr>
          <w:trHeight w:val="1020" w:hRule="atLeast"/>
        </w:trPr>
        <w:tc>
          <w:tcPr>
            <w:tcW w:w="1047" w:type="dxa"/>
          </w:tcPr>
          <w:p>
            <w:pPr>
              <w:pStyle w:val="TableParagraph"/>
              <w:spacing w:before="47"/>
              <w:ind w:left="50"/>
              <w:rPr>
                <w:sz w:val="20"/>
              </w:rPr>
            </w:pPr>
            <w:r>
              <w:rPr>
                <w:spacing w:val="-2"/>
                <w:sz w:val="20"/>
              </w:rPr>
              <w:t>46907802</w:t>
            </w:r>
          </w:p>
        </w:tc>
        <w:tc>
          <w:tcPr>
            <w:tcW w:w="8472" w:type="dxa"/>
          </w:tcPr>
          <w:p>
            <w:pPr>
              <w:pStyle w:val="TableParagraph"/>
              <w:spacing w:before="47"/>
              <w:ind w:left="109" w:right="111"/>
              <w:rPr>
                <w:sz w:val="20"/>
              </w:rPr>
            </w:pPr>
            <w:r>
              <w:rPr>
                <w:sz w:val="20"/>
              </w:rPr>
              <w:t>Cutler, C.; Scott-Dupree, C. (2006) Spring 2006 Assessment of Overwintered Colonies Studied</w:t>
            </w:r>
            <w:r>
              <w:rPr>
                <w:spacing w:val="-5"/>
                <w:sz w:val="20"/>
              </w:rPr>
              <w:t> </w:t>
            </w:r>
            <w:r>
              <w:rPr>
                <w:sz w:val="20"/>
              </w:rPr>
              <w:t>in</w:t>
            </w:r>
            <w:r>
              <w:rPr>
                <w:spacing w:val="-5"/>
                <w:sz w:val="20"/>
              </w:rPr>
              <w:t> </w:t>
            </w:r>
            <w:r>
              <w:rPr>
                <w:sz w:val="20"/>
              </w:rPr>
              <w:t>an</w:t>
            </w:r>
            <w:r>
              <w:rPr>
                <w:spacing w:val="-5"/>
                <w:sz w:val="20"/>
              </w:rPr>
              <w:t> </w:t>
            </w:r>
            <w:r>
              <w:rPr>
                <w:sz w:val="20"/>
              </w:rPr>
              <w:t>Investigation</w:t>
            </w:r>
            <w:r>
              <w:rPr>
                <w:spacing w:val="-3"/>
                <w:sz w:val="20"/>
              </w:rPr>
              <w:t> </w:t>
            </w:r>
            <w:r>
              <w:rPr>
                <w:sz w:val="20"/>
              </w:rPr>
              <w:t>of</w:t>
            </w:r>
            <w:r>
              <w:rPr>
                <w:spacing w:val="-3"/>
                <w:sz w:val="20"/>
              </w:rPr>
              <w:t> </w:t>
            </w:r>
            <w:r>
              <w:rPr>
                <w:sz w:val="20"/>
              </w:rPr>
              <w:t>the</w:t>
            </w:r>
            <w:r>
              <w:rPr>
                <w:spacing w:val="-5"/>
                <w:sz w:val="20"/>
              </w:rPr>
              <w:t> </w:t>
            </w:r>
            <w:r>
              <w:rPr>
                <w:sz w:val="20"/>
              </w:rPr>
              <w:t>Potential</w:t>
            </w:r>
            <w:r>
              <w:rPr>
                <w:spacing w:val="-5"/>
                <w:sz w:val="20"/>
              </w:rPr>
              <w:t> </w:t>
            </w:r>
            <w:r>
              <w:rPr>
                <w:sz w:val="20"/>
              </w:rPr>
              <w:t>Long-Term</w:t>
            </w:r>
            <w:r>
              <w:rPr>
                <w:spacing w:val="-3"/>
                <w:sz w:val="20"/>
              </w:rPr>
              <w:t> </w:t>
            </w:r>
            <w:r>
              <w:rPr>
                <w:sz w:val="20"/>
              </w:rPr>
              <w:t>Impact</w:t>
            </w:r>
            <w:r>
              <w:rPr>
                <w:spacing w:val="-5"/>
                <w:sz w:val="20"/>
              </w:rPr>
              <w:t> </w:t>
            </w:r>
            <w:r>
              <w:rPr>
                <w:sz w:val="20"/>
              </w:rPr>
              <w:t>of</w:t>
            </w:r>
            <w:r>
              <w:rPr>
                <w:spacing w:val="-3"/>
                <w:sz w:val="20"/>
              </w:rPr>
              <w:t> </w:t>
            </w:r>
            <w:r>
              <w:rPr>
                <w:sz w:val="20"/>
              </w:rPr>
              <w:t>Clothianidin</w:t>
            </w:r>
            <w:r>
              <w:rPr>
                <w:spacing w:val="-3"/>
                <w:sz w:val="20"/>
              </w:rPr>
              <w:t> </w:t>
            </w:r>
            <w:r>
              <w:rPr>
                <w:sz w:val="20"/>
              </w:rPr>
              <w:t>Seed</w:t>
            </w:r>
            <w:r>
              <w:rPr>
                <w:spacing w:val="-3"/>
                <w:sz w:val="20"/>
              </w:rPr>
              <w:t> </w:t>
            </w:r>
            <w:r>
              <w:rPr>
                <w:sz w:val="20"/>
              </w:rPr>
              <w:t>Treated Canola on Honey Bees, </w:t>
            </w:r>
            <w:r>
              <w:rPr>
                <w:i/>
                <w:sz w:val="20"/>
              </w:rPr>
              <w:t>Apis mellifera </w:t>
            </w:r>
            <w:r>
              <w:rPr>
                <w:sz w:val="20"/>
              </w:rPr>
              <w:t>L. Project Number: 2005/CSD/EBTIX064/2, EBTIX064/2. Unpublished study prepared by University of Guelph. 4 p.</w:t>
            </w:r>
          </w:p>
        </w:tc>
      </w:tr>
      <w:tr>
        <w:trPr>
          <w:trHeight w:val="969" w:hRule="atLeast"/>
        </w:trPr>
        <w:tc>
          <w:tcPr>
            <w:tcW w:w="1047" w:type="dxa"/>
          </w:tcPr>
          <w:p>
            <w:pPr>
              <w:pStyle w:val="TableParagraph"/>
              <w:spacing w:before="47"/>
              <w:ind w:left="50"/>
              <w:rPr>
                <w:sz w:val="20"/>
              </w:rPr>
            </w:pPr>
            <w:r>
              <w:rPr>
                <w:spacing w:val="-2"/>
                <w:sz w:val="20"/>
              </w:rPr>
              <w:t>47699414</w:t>
            </w:r>
          </w:p>
        </w:tc>
        <w:tc>
          <w:tcPr>
            <w:tcW w:w="8472" w:type="dxa"/>
          </w:tcPr>
          <w:p>
            <w:pPr>
              <w:pStyle w:val="TableParagraph"/>
              <w:spacing w:before="47"/>
              <w:ind w:left="109" w:right="111"/>
              <w:rPr>
                <w:sz w:val="20"/>
              </w:rPr>
            </w:pPr>
            <w:r>
              <w:rPr>
                <w:sz w:val="20"/>
              </w:rPr>
              <w:t>Maus,</w:t>
            </w:r>
            <w:r>
              <w:rPr>
                <w:spacing w:val="-5"/>
                <w:sz w:val="20"/>
              </w:rPr>
              <w:t> </w:t>
            </w:r>
            <w:r>
              <w:rPr>
                <w:sz w:val="20"/>
              </w:rPr>
              <w:t>C.</w:t>
            </w:r>
            <w:r>
              <w:rPr>
                <w:spacing w:val="-3"/>
                <w:sz w:val="20"/>
              </w:rPr>
              <w:t> </w:t>
            </w:r>
            <w:r>
              <w:rPr>
                <w:sz w:val="20"/>
              </w:rPr>
              <w:t>(2002)</w:t>
            </w:r>
            <w:r>
              <w:rPr>
                <w:spacing w:val="-4"/>
                <w:sz w:val="20"/>
              </w:rPr>
              <w:t> </w:t>
            </w:r>
            <w:r>
              <w:rPr>
                <w:sz w:val="20"/>
              </w:rPr>
              <w:t>Evaluation</w:t>
            </w:r>
            <w:r>
              <w:rPr>
                <w:spacing w:val="-3"/>
                <w:sz w:val="20"/>
              </w:rPr>
              <w:t> </w:t>
            </w:r>
            <w:r>
              <w:rPr>
                <w:sz w:val="20"/>
              </w:rPr>
              <w:t>of</w:t>
            </w:r>
            <w:r>
              <w:rPr>
                <w:spacing w:val="-3"/>
                <w:sz w:val="20"/>
              </w:rPr>
              <w:t> </w:t>
            </w:r>
            <w:r>
              <w:rPr>
                <w:sz w:val="20"/>
              </w:rPr>
              <w:t>the</w:t>
            </w:r>
            <w:r>
              <w:rPr>
                <w:spacing w:val="-5"/>
                <w:sz w:val="20"/>
              </w:rPr>
              <w:t> </w:t>
            </w:r>
            <w:r>
              <w:rPr>
                <w:sz w:val="20"/>
              </w:rPr>
              <w:t>Effects</w:t>
            </w:r>
            <w:r>
              <w:rPr>
                <w:spacing w:val="-4"/>
                <w:sz w:val="20"/>
              </w:rPr>
              <w:t> </w:t>
            </w:r>
            <w:r>
              <w:rPr>
                <w:sz w:val="20"/>
              </w:rPr>
              <w:t>of</w:t>
            </w:r>
            <w:r>
              <w:rPr>
                <w:spacing w:val="-3"/>
                <w:sz w:val="20"/>
              </w:rPr>
              <w:t> </w:t>
            </w:r>
            <w:r>
              <w:rPr>
                <w:sz w:val="20"/>
              </w:rPr>
              <w:t>Residues</w:t>
            </w:r>
            <w:r>
              <w:rPr>
                <w:spacing w:val="-1"/>
                <w:sz w:val="20"/>
              </w:rPr>
              <w:t> </w:t>
            </w:r>
            <w:r>
              <w:rPr>
                <w:sz w:val="20"/>
              </w:rPr>
              <w:t>of</w:t>
            </w:r>
            <w:r>
              <w:rPr>
                <w:spacing w:val="-3"/>
                <w:sz w:val="20"/>
              </w:rPr>
              <w:t> </w:t>
            </w:r>
            <w:r>
              <w:rPr>
                <w:sz w:val="20"/>
              </w:rPr>
              <w:t>Imidacloprid</w:t>
            </w:r>
            <w:r>
              <w:rPr>
                <w:spacing w:val="-5"/>
                <w:sz w:val="20"/>
              </w:rPr>
              <w:t> </w:t>
            </w:r>
            <w:r>
              <w:rPr>
                <w:sz w:val="20"/>
              </w:rPr>
              <w:t>FS600</w:t>
            </w:r>
            <w:r>
              <w:rPr>
                <w:spacing w:val="-5"/>
                <w:sz w:val="20"/>
              </w:rPr>
              <w:t> </w:t>
            </w:r>
            <w:r>
              <w:rPr>
                <w:sz w:val="20"/>
              </w:rPr>
              <w:t>in</w:t>
            </w:r>
            <w:r>
              <w:rPr>
                <w:spacing w:val="-5"/>
                <w:sz w:val="20"/>
              </w:rPr>
              <w:t> </w:t>
            </w:r>
            <w:r>
              <w:rPr>
                <w:sz w:val="20"/>
              </w:rPr>
              <w:t>Maize</w:t>
            </w:r>
            <w:r>
              <w:rPr>
                <w:spacing w:val="-3"/>
                <w:sz w:val="20"/>
              </w:rPr>
              <w:t> </w:t>
            </w:r>
            <w:r>
              <w:rPr>
                <w:sz w:val="20"/>
              </w:rPr>
              <w:t>Pollen from Dressed Seeds on Honeybees (</w:t>
            </w:r>
            <w:r>
              <w:rPr>
                <w:i/>
                <w:sz w:val="20"/>
              </w:rPr>
              <w:t>Apis mellifera</w:t>
            </w:r>
            <w:r>
              <w:rPr>
                <w:sz w:val="20"/>
              </w:rPr>
              <w:t>) in the Semi-field. Project Number:</w:t>
            </w:r>
          </w:p>
          <w:p>
            <w:pPr>
              <w:pStyle w:val="TableParagraph"/>
              <w:spacing w:line="228" w:lineRule="exact" w:before="0"/>
              <w:ind w:left="109" w:right="170"/>
              <w:rPr>
                <w:sz w:val="20"/>
              </w:rPr>
            </w:pPr>
            <w:r>
              <w:rPr>
                <w:sz w:val="20"/>
              </w:rPr>
              <w:t>E/319/2046/5,</w:t>
            </w:r>
            <w:r>
              <w:rPr>
                <w:spacing w:val="-4"/>
                <w:sz w:val="20"/>
              </w:rPr>
              <w:t> </w:t>
            </w:r>
            <w:r>
              <w:rPr>
                <w:sz w:val="20"/>
              </w:rPr>
              <w:t>MAUS/AM018,</w:t>
            </w:r>
            <w:r>
              <w:rPr>
                <w:spacing w:val="-6"/>
                <w:sz w:val="20"/>
              </w:rPr>
              <w:t> </w:t>
            </w:r>
            <w:r>
              <w:rPr>
                <w:sz w:val="20"/>
              </w:rPr>
              <w:t>M/052238/01/2.</w:t>
            </w:r>
            <w:r>
              <w:rPr>
                <w:spacing w:val="-4"/>
                <w:sz w:val="20"/>
              </w:rPr>
              <w:t> </w:t>
            </w:r>
            <w:r>
              <w:rPr>
                <w:sz w:val="20"/>
              </w:rPr>
              <w:t>Unpublished</w:t>
            </w:r>
            <w:r>
              <w:rPr>
                <w:spacing w:val="-6"/>
                <w:sz w:val="20"/>
              </w:rPr>
              <w:t> </w:t>
            </w:r>
            <w:r>
              <w:rPr>
                <w:sz w:val="20"/>
              </w:rPr>
              <w:t>study</w:t>
            </w:r>
            <w:r>
              <w:rPr>
                <w:spacing w:val="-8"/>
                <w:sz w:val="20"/>
              </w:rPr>
              <w:t> </w:t>
            </w:r>
            <w:r>
              <w:rPr>
                <w:sz w:val="20"/>
              </w:rPr>
              <w:t>prepared</w:t>
            </w:r>
            <w:r>
              <w:rPr>
                <w:spacing w:val="-4"/>
                <w:sz w:val="20"/>
              </w:rPr>
              <w:t> </w:t>
            </w:r>
            <w:r>
              <w:rPr>
                <w:sz w:val="20"/>
              </w:rPr>
              <w:t>by</w:t>
            </w:r>
            <w:r>
              <w:rPr>
                <w:spacing w:val="-8"/>
                <w:sz w:val="20"/>
              </w:rPr>
              <w:t> </w:t>
            </w:r>
            <w:r>
              <w:rPr>
                <w:sz w:val="20"/>
              </w:rPr>
              <w:t>Bayer</w:t>
            </w:r>
            <w:r>
              <w:rPr>
                <w:spacing w:val="-3"/>
                <w:sz w:val="20"/>
              </w:rPr>
              <w:t> </w:t>
            </w:r>
            <w:r>
              <w:rPr>
                <w:sz w:val="20"/>
              </w:rPr>
              <w:t>Ag.</w:t>
            </w:r>
            <w:r>
              <w:rPr>
                <w:spacing w:val="-4"/>
                <w:sz w:val="20"/>
              </w:rPr>
              <w:t> </w:t>
            </w:r>
            <w:r>
              <w:rPr>
                <w:sz w:val="20"/>
              </w:rPr>
              <w:t>61 </w:t>
            </w:r>
            <w:r>
              <w:rPr>
                <w:spacing w:val="-6"/>
                <w:sz w:val="20"/>
              </w:rPr>
              <w:t>p.</w:t>
            </w:r>
          </w:p>
        </w:tc>
      </w:tr>
      <w:tr>
        <w:trPr>
          <w:trHeight w:val="687" w:hRule="atLeast"/>
        </w:trPr>
        <w:tc>
          <w:tcPr>
            <w:tcW w:w="1047" w:type="dxa"/>
          </w:tcPr>
          <w:p>
            <w:pPr>
              <w:pStyle w:val="TableParagraph"/>
              <w:spacing w:line="227" w:lineRule="exact" w:before="0"/>
              <w:ind w:left="50"/>
              <w:rPr>
                <w:sz w:val="20"/>
              </w:rPr>
            </w:pPr>
            <w:r>
              <w:rPr>
                <w:spacing w:val="-2"/>
                <w:sz w:val="20"/>
              </w:rPr>
              <w:t>47699416</w:t>
            </w:r>
          </w:p>
        </w:tc>
        <w:tc>
          <w:tcPr>
            <w:tcW w:w="8472" w:type="dxa"/>
          </w:tcPr>
          <w:p>
            <w:pPr>
              <w:pStyle w:val="TableParagraph"/>
              <w:spacing w:line="230" w:lineRule="exact" w:before="0"/>
              <w:ind w:left="109" w:right="515"/>
              <w:rPr>
                <w:sz w:val="20"/>
              </w:rPr>
            </w:pPr>
            <w:r>
              <w:rPr>
                <w:sz w:val="20"/>
              </w:rPr>
              <w:t>Maus,</w:t>
            </w:r>
            <w:r>
              <w:rPr>
                <w:spacing w:val="-5"/>
                <w:sz w:val="20"/>
              </w:rPr>
              <w:t> </w:t>
            </w:r>
            <w:r>
              <w:rPr>
                <w:sz w:val="20"/>
              </w:rPr>
              <w:t>C.;</w:t>
            </w:r>
            <w:r>
              <w:rPr>
                <w:spacing w:val="-5"/>
                <w:sz w:val="20"/>
              </w:rPr>
              <w:t> </w:t>
            </w:r>
            <w:r>
              <w:rPr>
                <w:sz w:val="20"/>
              </w:rPr>
              <w:t>Schoning,</w:t>
            </w:r>
            <w:r>
              <w:rPr>
                <w:spacing w:val="-3"/>
                <w:sz w:val="20"/>
              </w:rPr>
              <w:t> </w:t>
            </w:r>
            <w:r>
              <w:rPr>
                <w:sz w:val="20"/>
              </w:rPr>
              <w:t>R.</w:t>
            </w:r>
            <w:r>
              <w:rPr>
                <w:spacing w:val="-5"/>
                <w:sz w:val="20"/>
              </w:rPr>
              <w:t> </w:t>
            </w:r>
            <w:r>
              <w:rPr>
                <w:sz w:val="20"/>
              </w:rPr>
              <w:t>(2001)</w:t>
            </w:r>
            <w:r>
              <w:rPr>
                <w:spacing w:val="-4"/>
                <w:sz w:val="20"/>
              </w:rPr>
              <w:t> </w:t>
            </w:r>
            <w:r>
              <w:rPr>
                <w:sz w:val="20"/>
              </w:rPr>
              <w:t>Effects</w:t>
            </w:r>
            <w:r>
              <w:rPr>
                <w:spacing w:val="-4"/>
                <w:sz w:val="20"/>
              </w:rPr>
              <w:t> </w:t>
            </w:r>
            <w:r>
              <w:rPr>
                <w:sz w:val="20"/>
              </w:rPr>
              <w:t>of</w:t>
            </w:r>
            <w:r>
              <w:rPr>
                <w:spacing w:val="-3"/>
                <w:sz w:val="20"/>
              </w:rPr>
              <w:t> </w:t>
            </w:r>
            <w:r>
              <w:rPr>
                <w:sz w:val="20"/>
              </w:rPr>
              <w:t>Residues</w:t>
            </w:r>
            <w:r>
              <w:rPr>
                <w:spacing w:val="-4"/>
                <w:sz w:val="20"/>
              </w:rPr>
              <w:t> </w:t>
            </w:r>
            <w:r>
              <w:rPr>
                <w:sz w:val="20"/>
              </w:rPr>
              <w:t>of</w:t>
            </w:r>
            <w:r>
              <w:rPr>
                <w:spacing w:val="-3"/>
                <w:sz w:val="20"/>
              </w:rPr>
              <w:t> </w:t>
            </w:r>
            <w:r>
              <w:rPr>
                <w:sz w:val="20"/>
              </w:rPr>
              <w:t>Imidacloprid</w:t>
            </w:r>
            <w:r>
              <w:rPr>
                <w:spacing w:val="-3"/>
                <w:sz w:val="20"/>
              </w:rPr>
              <w:t> </w:t>
            </w:r>
            <w:r>
              <w:rPr>
                <w:sz w:val="20"/>
              </w:rPr>
              <w:t>in</w:t>
            </w:r>
            <w:r>
              <w:rPr>
                <w:spacing w:val="-3"/>
                <w:sz w:val="20"/>
              </w:rPr>
              <w:t> </w:t>
            </w:r>
            <w:r>
              <w:rPr>
                <w:sz w:val="20"/>
              </w:rPr>
              <w:t>Maize</w:t>
            </w:r>
            <w:r>
              <w:rPr>
                <w:spacing w:val="-5"/>
                <w:sz w:val="20"/>
              </w:rPr>
              <w:t> </w:t>
            </w:r>
            <w:r>
              <w:rPr>
                <w:sz w:val="20"/>
              </w:rPr>
              <w:t>Pollen</w:t>
            </w:r>
            <w:r>
              <w:rPr>
                <w:spacing w:val="-3"/>
                <w:sz w:val="20"/>
              </w:rPr>
              <w:t> </w:t>
            </w:r>
            <w:r>
              <w:rPr>
                <w:sz w:val="20"/>
              </w:rPr>
              <w:t>from Dressed Seeds on Honey Bees (</w:t>
            </w:r>
            <w:r>
              <w:rPr>
                <w:i/>
                <w:sz w:val="20"/>
              </w:rPr>
              <w:t>Apis mellifera</w:t>
            </w:r>
            <w:r>
              <w:rPr>
                <w:sz w:val="20"/>
              </w:rPr>
              <w:t>). Project Number: E/319/1912/6, M/052637/01/2, MAUS/AM/012. Unpublished study prepared by Bayer Ag. 53 p.</w:t>
            </w:r>
          </w:p>
        </w:tc>
      </w:tr>
    </w:tbl>
    <w:p>
      <w:pPr>
        <w:spacing w:after="0" w:line="230" w:lineRule="exact"/>
        <w:rPr>
          <w:sz w:val="20"/>
        </w:rPr>
        <w:sectPr>
          <w:pgSz w:w="12240" w:h="15840"/>
          <w:pgMar w:header="0" w:footer="1014" w:top="1420" w:bottom="1200" w:left="1320" w:right="1120"/>
        </w:sectPr>
      </w:pPr>
    </w:p>
    <w:p>
      <w:pPr>
        <w:pStyle w:val="BodyText"/>
        <w:spacing w:before="2"/>
        <w:rPr>
          <w:sz w:val="2"/>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8461"/>
      </w:tblGrid>
      <w:tr>
        <w:trPr>
          <w:trHeight w:val="723" w:hRule="atLeast"/>
        </w:trPr>
        <w:tc>
          <w:tcPr>
            <w:tcW w:w="1047" w:type="dxa"/>
          </w:tcPr>
          <w:p>
            <w:pPr>
              <w:pStyle w:val="TableParagraph"/>
              <w:spacing w:line="223" w:lineRule="exact" w:before="0"/>
              <w:ind w:left="50"/>
              <w:rPr>
                <w:sz w:val="20"/>
              </w:rPr>
            </w:pPr>
            <w:r>
              <w:rPr>
                <w:spacing w:val="-2"/>
                <w:sz w:val="20"/>
              </w:rPr>
              <w:t>47699417</w:t>
            </w:r>
          </w:p>
        </w:tc>
        <w:tc>
          <w:tcPr>
            <w:tcW w:w="8461" w:type="dxa"/>
          </w:tcPr>
          <w:p>
            <w:pPr>
              <w:pStyle w:val="TableParagraph"/>
              <w:spacing w:before="0"/>
              <w:ind w:left="109" w:right="100"/>
              <w:rPr>
                <w:sz w:val="20"/>
              </w:rPr>
            </w:pPr>
            <w:r>
              <w:rPr>
                <w:sz w:val="20"/>
              </w:rPr>
              <w:t>Schmuck,</w:t>
            </w:r>
            <w:r>
              <w:rPr>
                <w:spacing w:val="-5"/>
                <w:sz w:val="20"/>
              </w:rPr>
              <w:t> </w:t>
            </w:r>
            <w:r>
              <w:rPr>
                <w:sz w:val="20"/>
              </w:rPr>
              <w:t>R.;</w:t>
            </w:r>
            <w:r>
              <w:rPr>
                <w:spacing w:val="-5"/>
                <w:sz w:val="20"/>
              </w:rPr>
              <w:t> </w:t>
            </w:r>
            <w:r>
              <w:rPr>
                <w:sz w:val="20"/>
              </w:rPr>
              <w:t>Schoning,</w:t>
            </w:r>
            <w:r>
              <w:rPr>
                <w:spacing w:val="-3"/>
                <w:sz w:val="20"/>
              </w:rPr>
              <w:t> </w:t>
            </w:r>
            <w:r>
              <w:rPr>
                <w:sz w:val="20"/>
              </w:rPr>
              <w:t>R.</w:t>
            </w:r>
            <w:r>
              <w:rPr>
                <w:spacing w:val="-3"/>
                <w:sz w:val="20"/>
              </w:rPr>
              <w:t> </w:t>
            </w:r>
            <w:r>
              <w:rPr>
                <w:sz w:val="20"/>
              </w:rPr>
              <w:t>(1999)</w:t>
            </w:r>
            <w:r>
              <w:rPr>
                <w:spacing w:val="-2"/>
                <w:sz w:val="20"/>
              </w:rPr>
              <w:t> </w:t>
            </w:r>
            <w:r>
              <w:rPr>
                <w:sz w:val="20"/>
              </w:rPr>
              <w:t>Effects</w:t>
            </w:r>
            <w:r>
              <w:rPr>
                <w:spacing w:val="-4"/>
                <w:sz w:val="20"/>
              </w:rPr>
              <w:t> </w:t>
            </w:r>
            <w:r>
              <w:rPr>
                <w:sz w:val="20"/>
              </w:rPr>
              <w:t>of</w:t>
            </w:r>
            <w:r>
              <w:rPr>
                <w:spacing w:val="-3"/>
                <w:sz w:val="20"/>
              </w:rPr>
              <w:t> </w:t>
            </w:r>
            <w:r>
              <w:rPr>
                <w:sz w:val="20"/>
              </w:rPr>
              <w:t>Imidacloprid</w:t>
            </w:r>
            <w:r>
              <w:rPr>
                <w:spacing w:val="-5"/>
                <w:sz w:val="20"/>
              </w:rPr>
              <w:t> </w:t>
            </w:r>
            <w:r>
              <w:rPr>
                <w:sz w:val="20"/>
              </w:rPr>
              <w:t>Residues</w:t>
            </w:r>
            <w:r>
              <w:rPr>
                <w:spacing w:val="-4"/>
                <w:sz w:val="20"/>
              </w:rPr>
              <w:t> </w:t>
            </w:r>
            <w:r>
              <w:rPr>
                <w:sz w:val="20"/>
              </w:rPr>
              <w:t>in</w:t>
            </w:r>
            <w:r>
              <w:rPr>
                <w:spacing w:val="-3"/>
                <w:sz w:val="20"/>
              </w:rPr>
              <w:t> </w:t>
            </w:r>
            <w:r>
              <w:rPr>
                <w:sz w:val="20"/>
              </w:rPr>
              <w:t>Maize</w:t>
            </w:r>
            <w:r>
              <w:rPr>
                <w:spacing w:val="-3"/>
                <w:sz w:val="20"/>
              </w:rPr>
              <w:t> </w:t>
            </w:r>
            <w:r>
              <w:rPr>
                <w:sz w:val="20"/>
              </w:rPr>
              <w:t>Pollen</w:t>
            </w:r>
            <w:r>
              <w:rPr>
                <w:spacing w:val="-5"/>
                <w:sz w:val="20"/>
              </w:rPr>
              <w:t> </w:t>
            </w:r>
            <w:r>
              <w:rPr>
                <w:sz w:val="20"/>
              </w:rPr>
              <w:t>on</w:t>
            </w:r>
            <w:r>
              <w:rPr>
                <w:spacing w:val="-3"/>
                <w:sz w:val="20"/>
              </w:rPr>
              <w:t> </w:t>
            </w:r>
            <w:r>
              <w:rPr>
                <w:sz w:val="20"/>
              </w:rPr>
              <w:t>the Development of Small Bee Colonies Under Field Exposure Conditions. Project Number: E/370/1595/0, 109494, M/016845/01/2. Unpublished study prepared by Bayer Ag. 52 p.</w:t>
            </w:r>
          </w:p>
        </w:tc>
      </w:tr>
      <w:tr>
        <w:trPr>
          <w:trHeight w:val="1098" w:hRule="atLeast"/>
        </w:trPr>
        <w:tc>
          <w:tcPr>
            <w:tcW w:w="1047" w:type="dxa"/>
          </w:tcPr>
          <w:p>
            <w:pPr>
              <w:pStyle w:val="TableParagraph"/>
              <w:spacing w:before="35"/>
              <w:ind w:left="50"/>
              <w:rPr>
                <w:sz w:val="20"/>
              </w:rPr>
            </w:pPr>
            <w:r>
              <w:rPr>
                <w:spacing w:val="-2"/>
                <w:sz w:val="20"/>
              </w:rPr>
              <w:t>47699418</w:t>
            </w:r>
          </w:p>
        </w:tc>
        <w:tc>
          <w:tcPr>
            <w:tcW w:w="8461" w:type="dxa"/>
          </w:tcPr>
          <w:p>
            <w:pPr>
              <w:pStyle w:val="TableParagraph"/>
              <w:spacing w:before="35"/>
              <w:ind w:left="109" w:right="100"/>
              <w:rPr>
                <w:sz w:val="20"/>
              </w:rPr>
            </w:pPr>
            <w:r>
              <w:rPr>
                <w:sz w:val="20"/>
              </w:rPr>
              <w:t>Schmuck, R.; Schoning, R. (1999) Residue Levels of Imidacloprid and Imidacloprid Metabolites</w:t>
            </w:r>
            <w:r>
              <w:rPr>
                <w:spacing w:val="-3"/>
                <w:sz w:val="20"/>
              </w:rPr>
              <w:t> </w:t>
            </w:r>
            <w:r>
              <w:rPr>
                <w:sz w:val="20"/>
              </w:rPr>
              <w:t>in</w:t>
            </w:r>
            <w:r>
              <w:rPr>
                <w:spacing w:val="-2"/>
                <w:sz w:val="20"/>
              </w:rPr>
              <w:t> </w:t>
            </w:r>
            <w:r>
              <w:rPr>
                <w:sz w:val="20"/>
              </w:rPr>
              <w:t>Nectar,</w:t>
            </w:r>
            <w:r>
              <w:rPr>
                <w:spacing w:val="-2"/>
                <w:sz w:val="20"/>
              </w:rPr>
              <w:t> </w:t>
            </w:r>
            <w:r>
              <w:rPr>
                <w:sz w:val="20"/>
              </w:rPr>
              <w:t>Blossoms,</w:t>
            </w:r>
            <w:r>
              <w:rPr>
                <w:spacing w:val="-4"/>
                <w:sz w:val="20"/>
              </w:rPr>
              <w:t> </w:t>
            </w:r>
            <w:r>
              <w:rPr>
                <w:sz w:val="20"/>
              </w:rPr>
              <w:t>Pollen</w:t>
            </w:r>
            <w:r>
              <w:rPr>
                <w:spacing w:val="-2"/>
                <w:sz w:val="20"/>
              </w:rPr>
              <w:t> </w:t>
            </w:r>
            <w:r>
              <w:rPr>
                <w:sz w:val="20"/>
              </w:rPr>
              <w:t>and</w:t>
            </w:r>
            <w:r>
              <w:rPr>
                <w:spacing w:val="-2"/>
                <w:sz w:val="20"/>
              </w:rPr>
              <w:t> </w:t>
            </w:r>
            <w:r>
              <w:rPr>
                <w:sz w:val="20"/>
              </w:rPr>
              <w:t>Honey</w:t>
            </w:r>
            <w:r>
              <w:rPr>
                <w:spacing w:val="-5"/>
                <w:sz w:val="20"/>
              </w:rPr>
              <w:t> </w:t>
            </w:r>
            <w:r>
              <w:rPr>
                <w:sz w:val="20"/>
              </w:rPr>
              <w:t>Bees</w:t>
            </w:r>
            <w:r>
              <w:rPr>
                <w:spacing w:val="-3"/>
                <w:sz w:val="20"/>
              </w:rPr>
              <w:t> </w:t>
            </w:r>
            <w:r>
              <w:rPr>
                <w:sz w:val="20"/>
              </w:rPr>
              <w:t>Sampled</w:t>
            </w:r>
            <w:r>
              <w:rPr>
                <w:spacing w:val="-2"/>
                <w:sz w:val="20"/>
              </w:rPr>
              <w:t> </w:t>
            </w:r>
            <w:r>
              <w:rPr>
                <w:sz w:val="20"/>
              </w:rPr>
              <w:t>from a</w:t>
            </w:r>
            <w:r>
              <w:rPr>
                <w:spacing w:val="-4"/>
                <w:sz w:val="20"/>
              </w:rPr>
              <w:t> </w:t>
            </w:r>
            <w:r>
              <w:rPr>
                <w:sz w:val="20"/>
              </w:rPr>
              <w:t>Summer</w:t>
            </w:r>
            <w:r>
              <w:rPr>
                <w:spacing w:val="-3"/>
                <w:sz w:val="20"/>
              </w:rPr>
              <w:t> </w:t>
            </w:r>
            <w:r>
              <w:rPr>
                <w:sz w:val="20"/>
              </w:rPr>
              <w:t>Rape Field</w:t>
            </w:r>
            <w:r>
              <w:rPr>
                <w:spacing w:val="-4"/>
                <w:sz w:val="20"/>
              </w:rPr>
              <w:t> </w:t>
            </w:r>
            <w:r>
              <w:rPr>
                <w:sz w:val="20"/>
              </w:rPr>
              <w:t>in</w:t>
            </w:r>
            <w:r>
              <w:rPr>
                <w:spacing w:val="-4"/>
                <w:sz w:val="20"/>
              </w:rPr>
              <w:t> </w:t>
            </w:r>
            <w:r>
              <w:rPr>
                <w:sz w:val="20"/>
              </w:rPr>
              <w:t>Sweden</w:t>
            </w:r>
            <w:r>
              <w:rPr>
                <w:spacing w:val="-4"/>
                <w:sz w:val="20"/>
              </w:rPr>
              <w:t> </w:t>
            </w:r>
            <w:r>
              <w:rPr>
                <w:sz w:val="20"/>
              </w:rPr>
              <w:t>and</w:t>
            </w:r>
            <w:r>
              <w:rPr>
                <w:spacing w:val="-2"/>
                <w:sz w:val="20"/>
              </w:rPr>
              <w:t> </w:t>
            </w:r>
            <w:r>
              <w:rPr>
                <w:sz w:val="20"/>
              </w:rPr>
              <w:t>Effects</w:t>
            </w:r>
            <w:r>
              <w:rPr>
                <w:spacing w:val="-3"/>
                <w:sz w:val="20"/>
              </w:rPr>
              <w:t> </w:t>
            </w:r>
            <w:r>
              <w:rPr>
                <w:sz w:val="20"/>
              </w:rPr>
              <w:t>of</w:t>
            </w:r>
            <w:r>
              <w:rPr>
                <w:spacing w:val="-2"/>
                <w:sz w:val="20"/>
              </w:rPr>
              <w:t> </w:t>
            </w:r>
            <w:r>
              <w:rPr>
                <w:sz w:val="20"/>
              </w:rPr>
              <w:t>these</w:t>
            </w:r>
            <w:r>
              <w:rPr>
                <w:spacing w:val="-4"/>
                <w:sz w:val="20"/>
              </w:rPr>
              <w:t> </w:t>
            </w:r>
            <w:r>
              <w:rPr>
                <w:sz w:val="20"/>
              </w:rPr>
              <w:t>Residues</w:t>
            </w:r>
            <w:r>
              <w:rPr>
                <w:spacing w:val="-3"/>
                <w:sz w:val="20"/>
              </w:rPr>
              <w:t> </w:t>
            </w:r>
            <w:r>
              <w:rPr>
                <w:sz w:val="20"/>
              </w:rPr>
              <w:t>on</w:t>
            </w:r>
            <w:r>
              <w:rPr>
                <w:spacing w:val="-4"/>
                <w:sz w:val="20"/>
              </w:rPr>
              <w:t> </w:t>
            </w:r>
            <w:r>
              <w:rPr>
                <w:sz w:val="20"/>
              </w:rPr>
              <w:t>Foraging</w:t>
            </w:r>
            <w:r>
              <w:rPr>
                <w:spacing w:val="-4"/>
                <w:sz w:val="20"/>
              </w:rPr>
              <w:t> </w:t>
            </w:r>
            <w:r>
              <w:rPr>
                <w:sz w:val="20"/>
              </w:rPr>
              <w:t>Honeybees.</w:t>
            </w:r>
            <w:r>
              <w:rPr>
                <w:spacing w:val="-2"/>
                <w:sz w:val="20"/>
              </w:rPr>
              <w:t> </w:t>
            </w:r>
            <w:r>
              <w:rPr>
                <w:sz w:val="20"/>
              </w:rPr>
              <w:t>Project</w:t>
            </w:r>
            <w:r>
              <w:rPr>
                <w:spacing w:val="-3"/>
                <w:sz w:val="20"/>
              </w:rPr>
              <w:t> </w:t>
            </w:r>
            <w:r>
              <w:rPr>
                <w:sz w:val="20"/>
              </w:rPr>
              <w:t>Number: E/370/1360/0, 109492, M0/03/011933. Unpublished study prepared by Bayer Ag. 32 p.</w:t>
            </w:r>
          </w:p>
        </w:tc>
      </w:tr>
      <w:tr>
        <w:trPr>
          <w:trHeight w:val="1200" w:hRule="atLeast"/>
        </w:trPr>
        <w:tc>
          <w:tcPr>
            <w:tcW w:w="1047" w:type="dxa"/>
          </w:tcPr>
          <w:p>
            <w:pPr>
              <w:pStyle w:val="TableParagraph"/>
              <w:spacing w:before="137"/>
              <w:ind w:left="50"/>
              <w:rPr>
                <w:sz w:val="20"/>
              </w:rPr>
            </w:pPr>
            <w:r>
              <w:rPr>
                <w:spacing w:val="-2"/>
                <w:sz w:val="20"/>
              </w:rPr>
              <w:t>47699419</w:t>
            </w:r>
          </w:p>
        </w:tc>
        <w:tc>
          <w:tcPr>
            <w:tcW w:w="8461" w:type="dxa"/>
          </w:tcPr>
          <w:p>
            <w:pPr>
              <w:pStyle w:val="TableParagraph"/>
              <w:spacing w:before="137"/>
              <w:ind w:left="109" w:right="218"/>
              <w:jc w:val="both"/>
              <w:rPr>
                <w:sz w:val="20"/>
              </w:rPr>
            </w:pPr>
            <w:r>
              <w:rPr>
                <w:sz w:val="20"/>
              </w:rPr>
              <w:t>Schmuck,</w:t>
            </w:r>
            <w:r>
              <w:rPr>
                <w:spacing w:val="-1"/>
                <w:sz w:val="20"/>
              </w:rPr>
              <w:t> </w:t>
            </w:r>
            <w:r>
              <w:rPr>
                <w:sz w:val="20"/>
              </w:rPr>
              <w:t>R.;</w:t>
            </w:r>
            <w:r>
              <w:rPr>
                <w:spacing w:val="-1"/>
                <w:sz w:val="20"/>
              </w:rPr>
              <w:t> </w:t>
            </w:r>
            <w:r>
              <w:rPr>
                <w:sz w:val="20"/>
              </w:rPr>
              <w:t>Schoning, R. (1999) Residues of Imidacloprid and Imidacloprid Metabolites in Nectar,</w:t>
            </w:r>
            <w:r>
              <w:rPr>
                <w:spacing w:val="-4"/>
                <w:sz w:val="20"/>
              </w:rPr>
              <w:t> </w:t>
            </w:r>
            <w:r>
              <w:rPr>
                <w:sz w:val="20"/>
              </w:rPr>
              <w:t>Blossoms,</w:t>
            </w:r>
            <w:r>
              <w:rPr>
                <w:spacing w:val="-4"/>
                <w:sz w:val="20"/>
              </w:rPr>
              <w:t> </w:t>
            </w:r>
            <w:r>
              <w:rPr>
                <w:sz w:val="20"/>
              </w:rPr>
              <w:t>Pollen</w:t>
            </w:r>
            <w:r>
              <w:rPr>
                <w:spacing w:val="-4"/>
                <w:sz w:val="20"/>
              </w:rPr>
              <w:t> </w:t>
            </w:r>
            <w:r>
              <w:rPr>
                <w:sz w:val="20"/>
              </w:rPr>
              <w:t>and</w:t>
            </w:r>
            <w:r>
              <w:rPr>
                <w:spacing w:val="-4"/>
                <w:sz w:val="20"/>
              </w:rPr>
              <w:t> </w:t>
            </w:r>
            <w:r>
              <w:rPr>
                <w:sz w:val="20"/>
              </w:rPr>
              <w:t>Honey</w:t>
            </w:r>
            <w:r>
              <w:rPr>
                <w:spacing w:val="-7"/>
                <w:sz w:val="20"/>
              </w:rPr>
              <w:t> </w:t>
            </w:r>
            <w:r>
              <w:rPr>
                <w:sz w:val="20"/>
              </w:rPr>
              <w:t>Bees</w:t>
            </w:r>
            <w:r>
              <w:rPr>
                <w:spacing w:val="-1"/>
                <w:sz w:val="20"/>
              </w:rPr>
              <w:t> </w:t>
            </w:r>
            <w:r>
              <w:rPr>
                <w:sz w:val="20"/>
              </w:rPr>
              <w:t>Sampled</w:t>
            </w:r>
            <w:r>
              <w:rPr>
                <w:spacing w:val="-4"/>
                <w:sz w:val="20"/>
              </w:rPr>
              <w:t> </w:t>
            </w:r>
            <w:r>
              <w:rPr>
                <w:sz w:val="20"/>
              </w:rPr>
              <w:t>from a</w:t>
            </w:r>
            <w:r>
              <w:rPr>
                <w:spacing w:val="-4"/>
                <w:sz w:val="20"/>
              </w:rPr>
              <w:t> </w:t>
            </w:r>
            <w:r>
              <w:rPr>
                <w:sz w:val="20"/>
              </w:rPr>
              <w:t>French</w:t>
            </w:r>
            <w:r>
              <w:rPr>
                <w:spacing w:val="-4"/>
                <w:sz w:val="20"/>
              </w:rPr>
              <w:t> </w:t>
            </w:r>
            <w:r>
              <w:rPr>
                <w:sz w:val="20"/>
              </w:rPr>
              <w:t>Summer</w:t>
            </w:r>
            <w:r>
              <w:rPr>
                <w:spacing w:val="-4"/>
                <w:sz w:val="20"/>
              </w:rPr>
              <w:t> </w:t>
            </w:r>
            <w:r>
              <w:rPr>
                <w:sz w:val="20"/>
              </w:rPr>
              <w:t>Rape</w:t>
            </w:r>
            <w:r>
              <w:rPr>
                <w:spacing w:val="-4"/>
                <w:sz w:val="20"/>
              </w:rPr>
              <w:t> </w:t>
            </w:r>
            <w:r>
              <w:rPr>
                <w:sz w:val="20"/>
              </w:rPr>
              <w:t>Field</w:t>
            </w:r>
            <w:r>
              <w:rPr>
                <w:spacing w:val="-3"/>
                <w:sz w:val="20"/>
              </w:rPr>
              <w:t> </w:t>
            </w:r>
            <w:r>
              <w:rPr>
                <w:sz w:val="20"/>
              </w:rPr>
              <w:t>and Effects</w:t>
            </w:r>
            <w:r>
              <w:rPr>
                <w:spacing w:val="-1"/>
                <w:sz w:val="20"/>
              </w:rPr>
              <w:t> </w:t>
            </w:r>
            <w:r>
              <w:rPr>
                <w:sz w:val="20"/>
              </w:rPr>
              <w:t>of these</w:t>
            </w:r>
            <w:r>
              <w:rPr>
                <w:spacing w:val="-2"/>
                <w:sz w:val="20"/>
              </w:rPr>
              <w:t> </w:t>
            </w:r>
            <w:r>
              <w:rPr>
                <w:sz w:val="20"/>
              </w:rPr>
              <w:t>Residues on</w:t>
            </w:r>
            <w:r>
              <w:rPr>
                <w:spacing w:val="-2"/>
                <w:sz w:val="20"/>
              </w:rPr>
              <w:t> </w:t>
            </w:r>
            <w:r>
              <w:rPr>
                <w:sz w:val="20"/>
              </w:rPr>
              <w:t>Foraging Honeybees.</w:t>
            </w:r>
            <w:r>
              <w:rPr>
                <w:spacing w:val="-2"/>
                <w:sz w:val="20"/>
              </w:rPr>
              <w:t> </w:t>
            </w:r>
            <w:r>
              <w:rPr>
                <w:sz w:val="20"/>
              </w:rPr>
              <w:t>Project</w:t>
            </w:r>
            <w:r>
              <w:rPr>
                <w:spacing w:val="-2"/>
                <w:sz w:val="20"/>
              </w:rPr>
              <w:t> </w:t>
            </w:r>
            <w:r>
              <w:rPr>
                <w:sz w:val="20"/>
              </w:rPr>
              <w:t>Number:</w:t>
            </w:r>
            <w:r>
              <w:rPr>
                <w:spacing w:val="-2"/>
                <w:sz w:val="20"/>
              </w:rPr>
              <w:t> </w:t>
            </w:r>
            <w:r>
              <w:rPr>
                <w:sz w:val="20"/>
              </w:rPr>
              <w:t>E/370/1358/7, 109496, M/006815/01/2. Unpublished study prepared by Bayer Ag. 31 p.</w:t>
            </w:r>
          </w:p>
        </w:tc>
      </w:tr>
      <w:tr>
        <w:trPr>
          <w:trHeight w:val="1352" w:hRule="atLeast"/>
        </w:trPr>
        <w:tc>
          <w:tcPr>
            <w:tcW w:w="1047" w:type="dxa"/>
          </w:tcPr>
          <w:p>
            <w:pPr>
              <w:pStyle w:val="TableParagraph"/>
              <w:spacing w:before="137"/>
              <w:ind w:left="50"/>
              <w:rPr>
                <w:sz w:val="20"/>
              </w:rPr>
            </w:pPr>
            <w:r>
              <w:rPr>
                <w:spacing w:val="-2"/>
                <w:sz w:val="20"/>
              </w:rPr>
              <w:t>47699421</w:t>
            </w:r>
          </w:p>
        </w:tc>
        <w:tc>
          <w:tcPr>
            <w:tcW w:w="8461" w:type="dxa"/>
          </w:tcPr>
          <w:p>
            <w:pPr>
              <w:pStyle w:val="TableParagraph"/>
              <w:spacing w:before="137"/>
              <w:ind w:left="109" w:right="100"/>
              <w:rPr>
                <w:sz w:val="20"/>
              </w:rPr>
            </w:pPr>
            <w:r>
              <w:rPr>
                <w:sz w:val="20"/>
              </w:rPr>
              <w:t>Schmuck, R.; Schoning, R.; Schramel, O. (1999) Residue Levels of Imidacloprid and Imidacloprid</w:t>
            </w:r>
            <w:r>
              <w:rPr>
                <w:spacing w:val="-3"/>
                <w:sz w:val="20"/>
              </w:rPr>
              <w:t> </w:t>
            </w:r>
            <w:r>
              <w:rPr>
                <w:sz w:val="20"/>
              </w:rPr>
              <w:t>Metabolites</w:t>
            </w:r>
            <w:r>
              <w:rPr>
                <w:spacing w:val="-4"/>
                <w:sz w:val="20"/>
              </w:rPr>
              <w:t> </w:t>
            </w:r>
            <w:r>
              <w:rPr>
                <w:sz w:val="20"/>
              </w:rPr>
              <w:t>in</w:t>
            </w:r>
            <w:r>
              <w:rPr>
                <w:spacing w:val="-3"/>
                <w:sz w:val="20"/>
              </w:rPr>
              <w:t> </w:t>
            </w:r>
            <w:r>
              <w:rPr>
                <w:sz w:val="20"/>
              </w:rPr>
              <w:t>Nectar,</w:t>
            </w:r>
            <w:r>
              <w:rPr>
                <w:spacing w:val="-5"/>
                <w:sz w:val="20"/>
              </w:rPr>
              <w:t> </w:t>
            </w:r>
            <w:r>
              <w:rPr>
                <w:sz w:val="20"/>
              </w:rPr>
              <w:t>Blossoms</w:t>
            </w:r>
            <w:r>
              <w:rPr>
                <w:spacing w:val="-4"/>
                <w:sz w:val="20"/>
              </w:rPr>
              <w:t> </w:t>
            </w:r>
            <w:r>
              <w:rPr>
                <w:sz w:val="20"/>
              </w:rPr>
              <w:t>and</w:t>
            </w:r>
            <w:r>
              <w:rPr>
                <w:spacing w:val="-5"/>
                <w:sz w:val="20"/>
              </w:rPr>
              <w:t> </w:t>
            </w:r>
            <w:r>
              <w:rPr>
                <w:sz w:val="20"/>
              </w:rPr>
              <w:t>Pollen</w:t>
            </w:r>
            <w:r>
              <w:rPr>
                <w:spacing w:val="-5"/>
                <w:sz w:val="20"/>
              </w:rPr>
              <w:t> </w:t>
            </w:r>
            <w:r>
              <w:rPr>
                <w:sz w:val="20"/>
              </w:rPr>
              <w:t>of</w:t>
            </w:r>
            <w:r>
              <w:rPr>
                <w:spacing w:val="-3"/>
                <w:sz w:val="20"/>
              </w:rPr>
              <w:t> </w:t>
            </w:r>
            <w:r>
              <w:rPr>
                <w:sz w:val="20"/>
              </w:rPr>
              <w:t>Sunflowers</w:t>
            </w:r>
            <w:r>
              <w:rPr>
                <w:spacing w:val="-4"/>
                <w:sz w:val="20"/>
              </w:rPr>
              <w:t> </w:t>
            </w:r>
            <w:r>
              <w:rPr>
                <w:sz w:val="20"/>
              </w:rPr>
              <w:t>Cultivated</w:t>
            </w:r>
            <w:r>
              <w:rPr>
                <w:spacing w:val="-3"/>
                <w:sz w:val="20"/>
              </w:rPr>
              <w:t> </w:t>
            </w:r>
            <w:r>
              <w:rPr>
                <w:sz w:val="20"/>
              </w:rPr>
              <w:t>on</w:t>
            </w:r>
            <w:r>
              <w:rPr>
                <w:spacing w:val="-3"/>
                <w:sz w:val="20"/>
              </w:rPr>
              <w:t> </w:t>
            </w:r>
            <w:r>
              <w:rPr>
                <w:sz w:val="20"/>
              </w:rPr>
              <w:t>Soils with Different Imidacloprid Residue Levels and Effects of these Residues on Foraging Honeybees. Project Number: E/370/1552/3, 109495, M0/03/011939. Unpublished study prepared by Bayer Ag. 45 p.</w:t>
            </w:r>
          </w:p>
        </w:tc>
      </w:tr>
      <w:tr>
        <w:trPr>
          <w:trHeight w:val="1274" w:hRule="atLeast"/>
        </w:trPr>
        <w:tc>
          <w:tcPr>
            <w:tcW w:w="1047" w:type="dxa"/>
          </w:tcPr>
          <w:p>
            <w:pPr>
              <w:pStyle w:val="TableParagraph"/>
              <w:spacing w:before="59"/>
              <w:ind w:left="50"/>
              <w:rPr>
                <w:sz w:val="20"/>
              </w:rPr>
            </w:pPr>
            <w:r>
              <w:rPr>
                <w:spacing w:val="-2"/>
                <w:sz w:val="20"/>
              </w:rPr>
              <w:t>47699422</w:t>
            </w:r>
          </w:p>
        </w:tc>
        <w:tc>
          <w:tcPr>
            <w:tcW w:w="8461" w:type="dxa"/>
          </w:tcPr>
          <w:p>
            <w:pPr>
              <w:pStyle w:val="TableParagraph"/>
              <w:spacing w:before="59"/>
              <w:ind w:left="109" w:right="100"/>
              <w:rPr>
                <w:sz w:val="20"/>
              </w:rPr>
            </w:pPr>
            <w:r>
              <w:rPr>
                <w:sz w:val="20"/>
              </w:rPr>
              <w:t>Schmuck, R.; Schoning, R.; Schramel, O. (1999) Residue Levels of Imidacloprid and Imidacloprid</w:t>
            </w:r>
            <w:r>
              <w:rPr>
                <w:spacing w:val="-3"/>
                <w:sz w:val="20"/>
              </w:rPr>
              <w:t> </w:t>
            </w:r>
            <w:r>
              <w:rPr>
                <w:sz w:val="20"/>
              </w:rPr>
              <w:t>Metabolites</w:t>
            </w:r>
            <w:r>
              <w:rPr>
                <w:spacing w:val="-4"/>
                <w:sz w:val="20"/>
              </w:rPr>
              <w:t> </w:t>
            </w:r>
            <w:r>
              <w:rPr>
                <w:sz w:val="20"/>
              </w:rPr>
              <w:t>in</w:t>
            </w:r>
            <w:r>
              <w:rPr>
                <w:spacing w:val="-3"/>
                <w:sz w:val="20"/>
              </w:rPr>
              <w:t> </w:t>
            </w:r>
            <w:r>
              <w:rPr>
                <w:sz w:val="20"/>
              </w:rPr>
              <w:t>Nectar,</w:t>
            </w:r>
            <w:r>
              <w:rPr>
                <w:spacing w:val="-5"/>
                <w:sz w:val="20"/>
              </w:rPr>
              <w:t> </w:t>
            </w:r>
            <w:r>
              <w:rPr>
                <w:sz w:val="20"/>
              </w:rPr>
              <w:t>Blossoms</w:t>
            </w:r>
            <w:r>
              <w:rPr>
                <w:spacing w:val="-4"/>
                <w:sz w:val="20"/>
              </w:rPr>
              <w:t> </w:t>
            </w:r>
            <w:r>
              <w:rPr>
                <w:sz w:val="20"/>
              </w:rPr>
              <w:t>and</w:t>
            </w:r>
            <w:r>
              <w:rPr>
                <w:spacing w:val="-5"/>
                <w:sz w:val="20"/>
              </w:rPr>
              <w:t> </w:t>
            </w:r>
            <w:r>
              <w:rPr>
                <w:sz w:val="20"/>
              </w:rPr>
              <w:t>Pollen</w:t>
            </w:r>
            <w:r>
              <w:rPr>
                <w:spacing w:val="-5"/>
                <w:sz w:val="20"/>
              </w:rPr>
              <w:t> </w:t>
            </w:r>
            <w:r>
              <w:rPr>
                <w:sz w:val="20"/>
              </w:rPr>
              <w:t>of</w:t>
            </w:r>
            <w:r>
              <w:rPr>
                <w:spacing w:val="-3"/>
                <w:sz w:val="20"/>
              </w:rPr>
              <w:t> </w:t>
            </w:r>
            <w:r>
              <w:rPr>
                <w:sz w:val="20"/>
              </w:rPr>
              <w:t>Sunflowers</w:t>
            </w:r>
            <w:r>
              <w:rPr>
                <w:spacing w:val="-4"/>
                <w:sz w:val="20"/>
              </w:rPr>
              <w:t> </w:t>
            </w:r>
            <w:r>
              <w:rPr>
                <w:sz w:val="20"/>
              </w:rPr>
              <w:t>Cultivated</w:t>
            </w:r>
            <w:r>
              <w:rPr>
                <w:spacing w:val="-3"/>
                <w:sz w:val="20"/>
              </w:rPr>
              <w:t> </w:t>
            </w:r>
            <w:r>
              <w:rPr>
                <w:sz w:val="20"/>
              </w:rPr>
              <w:t>on</w:t>
            </w:r>
            <w:r>
              <w:rPr>
                <w:spacing w:val="-3"/>
                <w:sz w:val="20"/>
              </w:rPr>
              <w:t> </w:t>
            </w:r>
            <w:r>
              <w:rPr>
                <w:sz w:val="20"/>
              </w:rPr>
              <w:t>Soils with Different Imidacloprid Residue Levels and Effects of these Residues on Foraging Honeybees. Project Number: E/370/1549/9, 109563, M0/03/006522. Unpublished study prepared by Bayer Ag. 48 p.</w:t>
            </w:r>
          </w:p>
        </w:tc>
      </w:tr>
      <w:tr>
        <w:trPr>
          <w:trHeight w:val="1033" w:hRule="atLeast"/>
        </w:trPr>
        <w:tc>
          <w:tcPr>
            <w:tcW w:w="1047" w:type="dxa"/>
          </w:tcPr>
          <w:p>
            <w:pPr>
              <w:pStyle w:val="TableParagraph"/>
              <w:spacing w:before="59"/>
              <w:ind w:left="50"/>
              <w:rPr>
                <w:sz w:val="20"/>
              </w:rPr>
            </w:pPr>
            <w:r>
              <w:rPr>
                <w:spacing w:val="-2"/>
                <w:sz w:val="20"/>
              </w:rPr>
              <w:t>47699423</w:t>
            </w:r>
          </w:p>
        </w:tc>
        <w:tc>
          <w:tcPr>
            <w:tcW w:w="8461" w:type="dxa"/>
          </w:tcPr>
          <w:p>
            <w:pPr>
              <w:pStyle w:val="TableParagraph"/>
              <w:spacing w:before="59"/>
              <w:ind w:left="109" w:right="100"/>
              <w:rPr>
                <w:sz w:val="20"/>
              </w:rPr>
            </w:pPr>
            <w:r>
              <w:rPr>
                <w:sz w:val="20"/>
              </w:rPr>
              <w:t>Schmuck, R.; Schoning, R.; Schramel, O. (1999) Residue Levels of Imidacloprid and Imidacloprid Metabolites in Pollen of Maize Plants Cultivated on Soils with Different Imidacloprid</w:t>
            </w:r>
            <w:r>
              <w:rPr>
                <w:spacing w:val="-5"/>
                <w:sz w:val="20"/>
              </w:rPr>
              <w:t> </w:t>
            </w:r>
            <w:r>
              <w:rPr>
                <w:sz w:val="20"/>
              </w:rPr>
              <w:t>Residue</w:t>
            </w:r>
            <w:r>
              <w:rPr>
                <w:spacing w:val="-5"/>
                <w:sz w:val="20"/>
              </w:rPr>
              <w:t> </w:t>
            </w:r>
            <w:r>
              <w:rPr>
                <w:sz w:val="20"/>
              </w:rPr>
              <w:t>Levels.</w:t>
            </w:r>
            <w:r>
              <w:rPr>
                <w:spacing w:val="-7"/>
                <w:sz w:val="20"/>
              </w:rPr>
              <w:t> </w:t>
            </w:r>
            <w:r>
              <w:rPr>
                <w:sz w:val="20"/>
              </w:rPr>
              <w:t>Project</w:t>
            </w:r>
            <w:r>
              <w:rPr>
                <w:spacing w:val="-7"/>
                <w:sz w:val="20"/>
              </w:rPr>
              <w:t> </w:t>
            </w:r>
            <w:r>
              <w:rPr>
                <w:sz w:val="20"/>
              </w:rPr>
              <w:t>Number:</w:t>
            </w:r>
            <w:r>
              <w:rPr>
                <w:spacing w:val="-7"/>
                <w:sz w:val="20"/>
              </w:rPr>
              <w:t> </w:t>
            </w:r>
            <w:r>
              <w:rPr>
                <w:sz w:val="20"/>
              </w:rPr>
              <w:t>E/370/1550/1,</w:t>
            </w:r>
            <w:r>
              <w:rPr>
                <w:spacing w:val="-7"/>
                <w:sz w:val="20"/>
              </w:rPr>
              <w:t> </w:t>
            </w:r>
            <w:r>
              <w:rPr>
                <w:sz w:val="20"/>
              </w:rPr>
              <w:t>109567,</w:t>
            </w:r>
            <w:r>
              <w:rPr>
                <w:spacing w:val="-5"/>
                <w:sz w:val="20"/>
              </w:rPr>
              <w:t> </w:t>
            </w:r>
            <w:r>
              <w:rPr>
                <w:sz w:val="20"/>
              </w:rPr>
              <w:t>M0/03/006517. Unpublished study prepared by Bayer Ag. 41 p.</w:t>
            </w:r>
          </w:p>
        </w:tc>
      </w:tr>
      <w:tr>
        <w:trPr>
          <w:trHeight w:val="1020" w:hRule="atLeast"/>
        </w:trPr>
        <w:tc>
          <w:tcPr>
            <w:tcW w:w="1047" w:type="dxa"/>
          </w:tcPr>
          <w:p>
            <w:pPr>
              <w:pStyle w:val="TableParagraph"/>
              <w:spacing w:before="45"/>
              <w:ind w:left="50"/>
              <w:rPr>
                <w:sz w:val="20"/>
              </w:rPr>
            </w:pPr>
            <w:r>
              <w:rPr>
                <w:spacing w:val="-2"/>
                <w:sz w:val="20"/>
              </w:rPr>
              <w:t>47699424</w:t>
            </w:r>
          </w:p>
        </w:tc>
        <w:tc>
          <w:tcPr>
            <w:tcW w:w="8461" w:type="dxa"/>
          </w:tcPr>
          <w:p>
            <w:pPr>
              <w:pStyle w:val="TableParagraph"/>
              <w:spacing w:before="45"/>
              <w:ind w:left="109" w:right="100"/>
              <w:rPr>
                <w:sz w:val="20"/>
              </w:rPr>
            </w:pPr>
            <w:r>
              <w:rPr>
                <w:sz w:val="20"/>
              </w:rPr>
              <w:t>Schmuck, R.; Schoning, R.; Schramel, O. (1999) Residue Levels of Imidacloprid and Imidacloprid Metabolites in Pollen of Maize Plants Cultivated on Soils with Different Imidacloprid</w:t>
            </w:r>
            <w:r>
              <w:rPr>
                <w:spacing w:val="-5"/>
                <w:sz w:val="20"/>
              </w:rPr>
              <w:t> </w:t>
            </w:r>
            <w:r>
              <w:rPr>
                <w:sz w:val="20"/>
              </w:rPr>
              <w:t>Residue</w:t>
            </w:r>
            <w:r>
              <w:rPr>
                <w:spacing w:val="-5"/>
                <w:sz w:val="20"/>
              </w:rPr>
              <w:t> </w:t>
            </w:r>
            <w:r>
              <w:rPr>
                <w:sz w:val="20"/>
              </w:rPr>
              <w:t>Levels.</w:t>
            </w:r>
            <w:r>
              <w:rPr>
                <w:spacing w:val="-6"/>
                <w:sz w:val="20"/>
              </w:rPr>
              <w:t> </w:t>
            </w:r>
            <w:r>
              <w:rPr>
                <w:sz w:val="20"/>
              </w:rPr>
              <w:t>Project</w:t>
            </w:r>
            <w:r>
              <w:rPr>
                <w:spacing w:val="-7"/>
                <w:sz w:val="20"/>
              </w:rPr>
              <w:t> </w:t>
            </w:r>
            <w:r>
              <w:rPr>
                <w:sz w:val="20"/>
              </w:rPr>
              <w:t>Number:</w:t>
            </w:r>
            <w:r>
              <w:rPr>
                <w:spacing w:val="-7"/>
                <w:sz w:val="20"/>
              </w:rPr>
              <w:t> </w:t>
            </w:r>
            <w:r>
              <w:rPr>
                <w:sz w:val="20"/>
              </w:rPr>
              <w:t>E/370/1551/2,</w:t>
            </w:r>
            <w:r>
              <w:rPr>
                <w:spacing w:val="-7"/>
                <w:sz w:val="20"/>
              </w:rPr>
              <w:t> </w:t>
            </w:r>
            <w:r>
              <w:rPr>
                <w:sz w:val="20"/>
              </w:rPr>
              <w:t>109569,</w:t>
            </w:r>
            <w:r>
              <w:rPr>
                <w:spacing w:val="-5"/>
                <w:sz w:val="20"/>
              </w:rPr>
              <w:t> </w:t>
            </w:r>
            <w:r>
              <w:rPr>
                <w:sz w:val="20"/>
              </w:rPr>
              <w:t>M0/03/006519. Unpublished study prepared by Bayer Ag. 39 p.</w:t>
            </w:r>
          </w:p>
        </w:tc>
      </w:tr>
      <w:tr>
        <w:trPr>
          <w:trHeight w:val="1261" w:hRule="atLeast"/>
        </w:trPr>
        <w:tc>
          <w:tcPr>
            <w:tcW w:w="1047" w:type="dxa"/>
          </w:tcPr>
          <w:p>
            <w:pPr>
              <w:pStyle w:val="TableParagraph"/>
              <w:spacing w:before="45"/>
              <w:ind w:left="50"/>
              <w:rPr>
                <w:sz w:val="20"/>
              </w:rPr>
            </w:pPr>
            <w:r>
              <w:rPr>
                <w:spacing w:val="-2"/>
                <w:sz w:val="20"/>
              </w:rPr>
              <w:t>47699425</w:t>
            </w:r>
          </w:p>
        </w:tc>
        <w:tc>
          <w:tcPr>
            <w:tcW w:w="8461" w:type="dxa"/>
          </w:tcPr>
          <w:p>
            <w:pPr>
              <w:pStyle w:val="TableParagraph"/>
              <w:spacing w:before="45"/>
              <w:ind w:left="109"/>
              <w:rPr>
                <w:sz w:val="20"/>
              </w:rPr>
            </w:pPr>
            <w:r>
              <w:rPr>
                <w:sz w:val="20"/>
              </w:rPr>
              <w:t>Schmuck, R.; Schramel, O.; Schoning, R. (1999) Residue Levels of Imidacloprid and Imidacloprid</w:t>
            </w:r>
            <w:r>
              <w:rPr>
                <w:spacing w:val="-3"/>
                <w:sz w:val="20"/>
              </w:rPr>
              <w:t> </w:t>
            </w:r>
            <w:r>
              <w:rPr>
                <w:sz w:val="20"/>
              </w:rPr>
              <w:t>Metabolites</w:t>
            </w:r>
            <w:r>
              <w:rPr>
                <w:spacing w:val="-4"/>
                <w:sz w:val="20"/>
              </w:rPr>
              <w:t> </w:t>
            </w:r>
            <w:r>
              <w:rPr>
                <w:sz w:val="20"/>
              </w:rPr>
              <w:t>in</w:t>
            </w:r>
            <w:r>
              <w:rPr>
                <w:spacing w:val="-3"/>
                <w:sz w:val="20"/>
              </w:rPr>
              <w:t> </w:t>
            </w:r>
            <w:r>
              <w:rPr>
                <w:sz w:val="20"/>
              </w:rPr>
              <w:t>Nectar,</w:t>
            </w:r>
            <w:r>
              <w:rPr>
                <w:spacing w:val="-5"/>
                <w:sz w:val="20"/>
              </w:rPr>
              <w:t> </w:t>
            </w:r>
            <w:r>
              <w:rPr>
                <w:sz w:val="20"/>
              </w:rPr>
              <w:t>Blossoms</w:t>
            </w:r>
            <w:r>
              <w:rPr>
                <w:spacing w:val="-4"/>
                <w:sz w:val="20"/>
              </w:rPr>
              <w:t> </w:t>
            </w:r>
            <w:r>
              <w:rPr>
                <w:sz w:val="20"/>
              </w:rPr>
              <w:t>and</w:t>
            </w:r>
            <w:r>
              <w:rPr>
                <w:spacing w:val="-5"/>
                <w:sz w:val="20"/>
              </w:rPr>
              <w:t> </w:t>
            </w:r>
            <w:r>
              <w:rPr>
                <w:sz w:val="20"/>
              </w:rPr>
              <w:t>Pollen</w:t>
            </w:r>
            <w:r>
              <w:rPr>
                <w:spacing w:val="-5"/>
                <w:sz w:val="20"/>
              </w:rPr>
              <w:t> </w:t>
            </w:r>
            <w:r>
              <w:rPr>
                <w:sz w:val="20"/>
              </w:rPr>
              <w:t>of</w:t>
            </w:r>
            <w:r>
              <w:rPr>
                <w:spacing w:val="-3"/>
                <w:sz w:val="20"/>
              </w:rPr>
              <w:t> </w:t>
            </w:r>
            <w:r>
              <w:rPr>
                <w:sz w:val="20"/>
              </w:rPr>
              <w:t>Summer</w:t>
            </w:r>
            <w:r>
              <w:rPr>
                <w:spacing w:val="-4"/>
                <w:sz w:val="20"/>
              </w:rPr>
              <w:t> </w:t>
            </w:r>
            <w:r>
              <w:rPr>
                <w:sz w:val="20"/>
              </w:rPr>
              <w:t>Rape</w:t>
            </w:r>
            <w:r>
              <w:rPr>
                <w:spacing w:val="-5"/>
                <w:sz w:val="20"/>
              </w:rPr>
              <w:t> </w:t>
            </w:r>
            <w:r>
              <w:rPr>
                <w:sz w:val="20"/>
              </w:rPr>
              <w:t>Cultivated</w:t>
            </w:r>
            <w:r>
              <w:rPr>
                <w:spacing w:val="-3"/>
                <w:sz w:val="20"/>
              </w:rPr>
              <w:t> </w:t>
            </w:r>
            <w:r>
              <w:rPr>
                <w:sz w:val="20"/>
              </w:rPr>
              <w:t>on</w:t>
            </w:r>
            <w:r>
              <w:rPr>
                <w:spacing w:val="-3"/>
                <w:sz w:val="20"/>
              </w:rPr>
              <w:t> </w:t>
            </w:r>
            <w:r>
              <w:rPr>
                <w:sz w:val="20"/>
              </w:rPr>
              <w:t>Soils with Different Imidacloprid Residue Levels and Effects of these Residues on Foraging Honeybees. Project Number: 109566, E/370/1548/8, SXR/AM/008. Unpublished study prepared by Bayer Ag. 46 p.</w:t>
            </w:r>
          </w:p>
        </w:tc>
      </w:tr>
      <w:tr>
        <w:trPr>
          <w:trHeight w:val="753" w:hRule="atLeast"/>
        </w:trPr>
        <w:tc>
          <w:tcPr>
            <w:tcW w:w="1047" w:type="dxa"/>
          </w:tcPr>
          <w:p>
            <w:pPr>
              <w:pStyle w:val="TableParagraph"/>
              <w:spacing w:before="59"/>
              <w:ind w:left="50"/>
              <w:rPr>
                <w:sz w:val="20"/>
              </w:rPr>
            </w:pPr>
            <w:r>
              <w:rPr>
                <w:spacing w:val="-2"/>
                <w:sz w:val="20"/>
              </w:rPr>
              <w:t>47699426</w:t>
            </w:r>
          </w:p>
        </w:tc>
        <w:tc>
          <w:tcPr>
            <w:tcW w:w="8461" w:type="dxa"/>
          </w:tcPr>
          <w:p>
            <w:pPr>
              <w:pStyle w:val="TableParagraph"/>
              <w:spacing w:line="230" w:lineRule="atLeast" w:before="43"/>
              <w:ind w:left="109" w:right="100"/>
              <w:rPr>
                <w:sz w:val="20"/>
              </w:rPr>
            </w:pPr>
            <w:r>
              <w:rPr>
                <w:sz w:val="20"/>
              </w:rPr>
              <w:t>Schoning,</w:t>
            </w:r>
            <w:r>
              <w:rPr>
                <w:spacing w:val="-6"/>
                <w:sz w:val="20"/>
              </w:rPr>
              <w:t> </w:t>
            </w:r>
            <w:r>
              <w:rPr>
                <w:sz w:val="20"/>
              </w:rPr>
              <w:t>R.</w:t>
            </w:r>
            <w:r>
              <w:rPr>
                <w:spacing w:val="-6"/>
                <w:sz w:val="20"/>
              </w:rPr>
              <w:t> </w:t>
            </w:r>
            <w:r>
              <w:rPr>
                <w:sz w:val="20"/>
              </w:rPr>
              <w:t>(2001)</w:t>
            </w:r>
            <w:r>
              <w:rPr>
                <w:spacing w:val="-3"/>
                <w:sz w:val="20"/>
              </w:rPr>
              <w:t> </w:t>
            </w:r>
            <w:r>
              <w:rPr>
                <w:sz w:val="20"/>
              </w:rPr>
              <w:t>Determination</w:t>
            </w:r>
            <w:r>
              <w:rPr>
                <w:spacing w:val="-4"/>
                <w:sz w:val="20"/>
              </w:rPr>
              <w:t> </w:t>
            </w:r>
            <w:r>
              <w:rPr>
                <w:sz w:val="20"/>
              </w:rPr>
              <w:t>of</w:t>
            </w:r>
            <w:r>
              <w:rPr>
                <w:spacing w:val="-4"/>
                <w:sz w:val="20"/>
              </w:rPr>
              <w:t> </w:t>
            </w:r>
            <w:r>
              <w:rPr>
                <w:sz w:val="20"/>
              </w:rPr>
              <w:t>Residues</w:t>
            </w:r>
            <w:r>
              <w:rPr>
                <w:spacing w:val="-5"/>
                <w:sz w:val="20"/>
              </w:rPr>
              <w:t> </w:t>
            </w:r>
            <w:r>
              <w:rPr>
                <w:sz w:val="20"/>
              </w:rPr>
              <w:t>of</w:t>
            </w:r>
            <w:r>
              <w:rPr>
                <w:spacing w:val="-4"/>
                <w:sz w:val="20"/>
              </w:rPr>
              <w:t> </w:t>
            </w:r>
            <w:r>
              <w:rPr>
                <w:sz w:val="20"/>
              </w:rPr>
              <w:t>Imidacloprid</w:t>
            </w:r>
            <w:r>
              <w:rPr>
                <w:spacing w:val="-4"/>
                <w:sz w:val="20"/>
              </w:rPr>
              <w:t> </w:t>
            </w:r>
            <w:r>
              <w:rPr>
                <w:sz w:val="20"/>
              </w:rPr>
              <w:t>and</w:t>
            </w:r>
            <w:r>
              <w:rPr>
                <w:spacing w:val="-4"/>
                <w:sz w:val="20"/>
              </w:rPr>
              <w:t> </w:t>
            </w:r>
            <w:r>
              <w:rPr>
                <w:sz w:val="20"/>
              </w:rPr>
              <w:t>Relevant</w:t>
            </w:r>
            <w:r>
              <w:rPr>
                <w:spacing w:val="-4"/>
                <w:sz w:val="20"/>
              </w:rPr>
              <w:t> </w:t>
            </w:r>
            <w:r>
              <w:rPr>
                <w:sz w:val="20"/>
              </w:rPr>
              <w:t>Metabolites</w:t>
            </w:r>
            <w:r>
              <w:rPr>
                <w:spacing w:val="-5"/>
                <w:sz w:val="20"/>
              </w:rPr>
              <w:t> </w:t>
            </w:r>
            <w:r>
              <w:rPr>
                <w:sz w:val="20"/>
              </w:rPr>
              <w:t>in Nectar, Pollen and Honey of Winter Rape. Project Number: MR/147/01, E/370/1887/4, M/052524/02/2. Unpublished study prepared by Bayer Ag. 21 p.</w:t>
            </w:r>
          </w:p>
        </w:tc>
      </w:tr>
      <w:tr>
        <w:trPr>
          <w:trHeight w:val="727" w:hRule="atLeast"/>
        </w:trPr>
        <w:tc>
          <w:tcPr>
            <w:tcW w:w="1047" w:type="dxa"/>
          </w:tcPr>
          <w:p>
            <w:pPr>
              <w:pStyle w:val="TableParagraph"/>
              <w:spacing w:line="227" w:lineRule="exact" w:before="0"/>
              <w:ind w:left="50"/>
              <w:rPr>
                <w:sz w:val="20"/>
              </w:rPr>
            </w:pPr>
            <w:r>
              <w:rPr>
                <w:spacing w:val="-2"/>
                <w:sz w:val="20"/>
              </w:rPr>
              <w:t>47796301</w:t>
            </w:r>
          </w:p>
        </w:tc>
        <w:tc>
          <w:tcPr>
            <w:tcW w:w="8461" w:type="dxa"/>
          </w:tcPr>
          <w:p>
            <w:pPr>
              <w:pStyle w:val="TableParagraph"/>
              <w:spacing w:before="0"/>
              <w:ind w:left="109" w:right="100"/>
              <w:rPr>
                <w:sz w:val="20"/>
              </w:rPr>
            </w:pPr>
            <w:r>
              <w:rPr>
                <w:sz w:val="20"/>
              </w:rPr>
              <w:t>Stadler, T.; Gines, D.; Buteler, M. (2003) Long-Term Toxicity Assessment of Imidacloprid to Evaluate</w:t>
            </w:r>
            <w:r>
              <w:rPr>
                <w:spacing w:val="-3"/>
                <w:sz w:val="20"/>
              </w:rPr>
              <w:t> </w:t>
            </w:r>
            <w:r>
              <w:rPr>
                <w:sz w:val="20"/>
              </w:rPr>
              <w:t>Side</w:t>
            </w:r>
            <w:r>
              <w:rPr>
                <w:spacing w:val="-3"/>
                <w:sz w:val="20"/>
              </w:rPr>
              <w:t> </w:t>
            </w:r>
            <w:r>
              <w:rPr>
                <w:sz w:val="20"/>
              </w:rPr>
              <w:t>Effects</w:t>
            </w:r>
            <w:r>
              <w:rPr>
                <w:spacing w:val="-4"/>
                <w:sz w:val="20"/>
              </w:rPr>
              <w:t> </w:t>
            </w:r>
            <w:r>
              <w:rPr>
                <w:sz w:val="20"/>
              </w:rPr>
              <w:t>on</w:t>
            </w:r>
            <w:r>
              <w:rPr>
                <w:spacing w:val="-5"/>
                <w:sz w:val="20"/>
              </w:rPr>
              <w:t> </w:t>
            </w:r>
            <w:r>
              <w:rPr>
                <w:sz w:val="20"/>
              </w:rPr>
              <w:t>Honey</w:t>
            </w:r>
            <w:r>
              <w:rPr>
                <w:spacing w:val="-8"/>
                <w:sz w:val="20"/>
              </w:rPr>
              <w:t> </w:t>
            </w:r>
            <w:r>
              <w:rPr>
                <w:sz w:val="20"/>
              </w:rPr>
              <w:t>Bees</w:t>
            </w:r>
            <w:r>
              <w:rPr>
                <w:spacing w:val="-1"/>
                <w:sz w:val="20"/>
              </w:rPr>
              <w:t> </w:t>
            </w:r>
            <w:r>
              <w:rPr>
                <w:sz w:val="20"/>
              </w:rPr>
              <w:t>Exposed</w:t>
            </w:r>
            <w:r>
              <w:rPr>
                <w:spacing w:val="-3"/>
                <w:sz w:val="20"/>
              </w:rPr>
              <w:t> </w:t>
            </w:r>
            <w:r>
              <w:rPr>
                <w:sz w:val="20"/>
              </w:rPr>
              <w:t>to</w:t>
            </w:r>
            <w:r>
              <w:rPr>
                <w:spacing w:val="-5"/>
                <w:sz w:val="20"/>
              </w:rPr>
              <w:t> </w:t>
            </w:r>
            <w:r>
              <w:rPr>
                <w:sz w:val="20"/>
              </w:rPr>
              <w:t>Treated</w:t>
            </w:r>
            <w:r>
              <w:rPr>
                <w:spacing w:val="-3"/>
                <w:sz w:val="20"/>
              </w:rPr>
              <w:t> </w:t>
            </w:r>
            <w:r>
              <w:rPr>
                <w:sz w:val="20"/>
              </w:rPr>
              <w:t>Sunflower</w:t>
            </w:r>
            <w:r>
              <w:rPr>
                <w:spacing w:val="-2"/>
                <w:sz w:val="20"/>
              </w:rPr>
              <w:t> </w:t>
            </w:r>
            <w:r>
              <w:rPr>
                <w:sz w:val="20"/>
              </w:rPr>
              <w:t>in</w:t>
            </w:r>
            <w:r>
              <w:rPr>
                <w:spacing w:val="-3"/>
                <w:sz w:val="20"/>
              </w:rPr>
              <w:t> </w:t>
            </w:r>
            <w:r>
              <w:rPr>
                <w:sz w:val="20"/>
              </w:rPr>
              <w:t>Argentina.</w:t>
            </w:r>
            <w:r>
              <w:rPr>
                <w:spacing w:val="-5"/>
                <w:sz w:val="20"/>
              </w:rPr>
              <w:t> </w:t>
            </w:r>
            <w:r>
              <w:rPr>
                <w:sz w:val="20"/>
              </w:rPr>
              <w:t>Bulletin</w:t>
            </w:r>
            <w:r>
              <w:rPr>
                <w:spacing w:val="-5"/>
                <w:sz w:val="20"/>
              </w:rPr>
              <w:t> </w:t>
            </w:r>
            <w:r>
              <w:rPr>
                <w:sz w:val="20"/>
              </w:rPr>
              <w:t>of Insectology 56(1): 77-81.</w:t>
            </w:r>
          </w:p>
        </w:tc>
      </w:tr>
      <w:tr>
        <w:trPr>
          <w:trHeight w:val="764" w:hRule="atLeast"/>
        </w:trPr>
        <w:tc>
          <w:tcPr>
            <w:tcW w:w="1047" w:type="dxa"/>
          </w:tcPr>
          <w:p>
            <w:pPr>
              <w:pStyle w:val="TableParagraph"/>
              <w:spacing w:before="35"/>
              <w:ind w:left="50"/>
              <w:rPr>
                <w:sz w:val="20"/>
              </w:rPr>
            </w:pPr>
            <w:r>
              <w:rPr>
                <w:spacing w:val="-2"/>
                <w:sz w:val="20"/>
              </w:rPr>
              <w:t>47812303</w:t>
            </w:r>
          </w:p>
        </w:tc>
        <w:tc>
          <w:tcPr>
            <w:tcW w:w="8461" w:type="dxa"/>
          </w:tcPr>
          <w:p>
            <w:pPr>
              <w:pStyle w:val="TableParagraph"/>
              <w:spacing w:before="35"/>
              <w:ind w:left="109" w:right="56"/>
              <w:rPr>
                <w:sz w:val="20"/>
              </w:rPr>
            </w:pPr>
            <w:r>
              <w:rPr>
                <w:sz w:val="20"/>
              </w:rPr>
              <w:t>Schmuck, R.; Schoning, R.; Stork, A.; </w:t>
            </w:r>
            <w:r>
              <w:rPr>
                <w:i/>
                <w:sz w:val="20"/>
              </w:rPr>
              <w:t>et al</w:t>
            </w:r>
            <w:r>
              <w:rPr>
                <w:sz w:val="20"/>
              </w:rPr>
              <w:t>. (2000) Risk Posed to Honeybees (Apis mellifera</w:t>
            </w:r>
            <w:r>
              <w:rPr>
                <w:sz w:val="20"/>
              </w:rPr>
              <w:t> L,</w:t>
            </w:r>
            <w:r>
              <w:rPr>
                <w:spacing w:val="-5"/>
                <w:sz w:val="20"/>
              </w:rPr>
              <w:t> </w:t>
            </w:r>
            <w:r>
              <w:rPr>
                <w:sz w:val="20"/>
              </w:rPr>
              <w:t>Hymenoptera)</w:t>
            </w:r>
            <w:r>
              <w:rPr>
                <w:spacing w:val="-4"/>
                <w:sz w:val="20"/>
              </w:rPr>
              <w:t> </w:t>
            </w:r>
            <w:r>
              <w:rPr>
                <w:sz w:val="20"/>
              </w:rPr>
              <w:t>by</w:t>
            </w:r>
            <w:r>
              <w:rPr>
                <w:spacing w:val="-7"/>
                <w:sz w:val="20"/>
              </w:rPr>
              <w:t> </w:t>
            </w:r>
            <w:r>
              <w:rPr>
                <w:sz w:val="20"/>
              </w:rPr>
              <w:t>an</w:t>
            </w:r>
            <w:r>
              <w:rPr>
                <w:spacing w:val="-5"/>
                <w:sz w:val="20"/>
              </w:rPr>
              <w:t> </w:t>
            </w:r>
            <w:r>
              <w:rPr>
                <w:sz w:val="20"/>
              </w:rPr>
              <w:t>Imidacloprid</w:t>
            </w:r>
            <w:r>
              <w:rPr>
                <w:spacing w:val="-3"/>
                <w:sz w:val="20"/>
              </w:rPr>
              <w:t> </w:t>
            </w:r>
            <w:r>
              <w:rPr>
                <w:sz w:val="20"/>
              </w:rPr>
              <w:t>Seed</w:t>
            </w:r>
            <w:r>
              <w:rPr>
                <w:spacing w:val="-5"/>
                <w:sz w:val="20"/>
              </w:rPr>
              <w:t> </w:t>
            </w:r>
            <w:r>
              <w:rPr>
                <w:sz w:val="20"/>
              </w:rPr>
              <w:t>Dressing</w:t>
            </w:r>
            <w:r>
              <w:rPr>
                <w:spacing w:val="-5"/>
                <w:sz w:val="20"/>
              </w:rPr>
              <w:t> </w:t>
            </w:r>
            <w:r>
              <w:rPr>
                <w:sz w:val="20"/>
              </w:rPr>
              <w:t>of Sunflowers.</w:t>
            </w:r>
            <w:r>
              <w:rPr>
                <w:spacing w:val="-5"/>
                <w:sz w:val="20"/>
              </w:rPr>
              <w:t> </w:t>
            </w:r>
            <w:r>
              <w:rPr>
                <w:sz w:val="20"/>
              </w:rPr>
              <w:t>Pest</w:t>
            </w:r>
            <w:r>
              <w:rPr>
                <w:spacing w:val="-5"/>
                <w:sz w:val="20"/>
              </w:rPr>
              <w:t> </w:t>
            </w:r>
            <w:r>
              <w:rPr>
                <w:sz w:val="20"/>
              </w:rPr>
              <w:t>Management</w:t>
            </w:r>
            <w:r>
              <w:rPr>
                <w:spacing w:val="-5"/>
                <w:sz w:val="20"/>
              </w:rPr>
              <w:t> </w:t>
            </w:r>
            <w:r>
              <w:rPr>
                <w:sz w:val="20"/>
              </w:rPr>
              <w:t>Science 57: 225-238.</w:t>
            </w:r>
          </w:p>
        </w:tc>
      </w:tr>
      <w:tr>
        <w:trPr>
          <w:trHeight w:val="954" w:hRule="atLeast"/>
        </w:trPr>
        <w:tc>
          <w:tcPr>
            <w:tcW w:w="1047" w:type="dxa"/>
          </w:tcPr>
          <w:p>
            <w:pPr>
              <w:pStyle w:val="TableParagraph"/>
              <w:spacing w:before="34"/>
              <w:ind w:left="50"/>
              <w:rPr>
                <w:sz w:val="20"/>
              </w:rPr>
            </w:pPr>
            <w:r>
              <w:rPr>
                <w:spacing w:val="-2"/>
                <w:sz w:val="20"/>
              </w:rPr>
              <w:t>47961202</w:t>
            </w:r>
          </w:p>
        </w:tc>
        <w:tc>
          <w:tcPr>
            <w:tcW w:w="8461" w:type="dxa"/>
          </w:tcPr>
          <w:p>
            <w:pPr>
              <w:pStyle w:val="TableParagraph"/>
              <w:spacing w:line="230" w:lineRule="atLeast" w:before="15"/>
              <w:ind w:left="109"/>
              <w:rPr>
                <w:sz w:val="20"/>
              </w:rPr>
            </w:pPr>
            <w:r>
              <w:rPr>
                <w:sz w:val="20"/>
              </w:rPr>
              <w:t>Bocksch, S. (2010) Determination of Residues of Clothianidin and Imidacloprid and their Metabolites</w:t>
            </w:r>
            <w:r>
              <w:rPr>
                <w:spacing w:val="-3"/>
                <w:sz w:val="20"/>
              </w:rPr>
              <w:t> </w:t>
            </w:r>
            <w:r>
              <w:rPr>
                <w:sz w:val="20"/>
              </w:rPr>
              <w:t>in</w:t>
            </w:r>
            <w:r>
              <w:rPr>
                <w:spacing w:val="-2"/>
                <w:sz w:val="20"/>
              </w:rPr>
              <w:t> </w:t>
            </w:r>
            <w:r>
              <w:rPr>
                <w:sz w:val="20"/>
              </w:rPr>
              <w:t>Melon</w:t>
            </w:r>
            <w:r>
              <w:rPr>
                <w:spacing w:val="-4"/>
                <w:sz w:val="20"/>
              </w:rPr>
              <w:t> </w:t>
            </w:r>
            <w:r>
              <w:rPr>
                <w:sz w:val="20"/>
              </w:rPr>
              <w:t>following</w:t>
            </w:r>
            <w:r>
              <w:rPr>
                <w:spacing w:val="-4"/>
                <w:sz w:val="20"/>
              </w:rPr>
              <w:t> </w:t>
            </w:r>
            <w:r>
              <w:rPr>
                <w:sz w:val="20"/>
              </w:rPr>
              <w:t>an</w:t>
            </w:r>
            <w:r>
              <w:rPr>
                <w:spacing w:val="-4"/>
                <w:sz w:val="20"/>
              </w:rPr>
              <w:t> </w:t>
            </w:r>
            <w:r>
              <w:rPr>
                <w:sz w:val="20"/>
              </w:rPr>
              <w:t>Application</w:t>
            </w:r>
            <w:r>
              <w:rPr>
                <w:spacing w:val="-2"/>
                <w:sz w:val="20"/>
              </w:rPr>
              <w:t> </w:t>
            </w:r>
            <w:r>
              <w:rPr>
                <w:sz w:val="20"/>
              </w:rPr>
              <w:t>of</w:t>
            </w:r>
            <w:r>
              <w:rPr>
                <w:spacing w:val="-2"/>
                <w:sz w:val="20"/>
              </w:rPr>
              <w:t> </w:t>
            </w:r>
            <w:r>
              <w:rPr>
                <w:sz w:val="20"/>
              </w:rPr>
              <w:t>Clothianidin</w:t>
            </w:r>
            <w:r>
              <w:rPr>
                <w:spacing w:val="-2"/>
                <w:sz w:val="20"/>
              </w:rPr>
              <w:t> </w:t>
            </w:r>
            <w:r>
              <w:rPr>
                <w:sz w:val="20"/>
              </w:rPr>
              <w:t>&amp;</w:t>
            </w:r>
            <w:r>
              <w:rPr>
                <w:spacing w:val="-5"/>
                <w:sz w:val="20"/>
              </w:rPr>
              <w:t> </w:t>
            </w:r>
            <w:r>
              <w:rPr>
                <w:sz w:val="20"/>
              </w:rPr>
              <w:t>Imidacloprid</w:t>
            </w:r>
            <w:r>
              <w:rPr>
                <w:spacing w:val="-7"/>
                <w:sz w:val="20"/>
              </w:rPr>
              <w:t> </w:t>
            </w:r>
            <w:r>
              <w:rPr>
                <w:sz w:val="20"/>
              </w:rPr>
              <w:t>WS</w:t>
            </w:r>
            <w:r>
              <w:rPr>
                <w:spacing w:val="-5"/>
                <w:sz w:val="20"/>
              </w:rPr>
              <w:t> </w:t>
            </w:r>
            <w:r>
              <w:rPr>
                <w:sz w:val="20"/>
              </w:rPr>
              <w:t>56.25</w:t>
            </w:r>
            <w:r>
              <w:rPr>
                <w:spacing w:val="-2"/>
                <w:sz w:val="20"/>
              </w:rPr>
              <w:t> </w:t>
            </w:r>
            <w:r>
              <w:rPr>
                <w:sz w:val="20"/>
              </w:rPr>
              <w:t>+</w:t>
            </w:r>
            <w:r>
              <w:rPr>
                <w:spacing w:val="-5"/>
                <w:sz w:val="20"/>
              </w:rPr>
              <w:t> </w:t>
            </w:r>
            <w:r>
              <w:rPr>
                <w:sz w:val="20"/>
              </w:rPr>
              <w:t>18.75 as Seed Treatment: Final Report. Project Number: M/361798/01/1, S08/01369, M/361798/01/2/OCR. Unpublished study prepared by Eurofins - GAB GmbH. 196 p.</w:t>
            </w:r>
          </w:p>
        </w:tc>
      </w:tr>
    </w:tbl>
    <w:p>
      <w:pPr>
        <w:spacing w:after="0" w:line="230" w:lineRule="atLeast"/>
        <w:rPr>
          <w:sz w:val="20"/>
        </w:rPr>
        <w:sectPr>
          <w:pgSz w:w="12240" w:h="15840"/>
          <w:pgMar w:header="0" w:footer="1014" w:top="1420" w:bottom="1200" w:left="1320" w:right="1120"/>
        </w:sectPr>
      </w:pPr>
    </w:p>
    <w:p>
      <w:pPr>
        <w:pStyle w:val="BodyText"/>
        <w:spacing w:before="2"/>
        <w:rPr>
          <w:sz w:val="2"/>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8474"/>
      </w:tblGrid>
      <w:tr>
        <w:trPr>
          <w:trHeight w:val="723" w:hRule="atLeast"/>
        </w:trPr>
        <w:tc>
          <w:tcPr>
            <w:tcW w:w="1047" w:type="dxa"/>
          </w:tcPr>
          <w:p>
            <w:pPr>
              <w:pStyle w:val="TableParagraph"/>
              <w:spacing w:line="223" w:lineRule="exact" w:before="0"/>
              <w:ind w:left="50"/>
              <w:rPr>
                <w:sz w:val="20"/>
              </w:rPr>
            </w:pPr>
            <w:r>
              <w:rPr>
                <w:spacing w:val="-2"/>
                <w:sz w:val="20"/>
              </w:rPr>
              <w:t>48077902</w:t>
            </w:r>
          </w:p>
        </w:tc>
        <w:tc>
          <w:tcPr>
            <w:tcW w:w="8474" w:type="dxa"/>
          </w:tcPr>
          <w:p>
            <w:pPr>
              <w:pStyle w:val="TableParagraph"/>
              <w:spacing w:before="0"/>
              <w:ind w:left="109" w:right="121"/>
              <w:rPr>
                <w:sz w:val="20"/>
              </w:rPr>
            </w:pPr>
            <w:r>
              <w:rPr>
                <w:sz w:val="20"/>
              </w:rPr>
              <w:t>Laurent, F.; Rathahao, E. (2003) Distribution of (Carbon 14) Imidacloprid in Sunflowers (</w:t>
            </w:r>
            <w:r>
              <w:rPr>
                <w:i/>
                <w:sz w:val="20"/>
              </w:rPr>
              <w:t>Helianthus</w:t>
            </w:r>
            <w:r>
              <w:rPr>
                <w:i/>
                <w:spacing w:val="-4"/>
                <w:sz w:val="20"/>
              </w:rPr>
              <w:t> </w:t>
            </w:r>
            <w:r>
              <w:rPr>
                <w:i/>
                <w:sz w:val="20"/>
              </w:rPr>
              <w:t>annuus</w:t>
            </w:r>
            <w:r>
              <w:rPr>
                <w:i/>
                <w:spacing w:val="-1"/>
                <w:sz w:val="20"/>
              </w:rPr>
              <w:t> </w:t>
            </w:r>
            <w:r>
              <w:rPr>
                <w:sz w:val="20"/>
              </w:rPr>
              <w:t>L.)</w:t>
            </w:r>
            <w:r>
              <w:rPr>
                <w:spacing w:val="-4"/>
                <w:sz w:val="20"/>
              </w:rPr>
              <w:t> </w:t>
            </w:r>
            <w:r>
              <w:rPr>
                <w:sz w:val="20"/>
              </w:rPr>
              <w:t>following</w:t>
            </w:r>
            <w:r>
              <w:rPr>
                <w:spacing w:val="-3"/>
                <w:sz w:val="20"/>
              </w:rPr>
              <w:t> </w:t>
            </w:r>
            <w:r>
              <w:rPr>
                <w:sz w:val="20"/>
              </w:rPr>
              <w:t>Seed</w:t>
            </w:r>
            <w:r>
              <w:rPr>
                <w:spacing w:val="-5"/>
                <w:sz w:val="20"/>
              </w:rPr>
              <w:t> </w:t>
            </w:r>
            <w:r>
              <w:rPr>
                <w:sz w:val="20"/>
              </w:rPr>
              <w:t>Treatment.</w:t>
            </w:r>
            <w:r>
              <w:rPr>
                <w:spacing w:val="-5"/>
                <w:sz w:val="20"/>
              </w:rPr>
              <w:t> </w:t>
            </w:r>
            <w:r>
              <w:rPr>
                <w:sz w:val="20"/>
              </w:rPr>
              <w:t>Journal</w:t>
            </w:r>
            <w:r>
              <w:rPr>
                <w:spacing w:val="-4"/>
                <w:sz w:val="20"/>
              </w:rPr>
              <w:t> </w:t>
            </w:r>
            <w:r>
              <w:rPr>
                <w:sz w:val="20"/>
              </w:rPr>
              <w:t>of</w:t>
            </w:r>
            <w:r>
              <w:rPr>
                <w:spacing w:val="-3"/>
                <w:sz w:val="20"/>
              </w:rPr>
              <w:t> </w:t>
            </w:r>
            <w:r>
              <w:rPr>
                <w:sz w:val="20"/>
              </w:rPr>
              <w:t>Agricultural</w:t>
            </w:r>
            <w:r>
              <w:rPr>
                <w:spacing w:val="-6"/>
                <w:sz w:val="20"/>
              </w:rPr>
              <w:t> </w:t>
            </w:r>
            <w:r>
              <w:rPr>
                <w:sz w:val="20"/>
              </w:rPr>
              <w:t>and</w:t>
            </w:r>
            <w:r>
              <w:rPr>
                <w:spacing w:val="-5"/>
                <w:sz w:val="20"/>
              </w:rPr>
              <w:t> </w:t>
            </w:r>
            <w:r>
              <w:rPr>
                <w:sz w:val="20"/>
              </w:rPr>
              <w:t>Food</w:t>
            </w:r>
            <w:r>
              <w:rPr>
                <w:spacing w:val="-3"/>
                <w:sz w:val="20"/>
              </w:rPr>
              <w:t> </w:t>
            </w:r>
            <w:r>
              <w:rPr>
                <w:sz w:val="20"/>
              </w:rPr>
              <w:t>Chemistry </w:t>
            </w:r>
            <w:r>
              <w:rPr>
                <w:spacing w:val="-2"/>
                <w:sz w:val="20"/>
              </w:rPr>
              <w:t>51(27):8005-8010.</w:t>
            </w:r>
          </w:p>
        </w:tc>
      </w:tr>
      <w:tr>
        <w:trPr>
          <w:trHeight w:val="1250" w:hRule="atLeast"/>
        </w:trPr>
        <w:tc>
          <w:tcPr>
            <w:tcW w:w="1047" w:type="dxa"/>
          </w:tcPr>
          <w:p>
            <w:pPr>
              <w:pStyle w:val="TableParagraph"/>
              <w:spacing w:before="35"/>
              <w:ind w:left="50"/>
              <w:rPr>
                <w:sz w:val="20"/>
              </w:rPr>
            </w:pPr>
            <w:r>
              <w:rPr>
                <w:spacing w:val="-2"/>
                <w:sz w:val="20"/>
              </w:rPr>
              <w:t>48298801</w:t>
            </w:r>
          </w:p>
        </w:tc>
        <w:tc>
          <w:tcPr>
            <w:tcW w:w="8474" w:type="dxa"/>
          </w:tcPr>
          <w:p>
            <w:pPr>
              <w:pStyle w:val="TableParagraph"/>
              <w:spacing w:before="35"/>
              <w:ind w:left="109" w:right="9"/>
              <w:rPr>
                <w:sz w:val="20"/>
              </w:rPr>
            </w:pPr>
            <w:r>
              <w:rPr>
                <w:sz w:val="20"/>
              </w:rPr>
              <w:t>Staedtler, T. (2009) Determination of the Residue Levels of Clothianidin and its Metabolites TZMU and TZNG in Pollen Harvested from Maize Plants Grown in Commercial</w:t>
            </w:r>
            <w:r>
              <w:rPr>
                <w:spacing w:val="-1"/>
                <w:sz w:val="20"/>
              </w:rPr>
              <w:t> </w:t>
            </w:r>
            <w:r>
              <w:rPr>
                <w:sz w:val="20"/>
              </w:rPr>
              <w:t>Practice from Poncho</w:t>
            </w:r>
            <w:r>
              <w:rPr>
                <w:spacing w:val="-4"/>
                <w:sz w:val="20"/>
              </w:rPr>
              <w:t> </w:t>
            </w:r>
            <w:r>
              <w:rPr>
                <w:sz w:val="20"/>
              </w:rPr>
              <w:t>Pro</w:t>
            </w:r>
            <w:r>
              <w:rPr>
                <w:spacing w:val="-2"/>
                <w:sz w:val="20"/>
              </w:rPr>
              <w:t> </w:t>
            </w:r>
            <w:r>
              <w:rPr>
                <w:sz w:val="20"/>
              </w:rPr>
              <w:t>Dressed</w:t>
            </w:r>
            <w:r>
              <w:rPr>
                <w:spacing w:val="-2"/>
                <w:sz w:val="20"/>
              </w:rPr>
              <w:t> </w:t>
            </w:r>
            <w:r>
              <w:rPr>
                <w:sz w:val="20"/>
              </w:rPr>
              <w:t>Seeds</w:t>
            </w:r>
            <w:r>
              <w:rPr>
                <w:spacing w:val="-3"/>
                <w:sz w:val="20"/>
              </w:rPr>
              <w:t> </w:t>
            </w:r>
            <w:r>
              <w:rPr>
                <w:sz w:val="20"/>
              </w:rPr>
              <w:t>(Nominally</w:t>
            </w:r>
            <w:r>
              <w:rPr>
                <w:spacing w:val="-5"/>
                <w:sz w:val="20"/>
              </w:rPr>
              <w:t> </w:t>
            </w:r>
            <w:r>
              <w:rPr>
                <w:sz w:val="20"/>
              </w:rPr>
              <w:t>1.25</w:t>
            </w:r>
            <w:r>
              <w:rPr>
                <w:spacing w:val="-4"/>
                <w:sz w:val="20"/>
              </w:rPr>
              <w:t> </w:t>
            </w:r>
            <w:r>
              <w:rPr>
                <w:sz w:val="20"/>
              </w:rPr>
              <w:t>mg</w:t>
            </w:r>
            <w:r>
              <w:rPr>
                <w:spacing w:val="-4"/>
                <w:sz w:val="20"/>
              </w:rPr>
              <w:t> </w:t>
            </w:r>
            <w:r>
              <w:rPr>
                <w:sz w:val="20"/>
              </w:rPr>
              <w:t>Clothianidin/Seed)</w:t>
            </w:r>
            <w:r>
              <w:rPr>
                <w:spacing w:val="-2"/>
                <w:sz w:val="20"/>
              </w:rPr>
              <w:t> </w:t>
            </w:r>
            <w:r>
              <w:rPr>
                <w:sz w:val="20"/>
              </w:rPr>
              <w:t>in</w:t>
            </w:r>
            <w:r>
              <w:rPr>
                <w:spacing w:val="-4"/>
                <w:sz w:val="20"/>
              </w:rPr>
              <w:t> </w:t>
            </w:r>
            <w:r>
              <w:rPr>
                <w:sz w:val="20"/>
              </w:rPr>
              <w:t>the</w:t>
            </w:r>
            <w:r>
              <w:rPr>
                <w:spacing w:val="-4"/>
                <w:sz w:val="20"/>
              </w:rPr>
              <w:t> </w:t>
            </w:r>
            <w:r>
              <w:rPr>
                <w:sz w:val="20"/>
              </w:rPr>
              <w:t>Upper</w:t>
            </w:r>
            <w:r>
              <w:rPr>
                <w:spacing w:val="-2"/>
                <w:sz w:val="20"/>
              </w:rPr>
              <w:t> </w:t>
            </w:r>
            <w:r>
              <w:rPr>
                <w:sz w:val="20"/>
              </w:rPr>
              <w:t>Rhine</w:t>
            </w:r>
            <w:r>
              <w:rPr>
                <w:spacing w:val="-4"/>
                <w:sz w:val="20"/>
              </w:rPr>
              <w:t> </w:t>
            </w:r>
            <w:r>
              <w:rPr>
                <w:sz w:val="20"/>
              </w:rPr>
              <w:t>Valley in Germany: Final Report. Project Number: 071, R08188/2, EBTOL040. Unpublished study prepared by RIFCon GmbH. 140 p.</w:t>
            </w:r>
          </w:p>
        </w:tc>
      </w:tr>
      <w:tr>
        <w:trPr>
          <w:trHeight w:val="592" w:hRule="atLeast"/>
        </w:trPr>
        <w:tc>
          <w:tcPr>
            <w:tcW w:w="1047" w:type="dxa"/>
          </w:tcPr>
          <w:p>
            <w:pPr>
              <w:pStyle w:val="TableParagraph"/>
              <w:spacing w:before="59"/>
              <w:ind w:left="50"/>
              <w:rPr>
                <w:sz w:val="20"/>
              </w:rPr>
            </w:pPr>
            <w:r>
              <w:rPr>
                <w:spacing w:val="-2"/>
                <w:sz w:val="20"/>
              </w:rPr>
              <w:t>48711001</w:t>
            </w:r>
          </w:p>
        </w:tc>
        <w:tc>
          <w:tcPr>
            <w:tcW w:w="8474" w:type="dxa"/>
          </w:tcPr>
          <w:p>
            <w:pPr>
              <w:pStyle w:val="TableParagraph"/>
              <w:spacing w:before="59"/>
              <w:ind w:left="109" w:right="121"/>
              <w:rPr>
                <w:sz w:val="20"/>
              </w:rPr>
            </w:pPr>
            <w:r>
              <w:rPr>
                <w:sz w:val="20"/>
              </w:rPr>
              <w:t>Krupke,</w:t>
            </w:r>
            <w:r>
              <w:rPr>
                <w:spacing w:val="-4"/>
                <w:sz w:val="20"/>
              </w:rPr>
              <w:t> </w:t>
            </w:r>
            <w:r>
              <w:rPr>
                <w:sz w:val="20"/>
              </w:rPr>
              <w:t>C.;</w:t>
            </w:r>
            <w:r>
              <w:rPr>
                <w:spacing w:val="-4"/>
                <w:sz w:val="20"/>
              </w:rPr>
              <w:t> </w:t>
            </w:r>
            <w:r>
              <w:rPr>
                <w:sz w:val="20"/>
              </w:rPr>
              <w:t>Hunt,</w:t>
            </w:r>
            <w:r>
              <w:rPr>
                <w:spacing w:val="-4"/>
                <w:sz w:val="20"/>
              </w:rPr>
              <w:t> </w:t>
            </w:r>
            <w:r>
              <w:rPr>
                <w:sz w:val="20"/>
              </w:rPr>
              <w:t>G.;</w:t>
            </w:r>
            <w:r>
              <w:rPr>
                <w:spacing w:val="-2"/>
                <w:sz w:val="20"/>
              </w:rPr>
              <w:t> </w:t>
            </w:r>
            <w:r>
              <w:rPr>
                <w:sz w:val="20"/>
              </w:rPr>
              <w:t>Eitzer,</w:t>
            </w:r>
            <w:r>
              <w:rPr>
                <w:spacing w:val="-4"/>
                <w:sz w:val="20"/>
              </w:rPr>
              <w:t> </w:t>
            </w:r>
            <w:r>
              <w:rPr>
                <w:sz w:val="20"/>
              </w:rPr>
              <w:t>B.</w:t>
            </w:r>
            <w:r>
              <w:rPr>
                <w:spacing w:val="-2"/>
                <w:sz w:val="20"/>
              </w:rPr>
              <w:t> </w:t>
            </w:r>
            <w:r>
              <w:rPr>
                <w:i/>
                <w:sz w:val="20"/>
              </w:rPr>
              <w:t>et</w:t>
            </w:r>
            <w:r>
              <w:rPr>
                <w:i/>
                <w:spacing w:val="-4"/>
                <w:sz w:val="20"/>
              </w:rPr>
              <w:t> </w:t>
            </w:r>
            <w:r>
              <w:rPr>
                <w:i/>
                <w:sz w:val="20"/>
              </w:rPr>
              <w:t>al</w:t>
            </w:r>
            <w:r>
              <w:rPr>
                <w:sz w:val="20"/>
              </w:rPr>
              <w:t>.</w:t>
            </w:r>
            <w:r>
              <w:rPr>
                <w:spacing w:val="-4"/>
                <w:sz w:val="20"/>
              </w:rPr>
              <w:t> </w:t>
            </w:r>
            <w:r>
              <w:rPr>
                <w:sz w:val="20"/>
              </w:rPr>
              <w:t>(2012)</w:t>
            </w:r>
            <w:r>
              <w:rPr>
                <w:spacing w:val="-1"/>
                <w:sz w:val="20"/>
              </w:rPr>
              <w:t> </w:t>
            </w:r>
            <w:r>
              <w:rPr>
                <w:sz w:val="20"/>
              </w:rPr>
              <w:t>Multiple</w:t>
            </w:r>
            <w:r>
              <w:rPr>
                <w:spacing w:val="-2"/>
                <w:sz w:val="20"/>
              </w:rPr>
              <w:t> </w:t>
            </w:r>
            <w:r>
              <w:rPr>
                <w:sz w:val="20"/>
              </w:rPr>
              <w:t>Routes</w:t>
            </w:r>
            <w:r>
              <w:rPr>
                <w:spacing w:val="-3"/>
                <w:sz w:val="20"/>
              </w:rPr>
              <w:t> </w:t>
            </w:r>
            <w:r>
              <w:rPr>
                <w:sz w:val="20"/>
              </w:rPr>
              <w:t>of</w:t>
            </w:r>
            <w:r>
              <w:rPr>
                <w:spacing w:val="-2"/>
                <w:sz w:val="20"/>
              </w:rPr>
              <w:t> </w:t>
            </w:r>
            <w:r>
              <w:rPr>
                <w:sz w:val="20"/>
              </w:rPr>
              <w:t>Pesticide</w:t>
            </w:r>
            <w:r>
              <w:rPr>
                <w:spacing w:val="-2"/>
                <w:sz w:val="20"/>
              </w:rPr>
              <w:t> </w:t>
            </w:r>
            <w:r>
              <w:rPr>
                <w:sz w:val="20"/>
              </w:rPr>
              <w:t>Exposure</w:t>
            </w:r>
            <w:r>
              <w:rPr>
                <w:spacing w:val="-4"/>
                <w:sz w:val="20"/>
              </w:rPr>
              <w:t> </w:t>
            </w:r>
            <w:r>
              <w:rPr>
                <w:sz w:val="20"/>
              </w:rPr>
              <w:t>for</w:t>
            </w:r>
            <w:r>
              <w:rPr>
                <w:spacing w:val="-3"/>
                <w:sz w:val="20"/>
              </w:rPr>
              <w:t> </w:t>
            </w:r>
            <w:r>
              <w:rPr>
                <w:sz w:val="20"/>
              </w:rPr>
              <w:t>Honey Bees Living Near Agricultural Fields. PloS One 7(1).</w:t>
            </w:r>
          </w:p>
        </w:tc>
      </w:tr>
      <w:tr>
        <w:trPr>
          <w:trHeight w:val="1039" w:hRule="atLeast"/>
        </w:trPr>
        <w:tc>
          <w:tcPr>
            <w:tcW w:w="1047" w:type="dxa"/>
          </w:tcPr>
          <w:p>
            <w:pPr>
              <w:pStyle w:val="TableParagraph"/>
              <w:spacing w:before="66"/>
              <w:ind w:left="50"/>
              <w:rPr>
                <w:sz w:val="20"/>
              </w:rPr>
            </w:pPr>
            <w:r>
              <w:rPr>
                <w:spacing w:val="-2"/>
                <w:sz w:val="20"/>
              </w:rPr>
              <w:t>49073605</w:t>
            </w:r>
          </w:p>
        </w:tc>
        <w:tc>
          <w:tcPr>
            <w:tcW w:w="8474" w:type="dxa"/>
          </w:tcPr>
          <w:p>
            <w:pPr>
              <w:pStyle w:val="TableParagraph"/>
              <w:spacing w:before="66"/>
              <w:ind w:left="109" w:right="121"/>
              <w:rPr>
                <w:sz w:val="20"/>
              </w:rPr>
            </w:pPr>
            <w:r>
              <w:rPr>
                <w:sz w:val="20"/>
              </w:rPr>
              <w:t>Schuld,</w:t>
            </w:r>
            <w:r>
              <w:rPr>
                <w:spacing w:val="-3"/>
                <w:sz w:val="20"/>
              </w:rPr>
              <w:t> </w:t>
            </w:r>
            <w:r>
              <w:rPr>
                <w:sz w:val="20"/>
              </w:rPr>
              <w:t>M.</w:t>
            </w:r>
            <w:r>
              <w:rPr>
                <w:spacing w:val="-4"/>
                <w:sz w:val="20"/>
              </w:rPr>
              <w:t> </w:t>
            </w:r>
            <w:r>
              <w:rPr>
                <w:sz w:val="20"/>
              </w:rPr>
              <w:t>(2002)</w:t>
            </w:r>
            <w:r>
              <w:rPr>
                <w:spacing w:val="-3"/>
                <w:sz w:val="20"/>
              </w:rPr>
              <w:t> </w:t>
            </w:r>
            <w:r>
              <w:rPr>
                <w:sz w:val="20"/>
              </w:rPr>
              <w:t>Field</w:t>
            </w:r>
            <w:r>
              <w:rPr>
                <w:spacing w:val="-4"/>
                <w:sz w:val="20"/>
              </w:rPr>
              <w:t> </w:t>
            </w:r>
            <w:r>
              <w:rPr>
                <w:sz w:val="20"/>
              </w:rPr>
              <w:t>Test:</w:t>
            </w:r>
            <w:r>
              <w:rPr>
                <w:spacing w:val="-4"/>
                <w:sz w:val="20"/>
              </w:rPr>
              <w:t> </w:t>
            </w:r>
            <w:r>
              <w:rPr>
                <w:sz w:val="20"/>
              </w:rPr>
              <w:t>Side</w:t>
            </w:r>
            <w:r>
              <w:rPr>
                <w:spacing w:val="-3"/>
                <w:sz w:val="20"/>
              </w:rPr>
              <w:t> </w:t>
            </w:r>
            <w:r>
              <w:rPr>
                <w:sz w:val="20"/>
              </w:rPr>
              <w:t>Effects</w:t>
            </w:r>
            <w:r>
              <w:rPr>
                <w:spacing w:val="-3"/>
                <w:sz w:val="20"/>
              </w:rPr>
              <w:t> </w:t>
            </w:r>
            <w:r>
              <w:rPr>
                <w:sz w:val="20"/>
              </w:rPr>
              <w:t>of</w:t>
            </w:r>
            <w:r>
              <w:rPr>
                <w:spacing w:val="-3"/>
                <w:sz w:val="20"/>
              </w:rPr>
              <w:t> </w:t>
            </w:r>
            <w:r>
              <w:rPr>
                <w:sz w:val="20"/>
              </w:rPr>
              <w:t>Oil-Seed</w:t>
            </w:r>
            <w:r>
              <w:rPr>
                <w:spacing w:val="-3"/>
                <w:sz w:val="20"/>
              </w:rPr>
              <w:t> </w:t>
            </w:r>
            <w:r>
              <w:rPr>
                <w:sz w:val="20"/>
              </w:rPr>
              <w:t>Rape</w:t>
            </w:r>
            <w:r>
              <w:rPr>
                <w:spacing w:val="-4"/>
                <w:sz w:val="20"/>
              </w:rPr>
              <w:t> </w:t>
            </w:r>
            <w:r>
              <w:rPr>
                <w:sz w:val="20"/>
              </w:rPr>
              <w:t>Grown</w:t>
            </w:r>
            <w:r>
              <w:rPr>
                <w:spacing w:val="-4"/>
                <w:sz w:val="20"/>
              </w:rPr>
              <w:t> </w:t>
            </w:r>
            <w:r>
              <w:rPr>
                <w:sz w:val="20"/>
              </w:rPr>
              <w:t>from Seeds</w:t>
            </w:r>
            <w:r>
              <w:rPr>
                <w:spacing w:val="-3"/>
                <w:sz w:val="20"/>
              </w:rPr>
              <w:t> </w:t>
            </w:r>
            <w:r>
              <w:rPr>
                <w:sz w:val="20"/>
              </w:rPr>
              <w:t>Dressed</w:t>
            </w:r>
            <w:r>
              <w:rPr>
                <w:spacing w:val="-4"/>
                <w:sz w:val="20"/>
              </w:rPr>
              <w:t> </w:t>
            </w:r>
            <w:r>
              <w:rPr>
                <w:sz w:val="20"/>
              </w:rPr>
              <w:t>with Imidacloprid and </w:t>
            </w:r>
            <w:r>
              <w:rPr>
                <w:i/>
                <w:sz w:val="20"/>
              </w:rPr>
              <w:t>Beta</w:t>
            </w:r>
            <w:r>
              <w:rPr>
                <w:sz w:val="20"/>
              </w:rPr>
              <w:t>-Cyfluthrin FS 500 on the Honey Bee (</w:t>
            </w:r>
            <w:r>
              <w:rPr>
                <w:i/>
                <w:sz w:val="20"/>
              </w:rPr>
              <w:t>Apis mellifera </w:t>
            </w:r>
            <w:r>
              <w:rPr>
                <w:sz w:val="20"/>
              </w:rPr>
              <w:t>L.). Project Number: M/066846/01/2, 99398/01/BFEU. Unpublished study prepared by Arbeitsgemeinschaft GAB Biotechnologie. 77p.</w:t>
            </w:r>
          </w:p>
        </w:tc>
      </w:tr>
      <w:tr>
        <w:trPr>
          <w:trHeight w:val="777" w:hRule="atLeast"/>
        </w:trPr>
        <w:tc>
          <w:tcPr>
            <w:tcW w:w="1047" w:type="dxa"/>
          </w:tcPr>
          <w:p>
            <w:pPr>
              <w:pStyle w:val="TableParagraph"/>
              <w:spacing w:before="47"/>
              <w:ind w:left="50"/>
              <w:rPr>
                <w:sz w:val="20"/>
              </w:rPr>
            </w:pPr>
            <w:r>
              <w:rPr>
                <w:spacing w:val="-2"/>
                <w:sz w:val="20"/>
              </w:rPr>
              <w:t>49073610</w:t>
            </w:r>
          </w:p>
        </w:tc>
        <w:tc>
          <w:tcPr>
            <w:tcW w:w="8474" w:type="dxa"/>
          </w:tcPr>
          <w:p>
            <w:pPr>
              <w:pStyle w:val="TableParagraph"/>
              <w:spacing w:before="47"/>
              <w:ind w:left="109" w:right="121"/>
              <w:rPr>
                <w:sz w:val="20"/>
              </w:rPr>
            </w:pPr>
            <w:r>
              <w:rPr>
                <w:sz w:val="20"/>
              </w:rPr>
              <w:t>Maus, C. (2002) Residue Levels of TI 435 and its Relevant Metabolites in Pollen of Maize Plants</w:t>
            </w:r>
            <w:r>
              <w:rPr>
                <w:spacing w:val="-5"/>
                <w:sz w:val="20"/>
              </w:rPr>
              <w:t> </w:t>
            </w:r>
            <w:r>
              <w:rPr>
                <w:sz w:val="20"/>
              </w:rPr>
              <w:t>from</w:t>
            </w:r>
            <w:r>
              <w:rPr>
                <w:spacing w:val="-2"/>
                <w:sz w:val="20"/>
              </w:rPr>
              <w:t> </w:t>
            </w:r>
            <w:r>
              <w:rPr>
                <w:sz w:val="20"/>
              </w:rPr>
              <w:t>Dressed</w:t>
            </w:r>
            <w:r>
              <w:rPr>
                <w:spacing w:val="-6"/>
                <w:sz w:val="20"/>
              </w:rPr>
              <w:t> </w:t>
            </w:r>
            <w:r>
              <w:rPr>
                <w:sz w:val="20"/>
              </w:rPr>
              <w:t>Seeds.</w:t>
            </w:r>
            <w:r>
              <w:rPr>
                <w:spacing w:val="-6"/>
                <w:sz w:val="20"/>
              </w:rPr>
              <w:t> </w:t>
            </w:r>
            <w:r>
              <w:rPr>
                <w:sz w:val="20"/>
              </w:rPr>
              <w:t>Project</w:t>
            </w:r>
            <w:r>
              <w:rPr>
                <w:spacing w:val="-6"/>
                <w:sz w:val="20"/>
              </w:rPr>
              <w:t> </w:t>
            </w:r>
            <w:r>
              <w:rPr>
                <w:sz w:val="20"/>
              </w:rPr>
              <w:t>Number:</w:t>
            </w:r>
            <w:r>
              <w:rPr>
                <w:spacing w:val="-6"/>
                <w:sz w:val="20"/>
              </w:rPr>
              <w:t> </w:t>
            </w:r>
            <w:r>
              <w:rPr>
                <w:sz w:val="20"/>
              </w:rPr>
              <w:t>M/067021/01/2</w:t>
            </w:r>
            <w:r>
              <w:rPr>
                <w:spacing w:val="-6"/>
                <w:sz w:val="20"/>
              </w:rPr>
              <w:t> </w:t>
            </w:r>
            <w:r>
              <w:rPr>
                <w:sz w:val="20"/>
              </w:rPr>
              <w:t>MAUS/AM/013</w:t>
            </w:r>
            <w:r>
              <w:rPr>
                <w:spacing w:val="-5"/>
                <w:sz w:val="20"/>
              </w:rPr>
              <w:t> </w:t>
            </w:r>
            <w:r>
              <w:rPr>
                <w:sz w:val="20"/>
              </w:rPr>
              <w:t>E/370/2055/2. Unpublished study prepared by Bayer AG. 26p.</w:t>
            </w:r>
          </w:p>
        </w:tc>
      </w:tr>
      <w:tr>
        <w:trPr>
          <w:trHeight w:val="1008" w:hRule="atLeast"/>
        </w:trPr>
        <w:tc>
          <w:tcPr>
            <w:tcW w:w="1047" w:type="dxa"/>
          </w:tcPr>
          <w:p>
            <w:pPr>
              <w:pStyle w:val="TableParagraph"/>
              <w:spacing w:before="35"/>
              <w:ind w:left="50"/>
              <w:rPr>
                <w:sz w:val="20"/>
              </w:rPr>
            </w:pPr>
            <w:r>
              <w:rPr>
                <w:spacing w:val="-2"/>
                <w:sz w:val="20"/>
              </w:rPr>
              <w:t>49073611</w:t>
            </w:r>
          </w:p>
        </w:tc>
        <w:tc>
          <w:tcPr>
            <w:tcW w:w="8474" w:type="dxa"/>
          </w:tcPr>
          <w:p>
            <w:pPr>
              <w:pStyle w:val="TableParagraph"/>
              <w:spacing w:before="35"/>
              <w:ind w:left="109" w:right="9"/>
              <w:rPr>
                <w:sz w:val="20"/>
              </w:rPr>
            </w:pPr>
            <w:r>
              <w:rPr>
                <w:sz w:val="20"/>
              </w:rPr>
              <w:t>Schoning, R. (2005) Determination of Residues of Clothianidin and Metabolites in/on Corn Pollen</w:t>
            </w:r>
            <w:r>
              <w:rPr>
                <w:spacing w:val="-4"/>
                <w:sz w:val="20"/>
              </w:rPr>
              <w:t> </w:t>
            </w:r>
            <w:r>
              <w:rPr>
                <w:sz w:val="20"/>
              </w:rPr>
              <w:t>after</w:t>
            </w:r>
            <w:r>
              <w:rPr>
                <w:spacing w:val="-3"/>
                <w:sz w:val="20"/>
              </w:rPr>
              <w:t> </w:t>
            </w:r>
            <w:r>
              <w:rPr>
                <w:sz w:val="20"/>
              </w:rPr>
              <w:t>Seed</w:t>
            </w:r>
            <w:r>
              <w:rPr>
                <w:spacing w:val="-2"/>
                <w:sz w:val="20"/>
              </w:rPr>
              <w:t> </w:t>
            </w:r>
            <w:r>
              <w:rPr>
                <w:sz w:val="20"/>
              </w:rPr>
              <w:t>Treatment</w:t>
            </w:r>
            <w:r>
              <w:rPr>
                <w:spacing w:val="-4"/>
                <w:sz w:val="20"/>
              </w:rPr>
              <w:t> </w:t>
            </w:r>
            <w:r>
              <w:rPr>
                <w:sz w:val="20"/>
              </w:rPr>
              <w:t>of</w:t>
            </w:r>
            <w:r>
              <w:rPr>
                <w:spacing w:val="-2"/>
                <w:sz w:val="20"/>
              </w:rPr>
              <w:t> </w:t>
            </w:r>
            <w:r>
              <w:rPr>
                <w:sz w:val="20"/>
              </w:rPr>
              <w:t>TI</w:t>
            </w:r>
            <w:r>
              <w:rPr>
                <w:spacing w:val="-4"/>
                <w:sz w:val="20"/>
              </w:rPr>
              <w:t> </w:t>
            </w:r>
            <w:r>
              <w:rPr>
                <w:sz w:val="20"/>
              </w:rPr>
              <w:t>435</w:t>
            </w:r>
            <w:r>
              <w:rPr>
                <w:spacing w:val="-4"/>
                <w:sz w:val="20"/>
              </w:rPr>
              <w:t> </w:t>
            </w:r>
            <w:r>
              <w:rPr>
                <w:sz w:val="20"/>
              </w:rPr>
              <w:t>(600</w:t>
            </w:r>
            <w:r>
              <w:rPr>
                <w:spacing w:val="-4"/>
                <w:sz w:val="20"/>
              </w:rPr>
              <w:t> </w:t>
            </w:r>
            <w:r>
              <w:rPr>
                <w:sz w:val="20"/>
              </w:rPr>
              <w:t>FS)</w:t>
            </w:r>
            <w:r>
              <w:rPr>
                <w:spacing w:val="-3"/>
                <w:sz w:val="20"/>
              </w:rPr>
              <w:t> </w:t>
            </w:r>
            <w:r>
              <w:rPr>
                <w:sz w:val="20"/>
              </w:rPr>
              <w:t>in</w:t>
            </w:r>
            <w:r>
              <w:rPr>
                <w:spacing w:val="-4"/>
                <w:sz w:val="20"/>
              </w:rPr>
              <w:t> </w:t>
            </w:r>
            <w:r>
              <w:rPr>
                <w:sz w:val="20"/>
              </w:rPr>
              <w:t>the</w:t>
            </w:r>
            <w:r>
              <w:rPr>
                <w:spacing w:val="-2"/>
                <w:sz w:val="20"/>
              </w:rPr>
              <w:t> </w:t>
            </w:r>
            <w:r>
              <w:rPr>
                <w:sz w:val="20"/>
              </w:rPr>
              <w:t>Field</w:t>
            </w:r>
            <w:r>
              <w:rPr>
                <w:spacing w:val="-4"/>
                <w:sz w:val="20"/>
              </w:rPr>
              <w:t> </w:t>
            </w:r>
            <w:r>
              <w:rPr>
                <w:sz w:val="20"/>
              </w:rPr>
              <w:t>in</w:t>
            </w:r>
            <w:r>
              <w:rPr>
                <w:spacing w:val="-4"/>
                <w:sz w:val="20"/>
              </w:rPr>
              <w:t> </w:t>
            </w:r>
            <w:r>
              <w:rPr>
                <w:sz w:val="20"/>
              </w:rPr>
              <w:t>Germany,</w:t>
            </w:r>
            <w:r>
              <w:rPr>
                <w:spacing w:val="-4"/>
                <w:sz w:val="20"/>
              </w:rPr>
              <w:t> </w:t>
            </w:r>
            <w:r>
              <w:rPr>
                <w:sz w:val="20"/>
              </w:rPr>
              <w:t>Northern</w:t>
            </w:r>
            <w:r>
              <w:rPr>
                <w:spacing w:val="-2"/>
                <w:sz w:val="20"/>
              </w:rPr>
              <w:t> </w:t>
            </w:r>
            <w:r>
              <w:rPr>
                <w:sz w:val="20"/>
              </w:rPr>
              <w:t>France</w:t>
            </w:r>
            <w:r>
              <w:rPr>
                <w:spacing w:val="-4"/>
                <w:sz w:val="20"/>
              </w:rPr>
              <w:t> </w:t>
            </w:r>
            <w:r>
              <w:rPr>
                <w:sz w:val="20"/>
              </w:rPr>
              <w:t>and Southern France. Project Number: M/243318/01/2, MR/161/04, P672044714. Unpublished study prepared by Bayer CropScience Ag. 55p.</w:t>
            </w:r>
          </w:p>
        </w:tc>
      </w:tr>
      <w:tr>
        <w:trPr>
          <w:trHeight w:val="776" w:hRule="atLeast"/>
        </w:trPr>
        <w:tc>
          <w:tcPr>
            <w:tcW w:w="1047" w:type="dxa"/>
          </w:tcPr>
          <w:p>
            <w:pPr>
              <w:pStyle w:val="TableParagraph"/>
              <w:spacing w:before="47"/>
              <w:ind w:left="50"/>
              <w:rPr>
                <w:sz w:val="20"/>
              </w:rPr>
            </w:pPr>
            <w:r>
              <w:rPr>
                <w:spacing w:val="-2"/>
                <w:sz w:val="20"/>
              </w:rPr>
              <w:t>49073613</w:t>
            </w:r>
          </w:p>
        </w:tc>
        <w:tc>
          <w:tcPr>
            <w:tcW w:w="8474" w:type="dxa"/>
          </w:tcPr>
          <w:p>
            <w:pPr>
              <w:pStyle w:val="TableParagraph"/>
              <w:spacing w:before="47"/>
              <w:ind w:left="109" w:right="9"/>
              <w:rPr>
                <w:sz w:val="20"/>
              </w:rPr>
            </w:pPr>
            <w:r>
              <w:rPr>
                <w:sz w:val="20"/>
              </w:rPr>
              <w:t>Schoning,</w:t>
            </w:r>
            <w:r>
              <w:rPr>
                <w:spacing w:val="-4"/>
                <w:sz w:val="20"/>
              </w:rPr>
              <w:t> </w:t>
            </w:r>
            <w:r>
              <w:rPr>
                <w:sz w:val="20"/>
              </w:rPr>
              <w:t>R.</w:t>
            </w:r>
            <w:r>
              <w:rPr>
                <w:spacing w:val="-4"/>
                <w:sz w:val="20"/>
              </w:rPr>
              <w:t> </w:t>
            </w:r>
            <w:r>
              <w:rPr>
                <w:sz w:val="20"/>
              </w:rPr>
              <w:t>(2005)</w:t>
            </w:r>
            <w:r>
              <w:rPr>
                <w:spacing w:val="-2"/>
                <w:sz w:val="20"/>
              </w:rPr>
              <w:t> </w:t>
            </w:r>
            <w:r>
              <w:rPr>
                <w:sz w:val="20"/>
              </w:rPr>
              <w:t>Determination</w:t>
            </w:r>
            <w:r>
              <w:rPr>
                <w:spacing w:val="-3"/>
                <w:sz w:val="20"/>
              </w:rPr>
              <w:t> </w:t>
            </w:r>
            <w:r>
              <w:rPr>
                <w:sz w:val="20"/>
              </w:rPr>
              <w:t>of</w:t>
            </w:r>
            <w:r>
              <w:rPr>
                <w:spacing w:val="-3"/>
                <w:sz w:val="20"/>
              </w:rPr>
              <w:t> </w:t>
            </w:r>
            <w:r>
              <w:rPr>
                <w:sz w:val="20"/>
              </w:rPr>
              <w:t>the</w:t>
            </w:r>
            <w:r>
              <w:rPr>
                <w:spacing w:val="-4"/>
                <w:sz w:val="20"/>
              </w:rPr>
              <w:t> </w:t>
            </w:r>
            <w:r>
              <w:rPr>
                <w:sz w:val="20"/>
              </w:rPr>
              <w:t>Residues</w:t>
            </w:r>
            <w:r>
              <w:rPr>
                <w:spacing w:val="-2"/>
                <w:sz w:val="20"/>
              </w:rPr>
              <w:t> </w:t>
            </w:r>
            <w:r>
              <w:rPr>
                <w:sz w:val="20"/>
              </w:rPr>
              <w:t>of</w:t>
            </w:r>
            <w:r>
              <w:rPr>
                <w:spacing w:val="-3"/>
                <w:sz w:val="20"/>
              </w:rPr>
              <w:t> </w:t>
            </w:r>
            <w:r>
              <w:rPr>
                <w:sz w:val="20"/>
              </w:rPr>
              <w:t>TI</w:t>
            </w:r>
            <w:r>
              <w:rPr>
                <w:spacing w:val="-4"/>
                <w:sz w:val="20"/>
              </w:rPr>
              <w:t> </w:t>
            </w:r>
            <w:r>
              <w:rPr>
                <w:sz w:val="20"/>
              </w:rPr>
              <w:t>435</w:t>
            </w:r>
            <w:r>
              <w:rPr>
                <w:spacing w:val="-4"/>
                <w:sz w:val="20"/>
              </w:rPr>
              <w:t> </w:t>
            </w:r>
            <w:r>
              <w:rPr>
                <w:sz w:val="20"/>
              </w:rPr>
              <w:t>in/on</w:t>
            </w:r>
            <w:r>
              <w:rPr>
                <w:spacing w:val="-3"/>
                <w:sz w:val="20"/>
              </w:rPr>
              <w:t> </w:t>
            </w:r>
            <w:r>
              <w:rPr>
                <w:sz w:val="20"/>
              </w:rPr>
              <w:t>Corn</w:t>
            </w:r>
            <w:r>
              <w:rPr>
                <w:spacing w:val="-3"/>
                <w:sz w:val="20"/>
              </w:rPr>
              <w:t> </w:t>
            </w:r>
            <w:r>
              <w:rPr>
                <w:sz w:val="20"/>
              </w:rPr>
              <w:t>After</w:t>
            </w:r>
            <w:r>
              <w:rPr>
                <w:spacing w:val="-3"/>
                <w:sz w:val="20"/>
              </w:rPr>
              <w:t> </w:t>
            </w:r>
            <w:r>
              <w:rPr>
                <w:sz w:val="20"/>
              </w:rPr>
              <w:t>Seed</w:t>
            </w:r>
            <w:r>
              <w:rPr>
                <w:spacing w:val="-4"/>
                <w:sz w:val="20"/>
              </w:rPr>
              <w:t> </w:t>
            </w:r>
            <w:r>
              <w:rPr>
                <w:sz w:val="20"/>
              </w:rPr>
              <w:t>Treatment of TI 435 (600 FS) in the Field in Northern France. Project Number: R/2004/1003/4, RA/2154/04, M/255334/01/2. Unpublished study prepared by Bayer CropScience AG. 47p.</w:t>
            </w:r>
          </w:p>
        </w:tc>
      </w:tr>
      <w:tr>
        <w:trPr>
          <w:trHeight w:val="1008" w:hRule="atLeast"/>
        </w:trPr>
        <w:tc>
          <w:tcPr>
            <w:tcW w:w="1047" w:type="dxa"/>
          </w:tcPr>
          <w:p>
            <w:pPr>
              <w:pStyle w:val="TableParagraph"/>
              <w:spacing w:before="34"/>
              <w:ind w:left="50"/>
              <w:rPr>
                <w:sz w:val="20"/>
              </w:rPr>
            </w:pPr>
            <w:r>
              <w:rPr>
                <w:spacing w:val="-2"/>
                <w:sz w:val="20"/>
              </w:rPr>
              <w:t>49073616</w:t>
            </w:r>
          </w:p>
        </w:tc>
        <w:tc>
          <w:tcPr>
            <w:tcW w:w="8474" w:type="dxa"/>
          </w:tcPr>
          <w:p>
            <w:pPr>
              <w:pStyle w:val="TableParagraph"/>
              <w:spacing w:before="34"/>
              <w:ind w:left="109" w:right="483"/>
              <w:rPr>
                <w:sz w:val="20"/>
              </w:rPr>
            </w:pPr>
            <w:r>
              <w:rPr>
                <w:sz w:val="20"/>
              </w:rPr>
              <w:t>Claben,</w:t>
            </w:r>
            <w:r>
              <w:rPr>
                <w:spacing w:val="-2"/>
                <w:sz w:val="20"/>
              </w:rPr>
              <w:t> </w:t>
            </w:r>
            <w:r>
              <w:rPr>
                <w:sz w:val="20"/>
              </w:rPr>
              <w:t>C.</w:t>
            </w:r>
            <w:r>
              <w:rPr>
                <w:spacing w:val="-4"/>
                <w:sz w:val="20"/>
              </w:rPr>
              <w:t> </w:t>
            </w:r>
            <w:r>
              <w:rPr>
                <w:sz w:val="20"/>
              </w:rPr>
              <w:t>(2009)</w:t>
            </w:r>
            <w:r>
              <w:rPr>
                <w:spacing w:val="-3"/>
                <w:sz w:val="20"/>
              </w:rPr>
              <w:t> </w:t>
            </w:r>
            <w:r>
              <w:rPr>
                <w:sz w:val="20"/>
              </w:rPr>
              <w:t>Clothianidin</w:t>
            </w:r>
            <w:r>
              <w:rPr>
                <w:spacing w:val="-4"/>
                <w:sz w:val="20"/>
              </w:rPr>
              <w:t> </w:t>
            </w:r>
            <w:r>
              <w:rPr>
                <w:sz w:val="20"/>
              </w:rPr>
              <w:t>FS</w:t>
            </w:r>
            <w:r>
              <w:rPr>
                <w:spacing w:val="-5"/>
                <w:sz w:val="20"/>
              </w:rPr>
              <w:t> </w:t>
            </w:r>
            <w:r>
              <w:rPr>
                <w:sz w:val="20"/>
              </w:rPr>
              <w:t>600B</w:t>
            </w:r>
            <w:r>
              <w:rPr>
                <w:spacing w:val="-5"/>
                <w:sz w:val="20"/>
              </w:rPr>
              <w:t> </w:t>
            </w:r>
            <w:r>
              <w:rPr>
                <w:sz w:val="20"/>
              </w:rPr>
              <w:t>G:</w:t>
            </w:r>
            <w:r>
              <w:rPr>
                <w:spacing w:val="-2"/>
                <w:sz w:val="20"/>
              </w:rPr>
              <w:t> </w:t>
            </w:r>
            <w:r>
              <w:rPr>
                <w:sz w:val="20"/>
              </w:rPr>
              <w:t>A</w:t>
            </w:r>
            <w:r>
              <w:rPr>
                <w:spacing w:val="-5"/>
                <w:sz w:val="20"/>
              </w:rPr>
              <w:t> </w:t>
            </w:r>
            <w:r>
              <w:rPr>
                <w:sz w:val="20"/>
              </w:rPr>
              <w:t>Residue Study</w:t>
            </w:r>
            <w:r>
              <w:rPr>
                <w:spacing w:val="-5"/>
                <w:sz w:val="20"/>
              </w:rPr>
              <w:t> </w:t>
            </w:r>
            <w:r>
              <w:rPr>
                <w:sz w:val="20"/>
              </w:rPr>
              <w:t>with</w:t>
            </w:r>
            <w:r>
              <w:rPr>
                <w:spacing w:val="-2"/>
                <w:sz w:val="20"/>
              </w:rPr>
              <w:t> </w:t>
            </w:r>
            <w:r>
              <w:rPr>
                <w:sz w:val="20"/>
              </w:rPr>
              <w:t>Clothianidin</w:t>
            </w:r>
            <w:r>
              <w:rPr>
                <w:spacing w:val="-4"/>
                <w:sz w:val="20"/>
              </w:rPr>
              <w:t> </w:t>
            </w:r>
            <w:r>
              <w:rPr>
                <w:sz w:val="20"/>
              </w:rPr>
              <w:t>FS</w:t>
            </w:r>
            <w:r>
              <w:rPr>
                <w:spacing w:val="-2"/>
                <w:sz w:val="20"/>
              </w:rPr>
              <w:t> </w:t>
            </w:r>
            <w:r>
              <w:rPr>
                <w:sz w:val="20"/>
              </w:rPr>
              <w:t>600B</w:t>
            </w:r>
            <w:r>
              <w:rPr>
                <w:spacing w:val="-5"/>
                <w:sz w:val="20"/>
              </w:rPr>
              <w:t> </w:t>
            </w:r>
            <w:r>
              <w:rPr>
                <w:sz w:val="20"/>
              </w:rPr>
              <w:t>G Treated Maize Seed, Investigating Residues in Crop, Soil and Honeybee Products in Languedoc-Roussillon (France). Project Number: M/347742/01/2, S08/01377, S08/01377/01/BZEU. Unpublished study prepared by Eurofins - GAB GmbH. 250p.</w:t>
            </w:r>
          </w:p>
        </w:tc>
      </w:tr>
      <w:tr>
        <w:trPr>
          <w:trHeight w:val="1028" w:hRule="atLeast"/>
        </w:trPr>
        <w:tc>
          <w:tcPr>
            <w:tcW w:w="1047" w:type="dxa"/>
          </w:tcPr>
          <w:p>
            <w:pPr>
              <w:pStyle w:val="TableParagraph"/>
              <w:spacing w:before="45"/>
              <w:ind w:left="50"/>
              <w:rPr>
                <w:sz w:val="20"/>
              </w:rPr>
            </w:pPr>
            <w:r>
              <w:rPr>
                <w:spacing w:val="-2"/>
                <w:sz w:val="20"/>
              </w:rPr>
              <w:t>49073617</w:t>
            </w:r>
          </w:p>
        </w:tc>
        <w:tc>
          <w:tcPr>
            <w:tcW w:w="8474" w:type="dxa"/>
          </w:tcPr>
          <w:p>
            <w:pPr>
              <w:pStyle w:val="TableParagraph"/>
              <w:spacing w:before="45"/>
              <w:ind w:left="109" w:right="121"/>
              <w:rPr>
                <w:sz w:val="20"/>
              </w:rPr>
            </w:pPr>
            <w:r>
              <w:rPr>
                <w:sz w:val="20"/>
              </w:rPr>
              <w:t>Claben, C. (2009) Clothianidin FS 600B G: A Residue Study with Clothianidin FS 600B G Treated</w:t>
            </w:r>
            <w:r>
              <w:rPr>
                <w:spacing w:val="-5"/>
                <w:sz w:val="20"/>
              </w:rPr>
              <w:t> </w:t>
            </w:r>
            <w:r>
              <w:rPr>
                <w:sz w:val="20"/>
              </w:rPr>
              <w:t>Maize</w:t>
            </w:r>
            <w:r>
              <w:rPr>
                <w:spacing w:val="-5"/>
                <w:sz w:val="20"/>
              </w:rPr>
              <w:t> </w:t>
            </w:r>
            <w:r>
              <w:rPr>
                <w:sz w:val="20"/>
              </w:rPr>
              <w:t>Seed,</w:t>
            </w:r>
            <w:r>
              <w:rPr>
                <w:spacing w:val="-5"/>
                <w:sz w:val="20"/>
              </w:rPr>
              <w:t> </w:t>
            </w:r>
            <w:r>
              <w:rPr>
                <w:sz w:val="20"/>
              </w:rPr>
              <w:t>Investigating</w:t>
            </w:r>
            <w:r>
              <w:rPr>
                <w:spacing w:val="-5"/>
                <w:sz w:val="20"/>
              </w:rPr>
              <w:t> </w:t>
            </w:r>
            <w:r>
              <w:rPr>
                <w:sz w:val="20"/>
              </w:rPr>
              <w:t>Residues</w:t>
            </w:r>
            <w:r>
              <w:rPr>
                <w:spacing w:val="-4"/>
                <w:sz w:val="20"/>
              </w:rPr>
              <w:t> </w:t>
            </w:r>
            <w:r>
              <w:rPr>
                <w:sz w:val="20"/>
              </w:rPr>
              <w:t>in</w:t>
            </w:r>
            <w:r>
              <w:rPr>
                <w:spacing w:val="-3"/>
                <w:sz w:val="20"/>
              </w:rPr>
              <w:t> </w:t>
            </w:r>
            <w:r>
              <w:rPr>
                <w:sz w:val="20"/>
              </w:rPr>
              <w:t>Crop,</w:t>
            </w:r>
            <w:r>
              <w:rPr>
                <w:spacing w:val="-3"/>
                <w:sz w:val="20"/>
              </w:rPr>
              <w:t> </w:t>
            </w:r>
            <w:r>
              <w:rPr>
                <w:sz w:val="20"/>
              </w:rPr>
              <w:t>Soil</w:t>
            </w:r>
            <w:r>
              <w:rPr>
                <w:spacing w:val="-4"/>
                <w:sz w:val="20"/>
              </w:rPr>
              <w:t> </w:t>
            </w:r>
            <w:r>
              <w:rPr>
                <w:sz w:val="20"/>
              </w:rPr>
              <w:t>and</w:t>
            </w:r>
            <w:r>
              <w:rPr>
                <w:spacing w:val="-5"/>
                <w:sz w:val="20"/>
              </w:rPr>
              <w:t> </w:t>
            </w:r>
            <w:r>
              <w:rPr>
                <w:sz w:val="20"/>
              </w:rPr>
              <w:t>Honeybee</w:t>
            </w:r>
            <w:r>
              <w:rPr>
                <w:spacing w:val="-5"/>
                <w:sz w:val="20"/>
              </w:rPr>
              <w:t> </w:t>
            </w:r>
            <w:r>
              <w:rPr>
                <w:sz w:val="20"/>
              </w:rPr>
              <w:t>Products</w:t>
            </w:r>
            <w:r>
              <w:rPr>
                <w:spacing w:val="-1"/>
                <w:sz w:val="20"/>
              </w:rPr>
              <w:t> </w:t>
            </w:r>
            <w:r>
              <w:rPr>
                <w:sz w:val="20"/>
              </w:rPr>
              <w:t>in</w:t>
            </w:r>
            <w:r>
              <w:rPr>
                <w:spacing w:val="-3"/>
                <w:sz w:val="20"/>
              </w:rPr>
              <w:t> </w:t>
            </w:r>
            <w:r>
              <w:rPr>
                <w:sz w:val="20"/>
              </w:rPr>
              <w:t>Alsace (France). Project Number: M/347727/01/2, S08/02437, S08/02437/01/BZEU. Unpublished study prepared by Eurofins - GAB GmbH. 236p.</w:t>
            </w:r>
          </w:p>
        </w:tc>
      </w:tr>
      <w:tr>
        <w:trPr>
          <w:trHeight w:val="1027" w:hRule="atLeast"/>
        </w:trPr>
        <w:tc>
          <w:tcPr>
            <w:tcW w:w="1047" w:type="dxa"/>
          </w:tcPr>
          <w:p>
            <w:pPr>
              <w:pStyle w:val="TableParagraph"/>
              <w:spacing w:before="54"/>
              <w:ind w:left="50"/>
              <w:rPr>
                <w:sz w:val="20"/>
              </w:rPr>
            </w:pPr>
            <w:r>
              <w:rPr>
                <w:spacing w:val="-2"/>
                <w:sz w:val="20"/>
              </w:rPr>
              <w:t>49073618</w:t>
            </w:r>
          </w:p>
        </w:tc>
        <w:tc>
          <w:tcPr>
            <w:tcW w:w="8474" w:type="dxa"/>
          </w:tcPr>
          <w:p>
            <w:pPr>
              <w:pStyle w:val="TableParagraph"/>
              <w:spacing w:before="54"/>
              <w:ind w:left="109" w:right="121"/>
              <w:rPr>
                <w:sz w:val="20"/>
              </w:rPr>
            </w:pPr>
            <w:r>
              <w:rPr>
                <w:sz w:val="20"/>
              </w:rPr>
              <w:t>Claben, C.</w:t>
            </w:r>
            <w:r>
              <w:rPr>
                <w:spacing w:val="-1"/>
                <w:sz w:val="20"/>
              </w:rPr>
              <w:t> </w:t>
            </w:r>
            <w:r>
              <w:rPr>
                <w:sz w:val="20"/>
              </w:rPr>
              <w:t>(2009) Clothianidin</w:t>
            </w:r>
            <w:r>
              <w:rPr>
                <w:spacing w:val="-1"/>
                <w:sz w:val="20"/>
              </w:rPr>
              <w:t> </w:t>
            </w:r>
            <w:r>
              <w:rPr>
                <w:sz w:val="20"/>
              </w:rPr>
              <w:t>FS</w:t>
            </w:r>
            <w:r>
              <w:rPr>
                <w:spacing w:val="-2"/>
                <w:sz w:val="20"/>
              </w:rPr>
              <w:t> </w:t>
            </w:r>
            <w:r>
              <w:rPr>
                <w:sz w:val="20"/>
              </w:rPr>
              <w:t>600B</w:t>
            </w:r>
            <w:r>
              <w:rPr>
                <w:spacing w:val="-2"/>
                <w:sz w:val="20"/>
              </w:rPr>
              <w:t> </w:t>
            </w:r>
            <w:r>
              <w:rPr>
                <w:sz w:val="20"/>
              </w:rPr>
              <w:t>G: A</w:t>
            </w:r>
            <w:r>
              <w:rPr>
                <w:spacing w:val="-2"/>
                <w:sz w:val="20"/>
              </w:rPr>
              <w:t> </w:t>
            </w:r>
            <w:r>
              <w:rPr>
                <w:sz w:val="20"/>
              </w:rPr>
              <w:t>Residue Study</w:t>
            </w:r>
            <w:r>
              <w:rPr>
                <w:spacing w:val="-2"/>
                <w:sz w:val="20"/>
              </w:rPr>
              <w:t> </w:t>
            </w:r>
            <w:r>
              <w:rPr>
                <w:sz w:val="20"/>
              </w:rPr>
              <w:t>with Clothianidin</w:t>
            </w:r>
            <w:r>
              <w:rPr>
                <w:spacing w:val="-1"/>
                <w:sz w:val="20"/>
              </w:rPr>
              <w:t> </w:t>
            </w:r>
            <w:r>
              <w:rPr>
                <w:sz w:val="20"/>
              </w:rPr>
              <w:t>FS 600B</w:t>
            </w:r>
            <w:r>
              <w:rPr>
                <w:spacing w:val="-2"/>
                <w:sz w:val="20"/>
              </w:rPr>
              <w:t> </w:t>
            </w:r>
            <w:r>
              <w:rPr>
                <w:sz w:val="20"/>
              </w:rPr>
              <w:t>G Treated Maize Seed, Investigating Residues in Crop, Soil and Honeybee Products in Champagne</w:t>
            </w:r>
            <w:r>
              <w:rPr>
                <w:spacing w:val="-8"/>
                <w:sz w:val="20"/>
              </w:rPr>
              <w:t> </w:t>
            </w:r>
            <w:r>
              <w:rPr>
                <w:sz w:val="20"/>
              </w:rPr>
              <w:t>(France).</w:t>
            </w:r>
            <w:r>
              <w:rPr>
                <w:spacing w:val="-6"/>
                <w:sz w:val="20"/>
              </w:rPr>
              <w:t> </w:t>
            </w:r>
            <w:r>
              <w:rPr>
                <w:sz w:val="20"/>
              </w:rPr>
              <w:t>Project</w:t>
            </w:r>
            <w:r>
              <w:rPr>
                <w:spacing w:val="-8"/>
                <w:sz w:val="20"/>
              </w:rPr>
              <w:t> </w:t>
            </w:r>
            <w:r>
              <w:rPr>
                <w:sz w:val="20"/>
              </w:rPr>
              <w:t>Number:</w:t>
            </w:r>
            <w:r>
              <w:rPr>
                <w:spacing w:val="-8"/>
                <w:sz w:val="20"/>
              </w:rPr>
              <w:t> </w:t>
            </w:r>
            <w:r>
              <w:rPr>
                <w:sz w:val="20"/>
              </w:rPr>
              <w:t>M/347748/01/2,</w:t>
            </w:r>
            <w:r>
              <w:rPr>
                <w:spacing w:val="-8"/>
                <w:sz w:val="20"/>
              </w:rPr>
              <w:t> </w:t>
            </w:r>
            <w:r>
              <w:rPr>
                <w:sz w:val="20"/>
              </w:rPr>
              <w:t>S08/02438,</w:t>
            </w:r>
            <w:r>
              <w:rPr>
                <w:spacing w:val="-6"/>
                <w:sz w:val="20"/>
              </w:rPr>
              <w:t> </w:t>
            </w:r>
            <w:r>
              <w:rPr>
                <w:sz w:val="20"/>
              </w:rPr>
              <w:t>S08/02438/01/BZEU. Unpublished study prepared by Eurofins - GAB GmbH. 242p.</w:t>
            </w:r>
          </w:p>
        </w:tc>
      </w:tr>
      <w:tr>
        <w:trPr>
          <w:trHeight w:val="1199" w:hRule="atLeast"/>
        </w:trPr>
        <w:tc>
          <w:tcPr>
            <w:tcW w:w="1047" w:type="dxa"/>
          </w:tcPr>
          <w:p>
            <w:pPr>
              <w:pStyle w:val="TableParagraph"/>
              <w:spacing w:before="47"/>
              <w:ind w:left="50"/>
              <w:rPr>
                <w:sz w:val="20"/>
              </w:rPr>
            </w:pPr>
            <w:r>
              <w:rPr>
                <w:spacing w:val="-2"/>
                <w:sz w:val="20"/>
              </w:rPr>
              <w:t>49073620</w:t>
            </w:r>
          </w:p>
        </w:tc>
        <w:tc>
          <w:tcPr>
            <w:tcW w:w="8474" w:type="dxa"/>
          </w:tcPr>
          <w:p>
            <w:pPr>
              <w:pStyle w:val="TableParagraph"/>
              <w:spacing w:before="47"/>
              <w:ind w:left="109" w:right="9"/>
              <w:rPr>
                <w:sz w:val="20"/>
              </w:rPr>
            </w:pPr>
            <w:r>
              <w:rPr>
                <w:sz w:val="20"/>
              </w:rPr>
              <w:t>Maus,</w:t>
            </w:r>
            <w:r>
              <w:rPr>
                <w:spacing w:val="-4"/>
                <w:sz w:val="20"/>
              </w:rPr>
              <w:t> </w:t>
            </w:r>
            <w:r>
              <w:rPr>
                <w:sz w:val="20"/>
              </w:rPr>
              <w:t>C.</w:t>
            </w:r>
            <w:r>
              <w:rPr>
                <w:spacing w:val="-2"/>
                <w:sz w:val="20"/>
              </w:rPr>
              <w:t> </w:t>
            </w:r>
            <w:r>
              <w:rPr>
                <w:sz w:val="20"/>
              </w:rPr>
              <w:t>;</w:t>
            </w:r>
            <w:r>
              <w:rPr>
                <w:spacing w:val="-4"/>
                <w:sz w:val="20"/>
              </w:rPr>
              <w:t> </w:t>
            </w:r>
            <w:r>
              <w:rPr>
                <w:sz w:val="20"/>
              </w:rPr>
              <w:t>Schoning,</w:t>
            </w:r>
            <w:r>
              <w:rPr>
                <w:spacing w:val="-4"/>
                <w:sz w:val="20"/>
              </w:rPr>
              <w:t> </w:t>
            </w:r>
            <w:r>
              <w:rPr>
                <w:sz w:val="20"/>
              </w:rPr>
              <w:t>R.</w:t>
            </w:r>
            <w:r>
              <w:rPr>
                <w:spacing w:val="-4"/>
                <w:sz w:val="20"/>
              </w:rPr>
              <w:t> </w:t>
            </w:r>
            <w:r>
              <w:rPr>
                <w:sz w:val="20"/>
              </w:rPr>
              <w:t>(2001)</w:t>
            </w:r>
            <w:r>
              <w:rPr>
                <w:spacing w:val="-3"/>
                <w:sz w:val="20"/>
              </w:rPr>
              <w:t> </w:t>
            </w:r>
            <w:r>
              <w:rPr>
                <w:sz w:val="20"/>
              </w:rPr>
              <w:t>Residue</w:t>
            </w:r>
            <w:r>
              <w:rPr>
                <w:spacing w:val="-4"/>
                <w:sz w:val="20"/>
              </w:rPr>
              <w:t> </w:t>
            </w:r>
            <w:r>
              <w:rPr>
                <w:sz w:val="20"/>
              </w:rPr>
              <w:t>Levels</w:t>
            </w:r>
            <w:r>
              <w:rPr>
                <w:spacing w:val="-3"/>
                <w:sz w:val="20"/>
              </w:rPr>
              <w:t> </w:t>
            </w:r>
            <w:r>
              <w:rPr>
                <w:sz w:val="20"/>
              </w:rPr>
              <w:t>of</w:t>
            </w:r>
            <w:r>
              <w:rPr>
                <w:spacing w:val="-2"/>
                <w:sz w:val="20"/>
              </w:rPr>
              <w:t> </w:t>
            </w:r>
            <w:r>
              <w:rPr>
                <w:sz w:val="20"/>
              </w:rPr>
              <w:t>TI</w:t>
            </w:r>
            <w:r>
              <w:rPr>
                <w:spacing w:val="-4"/>
                <w:sz w:val="20"/>
              </w:rPr>
              <w:t> </w:t>
            </w:r>
            <w:r>
              <w:rPr>
                <w:sz w:val="20"/>
              </w:rPr>
              <w:t>435</w:t>
            </w:r>
            <w:r>
              <w:rPr>
                <w:spacing w:val="-4"/>
                <w:sz w:val="20"/>
              </w:rPr>
              <w:t> </w:t>
            </w:r>
            <w:r>
              <w:rPr>
                <w:sz w:val="20"/>
              </w:rPr>
              <w:t>FS</w:t>
            </w:r>
            <w:r>
              <w:rPr>
                <w:spacing w:val="-2"/>
                <w:sz w:val="20"/>
              </w:rPr>
              <w:t> </w:t>
            </w:r>
            <w:r>
              <w:rPr>
                <w:sz w:val="20"/>
              </w:rPr>
              <w:t>600</w:t>
            </w:r>
            <w:r>
              <w:rPr>
                <w:spacing w:val="-4"/>
                <w:sz w:val="20"/>
              </w:rPr>
              <w:t> </w:t>
            </w:r>
            <w:r>
              <w:rPr>
                <w:sz w:val="20"/>
              </w:rPr>
              <w:t>and</w:t>
            </w:r>
            <w:r>
              <w:rPr>
                <w:spacing w:val="-4"/>
                <w:sz w:val="20"/>
              </w:rPr>
              <w:t> </w:t>
            </w:r>
            <w:r>
              <w:rPr>
                <w:sz w:val="20"/>
              </w:rPr>
              <w:t>Its</w:t>
            </w:r>
            <w:r>
              <w:rPr>
                <w:spacing w:val="-1"/>
                <w:sz w:val="20"/>
              </w:rPr>
              <w:t> </w:t>
            </w:r>
            <w:r>
              <w:rPr>
                <w:sz w:val="20"/>
              </w:rPr>
              <w:t>Relevant</w:t>
            </w:r>
            <w:r>
              <w:rPr>
                <w:spacing w:val="-2"/>
                <w:sz w:val="20"/>
              </w:rPr>
              <w:t> </w:t>
            </w:r>
            <w:r>
              <w:rPr>
                <w:sz w:val="20"/>
              </w:rPr>
              <w:t>Metabolites in Nectar, Blossoms and Pollen of Sunflowers from Dressed Seeds and Effects of these Residues on Foraging Honeybees - Test Location: "Laacher Hof". Project Number: M/031709/01/2, MAUS/AM/005, E/319/1838/3. Unpublished study prepared by Bayer AG.</w:t>
            </w:r>
          </w:p>
          <w:p>
            <w:pPr>
              <w:pStyle w:val="TableParagraph"/>
              <w:spacing w:line="213" w:lineRule="exact" w:before="0"/>
              <w:ind w:left="109"/>
              <w:rPr>
                <w:sz w:val="20"/>
              </w:rPr>
            </w:pPr>
            <w:r>
              <w:rPr>
                <w:spacing w:val="-4"/>
                <w:sz w:val="20"/>
              </w:rPr>
              <w:t>34p.</w:t>
            </w:r>
          </w:p>
        </w:tc>
      </w:tr>
      <w:tr>
        <w:trPr>
          <w:trHeight w:val="969" w:hRule="atLeast"/>
        </w:trPr>
        <w:tc>
          <w:tcPr>
            <w:tcW w:w="1047" w:type="dxa"/>
          </w:tcPr>
          <w:p>
            <w:pPr>
              <w:pStyle w:val="TableParagraph"/>
              <w:spacing w:line="227" w:lineRule="exact" w:before="0"/>
              <w:ind w:left="50"/>
              <w:rPr>
                <w:sz w:val="20"/>
              </w:rPr>
            </w:pPr>
            <w:r>
              <w:rPr>
                <w:spacing w:val="-2"/>
                <w:sz w:val="20"/>
              </w:rPr>
              <w:t>49073621</w:t>
            </w:r>
          </w:p>
        </w:tc>
        <w:tc>
          <w:tcPr>
            <w:tcW w:w="8474" w:type="dxa"/>
          </w:tcPr>
          <w:p>
            <w:pPr>
              <w:pStyle w:val="TableParagraph"/>
              <w:spacing w:before="0"/>
              <w:ind w:left="109" w:right="82"/>
              <w:rPr>
                <w:sz w:val="20"/>
              </w:rPr>
            </w:pPr>
            <w:r>
              <w:rPr>
                <w:sz w:val="20"/>
              </w:rPr>
              <w:t>Maus, C.; Schoening, R. (2001) Residue Levels of TI 435 FS 600 and its Relevant Metabolites</w:t>
            </w:r>
            <w:r>
              <w:rPr>
                <w:spacing w:val="-4"/>
                <w:sz w:val="20"/>
              </w:rPr>
              <w:t> </w:t>
            </w:r>
            <w:r>
              <w:rPr>
                <w:sz w:val="20"/>
              </w:rPr>
              <w:t>in</w:t>
            </w:r>
            <w:r>
              <w:rPr>
                <w:spacing w:val="-3"/>
                <w:sz w:val="20"/>
              </w:rPr>
              <w:t> </w:t>
            </w:r>
            <w:r>
              <w:rPr>
                <w:sz w:val="20"/>
              </w:rPr>
              <w:t>Nectar,</w:t>
            </w:r>
            <w:r>
              <w:rPr>
                <w:spacing w:val="-3"/>
                <w:sz w:val="20"/>
              </w:rPr>
              <w:t> </w:t>
            </w:r>
            <w:r>
              <w:rPr>
                <w:sz w:val="20"/>
              </w:rPr>
              <w:t>Blossoms</w:t>
            </w:r>
            <w:r>
              <w:rPr>
                <w:spacing w:val="-4"/>
                <w:sz w:val="20"/>
              </w:rPr>
              <w:t> </w:t>
            </w:r>
            <w:r>
              <w:rPr>
                <w:sz w:val="20"/>
              </w:rPr>
              <w:t>and</w:t>
            </w:r>
            <w:r>
              <w:rPr>
                <w:spacing w:val="-5"/>
                <w:sz w:val="20"/>
              </w:rPr>
              <w:t> </w:t>
            </w:r>
            <w:r>
              <w:rPr>
                <w:sz w:val="20"/>
              </w:rPr>
              <w:t>Pollen</w:t>
            </w:r>
            <w:r>
              <w:rPr>
                <w:spacing w:val="-3"/>
                <w:sz w:val="20"/>
              </w:rPr>
              <w:t> </w:t>
            </w:r>
            <w:r>
              <w:rPr>
                <w:sz w:val="20"/>
              </w:rPr>
              <w:t>of</w:t>
            </w:r>
            <w:r>
              <w:rPr>
                <w:spacing w:val="-3"/>
                <w:sz w:val="20"/>
              </w:rPr>
              <w:t> </w:t>
            </w:r>
            <w:r>
              <w:rPr>
                <w:sz w:val="20"/>
              </w:rPr>
              <w:t>Sunflowers</w:t>
            </w:r>
            <w:r>
              <w:rPr>
                <w:spacing w:val="-4"/>
                <w:sz w:val="20"/>
              </w:rPr>
              <w:t> </w:t>
            </w:r>
            <w:r>
              <w:rPr>
                <w:sz w:val="20"/>
              </w:rPr>
              <w:t>from Dressed</w:t>
            </w:r>
            <w:r>
              <w:rPr>
                <w:spacing w:val="-5"/>
                <w:sz w:val="20"/>
              </w:rPr>
              <w:t> </w:t>
            </w:r>
            <w:r>
              <w:rPr>
                <w:sz w:val="20"/>
              </w:rPr>
              <w:t>Seeds</w:t>
            </w:r>
            <w:r>
              <w:rPr>
                <w:spacing w:val="-1"/>
                <w:sz w:val="20"/>
              </w:rPr>
              <w:t> </w:t>
            </w:r>
            <w:r>
              <w:rPr>
                <w:sz w:val="20"/>
              </w:rPr>
              <w:t>and</w:t>
            </w:r>
            <w:r>
              <w:rPr>
                <w:spacing w:val="-3"/>
                <w:sz w:val="20"/>
              </w:rPr>
              <w:t> </w:t>
            </w:r>
            <w:r>
              <w:rPr>
                <w:sz w:val="20"/>
              </w:rPr>
              <w:t>Effects</w:t>
            </w:r>
            <w:r>
              <w:rPr>
                <w:spacing w:val="-4"/>
                <w:sz w:val="20"/>
              </w:rPr>
              <w:t> </w:t>
            </w:r>
            <w:r>
              <w:rPr>
                <w:sz w:val="20"/>
              </w:rPr>
              <w:t>of these Residues on Foraging Honeybees - Test Location: Farmland "Hoefchen". Project Number: M/031715/01/2, MAUS/AM/008. Unpublished study prepared by Bayer AG. 33p.</w:t>
            </w:r>
          </w:p>
        </w:tc>
      </w:tr>
      <w:tr>
        <w:trPr>
          <w:trHeight w:val="965" w:hRule="atLeast"/>
        </w:trPr>
        <w:tc>
          <w:tcPr>
            <w:tcW w:w="1047" w:type="dxa"/>
          </w:tcPr>
          <w:p>
            <w:pPr>
              <w:pStyle w:val="TableParagraph"/>
              <w:spacing w:before="47"/>
              <w:ind w:left="50"/>
              <w:rPr>
                <w:sz w:val="20"/>
              </w:rPr>
            </w:pPr>
            <w:r>
              <w:rPr>
                <w:spacing w:val="-2"/>
                <w:sz w:val="20"/>
              </w:rPr>
              <w:t>49073626</w:t>
            </w:r>
          </w:p>
        </w:tc>
        <w:tc>
          <w:tcPr>
            <w:tcW w:w="8474" w:type="dxa"/>
          </w:tcPr>
          <w:p>
            <w:pPr>
              <w:pStyle w:val="TableParagraph"/>
              <w:spacing w:before="47"/>
              <w:ind w:left="109" w:right="121"/>
              <w:rPr>
                <w:sz w:val="20"/>
              </w:rPr>
            </w:pPr>
            <w:r>
              <w:rPr>
                <w:sz w:val="20"/>
              </w:rPr>
              <w:t>Nikolakis,</w:t>
            </w:r>
            <w:r>
              <w:rPr>
                <w:spacing w:val="-4"/>
                <w:sz w:val="20"/>
              </w:rPr>
              <w:t> </w:t>
            </w:r>
            <w:r>
              <w:rPr>
                <w:sz w:val="20"/>
              </w:rPr>
              <w:t>A.</w:t>
            </w:r>
            <w:r>
              <w:rPr>
                <w:spacing w:val="-5"/>
                <w:sz w:val="20"/>
              </w:rPr>
              <w:t> </w:t>
            </w:r>
            <w:r>
              <w:rPr>
                <w:sz w:val="20"/>
              </w:rPr>
              <w:t>(2012)</w:t>
            </w:r>
            <w:r>
              <w:rPr>
                <w:spacing w:val="-4"/>
                <w:sz w:val="20"/>
              </w:rPr>
              <w:t> </w:t>
            </w:r>
            <w:r>
              <w:rPr>
                <w:sz w:val="20"/>
              </w:rPr>
              <w:t>Determination</w:t>
            </w:r>
            <w:r>
              <w:rPr>
                <w:spacing w:val="-4"/>
                <w:sz w:val="20"/>
              </w:rPr>
              <w:t> </w:t>
            </w:r>
            <w:r>
              <w:rPr>
                <w:sz w:val="20"/>
              </w:rPr>
              <w:t>of</w:t>
            </w:r>
            <w:r>
              <w:rPr>
                <w:spacing w:val="-3"/>
                <w:sz w:val="20"/>
              </w:rPr>
              <w:t> </w:t>
            </w:r>
            <w:r>
              <w:rPr>
                <w:sz w:val="20"/>
              </w:rPr>
              <w:t>the</w:t>
            </w:r>
            <w:r>
              <w:rPr>
                <w:spacing w:val="-3"/>
                <w:sz w:val="20"/>
              </w:rPr>
              <w:t> </w:t>
            </w:r>
            <w:r>
              <w:rPr>
                <w:sz w:val="20"/>
              </w:rPr>
              <w:t>Residue</w:t>
            </w:r>
            <w:r>
              <w:rPr>
                <w:spacing w:val="-3"/>
                <w:sz w:val="20"/>
              </w:rPr>
              <w:t> </w:t>
            </w:r>
            <w:r>
              <w:rPr>
                <w:sz w:val="20"/>
              </w:rPr>
              <w:t>Levels</w:t>
            </w:r>
            <w:r>
              <w:rPr>
                <w:spacing w:val="-4"/>
                <w:sz w:val="20"/>
              </w:rPr>
              <w:t> </w:t>
            </w:r>
            <w:r>
              <w:rPr>
                <w:sz w:val="20"/>
              </w:rPr>
              <w:t>of</w:t>
            </w:r>
            <w:r>
              <w:rPr>
                <w:spacing w:val="-3"/>
                <w:sz w:val="20"/>
              </w:rPr>
              <w:t> </w:t>
            </w:r>
            <w:r>
              <w:rPr>
                <w:sz w:val="20"/>
              </w:rPr>
              <w:t>Clothianidin,</w:t>
            </w:r>
            <w:r>
              <w:rPr>
                <w:spacing w:val="-4"/>
                <w:sz w:val="20"/>
              </w:rPr>
              <w:t> </w:t>
            </w:r>
            <w:r>
              <w:rPr>
                <w:sz w:val="20"/>
              </w:rPr>
              <w:t>TZNG</w:t>
            </w:r>
            <w:r>
              <w:rPr>
                <w:spacing w:val="-4"/>
                <w:sz w:val="20"/>
              </w:rPr>
              <w:t> </w:t>
            </w:r>
            <w:r>
              <w:rPr>
                <w:sz w:val="20"/>
              </w:rPr>
              <w:t>and</w:t>
            </w:r>
            <w:r>
              <w:rPr>
                <w:spacing w:val="-4"/>
                <w:sz w:val="20"/>
              </w:rPr>
              <w:t> </w:t>
            </w:r>
            <w:r>
              <w:rPr>
                <w:sz w:val="20"/>
              </w:rPr>
              <w:t>TZMU</w:t>
            </w:r>
            <w:r>
              <w:rPr>
                <w:spacing w:val="-5"/>
                <w:sz w:val="20"/>
              </w:rPr>
              <w:t> </w:t>
            </w:r>
            <w:r>
              <w:rPr>
                <w:sz w:val="20"/>
              </w:rPr>
              <w:t>in Bee Relevant Matrices of Two Different Varieties of Spring Rape at Bayer CropScience AG Experimental Farm Hoefchen, Germany. Project Number: M/421571/01/2, E/319/3892/5,</w:t>
            </w:r>
          </w:p>
          <w:p>
            <w:pPr>
              <w:pStyle w:val="TableParagraph"/>
              <w:spacing w:line="209" w:lineRule="exact" w:before="0"/>
              <w:ind w:left="109"/>
              <w:rPr>
                <w:sz w:val="20"/>
              </w:rPr>
            </w:pPr>
            <w:r>
              <w:rPr>
                <w:sz w:val="20"/>
              </w:rPr>
              <w:t>EBTIL076.</w:t>
            </w:r>
            <w:r>
              <w:rPr>
                <w:spacing w:val="-8"/>
                <w:sz w:val="20"/>
              </w:rPr>
              <w:t> </w:t>
            </w:r>
            <w:r>
              <w:rPr>
                <w:sz w:val="20"/>
              </w:rPr>
              <w:t>Unpublished</w:t>
            </w:r>
            <w:r>
              <w:rPr>
                <w:spacing w:val="-7"/>
                <w:sz w:val="20"/>
              </w:rPr>
              <w:t> </w:t>
            </w:r>
            <w:r>
              <w:rPr>
                <w:sz w:val="20"/>
              </w:rPr>
              <w:t>study</w:t>
            </w:r>
            <w:r>
              <w:rPr>
                <w:spacing w:val="-7"/>
                <w:sz w:val="20"/>
              </w:rPr>
              <w:t> </w:t>
            </w:r>
            <w:r>
              <w:rPr>
                <w:sz w:val="20"/>
              </w:rPr>
              <w:t>prepared</w:t>
            </w:r>
            <w:r>
              <w:rPr>
                <w:spacing w:val="-8"/>
                <w:sz w:val="20"/>
              </w:rPr>
              <w:t> </w:t>
            </w:r>
            <w:r>
              <w:rPr>
                <w:sz w:val="20"/>
              </w:rPr>
              <w:t>by</w:t>
            </w:r>
            <w:r>
              <w:rPr>
                <w:spacing w:val="-7"/>
                <w:sz w:val="20"/>
              </w:rPr>
              <w:t> </w:t>
            </w:r>
            <w:r>
              <w:rPr>
                <w:sz w:val="20"/>
              </w:rPr>
              <w:t>Bayer</w:t>
            </w:r>
            <w:r>
              <w:rPr>
                <w:spacing w:val="-7"/>
                <w:sz w:val="20"/>
              </w:rPr>
              <w:t> </w:t>
            </w:r>
            <w:r>
              <w:rPr>
                <w:sz w:val="20"/>
              </w:rPr>
              <w:t>CropScience</w:t>
            </w:r>
            <w:r>
              <w:rPr>
                <w:spacing w:val="-5"/>
                <w:sz w:val="20"/>
              </w:rPr>
              <w:t> </w:t>
            </w:r>
            <w:r>
              <w:rPr>
                <w:sz w:val="20"/>
              </w:rPr>
              <w:t>AG.</w:t>
            </w:r>
            <w:r>
              <w:rPr>
                <w:spacing w:val="-5"/>
                <w:sz w:val="20"/>
              </w:rPr>
              <w:t> </w:t>
            </w:r>
            <w:r>
              <w:rPr>
                <w:spacing w:val="-4"/>
                <w:sz w:val="20"/>
              </w:rPr>
              <w:t>83p.</w:t>
            </w:r>
          </w:p>
        </w:tc>
      </w:tr>
    </w:tbl>
    <w:p>
      <w:pPr>
        <w:spacing w:after="0" w:line="209" w:lineRule="exact"/>
        <w:rPr>
          <w:sz w:val="20"/>
        </w:rPr>
        <w:sectPr>
          <w:pgSz w:w="12240" w:h="15840"/>
          <w:pgMar w:header="0" w:footer="1014" w:top="1420" w:bottom="1200" w:left="1320" w:right="1120"/>
        </w:sectPr>
      </w:pPr>
    </w:p>
    <w:p>
      <w:pPr>
        <w:pStyle w:val="BodyText"/>
        <w:spacing w:before="2"/>
        <w:rPr>
          <w:sz w:val="2"/>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8440"/>
      </w:tblGrid>
      <w:tr>
        <w:trPr>
          <w:trHeight w:val="965" w:hRule="atLeast"/>
        </w:trPr>
        <w:tc>
          <w:tcPr>
            <w:tcW w:w="1047" w:type="dxa"/>
          </w:tcPr>
          <w:p>
            <w:pPr>
              <w:pStyle w:val="TableParagraph"/>
              <w:spacing w:line="223" w:lineRule="exact" w:before="0"/>
              <w:ind w:left="50"/>
              <w:rPr>
                <w:sz w:val="20"/>
              </w:rPr>
            </w:pPr>
            <w:r>
              <w:rPr>
                <w:spacing w:val="-2"/>
                <w:sz w:val="20"/>
              </w:rPr>
              <w:t>49073627</w:t>
            </w:r>
          </w:p>
        </w:tc>
        <w:tc>
          <w:tcPr>
            <w:tcW w:w="8440" w:type="dxa"/>
          </w:tcPr>
          <w:p>
            <w:pPr>
              <w:pStyle w:val="TableParagraph"/>
              <w:spacing w:before="0"/>
              <w:ind w:left="109"/>
              <w:rPr>
                <w:sz w:val="20"/>
              </w:rPr>
            </w:pPr>
            <w:r>
              <w:rPr>
                <w:sz w:val="20"/>
              </w:rPr>
              <w:t>Nikolakis,</w:t>
            </w:r>
            <w:r>
              <w:rPr>
                <w:spacing w:val="-4"/>
                <w:sz w:val="20"/>
              </w:rPr>
              <w:t> </w:t>
            </w:r>
            <w:r>
              <w:rPr>
                <w:sz w:val="20"/>
              </w:rPr>
              <w:t>A.;</w:t>
            </w:r>
            <w:r>
              <w:rPr>
                <w:spacing w:val="-4"/>
                <w:sz w:val="20"/>
              </w:rPr>
              <w:t> </w:t>
            </w:r>
            <w:r>
              <w:rPr>
                <w:sz w:val="20"/>
              </w:rPr>
              <w:t>Gladbach,</w:t>
            </w:r>
            <w:r>
              <w:rPr>
                <w:spacing w:val="-4"/>
                <w:sz w:val="20"/>
              </w:rPr>
              <w:t> </w:t>
            </w:r>
            <w:r>
              <w:rPr>
                <w:sz w:val="20"/>
              </w:rPr>
              <w:t>D.</w:t>
            </w:r>
            <w:r>
              <w:rPr>
                <w:spacing w:val="-2"/>
                <w:sz w:val="20"/>
              </w:rPr>
              <w:t> </w:t>
            </w:r>
            <w:r>
              <w:rPr>
                <w:sz w:val="20"/>
              </w:rPr>
              <w:t>(2012)</w:t>
            </w:r>
            <w:r>
              <w:rPr>
                <w:spacing w:val="-3"/>
                <w:sz w:val="20"/>
              </w:rPr>
              <w:t> </w:t>
            </w:r>
            <w:r>
              <w:rPr>
                <w:sz w:val="20"/>
              </w:rPr>
              <w:t>Determination</w:t>
            </w:r>
            <w:r>
              <w:rPr>
                <w:spacing w:val="-4"/>
                <w:sz w:val="20"/>
              </w:rPr>
              <w:t> </w:t>
            </w:r>
            <w:r>
              <w:rPr>
                <w:sz w:val="20"/>
              </w:rPr>
              <w:t>of</w:t>
            </w:r>
            <w:r>
              <w:rPr>
                <w:spacing w:val="-2"/>
                <w:sz w:val="20"/>
              </w:rPr>
              <w:t> </w:t>
            </w:r>
            <w:r>
              <w:rPr>
                <w:sz w:val="20"/>
              </w:rPr>
              <w:t>the</w:t>
            </w:r>
            <w:r>
              <w:rPr>
                <w:spacing w:val="-2"/>
                <w:sz w:val="20"/>
              </w:rPr>
              <w:t> </w:t>
            </w:r>
            <w:r>
              <w:rPr>
                <w:sz w:val="20"/>
              </w:rPr>
              <w:t>Residue</w:t>
            </w:r>
            <w:r>
              <w:rPr>
                <w:spacing w:val="-4"/>
                <w:sz w:val="20"/>
              </w:rPr>
              <w:t> </w:t>
            </w:r>
            <w:r>
              <w:rPr>
                <w:sz w:val="20"/>
              </w:rPr>
              <w:t>Levels</w:t>
            </w:r>
            <w:r>
              <w:rPr>
                <w:spacing w:val="-3"/>
                <w:sz w:val="20"/>
              </w:rPr>
              <w:t> </w:t>
            </w:r>
            <w:r>
              <w:rPr>
                <w:sz w:val="20"/>
              </w:rPr>
              <w:t>of</w:t>
            </w:r>
            <w:r>
              <w:rPr>
                <w:spacing w:val="-2"/>
                <w:sz w:val="20"/>
              </w:rPr>
              <w:t> </w:t>
            </w:r>
            <w:r>
              <w:rPr>
                <w:sz w:val="20"/>
              </w:rPr>
              <w:t>Clothianidin,</w:t>
            </w:r>
            <w:r>
              <w:rPr>
                <w:spacing w:val="-4"/>
                <w:sz w:val="20"/>
              </w:rPr>
              <w:t> </w:t>
            </w:r>
            <w:r>
              <w:rPr>
                <w:sz w:val="20"/>
              </w:rPr>
              <w:t>TZNG and TZMU in Bee Relevant Matrices of Two Different Varieties of Winter Rape at Bayer CropScience AG Experimental Farm Hoefchen, Germany. Project Number: M/421561/01/2, E/319/3754/2, EBTIL076. Unpublished study prepared by Bayer CropScience AG. 88p.</w:t>
            </w:r>
          </w:p>
        </w:tc>
      </w:tr>
      <w:tr>
        <w:trPr>
          <w:trHeight w:val="1020" w:hRule="atLeast"/>
        </w:trPr>
        <w:tc>
          <w:tcPr>
            <w:tcW w:w="1047" w:type="dxa"/>
          </w:tcPr>
          <w:p>
            <w:pPr>
              <w:pStyle w:val="TableParagraph"/>
              <w:spacing w:before="47"/>
              <w:ind w:left="50"/>
              <w:rPr>
                <w:sz w:val="20"/>
              </w:rPr>
            </w:pPr>
            <w:r>
              <w:rPr>
                <w:spacing w:val="-2"/>
                <w:sz w:val="20"/>
              </w:rPr>
              <w:t>49073628</w:t>
            </w:r>
          </w:p>
        </w:tc>
        <w:tc>
          <w:tcPr>
            <w:tcW w:w="8440" w:type="dxa"/>
          </w:tcPr>
          <w:p>
            <w:pPr>
              <w:pStyle w:val="TableParagraph"/>
              <w:spacing w:before="47"/>
              <w:ind w:left="109" w:right="115"/>
              <w:rPr>
                <w:sz w:val="20"/>
              </w:rPr>
            </w:pPr>
            <w:r>
              <w:rPr>
                <w:sz w:val="20"/>
              </w:rPr>
              <w:t>Maus,</w:t>
            </w:r>
            <w:r>
              <w:rPr>
                <w:spacing w:val="-4"/>
                <w:sz w:val="20"/>
              </w:rPr>
              <w:t> </w:t>
            </w:r>
            <w:r>
              <w:rPr>
                <w:sz w:val="20"/>
              </w:rPr>
              <w:t>C.</w:t>
            </w:r>
            <w:r>
              <w:rPr>
                <w:spacing w:val="-3"/>
                <w:sz w:val="20"/>
              </w:rPr>
              <w:t> </w:t>
            </w:r>
            <w:r>
              <w:rPr>
                <w:sz w:val="20"/>
              </w:rPr>
              <w:t>(2002)</w:t>
            </w:r>
            <w:r>
              <w:rPr>
                <w:spacing w:val="-4"/>
                <w:sz w:val="20"/>
              </w:rPr>
              <w:t> </w:t>
            </w:r>
            <w:r>
              <w:rPr>
                <w:sz w:val="20"/>
              </w:rPr>
              <w:t>Determination</w:t>
            </w:r>
            <w:r>
              <w:rPr>
                <w:spacing w:val="-3"/>
                <w:sz w:val="20"/>
              </w:rPr>
              <w:t> </w:t>
            </w:r>
            <w:r>
              <w:rPr>
                <w:sz w:val="20"/>
              </w:rPr>
              <w:t>of</w:t>
            </w:r>
            <w:r>
              <w:rPr>
                <w:spacing w:val="-3"/>
                <w:sz w:val="20"/>
              </w:rPr>
              <w:t> </w:t>
            </w:r>
            <w:r>
              <w:rPr>
                <w:sz w:val="20"/>
              </w:rPr>
              <w:t>the</w:t>
            </w:r>
            <w:r>
              <w:rPr>
                <w:spacing w:val="-4"/>
                <w:sz w:val="20"/>
              </w:rPr>
              <w:t> </w:t>
            </w:r>
            <w:r>
              <w:rPr>
                <w:sz w:val="20"/>
              </w:rPr>
              <w:t>Residue</w:t>
            </w:r>
            <w:r>
              <w:rPr>
                <w:spacing w:val="-4"/>
                <w:sz w:val="20"/>
              </w:rPr>
              <w:t> </w:t>
            </w:r>
            <w:r>
              <w:rPr>
                <w:sz w:val="20"/>
              </w:rPr>
              <w:t>Levels</w:t>
            </w:r>
            <w:r>
              <w:rPr>
                <w:spacing w:val="-1"/>
                <w:sz w:val="20"/>
              </w:rPr>
              <w:t> </w:t>
            </w:r>
            <w:r>
              <w:rPr>
                <w:sz w:val="20"/>
              </w:rPr>
              <w:t>of</w:t>
            </w:r>
            <w:r>
              <w:rPr>
                <w:spacing w:val="-3"/>
                <w:sz w:val="20"/>
              </w:rPr>
              <w:t> </w:t>
            </w:r>
            <w:r>
              <w:rPr>
                <w:sz w:val="20"/>
              </w:rPr>
              <w:t>TI</w:t>
            </w:r>
            <w:r>
              <w:rPr>
                <w:spacing w:val="-4"/>
                <w:sz w:val="20"/>
              </w:rPr>
              <w:t> </w:t>
            </w:r>
            <w:r>
              <w:rPr>
                <w:sz w:val="20"/>
              </w:rPr>
              <w:t>435</w:t>
            </w:r>
            <w:r>
              <w:rPr>
                <w:spacing w:val="-4"/>
                <w:sz w:val="20"/>
              </w:rPr>
              <w:t> </w:t>
            </w:r>
            <w:r>
              <w:rPr>
                <w:sz w:val="20"/>
              </w:rPr>
              <w:t>and</w:t>
            </w:r>
            <w:r>
              <w:rPr>
                <w:spacing w:val="-3"/>
                <w:sz w:val="20"/>
              </w:rPr>
              <w:t> </w:t>
            </w:r>
            <w:r>
              <w:rPr>
                <w:sz w:val="20"/>
              </w:rPr>
              <w:t>its</w:t>
            </w:r>
            <w:r>
              <w:rPr>
                <w:spacing w:val="-4"/>
                <w:sz w:val="20"/>
              </w:rPr>
              <w:t> </w:t>
            </w:r>
            <w:r>
              <w:rPr>
                <w:sz w:val="20"/>
              </w:rPr>
              <w:t>Relevant</w:t>
            </w:r>
            <w:r>
              <w:rPr>
                <w:spacing w:val="-3"/>
                <w:sz w:val="20"/>
              </w:rPr>
              <w:t> </w:t>
            </w:r>
            <w:r>
              <w:rPr>
                <w:sz w:val="20"/>
              </w:rPr>
              <w:t>Metabolites in</w:t>
            </w:r>
            <w:r>
              <w:rPr>
                <w:spacing w:val="-4"/>
                <w:sz w:val="20"/>
              </w:rPr>
              <w:t> </w:t>
            </w:r>
            <w:r>
              <w:rPr>
                <w:sz w:val="20"/>
              </w:rPr>
              <w:t>Nectar</w:t>
            </w:r>
            <w:r>
              <w:rPr>
                <w:spacing w:val="-3"/>
                <w:sz w:val="20"/>
              </w:rPr>
              <w:t> </w:t>
            </w:r>
            <w:r>
              <w:rPr>
                <w:sz w:val="20"/>
              </w:rPr>
              <w:t>and</w:t>
            </w:r>
            <w:r>
              <w:rPr>
                <w:spacing w:val="-4"/>
                <w:sz w:val="20"/>
              </w:rPr>
              <w:t> </w:t>
            </w:r>
            <w:r>
              <w:rPr>
                <w:sz w:val="20"/>
              </w:rPr>
              <w:t>Pollen</w:t>
            </w:r>
            <w:r>
              <w:rPr>
                <w:spacing w:val="-4"/>
                <w:sz w:val="20"/>
              </w:rPr>
              <w:t> </w:t>
            </w:r>
            <w:r>
              <w:rPr>
                <w:sz w:val="20"/>
              </w:rPr>
              <w:t>of</w:t>
            </w:r>
            <w:r>
              <w:rPr>
                <w:spacing w:val="-6"/>
                <w:sz w:val="20"/>
              </w:rPr>
              <w:t> </w:t>
            </w:r>
            <w:r>
              <w:rPr>
                <w:sz w:val="20"/>
              </w:rPr>
              <w:t>Winter</w:t>
            </w:r>
            <w:r>
              <w:rPr>
                <w:spacing w:val="-3"/>
                <w:sz w:val="20"/>
              </w:rPr>
              <w:t> </w:t>
            </w:r>
            <w:r>
              <w:rPr>
                <w:sz w:val="20"/>
              </w:rPr>
              <w:t>Rape</w:t>
            </w:r>
            <w:r>
              <w:rPr>
                <w:spacing w:val="-4"/>
                <w:sz w:val="20"/>
              </w:rPr>
              <w:t> </w:t>
            </w:r>
            <w:r>
              <w:rPr>
                <w:sz w:val="20"/>
              </w:rPr>
              <w:t>from Dressed</w:t>
            </w:r>
            <w:r>
              <w:rPr>
                <w:spacing w:val="-4"/>
                <w:sz w:val="20"/>
              </w:rPr>
              <w:t> </w:t>
            </w:r>
            <w:r>
              <w:rPr>
                <w:sz w:val="20"/>
              </w:rPr>
              <w:t>Seeds</w:t>
            </w:r>
            <w:r>
              <w:rPr>
                <w:spacing w:val="-3"/>
                <w:sz w:val="20"/>
              </w:rPr>
              <w:t> </w:t>
            </w:r>
            <w:r>
              <w:rPr>
                <w:sz w:val="20"/>
              </w:rPr>
              <w:t>Test</w:t>
            </w:r>
            <w:r>
              <w:rPr>
                <w:spacing w:val="-4"/>
                <w:sz w:val="20"/>
              </w:rPr>
              <w:t> </w:t>
            </w:r>
            <w:r>
              <w:rPr>
                <w:sz w:val="20"/>
              </w:rPr>
              <w:t>Location:</w:t>
            </w:r>
            <w:r>
              <w:rPr>
                <w:spacing w:val="-4"/>
                <w:sz w:val="20"/>
              </w:rPr>
              <w:t> </w:t>
            </w:r>
            <w:r>
              <w:rPr>
                <w:sz w:val="20"/>
              </w:rPr>
              <w:t>Farmland</w:t>
            </w:r>
            <w:r>
              <w:rPr>
                <w:spacing w:val="-2"/>
                <w:sz w:val="20"/>
              </w:rPr>
              <w:t> </w:t>
            </w:r>
            <w:r>
              <w:rPr>
                <w:sz w:val="20"/>
              </w:rPr>
              <w:t>"Laacher Hof". Project Number: M/058143/01/2, MAUS/AM/015, E/319/1916/0. Unpublished study prepared by Bayer AG. 31p.</w:t>
            </w:r>
          </w:p>
        </w:tc>
      </w:tr>
      <w:tr>
        <w:trPr>
          <w:trHeight w:val="1020" w:hRule="atLeast"/>
        </w:trPr>
        <w:tc>
          <w:tcPr>
            <w:tcW w:w="1047" w:type="dxa"/>
          </w:tcPr>
          <w:p>
            <w:pPr>
              <w:pStyle w:val="TableParagraph"/>
              <w:spacing w:before="47"/>
              <w:ind w:left="50"/>
              <w:rPr>
                <w:sz w:val="20"/>
              </w:rPr>
            </w:pPr>
            <w:r>
              <w:rPr>
                <w:spacing w:val="-2"/>
                <w:sz w:val="20"/>
              </w:rPr>
              <w:t>49073632</w:t>
            </w:r>
          </w:p>
        </w:tc>
        <w:tc>
          <w:tcPr>
            <w:tcW w:w="8440" w:type="dxa"/>
          </w:tcPr>
          <w:p>
            <w:pPr>
              <w:pStyle w:val="TableParagraph"/>
              <w:spacing w:before="47"/>
              <w:ind w:left="109" w:right="407"/>
              <w:rPr>
                <w:sz w:val="20"/>
              </w:rPr>
            </w:pPr>
            <w:r>
              <w:rPr>
                <w:sz w:val="20"/>
              </w:rPr>
              <w:t>Henderson,</w:t>
            </w:r>
            <w:r>
              <w:rPr>
                <w:spacing w:val="-4"/>
                <w:sz w:val="20"/>
              </w:rPr>
              <w:t> </w:t>
            </w:r>
            <w:r>
              <w:rPr>
                <w:sz w:val="20"/>
              </w:rPr>
              <w:t>C.</w:t>
            </w:r>
            <w:r>
              <w:rPr>
                <w:spacing w:val="-2"/>
                <w:sz w:val="20"/>
              </w:rPr>
              <w:t> </w:t>
            </w:r>
            <w:r>
              <w:rPr>
                <w:sz w:val="20"/>
              </w:rPr>
              <w:t>;</w:t>
            </w:r>
            <w:r>
              <w:rPr>
                <w:spacing w:val="-4"/>
                <w:sz w:val="20"/>
              </w:rPr>
              <w:t> </w:t>
            </w:r>
            <w:r>
              <w:rPr>
                <w:sz w:val="20"/>
              </w:rPr>
              <w:t>Bromenshenk,</w:t>
            </w:r>
            <w:r>
              <w:rPr>
                <w:spacing w:val="-4"/>
                <w:sz w:val="20"/>
              </w:rPr>
              <w:t> </w:t>
            </w:r>
            <w:r>
              <w:rPr>
                <w:sz w:val="20"/>
              </w:rPr>
              <w:t>J.</w:t>
            </w:r>
            <w:r>
              <w:rPr>
                <w:spacing w:val="-4"/>
                <w:sz w:val="20"/>
              </w:rPr>
              <w:t> </w:t>
            </w:r>
            <w:r>
              <w:rPr>
                <w:sz w:val="20"/>
              </w:rPr>
              <w:t>;</w:t>
            </w:r>
            <w:r>
              <w:rPr>
                <w:spacing w:val="-4"/>
                <w:sz w:val="20"/>
              </w:rPr>
              <w:t> </w:t>
            </w:r>
            <w:r>
              <w:rPr>
                <w:sz w:val="20"/>
              </w:rPr>
              <w:t>Fischer,</w:t>
            </w:r>
            <w:r>
              <w:rPr>
                <w:spacing w:val="-4"/>
                <w:sz w:val="20"/>
              </w:rPr>
              <w:t> </w:t>
            </w:r>
            <w:r>
              <w:rPr>
                <w:sz w:val="20"/>
              </w:rPr>
              <w:t>D.</w:t>
            </w:r>
            <w:r>
              <w:rPr>
                <w:spacing w:val="-4"/>
                <w:sz w:val="20"/>
              </w:rPr>
              <w:t> </w:t>
            </w:r>
            <w:r>
              <w:rPr>
                <w:sz w:val="20"/>
              </w:rPr>
              <w:t>.</w:t>
            </w:r>
            <w:r>
              <w:rPr>
                <w:spacing w:val="-4"/>
                <w:sz w:val="20"/>
              </w:rPr>
              <w:t> </w:t>
            </w:r>
            <w:r>
              <w:rPr>
                <w:sz w:val="20"/>
              </w:rPr>
              <w:t>(2013)</w:t>
            </w:r>
            <w:r>
              <w:rPr>
                <w:spacing w:val="-3"/>
                <w:sz w:val="20"/>
              </w:rPr>
              <w:t> </w:t>
            </w:r>
            <w:r>
              <w:rPr>
                <w:sz w:val="20"/>
              </w:rPr>
              <w:t>Clothianidin</w:t>
            </w:r>
            <w:r>
              <w:rPr>
                <w:spacing w:val="-2"/>
                <w:sz w:val="20"/>
              </w:rPr>
              <w:t> </w:t>
            </w:r>
            <w:r>
              <w:rPr>
                <w:sz w:val="20"/>
              </w:rPr>
              <w:t>Exposure</w:t>
            </w:r>
            <w:r>
              <w:rPr>
                <w:spacing w:val="-4"/>
                <w:sz w:val="20"/>
              </w:rPr>
              <w:t> </w:t>
            </w:r>
            <w:r>
              <w:rPr>
                <w:sz w:val="20"/>
              </w:rPr>
              <w:t>Levels</w:t>
            </w:r>
            <w:r>
              <w:rPr>
                <w:spacing w:val="-3"/>
                <w:sz w:val="20"/>
              </w:rPr>
              <w:t> </w:t>
            </w:r>
            <w:r>
              <w:rPr>
                <w:sz w:val="20"/>
              </w:rPr>
              <w:t>from Bee-Collected</w:t>
            </w:r>
            <w:r>
              <w:rPr>
                <w:spacing w:val="-2"/>
                <w:sz w:val="20"/>
              </w:rPr>
              <w:t> </w:t>
            </w:r>
            <w:r>
              <w:rPr>
                <w:sz w:val="20"/>
              </w:rPr>
              <w:t>Pollen</w:t>
            </w:r>
            <w:r>
              <w:rPr>
                <w:spacing w:val="-2"/>
                <w:sz w:val="20"/>
              </w:rPr>
              <w:t> </w:t>
            </w:r>
            <w:r>
              <w:rPr>
                <w:sz w:val="20"/>
              </w:rPr>
              <w:t>and</w:t>
            </w:r>
            <w:r>
              <w:rPr>
                <w:spacing w:val="-2"/>
                <w:sz w:val="20"/>
              </w:rPr>
              <w:t> </w:t>
            </w:r>
            <w:r>
              <w:rPr>
                <w:sz w:val="20"/>
              </w:rPr>
              <w:t>Nectar</w:t>
            </w:r>
            <w:r>
              <w:rPr>
                <w:spacing w:val="-3"/>
                <w:sz w:val="20"/>
              </w:rPr>
              <w:t> </w:t>
            </w:r>
            <w:r>
              <w:rPr>
                <w:sz w:val="20"/>
              </w:rPr>
              <w:t>in</w:t>
            </w:r>
            <w:r>
              <w:rPr>
                <w:spacing w:val="-2"/>
                <w:sz w:val="20"/>
              </w:rPr>
              <w:t> </w:t>
            </w:r>
            <w:r>
              <w:rPr>
                <w:sz w:val="20"/>
              </w:rPr>
              <w:t>Seed-Treated</w:t>
            </w:r>
            <w:r>
              <w:rPr>
                <w:spacing w:val="-2"/>
                <w:sz w:val="20"/>
              </w:rPr>
              <w:t> </w:t>
            </w:r>
            <w:r>
              <w:rPr>
                <w:sz w:val="20"/>
              </w:rPr>
              <w:t>and</w:t>
            </w:r>
            <w:r>
              <w:rPr>
                <w:spacing w:val="-4"/>
                <w:sz w:val="20"/>
              </w:rPr>
              <w:t> </w:t>
            </w:r>
            <w:r>
              <w:rPr>
                <w:sz w:val="20"/>
              </w:rPr>
              <w:t>Canola</w:t>
            </w:r>
            <w:r>
              <w:rPr>
                <w:spacing w:val="-4"/>
                <w:sz w:val="20"/>
              </w:rPr>
              <w:t> </w:t>
            </w:r>
            <w:r>
              <w:rPr>
                <w:sz w:val="20"/>
              </w:rPr>
              <w:t>Plantings.</w:t>
            </w:r>
            <w:r>
              <w:rPr>
                <w:spacing w:val="-4"/>
                <w:sz w:val="20"/>
              </w:rPr>
              <w:t> </w:t>
            </w:r>
            <w:r>
              <w:rPr>
                <w:sz w:val="20"/>
              </w:rPr>
              <w:t>Project</w:t>
            </w:r>
            <w:r>
              <w:rPr>
                <w:spacing w:val="-4"/>
                <w:sz w:val="20"/>
              </w:rPr>
              <w:t> </w:t>
            </w:r>
            <w:r>
              <w:rPr>
                <w:sz w:val="20"/>
              </w:rPr>
              <w:t>Number: M/462673/01/1. Unpublished study prepared by Bee Alert Technology, Inc. and Bayer Cropscience LP. 27p.</w:t>
            </w:r>
          </w:p>
        </w:tc>
      </w:tr>
      <w:tr>
        <w:trPr>
          <w:trHeight w:val="777" w:hRule="atLeast"/>
        </w:trPr>
        <w:tc>
          <w:tcPr>
            <w:tcW w:w="1047" w:type="dxa"/>
          </w:tcPr>
          <w:p>
            <w:pPr>
              <w:pStyle w:val="TableParagraph"/>
              <w:spacing w:before="47"/>
              <w:ind w:left="50"/>
              <w:rPr>
                <w:sz w:val="20"/>
              </w:rPr>
            </w:pPr>
            <w:r>
              <w:rPr>
                <w:spacing w:val="-2"/>
                <w:sz w:val="20"/>
              </w:rPr>
              <w:t>49158906</w:t>
            </w:r>
          </w:p>
        </w:tc>
        <w:tc>
          <w:tcPr>
            <w:tcW w:w="8440" w:type="dxa"/>
          </w:tcPr>
          <w:p>
            <w:pPr>
              <w:pStyle w:val="TableParagraph"/>
              <w:spacing w:before="47"/>
              <w:ind w:left="109"/>
              <w:rPr>
                <w:sz w:val="20"/>
              </w:rPr>
            </w:pPr>
            <w:r>
              <w:rPr>
                <w:sz w:val="20"/>
              </w:rPr>
              <w:t>Sole,</w:t>
            </w:r>
            <w:r>
              <w:rPr>
                <w:spacing w:val="-5"/>
                <w:sz w:val="20"/>
              </w:rPr>
              <w:t> </w:t>
            </w:r>
            <w:r>
              <w:rPr>
                <w:sz w:val="20"/>
              </w:rPr>
              <w:t>C.</w:t>
            </w:r>
            <w:r>
              <w:rPr>
                <w:spacing w:val="-3"/>
                <w:sz w:val="20"/>
              </w:rPr>
              <w:t> </w:t>
            </w:r>
            <w:r>
              <w:rPr>
                <w:sz w:val="20"/>
              </w:rPr>
              <w:t>(2006)</w:t>
            </w:r>
            <w:r>
              <w:rPr>
                <w:spacing w:val="-4"/>
                <w:sz w:val="20"/>
              </w:rPr>
              <w:t> </w:t>
            </w:r>
            <w:r>
              <w:rPr>
                <w:sz w:val="20"/>
              </w:rPr>
              <w:t>Thiamethoxam:</w:t>
            </w:r>
            <w:r>
              <w:rPr>
                <w:spacing w:val="-5"/>
                <w:sz w:val="20"/>
              </w:rPr>
              <w:t> </w:t>
            </w:r>
            <w:r>
              <w:rPr>
                <w:sz w:val="20"/>
              </w:rPr>
              <w:t>Residue</w:t>
            </w:r>
            <w:r>
              <w:rPr>
                <w:spacing w:val="-3"/>
                <w:sz w:val="20"/>
              </w:rPr>
              <w:t> </w:t>
            </w:r>
            <w:r>
              <w:rPr>
                <w:sz w:val="20"/>
              </w:rPr>
              <w:t>Study</w:t>
            </w:r>
            <w:r>
              <w:rPr>
                <w:spacing w:val="-6"/>
                <w:sz w:val="20"/>
              </w:rPr>
              <w:t> </w:t>
            </w:r>
            <w:r>
              <w:rPr>
                <w:sz w:val="20"/>
              </w:rPr>
              <w:t>with</w:t>
            </w:r>
            <w:r>
              <w:rPr>
                <w:spacing w:val="-3"/>
                <w:sz w:val="20"/>
              </w:rPr>
              <w:t> </w:t>
            </w:r>
            <w:r>
              <w:rPr>
                <w:sz w:val="20"/>
              </w:rPr>
              <w:t>Thiamethoxam</w:t>
            </w:r>
            <w:r>
              <w:rPr>
                <w:spacing w:val="-1"/>
                <w:sz w:val="20"/>
              </w:rPr>
              <w:t> </w:t>
            </w:r>
            <w:r>
              <w:rPr>
                <w:sz w:val="20"/>
              </w:rPr>
              <w:t>(CGA</w:t>
            </w:r>
            <w:r>
              <w:rPr>
                <w:spacing w:val="-6"/>
                <w:sz w:val="20"/>
              </w:rPr>
              <w:t> </w:t>
            </w:r>
            <w:r>
              <w:rPr>
                <w:sz w:val="20"/>
              </w:rPr>
              <w:t>293343)</w:t>
            </w:r>
            <w:r>
              <w:rPr>
                <w:spacing w:val="-3"/>
                <w:sz w:val="20"/>
              </w:rPr>
              <w:t> </w:t>
            </w:r>
            <w:r>
              <w:rPr>
                <w:sz w:val="20"/>
              </w:rPr>
              <w:t>in</w:t>
            </w:r>
            <w:r>
              <w:rPr>
                <w:spacing w:val="-5"/>
                <w:sz w:val="20"/>
              </w:rPr>
              <w:t> </w:t>
            </w:r>
            <w:r>
              <w:rPr>
                <w:sz w:val="20"/>
              </w:rPr>
              <w:t>or</w:t>
            </w:r>
            <w:r>
              <w:rPr>
                <w:spacing w:val="-3"/>
                <w:sz w:val="20"/>
              </w:rPr>
              <w:t> </w:t>
            </w:r>
            <w:r>
              <w:rPr>
                <w:sz w:val="20"/>
              </w:rPr>
              <w:t>on Sunflower in North of France. Project Number: 110/01 TK0180580. Unpublished study prepared by ADME Bioanalyses. 31p.</w:t>
            </w:r>
          </w:p>
        </w:tc>
      </w:tr>
      <w:tr>
        <w:trPr>
          <w:trHeight w:val="1008" w:hRule="atLeast"/>
        </w:trPr>
        <w:tc>
          <w:tcPr>
            <w:tcW w:w="1047" w:type="dxa"/>
          </w:tcPr>
          <w:p>
            <w:pPr>
              <w:pStyle w:val="TableParagraph"/>
              <w:spacing w:before="35"/>
              <w:ind w:left="50"/>
              <w:rPr>
                <w:sz w:val="20"/>
              </w:rPr>
            </w:pPr>
            <w:r>
              <w:rPr>
                <w:spacing w:val="-2"/>
                <w:sz w:val="20"/>
              </w:rPr>
              <w:t>49158907</w:t>
            </w:r>
          </w:p>
        </w:tc>
        <w:tc>
          <w:tcPr>
            <w:tcW w:w="8440" w:type="dxa"/>
          </w:tcPr>
          <w:p>
            <w:pPr>
              <w:pStyle w:val="TableParagraph"/>
              <w:spacing w:before="35"/>
              <w:ind w:left="109"/>
              <w:rPr>
                <w:sz w:val="20"/>
              </w:rPr>
            </w:pPr>
            <w:r>
              <w:rPr>
                <w:sz w:val="20"/>
              </w:rPr>
              <w:t>Hohl,</w:t>
            </w:r>
            <w:r>
              <w:rPr>
                <w:spacing w:val="-5"/>
                <w:sz w:val="20"/>
              </w:rPr>
              <w:t> </w:t>
            </w:r>
            <w:r>
              <w:rPr>
                <w:sz w:val="20"/>
              </w:rPr>
              <w:t>J.</w:t>
            </w:r>
            <w:r>
              <w:rPr>
                <w:spacing w:val="-5"/>
                <w:sz w:val="20"/>
              </w:rPr>
              <w:t> </w:t>
            </w:r>
            <w:r>
              <w:rPr>
                <w:sz w:val="20"/>
              </w:rPr>
              <w:t>(2001)</w:t>
            </w:r>
            <w:r>
              <w:rPr>
                <w:spacing w:val="-4"/>
                <w:sz w:val="20"/>
              </w:rPr>
              <w:t> </w:t>
            </w:r>
            <w:r>
              <w:rPr>
                <w:sz w:val="20"/>
              </w:rPr>
              <w:t>Thiamethoxam:</w:t>
            </w:r>
            <w:r>
              <w:rPr>
                <w:spacing w:val="-5"/>
                <w:sz w:val="20"/>
              </w:rPr>
              <w:t> </w:t>
            </w:r>
            <w:r>
              <w:rPr>
                <w:sz w:val="20"/>
              </w:rPr>
              <w:t>Determination</w:t>
            </w:r>
            <w:r>
              <w:rPr>
                <w:spacing w:val="-5"/>
                <w:sz w:val="20"/>
              </w:rPr>
              <w:t> </w:t>
            </w:r>
            <w:r>
              <w:rPr>
                <w:sz w:val="20"/>
              </w:rPr>
              <w:t>of</w:t>
            </w:r>
            <w:r>
              <w:rPr>
                <w:spacing w:val="-3"/>
                <w:sz w:val="20"/>
              </w:rPr>
              <w:t> </w:t>
            </w:r>
            <w:r>
              <w:rPr>
                <w:sz w:val="20"/>
              </w:rPr>
              <w:t>Analytes</w:t>
            </w:r>
            <w:r>
              <w:rPr>
                <w:spacing w:val="-4"/>
                <w:sz w:val="20"/>
              </w:rPr>
              <w:t> </w:t>
            </w:r>
            <w:r>
              <w:rPr>
                <w:sz w:val="20"/>
              </w:rPr>
              <w:t>Thiamethoxam</w:t>
            </w:r>
            <w:r>
              <w:rPr>
                <w:spacing w:val="-3"/>
                <w:sz w:val="20"/>
              </w:rPr>
              <w:t> </w:t>
            </w:r>
            <w:r>
              <w:rPr>
                <w:sz w:val="20"/>
              </w:rPr>
              <w:t>(CGA</w:t>
            </w:r>
            <w:r>
              <w:rPr>
                <w:spacing w:val="-6"/>
                <w:sz w:val="20"/>
              </w:rPr>
              <w:t> </w:t>
            </w:r>
            <w:r>
              <w:rPr>
                <w:sz w:val="20"/>
              </w:rPr>
              <w:t>293343)</w:t>
            </w:r>
            <w:r>
              <w:rPr>
                <w:spacing w:val="-4"/>
                <w:sz w:val="20"/>
              </w:rPr>
              <w:t> </w:t>
            </w:r>
            <w:r>
              <w:rPr>
                <w:sz w:val="20"/>
              </w:rPr>
              <w:t>and CGA 322704 in Oil Seed Rape (Flowers), Honey, Honey Stomach Content and Pollen Collected in Study 00 10 48 016: Final Report. Project Number: 112/01, TK0180573.</w:t>
            </w:r>
          </w:p>
          <w:p>
            <w:pPr>
              <w:pStyle w:val="TableParagraph"/>
              <w:spacing w:line="229" w:lineRule="exact" w:before="0"/>
              <w:ind w:left="109"/>
              <w:rPr>
                <w:sz w:val="20"/>
              </w:rPr>
            </w:pPr>
            <w:r>
              <w:rPr>
                <w:sz w:val="20"/>
              </w:rPr>
              <w:t>Unpublished</w:t>
            </w:r>
            <w:r>
              <w:rPr>
                <w:spacing w:val="-7"/>
                <w:sz w:val="20"/>
              </w:rPr>
              <w:t> </w:t>
            </w:r>
            <w:r>
              <w:rPr>
                <w:sz w:val="20"/>
              </w:rPr>
              <w:t>study</w:t>
            </w:r>
            <w:r>
              <w:rPr>
                <w:spacing w:val="-9"/>
                <w:sz w:val="20"/>
              </w:rPr>
              <w:t> </w:t>
            </w:r>
            <w:r>
              <w:rPr>
                <w:sz w:val="20"/>
              </w:rPr>
              <w:t>prepared</w:t>
            </w:r>
            <w:r>
              <w:rPr>
                <w:spacing w:val="-6"/>
                <w:sz w:val="20"/>
              </w:rPr>
              <w:t> </w:t>
            </w:r>
            <w:r>
              <w:rPr>
                <w:sz w:val="20"/>
              </w:rPr>
              <w:t>by</w:t>
            </w:r>
            <w:r>
              <w:rPr>
                <w:spacing w:val="-9"/>
                <w:sz w:val="20"/>
              </w:rPr>
              <w:t> </w:t>
            </w:r>
            <w:r>
              <w:rPr>
                <w:sz w:val="20"/>
              </w:rPr>
              <w:t>Syngenta</w:t>
            </w:r>
            <w:r>
              <w:rPr>
                <w:spacing w:val="-6"/>
                <w:sz w:val="20"/>
              </w:rPr>
              <w:t> </w:t>
            </w:r>
            <w:r>
              <w:rPr>
                <w:sz w:val="20"/>
              </w:rPr>
              <w:t>Crop</w:t>
            </w:r>
            <w:r>
              <w:rPr>
                <w:spacing w:val="-7"/>
                <w:sz w:val="20"/>
              </w:rPr>
              <w:t> </w:t>
            </w:r>
            <w:r>
              <w:rPr>
                <w:sz w:val="20"/>
              </w:rPr>
              <w:t>Protection,</w:t>
            </w:r>
            <w:r>
              <w:rPr>
                <w:spacing w:val="-6"/>
                <w:sz w:val="20"/>
              </w:rPr>
              <w:t> </w:t>
            </w:r>
            <w:r>
              <w:rPr>
                <w:sz w:val="20"/>
              </w:rPr>
              <w:t>AG.</w:t>
            </w:r>
            <w:r>
              <w:rPr>
                <w:spacing w:val="-4"/>
                <w:sz w:val="20"/>
              </w:rPr>
              <w:t> </w:t>
            </w:r>
            <w:r>
              <w:rPr>
                <w:spacing w:val="-5"/>
                <w:sz w:val="20"/>
              </w:rPr>
              <w:t>9p.</w:t>
            </w:r>
          </w:p>
        </w:tc>
      </w:tr>
      <w:tr>
        <w:trPr>
          <w:trHeight w:val="1020" w:hRule="atLeast"/>
        </w:trPr>
        <w:tc>
          <w:tcPr>
            <w:tcW w:w="1047" w:type="dxa"/>
          </w:tcPr>
          <w:p>
            <w:pPr>
              <w:pStyle w:val="TableParagraph"/>
              <w:spacing w:before="47"/>
              <w:ind w:left="50"/>
              <w:rPr>
                <w:sz w:val="20"/>
              </w:rPr>
            </w:pPr>
            <w:r>
              <w:rPr>
                <w:spacing w:val="-2"/>
                <w:sz w:val="20"/>
              </w:rPr>
              <w:t>49158908</w:t>
            </w:r>
          </w:p>
        </w:tc>
        <w:tc>
          <w:tcPr>
            <w:tcW w:w="8440" w:type="dxa"/>
          </w:tcPr>
          <w:p>
            <w:pPr>
              <w:pStyle w:val="TableParagraph"/>
              <w:spacing w:before="47"/>
              <w:ind w:left="109" w:right="115"/>
              <w:rPr>
                <w:sz w:val="20"/>
              </w:rPr>
            </w:pPr>
            <w:r>
              <w:rPr>
                <w:sz w:val="20"/>
              </w:rPr>
              <w:t>Hohl,</w:t>
            </w:r>
            <w:r>
              <w:rPr>
                <w:spacing w:val="-5"/>
                <w:sz w:val="20"/>
              </w:rPr>
              <w:t> </w:t>
            </w:r>
            <w:r>
              <w:rPr>
                <w:sz w:val="20"/>
              </w:rPr>
              <w:t>J.</w:t>
            </w:r>
            <w:r>
              <w:rPr>
                <w:spacing w:val="-5"/>
                <w:sz w:val="20"/>
              </w:rPr>
              <w:t> </w:t>
            </w:r>
            <w:r>
              <w:rPr>
                <w:sz w:val="20"/>
              </w:rPr>
              <w:t>(2001)</w:t>
            </w:r>
            <w:r>
              <w:rPr>
                <w:spacing w:val="-4"/>
                <w:sz w:val="20"/>
              </w:rPr>
              <w:t> </w:t>
            </w:r>
            <w:r>
              <w:rPr>
                <w:sz w:val="20"/>
              </w:rPr>
              <w:t>Thiamethoxam:</w:t>
            </w:r>
            <w:r>
              <w:rPr>
                <w:spacing w:val="-5"/>
                <w:sz w:val="20"/>
              </w:rPr>
              <w:t> </w:t>
            </w:r>
            <w:r>
              <w:rPr>
                <w:sz w:val="20"/>
              </w:rPr>
              <w:t>Determination</w:t>
            </w:r>
            <w:r>
              <w:rPr>
                <w:spacing w:val="-5"/>
                <w:sz w:val="20"/>
              </w:rPr>
              <w:t> </w:t>
            </w:r>
            <w:r>
              <w:rPr>
                <w:sz w:val="20"/>
              </w:rPr>
              <w:t>of</w:t>
            </w:r>
            <w:r>
              <w:rPr>
                <w:spacing w:val="-3"/>
                <w:sz w:val="20"/>
              </w:rPr>
              <w:t> </w:t>
            </w:r>
            <w:r>
              <w:rPr>
                <w:sz w:val="20"/>
              </w:rPr>
              <w:t>Analytes</w:t>
            </w:r>
            <w:r>
              <w:rPr>
                <w:spacing w:val="-4"/>
                <w:sz w:val="20"/>
              </w:rPr>
              <w:t> </w:t>
            </w:r>
            <w:r>
              <w:rPr>
                <w:sz w:val="20"/>
              </w:rPr>
              <w:t>Thiamethoxam</w:t>
            </w:r>
            <w:r>
              <w:rPr>
                <w:spacing w:val="-3"/>
                <w:sz w:val="20"/>
              </w:rPr>
              <w:t> </w:t>
            </w:r>
            <w:r>
              <w:rPr>
                <w:sz w:val="20"/>
              </w:rPr>
              <w:t>(CGA</w:t>
            </w:r>
            <w:r>
              <w:rPr>
                <w:spacing w:val="-6"/>
                <w:sz w:val="20"/>
              </w:rPr>
              <w:t> </w:t>
            </w:r>
            <w:r>
              <w:rPr>
                <w:sz w:val="20"/>
              </w:rPr>
              <w:t>293343)</w:t>
            </w:r>
            <w:r>
              <w:rPr>
                <w:spacing w:val="-4"/>
                <w:sz w:val="20"/>
              </w:rPr>
              <w:t> </w:t>
            </w:r>
            <w:r>
              <w:rPr>
                <w:sz w:val="20"/>
              </w:rPr>
              <w:t>and CGA 322704 in Winter Rape (Leaves, Blossoms), Honey, Honey Stomach Content and Pollen Collected in Study 99393/01-BFEU: Final Report. Project Number: 102/01, TK0180572. Unpublished study prepared by Syngenta Crop Protection, AG. 9p.</w:t>
            </w:r>
          </w:p>
        </w:tc>
      </w:tr>
      <w:tr>
        <w:trPr>
          <w:trHeight w:val="1020" w:hRule="atLeast"/>
        </w:trPr>
        <w:tc>
          <w:tcPr>
            <w:tcW w:w="1047" w:type="dxa"/>
          </w:tcPr>
          <w:p>
            <w:pPr>
              <w:pStyle w:val="TableParagraph"/>
              <w:spacing w:before="47"/>
              <w:ind w:left="50"/>
              <w:rPr>
                <w:sz w:val="20"/>
              </w:rPr>
            </w:pPr>
            <w:r>
              <w:rPr>
                <w:spacing w:val="-2"/>
                <w:sz w:val="20"/>
              </w:rPr>
              <w:t>49158909</w:t>
            </w:r>
          </w:p>
        </w:tc>
        <w:tc>
          <w:tcPr>
            <w:tcW w:w="8440" w:type="dxa"/>
          </w:tcPr>
          <w:p>
            <w:pPr>
              <w:pStyle w:val="TableParagraph"/>
              <w:spacing w:before="47"/>
              <w:ind w:left="109"/>
              <w:rPr>
                <w:sz w:val="20"/>
              </w:rPr>
            </w:pPr>
            <w:r>
              <w:rPr>
                <w:sz w:val="20"/>
              </w:rPr>
              <w:t>Mair, P. (2000) Thiamethoxam: Determination of Analytes Thiamethoxam (CGA 293343) and CGA</w:t>
            </w:r>
            <w:r>
              <w:rPr>
                <w:spacing w:val="-5"/>
                <w:sz w:val="20"/>
              </w:rPr>
              <w:t> </w:t>
            </w:r>
            <w:r>
              <w:rPr>
                <w:sz w:val="20"/>
              </w:rPr>
              <w:t>322704</w:t>
            </w:r>
            <w:r>
              <w:rPr>
                <w:spacing w:val="-3"/>
                <w:sz w:val="20"/>
              </w:rPr>
              <w:t> </w:t>
            </w:r>
            <w:r>
              <w:rPr>
                <w:sz w:val="20"/>
              </w:rPr>
              <w:t>in</w:t>
            </w:r>
            <w:r>
              <w:rPr>
                <w:spacing w:val="-3"/>
                <w:sz w:val="20"/>
              </w:rPr>
              <w:t> </w:t>
            </w:r>
            <w:r>
              <w:rPr>
                <w:sz w:val="20"/>
              </w:rPr>
              <w:t>Sunflower</w:t>
            </w:r>
            <w:r>
              <w:rPr>
                <w:spacing w:val="-4"/>
                <w:sz w:val="20"/>
              </w:rPr>
              <w:t> </w:t>
            </w:r>
            <w:r>
              <w:rPr>
                <w:sz w:val="20"/>
              </w:rPr>
              <w:t>(Heads),</w:t>
            </w:r>
            <w:r>
              <w:rPr>
                <w:spacing w:val="-5"/>
                <w:sz w:val="20"/>
              </w:rPr>
              <w:t> </w:t>
            </w:r>
            <w:r>
              <w:rPr>
                <w:sz w:val="20"/>
              </w:rPr>
              <w:t>Honey</w:t>
            </w:r>
            <w:r>
              <w:rPr>
                <w:spacing w:val="-7"/>
                <w:sz w:val="20"/>
              </w:rPr>
              <w:t> </w:t>
            </w:r>
            <w:r>
              <w:rPr>
                <w:sz w:val="20"/>
              </w:rPr>
              <w:t>and</w:t>
            </w:r>
            <w:r>
              <w:rPr>
                <w:spacing w:val="-3"/>
                <w:sz w:val="20"/>
              </w:rPr>
              <w:t> </w:t>
            </w:r>
            <w:r>
              <w:rPr>
                <w:sz w:val="20"/>
              </w:rPr>
              <w:t>Pollen</w:t>
            </w:r>
            <w:r>
              <w:rPr>
                <w:spacing w:val="-3"/>
                <w:sz w:val="20"/>
              </w:rPr>
              <w:t> </w:t>
            </w:r>
            <w:r>
              <w:rPr>
                <w:sz w:val="20"/>
              </w:rPr>
              <w:t>Collected</w:t>
            </w:r>
            <w:r>
              <w:rPr>
                <w:spacing w:val="-3"/>
                <w:sz w:val="20"/>
              </w:rPr>
              <w:t> </w:t>
            </w:r>
            <w:r>
              <w:rPr>
                <w:sz w:val="20"/>
              </w:rPr>
              <w:t>in</w:t>
            </w:r>
            <w:r>
              <w:rPr>
                <w:spacing w:val="-3"/>
                <w:sz w:val="20"/>
              </w:rPr>
              <w:t> </w:t>
            </w:r>
            <w:r>
              <w:rPr>
                <w:sz w:val="20"/>
              </w:rPr>
              <w:t>Study</w:t>
            </w:r>
            <w:r>
              <w:rPr>
                <w:spacing w:val="-7"/>
                <w:sz w:val="20"/>
              </w:rPr>
              <w:t> </w:t>
            </w:r>
            <w:r>
              <w:rPr>
                <w:sz w:val="20"/>
              </w:rPr>
              <w:t>S99NCB1556VO46. Project Number: 102/00, TK0180571. Unpublished study prepared by Syngenta Crop Protection, AG. 9p.</w:t>
            </w:r>
          </w:p>
        </w:tc>
      </w:tr>
      <w:tr>
        <w:trPr>
          <w:trHeight w:val="1020" w:hRule="atLeast"/>
        </w:trPr>
        <w:tc>
          <w:tcPr>
            <w:tcW w:w="1047" w:type="dxa"/>
          </w:tcPr>
          <w:p>
            <w:pPr>
              <w:pStyle w:val="TableParagraph"/>
              <w:spacing w:before="47"/>
              <w:ind w:left="50"/>
              <w:rPr>
                <w:sz w:val="20"/>
              </w:rPr>
            </w:pPr>
            <w:r>
              <w:rPr>
                <w:spacing w:val="-2"/>
                <w:sz w:val="20"/>
              </w:rPr>
              <w:t>49158910</w:t>
            </w:r>
          </w:p>
        </w:tc>
        <w:tc>
          <w:tcPr>
            <w:tcW w:w="8440" w:type="dxa"/>
          </w:tcPr>
          <w:p>
            <w:pPr>
              <w:pStyle w:val="TableParagraph"/>
              <w:spacing w:before="47"/>
              <w:ind w:left="109" w:right="115"/>
              <w:rPr>
                <w:sz w:val="20"/>
              </w:rPr>
            </w:pPr>
            <w:r>
              <w:rPr>
                <w:sz w:val="20"/>
              </w:rPr>
              <w:t>Mair,</w:t>
            </w:r>
            <w:r>
              <w:rPr>
                <w:spacing w:val="-3"/>
                <w:sz w:val="20"/>
              </w:rPr>
              <w:t> </w:t>
            </w:r>
            <w:r>
              <w:rPr>
                <w:sz w:val="20"/>
              </w:rPr>
              <w:t>P.</w:t>
            </w:r>
            <w:r>
              <w:rPr>
                <w:spacing w:val="-5"/>
                <w:sz w:val="20"/>
              </w:rPr>
              <w:t> </w:t>
            </w:r>
            <w:r>
              <w:rPr>
                <w:sz w:val="20"/>
              </w:rPr>
              <w:t>(2000)</w:t>
            </w:r>
            <w:r>
              <w:rPr>
                <w:spacing w:val="-4"/>
                <w:sz w:val="20"/>
              </w:rPr>
              <w:t> </w:t>
            </w:r>
            <w:r>
              <w:rPr>
                <w:sz w:val="20"/>
              </w:rPr>
              <w:t>Thiamethoxam:</w:t>
            </w:r>
            <w:r>
              <w:rPr>
                <w:spacing w:val="-5"/>
                <w:sz w:val="20"/>
              </w:rPr>
              <w:t> </w:t>
            </w:r>
            <w:r>
              <w:rPr>
                <w:sz w:val="20"/>
              </w:rPr>
              <w:t>Determination</w:t>
            </w:r>
            <w:r>
              <w:rPr>
                <w:spacing w:val="-5"/>
                <w:sz w:val="20"/>
              </w:rPr>
              <w:t> </w:t>
            </w:r>
            <w:r>
              <w:rPr>
                <w:sz w:val="20"/>
              </w:rPr>
              <w:t>of</w:t>
            </w:r>
            <w:r>
              <w:rPr>
                <w:spacing w:val="-3"/>
                <w:sz w:val="20"/>
              </w:rPr>
              <w:t> </w:t>
            </w:r>
            <w:r>
              <w:rPr>
                <w:sz w:val="20"/>
              </w:rPr>
              <w:t>Analytes</w:t>
            </w:r>
            <w:r>
              <w:rPr>
                <w:spacing w:val="-4"/>
                <w:sz w:val="20"/>
              </w:rPr>
              <w:t> </w:t>
            </w:r>
            <w:r>
              <w:rPr>
                <w:sz w:val="20"/>
              </w:rPr>
              <w:t>Thiamethoxam</w:t>
            </w:r>
            <w:r>
              <w:rPr>
                <w:spacing w:val="-3"/>
                <w:sz w:val="20"/>
              </w:rPr>
              <w:t> </w:t>
            </w:r>
            <w:r>
              <w:rPr>
                <w:sz w:val="20"/>
              </w:rPr>
              <w:t>(CGA</w:t>
            </w:r>
            <w:r>
              <w:rPr>
                <w:spacing w:val="-6"/>
                <w:sz w:val="20"/>
              </w:rPr>
              <w:t> </w:t>
            </w:r>
            <w:r>
              <w:rPr>
                <w:sz w:val="20"/>
              </w:rPr>
              <w:t>293343)</w:t>
            </w:r>
            <w:r>
              <w:rPr>
                <w:spacing w:val="-4"/>
                <w:sz w:val="20"/>
              </w:rPr>
              <w:t> </w:t>
            </w:r>
            <w:r>
              <w:rPr>
                <w:sz w:val="20"/>
              </w:rPr>
              <w:t>and CGA 322704 in Rape (Flowers, Honey, Pollen) and Bee Honey Stomach Collected in Study 99125/01-BFEU: Final Report. Project Number: 103/99, TK0180570. Unpublished study prepared by Syngenta Crop Protection, AG. 12p.</w:t>
            </w:r>
          </w:p>
        </w:tc>
      </w:tr>
      <w:tr>
        <w:trPr>
          <w:trHeight w:val="1020" w:hRule="atLeast"/>
        </w:trPr>
        <w:tc>
          <w:tcPr>
            <w:tcW w:w="1047" w:type="dxa"/>
          </w:tcPr>
          <w:p>
            <w:pPr>
              <w:pStyle w:val="TableParagraph"/>
              <w:spacing w:before="47"/>
              <w:ind w:left="50"/>
              <w:rPr>
                <w:sz w:val="20"/>
              </w:rPr>
            </w:pPr>
            <w:r>
              <w:rPr>
                <w:spacing w:val="-2"/>
                <w:sz w:val="20"/>
              </w:rPr>
              <w:t>49158914</w:t>
            </w:r>
          </w:p>
        </w:tc>
        <w:tc>
          <w:tcPr>
            <w:tcW w:w="8440" w:type="dxa"/>
          </w:tcPr>
          <w:p>
            <w:pPr>
              <w:pStyle w:val="TableParagraph"/>
              <w:spacing w:before="47"/>
              <w:ind w:left="109" w:right="115"/>
              <w:rPr>
                <w:sz w:val="20"/>
              </w:rPr>
            </w:pPr>
            <w:r>
              <w:rPr>
                <w:sz w:val="20"/>
              </w:rPr>
              <w:t>Hecht-Rost, S. (2007) Thiamethoxam: Thiamethoxam (CGA 293343) and its Metabolite (CGA322704)</w:t>
            </w:r>
            <w:r>
              <w:rPr>
                <w:spacing w:val="-4"/>
                <w:sz w:val="20"/>
              </w:rPr>
              <w:t> </w:t>
            </w:r>
            <w:r>
              <w:rPr>
                <w:sz w:val="20"/>
              </w:rPr>
              <w:t>-</w:t>
            </w:r>
            <w:r>
              <w:rPr>
                <w:spacing w:val="-2"/>
                <w:sz w:val="20"/>
              </w:rPr>
              <w:t> </w:t>
            </w:r>
            <w:r>
              <w:rPr>
                <w:sz w:val="20"/>
              </w:rPr>
              <w:t>A</w:t>
            </w:r>
            <w:r>
              <w:rPr>
                <w:spacing w:val="-6"/>
                <w:sz w:val="20"/>
              </w:rPr>
              <w:t> </w:t>
            </w:r>
            <w:r>
              <w:rPr>
                <w:sz w:val="20"/>
              </w:rPr>
              <w:t>Residue</w:t>
            </w:r>
            <w:r>
              <w:rPr>
                <w:spacing w:val="-3"/>
                <w:sz w:val="20"/>
              </w:rPr>
              <w:t> </w:t>
            </w:r>
            <w:r>
              <w:rPr>
                <w:sz w:val="20"/>
              </w:rPr>
              <w:t>Study</w:t>
            </w:r>
            <w:r>
              <w:rPr>
                <w:spacing w:val="-6"/>
                <w:sz w:val="20"/>
              </w:rPr>
              <w:t> </w:t>
            </w:r>
            <w:r>
              <w:rPr>
                <w:sz w:val="20"/>
              </w:rPr>
              <w:t>with</w:t>
            </w:r>
            <w:r>
              <w:rPr>
                <w:spacing w:val="-3"/>
                <w:sz w:val="20"/>
              </w:rPr>
              <w:t> </w:t>
            </w:r>
            <w:r>
              <w:rPr>
                <w:sz w:val="20"/>
              </w:rPr>
              <w:t>A10590C</w:t>
            </w:r>
            <w:r>
              <w:rPr>
                <w:spacing w:val="-5"/>
                <w:sz w:val="20"/>
              </w:rPr>
              <w:t> </w:t>
            </w:r>
            <w:r>
              <w:rPr>
                <w:sz w:val="20"/>
              </w:rPr>
              <w:t>Treated</w:t>
            </w:r>
            <w:r>
              <w:rPr>
                <w:spacing w:val="-5"/>
                <w:sz w:val="20"/>
              </w:rPr>
              <w:t> </w:t>
            </w:r>
            <w:r>
              <w:rPr>
                <w:sz w:val="20"/>
              </w:rPr>
              <w:t>Maize</w:t>
            </w:r>
            <w:r>
              <w:rPr>
                <w:spacing w:val="-3"/>
                <w:sz w:val="20"/>
              </w:rPr>
              <w:t> </w:t>
            </w:r>
            <w:r>
              <w:rPr>
                <w:sz w:val="20"/>
              </w:rPr>
              <w:t>Seed,</w:t>
            </w:r>
            <w:r>
              <w:rPr>
                <w:spacing w:val="-5"/>
                <w:sz w:val="20"/>
              </w:rPr>
              <w:t> </w:t>
            </w:r>
            <w:r>
              <w:rPr>
                <w:sz w:val="20"/>
              </w:rPr>
              <w:t>Investigating</w:t>
            </w:r>
            <w:r>
              <w:rPr>
                <w:spacing w:val="-5"/>
                <w:sz w:val="20"/>
              </w:rPr>
              <w:t> </w:t>
            </w:r>
            <w:r>
              <w:rPr>
                <w:sz w:val="20"/>
              </w:rPr>
              <w:t>Residues in Crop, Soil and Honeybee Products in Southern France: Final Report. Project Number: 20061138/F1/BFEU, 2032754, TK0180412. 154p.</w:t>
            </w:r>
          </w:p>
        </w:tc>
      </w:tr>
      <w:tr>
        <w:trPr>
          <w:trHeight w:val="1262" w:hRule="atLeast"/>
        </w:trPr>
        <w:tc>
          <w:tcPr>
            <w:tcW w:w="1047" w:type="dxa"/>
          </w:tcPr>
          <w:p>
            <w:pPr>
              <w:pStyle w:val="TableParagraph"/>
              <w:spacing w:before="47"/>
              <w:ind w:left="50"/>
              <w:rPr>
                <w:sz w:val="20"/>
              </w:rPr>
            </w:pPr>
            <w:r>
              <w:rPr>
                <w:spacing w:val="-2"/>
                <w:sz w:val="20"/>
              </w:rPr>
              <w:t>49158915</w:t>
            </w:r>
          </w:p>
        </w:tc>
        <w:tc>
          <w:tcPr>
            <w:tcW w:w="8440" w:type="dxa"/>
          </w:tcPr>
          <w:p>
            <w:pPr>
              <w:pStyle w:val="TableParagraph"/>
              <w:spacing w:before="47"/>
              <w:ind w:left="109" w:right="15"/>
              <w:rPr>
                <w:sz w:val="20"/>
              </w:rPr>
            </w:pPr>
            <w:r>
              <w:rPr>
                <w:sz w:val="20"/>
              </w:rPr>
              <w:t>Hargreaves, N. (2007) Thiamethoxam: Thiamethoxam (CGA293343) and its Metabolite (CGA322704) - A</w:t>
            </w:r>
            <w:r>
              <w:rPr>
                <w:spacing w:val="-1"/>
                <w:sz w:val="20"/>
              </w:rPr>
              <w:t> </w:t>
            </w:r>
            <w:r>
              <w:rPr>
                <w:sz w:val="20"/>
              </w:rPr>
              <w:t>Residue Study</w:t>
            </w:r>
            <w:r>
              <w:rPr>
                <w:spacing w:val="-1"/>
                <w:sz w:val="20"/>
              </w:rPr>
              <w:t> </w:t>
            </w:r>
            <w:r>
              <w:rPr>
                <w:sz w:val="20"/>
              </w:rPr>
              <w:t>with A10590C Treated Maize Seed, Investigating Residues in</w:t>
            </w:r>
            <w:r>
              <w:rPr>
                <w:spacing w:val="-5"/>
                <w:sz w:val="20"/>
              </w:rPr>
              <w:t> </w:t>
            </w:r>
            <w:r>
              <w:rPr>
                <w:sz w:val="20"/>
              </w:rPr>
              <w:t>Crop,</w:t>
            </w:r>
            <w:r>
              <w:rPr>
                <w:spacing w:val="-3"/>
                <w:sz w:val="20"/>
              </w:rPr>
              <w:t> </w:t>
            </w:r>
            <w:r>
              <w:rPr>
                <w:sz w:val="20"/>
              </w:rPr>
              <w:t>Soil</w:t>
            </w:r>
            <w:r>
              <w:rPr>
                <w:spacing w:val="-6"/>
                <w:sz w:val="20"/>
              </w:rPr>
              <w:t> </w:t>
            </w:r>
            <w:r>
              <w:rPr>
                <w:sz w:val="20"/>
              </w:rPr>
              <w:t>and</w:t>
            </w:r>
            <w:r>
              <w:rPr>
                <w:spacing w:val="-5"/>
                <w:sz w:val="20"/>
              </w:rPr>
              <w:t> </w:t>
            </w:r>
            <w:r>
              <w:rPr>
                <w:sz w:val="20"/>
              </w:rPr>
              <w:t>Honeybee</w:t>
            </w:r>
            <w:r>
              <w:rPr>
                <w:spacing w:val="-3"/>
                <w:sz w:val="20"/>
              </w:rPr>
              <w:t> </w:t>
            </w:r>
            <w:r>
              <w:rPr>
                <w:sz w:val="20"/>
              </w:rPr>
              <w:t>Products</w:t>
            </w:r>
            <w:r>
              <w:rPr>
                <w:spacing w:val="-4"/>
                <w:sz w:val="20"/>
              </w:rPr>
              <w:t> </w:t>
            </w:r>
            <w:r>
              <w:rPr>
                <w:sz w:val="20"/>
              </w:rPr>
              <w:t>in</w:t>
            </w:r>
            <w:r>
              <w:rPr>
                <w:spacing w:val="-5"/>
                <w:sz w:val="20"/>
              </w:rPr>
              <w:t> </w:t>
            </w:r>
            <w:r>
              <w:rPr>
                <w:sz w:val="20"/>
              </w:rPr>
              <w:t>Northern</w:t>
            </w:r>
            <w:r>
              <w:rPr>
                <w:spacing w:val="-3"/>
                <w:sz w:val="20"/>
              </w:rPr>
              <w:t> </w:t>
            </w:r>
            <w:r>
              <w:rPr>
                <w:sz w:val="20"/>
              </w:rPr>
              <w:t>France.</w:t>
            </w:r>
            <w:r>
              <w:rPr>
                <w:spacing w:val="-5"/>
                <w:sz w:val="20"/>
              </w:rPr>
              <w:t> </w:t>
            </w:r>
            <w:r>
              <w:rPr>
                <w:sz w:val="20"/>
              </w:rPr>
              <w:t>Project</w:t>
            </w:r>
            <w:r>
              <w:rPr>
                <w:spacing w:val="-5"/>
                <w:sz w:val="20"/>
              </w:rPr>
              <w:t> </w:t>
            </w:r>
            <w:r>
              <w:rPr>
                <w:sz w:val="20"/>
              </w:rPr>
              <w:t>Number:</w:t>
            </w:r>
            <w:r>
              <w:rPr>
                <w:spacing w:val="-5"/>
                <w:sz w:val="20"/>
              </w:rPr>
              <w:t> </w:t>
            </w:r>
            <w:r>
              <w:rPr>
                <w:sz w:val="20"/>
              </w:rPr>
              <w:t>T003256/05/REG, TK0180410. Unpublished study prepared by Syngenta Jealotts Hill International Research Centre. 127p.</w:t>
            </w:r>
          </w:p>
        </w:tc>
      </w:tr>
      <w:tr>
        <w:trPr>
          <w:trHeight w:val="1274" w:hRule="atLeast"/>
        </w:trPr>
        <w:tc>
          <w:tcPr>
            <w:tcW w:w="1047" w:type="dxa"/>
          </w:tcPr>
          <w:p>
            <w:pPr>
              <w:pStyle w:val="TableParagraph"/>
              <w:spacing w:before="59"/>
              <w:ind w:left="50"/>
              <w:rPr>
                <w:sz w:val="20"/>
              </w:rPr>
            </w:pPr>
            <w:r>
              <w:rPr>
                <w:spacing w:val="-2"/>
                <w:sz w:val="20"/>
              </w:rPr>
              <w:t>49158916</w:t>
            </w:r>
          </w:p>
        </w:tc>
        <w:tc>
          <w:tcPr>
            <w:tcW w:w="8440" w:type="dxa"/>
          </w:tcPr>
          <w:p>
            <w:pPr>
              <w:pStyle w:val="TableParagraph"/>
              <w:spacing w:before="59"/>
              <w:ind w:left="109" w:right="115"/>
              <w:rPr>
                <w:sz w:val="20"/>
              </w:rPr>
            </w:pPr>
            <w:r>
              <w:rPr>
                <w:sz w:val="20"/>
              </w:rPr>
              <w:t>Hecht-Rost, S. (2007) Thiamethoxam: Thiamethoxam (CGA293343) and its Metabolite (CGA322704)</w:t>
            </w:r>
            <w:r>
              <w:rPr>
                <w:spacing w:val="-4"/>
                <w:sz w:val="20"/>
              </w:rPr>
              <w:t> </w:t>
            </w:r>
            <w:r>
              <w:rPr>
                <w:sz w:val="20"/>
              </w:rPr>
              <w:t>-</w:t>
            </w:r>
            <w:r>
              <w:rPr>
                <w:spacing w:val="-2"/>
                <w:sz w:val="20"/>
              </w:rPr>
              <w:t> </w:t>
            </w:r>
            <w:r>
              <w:rPr>
                <w:sz w:val="20"/>
              </w:rPr>
              <w:t>A</w:t>
            </w:r>
            <w:r>
              <w:rPr>
                <w:spacing w:val="-6"/>
                <w:sz w:val="20"/>
              </w:rPr>
              <w:t> </w:t>
            </w:r>
            <w:r>
              <w:rPr>
                <w:sz w:val="20"/>
              </w:rPr>
              <w:t>Residue</w:t>
            </w:r>
            <w:r>
              <w:rPr>
                <w:spacing w:val="-3"/>
                <w:sz w:val="20"/>
              </w:rPr>
              <w:t> </w:t>
            </w:r>
            <w:r>
              <w:rPr>
                <w:sz w:val="20"/>
              </w:rPr>
              <w:t>Study</w:t>
            </w:r>
            <w:r>
              <w:rPr>
                <w:spacing w:val="-6"/>
                <w:sz w:val="20"/>
              </w:rPr>
              <w:t> </w:t>
            </w:r>
            <w:r>
              <w:rPr>
                <w:sz w:val="20"/>
              </w:rPr>
              <w:t>with</w:t>
            </w:r>
            <w:r>
              <w:rPr>
                <w:spacing w:val="-3"/>
                <w:sz w:val="20"/>
              </w:rPr>
              <w:t> </w:t>
            </w:r>
            <w:r>
              <w:rPr>
                <w:sz w:val="20"/>
              </w:rPr>
              <w:t>A10590C</w:t>
            </w:r>
            <w:r>
              <w:rPr>
                <w:spacing w:val="-5"/>
                <w:sz w:val="20"/>
              </w:rPr>
              <w:t> </w:t>
            </w:r>
            <w:r>
              <w:rPr>
                <w:sz w:val="20"/>
              </w:rPr>
              <w:t>Treated</w:t>
            </w:r>
            <w:r>
              <w:rPr>
                <w:spacing w:val="-5"/>
                <w:sz w:val="20"/>
              </w:rPr>
              <w:t> </w:t>
            </w:r>
            <w:r>
              <w:rPr>
                <w:sz w:val="20"/>
              </w:rPr>
              <w:t>Maize</w:t>
            </w:r>
            <w:r>
              <w:rPr>
                <w:spacing w:val="-3"/>
                <w:sz w:val="20"/>
              </w:rPr>
              <w:t> </w:t>
            </w:r>
            <w:r>
              <w:rPr>
                <w:sz w:val="20"/>
              </w:rPr>
              <w:t>Seed,</w:t>
            </w:r>
            <w:r>
              <w:rPr>
                <w:spacing w:val="-5"/>
                <w:sz w:val="20"/>
              </w:rPr>
              <w:t> </w:t>
            </w:r>
            <w:r>
              <w:rPr>
                <w:sz w:val="20"/>
              </w:rPr>
              <w:t>Investigating</w:t>
            </w:r>
            <w:r>
              <w:rPr>
                <w:spacing w:val="-5"/>
                <w:sz w:val="20"/>
              </w:rPr>
              <w:t> </w:t>
            </w:r>
            <w:r>
              <w:rPr>
                <w:sz w:val="20"/>
              </w:rPr>
              <w:t>Residues in Crop, Soil and Honeybee Products in Alsace, France: Final Report. Project Number: 20051149/F1/BZEU, 2032748, TK0180389. Unpublished study prepared by Eurofins - GAB GmbH. 149p.</w:t>
            </w:r>
          </w:p>
        </w:tc>
      </w:tr>
      <w:tr>
        <w:trPr>
          <w:trHeight w:val="749" w:hRule="atLeast"/>
        </w:trPr>
        <w:tc>
          <w:tcPr>
            <w:tcW w:w="1047" w:type="dxa"/>
          </w:tcPr>
          <w:p>
            <w:pPr>
              <w:pStyle w:val="TableParagraph"/>
              <w:spacing w:before="59"/>
              <w:ind w:left="50"/>
              <w:rPr>
                <w:sz w:val="20"/>
              </w:rPr>
            </w:pPr>
            <w:r>
              <w:rPr>
                <w:spacing w:val="-2"/>
                <w:sz w:val="20"/>
              </w:rPr>
              <w:t>49209301</w:t>
            </w:r>
          </w:p>
        </w:tc>
        <w:tc>
          <w:tcPr>
            <w:tcW w:w="8440" w:type="dxa"/>
          </w:tcPr>
          <w:p>
            <w:pPr>
              <w:pStyle w:val="TableParagraph"/>
              <w:spacing w:line="230" w:lineRule="atLeast" w:before="39"/>
              <w:ind w:left="109"/>
              <w:rPr>
                <w:sz w:val="20"/>
              </w:rPr>
            </w:pPr>
            <w:r>
              <w:rPr>
                <w:sz w:val="20"/>
              </w:rPr>
              <w:t>Henderson,</w:t>
            </w:r>
            <w:r>
              <w:rPr>
                <w:spacing w:val="-5"/>
                <w:sz w:val="20"/>
              </w:rPr>
              <w:t> </w:t>
            </w:r>
            <w:r>
              <w:rPr>
                <w:sz w:val="20"/>
              </w:rPr>
              <w:t>C.;</w:t>
            </w:r>
            <w:r>
              <w:rPr>
                <w:spacing w:val="-5"/>
                <w:sz w:val="20"/>
              </w:rPr>
              <w:t> </w:t>
            </w:r>
            <w:r>
              <w:rPr>
                <w:sz w:val="20"/>
              </w:rPr>
              <w:t>Bromenshenk,</w:t>
            </w:r>
            <w:r>
              <w:rPr>
                <w:spacing w:val="-5"/>
                <w:sz w:val="20"/>
              </w:rPr>
              <w:t> </w:t>
            </w:r>
            <w:r>
              <w:rPr>
                <w:sz w:val="20"/>
              </w:rPr>
              <w:t>J.;</w:t>
            </w:r>
            <w:r>
              <w:rPr>
                <w:spacing w:val="-5"/>
                <w:sz w:val="20"/>
              </w:rPr>
              <w:t> </w:t>
            </w:r>
            <w:r>
              <w:rPr>
                <w:sz w:val="20"/>
              </w:rPr>
              <w:t>Fischer,</w:t>
            </w:r>
            <w:r>
              <w:rPr>
                <w:spacing w:val="-5"/>
                <w:sz w:val="20"/>
              </w:rPr>
              <w:t> </w:t>
            </w:r>
            <w:r>
              <w:rPr>
                <w:sz w:val="20"/>
              </w:rPr>
              <w:t>D.</w:t>
            </w:r>
            <w:r>
              <w:rPr>
                <w:spacing w:val="-5"/>
                <w:sz w:val="20"/>
              </w:rPr>
              <w:t> </w:t>
            </w:r>
            <w:r>
              <w:rPr>
                <w:sz w:val="20"/>
              </w:rPr>
              <w:t>(2013)</w:t>
            </w:r>
            <w:r>
              <w:rPr>
                <w:spacing w:val="-4"/>
                <w:sz w:val="20"/>
              </w:rPr>
              <w:t> </w:t>
            </w:r>
            <w:r>
              <w:rPr>
                <w:sz w:val="20"/>
              </w:rPr>
              <w:t>Clothianidin</w:t>
            </w:r>
            <w:r>
              <w:rPr>
                <w:spacing w:val="-3"/>
                <w:sz w:val="20"/>
              </w:rPr>
              <w:t> </w:t>
            </w:r>
            <w:r>
              <w:rPr>
                <w:sz w:val="20"/>
              </w:rPr>
              <w:t>Exposure</w:t>
            </w:r>
            <w:r>
              <w:rPr>
                <w:spacing w:val="-3"/>
                <w:sz w:val="20"/>
              </w:rPr>
              <w:t> </w:t>
            </w:r>
            <w:r>
              <w:rPr>
                <w:sz w:val="20"/>
              </w:rPr>
              <w:t>Levels</w:t>
            </w:r>
            <w:r>
              <w:rPr>
                <w:spacing w:val="-1"/>
                <w:sz w:val="20"/>
              </w:rPr>
              <w:t> </w:t>
            </w:r>
            <w:r>
              <w:rPr>
                <w:sz w:val="20"/>
              </w:rPr>
              <w:t>from Bee- Collected Pollen and Nectar in Seed-Treated and Canola Plantings. Project Number: M/462673/01/1. Unpublished study prepared by Bayer CropScience LP. 27p.</w:t>
            </w:r>
          </w:p>
        </w:tc>
      </w:tr>
    </w:tbl>
    <w:p>
      <w:pPr>
        <w:spacing w:after="0" w:line="230" w:lineRule="atLeast"/>
        <w:rPr>
          <w:sz w:val="20"/>
        </w:rPr>
        <w:sectPr>
          <w:pgSz w:w="12240" w:h="15840"/>
          <w:pgMar w:header="0" w:footer="1014" w:top="1420" w:bottom="1200" w:left="1320" w:right="1120"/>
        </w:sectPr>
      </w:pPr>
    </w:p>
    <w:p>
      <w:pPr>
        <w:pStyle w:val="BodyText"/>
        <w:spacing w:before="2"/>
        <w:rPr>
          <w:sz w:val="2"/>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8450"/>
      </w:tblGrid>
      <w:tr>
        <w:trPr>
          <w:trHeight w:val="965" w:hRule="atLeast"/>
        </w:trPr>
        <w:tc>
          <w:tcPr>
            <w:tcW w:w="1047" w:type="dxa"/>
          </w:tcPr>
          <w:p>
            <w:pPr>
              <w:pStyle w:val="TableParagraph"/>
              <w:spacing w:line="223" w:lineRule="exact" w:before="0"/>
              <w:ind w:left="50"/>
              <w:rPr>
                <w:sz w:val="20"/>
              </w:rPr>
            </w:pPr>
            <w:r>
              <w:rPr>
                <w:spacing w:val="-2"/>
                <w:sz w:val="20"/>
              </w:rPr>
              <w:t>49210901</w:t>
            </w:r>
          </w:p>
        </w:tc>
        <w:tc>
          <w:tcPr>
            <w:tcW w:w="8450" w:type="dxa"/>
          </w:tcPr>
          <w:p>
            <w:pPr>
              <w:pStyle w:val="TableParagraph"/>
              <w:spacing w:before="0"/>
              <w:ind w:left="109" w:right="46"/>
              <w:rPr>
                <w:sz w:val="20"/>
              </w:rPr>
            </w:pPr>
            <w:r>
              <w:rPr>
                <w:sz w:val="20"/>
              </w:rPr>
              <w:t>Grant, J. (2013) Thiamethoxam (A9765N) - Magnitude of the Residues in Whole Flowers, Leaves, and Reproductive Organ Tissues (Structures) of Soybean from Plants Grown from Cruiser</w:t>
            </w:r>
            <w:r>
              <w:rPr>
                <w:spacing w:val="-5"/>
                <w:sz w:val="20"/>
              </w:rPr>
              <w:t> </w:t>
            </w:r>
            <w:r>
              <w:rPr>
                <w:sz w:val="20"/>
              </w:rPr>
              <w:t>5FS-Treated</w:t>
            </w:r>
            <w:r>
              <w:rPr>
                <w:spacing w:val="-6"/>
                <w:sz w:val="20"/>
              </w:rPr>
              <w:t> </w:t>
            </w:r>
            <w:r>
              <w:rPr>
                <w:sz w:val="20"/>
              </w:rPr>
              <w:t>Seed:</w:t>
            </w:r>
            <w:r>
              <w:rPr>
                <w:spacing w:val="-4"/>
                <w:sz w:val="20"/>
              </w:rPr>
              <w:t> </w:t>
            </w:r>
            <w:r>
              <w:rPr>
                <w:sz w:val="20"/>
              </w:rPr>
              <w:t>Final</w:t>
            </w:r>
            <w:r>
              <w:rPr>
                <w:spacing w:val="-7"/>
                <w:sz w:val="20"/>
              </w:rPr>
              <w:t> </w:t>
            </w:r>
            <w:r>
              <w:rPr>
                <w:sz w:val="20"/>
              </w:rPr>
              <w:t>Report.</w:t>
            </w:r>
            <w:r>
              <w:rPr>
                <w:spacing w:val="-4"/>
                <w:sz w:val="20"/>
              </w:rPr>
              <w:t> </w:t>
            </w:r>
            <w:r>
              <w:rPr>
                <w:sz w:val="20"/>
              </w:rPr>
              <w:t>Project</w:t>
            </w:r>
            <w:r>
              <w:rPr>
                <w:spacing w:val="-6"/>
                <w:sz w:val="20"/>
              </w:rPr>
              <w:t> </w:t>
            </w:r>
            <w:r>
              <w:rPr>
                <w:sz w:val="20"/>
              </w:rPr>
              <w:t>Number:</w:t>
            </w:r>
            <w:r>
              <w:rPr>
                <w:spacing w:val="-6"/>
                <w:sz w:val="20"/>
              </w:rPr>
              <w:t> </w:t>
            </w:r>
            <w:r>
              <w:rPr>
                <w:sz w:val="20"/>
              </w:rPr>
              <w:t>68697,</w:t>
            </w:r>
            <w:r>
              <w:rPr>
                <w:spacing w:val="-6"/>
                <w:sz w:val="20"/>
              </w:rPr>
              <w:t> </w:t>
            </w:r>
            <w:r>
              <w:rPr>
                <w:sz w:val="20"/>
              </w:rPr>
              <w:t>TK0101341.</w:t>
            </w:r>
            <w:r>
              <w:rPr>
                <w:spacing w:val="-6"/>
                <w:sz w:val="20"/>
              </w:rPr>
              <w:t> </w:t>
            </w:r>
            <w:r>
              <w:rPr>
                <w:sz w:val="20"/>
              </w:rPr>
              <w:t>Unpublished study prepared by ABC Laboratories, Inc. and Syngenta Crop Protection, LLC. 136p.</w:t>
            </w:r>
          </w:p>
        </w:tc>
      </w:tr>
      <w:tr>
        <w:trPr>
          <w:trHeight w:val="1262" w:hRule="atLeast"/>
        </w:trPr>
        <w:tc>
          <w:tcPr>
            <w:tcW w:w="1047" w:type="dxa"/>
          </w:tcPr>
          <w:p>
            <w:pPr>
              <w:pStyle w:val="TableParagraph"/>
              <w:spacing w:before="47"/>
              <w:ind w:left="50"/>
              <w:rPr>
                <w:sz w:val="20"/>
              </w:rPr>
            </w:pPr>
            <w:r>
              <w:rPr>
                <w:spacing w:val="-2"/>
                <w:sz w:val="20"/>
              </w:rPr>
              <w:t>49511701</w:t>
            </w:r>
          </w:p>
        </w:tc>
        <w:tc>
          <w:tcPr>
            <w:tcW w:w="8450" w:type="dxa"/>
          </w:tcPr>
          <w:p>
            <w:pPr>
              <w:pStyle w:val="TableParagraph"/>
              <w:spacing w:before="47"/>
              <w:ind w:left="109" w:right="46"/>
              <w:rPr>
                <w:sz w:val="20"/>
              </w:rPr>
            </w:pPr>
            <w:r>
              <w:rPr>
                <w:sz w:val="20"/>
              </w:rPr>
              <w:t>Miller, A.; Bowers, L.; Dyers, D.; et al. (2014) Determination of the Residues of Imidacloprid and</w:t>
            </w:r>
            <w:r>
              <w:rPr>
                <w:spacing w:val="-3"/>
                <w:sz w:val="20"/>
              </w:rPr>
              <w:t> </w:t>
            </w:r>
            <w:r>
              <w:rPr>
                <w:sz w:val="20"/>
              </w:rPr>
              <w:t>its</w:t>
            </w:r>
            <w:r>
              <w:rPr>
                <w:spacing w:val="-3"/>
                <w:sz w:val="20"/>
              </w:rPr>
              <w:t> </w:t>
            </w:r>
            <w:r>
              <w:rPr>
                <w:sz w:val="20"/>
              </w:rPr>
              <w:t>Metabolites</w:t>
            </w:r>
            <w:r>
              <w:rPr>
                <w:spacing w:val="-3"/>
                <w:sz w:val="20"/>
              </w:rPr>
              <w:t> </w:t>
            </w:r>
            <w:r>
              <w:rPr>
                <w:sz w:val="20"/>
              </w:rPr>
              <w:t>5-Hydroxy</w:t>
            </w:r>
            <w:r>
              <w:rPr>
                <w:spacing w:val="-7"/>
                <w:sz w:val="20"/>
              </w:rPr>
              <w:t> </w:t>
            </w:r>
            <w:r>
              <w:rPr>
                <w:sz w:val="20"/>
              </w:rPr>
              <w:t>Imidacloprid</w:t>
            </w:r>
            <w:r>
              <w:rPr>
                <w:spacing w:val="-4"/>
                <w:sz w:val="20"/>
              </w:rPr>
              <w:t> </w:t>
            </w:r>
            <w:r>
              <w:rPr>
                <w:sz w:val="20"/>
              </w:rPr>
              <w:t>and</w:t>
            </w:r>
            <w:r>
              <w:rPr>
                <w:spacing w:val="-4"/>
                <w:sz w:val="20"/>
              </w:rPr>
              <w:t> </w:t>
            </w:r>
            <w:r>
              <w:rPr>
                <w:sz w:val="20"/>
              </w:rPr>
              <w:t>Imidacloprid</w:t>
            </w:r>
            <w:r>
              <w:rPr>
                <w:spacing w:val="-4"/>
                <w:sz w:val="20"/>
              </w:rPr>
              <w:t> </w:t>
            </w:r>
            <w:r>
              <w:rPr>
                <w:sz w:val="20"/>
              </w:rPr>
              <w:t>Olefin</w:t>
            </w:r>
            <w:r>
              <w:rPr>
                <w:spacing w:val="-3"/>
                <w:sz w:val="20"/>
              </w:rPr>
              <w:t> </w:t>
            </w:r>
            <w:r>
              <w:rPr>
                <w:sz w:val="20"/>
              </w:rPr>
              <w:t>in</w:t>
            </w:r>
            <w:r>
              <w:rPr>
                <w:spacing w:val="-3"/>
                <w:sz w:val="20"/>
              </w:rPr>
              <w:t> </w:t>
            </w:r>
            <w:r>
              <w:rPr>
                <w:sz w:val="20"/>
              </w:rPr>
              <w:t>Bee</w:t>
            </w:r>
            <w:r>
              <w:rPr>
                <w:spacing w:val="-4"/>
                <w:sz w:val="20"/>
              </w:rPr>
              <w:t> </w:t>
            </w:r>
            <w:r>
              <w:rPr>
                <w:sz w:val="20"/>
              </w:rPr>
              <w:t>Relevant</w:t>
            </w:r>
            <w:r>
              <w:rPr>
                <w:spacing w:val="-4"/>
                <w:sz w:val="20"/>
              </w:rPr>
              <w:t> </w:t>
            </w:r>
            <w:r>
              <w:rPr>
                <w:sz w:val="20"/>
              </w:rPr>
              <w:t>Matrices Collected from Seed Treated Field Corn During Two Successive Years and in</w:t>
            </w:r>
            <w:r>
              <w:rPr>
                <w:spacing w:val="-1"/>
                <w:sz w:val="20"/>
              </w:rPr>
              <w:t> </w:t>
            </w:r>
            <w:r>
              <w:rPr>
                <w:sz w:val="20"/>
              </w:rPr>
              <w:t>White Clover Planted after Seed Treated Field Corn: Final Report. Project Number: EBNTY009, M/500863/01/1. Unpublished study prepared by Bayer CropScience LP. 1156p.</w:t>
            </w:r>
          </w:p>
        </w:tc>
      </w:tr>
      <w:tr>
        <w:trPr>
          <w:trHeight w:val="1518" w:hRule="atLeast"/>
        </w:trPr>
        <w:tc>
          <w:tcPr>
            <w:tcW w:w="1047" w:type="dxa"/>
          </w:tcPr>
          <w:p>
            <w:pPr>
              <w:pStyle w:val="TableParagraph"/>
              <w:spacing w:before="59"/>
              <w:ind w:left="50"/>
              <w:rPr>
                <w:sz w:val="20"/>
              </w:rPr>
            </w:pPr>
            <w:r>
              <w:rPr>
                <w:spacing w:val="-2"/>
                <w:sz w:val="20"/>
              </w:rPr>
              <w:t>49686801</w:t>
            </w:r>
          </w:p>
        </w:tc>
        <w:tc>
          <w:tcPr>
            <w:tcW w:w="8450" w:type="dxa"/>
          </w:tcPr>
          <w:p>
            <w:pPr>
              <w:pStyle w:val="TableParagraph"/>
              <w:spacing w:before="59"/>
              <w:ind w:left="109" w:right="46"/>
              <w:rPr>
                <w:sz w:val="20"/>
              </w:rPr>
            </w:pPr>
            <w:r>
              <w:rPr>
                <w:sz w:val="20"/>
              </w:rPr>
              <w:t>Rice, F.; Jacobson, B.; Grant, J. (2015) Thiamethoxam: Thiamethoxam 40 WG (A11963C) and 5FS (A9765N) - Magnitude of Residues in Leaves, Flowers, Pollen, Nectar and Extra Floral Nectar of Cotton Plants After Foliar Application with Centric(R) 40WG in California or After Application as a Seed Treatment with Cruiser(R) 5FS: Final Report. Project Number: TK0177223,</w:t>
            </w:r>
            <w:r>
              <w:rPr>
                <w:spacing w:val="-4"/>
                <w:sz w:val="20"/>
              </w:rPr>
              <w:t> </w:t>
            </w:r>
            <w:r>
              <w:rPr>
                <w:sz w:val="20"/>
              </w:rPr>
              <w:t>796/84,</w:t>
            </w:r>
            <w:r>
              <w:rPr>
                <w:spacing w:val="-4"/>
                <w:sz w:val="20"/>
              </w:rPr>
              <w:t> </w:t>
            </w:r>
            <w:r>
              <w:rPr>
                <w:sz w:val="20"/>
              </w:rPr>
              <w:t>ABC/80013.</w:t>
            </w:r>
            <w:r>
              <w:rPr>
                <w:spacing w:val="-5"/>
                <w:sz w:val="20"/>
              </w:rPr>
              <w:t> </w:t>
            </w:r>
            <w:r>
              <w:rPr>
                <w:sz w:val="20"/>
              </w:rPr>
              <w:t>Unpublished</w:t>
            </w:r>
            <w:r>
              <w:rPr>
                <w:spacing w:val="-5"/>
                <w:sz w:val="20"/>
              </w:rPr>
              <w:t> </w:t>
            </w:r>
            <w:r>
              <w:rPr>
                <w:sz w:val="20"/>
              </w:rPr>
              <w:t>study</w:t>
            </w:r>
            <w:r>
              <w:rPr>
                <w:spacing w:val="-6"/>
                <w:sz w:val="20"/>
              </w:rPr>
              <w:t> </w:t>
            </w:r>
            <w:r>
              <w:rPr>
                <w:sz w:val="20"/>
              </w:rPr>
              <w:t>prepared</w:t>
            </w:r>
            <w:r>
              <w:rPr>
                <w:spacing w:val="-5"/>
                <w:sz w:val="20"/>
              </w:rPr>
              <w:t> </w:t>
            </w:r>
            <w:r>
              <w:rPr>
                <w:sz w:val="20"/>
              </w:rPr>
              <w:t>by</w:t>
            </w:r>
            <w:r>
              <w:rPr>
                <w:spacing w:val="-8"/>
                <w:sz w:val="20"/>
              </w:rPr>
              <w:t> </w:t>
            </w:r>
            <w:r>
              <w:rPr>
                <w:sz w:val="20"/>
              </w:rPr>
              <w:t>Syngenta</w:t>
            </w:r>
            <w:r>
              <w:rPr>
                <w:spacing w:val="-5"/>
                <w:sz w:val="20"/>
              </w:rPr>
              <w:t> </w:t>
            </w:r>
            <w:r>
              <w:rPr>
                <w:sz w:val="20"/>
              </w:rPr>
              <w:t>Crop</w:t>
            </w:r>
            <w:r>
              <w:rPr>
                <w:spacing w:val="-4"/>
                <w:sz w:val="20"/>
              </w:rPr>
              <w:t> </w:t>
            </w:r>
            <w:r>
              <w:rPr>
                <w:sz w:val="20"/>
              </w:rPr>
              <w:t>Protection, LLC, Waterborne Environmental, Inc. (WEI) and ABC Laboratories, Inc. 447p.</w:t>
            </w:r>
          </w:p>
        </w:tc>
      </w:tr>
      <w:tr>
        <w:trPr>
          <w:trHeight w:val="604" w:hRule="atLeast"/>
        </w:trPr>
        <w:tc>
          <w:tcPr>
            <w:tcW w:w="1047" w:type="dxa"/>
          </w:tcPr>
          <w:p>
            <w:pPr>
              <w:pStyle w:val="TableParagraph"/>
              <w:spacing w:before="72"/>
              <w:ind w:left="50"/>
              <w:rPr>
                <w:sz w:val="20"/>
              </w:rPr>
            </w:pPr>
            <w:r>
              <w:rPr>
                <w:spacing w:val="-2"/>
                <w:sz w:val="20"/>
              </w:rPr>
              <w:t>49719612</w:t>
            </w:r>
          </w:p>
        </w:tc>
        <w:tc>
          <w:tcPr>
            <w:tcW w:w="8450" w:type="dxa"/>
          </w:tcPr>
          <w:p>
            <w:pPr>
              <w:pStyle w:val="TableParagraph"/>
              <w:spacing w:before="72"/>
              <w:ind w:left="109" w:right="46"/>
              <w:rPr>
                <w:sz w:val="20"/>
              </w:rPr>
            </w:pPr>
            <w:r>
              <w:rPr>
                <w:sz w:val="20"/>
              </w:rPr>
              <w:t>Dively,</w:t>
            </w:r>
            <w:r>
              <w:rPr>
                <w:spacing w:val="-4"/>
                <w:sz w:val="20"/>
              </w:rPr>
              <w:t> </w:t>
            </w:r>
            <w:r>
              <w:rPr>
                <w:sz w:val="20"/>
              </w:rPr>
              <w:t>G.;</w:t>
            </w:r>
            <w:r>
              <w:rPr>
                <w:spacing w:val="-2"/>
                <w:sz w:val="20"/>
              </w:rPr>
              <w:t> </w:t>
            </w:r>
            <w:r>
              <w:rPr>
                <w:sz w:val="20"/>
              </w:rPr>
              <w:t>Kamel,</w:t>
            </w:r>
            <w:r>
              <w:rPr>
                <w:spacing w:val="-2"/>
                <w:sz w:val="20"/>
              </w:rPr>
              <w:t> </w:t>
            </w:r>
            <w:r>
              <w:rPr>
                <w:sz w:val="20"/>
              </w:rPr>
              <w:t>A.</w:t>
            </w:r>
            <w:r>
              <w:rPr>
                <w:spacing w:val="-4"/>
                <w:sz w:val="20"/>
              </w:rPr>
              <w:t> </w:t>
            </w:r>
            <w:r>
              <w:rPr>
                <w:sz w:val="20"/>
              </w:rPr>
              <w:t>(2012)</w:t>
            </w:r>
            <w:r>
              <w:rPr>
                <w:spacing w:val="-3"/>
                <w:sz w:val="20"/>
              </w:rPr>
              <w:t> </w:t>
            </w:r>
            <w:r>
              <w:rPr>
                <w:sz w:val="20"/>
              </w:rPr>
              <w:t>Insecticide</w:t>
            </w:r>
            <w:r>
              <w:rPr>
                <w:spacing w:val="-4"/>
                <w:sz w:val="20"/>
              </w:rPr>
              <w:t> </w:t>
            </w:r>
            <w:r>
              <w:rPr>
                <w:sz w:val="20"/>
              </w:rPr>
              <w:t>Residues</w:t>
            </w:r>
            <w:r>
              <w:rPr>
                <w:spacing w:val="-3"/>
                <w:sz w:val="20"/>
              </w:rPr>
              <w:t> </w:t>
            </w:r>
            <w:r>
              <w:rPr>
                <w:sz w:val="20"/>
              </w:rPr>
              <w:t>in</w:t>
            </w:r>
            <w:r>
              <w:rPr>
                <w:spacing w:val="-2"/>
                <w:sz w:val="20"/>
              </w:rPr>
              <w:t> </w:t>
            </w:r>
            <w:r>
              <w:rPr>
                <w:sz w:val="20"/>
              </w:rPr>
              <w:t>Pollen</w:t>
            </w:r>
            <w:r>
              <w:rPr>
                <w:spacing w:val="-2"/>
                <w:sz w:val="20"/>
              </w:rPr>
              <w:t> </w:t>
            </w:r>
            <w:r>
              <w:rPr>
                <w:sz w:val="20"/>
              </w:rPr>
              <w:t>and</w:t>
            </w:r>
            <w:r>
              <w:rPr>
                <w:spacing w:val="-2"/>
                <w:sz w:val="20"/>
              </w:rPr>
              <w:t> </w:t>
            </w:r>
            <w:r>
              <w:rPr>
                <w:sz w:val="20"/>
              </w:rPr>
              <w:t>Nectar</w:t>
            </w:r>
            <w:r>
              <w:rPr>
                <w:spacing w:val="-3"/>
                <w:sz w:val="20"/>
              </w:rPr>
              <w:t> </w:t>
            </w:r>
            <w:r>
              <w:rPr>
                <w:sz w:val="20"/>
              </w:rPr>
              <w:t>of</w:t>
            </w:r>
            <w:r>
              <w:rPr>
                <w:spacing w:val="-2"/>
                <w:sz w:val="20"/>
              </w:rPr>
              <w:t> </w:t>
            </w:r>
            <w:r>
              <w:rPr>
                <w:sz w:val="20"/>
              </w:rPr>
              <w:t>a</w:t>
            </w:r>
            <w:r>
              <w:rPr>
                <w:spacing w:val="-4"/>
                <w:sz w:val="20"/>
              </w:rPr>
              <w:t> </w:t>
            </w:r>
            <w:r>
              <w:rPr>
                <w:sz w:val="20"/>
              </w:rPr>
              <w:t>Cucurbit</w:t>
            </w:r>
            <w:r>
              <w:rPr>
                <w:spacing w:val="-4"/>
                <w:sz w:val="20"/>
              </w:rPr>
              <w:t> </w:t>
            </w:r>
            <w:r>
              <w:rPr>
                <w:sz w:val="20"/>
              </w:rPr>
              <w:t>Crop</w:t>
            </w:r>
            <w:r>
              <w:rPr>
                <w:spacing w:val="-4"/>
                <w:sz w:val="20"/>
              </w:rPr>
              <w:t> </w:t>
            </w:r>
            <w:r>
              <w:rPr>
                <w:sz w:val="20"/>
              </w:rPr>
              <w:t>and Their Potential Exposure to Pollinators. J. Agric. Food Chem. 2012, 60, 4449¿4456.</w:t>
            </w:r>
          </w:p>
        </w:tc>
      </w:tr>
      <w:tr>
        <w:trPr>
          <w:trHeight w:val="796" w:hRule="atLeast"/>
        </w:trPr>
        <w:tc>
          <w:tcPr>
            <w:tcW w:w="1047" w:type="dxa"/>
          </w:tcPr>
          <w:p>
            <w:pPr>
              <w:pStyle w:val="TableParagraph"/>
              <w:spacing w:before="67"/>
              <w:ind w:left="50"/>
              <w:rPr>
                <w:sz w:val="20"/>
              </w:rPr>
            </w:pPr>
            <w:r>
              <w:rPr>
                <w:spacing w:val="-2"/>
                <w:sz w:val="20"/>
              </w:rPr>
              <w:t>49719614</w:t>
            </w:r>
          </w:p>
        </w:tc>
        <w:tc>
          <w:tcPr>
            <w:tcW w:w="8450" w:type="dxa"/>
          </w:tcPr>
          <w:p>
            <w:pPr>
              <w:pStyle w:val="TableParagraph"/>
              <w:spacing w:before="67"/>
              <w:ind w:left="109" w:right="236"/>
              <w:jc w:val="both"/>
              <w:rPr>
                <w:sz w:val="20"/>
              </w:rPr>
            </w:pPr>
            <w:r>
              <w:rPr>
                <w:sz w:val="20"/>
              </w:rPr>
              <w:t>Donnarumma,</w:t>
            </w:r>
            <w:r>
              <w:rPr>
                <w:spacing w:val="-3"/>
                <w:sz w:val="20"/>
              </w:rPr>
              <w:t> </w:t>
            </w:r>
            <w:r>
              <w:rPr>
                <w:sz w:val="20"/>
              </w:rPr>
              <w:t>L.;</w:t>
            </w:r>
            <w:r>
              <w:rPr>
                <w:spacing w:val="-3"/>
                <w:sz w:val="20"/>
              </w:rPr>
              <w:t> </w:t>
            </w:r>
            <w:r>
              <w:rPr>
                <w:sz w:val="20"/>
              </w:rPr>
              <w:t>Pulcini,</w:t>
            </w:r>
            <w:r>
              <w:rPr>
                <w:spacing w:val="-3"/>
                <w:sz w:val="20"/>
              </w:rPr>
              <w:t> </w:t>
            </w:r>
            <w:r>
              <w:rPr>
                <w:sz w:val="20"/>
              </w:rPr>
              <w:t>P.;</w:t>
            </w:r>
            <w:r>
              <w:rPr>
                <w:spacing w:val="-3"/>
                <w:sz w:val="20"/>
              </w:rPr>
              <w:t> </w:t>
            </w:r>
            <w:r>
              <w:rPr>
                <w:sz w:val="20"/>
              </w:rPr>
              <w:t>Pochi,</w:t>
            </w:r>
            <w:r>
              <w:rPr>
                <w:spacing w:val="-3"/>
                <w:sz w:val="20"/>
              </w:rPr>
              <w:t> </w:t>
            </w:r>
            <w:r>
              <w:rPr>
                <w:sz w:val="20"/>
              </w:rPr>
              <w:t>D.;</w:t>
            </w:r>
            <w:r>
              <w:rPr>
                <w:spacing w:val="-3"/>
                <w:sz w:val="20"/>
              </w:rPr>
              <w:t> </w:t>
            </w:r>
            <w:r>
              <w:rPr>
                <w:i/>
                <w:sz w:val="20"/>
              </w:rPr>
              <w:t>et</w:t>
            </w:r>
            <w:r>
              <w:rPr>
                <w:i/>
                <w:spacing w:val="-1"/>
                <w:sz w:val="20"/>
              </w:rPr>
              <w:t> </w:t>
            </w:r>
            <w:r>
              <w:rPr>
                <w:i/>
                <w:sz w:val="20"/>
              </w:rPr>
              <w:t>al</w:t>
            </w:r>
            <w:r>
              <w:rPr>
                <w:sz w:val="20"/>
              </w:rPr>
              <w:t>.</w:t>
            </w:r>
            <w:r>
              <w:rPr>
                <w:spacing w:val="-3"/>
                <w:sz w:val="20"/>
              </w:rPr>
              <w:t> </w:t>
            </w:r>
            <w:r>
              <w:rPr>
                <w:sz w:val="20"/>
              </w:rPr>
              <w:t>(2014)</w:t>
            </w:r>
            <w:r>
              <w:rPr>
                <w:spacing w:val="-2"/>
                <w:sz w:val="20"/>
              </w:rPr>
              <w:t> </w:t>
            </w:r>
            <w:r>
              <w:rPr>
                <w:sz w:val="20"/>
              </w:rPr>
              <w:t>Preliminary</w:t>
            </w:r>
            <w:r>
              <w:rPr>
                <w:spacing w:val="-6"/>
                <w:sz w:val="20"/>
              </w:rPr>
              <w:t> </w:t>
            </w:r>
            <w:r>
              <w:rPr>
                <w:sz w:val="20"/>
              </w:rPr>
              <w:t>study</w:t>
            </w:r>
            <w:r>
              <w:rPr>
                <w:spacing w:val="-6"/>
                <w:sz w:val="20"/>
              </w:rPr>
              <w:t> </w:t>
            </w:r>
            <w:r>
              <w:rPr>
                <w:sz w:val="20"/>
              </w:rPr>
              <w:t>on</w:t>
            </w:r>
            <w:r>
              <w:rPr>
                <w:spacing w:val="-3"/>
                <w:sz w:val="20"/>
              </w:rPr>
              <w:t> </w:t>
            </w:r>
            <w:r>
              <w:rPr>
                <w:sz w:val="20"/>
              </w:rPr>
              <w:t>persistence</w:t>
            </w:r>
            <w:r>
              <w:rPr>
                <w:spacing w:val="-3"/>
                <w:sz w:val="20"/>
              </w:rPr>
              <w:t> </w:t>
            </w:r>
            <w:r>
              <w:rPr>
                <w:sz w:val="20"/>
              </w:rPr>
              <w:t>in</w:t>
            </w:r>
            <w:r>
              <w:rPr>
                <w:spacing w:val="-1"/>
                <w:sz w:val="20"/>
              </w:rPr>
              <w:t> </w:t>
            </w:r>
            <w:r>
              <w:rPr>
                <w:sz w:val="20"/>
              </w:rPr>
              <w:t>soil and</w:t>
            </w:r>
            <w:r>
              <w:rPr>
                <w:spacing w:val="-2"/>
                <w:sz w:val="20"/>
              </w:rPr>
              <w:t> </w:t>
            </w:r>
            <w:r>
              <w:rPr>
                <w:sz w:val="20"/>
              </w:rPr>
              <w:t>residues</w:t>
            </w:r>
            <w:r>
              <w:rPr>
                <w:spacing w:val="-1"/>
                <w:sz w:val="20"/>
              </w:rPr>
              <w:t> </w:t>
            </w:r>
            <w:r>
              <w:rPr>
                <w:sz w:val="20"/>
              </w:rPr>
              <w:t>in</w:t>
            </w:r>
            <w:r>
              <w:rPr>
                <w:spacing w:val="-2"/>
                <w:sz w:val="20"/>
              </w:rPr>
              <w:t> </w:t>
            </w:r>
            <w:r>
              <w:rPr>
                <w:sz w:val="20"/>
              </w:rPr>
              <w:t>maize</w:t>
            </w:r>
            <w:r>
              <w:rPr>
                <w:spacing w:val="-2"/>
                <w:sz w:val="20"/>
              </w:rPr>
              <w:t> </w:t>
            </w:r>
            <w:r>
              <w:rPr>
                <w:sz w:val="20"/>
              </w:rPr>
              <w:t>of imidacloprid.</w:t>
            </w:r>
            <w:r>
              <w:rPr>
                <w:spacing w:val="-2"/>
                <w:sz w:val="20"/>
              </w:rPr>
              <w:t> </w:t>
            </w:r>
            <w:r>
              <w:rPr>
                <w:sz w:val="20"/>
              </w:rPr>
              <w:t>Journal</w:t>
            </w:r>
            <w:r>
              <w:rPr>
                <w:spacing w:val="-1"/>
                <w:sz w:val="20"/>
              </w:rPr>
              <w:t> </w:t>
            </w:r>
            <w:r>
              <w:rPr>
                <w:sz w:val="20"/>
              </w:rPr>
              <w:t>of Environmental</w:t>
            </w:r>
            <w:r>
              <w:rPr>
                <w:spacing w:val="-1"/>
                <w:sz w:val="20"/>
              </w:rPr>
              <w:t> </w:t>
            </w:r>
            <w:r>
              <w:rPr>
                <w:sz w:val="20"/>
              </w:rPr>
              <w:t>Science and</w:t>
            </w:r>
            <w:r>
              <w:rPr>
                <w:spacing w:val="-2"/>
                <w:sz w:val="20"/>
              </w:rPr>
              <w:t> </w:t>
            </w:r>
            <w:r>
              <w:rPr>
                <w:sz w:val="20"/>
              </w:rPr>
              <w:t>Health,</w:t>
            </w:r>
            <w:r>
              <w:rPr>
                <w:spacing w:val="-2"/>
                <w:sz w:val="20"/>
              </w:rPr>
              <w:t> </w:t>
            </w:r>
            <w:r>
              <w:rPr>
                <w:sz w:val="20"/>
              </w:rPr>
              <w:t>Part</w:t>
            </w:r>
            <w:r>
              <w:rPr>
                <w:spacing w:val="-2"/>
                <w:sz w:val="20"/>
              </w:rPr>
              <w:t> </w:t>
            </w:r>
            <w:r>
              <w:rPr>
                <w:sz w:val="20"/>
              </w:rPr>
              <w:t>B (2011) 46, 469¿472.</w:t>
            </w:r>
          </w:p>
        </w:tc>
      </w:tr>
      <w:tr>
        <w:trPr>
          <w:trHeight w:val="765" w:hRule="atLeast"/>
        </w:trPr>
        <w:tc>
          <w:tcPr>
            <w:tcW w:w="1047" w:type="dxa"/>
          </w:tcPr>
          <w:p>
            <w:pPr>
              <w:pStyle w:val="TableParagraph"/>
              <w:spacing w:before="34"/>
              <w:ind w:left="50"/>
              <w:rPr>
                <w:sz w:val="20"/>
              </w:rPr>
            </w:pPr>
            <w:r>
              <w:rPr>
                <w:spacing w:val="-2"/>
                <w:sz w:val="20"/>
              </w:rPr>
              <w:t>49754401</w:t>
            </w:r>
          </w:p>
        </w:tc>
        <w:tc>
          <w:tcPr>
            <w:tcW w:w="8450" w:type="dxa"/>
          </w:tcPr>
          <w:p>
            <w:pPr>
              <w:pStyle w:val="TableParagraph"/>
              <w:spacing w:before="34"/>
              <w:ind w:left="109" w:right="46"/>
              <w:rPr>
                <w:sz w:val="20"/>
              </w:rPr>
            </w:pPr>
            <w:r>
              <w:rPr>
                <w:sz w:val="20"/>
              </w:rPr>
              <w:t>Henderson, C.; Bromenshenk, J. (2015) Assessment of Exposure of Honey Bees (</w:t>
            </w:r>
            <w:r>
              <w:rPr>
                <w:i/>
                <w:sz w:val="20"/>
              </w:rPr>
              <w:t>Apis </w:t>
            </w:r>
            <w:r>
              <w:rPr>
                <w:sz w:val="20"/>
              </w:rPr>
              <w:t>mellifera) to Clothianidin in Nectar and Pollen from Canola, Summer, 2011 Final Report. Project</w:t>
            </w:r>
            <w:r>
              <w:rPr>
                <w:spacing w:val="-5"/>
                <w:sz w:val="20"/>
              </w:rPr>
              <w:t> </w:t>
            </w:r>
            <w:r>
              <w:rPr>
                <w:sz w:val="20"/>
              </w:rPr>
              <w:t>Number:</w:t>
            </w:r>
            <w:r>
              <w:rPr>
                <w:spacing w:val="-5"/>
                <w:sz w:val="20"/>
              </w:rPr>
              <w:t> </w:t>
            </w:r>
            <w:r>
              <w:rPr>
                <w:sz w:val="20"/>
              </w:rPr>
              <w:t>EBTIP048.</w:t>
            </w:r>
            <w:r>
              <w:rPr>
                <w:spacing w:val="-5"/>
                <w:sz w:val="20"/>
              </w:rPr>
              <w:t> </w:t>
            </w:r>
            <w:r>
              <w:rPr>
                <w:sz w:val="20"/>
              </w:rPr>
              <w:t>Unpublished</w:t>
            </w:r>
            <w:r>
              <w:rPr>
                <w:spacing w:val="-5"/>
                <w:sz w:val="20"/>
              </w:rPr>
              <w:t> </w:t>
            </w:r>
            <w:r>
              <w:rPr>
                <w:sz w:val="20"/>
              </w:rPr>
              <w:t>study</w:t>
            </w:r>
            <w:r>
              <w:rPr>
                <w:spacing w:val="-7"/>
                <w:sz w:val="20"/>
              </w:rPr>
              <w:t> </w:t>
            </w:r>
            <w:r>
              <w:rPr>
                <w:sz w:val="20"/>
              </w:rPr>
              <w:t>prepared</w:t>
            </w:r>
            <w:r>
              <w:rPr>
                <w:spacing w:val="-5"/>
                <w:sz w:val="20"/>
              </w:rPr>
              <w:t> </w:t>
            </w:r>
            <w:r>
              <w:rPr>
                <w:sz w:val="20"/>
              </w:rPr>
              <w:t>by</w:t>
            </w:r>
            <w:r>
              <w:rPr>
                <w:spacing w:val="-5"/>
                <w:sz w:val="20"/>
              </w:rPr>
              <w:t> </w:t>
            </w:r>
            <w:r>
              <w:rPr>
                <w:sz w:val="20"/>
              </w:rPr>
              <w:t>Bee</w:t>
            </w:r>
            <w:r>
              <w:rPr>
                <w:spacing w:val="-3"/>
                <w:sz w:val="20"/>
              </w:rPr>
              <w:t> </w:t>
            </w:r>
            <w:r>
              <w:rPr>
                <w:sz w:val="20"/>
              </w:rPr>
              <w:t>Alert</w:t>
            </w:r>
            <w:r>
              <w:rPr>
                <w:spacing w:val="-5"/>
                <w:sz w:val="20"/>
              </w:rPr>
              <w:t> </w:t>
            </w:r>
            <w:r>
              <w:rPr>
                <w:sz w:val="20"/>
              </w:rPr>
              <w:t>Technology,</w:t>
            </w:r>
            <w:r>
              <w:rPr>
                <w:spacing w:val="-3"/>
                <w:sz w:val="20"/>
              </w:rPr>
              <w:t> </w:t>
            </w:r>
            <w:r>
              <w:rPr>
                <w:sz w:val="20"/>
              </w:rPr>
              <w:t>Inc.</w:t>
            </w:r>
            <w:r>
              <w:rPr>
                <w:spacing w:val="-3"/>
                <w:sz w:val="20"/>
              </w:rPr>
              <w:t> </w:t>
            </w:r>
            <w:r>
              <w:rPr>
                <w:sz w:val="20"/>
              </w:rPr>
              <w:t>190p.</w:t>
            </w:r>
          </w:p>
        </w:tc>
      </w:tr>
      <w:tr>
        <w:trPr>
          <w:trHeight w:val="1008" w:hRule="atLeast"/>
        </w:trPr>
        <w:tc>
          <w:tcPr>
            <w:tcW w:w="1047" w:type="dxa"/>
          </w:tcPr>
          <w:p>
            <w:pPr>
              <w:pStyle w:val="TableParagraph"/>
              <w:spacing w:before="34"/>
              <w:ind w:left="50"/>
              <w:rPr>
                <w:sz w:val="20"/>
              </w:rPr>
            </w:pPr>
            <w:r>
              <w:rPr>
                <w:spacing w:val="-2"/>
                <w:sz w:val="20"/>
              </w:rPr>
              <w:t>49754402</w:t>
            </w:r>
          </w:p>
        </w:tc>
        <w:tc>
          <w:tcPr>
            <w:tcW w:w="8450" w:type="dxa"/>
          </w:tcPr>
          <w:p>
            <w:pPr>
              <w:pStyle w:val="TableParagraph"/>
              <w:spacing w:before="34"/>
              <w:ind w:left="109" w:right="46"/>
              <w:rPr>
                <w:sz w:val="20"/>
              </w:rPr>
            </w:pPr>
            <w:r>
              <w:rPr>
                <w:sz w:val="20"/>
              </w:rPr>
              <w:t>Bromenshenk, J.; Henderson, C. (2015) Assessment of Exposure of Honey Bees (Apis </w:t>
            </w:r>
            <w:r>
              <w:rPr>
                <w:i/>
                <w:sz w:val="20"/>
              </w:rPr>
              <w:t>mellifera</w:t>
            </w:r>
            <w:r>
              <w:rPr>
                <w:sz w:val="20"/>
              </w:rPr>
              <w:t>)</w:t>
            </w:r>
            <w:r>
              <w:rPr>
                <w:spacing w:val="-4"/>
                <w:sz w:val="20"/>
              </w:rPr>
              <w:t> </w:t>
            </w:r>
            <w:r>
              <w:rPr>
                <w:sz w:val="20"/>
              </w:rPr>
              <w:t>to</w:t>
            </w:r>
            <w:r>
              <w:rPr>
                <w:spacing w:val="-3"/>
                <w:sz w:val="20"/>
              </w:rPr>
              <w:t> </w:t>
            </w:r>
            <w:r>
              <w:rPr>
                <w:sz w:val="20"/>
              </w:rPr>
              <w:t>Clothianidin</w:t>
            </w:r>
            <w:r>
              <w:rPr>
                <w:spacing w:val="-4"/>
                <w:sz w:val="20"/>
              </w:rPr>
              <w:t> </w:t>
            </w:r>
            <w:r>
              <w:rPr>
                <w:sz w:val="20"/>
              </w:rPr>
              <w:t>from Corn</w:t>
            </w:r>
            <w:r>
              <w:rPr>
                <w:spacing w:val="-4"/>
                <w:sz w:val="20"/>
              </w:rPr>
              <w:t> </w:t>
            </w:r>
            <w:r>
              <w:rPr>
                <w:sz w:val="20"/>
              </w:rPr>
              <w:t>in</w:t>
            </w:r>
            <w:r>
              <w:rPr>
                <w:spacing w:val="-4"/>
                <w:sz w:val="20"/>
              </w:rPr>
              <w:t> </w:t>
            </w:r>
            <w:r>
              <w:rPr>
                <w:sz w:val="20"/>
              </w:rPr>
              <w:t>Illinois</w:t>
            </w:r>
            <w:r>
              <w:rPr>
                <w:spacing w:val="-4"/>
                <w:sz w:val="20"/>
              </w:rPr>
              <w:t> </w:t>
            </w:r>
            <w:r>
              <w:rPr>
                <w:sz w:val="20"/>
              </w:rPr>
              <w:t>and</w:t>
            </w:r>
            <w:r>
              <w:rPr>
                <w:spacing w:val="-4"/>
                <w:sz w:val="20"/>
              </w:rPr>
              <w:t> </w:t>
            </w:r>
            <w:r>
              <w:rPr>
                <w:sz w:val="20"/>
              </w:rPr>
              <w:t>Indiana,</w:t>
            </w:r>
            <w:r>
              <w:rPr>
                <w:spacing w:val="-3"/>
                <w:sz w:val="20"/>
              </w:rPr>
              <w:t> </w:t>
            </w:r>
            <w:r>
              <w:rPr>
                <w:sz w:val="20"/>
              </w:rPr>
              <w:t>Summer</w:t>
            </w:r>
            <w:r>
              <w:rPr>
                <w:spacing w:val="-4"/>
                <w:sz w:val="20"/>
              </w:rPr>
              <w:t> </w:t>
            </w:r>
            <w:r>
              <w:rPr>
                <w:sz w:val="20"/>
              </w:rPr>
              <w:t>2010;</w:t>
            </w:r>
            <w:r>
              <w:rPr>
                <w:spacing w:val="-4"/>
                <w:sz w:val="20"/>
              </w:rPr>
              <w:t> </w:t>
            </w:r>
            <w:r>
              <w:rPr>
                <w:sz w:val="20"/>
              </w:rPr>
              <w:t>Nebraska,</w:t>
            </w:r>
            <w:r>
              <w:rPr>
                <w:spacing w:val="-4"/>
                <w:sz w:val="20"/>
              </w:rPr>
              <w:t> </w:t>
            </w:r>
            <w:r>
              <w:rPr>
                <w:sz w:val="20"/>
              </w:rPr>
              <w:t>Summer, 2011 Final Report. Project Number: EBTIP048. Unpublished study prepared by Bee Alert Technology, Inc. and Bayer CropScience LP. 272p.</w:t>
            </w:r>
          </w:p>
        </w:tc>
      </w:tr>
      <w:tr>
        <w:trPr>
          <w:trHeight w:val="1020" w:hRule="atLeast"/>
        </w:trPr>
        <w:tc>
          <w:tcPr>
            <w:tcW w:w="1047" w:type="dxa"/>
          </w:tcPr>
          <w:p>
            <w:pPr>
              <w:pStyle w:val="TableParagraph"/>
              <w:spacing w:before="45"/>
              <w:ind w:left="50"/>
              <w:rPr>
                <w:sz w:val="20"/>
              </w:rPr>
            </w:pPr>
            <w:r>
              <w:rPr>
                <w:spacing w:val="-2"/>
                <w:sz w:val="20"/>
              </w:rPr>
              <w:t>49755702</w:t>
            </w:r>
          </w:p>
        </w:tc>
        <w:tc>
          <w:tcPr>
            <w:tcW w:w="8450" w:type="dxa"/>
          </w:tcPr>
          <w:p>
            <w:pPr>
              <w:pStyle w:val="TableParagraph"/>
              <w:spacing w:before="45"/>
              <w:ind w:left="109" w:right="56"/>
              <w:rPr>
                <w:sz w:val="20"/>
              </w:rPr>
            </w:pPr>
            <w:r>
              <w:rPr>
                <w:sz w:val="20"/>
              </w:rPr>
              <w:t>Sagan, K. (2014) Thiamethoxam/Difenoconazole/Metalaxyl-M/Fludioxonil FS (A11642A) - Residue Levels in or on Canola (Flowers, Pollen and Nectar) from Trials Conducted in Canada</w:t>
            </w:r>
            <w:r>
              <w:rPr>
                <w:spacing w:val="-5"/>
                <w:sz w:val="20"/>
              </w:rPr>
              <w:t> </w:t>
            </w:r>
            <w:r>
              <w:rPr>
                <w:sz w:val="20"/>
              </w:rPr>
              <w:t>During</w:t>
            </w:r>
            <w:r>
              <w:rPr>
                <w:spacing w:val="-5"/>
                <w:sz w:val="20"/>
              </w:rPr>
              <w:t> </w:t>
            </w:r>
            <w:r>
              <w:rPr>
                <w:sz w:val="20"/>
              </w:rPr>
              <w:t>2012</w:t>
            </w:r>
            <w:r>
              <w:rPr>
                <w:spacing w:val="-4"/>
                <w:sz w:val="20"/>
              </w:rPr>
              <w:t> </w:t>
            </w:r>
            <w:r>
              <w:rPr>
                <w:sz w:val="20"/>
              </w:rPr>
              <w:t>and</w:t>
            </w:r>
            <w:r>
              <w:rPr>
                <w:spacing w:val="-4"/>
                <w:sz w:val="20"/>
              </w:rPr>
              <w:t> </w:t>
            </w:r>
            <w:r>
              <w:rPr>
                <w:sz w:val="20"/>
              </w:rPr>
              <w:t>2013:</w:t>
            </w:r>
            <w:r>
              <w:rPr>
                <w:spacing w:val="-5"/>
                <w:sz w:val="20"/>
              </w:rPr>
              <w:t> </w:t>
            </w:r>
            <w:r>
              <w:rPr>
                <w:sz w:val="20"/>
              </w:rPr>
              <w:t>Final</w:t>
            </w:r>
            <w:r>
              <w:rPr>
                <w:spacing w:val="-6"/>
                <w:sz w:val="20"/>
              </w:rPr>
              <w:t> </w:t>
            </w:r>
            <w:r>
              <w:rPr>
                <w:sz w:val="20"/>
              </w:rPr>
              <w:t>Report.</w:t>
            </w:r>
            <w:r>
              <w:rPr>
                <w:spacing w:val="-4"/>
                <w:sz w:val="20"/>
              </w:rPr>
              <w:t> </w:t>
            </w:r>
            <w:r>
              <w:rPr>
                <w:sz w:val="20"/>
              </w:rPr>
              <w:t>Project</w:t>
            </w:r>
            <w:r>
              <w:rPr>
                <w:spacing w:val="-4"/>
                <w:sz w:val="20"/>
              </w:rPr>
              <w:t> </w:t>
            </w:r>
            <w:r>
              <w:rPr>
                <w:sz w:val="20"/>
              </w:rPr>
              <w:t>Number:</w:t>
            </w:r>
            <w:r>
              <w:rPr>
                <w:spacing w:val="-5"/>
                <w:sz w:val="20"/>
              </w:rPr>
              <w:t> </w:t>
            </w:r>
            <w:r>
              <w:rPr>
                <w:sz w:val="20"/>
              </w:rPr>
              <w:t>TK0116694,</w:t>
            </w:r>
            <w:r>
              <w:rPr>
                <w:spacing w:val="-5"/>
                <w:sz w:val="20"/>
              </w:rPr>
              <w:t> </w:t>
            </w:r>
            <w:r>
              <w:rPr>
                <w:sz w:val="20"/>
              </w:rPr>
              <w:t>14SYN342/REP. Unpublished study prepared by Syngenta Canada, Inc. and ALS Environmental. 457p.</w:t>
            </w:r>
          </w:p>
        </w:tc>
      </w:tr>
      <w:tr>
        <w:trPr>
          <w:trHeight w:val="777" w:hRule="atLeast"/>
        </w:trPr>
        <w:tc>
          <w:tcPr>
            <w:tcW w:w="1047" w:type="dxa"/>
          </w:tcPr>
          <w:p>
            <w:pPr>
              <w:pStyle w:val="TableParagraph"/>
              <w:spacing w:before="45"/>
              <w:ind w:left="50"/>
              <w:rPr>
                <w:sz w:val="20"/>
              </w:rPr>
            </w:pPr>
            <w:r>
              <w:rPr>
                <w:spacing w:val="-2"/>
                <w:sz w:val="20"/>
              </w:rPr>
              <w:t>49766206</w:t>
            </w:r>
          </w:p>
        </w:tc>
        <w:tc>
          <w:tcPr>
            <w:tcW w:w="8450" w:type="dxa"/>
          </w:tcPr>
          <w:p>
            <w:pPr>
              <w:pStyle w:val="TableParagraph"/>
              <w:spacing w:before="45"/>
              <w:ind w:left="109" w:right="46"/>
              <w:rPr>
                <w:sz w:val="20"/>
              </w:rPr>
            </w:pPr>
            <w:r>
              <w:rPr>
                <w:sz w:val="20"/>
              </w:rPr>
              <w:t>Schmidt,</w:t>
            </w:r>
            <w:r>
              <w:rPr>
                <w:spacing w:val="-3"/>
                <w:sz w:val="20"/>
              </w:rPr>
              <w:t> </w:t>
            </w:r>
            <w:r>
              <w:rPr>
                <w:sz w:val="20"/>
              </w:rPr>
              <w:t>H.;</w:t>
            </w:r>
            <w:r>
              <w:rPr>
                <w:spacing w:val="-1"/>
                <w:sz w:val="20"/>
              </w:rPr>
              <w:t> </w:t>
            </w:r>
            <w:r>
              <w:rPr>
                <w:sz w:val="20"/>
              </w:rPr>
              <w:t>Schmuck,</w:t>
            </w:r>
            <w:r>
              <w:rPr>
                <w:spacing w:val="-3"/>
                <w:sz w:val="20"/>
              </w:rPr>
              <w:t> </w:t>
            </w:r>
            <w:r>
              <w:rPr>
                <w:sz w:val="20"/>
              </w:rPr>
              <w:t>R.;</w:t>
            </w:r>
            <w:r>
              <w:rPr>
                <w:spacing w:val="-3"/>
                <w:sz w:val="20"/>
              </w:rPr>
              <w:t> </w:t>
            </w:r>
            <w:r>
              <w:rPr>
                <w:sz w:val="20"/>
              </w:rPr>
              <w:t>Schoning,</w:t>
            </w:r>
            <w:r>
              <w:rPr>
                <w:spacing w:val="-3"/>
                <w:sz w:val="20"/>
              </w:rPr>
              <w:t> </w:t>
            </w:r>
            <w:r>
              <w:rPr>
                <w:sz w:val="20"/>
              </w:rPr>
              <w:t>R.</w:t>
            </w:r>
            <w:r>
              <w:rPr>
                <w:spacing w:val="-3"/>
                <w:sz w:val="20"/>
              </w:rPr>
              <w:t> </w:t>
            </w:r>
            <w:r>
              <w:rPr>
                <w:sz w:val="20"/>
              </w:rPr>
              <w:t>(1998)</w:t>
            </w:r>
            <w:r>
              <w:rPr>
                <w:spacing w:val="-2"/>
                <w:sz w:val="20"/>
              </w:rPr>
              <w:t> </w:t>
            </w:r>
            <w:r>
              <w:rPr>
                <w:sz w:val="20"/>
              </w:rPr>
              <w:t>The</w:t>
            </w:r>
            <w:r>
              <w:rPr>
                <w:spacing w:val="-3"/>
                <w:sz w:val="20"/>
              </w:rPr>
              <w:t> </w:t>
            </w:r>
            <w:r>
              <w:rPr>
                <w:sz w:val="20"/>
              </w:rPr>
              <w:t>Impact</w:t>
            </w:r>
            <w:r>
              <w:rPr>
                <w:spacing w:val="-3"/>
                <w:sz w:val="20"/>
              </w:rPr>
              <w:t> </w:t>
            </w:r>
            <w:r>
              <w:rPr>
                <w:sz w:val="20"/>
              </w:rPr>
              <w:t>of</w:t>
            </w:r>
            <w:r>
              <w:rPr>
                <w:spacing w:val="-1"/>
                <w:sz w:val="20"/>
              </w:rPr>
              <w:t> </w:t>
            </w:r>
            <w:r>
              <w:rPr>
                <w:sz w:val="20"/>
              </w:rPr>
              <w:t>Gaucho</w:t>
            </w:r>
            <w:r>
              <w:rPr>
                <w:spacing w:val="-3"/>
                <w:sz w:val="20"/>
              </w:rPr>
              <w:t> </w:t>
            </w:r>
            <w:r>
              <w:rPr>
                <w:sz w:val="20"/>
              </w:rPr>
              <w:t>70</w:t>
            </w:r>
            <w:r>
              <w:rPr>
                <w:spacing w:val="-8"/>
                <w:sz w:val="20"/>
              </w:rPr>
              <w:t> </w:t>
            </w:r>
            <w:r>
              <w:rPr>
                <w:sz w:val="20"/>
              </w:rPr>
              <w:t>WS</w:t>
            </w:r>
            <w:r>
              <w:rPr>
                <w:spacing w:val="-4"/>
                <w:sz w:val="20"/>
              </w:rPr>
              <w:t> </w:t>
            </w:r>
            <w:r>
              <w:rPr>
                <w:sz w:val="20"/>
              </w:rPr>
              <w:t>Seed</w:t>
            </w:r>
            <w:r>
              <w:rPr>
                <w:spacing w:val="-3"/>
                <w:sz w:val="20"/>
              </w:rPr>
              <w:t> </w:t>
            </w:r>
            <w:r>
              <w:rPr>
                <w:sz w:val="20"/>
              </w:rPr>
              <w:t>Treated Sunflower Seeds on Honey Bees. Project Number: BF/1/98, BF/1/98/MO/03/011208.</w:t>
            </w:r>
          </w:p>
          <w:p>
            <w:pPr>
              <w:pStyle w:val="TableParagraph"/>
              <w:spacing w:before="1"/>
              <w:ind w:left="109"/>
              <w:rPr>
                <w:sz w:val="20"/>
              </w:rPr>
            </w:pPr>
            <w:r>
              <w:rPr>
                <w:sz w:val="20"/>
              </w:rPr>
              <w:t>Unpublished</w:t>
            </w:r>
            <w:r>
              <w:rPr>
                <w:spacing w:val="-6"/>
                <w:sz w:val="20"/>
              </w:rPr>
              <w:t> </w:t>
            </w:r>
            <w:r>
              <w:rPr>
                <w:sz w:val="20"/>
              </w:rPr>
              <w:t>study</w:t>
            </w:r>
            <w:r>
              <w:rPr>
                <w:spacing w:val="-9"/>
                <w:sz w:val="20"/>
              </w:rPr>
              <w:t> </w:t>
            </w:r>
            <w:r>
              <w:rPr>
                <w:sz w:val="20"/>
              </w:rPr>
              <w:t>prepared</w:t>
            </w:r>
            <w:r>
              <w:rPr>
                <w:spacing w:val="-6"/>
                <w:sz w:val="20"/>
              </w:rPr>
              <w:t> </w:t>
            </w:r>
            <w:r>
              <w:rPr>
                <w:sz w:val="20"/>
              </w:rPr>
              <w:t>by</w:t>
            </w:r>
            <w:r>
              <w:rPr>
                <w:spacing w:val="-8"/>
                <w:sz w:val="20"/>
              </w:rPr>
              <w:t> </w:t>
            </w:r>
            <w:r>
              <w:rPr>
                <w:sz w:val="20"/>
              </w:rPr>
              <w:t>Bayer</w:t>
            </w:r>
            <w:r>
              <w:rPr>
                <w:spacing w:val="-3"/>
                <w:sz w:val="20"/>
              </w:rPr>
              <w:t> </w:t>
            </w:r>
            <w:r>
              <w:rPr>
                <w:sz w:val="20"/>
              </w:rPr>
              <w:t>AG.</w:t>
            </w:r>
            <w:r>
              <w:rPr>
                <w:spacing w:val="-4"/>
                <w:sz w:val="20"/>
              </w:rPr>
              <w:t> 26p.</w:t>
            </w:r>
          </w:p>
        </w:tc>
      </w:tr>
      <w:tr>
        <w:trPr>
          <w:trHeight w:val="764" w:hRule="atLeast"/>
        </w:trPr>
        <w:tc>
          <w:tcPr>
            <w:tcW w:w="1047" w:type="dxa"/>
          </w:tcPr>
          <w:p>
            <w:pPr>
              <w:pStyle w:val="TableParagraph"/>
              <w:spacing w:before="34"/>
              <w:ind w:left="50"/>
              <w:rPr>
                <w:sz w:val="20"/>
              </w:rPr>
            </w:pPr>
            <w:r>
              <w:rPr>
                <w:spacing w:val="-2"/>
                <w:sz w:val="20"/>
              </w:rPr>
              <w:t>49803701</w:t>
            </w:r>
          </w:p>
        </w:tc>
        <w:tc>
          <w:tcPr>
            <w:tcW w:w="8450" w:type="dxa"/>
          </w:tcPr>
          <w:p>
            <w:pPr>
              <w:pStyle w:val="TableParagraph"/>
              <w:spacing w:before="34"/>
              <w:ind w:left="109" w:right="46"/>
              <w:rPr>
                <w:sz w:val="20"/>
              </w:rPr>
            </w:pPr>
            <w:r>
              <w:rPr>
                <w:sz w:val="20"/>
              </w:rPr>
              <w:t>Jerkins,</w:t>
            </w:r>
            <w:r>
              <w:rPr>
                <w:spacing w:val="-5"/>
                <w:sz w:val="20"/>
              </w:rPr>
              <w:t> </w:t>
            </w:r>
            <w:r>
              <w:rPr>
                <w:sz w:val="20"/>
              </w:rPr>
              <w:t>E.;</w:t>
            </w:r>
            <w:r>
              <w:rPr>
                <w:spacing w:val="-3"/>
                <w:sz w:val="20"/>
              </w:rPr>
              <w:t> </w:t>
            </w:r>
            <w:r>
              <w:rPr>
                <w:sz w:val="20"/>
              </w:rPr>
              <w:t>Murphy,</w:t>
            </w:r>
            <w:r>
              <w:rPr>
                <w:spacing w:val="-3"/>
                <w:sz w:val="20"/>
              </w:rPr>
              <w:t> </w:t>
            </w:r>
            <w:r>
              <w:rPr>
                <w:sz w:val="20"/>
              </w:rPr>
              <w:t>I.</w:t>
            </w:r>
            <w:r>
              <w:rPr>
                <w:spacing w:val="-5"/>
                <w:sz w:val="20"/>
              </w:rPr>
              <w:t> </w:t>
            </w:r>
            <w:r>
              <w:rPr>
                <w:sz w:val="20"/>
              </w:rPr>
              <w:t>(2015)</w:t>
            </w:r>
            <w:r>
              <w:rPr>
                <w:spacing w:val="-4"/>
                <w:sz w:val="20"/>
              </w:rPr>
              <w:t> </w:t>
            </w:r>
            <w:r>
              <w:rPr>
                <w:sz w:val="20"/>
              </w:rPr>
              <w:t>PONCHO/VOTiVO-</w:t>
            </w:r>
            <w:r>
              <w:rPr>
                <w:spacing w:val="-4"/>
                <w:sz w:val="20"/>
              </w:rPr>
              <w:t> </w:t>
            </w:r>
            <w:r>
              <w:rPr>
                <w:sz w:val="20"/>
              </w:rPr>
              <w:t>Magnitude</w:t>
            </w:r>
            <w:r>
              <w:rPr>
                <w:spacing w:val="-3"/>
                <w:sz w:val="20"/>
              </w:rPr>
              <w:t> </w:t>
            </w:r>
            <w:r>
              <w:rPr>
                <w:sz w:val="20"/>
              </w:rPr>
              <w:t>of</w:t>
            </w:r>
            <w:r>
              <w:rPr>
                <w:spacing w:val="-3"/>
                <w:sz w:val="20"/>
              </w:rPr>
              <w:t> </w:t>
            </w:r>
            <w:r>
              <w:rPr>
                <w:sz w:val="20"/>
              </w:rPr>
              <w:t>the</w:t>
            </w:r>
            <w:r>
              <w:rPr>
                <w:spacing w:val="-5"/>
                <w:sz w:val="20"/>
              </w:rPr>
              <w:t> </w:t>
            </w:r>
            <w:r>
              <w:rPr>
                <w:sz w:val="20"/>
              </w:rPr>
              <w:t>Residues</w:t>
            </w:r>
            <w:r>
              <w:rPr>
                <w:spacing w:val="-4"/>
                <w:sz w:val="20"/>
              </w:rPr>
              <w:t> </w:t>
            </w:r>
            <w:r>
              <w:rPr>
                <w:sz w:val="20"/>
              </w:rPr>
              <w:t>in/on</w:t>
            </w:r>
            <w:r>
              <w:rPr>
                <w:spacing w:val="-5"/>
                <w:sz w:val="20"/>
              </w:rPr>
              <w:t> </w:t>
            </w:r>
            <w:r>
              <w:rPr>
                <w:sz w:val="20"/>
              </w:rPr>
              <w:t>Bee Relevant Matrices Collected from Soybean: Final Report . Project Number: EBTIP060. Unpublished study prepared by Bayer CropScience LP. 152p.</w:t>
            </w:r>
          </w:p>
        </w:tc>
      </w:tr>
      <w:tr>
        <w:trPr>
          <w:trHeight w:val="1250" w:hRule="atLeast"/>
        </w:trPr>
        <w:tc>
          <w:tcPr>
            <w:tcW w:w="1047" w:type="dxa"/>
          </w:tcPr>
          <w:p>
            <w:pPr>
              <w:pStyle w:val="TableParagraph"/>
              <w:spacing w:before="35"/>
              <w:ind w:left="50"/>
              <w:rPr>
                <w:sz w:val="20"/>
              </w:rPr>
            </w:pPr>
            <w:r>
              <w:rPr>
                <w:spacing w:val="-2"/>
                <w:sz w:val="20"/>
              </w:rPr>
              <w:t>49804104</w:t>
            </w:r>
          </w:p>
        </w:tc>
        <w:tc>
          <w:tcPr>
            <w:tcW w:w="8450" w:type="dxa"/>
          </w:tcPr>
          <w:p>
            <w:pPr>
              <w:pStyle w:val="TableParagraph"/>
              <w:spacing w:before="35"/>
              <w:ind w:left="109" w:right="46"/>
              <w:rPr>
                <w:sz w:val="20"/>
              </w:rPr>
            </w:pPr>
            <w:r>
              <w:rPr>
                <w:sz w:val="20"/>
              </w:rPr>
              <w:t>Lange, B.;</w:t>
            </w:r>
            <w:r>
              <w:rPr>
                <w:spacing w:val="-1"/>
                <w:sz w:val="20"/>
              </w:rPr>
              <w:t> </w:t>
            </w:r>
            <w:r>
              <w:rPr>
                <w:sz w:val="20"/>
              </w:rPr>
              <w:t>Rice,</w:t>
            </w:r>
            <w:r>
              <w:rPr>
                <w:spacing w:val="-1"/>
                <w:sz w:val="20"/>
              </w:rPr>
              <w:t> </w:t>
            </w:r>
            <w:r>
              <w:rPr>
                <w:sz w:val="20"/>
              </w:rPr>
              <w:t>F.</w:t>
            </w:r>
            <w:r>
              <w:rPr>
                <w:spacing w:val="-1"/>
                <w:sz w:val="20"/>
              </w:rPr>
              <w:t> </w:t>
            </w:r>
            <w:r>
              <w:rPr>
                <w:sz w:val="20"/>
              </w:rPr>
              <w:t>(2015) Thiamethoxam 5FS</w:t>
            </w:r>
            <w:r>
              <w:rPr>
                <w:spacing w:val="-2"/>
                <w:sz w:val="20"/>
              </w:rPr>
              <w:t> </w:t>
            </w:r>
            <w:r>
              <w:rPr>
                <w:sz w:val="20"/>
              </w:rPr>
              <w:t>(A9765N)- Magnitude of Residues in</w:t>
            </w:r>
            <w:r>
              <w:rPr>
                <w:spacing w:val="-1"/>
                <w:sz w:val="20"/>
              </w:rPr>
              <w:t> </w:t>
            </w:r>
            <w:r>
              <w:rPr>
                <w:sz w:val="20"/>
              </w:rPr>
              <w:t>Leaves, Flowers, Anthers, Pollen, and Nectar of Soybean Plants Grown from Treated Seed: Final Report. Project Number: TK0222529, LR14058, 140569. Unpublished study prepared by Golden</w:t>
            </w:r>
            <w:r>
              <w:rPr>
                <w:spacing w:val="-4"/>
                <w:sz w:val="20"/>
              </w:rPr>
              <w:t> </w:t>
            </w:r>
            <w:r>
              <w:rPr>
                <w:sz w:val="20"/>
              </w:rPr>
              <w:t>Pacific</w:t>
            </w:r>
            <w:r>
              <w:rPr>
                <w:spacing w:val="-3"/>
                <w:sz w:val="20"/>
              </w:rPr>
              <w:t> </w:t>
            </w:r>
            <w:r>
              <w:rPr>
                <w:sz w:val="20"/>
              </w:rPr>
              <w:t>Laboratories,</w:t>
            </w:r>
            <w:r>
              <w:rPr>
                <w:spacing w:val="-4"/>
                <w:sz w:val="20"/>
              </w:rPr>
              <w:t> </w:t>
            </w:r>
            <w:r>
              <w:rPr>
                <w:sz w:val="20"/>
              </w:rPr>
              <w:t>LLC</w:t>
            </w:r>
            <w:r>
              <w:rPr>
                <w:spacing w:val="-4"/>
                <w:sz w:val="20"/>
              </w:rPr>
              <w:t> </w:t>
            </w:r>
            <w:r>
              <w:rPr>
                <w:sz w:val="20"/>
              </w:rPr>
              <w:t>(GPL),</w:t>
            </w:r>
            <w:r>
              <w:rPr>
                <w:spacing w:val="-4"/>
                <w:sz w:val="20"/>
              </w:rPr>
              <w:t> </w:t>
            </w:r>
            <w:r>
              <w:rPr>
                <w:sz w:val="20"/>
              </w:rPr>
              <w:t>SGS</w:t>
            </w:r>
            <w:r>
              <w:rPr>
                <w:spacing w:val="-5"/>
                <w:sz w:val="20"/>
              </w:rPr>
              <w:t> </w:t>
            </w:r>
            <w:r>
              <w:rPr>
                <w:sz w:val="20"/>
              </w:rPr>
              <w:t>North</w:t>
            </w:r>
            <w:r>
              <w:rPr>
                <w:spacing w:val="-4"/>
                <w:sz w:val="20"/>
              </w:rPr>
              <w:t> </w:t>
            </w:r>
            <w:r>
              <w:rPr>
                <w:sz w:val="20"/>
              </w:rPr>
              <w:t>America,</w:t>
            </w:r>
            <w:r>
              <w:rPr>
                <w:spacing w:val="-4"/>
                <w:sz w:val="20"/>
              </w:rPr>
              <w:t> </w:t>
            </w:r>
            <w:r>
              <w:rPr>
                <w:sz w:val="20"/>
              </w:rPr>
              <w:t>Inc.,</w:t>
            </w:r>
            <w:r>
              <w:rPr>
                <w:spacing w:val="-4"/>
                <w:sz w:val="20"/>
              </w:rPr>
              <w:t> </w:t>
            </w:r>
            <w:r>
              <w:rPr>
                <w:sz w:val="20"/>
              </w:rPr>
              <w:t>and</w:t>
            </w:r>
            <w:r>
              <w:rPr>
                <w:spacing w:val="-2"/>
                <w:sz w:val="20"/>
              </w:rPr>
              <w:t> </w:t>
            </w:r>
            <w:r>
              <w:rPr>
                <w:sz w:val="20"/>
              </w:rPr>
              <w:t>Lange</w:t>
            </w:r>
            <w:r>
              <w:rPr>
                <w:spacing w:val="-4"/>
                <w:sz w:val="20"/>
              </w:rPr>
              <w:t> </w:t>
            </w:r>
            <w:r>
              <w:rPr>
                <w:sz w:val="20"/>
              </w:rPr>
              <w:t>Research</w:t>
            </w:r>
            <w:r>
              <w:rPr>
                <w:spacing w:val="-4"/>
                <w:sz w:val="20"/>
              </w:rPr>
              <w:t> </w:t>
            </w:r>
            <w:r>
              <w:rPr>
                <w:sz w:val="20"/>
              </w:rPr>
              <w:t>and Consulting, Inc. 216p.</w:t>
            </w:r>
          </w:p>
        </w:tc>
      </w:tr>
      <w:tr>
        <w:trPr>
          <w:trHeight w:val="1208" w:hRule="atLeast"/>
        </w:trPr>
        <w:tc>
          <w:tcPr>
            <w:tcW w:w="1047" w:type="dxa"/>
          </w:tcPr>
          <w:p>
            <w:pPr>
              <w:pStyle w:val="TableParagraph"/>
              <w:spacing w:before="59"/>
              <w:ind w:left="50"/>
              <w:rPr>
                <w:sz w:val="20"/>
              </w:rPr>
            </w:pPr>
            <w:r>
              <w:rPr>
                <w:spacing w:val="-2"/>
                <w:sz w:val="20"/>
              </w:rPr>
              <w:t>49819502</w:t>
            </w:r>
          </w:p>
        </w:tc>
        <w:tc>
          <w:tcPr>
            <w:tcW w:w="8450" w:type="dxa"/>
          </w:tcPr>
          <w:p>
            <w:pPr>
              <w:pStyle w:val="TableParagraph"/>
              <w:spacing w:before="59"/>
              <w:ind w:left="109" w:right="46"/>
              <w:rPr>
                <w:sz w:val="20"/>
              </w:rPr>
            </w:pPr>
            <w:r>
              <w:rPr>
                <w:sz w:val="20"/>
              </w:rPr>
              <w:t>Sagan,</w:t>
            </w:r>
            <w:r>
              <w:rPr>
                <w:spacing w:val="-6"/>
                <w:sz w:val="20"/>
              </w:rPr>
              <w:t> </w:t>
            </w:r>
            <w:r>
              <w:rPr>
                <w:sz w:val="20"/>
              </w:rPr>
              <w:t>K.</w:t>
            </w:r>
            <w:r>
              <w:rPr>
                <w:spacing w:val="-7"/>
                <w:sz w:val="20"/>
              </w:rPr>
              <w:t> </w:t>
            </w:r>
            <w:r>
              <w:rPr>
                <w:sz w:val="20"/>
              </w:rPr>
              <w:t>(2015)</w:t>
            </w:r>
            <w:r>
              <w:rPr>
                <w:spacing w:val="-6"/>
                <w:sz w:val="20"/>
              </w:rPr>
              <w:t> </w:t>
            </w:r>
            <w:r>
              <w:rPr>
                <w:sz w:val="20"/>
              </w:rPr>
              <w:t>Thiamethoxam</w:t>
            </w:r>
            <w:r>
              <w:rPr>
                <w:spacing w:val="-3"/>
                <w:sz w:val="20"/>
              </w:rPr>
              <w:t> </w:t>
            </w:r>
            <w:r>
              <w:rPr>
                <w:sz w:val="20"/>
              </w:rPr>
              <w:t>SC</w:t>
            </w:r>
            <w:r>
              <w:rPr>
                <w:spacing w:val="-7"/>
                <w:sz w:val="20"/>
              </w:rPr>
              <w:t> </w:t>
            </w:r>
            <w:r>
              <w:rPr>
                <w:sz w:val="20"/>
              </w:rPr>
              <w:t>(A9795B)</w:t>
            </w:r>
            <w:r>
              <w:rPr>
                <w:spacing w:val="-6"/>
                <w:sz w:val="20"/>
              </w:rPr>
              <w:t> </w:t>
            </w:r>
            <w:r>
              <w:rPr>
                <w:sz w:val="20"/>
              </w:rPr>
              <w:t>and</w:t>
            </w:r>
            <w:r>
              <w:rPr>
                <w:spacing w:val="-6"/>
                <w:sz w:val="20"/>
              </w:rPr>
              <w:t> </w:t>
            </w:r>
            <w:r>
              <w:rPr>
                <w:sz w:val="20"/>
              </w:rPr>
              <w:t>Thiamethoxam/Difenoconazole/Metalaxyl- M/Fludioxonil SU (A11642D): Residue Levels in or on Canola (Pollen and Nectar) from Trials Conducted in</w:t>
            </w:r>
            <w:r>
              <w:rPr>
                <w:spacing w:val="-1"/>
                <w:sz w:val="20"/>
              </w:rPr>
              <w:t> </w:t>
            </w:r>
            <w:r>
              <w:rPr>
                <w:sz w:val="20"/>
              </w:rPr>
              <w:t>Canada During</w:t>
            </w:r>
            <w:r>
              <w:rPr>
                <w:spacing w:val="-1"/>
                <w:sz w:val="20"/>
              </w:rPr>
              <w:t> </w:t>
            </w:r>
            <w:r>
              <w:rPr>
                <w:sz w:val="20"/>
              </w:rPr>
              <w:t>2013 and 2014. Project Number:</w:t>
            </w:r>
            <w:r>
              <w:rPr>
                <w:spacing w:val="-1"/>
                <w:sz w:val="20"/>
              </w:rPr>
              <w:t> </w:t>
            </w:r>
            <w:r>
              <w:rPr>
                <w:sz w:val="20"/>
              </w:rPr>
              <w:t>TK0116695,</w:t>
            </w:r>
            <w:r>
              <w:rPr>
                <w:spacing w:val="-1"/>
                <w:sz w:val="20"/>
              </w:rPr>
              <w:t> </w:t>
            </w:r>
            <w:r>
              <w:rPr>
                <w:sz w:val="20"/>
              </w:rPr>
              <w:t>05/S508, 127/97. Unpublished study prepared by Syngenta Canada, Inc., University of Guelph, ALS</w:t>
            </w:r>
          </w:p>
          <w:p>
            <w:pPr>
              <w:pStyle w:val="TableParagraph"/>
              <w:spacing w:line="209" w:lineRule="exact" w:before="0"/>
              <w:ind w:left="109"/>
              <w:rPr>
                <w:sz w:val="20"/>
              </w:rPr>
            </w:pPr>
            <w:r>
              <w:rPr>
                <w:spacing w:val="-2"/>
                <w:sz w:val="20"/>
              </w:rPr>
              <w:t>Environmental.</w:t>
            </w:r>
            <w:r>
              <w:rPr>
                <w:spacing w:val="9"/>
                <w:sz w:val="20"/>
              </w:rPr>
              <w:t> </w:t>
            </w:r>
            <w:r>
              <w:rPr>
                <w:spacing w:val="-4"/>
                <w:sz w:val="20"/>
              </w:rPr>
              <w:t>262p.</w:t>
            </w:r>
          </w:p>
        </w:tc>
      </w:tr>
    </w:tbl>
    <w:p>
      <w:pPr>
        <w:spacing w:after="0" w:line="209" w:lineRule="exact"/>
        <w:rPr>
          <w:sz w:val="20"/>
        </w:rPr>
        <w:sectPr>
          <w:pgSz w:w="12240" w:h="15840"/>
          <w:pgMar w:header="0" w:footer="1014" w:top="1420" w:bottom="1200" w:left="1320" w:right="1120"/>
        </w:sectPr>
      </w:pPr>
    </w:p>
    <w:p>
      <w:pPr>
        <w:pStyle w:val="BodyText"/>
        <w:spacing w:before="2"/>
        <w:rPr>
          <w:sz w:val="2"/>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8445"/>
      </w:tblGrid>
      <w:tr>
        <w:trPr>
          <w:trHeight w:val="1450" w:hRule="atLeast"/>
        </w:trPr>
        <w:tc>
          <w:tcPr>
            <w:tcW w:w="1047" w:type="dxa"/>
          </w:tcPr>
          <w:p>
            <w:pPr>
              <w:pStyle w:val="TableParagraph"/>
              <w:spacing w:line="223" w:lineRule="exact" w:before="0"/>
              <w:ind w:left="50"/>
              <w:rPr>
                <w:sz w:val="20"/>
              </w:rPr>
            </w:pPr>
            <w:r>
              <w:rPr>
                <w:spacing w:val="-2"/>
                <w:sz w:val="20"/>
              </w:rPr>
              <w:t>49904901</w:t>
            </w:r>
          </w:p>
        </w:tc>
        <w:tc>
          <w:tcPr>
            <w:tcW w:w="8445" w:type="dxa"/>
          </w:tcPr>
          <w:p>
            <w:pPr>
              <w:pStyle w:val="TableParagraph"/>
              <w:spacing w:before="0"/>
              <w:ind w:left="109"/>
              <w:rPr>
                <w:sz w:val="20"/>
              </w:rPr>
            </w:pPr>
            <w:r>
              <w:rPr>
                <w:sz w:val="20"/>
              </w:rPr>
              <w:t>Gould,</w:t>
            </w:r>
            <w:r>
              <w:rPr>
                <w:spacing w:val="-5"/>
                <w:sz w:val="20"/>
              </w:rPr>
              <w:t> </w:t>
            </w:r>
            <w:r>
              <w:rPr>
                <w:sz w:val="20"/>
              </w:rPr>
              <w:t>T.;</w:t>
            </w:r>
            <w:r>
              <w:rPr>
                <w:spacing w:val="-5"/>
                <w:sz w:val="20"/>
              </w:rPr>
              <w:t> </w:t>
            </w:r>
            <w:r>
              <w:rPr>
                <w:sz w:val="20"/>
              </w:rPr>
              <w:t>Jerkins,</w:t>
            </w:r>
            <w:r>
              <w:rPr>
                <w:spacing w:val="-5"/>
                <w:sz w:val="20"/>
              </w:rPr>
              <w:t> </w:t>
            </w:r>
            <w:r>
              <w:rPr>
                <w:sz w:val="20"/>
              </w:rPr>
              <w:t>E.</w:t>
            </w:r>
            <w:r>
              <w:rPr>
                <w:spacing w:val="-5"/>
                <w:sz w:val="20"/>
              </w:rPr>
              <w:t> </w:t>
            </w:r>
            <w:r>
              <w:rPr>
                <w:sz w:val="20"/>
              </w:rPr>
              <w:t>(2016)</w:t>
            </w:r>
            <w:r>
              <w:rPr>
                <w:spacing w:val="-4"/>
                <w:sz w:val="20"/>
              </w:rPr>
              <w:t> </w:t>
            </w:r>
            <w:r>
              <w:rPr>
                <w:sz w:val="20"/>
              </w:rPr>
              <w:t>Determination</w:t>
            </w:r>
            <w:r>
              <w:rPr>
                <w:spacing w:val="-5"/>
                <w:sz w:val="20"/>
              </w:rPr>
              <w:t> </w:t>
            </w:r>
            <w:r>
              <w:rPr>
                <w:sz w:val="20"/>
              </w:rPr>
              <w:t>of</w:t>
            </w:r>
            <w:r>
              <w:rPr>
                <w:spacing w:val="-3"/>
                <w:sz w:val="20"/>
              </w:rPr>
              <w:t> </w:t>
            </w:r>
            <w:r>
              <w:rPr>
                <w:sz w:val="20"/>
              </w:rPr>
              <w:t>Clothianidin</w:t>
            </w:r>
            <w:r>
              <w:rPr>
                <w:spacing w:val="-3"/>
                <w:sz w:val="20"/>
              </w:rPr>
              <w:t> </w:t>
            </w:r>
            <w:r>
              <w:rPr>
                <w:sz w:val="20"/>
              </w:rPr>
              <w:t>Residues</w:t>
            </w:r>
            <w:r>
              <w:rPr>
                <w:spacing w:val="-4"/>
                <w:sz w:val="20"/>
              </w:rPr>
              <w:t> </w:t>
            </w:r>
            <w:r>
              <w:rPr>
                <w:sz w:val="20"/>
              </w:rPr>
              <w:t>in</w:t>
            </w:r>
            <w:r>
              <w:rPr>
                <w:spacing w:val="-3"/>
                <w:sz w:val="20"/>
              </w:rPr>
              <w:t> </w:t>
            </w:r>
            <w:r>
              <w:rPr>
                <w:sz w:val="20"/>
              </w:rPr>
              <w:t>Bee</w:t>
            </w:r>
            <w:r>
              <w:rPr>
                <w:spacing w:val="-3"/>
                <w:sz w:val="20"/>
              </w:rPr>
              <w:t> </w:t>
            </w:r>
            <w:r>
              <w:rPr>
                <w:sz w:val="20"/>
              </w:rPr>
              <w:t>Relevant</w:t>
            </w:r>
            <w:r>
              <w:rPr>
                <w:spacing w:val="-5"/>
                <w:sz w:val="20"/>
              </w:rPr>
              <w:t> </w:t>
            </w:r>
            <w:r>
              <w:rPr>
                <w:sz w:val="20"/>
              </w:rPr>
              <w:t>Matrices Collected</w:t>
            </w:r>
            <w:r>
              <w:rPr>
                <w:spacing w:val="-2"/>
                <w:sz w:val="20"/>
              </w:rPr>
              <w:t> </w:t>
            </w:r>
            <w:r>
              <w:rPr>
                <w:sz w:val="20"/>
              </w:rPr>
              <w:t>from Cotton</w:t>
            </w:r>
            <w:r>
              <w:rPr>
                <w:spacing w:val="-2"/>
                <w:sz w:val="20"/>
              </w:rPr>
              <w:t> </w:t>
            </w:r>
            <w:r>
              <w:rPr>
                <w:sz w:val="20"/>
              </w:rPr>
              <w:t>Plants</w:t>
            </w:r>
            <w:r>
              <w:rPr>
                <w:spacing w:val="-3"/>
                <w:sz w:val="20"/>
              </w:rPr>
              <w:t> </w:t>
            </w:r>
            <w:r>
              <w:rPr>
                <w:sz w:val="20"/>
              </w:rPr>
              <w:t>Following</w:t>
            </w:r>
            <w:r>
              <w:rPr>
                <w:spacing w:val="-2"/>
                <w:sz w:val="20"/>
              </w:rPr>
              <w:t> </w:t>
            </w:r>
            <w:r>
              <w:rPr>
                <w:sz w:val="20"/>
              </w:rPr>
              <w:t>Seed</w:t>
            </w:r>
            <w:r>
              <w:rPr>
                <w:spacing w:val="-4"/>
                <w:sz w:val="20"/>
              </w:rPr>
              <w:t> </w:t>
            </w:r>
            <w:r>
              <w:rPr>
                <w:sz w:val="20"/>
              </w:rPr>
              <w:t>Treatment</w:t>
            </w:r>
            <w:r>
              <w:rPr>
                <w:spacing w:val="-4"/>
                <w:sz w:val="20"/>
              </w:rPr>
              <w:t> </w:t>
            </w:r>
            <w:r>
              <w:rPr>
                <w:sz w:val="20"/>
              </w:rPr>
              <w:t>and</w:t>
            </w:r>
            <w:r>
              <w:rPr>
                <w:spacing w:val="-2"/>
                <w:sz w:val="20"/>
              </w:rPr>
              <w:t> </w:t>
            </w:r>
            <w:r>
              <w:rPr>
                <w:sz w:val="20"/>
              </w:rPr>
              <w:t>Foliar</w:t>
            </w:r>
            <w:r>
              <w:rPr>
                <w:spacing w:val="-1"/>
                <w:sz w:val="20"/>
              </w:rPr>
              <w:t> </w:t>
            </w:r>
            <w:r>
              <w:rPr>
                <w:sz w:val="20"/>
              </w:rPr>
              <w:t>Applications:</w:t>
            </w:r>
            <w:r>
              <w:rPr>
                <w:spacing w:val="-4"/>
                <w:sz w:val="20"/>
              </w:rPr>
              <w:t> </w:t>
            </w:r>
            <w:r>
              <w:rPr>
                <w:sz w:val="20"/>
              </w:rPr>
              <w:t>Final</w:t>
            </w:r>
            <w:r>
              <w:rPr>
                <w:spacing w:val="-3"/>
                <w:sz w:val="20"/>
              </w:rPr>
              <w:t> </w:t>
            </w:r>
            <w:r>
              <w:rPr>
                <w:sz w:val="20"/>
              </w:rPr>
              <w:t>Report. Project Number: M/553755/01/1, EBTIN115, MAR/15/8/4. Unpublished study prepared by Bayer Crop Science LP, Valent U.S.A. Corporation, MoArk Agricultural Research LLC, South Texas Agricultural Research- RGV Inc., California Agricultural Research, Inc. Critical Path Services, LLC. 998p.</w:t>
            </w:r>
          </w:p>
        </w:tc>
      </w:tr>
      <w:tr>
        <w:trPr>
          <w:trHeight w:val="1530" w:hRule="atLeast"/>
        </w:trPr>
        <w:tc>
          <w:tcPr>
            <w:tcW w:w="1047" w:type="dxa"/>
          </w:tcPr>
          <w:p>
            <w:pPr>
              <w:pStyle w:val="TableParagraph"/>
              <w:spacing w:before="71"/>
              <w:ind w:left="50"/>
              <w:rPr>
                <w:sz w:val="20"/>
              </w:rPr>
            </w:pPr>
            <w:r>
              <w:rPr>
                <w:spacing w:val="-2"/>
                <w:sz w:val="20"/>
              </w:rPr>
              <w:t>50025901</w:t>
            </w:r>
          </w:p>
        </w:tc>
        <w:tc>
          <w:tcPr>
            <w:tcW w:w="8445" w:type="dxa"/>
          </w:tcPr>
          <w:p>
            <w:pPr>
              <w:pStyle w:val="TableParagraph"/>
              <w:spacing w:before="71"/>
              <w:ind w:left="109"/>
              <w:rPr>
                <w:sz w:val="20"/>
              </w:rPr>
            </w:pPr>
            <w:r>
              <w:rPr>
                <w:sz w:val="20"/>
              </w:rPr>
              <w:t>Bocksch, S. (2016) Determination of Residues of Imidacloprid and Clothianidin in Flowers, Leaves, Soil, Nectar and Pollen of Soybean after Seed Treatment with Gaucho FS (Imidacloprid 600 FS) or Poncho (Clothianidin 600 FS), or Foliar Application with Connect (Imidacloprid &amp; Beta-Cyfluthrin 112.5 SC) in a Semi-Field Study in Brazil. Project Number: M/525757/02/2,</w:t>
            </w:r>
            <w:r>
              <w:rPr>
                <w:spacing w:val="-4"/>
                <w:sz w:val="20"/>
              </w:rPr>
              <w:t> </w:t>
            </w:r>
            <w:r>
              <w:rPr>
                <w:sz w:val="20"/>
              </w:rPr>
              <w:t>S13/05010.</w:t>
            </w:r>
            <w:r>
              <w:rPr>
                <w:spacing w:val="-6"/>
                <w:sz w:val="20"/>
              </w:rPr>
              <w:t> </w:t>
            </w:r>
            <w:r>
              <w:rPr>
                <w:sz w:val="20"/>
              </w:rPr>
              <w:t>Unpublished</w:t>
            </w:r>
            <w:r>
              <w:rPr>
                <w:spacing w:val="-6"/>
                <w:sz w:val="20"/>
              </w:rPr>
              <w:t> </w:t>
            </w:r>
            <w:r>
              <w:rPr>
                <w:sz w:val="20"/>
              </w:rPr>
              <w:t>study</w:t>
            </w:r>
            <w:r>
              <w:rPr>
                <w:spacing w:val="-8"/>
                <w:sz w:val="20"/>
              </w:rPr>
              <w:t> </w:t>
            </w:r>
            <w:r>
              <w:rPr>
                <w:sz w:val="20"/>
              </w:rPr>
              <w:t>prepared</w:t>
            </w:r>
            <w:r>
              <w:rPr>
                <w:spacing w:val="-6"/>
                <w:sz w:val="20"/>
              </w:rPr>
              <w:t> </w:t>
            </w:r>
            <w:r>
              <w:rPr>
                <w:sz w:val="20"/>
              </w:rPr>
              <w:t>by</w:t>
            </w:r>
            <w:r>
              <w:rPr>
                <w:spacing w:val="-6"/>
                <w:sz w:val="20"/>
              </w:rPr>
              <w:t> </w:t>
            </w:r>
            <w:r>
              <w:rPr>
                <w:sz w:val="20"/>
              </w:rPr>
              <w:t>Eurofins</w:t>
            </w:r>
            <w:r>
              <w:rPr>
                <w:spacing w:val="-5"/>
                <w:sz w:val="20"/>
              </w:rPr>
              <w:t> </w:t>
            </w:r>
            <w:r>
              <w:rPr>
                <w:sz w:val="20"/>
              </w:rPr>
              <w:t>Agroscience</w:t>
            </w:r>
            <w:r>
              <w:rPr>
                <w:spacing w:val="-4"/>
                <w:sz w:val="20"/>
              </w:rPr>
              <w:t> </w:t>
            </w:r>
            <w:r>
              <w:rPr>
                <w:sz w:val="20"/>
              </w:rPr>
              <w:t>Services EcoChem GmbH. 813p.</w:t>
            </w:r>
          </w:p>
        </w:tc>
      </w:tr>
      <w:tr>
        <w:trPr>
          <w:trHeight w:val="1455" w:hRule="atLeast"/>
        </w:trPr>
        <w:tc>
          <w:tcPr>
            <w:tcW w:w="1047" w:type="dxa"/>
          </w:tcPr>
          <w:p>
            <w:pPr>
              <w:pStyle w:val="TableParagraph"/>
              <w:spacing w:before="72"/>
              <w:ind w:left="50"/>
              <w:rPr>
                <w:sz w:val="20"/>
              </w:rPr>
            </w:pPr>
            <w:r>
              <w:rPr>
                <w:spacing w:val="-2"/>
                <w:sz w:val="20"/>
              </w:rPr>
              <w:t>50025902</w:t>
            </w:r>
          </w:p>
        </w:tc>
        <w:tc>
          <w:tcPr>
            <w:tcW w:w="8445" w:type="dxa"/>
          </w:tcPr>
          <w:p>
            <w:pPr>
              <w:pStyle w:val="TableParagraph"/>
              <w:spacing w:before="72"/>
              <w:ind w:left="109"/>
              <w:rPr>
                <w:sz w:val="20"/>
              </w:rPr>
            </w:pPr>
            <w:r>
              <w:rPr>
                <w:sz w:val="20"/>
              </w:rPr>
              <w:t>Bocksch, S. (2015) Determination of Residues of Imidacloprid and Clothianidin in Flowers, Leaves, Soil, Nectar and Pollen of Soybean after Seed Treatment with Gaucho FS (Imidacloprid 600 FS) or Poncho (Clothianidin 600 FS), or Foliar Application with Connect (Imidacloprid &amp; Beta-Cyfluthrin 112.5 SC) in a Semi-Field Study. Project Number:</w:t>
            </w:r>
          </w:p>
          <w:p>
            <w:pPr>
              <w:pStyle w:val="TableParagraph"/>
              <w:spacing w:line="230" w:lineRule="exact" w:before="0"/>
              <w:ind w:left="109"/>
              <w:rPr>
                <w:sz w:val="20"/>
              </w:rPr>
            </w:pPr>
            <w:r>
              <w:rPr>
                <w:sz w:val="20"/>
              </w:rPr>
              <w:t>M/529672/02/2,</w:t>
            </w:r>
            <w:r>
              <w:rPr>
                <w:spacing w:val="-4"/>
                <w:sz w:val="20"/>
              </w:rPr>
              <w:t> </w:t>
            </w:r>
            <w:r>
              <w:rPr>
                <w:sz w:val="20"/>
              </w:rPr>
              <w:t>S13/05011.</w:t>
            </w:r>
            <w:r>
              <w:rPr>
                <w:spacing w:val="-6"/>
                <w:sz w:val="20"/>
              </w:rPr>
              <w:t> </w:t>
            </w:r>
            <w:r>
              <w:rPr>
                <w:sz w:val="20"/>
              </w:rPr>
              <w:t>Unpublished</w:t>
            </w:r>
            <w:r>
              <w:rPr>
                <w:spacing w:val="-6"/>
                <w:sz w:val="20"/>
              </w:rPr>
              <w:t> </w:t>
            </w:r>
            <w:r>
              <w:rPr>
                <w:sz w:val="20"/>
              </w:rPr>
              <w:t>study</w:t>
            </w:r>
            <w:r>
              <w:rPr>
                <w:spacing w:val="-8"/>
                <w:sz w:val="20"/>
              </w:rPr>
              <w:t> </w:t>
            </w:r>
            <w:r>
              <w:rPr>
                <w:sz w:val="20"/>
              </w:rPr>
              <w:t>prepared</w:t>
            </w:r>
            <w:r>
              <w:rPr>
                <w:spacing w:val="-6"/>
                <w:sz w:val="20"/>
              </w:rPr>
              <w:t> </w:t>
            </w:r>
            <w:r>
              <w:rPr>
                <w:sz w:val="20"/>
              </w:rPr>
              <w:t>by</w:t>
            </w:r>
            <w:r>
              <w:rPr>
                <w:spacing w:val="-6"/>
                <w:sz w:val="20"/>
              </w:rPr>
              <w:t> </w:t>
            </w:r>
            <w:r>
              <w:rPr>
                <w:sz w:val="20"/>
              </w:rPr>
              <w:t>Eurofins</w:t>
            </w:r>
            <w:r>
              <w:rPr>
                <w:spacing w:val="-5"/>
                <w:sz w:val="20"/>
              </w:rPr>
              <w:t> </w:t>
            </w:r>
            <w:r>
              <w:rPr>
                <w:sz w:val="20"/>
              </w:rPr>
              <w:t>Agroscience</w:t>
            </w:r>
            <w:r>
              <w:rPr>
                <w:spacing w:val="-4"/>
                <w:sz w:val="20"/>
              </w:rPr>
              <w:t> </w:t>
            </w:r>
            <w:r>
              <w:rPr>
                <w:sz w:val="20"/>
              </w:rPr>
              <w:t>Services EcoChem GmbH. 1175p.</w:t>
            </w:r>
          </w:p>
        </w:tc>
      </w:tr>
      <w:tr>
        <w:trPr>
          <w:trHeight w:val="969" w:hRule="atLeast"/>
        </w:trPr>
        <w:tc>
          <w:tcPr>
            <w:tcW w:w="1047" w:type="dxa"/>
          </w:tcPr>
          <w:p>
            <w:pPr>
              <w:pStyle w:val="TableParagraph"/>
              <w:spacing w:line="227" w:lineRule="exact" w:before="0"/>
              <w:ind w:left="50"/>
              <w:rPr>
                <w:sz w:val="20"/>
              </w:rPr>
            </w:pPr>
            <w:r>
              <w:rPr>
                <w:spacing w:val="-2"/>
                <w:sz w:val="20"/>
              </w:rPr>
              <w:t>50154301</w:t>
            </w:r>
          </w:p>
        </w:tc>
        <w:tc>
          <w:tcPr>
            <w:tcW w:w="8445" w:type="dxa"/>
          </w:tcPr>
          <w:p>
            <w:pPr>
              <w:pStyle w:val="TableParagraph"/>
              <w:spacing w:before="0"/>
              <w:ind w:left="109"/>
              <w:rPr>
                <w:sz w:val="20"/>
              </w:rPr>
            </w:pPr>
            <w:r>
              <w:rPr>
                <w:sz w:val="20"/>
              </w:rPr>
              <w:t>Newcombe, A.; Bondarenko, S. (2017) Exposure of Pollinators to Residues of Clothianidin, TZNG,</w:t>
            </w:r>
            <w:r>
              <w:rPr>
                <w:spacing w:val="-4"/>
                <w:sz w:val="20"/>
              </w:rPr>
              <w:t> </w:t>
            </w:r>
            <w:r>
              <w:rPr>
                <w:sz w:val="20"/>
              </w:rPr>
              <w:t>and</w:t>
            </w:r>
            <w:r>
              <w:rPr>
                <w:spacing w:val="-4"/>
                <w:sz w:val="20"/>
              </w:rPr>
              <w:t> </w:t>
            </w:r>
            <w:r>
              <w:rPr>
                <w:sz w:val="20"/>
              </w:rPr>
              <w:t>TZMU</w:t>
            </w:r>
            <w:r>
              <w:rPr>
                <w:spacing w:val="-4"/>
                <w:sz w:val="20"/>
              </w:rPr>
              <w:t> </w:t>
            </w:r>
            <w:r>
              <w:rPr>
                <w:sz w:val="20"/>
              </w:rPr>
              <w:t>in</w:t>
            </w:r>
            <w:r>
              <w:rPr>
                <w:spacing w:val="-2"/>
                <w:sz w:val="20"/>
              </w:rPr>
              <w:t> </w:t>
            </w:r>
            <w:r>
              <w:rPr>
                <w:sz w:val="20"/>
              </w:rPr>
              <w:t>Pollen</w:t>
            </w:r>
            <w:r>
              <w:rPr>
                <w:spacing w:val="-2"/>
                <w:sz w:val="20"/>
              </w:rPr>
              <w:t> </w:t>
            </w:r>
            <w:r>
              <w:rPr>
                <w:sz w:val="20"/>
              </w:rPr>
              <w:t>Following</w:t>
            </w:r>
            <w:r>
              <w:rPr>
                <w:spacing w:val="-2"/>
                <w:sz w:val="20"/>
              </w:rPr>
              <w:t> </w:t>
            </w:r>
            <w:r>
              <w:rPr>
                <w:sz w:val="20"/>
              </w:rPr>
              <w:t>In-Furrow</w:t>
            </w:r>
            <w:r>
              <w:rPr>
                <w:spacing w:val="-4"/>
                <w:sz w:val="20"/>
              </w:rPr>
              <w:t> </w:t>
            </w:r>
            <w:r>
              <w:rPr>
                <w:sz w:val="20"/>
              </w:rPr>
              <w:t>Application</w:t>
            </w:r>
            <w:r>
              <w:rPr>
                <w:spacing w:val="-4"/>
                <w:sz w:val="20"/>
              </w:rPr>
              <w:t> </w:t>
            </w:r>
            <w:r>
              <w:rPr>
                <w:sz w:val="20"/>
              </w:rPr>
              <w:t>to</w:t>
            </w:r>
            <w:r>
              <w:rPr>
                <w:spacing w:val="-2"/>
                <w:sz w:val="20"/>
              </w:rPr>
              <w:t> </w:t>
            </w:r>
            <w:r>
              <w:rPr>
                <w:sz w:val="20"/>
              </w:rPr>
              <w:t>Corn</w:t>
            </w:r>
            <w:r>
              <w:rPr>
                <w:spacing w:val="-2"/>
                <w:sz w:val="20"/>
              </w:rPr>
              <w:t> </w:t>
            </w:r>
            <w:r>
              <w:rPr>
                <w:sz w:val="20"/>
              </w:rPr>
              <w:t>at</w:t>
            </w:r>
            <w:r>
              <w:rPr>
                <w:spacing w:val="-2"/>
                <w:sz w:val="20"/>
              </w:rPr>
              <w:t> </w:t>
            </w:r>
            <w:r>
              <w:rPr>
                <w:sz w:val="20"/>
              </w:rPr>
              <w:t>Planting</w:t>
            </w:r>
            <w:r>
              <w:rPr>
                <w:spacing w:val="-2"/>
                <w:sz w:val="20"/>
              </w:rPr>
              <w:t> </w:t>
            </w:r>
            <w:r>
              <w:rPr>
                <w:sz w:val="20"/>
              </w:rPr>
              <w:t>Study</w:t>
            </w:r>
            <w:r>
              <w:rPr>
                <w:spacing w:val="-7"/>
                <w:sz w:val="20"/>
              </w:rPr>
              <w:t> </w:t>
            </w:r>
            <w:r>
              <w:rPr>
                <w:sz w:val="20"/>
              </w:rPr>
              <w:t>(2015). Project Number: 201700041, AUS/0035, VP/39071. Unpublished study prepared by Arcadis U.S., Inc. 416p</w:t>
            </w:r>
          </w:p>
        </w:tc>
      </w:tr>
      <w:tr>
        <w:trPr>
          <w:trHeight w:val="965" w:hRule="atLeast"/>
        </w:trPr>
        <w:tc>
          <w:tcPr>
            <w:tcW w:w="1047" w:type="dxa"/>
          </w:tcPr>
          <w:p>
            <w:pPr>
              <w:pStyle w:val="TableParagraph"/>
              <w:spacing w:before="47"/>
              <w:ind w:left="50"/>
              <w:rPr>
                <w:sz w:val="20"/>
              </w:rPr>
            </w:pPr>
            <w:r>
              <w:rPr>
                <w:spacing w:val="-2"/>
                <w:sz w:val="20"/>
              </w:rPr>
              <w:t>50265505</w:t>
            </w:r>
          </w:p>
        </w:tc>
        <w:tc>
          <w:tcPr>
            <w:tcW w:w="8445" w:type="dxa"/>
          </w:tcPr>
          <w:p>
            <w:pPr>
              <w:pStyle w:val="TableParagraph"/>
              <w:spacing w:before="47"/>
              <w:ind w:left="109"/>
              <w:rPr>
                <w:sz w:val="20"/>
              </w:rPr>
            </w:pPr>
            <w:r>
              <w:rPr>
                <w:sz w:val="20"/>
              </w:rPr>
              <w:t>Trask,</w:t>
            </w:r>
            <w:r>
              <w:rPr>
                <w:spacing w:val="-7"/>
                <w:sz w:val="20"/>
              </w:rPr>
              <w:t> </w:t>
            </w:r>
            <w:r>
              <w:rPr>
                <w:sz w:val="20"/>
              </w:rPr>
              <w:t>J.</w:t>
            </w:r>
            <w:r>
              <w:rPr>
                <w:spacing w:val="-5"/>
                <w:sz w:val="20"/>
              </w:rPr>
              <w:t> </w:t>
            </w:r>
            <w:r>
              <w:rPr>
                <w:sz w:val="20"/>
              </w:rPr>
              <w:t>(2017)</w:t>
            </w:r>
            <w:r>
              <w:rPr>
                <w:spacing w:val="-4"/>
                <w:sz w:val="20"/>
              </w:rPr>
              <w:t> </w:t>
            </w:r>
            <w:r>
              <w:rPr>
                <w:sz w:val="20"/>
              </w:rPr>
              <w:t>Magnitude</w:t>
            </w:r>
            <w:r>
              <w:rPr>
                <w:spacing w:val="-3"/>
                <w:sz w:val="20"/>
              </w:rPr>
              <w:t> </w:t>
            </w:r>
            <w:r>
              <w:rPr>
                <w:sz w:val="20"/>
              </w:rPr>
              <w:t>of</w:t>
            </w:r>
            <w:r>
              <w:rPr>
                <w:spacing w:val="-3"/>
                <w:sz w:val="20"/>
              </w:rPr>
              <w:t> </w:t>
            </w:r>
            <w:r>
              <w:rPr>
                <w:sz w:val="20"/>
              </w:rPr>
              <w:t>Residues</w:t>
            </w:r>
            <w:r>
              <w:rPr>
                <w:spacing w:val="-1"/>
                <w:sz w:val="20"/>
              </w:rPr>
              <w:t> </w:t>
            </w:r>
            <w:r>
              <w:rPr>
                <w:sz w:val="20"/>
              </w:rPr>
              <w:t>in</w:t>
            </w:r>
            <w:r>
              <w:rPr>
                <w:spacing w:val="-3"/>
                <w:sz w:val="20"/>
              </w:rPr>
              <w:t> </w:t>
            </w:r>
            <w:r>
              <w:rPr>
                <w:sz w:val="20"/>
              </w:rPr>
              <w:t>Pollen</w:t>
            </w:r>
            <w:r>
              <w:rPr>
                <w:spacing w:val="-5"/>
                <w:sz w:val="20"/>
              </w:rPr>
              <w:t> </w:t>
            </w:r>
            <w:r>
              <w:rPr>
                <w:sz w:val="20"/>
              </w:rPr>
              <w:t>and</w:t>
            </w:r>
            <w:r>
              <w:rPr>
                <w:spacing w:val="-3"/>
                <w:sz w:val="20"/>
              </w:rPr>
              <w:t> </w:t>
            </w:r>
            <w:r>
              <w:rPr>
                <w:sz w:val="20"/>
              </w:rPr>
              <w:t>Leaves</w:t>
            </w:r>
            <w:r>
              <w:rPr>
                <w:spacing w:val="-4"/>
                <w:sz w:val="20"/>
              </w:rPr>
              <w:t> </w:t>
            </w:r>
            <w:r>
              <w:rPr>
                <w:sz w:val="20"/>
              </w:rPr>
              <w:t>of</w:t>
            </w:r>
            <w:r>
              <w:rPr>
                <w:spacing w:val="-3"/>
                <w:sz w:val="20"/>
              </w:rPr>
              <w:t> </w:t>
            </w:r>
            <w:r>
              <w:rPr>
                <w:sz w:val="20"/>
              </w:rPr>
              <w:t>Corn</w:t>
            </w:r>
            <w:r>
              <w:rPr>
                <w:spacing w:val="-3"/>
                <w:sz w:val="20"/>
              </w:rPr>
              <w:t> </w:t>
            </w:r>
            <w:r>
              <w:rPr>
                <w:sz w:val="20"/>
              </w:rPr>
              <w:t>Plants</w:t>
            </w:r>
            <w:r>
              <w:rPr>
                <w:spacing w:val="-4"/>
                <w:sz w:val="20"/>
              </w:rPr>
              <w:t> </w:t>
            </w:r>
            <w:r>
              <w:rPr>
                <w:sz w:val="20"/>
              </w:rPr>
              <w:t>After</w:t>
            </w:r>
            <w:r>
              <w:rPr>
                <w:spacing w:val="-2"/>
                <w:sz w:val="20"/>
              </w:rPr>
              <w:t> </w:t>
            </w:r>
            <w:r>
              <w:rPr>
                <w:sz w:val="20"/>
              </w:rPr>
              <w:t>Application as a Seed Treatment with Cruiser 5S and After Foliar Application with Endigo ZC or Endigo ZCX: Final Report. Project Number: TK0258214, 796/110, 110G1111. Unpublished study</w:t>
            </w:r>
          </w:p>
          <w:p>
            <w:pPr>
              <w:pStyle w:val="TableParagraph"/>
              <w:spacing w:line="209" w:lineRule="exact" w:before="0"/>
              <w:ind w:left="109"/>
              <w:rPr>
                <w:sz w:val="20"/>
              </w:rPr>
            </w:pPr>
            <w:r>
              <w:rPr>
                <w:sz w:val="20"/>
              </w:rPr>
              <w:t>prepared</w:t>
            </w:r>
            <w:r>
              <w:rPr>
                <w:spacing w:val="-8"/>
                <w:sz w:val="20"/>
              </w:rPr>
              <w:t> </w:t>
            </w:r>
            <w:r>
              <w:rPr>
                <w:sz w:val="20"/>
              </w:rPr>
              <w:t>by</w:t>
            </w:r>
            <w:r>
              <w:rPr>
                <w:spacing w:val="-13"/>
                <w:sz w:val="20"/>
              </w:rPr>
              <w:t> </w:t>
            </w:r>
            <w:r>
              <w:rPr>
                <w:sz w:val="20"/>
              </w:rPr>
              <w:t>Waterborne</w:t>
            </w:r>
            <w:r>
              <w:rPr>
                <w:spacing w:val="-8"/>
                <w:sz w:val="20"/>
              </w:rPr>
              <w:t> </w:t>
            </w:r>
            <w:r>
              <w:rPr>
                <w:sz w:val="20"/>
              </w:rPr>
              <w:t>Environmental,</w:t>
            </w:r>
            <w:r>
              <w:rPr>
                <w:spacing w:val="-6"/>
                <w:sz w:val="20"/>
              </w:rPr>
              <w:t> </w:t>
            </w:r>
            <w:r>
              <w:rPr>
                <w:sz w:val="20"/>
              </w:rPr>
              <w:t>Inc.</w:t>
            </w:r>
            <w:r>
              <w:rPr>
                <w:spacing w:val="-8"/>
                <w:sz w:val="20"/>
              </w:rPr>
              <w:t> </w:t>
            </w:r>
            <w:r>
              <w:rPr>
                <w:sz w:val="20"/>
              </w:rPr>
              <w:t>(WEI).</w:t>
            </w:r>
            <w:r>
              <w:rPr>
                <w:spacing w:val="-7"/>
                <w:sz w:val="20"/>
              </w:rPr>
              <w:t> </w:t>
            </w:r>
            <w:r>
              <w:rPr>
                <w:spacing w:val="-2"/>
                <w:sz w:val="20"/>
              </w:rPr>
              <w:t>318p.</w:t>
            </w:r>
          </w:p>
        </w:tc>
      </w:tr>
    </w:tbl>
    <w:sectPr>
      <w:pgSz w:w="12240" w:h="15840"/>
      <w:pgMar w:header="0" w:footer="1014" w:top="1420" w:bottom="1200" w:left="132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Light">
    <w:altName w:val="Calibri Light"/>
    <w:charset w:val="1"/>
    <w:family w:val="swiss"/>
    <w:pitch w:val="variable"/>
  </w:font>
  <w:font w:name="Calibri">
    <w:altName w:val="Calibri"/>
    <w:charset w:val="1"/>
    <w:family w:val="swiss"/>
    <w:pitch w:val="variable"/>
  </w:font>
  <w:font w:name="Arial">
    <w:altName w:val="Arial"/>
    <w:charset w:val="1"/>
    <w:family w:val="swiss"/>
    <w:pitch w:val="variable"/>
  </w:font>
  <w:font w:name="Georgia">
    <w:altName w:val="Georgia"/>
    <w:charset w:val="1"/>
    <w:family w:val="roman"/>
    <w:pitch w:val="variable"/>
  </w:font>
  <w:font w:name="Courier New">
    <w:altName w:val="Courier New"/>
    <w:charset w:val="1"/>
    <w:family w:val="modern"/>
    <w:pitch w:val="default"/>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77.519989pt;margin-top:730.280029pt;width:57.1pt;height:13.05pt;mso-position-horizontal-relative:page;mso-position-vertical-relative:page;z-index:-19664384" type="#_x0000_t202" id="docshape1"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1</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4.76001pt;margin-top:550.280029pt;width:62.5pt;height:13.05pt;mso-position-horizontal-relative:page;mso-position-vertical-relative:page;z-index:-19659776" type="#_x0000_t202" id="docshape14"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t>44</w:t>
                </w:r>
                <w:r>
                  <w:rPr>
                    <w:b/>
                    <w:spacing w:val="-1"/>
                    <w:sz w:val="22"/>
                  </w:rPr>
                  <w:t> </w:t>
                </w:r>
                <w:r>
                  <w:rPr>
                    <w:sz w:val="22"/>
                  </w:rPr>
                  <w:t>of</w:t>
                </w:r>
                <w:r>
                  <w:rPr>
                    <w:spacing w:val="-2"/>
                    <w:sz w:val="22"/>
                  </w:rPr>
                  <w:t> </w:t>
                </w:r>
                <w:r>
                  <w:rPr>
                    <w:b/>
                    <w:spacing w:val="-5"/>
                    <w:sz w:val="22"/>
                  </w:rPr>
                  <w:t>62</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760010pt;margin-top:730.280029pt;width:62.5pt;height:13.05pt;mso-position-horizontal-relative:page;mso-position-vertical-relative:page;z-index:-19659264" type="#_x0000_t202" id="docshape15"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45</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4.76001pt;margin-top:550.280029pt;width:62.5pt;height:13.05pt;mso-position-horizontal-relative:page;mso-position-vertical-relative:page;z-index:-19658752" type="#_x0000_t202" id="docshape145"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53</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760010pt;margin-top:730.280029pt;width:62.5pt;height:13.05pt;mso-position-horizontal-relative:page;mso-position-vertical-relative:page;z-index:-19658240" type="#_x0000_t202" id="docshape146"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56</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7.519989pt;margin-top:550.280029pt;width:57.1pt;height:13.05pt;mso-position-horizontal-relative:page;mso-position-vertical-relative:page;z-index:-19663872" type="#_x0000_t202" id="docshape3"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6</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760010pt;margin-top:730.280029pt;width:62.5pt;height:13.05pt;mso-position-horizontal-relative:page;mso-position-vertical-relative:page;z-index:-19663360" type="#_x0000_t202" id="docshape4"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10</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4.76001pt;margin-top:550.280029pt;width:62.5pt;height:13.05pt;mso-position-horizontal-relative:page;mso-position-vertical-relative:page;z-index:-19662848" type="#_x0000_t202" id="docshape5"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12</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760010pt;margin-top:730.280029pt;width:62.5pt;height:13.05pt;mso-position-horizontal-relative:page;mso-position-vertical-relative:page;z-index:-19662336" type="#_x0000_t202" id="docshape6"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14</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4.76001pt;margin-top:550.280029pt;width:62.5pt;height:13.05pt;mso-position-horizontal-relative:page;mso-position-vertical-relative:page;z-index:-19661824" type="#_x0000_t202" id="docshape10"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28</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760010pt;margin-top:730.280029pt;width:62.5pt;height:13.05pt;mso-position-horizontal-relative:page;mso-position-vertical-relative:page;z-index:-19661312" type="#_x0000_t202" id="docshape11"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30</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4.76001pt;margin-top:550.280029pt;width:62.5pt;height:13.05pt;mso-position-horizontal-relative:page;mso-position-vertical-relative:page;z-index:-19660800" type="#_x0000_t202" id="docshape12"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37</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760010pt;margin-top:730.280029pt;width:62.5pt;height:13.05pt;mso-position-horizontal-relative:page;mso-position-vertical-relative:page;z-index:-19660288" type="#_x0000_t202" id="docshape13" filled="false" stroked="false">
          <v:textbox inset="0,0,0,0">
            <w:txbxContent>
              <w:p>
                <w:pPr>
                  <w:spacing w:line="245" w:lineRule="exact" w:before="0"/>
                  <w:ind w:left="20" w:right="0" w:firstLine="0"/>
                  <w:jc w:val="left"/>
                  <w:rPr>
                    <w:b/>
                    <w:sz w:val="22"/>
                  </w:rPr>
                </w:pPr>
                <w:r>
                  <w:rPr>
                    <w:sz w:val="22"/>
                  </w:rPr>
                  <w:t>Page</w:t>
                </w:r>
                <w:r>
                  <w:rPr>
                    <w:spacing w:val="-4"/>
                    <w:sz w:val="22"/>
                  </w:rPr>
                  <w:t> </w:t>
                </w:r>
                <w:r>
                  <w:rPr>
                    <w:b/>
                    <w:sz w:val="22"/>
                  </w:rPr>
                  <w:fldChar w:fldCharType="begin"/>
                </w:r>
                <w:r>
                  <w:rPr>
                    <w:b/>
                    <w:sz w:val="22"/>
                  </w:rPr>
                  <w:instrText> PAGE </w:instrText>
                </w:r>
                <w:r>
                  <w:rPr>
                    <w:b/>
                    <w:sz w:val="22"/>
                  </w:rPr>
                  <w:fldChar w:fldCharType="separate"/>
                </w:r>
                <w:r>
                  <w:rPr>
                    <w:b/>
                    <w:sz w:val="22"/>
                  </w:rPr>
                  <w:t>39</w:t>
                </w:r>
                <w:r>
                  <w:rPr>
                    <w:b/>
                    <w:sz w:val="22"/>
                  </w:rPr>
                  <w:fldChar w:fldCharType="end"/>
                </w:r>
                <w:r>
                  <w:rPr>
                    <w:b/>
                    <w:spacing w:val="-1"/>
                    <w:sz w:val="22"/>
                  </w:rPr>
                  <w:t> </w:t>
                </w:r>
                <w:r>
                  <w:rPr>
                    <w:sz w:val="22"/>
                  </w:rPr>
                  <w:t>of</w:t>
                </w:r>
                <w:r>
                  <w:rPr>
                    <w:spacing w:val="-2"/>
                    <w:sz w:val="22"/>
                  </w:rPr>
                  <w:t> </w:t>
                </w:r>
                <w:r>
                  <w:rPr>
                    <w:b/>
                    <w:spacing w:val="-5"/>
                    <w:sz w:val="22"/>
                  </w:rPr>
                  <w:fldChar w:fldCharType="begin"/>
                </w:r>
                <w:r>
                  <w:rPr>
                    <w:b/>
                    <w:spacing w:val="-5"/>
                    <w:sz w:val="22"/>
                  </w:rPr>
                  <w:instrText> NUMPAGES </w:instrText>
                </w:r>
                <w:r>
                  <w:rPr>
                    <w:b/>
                    <w:spacing w:val="-5"/>
                    <w:sz w:val="22"/>
                  </w:rPr>
                  <w:fldChar w:fldCharType="separate"/>
                </w:r>
                <w:r>
                  <w:rPr>
                    <w:b/>
                    <w:spacing w:val="-5"/>
                    <w:sz w:val="22"/>
                  </w:rPr>
                  <w:t>62</w:t>
                </w:r>
                <w:r>
                  <w:rPr>
                    <w:b/>
                    <w:spacing w:val="-5"/>
                    <w:sz w:val="22"/>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o"/>
      <w:lvlJc w:val="left"/>
      <w:pPr>
        <w:ind w:left="1560" w:hanging="361"/>
      </w:pPr>
      <w:rPr>
        <w:rFonts w:hint="default" w:ascii="Courier New" w:hAnsi="Courier New" w:eastAsia="Courier New" w:cs="Courier New"/>
        <w:b w:val="0"/>
        <w:bCs w:val="0"/>
        <w:i w:val="0"/>
        <w:iCs w:val="0"/>
        <w:w w:val="100"/>
        <w:sz w:val="22"/>
        <w:szCs w:val="22"/>
        <w:lang w:val="en-US" w:eastAsia="en-US" w:bidi="ar-SA"/>
      </w:rPr>
    </w:lvl>
    <w:lvl w:ilvl="1">
      <w:start w:val="0"/>
      <w:numFmt w:val="bullet"/>
      <w:lvlText w:val="•"/>
      <w:lvlJc w:val="left"/>
      <w:pPr>
        <w:ind w:left="2416" w:hanging="361"/>
      </w:pPr>
      <w:rPr>
        <w:rFonts w:hint="default"/>
        <w:lang w:val="en-US" w:eastAsia="en-US" w:bidi="ar-SA"/>
      </w:rPr>
    </w:lvl>
    <w:lvl w:ilvl="2">
      <w:start w:val="0"/>
      <w:numFmt w:val="bullet"/>
      <w:lvlText w:val="•"/>
      <w:lvlJc w:val="left"/>
      <w:pPr>
        <w:ind w:left="3272" w:hanging="361"/>
      </w:pPr>
      <w:rPr>
        <w:rFonts w:hint="default"/>
        <w:lang w:val="en-US" w:eastAsia="en-US" w:bidi="ar-SA"/>
      </w:rPr>
    </w:lvl>
    <w:lvl w:ilvl="3">
      <w:start w:val="0"/>
      <w:numFmt w:val="bullet"/>
      <w:lvlText w:val="•"/>
      <w:lvlJc w:val="left"/>
      <w:pPr>
        <w:ind w:left="4128" w:hanging="361"/>
      </w:pPr>
      <w:rPr>
        <w:rFonts w:hint="default"/>
        <w:lang w:val="en-US" w:eastAsia="en-US" w:bidi="ar-SA"/>
      </w:rPr>
    </w:lvl>
    <w:lvl w:ilvl="4">
      <w:start w:val="0"/>
      <w:numFmt w:val="bullet"/>
      <w:lvlText w:val="•"/>
      <w:lvlJc w:val="left"/>
      <w:pPr>
        <w:ind w:left="4984" w:hanging="361"/>
      </w:pPr>
      <w:rPr>
        <w:rFonts w:hint="default"/>
        <w:lang w:val="en-US" w:eastAsia="en-US" w:bidi="ar-SA"/>
      </w:rPr>
    </w:lvl>
    <w:lvl w:ilvl="5">
      <w:start w:val="0"/>
      <w:numFmt w:val="bullet"/>
      <w:lvlText w:val="•"/>
      <w:lvlJc w:val="left"/>
      <w:pPr>
        <w:ind w:left="5840" w:hanging="361"/>
      </w:pPr>
      <w:rPr>
        <w:rFonts w:hint="default"/>
        <w:lang w:val="en-US" w:eastAsia="en-US" w:bidi="ar-SA"/>
      </w:rPr>
    </w:lvl>
    <w:lvl w:ilvl="6">
      <w:start w:val="0"/>
      <w:numFmt w:val="bullet"/>
      <w:lvlText w:val="•"/>
      <w:lvlJc w:val="left"/>
      <w:pPr>
        <w:ind w:left="6696" w:hanging="361"/>
      </w:pPr>
      <w:rPr>
        <w:rFonts w:hint="default"/>
        <w:lang w:val="en-US" w:eastAsia="en-US" w:bidi="ar-SA"/>
      </w:rPr>
    </w:lvl>
    <w:lvl w:ilvl="7">
      <w:start w:val="0"/>
      <w:numFmt w:val="bullet"/>
      <w:lvlText w:val="•"/>
      <w:lvlJc w:val="left"/>
      <w:pPr>
        <w:ind w:left="7552" w:hanging="361"/>
      </w:pPr>
      <w:rPr>
        <w:rFonts w:hint="default"/>
        <w:lang w:val="en-US" w:eastAsia="en-US" w:bidi="ar-SA"/>
      </w:rPr>
    </w:lvl>
    <w:lvl w:ilvl="8">
      <w:start w:val="0"/>
      <w:numFmt w:val="bullet"/>
      <w:lvlText w:val="•"/>
      <w:lvlJc w:val="left"/>
      <w:pPr>
        <w:ind w:left="8408" w:hanging="361"/>
      </w:pPr>
      <w:rPr>
        <w:rFonts w:hint="default"/>
        <w:lang w:val="en-US" w:eastAsia="en-US" w:bidi="ar-SA"/>
      </w:rPr>
    </w:lvl>
  </w:abstractNum>
  <w:abstractNum w:abstractNumId="5">
    <w:multiLevelType w:val="hybridMultilevel"/>
    <w:lvl w:ilvl="0">
      <w:start w:val="0"/>
      <w:numFmt w:val="bullet"/>
      <w:lvlText w:val="-"/>
      <w:lvlJc w:val="left"/>
      <w:pPr>
        <w:ind w:left="839" w:hanging="360"/>
      </w:pPr>
      <w:rPr>
        <w:rFonts w:hint="default" w:ascii="Calibri" w:hAnsi="Calibri" w:eastAsia="Calibri" w:cs="Calibri"/>
        <w:b w:val="0"/>
        <w:bCs w:val="0"/>
        <w:i w:val="0"/>
        <w:iCs w:val="0"/>
        <w:w w:val="100"/>
        <w:sz w:val="22"/>
        <w:szCs w:val="22"/>
        <w:lang w:val="en-US" w:eastAsia="en-US" w:bidi="ar-SA"/>
      </w:rPr>
    </w:lvl>
    <w:lvl w:ilvl="1">
      <w:start w:val="0"/>
      <w:numFmt w:val="bullet"/>
      <w:lvlText w:val="o"/>
      <w:lvlJc w:val="left"/>
      <w:pPr>
        <w:ind w:left="1559" w:hanging="361"/>
      </w:pPr>
      <w:rPr>
        <w:rFonts w:hint="default" w:ascii="Courier New" w:hAnsi="Courier New" w:eastAsia="Courier New" w:cs="Courier New"/>
        <w:b w:val="0"/>
        <w:bCs w:val="0"/>
        <w:i w:val="0"/>
        <w:iCs w:val="0"/>
        <w:w w:val="100"/>
        <w:sz w:val="22"/>
        <w:szCs w:val="22"/>
        <w:lang w:val="en-US" w:eastAsia="en-US" w:bidi="ar-SA"/>
      </w:rPr>
    </w:lvl>
    <w:lvl w:ilvl="2">
      <w:start w:val="0"/>
      <w:numFmt w:val="bullet"/>
      <w:lvlText w:val="•"/>
      <w:lvlJc w:val="left"/>
      <w:pPr>
        <w:ind w:left="2511" w:hanging="361"/>
      </w:pPr>
      <w:rPr>
        <w:rFonts w:hint="default"/>
        <w:lang w:val="en-US" w:eastAsia="en-US" w:bidi="ar-SA"/>
      </w:rPr>
    </w:lvl>
    <w:lvl w:ilvl="3">
      <w:start w:val="0"/>
      <w:numFmt w:val="bullet"/>
      <w:lvlText w:val="•"/>
      <w:lvlJc w:val="left"/>
      <w:pPr>
        <w:ind w:left="3462" w:hanging="361"/>
      </w:pPr>
      <w:rPr>
        <w:rFonts w:hint="default"/>
        <w:lang w:val="en-US" w:eastAsia="en-US" w:bidi="ar-SA"/>
      </w:rPr>
    </w:lvl>
    <w:lvl w:ilvl="4">
      <w:start w:val="0"/>
      <w:numFmt w:val="bullet"/>
      <w:lvlText w:val="•"/>
      <w:lvlJc w:val="left"/>
      <w:pPr>
        <w:ind w:left="4413" w:hanging="361"/>
      </w:pPr>
      <w:rPr>
        <w:rFonts w:hint="default"/>
        <w:lang w:val="en-US" w:eastAsia="en-US" w:bidi="ar-SA"/>
      </w:rPr>
    </w:lvl>
    <w:lvl w:ilvl="5">
      <w:start w:val="0"/>
      <w:numFmt w:val="bullet"/>
      <w:lvlText w:val="•"/>
      <w:lvlJc w:val="left"/>
      <w:pPr>
        <w:ind w:left="5364" w:hanging="361"/>
      </w:pPr>
      <w:rPr>
        <w:rFonts w:hint="default"/>
        <w:lang w:val="en-US" w:eastAsia="en-US" w:bidi="ar-SA"/>
      </w:rPr>
    </w:lvl>
    <w:lvl w:ilvl="6">
      <w:start w:val="0"/>
      <w:numFmt w:val="bullet"/>
      <w:lvlText w:val="•"/>
      <w:lvlJc w:val="left"/>
      <w:pPr>
        <w:ind w:left="6315" w:hanging="361"/>
      </w:pPr>
      <w:rPr>
        <w:rFonts w:hint="default"/>
        <w:lang w:val="en-US" w:eastAsia="en-US" w:bidi="ar-SA"/>
      </w:rPr>
    </w:lvl>
    <w:lvl w:ilvl="7">
      <w:start w:val="0"/>
      <w:numFmt w:val="bullet"/>
      <w:lvlText w:val="•"/>
      <w:lvlJc w:val="left"/>
      <w:pPr>
        <w:ind w:left="7266" w:hanging="361"/>
      </w:pPr>
      <w:rPr>
        <w:rFonts w:hint="default"/>
        <w:lang w:val="en-US" w:eastAsia="en-US" w:bidi="ar-SA"/>
      </w:rPr>
    </w:lvl>
    <w:lvl w:ilvl="8">
      <w:start w:val="0"/>
      <w:numFmt w:val="bullet"/>
      <w:lvlText w:val="•"/>
      <w:lvlJc w:val="left"/>
      <w:pPr>
        <w:ind w:left="8217" w:hanging="361"/>
      </w:pPr>
      <w:rPr>
        <w:rFonts w:hint="default"/>
        <w:lang w:val="en-US" w:eastAsia="en-US" w:bidi="ar-SA"/>
      </w:rPr>
    </w:lvl>
  </w:abstractNum>
  <w:abstractNum w:abstractNumId="4">
    <w:multiLevelType w:val="hybridMultilevel"/>
    <w:lvl w:ilvl="0">
      <w:start w:val="0"/>
      <w:numFmt w:val="bullet"/>
      <w:lvlText w:val="-"/>
      <w:lvlJc w:val="left"/>
      <w:pPr>
        <w:ind w:left="839" w:hanging="360"/>
      </w:pPr>
      <w:rPr>
        <w:rFonts w:hint="default" w:ascii="Calibri" w:hAnsi="Calibri" w:eastAsia="Calibri" w:cs="Calibri"/>
        <w:b w:val="0"/>
        <w:bCs w:val="0"/>
        <w:i w:val="0"/>
        <w:iCs w:val="0"/>
        <w:w w:val="100"/>
        <w:sz w:val="22"/>
        <w:szCs w:val="22"/>
        <w:lang w:val="en-US" w:eastAsia="en-US" w:bidi="ar-SA"/>
      </w:rPr>
    </w:lvl>
    <w:lvl w:ilvl="1">
      <w:start w:val="0"/>
      <w:numFmt w:val="bullet"/>
      <w:lvlText w:val="o"/>
      <w:lvlJc w:val="left"/>
      <w:pPr>
        <w:ind w:left="1560" w:hanging="361"/>
      </w:pPr>
      <w:rPr>
        <w:rFonts w:hint="default" w:ascii="Courier New" w:hAnsi="Courier New" w:eastAsia="Courier New" w:cs="Courier New"/>
        <w:b w:val="0"/>
        <w:bCs w:val="0"/>
        <w:i w:val="0"/>
        <w:iCs w:val="0"/>
        <w:w w:val="100"/>
        <w:sz w:val="22"/>
        <w:szCs w:val="22"/>
        <w:lang w:val="en-US" w:eastAsia="en-US" w:bidi="ar-SA"/>
      </w:rPr>
    </w:lvl>
    <w:lvl w:ilvl="2">
      <w:start w:val="0"/>
      <w:numFmt w:val="bullet"/>
      <w:lvlText w:val="•"/>
      <w:lvlJc w:val="left"/>
      <w:pPr>
        <w:ind w:left="2491" w:hanging="361"/>
      </w:pPr>
      <w:rPr>
        <w:rFonts w:hint="default"/>
        <w:lang w:val="en-US" w:eastAsia="en-US" w:bidi="ar-SA"/>
      </w:rPr>
    </w:lvl>
    <w:lvl w:ilvl="3">
      <w:start w:val="0"/>
      <w:numFmt w:val="bullet"/>
      <w:lvlText w:val="•"/>
      <w:lvlJc w:val="left"/>
      <w:pPr>
        <w:ind w:left="3422" w:hanging="361"/>
      </w:pPr>
      <w:rPr>
        <w:rFonts w:hint="default"/>
        <w:lang w:val="en-US" w:eastAsia="en-US" w:bidi="ar-SA"/>
      </w:rPr>
    </w:lvl>
    <w:lvl w:ilvl="4">
      <w:start w:val="0"/>
      <w:numFmt w:val="bullet"/>
      <w:lvlText w:val="•"/>
      <w:lvlJc w:val="left"/>
      <w:pPr>
        <w:ind w:left="4353" w:hanging="361"/>
      </w:pPr>
      <w:rPr>
        <w:rFonts w:hint="default"/>
        <w:lang w:val="en-US" w:eastAsia="en-US" w:bidi="ar-SA"/>
      </w:rPr>
    </w:lvl>
    <w:lvl w:ilvl="5">
      <w:start w:val="0"/>
      <w:numFmt w:val="bullet"/>
      <w:lvlText w:val="•"/>
      <w:lvlJc w:val="left"/>
      <w:pPr>
        <w:ind w:left="5284" w:hanging="361"/>
      </w:pPr>
      <w:rPr>
        <w:rFonts w:hint="default"/>
        <w:lang w:val="en-US" w:eastAsia="en-US" w:bidi="ar-SA"/>
      </w:rPr>
    </w:lvl>
    <w:lvl w:ilvl="6">
      <w:start w:val="0"/>
      <w:numFmt w:val="bullet"/>
      <w:lvlText w:val="•"/>
      <w:lvlJc w:val="left"/>
      <w:pPr>
        <w:ind w:left="6215" w:hanging="361"/>
      </w:pPr>
      <w:rPr>
        <w:rFonts w:hint="default"/>
        <w:lang w:val="en-US" w:eastAsia="en-US" w:bidi="ar-SA"/>
      </w:rPr>
    </w:lvl>
    <w:lvl w:ilvl="7">
      <w:start w:val="0"/>
      <w:numFmt w:val="bullet"/>
      <w:lvlText w:val="•"/>
      <w:lvlJc w:val="left"/>
      <w:pPr>
        <w:ind w:left="7146" w:hanging="361"/>
      </w:pPr>
      <w:rPr>
        <w:rFonts w:hint="default"/>
        <w:lang w:val="en-US" w:eastAsia="en-US" w:bidi="ar-SA"/>
      </w:rPr>
    </w:lvl>
    <w:lvl w:ilvl="8">
      <w:start w:val="0"/>
      <w:numFmt w:val="bullet"/>
      <w:lvlText w:val="•"/>
      <w:lvlJc w:val="left"/>
      <w:pPr>
        <w:ind w:left="8077" w:hanging="361"/>
      </w:pPr>
      <w:rPr>
        <w:rFonts w:hint="default"/>
        <w:lang w:val="en-US" w:eastAsia="en-US" w:bidi="ar-SA"/>
      </w:rPr>
    </w:lvl>
  </w:abstractNum>
  <w:abstractNum w:abstractNumId="3">
    <w:multiLevelType w:val="hybridMultilevel"/>
    <w:lvl w:ilvl="0">
      <w:start w:val="0"/>
      <w:numFmt w:val="bullet"/>
      <w:lvlText w:val="-"/>
      <w:lvlJc w:val="left"/>
      <w:pPr>
        <w:ind w:left="839" w:hanging="360"/>
      </w:pPr>
      <w:rPr>
        <w:rFonts w:hint="default" w:ascii="Calibri" w:hAnsi="Calibri" w:eastAsia="Calibri" w:cs="Calibri"/>
        <w:b w:val="0"/>
        <w:bCs w:val="0"/>
        <w:i w:val="0"/>
        <w:iCs w:val="0"/>
        <w:w w:val="100"/>
        <w:sz w:val="22"/>
        <w:szCs w:val="22"/>
        <w:lang w:val="en-US" w:eastAsia="en-US" w:bidi="ar-SA"/>
      </w:rPr>
    </w:lvl>
    <w:lvl w:ilvl="1">
      <w:start w:val="0"/>
      <w:numFmt w:val="bullet"/>
      <w:lvlText w:val="o"/>
      <w:lvlJc w:val="left"/>
      <w:pPr>
        <w:ind w:left="1560" w:hanging="361"/>
      </w:pPr>
      <w:rPr>
        <w:rFonts w:hint="default" w:ascii="Courier New" w:hAnsi="Courier New" w:eastAsia="Courier New" w:cs="Courier New"/>
        <w:b w:val="0"/>
        <w:bCs w:val="0"/>
        <w:i w:val="0"/>
        <w:iCs w:val="0"/>
        <w:w w:val="100"/>
        <w:sz w:val="22"/>
        <w:szCs w:val="22"/>
        <w:lang w:val="en-US" w:eastAsia="en-US" w:bidi="ar-SA"/>
      </w:rPr>
    </w:lvl>
    <w:lvl w:ilvl="2">
      <w:start w:val="0"/>
      <w:numFmt w:val="bullet"/>
      <w:lvlText w:val=""/>
      <w:lvlJc w:val="left"/>
      <w:pPr>
        <w:ind w:left="2278" w:hanging="361"/>
      </w:pPr>
      <w:rPr>
        <w:rFonts w:hint="default" w:ascii="Wingdings" w:hAnsi="Wingdings" w:eastAsia="Wingdings" w:cs="Wingdings"/>
        <w:b w:val="0"/>
        <w:bCs w:val="0"/>
        <w:i w:val="0"/>
        <w:iCs w:val="0"/>
        <w:w w:val="100"/>
        <w:sz w:val="22"/>
        <w:szCs w:val="22"/>
        <w:lang w:val="en-US" w:eastAsia="en-US" w:bidi="ar-SA"/>
      </w:rPr>
    </w:lvl>
    <w:lvl w:ilvl="3">
      <w:start w:val="0"/>
      <w:numFmt w:val="bullet"/>
      <w:lvlText w:val="•"/>
      <w:lvlJc w:val="left"/>
      <w:pPr>
        <w:ind w:left="3227" w:hanging="361"/>
      </w:pPr>
      <w:rPr>
        <w:rFonts w:hint="default"/>
        <w:lang w:val="en-US" w:eastAsia="en-US" w:bidi="ar-SA"/>
      </w:rPr>
    </w:lvl>
    <w:lvl w:ilvl="4">
      <w:start w:val="0"/>
      <w:numFmt w:val="bullet"/>
      <w:lvlText w:val="•"/>
      <w:lvlJc w:val="left"/>
      <w:pPr>
        <w:ind w:left="4175" w:hanging="361"/>
      </w:pPr>
      <w:rPr>
        <w:rFonts w:hint="default"/>
        <w:lang w:val="en-US" w:eastAsia="en-US" w:bidi="ar-SA"/>
      </w:rPr>
    </w:lvl>
    <w:lvl w:ilvl="5">
      <w:start w:val="0"/>
      <w:numFmt w:val="bullet"/>
      <w:lvlText w:val="•"/>
      <w:lvlJc w:val="left"/>
      <w:pPr>
        <w:ind w:left="5122" w:hanging="361"/>
      </w:pPr>
      <w:rPr>
        <w:rFonts w:hint="default"/>
        <w:lang w:val="en-US" w:eastAsia="en-US" w:bidi="ar-SA"/>
      </w:rPr>
    </w:lvl>
    <w:lvl w:ilvl="6">
      <w:start w:val="0"/>
      <w:numFmt w:val="bullet"/>
      <w:lvlText w:val="•"/>
      <w:lvlJc w:val="left"/>
      <w:pPr>
        <w:ind w:left="6070" w:hanging="361"/>
      </w:pPr>
      <w:rPr>
        <w:rFonts w:hint="default"/>
        <w:lang w:val="en-US" w:eastAsia="en-US" w:bidi="ar-SA"/>
      </w:rPr>
    </w:lvl>
    <w:lvl w:ilvl="7">
      <w:start w:val="0"/>
      <w:numFmt w:val="bullet"/>
      <w:lvlText w:val="•"/>
      <w:lvlJc w:val="left"/>
      <w:pPr>
        <w:ind w:left="7017" w:hanging="361"/>
      </w:pPr>
      <w:rPr>
        <w:rFonts w:hint="default"/>
        <w:lang w:val="en-US" w:eastAsia="en-US" w:bidi="ar-SA"/>
      </w:rPr>
    </w:lvl>
    <w:lvl w:ilvl="8">
      <w:start w:val="0"/>
      <w:numFmt w:val="bullet"/>
      <w:lvlText w:val="•"/>
      <w:lvlJc w:val="left"/>
      <w:pPr>
        <w:ind w:left="7965" w:hanging="361"/>
      </w:pPr>
      <w:rPr>
        <w:rFonts w:hint="default"/>
        <w:lang w:val="en-US" w:eastAsia="en-US" w:bidi="ar-SA"/>
      </w:rPr>
    </w:lvl>
  </w:abstractNum>
  <w:abstractNum w:abstractNumId="2">
    <w:multiLevelType w:val="hybridMultilevel"/>
    <w:lvl w:ilvl="0">
      <w:start w:val="0"/>
      <w:numFmt w:val="bullet"/>
      <w:lvlText w:val="-"/>
      <w:lvlJc w:val="left"/>
      <w:pPr>
        <w:ind w:left="840" w:hanging="360"/>
      </w:pPr>
      <w:rPr>
        <w:rFonts w:hint="default" w:ascii="Calibri" w:hAnsi="Calibri" w:eastAsia="Calibri" w:cs="Calibri"/>
        <w:b w:val="0"/>
        <w:bCs w:val="0"/>
        <w:i w:val="0"/>
        <w:iCs w:val="0"/>
        <w:w w:val="100"/>
        <w:sz w:val="22"/>
        <w:szCs w:val="22"/>
        <w:lang w:val="en-US" w:eastAsia="en-US" w:bidi="ar-SA"/>
      </w:rPr>
    </w:lvl>
    <w:lvl w:ilvl="1">
      <w:start w:val="0"/>
      <w:numFmt w:val="bullet"/>
      <w:lvlText w:val="o"/>
      <w:lvlJc w:val="left"/>
      <w:pPr>
        <w:ind w:left="1559" w:hanging="361"/>
      </w:pPr>
      <w:rPr>
        <w:rFonts w:hint="default" w:ascii="Courier New" w:hAnsi="Courier New" w:eastAsia="Courier New" w:cs="Courier New"/>
        <w:b w:val="0"/>
        <w:bCs w:val="0"/>
        <w:i w:val="0"/>
        <w:iCs w:val="0"/>
        <w:w w:val="100"/>
        <w:sz w:val="22"/>
        <w:szCs w:val="22"/>
        <w:lang w:val="en-US" w:eastAsia="en-US" w:bidi="ar-SA"/>
      </w:rPr>
    </w:lvl>
    <w:lvl w:ilvl="2">
      <w:start w:val="0"/>
      <w:numFmt w:val="bullet"/>
      <w:lvlText w:val=""/>
      <w:lvlJc w:val="left"/>
      <w:pPr>
        <w:ind w:left="2280" w:hanging="361"/>
      </w:pPr>
      <w:rPr>
        <w:rFonts w:hint="default" w:ascii="Wingdings" w:hAnsi="Wingdings" w:eastAsia="Wingdings" w:cs="Wingdings"/>
        <w:b w:val="0"/>
        <w:bCs w:val="0"/>
        <w:i w:val="0"/>
        <w:iCs w:val="0"/>
        <w:w w:val="100"/>
        <w:sz w:val="22"/>
        <w:szCs w:val="22"/>
        <w:lang w:val="en-US" w:eastAsia="en-US" w:bidi="ar-SA"/>
      </w:rPr>
    </w:lvl>
    <w:lvl w:ilvl="3">
      <w:start w:val="0"/>
      <w:numFmt w:val="bullet"/>
      <w:lvlText w:val="•"/>
      <w:lvlJc w:val="left"/>
      <w:pPr>
        <w:ind w:left="3192" w:hanging="361"/>
      </w:pPr>
      <w:rPr>
        <w:rFonts w:hint="default"/>
        <w:lang w:val="en-US" w:eastAsia="en-US" w:bidi="ar-SA"/>
      </w:rPr>
    </w:lvl>
    <w:lvl w:ilvl="4">
      <w:start w:val="0"/>
      <w:numFmt w:val="bullet"/>
      <w:lvlText w:val="•"/>
      <w:lvlJc w:val="left"/>
      <w:pPr>
        <w:ind w:left="4105" w:hanging="361"/>
      </w:pPr>
      <w:rPr>
        <w:rFonts w:hint="default"/>
        <w:lang w:val="en-US" w:eastAsia="en-US" w:bidi="ar-SA"/>
      </w:rPr>
    </w:lvl>
    <w:lvl w:ilvl="5">
      <w:start w:val="0"/>
      <w:numFmt w:val="bullet"/>
      <w:lvlText w:val="•"/>
      <w:lvlJc w:val="left"/>
      <w:pPr>
        <w:ind w:left="5017" w:hanging="361"/>
      </w:pPr>
      <w:rPr>
        <w:rFonts w:hint="default"/>
        <w:lang w:val="en-US" w:eastAsia="en-US" w:bidi="ar-SA"/>
      </w:rPr>
    </w:lvl>
    <w:lvl w:ilvl="6">
      <w:start w:val="0"/>
      <w:numFmt w:val="bullet"/>
      <w:lvlText w:val="•"/>
      <w:lvlJc w:val="left"/>
      <w:pPr>
        <w:ind w:left="5930" w:hanging="361"/>
      </w:pPr>
      <w:rPr>
        <w:rFonts w:hint="default"/>
        <w:lang w:val="en-US" w:eastAsia="en-US" w:bidi="ar-SA"/>
      </w:rPr>
    </w:lvl>
    <w:lvl w:ilvl="7">
      <w:start w:val="0"/>
      <w:numFmt w:val="bullet"/>
      <w:lvlText w:val="•"/>
      <w:lvlJc w:val="left"/>
      <w:pPr>
        <w:ind w:left="6842" w:hanging="361"/>
      </w:pPr>
      <w:rPr>
        <w:rFonts w:hint="default"/>
        <w:lang w:val="en-US" w:eastAsia="en-US" w:bidi="ar-SA"/>
      </w:rPr>
    </w:lvl>
    <w:lvl w:ilvl="8">
      <w:start w:val="0"/>
      <w:numFmt w:val="bullet"/>
      <w:lvlText w:val="•"/>
      <w:lvlJc w:val="left"/>
      <w:pPr>
        <w:ind w:left="7755" w:hanging="361"/>
      </w:pPr>
      <w:rPr>
        <w:rFonts w:hint="default"/>
        <w:lang w:val="en-US" w:eastAsia="en-US" w:bidi="ar-SA"/>
      </w:rPr>
    </w:lvl>
  </w:abstractNum>
  <w:abstractNum w:abstractNumId="1">
    <w:multiLevelType w:val="hybridMultilevel"/>
    <w:lvl w:ilvl="0">
      <w:start w:val="0"/>
      <w:numFmt w:val="bullet"/>
      <w:lvlText w:val="-"/>
      <w:lvlJc w:val="left"/>
      <w:pPr>
        <w:ind w:left="839" w:hanging="360"/>
      </w:pPr>
      <w:rPr>
        <w:rFonts w:hint="default" w:ascii="Calibri" w:hAnsi="Calibri" w:eastAsia="Calibri" w:cs="Calibri"/>
        <w:b w:val="0"/>
        <w:bCs w:val="0"/>
        <w:i w:val="0"/>
        <w:iCs w:val="0"/>
        <w:w w:val="100"/>
        <w:sz w:val="22"/>
        <w:szCs w:val="22"/>
        <w:lang w:val="en-US" w:eastAsia="en-US" w:bidi="ar-SA"/>
      </w:rPr>
    </w:lvl>
    <w:lvl w:ilvl="1">
      <w:start w:val="0"/>
      <w:numFmt w:val="bullet"/>
      <w:lvlText w:val="o"/>
      <w:lvlJc w:val="left"/>
      <w:pPr>
        <w:ind w:left="1559" w:hanging="361"/>
      </w:pPr>
      <w:rPr>
        <w:rFonts w:hint="default" w:ascii="Courier New" w:hAnsi="Courier New" w:eastAsia="Courier New" w:cs="Courier New"/>
        <w:b w:val="0"/>
        <w:bCs w:val="0"/>
        <w:i w:val="0"/>
        <w:iCs w:val="0"/>
        <w:w w:val="100"/>
        <w:sz w:val="22"/>
        <w:szCs w:val="22"/>
        <w:lang w:val="en-US" w:eastAsia="en-US" w:bidi="ar-SA"/>
      </w:rPr>
    </w:lvl>
    <w:lvl w:ilvl="2">
      <w:start w:val="0"/>
      <w:numFmt w:val="bullet"/>
      <w:lvlText w:val="•"/>
      <w:lvlJc w:val="left"/>
      <w:pPr>
        <w:ind w:left="2451" w:hanging="361"/>
      </w:pPr>
      <w:rPr>
        <w:rFonts w:hint="default"/>
        <w:lang w:val="en-US" w:eastAsia="en-US" w:bidi="ar-SA"/>
      </w:rPr>
    </w:lvl>
    <w:lvl w:ilvl="3">
      <w:start w:val="0"/>
      <w:numFmt w:val="bullet"/>
      <w:lvlText w:val="•"/>
      <w:lvlJc w:val="left"/>
      <w:pPr>
        <w:ind w:left="3342" w:hanging="361"/>
      </w:pPr>
      <w:rPr>
        <w:rFonts w:hint="default"/>
        <w:lang w:val="en-US" w:eastAsia="en-US" w:bidi="ar-SA"/>
      </w:rPr>
    </w:lvl>
    <w:lvl w:ilvl="4">
      <w:start w:val="0"/>
      <w:numFmt w:val="bullet"/>
      <w:lvlText w:val="•"/>
      <w:lvlJc w:val="left"/>
      <w:pPr>
        <w:ind w:left="4233" w:hanging="361"/>
      </w:pPr>
      <w:rPr>
        <w:rFonts w:hint="default"/>
        <w:lang w:val="en-US" w:eastAsia="en-US" w:bidi="ar-SA"/>
      </w:rPr>
    </w:lvl>
    <w:lvl w:ilvl="5">
      <w:start w:val="0"/>
      <w:numFmt w:val="bullet"/>
      <w:lvlText w:val="•"/>
      <w:lvlJc w:val="left"/>
      <w:pPr>
        <w:ind w:left="5124" w:hanging="361"/>
      </w:pPr>
      <w:rPr>
        <w:rFonts w:hint="default"/>
        <w:lang w:val="en-US" w:eastAsia="en-US" w:bidi="ar-SA"/>
      </w:rPr>
    </w:lvl>
    <w:lvl w:ilvl="6">
      <w:start w:val="0"/>
      <w:numFmt w:val="bullet"/>
      <w:lvlText w:val="•"/>
      <w:lvlJc w:val="left"/>
      <w:pPr>
        <w:ind w:left="6015" w:hanging="361"/>
      </w:pPr>
      <w:rPr>
        <w:rFonts w:hint="default"/>
        <w:lang w:val="en-US" w:eastAsia="en-US" w:bidi="ar-SA"/>
      </w:rPr>
    </w:lvl>
    <w:lvl w:ilvl="7">
      <w:start w:val="0"/>
      <w:numFmt w:val="bullet"/>
      <w:lvlText w:val="•"/>
      <w:lvlJc w:val="left"/>
      <w:pPr>
        <w:ind w:left="6906" w:hanging="361"/>
      </w:pPr>
      <w:rPr>
        <w:rFonts w:hint="default"/>
        <w:lang w:val="en-US" w:eastAsia="en-US" w:bidi="ar-SA"/>
      </w:rPr>
    </w:lvl>
    <w:lvl w:ilvl="8">
      <w:start w:val="0"/>
      <w:numFmt w:val="bullet"/>
      <w:lvlText w:val="•"/>
      <w:lvlJc w:val="left"/>
      <w:pPr>
        <w:ind w:left="7797" w:hanging="361"/>
      </w:pPr>
      <w:rPr>
        <w:rFonts w:hint="default"/>
        <w:lang w:val="en-US" w:eastAsia="en-US" w:bidi="ar-SA"/>
      </w:rPr>
    </w:lvl>
  </w:abstractNum>
  <w:abstractNum w:abstractNumId="0">
    <w:multiLevelType w:val="hybridMultilevel"/>
    <w:lvl w:ilvl="0">
      <w:start w:val="1"/>
      <w:numFmt w:val="decimal"/>
      <w:lvlText w:val="%1)"/>
      <w:lvlJc w:val="left"/>
      <w:pPr>
        <w:ind w:left="838" w:hanging="360"/>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724" w:hanging="360"/>
      </w:pPr>
      <w:rPr>
        <w:rFonts w:hint="default"/>
        <w:lang w:val="en-US" w:eastAsia="en-US" w:bidi="ar-SA"/>
      </w:rPr>
    </w:lvl>
    <w:lvl w:ilvl="2">
      <w:start w:val="0"/>
      <w:numFmt w:val="bullet"/>
      <w:lvlText w:val="•"/>
      <w:lvlJc w:val="left"/>
      <w:pPr>
        <w:ind w:left="2608" w:hanging="360"/>
      </w:pPr>
      <w:rPr>
        <w:rFonts w:hint="default"/>
        <w:lang w:val="en-US" w:eastAsia="en-US" w:bidi="ar-SA"/>
      </w:rPr>
    </w:lvl>
    <w:lvl w:ilvl="3">
      <w:start w:val="0"/>
      <w:numFmt w:val="bullet"/>
      <w:lvlText w:val="•"/>
      <w:lvlJc w:val="left"/>
      <w:pPr>
        <w:ind w:left="3492" w:hanging="360"/>
      </w:pPr>
      <w:rPr>
        <w:rFonts w:hint="default"/>
        <w:lang w:val="en-US" w:eastAsia="en-US" w:bidi="ar-SA"/>
      </w:rPr>
    </w:lvl>
    <w:lvl w:ilvl="4">
      <w:start w:val="0"/>
      <w:numFmt w:val="bullet"/>
      <w:lvlText w:val="•"/>
      <w:lvlJc w:val="left"/>
      <w:pPr>
        <w:ind w:left="4376" w:hanging="360"/>
      </w:pPr>
      <w:rPr>
        <w:rFonts w:hint="default"/>
        <w:lang w:val="en-US" w:eastAsia="en-US" w:bidi="ar-SA"/>
      </w:rPr>
    </w:lvl>
    <w:lvl w:ilvl="5">
      <w:start w:val="0"/>
      <w:numFmt w:val="bullet"/>
      <w:lvlText w:val="•"/>
      <w:lvlJc w:val="left"/>
      <w:pPr>
        <w:ind w:left="5260" w:hanging="360"/>
      </w:pPr>
      <w:rPr>
        <w:rFonts w:hint="default"/>
        <w:lang w:val="en-US" w:eastAsia="en-US" w:bidi="ar-SA"/>
      </w:rPr>
    </w:lvl>
    <w:lvl w:ilvl="6">
      <w:start w:val="0"/>
      <w:numFmt w:val="bullet"/>
      <w:lvlText w:val="•"/>
      <w:lvlJc w:val="left"/>
      <w:pPr>
        <w:ind w:left="6144" w:hanging="360"/>
      </w:pPr>
      <w:rPr>
        <w:rFonts w:hint="default"/>
        <w:lang w:val="en-US" w:eastAsia="en-US" w:bidi="ar-SA"/>
      </w:rPr>
    </w:lvl>
    <w:lvl w:ilvl="7">
      <w:start w:val="0"/>
      <w:numFmt w:val="bullet"/>
      <w:lvlText w:val="•"/>
      <w:lvlJc w:val="left"/>
      <w:pPr>
        <w:ind w:left="7028" w:hanging="360"/>
      </w:pPr>
      <w:rPr>
        <w:rFonts w:hint="default"/>
        <w:lang w:val="en-US" w:eastAsia="en-US" w:bidi="ar-SA"/>
      </w:rPr>
    </w:lvl>
    <w:lvl w:ilvl="8">
      <w:start w:val="0"/>
      <w:numFmt w:val="bullet"/>
      <w:lvlText w:val="•"/>
      <w:lvlJc w:val="left"/>
      <w:pPr>
        <w:ind w:left="7912" w:hanging="36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22"/>
      <w:ind w:left="119"/>
    </w:pPr>
    <w:rPr>
      <w:rFonts w:ascii="Calibri" w:hAnsi="Calibri" w:eastAsia="Calibri" w:cs="Calibri"/>
      <w:sz w:val="22"/>
      <w:szCs w:val="22"/>
      <w:lang w:val="en-US" w:eastAsia="en-US" w:bidi="ar-SA"/>
    </w:rPr>
  </w:style>
  <w:style w:styleId="TOC2" w:type="paragraph">
    <w:name w:val="TOC 2"/>
    <w:basedOn w:val="Normal"/>
    <w:uiPriority w:val="1"/>
    <w:qFormat/>
    <w:pPr>
      <w:spacing w:before="99"/>
      <w:ind w:left="340"/>
    </w:pPr>
    <w:rPr>
      <w:rFonts w:ascii="Calibri" w:hAnsi="Calibri" w:eastAsia="Calibri" w:cs="Calibri"/>
      <w:sz w:val="22"/>
      <w:szCs w:val="22"/>
      <w:lang w:val="en-US" w:eastAsia="en-US" w:bidi="ar-SA"/>
    </w:rPr>
  </w:style>
  <w:style w:styleId="TOC3" w:type="paragraph">
    <w:name w:val="TOC 3"/>
    <w:basedOn w:val="Normal"/>
    <w:uiPriority w:val="1"/>
    <w:qFormat/>
    <w:pPr>
      <w:spacing w:before="101"/>
      <w:ind w:left="559"/>
    </w:pPr>
    <w:rPr>
      <w:rFonts w:ascii="Calibri" w:hAnsi="Calibri" w:eastAsia="Calibri" w:cs="Calibri"/>
      <w:sz w:val="22"/>
      <w:szCs w:val="22"/>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spacing w:before="1"/>
      <w:ind w:left="120"/>
      <w:outlineLvl w:val="1"/>
    </w:pPr>
    <w:rPr>
      <w:rFonts w:ascii="Calibri Light" w:hAnsi="Calibri Light" w:eastAsia="Calibri Light" w:cs="Calibri Light"/>
      <w:sz w:val="32"/>
      <w:szCs w:val="32"/>
      <w:lang w:val="en-US" w:eastAsia="en-US" w:bidi="ar-SA"/>
    </w:rPr>
  </w:style>
  <w:style w:styleId="Heading2" w:type="paragraph">
    <w:name w:val="Heading 2"/>
    <w:basedOn w:val="Normal"/>
    <w:uiPriority w:val="1"/>
    <w:qFormat/>
    <w:pPr>
      <w:ind w:left="120"/>
      <w:outlineLvl w:val="2"/>
    </w:pPr>
    <w:rPr>
      <w:rFonts w:ascii="Calibri Light" w:hAnsi="Calibri Light" w:eastAsia="Calibri Light" w:cs="Calibri Light"/>
      <w:sz w:val="26"/>
      <w:szCs w:val="26"/>
      <w:lang w:val="en-US" w:eastAsia="en-US" w:bidi="ar-SA"/>
    </w:rPr>
  </w:style>
  <w:style w:styleId="Heading3" w:type="paragraph">
    <w:name w:val="Heading 3"/>
    <w:basedOn w:val="Normal"/>
    <w:uiPriority w:val="1"/>
    <w:qFormat/>
    <w:pPr>
      <w:ind w:left="120"/>
      <w:outlineLvl w:val="3"/>
    </w:pPr>
    <w:rPr>
      <w:rFonts w:ascii="Calibri Light" w:hAnsi="Calibri Light" w:eastAsia="Calibri Light" w:cs="Calibri Light"/>
      <w:sz w:val="24"/>
      <w:szCs w:val="24"/>
      <w:lang w:val="en-US" w:eastAsia="en-US" w:bidi="ar-SA"/>
    </w:rPr>
  </w:style>
  <w:style w:styleId="ListParagraph" w:type="paragraph">
    <w:name w:val="List Paragraph"/>
    <w:basedOn w:val="Normal"/>
    <w:uiPriority w:val="1"/>
    <w:qFormat/>
    <w:pPr>
      <w:ind w:left="839" w:hanging="361"/>
    </w:pPr>
    <w:rPr>
      <w:rFonts w:ascii="Calibri" w:hAnsi="Calibri" w:eastAsia="Calibri" w:cs="Calibri"/>
      <w:lang w:val="en-US" w:eastAsia="en-US" w:bidi="ar-SA"/>
    </w:rPr>
  </w:style>
  <w:style w:styleId="TableParagraph" w:type="paragraph">
    <w:name w:val="Table Paragraph"/>
    <w:basedOn w:val="Normal"/>
    <w:uiPriority w:val="1"/>
    <w:qFormat/>
    <w:pPr>
      <w:spacing w:before="23"/>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www.epa.gov/pesticide-science-and-assessing-pesticide-risks/models-pesticide-risk-assessment#beerex" TargetMode="Externa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footer" Target="footer10.xml"/><Relationship Id="rId32" Type="http://schemas.openxmlformats.org/officeDocument/2006/relationships/footer" Target="footer11.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footer" Target="footer12.xml"/><Relationship Id="rId43" Type="http://schemas.openxmlformats.org/officeDocument/2006/relationships/footer" Target="footer13.xml"/><Relationship Id="rId44" Type="http://schemas.openxmlformats.org/officeDocument/2006/relationships/hyperlink" Target="http://www2.epa.gov/pollinator-protection/pollinator-risk-assessment-guidance" TargetMode="External"/><Relationship Id="rId45" Type="http://schemas.openxmlformats.org/officeDocument/2006/relationships/hyperlink" Target="https://www.ars.usda.gov/ARSUserFiles/OPMP/Attractiveness%20of%20Agriculture%20Crops%20to%20Pollinating%20Bees%20Report-FINAL_Web%20Version_Jan%203_2018.pdf"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Garber, Kristina</dc:creator>
  <dc:description/>
  <dcterms:created xsi:type="dcterms:W3CDTF">2023-05-08T21:48:25Z</dcterms:created>
  <dcterms:modified xsi:type="dcterms:W3CDTF">2023-05-08T21:48:25Z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0x0101009A1685A1C3D9D84F95E2F0CA06D6D3D7</vt:lpwstr>
  </property>
  <property fmtid="{D5CDD505-2E9C-101B-9397-08002B2CF9AE}" pid="3" name="Created">
    <vt:filetime>2020-01-13T00:00:00Z</vt:filetime>
  </property>
  <property fmtid="{D5CDD505-2E9C-101B-9397-08002B2CF9AE}" pid="4" name="Creator">
    <vt:lpwstr>Acrobat PDFMaker 19 for Word</vt:lpwstr>
  </property>
  <property fmtid="{D5CDD505-2E9C-101B-9397-08002B2CF9AE}" pid="5" name="Document Type">
    <vt:lpwstr/>
  </property>
  <property fmtid="{D5CDD505-2E9C-101B-9397-08002B2CF9AE}" pid="6" name="EPA Subject">
    <vt:lpwstr/>
  </property>
  <property fmtid="{D5CDD505-2E9C-101B-9397-08002B2CF9AE}" pid="7" name="LastSaved">
    <vt:filetime>2023-05-08T00:00:00Z</vt:filetime>
  </property>
  <property fmtid="{D5CDD505-2E9C-101B-9397-08002B2CF9AE}" pid="8" name="Producer">
    <vt:lpwstr>Adobe PDF Library 19.21.79</vt:lpwstr>
  </property>
  <property fmtid="{D5CDD505-2E9C-101B-9397-08002B2CF9AE}" pid="9" name="SourceModified">
    <vt:lpwstr>D:20200113172039</vt:lpwstr>
  </property>
  <property fmtid="{D5CDD505-2E9C-101B-9397-08002B2CF9AE}" pid="10" name="TaxKeyword">
    <vt:lpwstr/>
  </property>
</Properties>
</file>