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E0ED" w14:textId="5046F18B" w:rsidR="00C3768B" w:rsidRDefault="005058A8" w:rsidP="00E236FE">
      <w:pPr>
        <w:pStyle w:val="Title"/>
        <w:rPr>
          <w:rFonts w:cs="Times New Roman"/>
        </w:rPr>
      </w:pPr>
      <w:r>
        <w:rPr>
          <w:rFonts w:cs="Times New Roman"/>
        </w:rPr>
        <w:t>Genome-wide differential expression</w:t>
      </w:r>
      <w:r w:rsidR="00E236FE">
        <w:rPr>
          <w:rFonts w:cs="Times New Roman"/>
        </w:rPr>
        <w:t xml:space="preserve"> </w:t>
      </w:r>
      <w:r w:rsidR="003434C4">
        <w:rPr>
          <w:rFonts w:cs="Times New Roman"/>
        </w:rPr>
        <w:t>in</w:t>
      </w:r>
      <w:r w:rsidR="00E236FE">
        <w:rPr>
          <w:rFonts w:cs="Times New Roman"/>
        </w:rPr>
        <w:t xml:space="preserve"> multiple myeloma patients with autologous stem cell transplant</w:t>
      </w:r>
    </w:p>
    <w:p w14:paraId="58472A03" w14:textId="58C73839" w:rsidR="00E236FE" w:rsidRPr="00E236FE" w:rsidRDefault="00E236FE" w:rsidP="00E236FE">
      <w:pPr>
        <w:pStyle w:val="Subtitle"/>
      </w:pPr>
      <w:r>
        <w:t>Erin Pennington</w:t>
      </w:r>
    </w:p>
    <w:p w14:paraId="57952685" w14:textId="331128C0" w:rsidR="001168A5" w:rsidRPr="007916F3" w:rsidRDefault="00A419A3" w:rsidP="00F21B38">
      <w:pPr>
        <w:pStyle w:val="Heading1"/>
        <w:jc w:val="both"/>
        <w:sectPr w:rsidR="001168A5" w:rsidRPr="007916F3" w:rsidSect="00482D98">
          <w:footerReference w:type="default" r:id="rId8"/>
          <w:pgSz w:w="12240" w:h="15840"/>
          <w:pgMar w:top="1440" w:right="1080" w:bottom="1440" w:left="1080" w:header="720" w:footer="720" w:gutter="0"/>
          <w:lnNumType w:countBy="1" w:restart="continuous"/>
          <w:cols w:space="720"/>
          <w:docGrid w:linePitch="360"/>
        </w:sectPr>
      </w:pPr>
      <w:r>
        <w:rPr>
          <w:rFonts w:cs="Times New Roman"/>
        </w:rPr>
        <w:t>Introduction</w:t>
      </w:r>
    </w:p>
    <w:p w14:paraId="5158B777" w14:textId="1A6C1C31" w:rsidR="00DF0F91" w:rsidRDefault="00A419A3" w:rsidP="00F21B38">
      <w:pPr>
        <w:pStyle w:val="Heading2"/>
        <w:jc w:val="both"/>
      </w:pPr>
      <w:r>
        <w:rPr>
          <w:rFonts w:cs="Times New Roman"/>
        </w:rPr>
        <w:t>Summary</w:t>
      </w:r>
    </w:p>
    <w:p w14:paraId="4DD6DECB" w14:textId="1A74BC05" w:rsidR="00A06987" w:rsidRDefault="003D1EDB" w:rsidP="00F21B38">
      <w:pPr>
        <w:pStyle w:val="ListParagraph"/>
        <w:ind w:left="0" w:firstLine="720"/>
        <w:jc w:val="both"/>
      </w:pPr>
      <w:r>
        <w:t xml:space="preserve">Multiple myeloma is a cancer </w:t>
      </w:r>
      <w:r w:rsidR="003B2BDF">
        <w:t>of plasma cells, a type of white blood cell</w:t>
      </w:r>
      <w:r>
        <w:t>. Typically found in bone marrow, the function of plasma cells is to make antibodies</w:t>
      </w:r>
      <w:r w:rsidR="00CD2036">
        <w:t xml:space="preserve"> (immunoglobulin)</w:t>
      </w:r>
      <w:r>
        <w:t xml:space="preserve"> to protect the body from infection. However, cancerous plasma cells (myeloma cells) crowd out functional plasma cells and instead produce </w:t>
      </w:r>
      <w:r w:rsidR="000D1260">
        <w:t xml:space="preserve">identical </w:t>
      </w:r>
      <w:r>
        <w:t>non-functional antibod</w:t>
      </w:r>
      <w:r w:rsidR="000D1260">
        <w:t>ies</w:t>
      </w:r>
      <w:r>
        <w:t>. These monoclonal antibodies fail to protect the body from infections, compromising the immune system</w:t>
      </w:r>
      <w:r w:rsidR="00A06987">
        <w:t>.</w:t>
      </w:r>
      <w:r>
        <w:t xml:space="preserve"> </w:t>
      </w:r>
      <w:r w:rsidR="00A06987">
        <w:t>T</w:t>
      </w:r>
      <w:r>
        <w:t>he overgrowth of myeloma cells</w:t>
      </w:r>
      <w:r w:rsidR="00A06987">
        <w:t xml:space="preserve"> also interferes with both blood formation and bone maintenance, causing anemia and osteoporosis</w:t>
      </w:r>
      <w:sdt>
        <w:sdtPr>
          <w:id w:val="1212464611"/>
          <w:citation/>
        </w:sdtPr>
        <w:sdtEndPr/>
        <w:sdtContent>
          <w:r w:rsidR="00E75C94">
            <w:fldChar w:fldCharType="begin"/>
          </w:r>
          <w:r w:rsidR="00E75C94">
            <w:instrText xml:space="preserve"> CITATION Ame181 \l 1033 </w:instrText>
          </w:r>
          <w:r w:rsidR="00E75C94">
            <w:fldChar w:fldCharType="separate"/>
          </w:r>
          <w:r w:rsidR="00C3113D">
            <w:rPr>
              <w:noProof/>
            </w:rPr>
            <w:t xml:space="preserve"> (American Cancer Society, 2018)</w:t>
          </w:r>
          <w:r w:rsidR="00E75C94">
            <w:fldChar w:fldCharType="end"/>
          </w:r>
        </w:sdtContent>
      </w:sdt>
      <w:r w:rsidR="00A06987">
        <w:t>.</w:t>
      </w:r>
    </w:p>
    <w:p w14:paraId="290E2513" w14:textId="7D6BEF23" w:rsidR="00DF0F91" w:rsidRDefault="00A06987" w:rsidP="00F21B38">
      <w:pPr>
        <w:pStyle w:val="ListParagraph"/>
        <w:ind w:left="0" w:firstLine="720"/>
        <w:jc w:val="both"/>
      </w:pPr>
      <w:r>
        <w:t xml:space="preserve">There are multiple treatment options for different stages of multiple myeloma, one of them being stem cell transplant. This treatment involves killing the existing myeloma cells using </w:t>
      </w:r>
      <w:r w:rsidR="00512C0E">
        <w:t xml:space="preserve">drug treatments and </w:t>
      </w:r>
      <w:r>
        <w:t xml:space="preserve">chemotherapy, then introducing </w:t>
      </w:r>
      <w:r w:rsidR="00512C0E">
        <w:t>new healthy stem cells from blood which will replace them</w:t>
      </w:r>
      <w:r w:rsidR="00B54609">
        <w:t xml:space="preserve"> with functional plasma cells</w:t>
      </w:r>
      <w:r w:rsidR="00512C0E">
        <w:t>. There are two types of stem cell transplants</w:t>
      </w:r>
      <w:r w:rsidR="00DC4957">
        <w:t>:</w:t>
      </w:r>
      <w:r w:rsidR="00512C0E">
        <w:t xml:space="preserve"> autologous, where the new stem cells originate from the patient’s own blood, and allogeneic, where they originate from a donor. However, </w:t>
      </w:r>
      <w:r w:rsidR="00FE5CCE">
        <w:t>while</w:t>
      </w:r>
      <w:r w:rsidR="00512C0E">
        <w:t xml:space="preserve"> stem cell transplant is a common treatment, it has severe side effects and puts the patient at a higher risk for</w:t>
      </w:r>
      <w:r w:rsidR="004B03D4">
        <w:t xml:space="preserve"> serious</w:t>
      </w:r>
      <w:r w:rsidR="00512C0E">
        <w:t xml:space="preserve"> infection and bleeding</w:t>
      </w:r>
      <w:sdt>
        <w:sdtPr>
          <w:id w:val="356774089"/>
          <w:citation/>
        </w:sdtPr>
        <w:sdtEndPr/>
        <w:sdtContent>
          <w:r w:rsidR="00E75C94">
            <w:fldChar w:fldCharType="begin"/>
          </w:r>
          <w:r w:rsidR="00E75C94">
            <w:instrText xml:space="preserve"> CITATION Ame18 \l 1033 </w:instrText>
          </w:r>
          <w:r w:rsidR="00E75C94">
            <w:fldChar w:fldCharType="separate"/>
          </w:r>
          <w:r w:rsidR="00C3113D">
            <w:rPr>
              <w:noProof/>
            </w:rPr>
            <w:t xml:space="preserve"> (American Cancer Society, 2018)</w:t>
          </w:r>
          <w:r w:rsidR="00E75C94">
            <w:fldChar w:fldCharType="end"/>
          </w:r>
        </w:sdtContent>
      </w:sdt>
      <w:r w:rsidR="00512C0E">
        <w:t>.</w:t>
      </w:r>
    </w:p>
    <w:p w14:paraId="39D836CF" w14:textId="35038225" w:rsidR="00A419A3" w:rsidRPr="0074412E" w:rsidRDefault="00573585" w:rsidP="00F21B38">
      <w:pPr>
        <w:pStyle w:val="ListParagraph"/>
        <w:ind w:left="0" w:firstLine="720"/>
        <w:jc w:val="both"/>
      </w:pPr>
      <w:r>
        <w:t xml:space="preserve">Previous research has shown that </w:t>
      </w:r>
      <w:r w:rsidR="007B5AE1">
        <w:t>the outcome of these stem cell transplants depends on genetic factors</w:t>
      </w:r>
      <w:r w:rsidR="00EC7314">
        <w:t>, and gene expression profiling has helped to identify</w:t>
      </w:r>
      <w:r w:rsidR="00D83FE1">
        <w:t xml:space="preserve"> </w:t>
      </w:r>
      <w:r w:rsidR="008B3349">
        <w:t>specific</w:t>
      </w:r>
      <w:r w:rsidR="00D83FE1">
        <w:t xml:space="preserve"> genes and mutations</w:t>
      </w:r>
      <w:r w:rsidR="008B3349">
        <w:t xml:space="preserve"> which</w:t>
      </w:r>
      <w:r w:rsidR="00D83FE1">
        <w:t xml:space="preserve"> affect outcomes</w:t>
      </w:r>
      <w:sdt>
        <w:sdtPr>
          <w:id w:val="641237257"/>
          <w:citation/>
        </w:sdtPr>
        <w:sdtEndPr/>
        <w:sdtContent>
          <w:r w:rsidR="00EC7314">
            <w:fldChar w:fldCharType="begin"/>
          </w:r>
          <w:r w:rsidR="00EC7314">
            <w:instrText xml:space="preserve"> CITATION Gam17 \l 1033 </w:instrText>
          </w:r>
          <w:r w:rsidR="00EC7314">
            <w:fldChar w:fldCharType="separate"/>
          </w:r>
          <w:r w:rsidR="00C3113D">
            <w:rPr>
              <w:noProof/>
            </w:rPr>
            <w:t xml:space="preserve"> (Gam, Rihab et al., 2017)</w:t>
          </w:r>
          <w:r w:rsidR="00EC7314">
            <w:fldChar w:fldCharType="end"/>
          </w:r>
        </w:sdtContent>
      </w:sdt>
      <w:r w:rsidR="005B5873">
        <w:t>.</w:t>
      </w:r>
      <w:r w:rsidR="00EC7314">
        <w:t xml:space="preserve"> </w:t>
      </w:r>
      <w:r w:rsidR="008B3349">
        <w:t>In order to identify genes that might have an impact on outcomes due to changed expression</w:t>
      </w:r>
      <w:r w:rsidR="006402BC">
        <w:t xml:space="preserve"> after transplant</w:t>
      </w:r>
      <w:r w:rsidR="008B3349">
        <w:t xml:space="preserve">, </w:t>
      </w:r>
      <w:r w:rsidR="00ED22D8">
        <w:t>I</w:t>
      </w:r>
      <w:r w:rsidR="008B3349">
        <w:t xml:space="preserve"> </w:t>
      </w:r>
      <w:r w:rsidR="006402BC">
        <w:t>will compare gene expression</w:t>
      </w:r>
      <w:r w:rsidR="00EC7314">
        <w:t xml:space="preserve"> between multiple myeloma tumor samples after stem cell transplant, and samples without stem cell transplant</w:t>
      </w:r>
      <w:r w:rsidR="00D83FE1">
        <w:t>.</w:t>
      </w:r>
    </w:p>
    <w:p w14:paraId="4C4919DF" w14:textId="67EFC7A5" w:rsidR="00A419A3" w:rsidRDefault="00A419A3" w:rsidP="00F21B38">
      <w:pPr>
        <w:pStyle w:val="Heading2"/>
        <w:jc w:val="both"/>
      </w:pPr>
      <w:r>
        <w:t>Data</w:t>
      </w:r>
    </w:p>
    <w:p w14:paraId="355543BC" w14:textId="67041A41" w:rsidR="00772F21" w:rsidRDefault="00DF0F91" w:rsidP="00F21B38">
      <w:pPr>
        <w:jc w:val="both"/>
        <w:rPr>
          <w:rFonts w:cs="Times New Roman"/>
        </w:rPr>
      </w:pPr>
      <w:r>
        <w:tab/>
      </w:r>
      <w:r w:rsidR="00A419A3">
        <w:t>The samples used were collected</w:t>
      </w:r>
      <w:r>
        <w:t xml:space="preserve"> by the Multiple Myeloma Research Foundation (MMRF) CoMMpass (Relating Clinical Outcomes in MM to Personal Assessment of Genetic Profile) study, made </w:t>
      </w:r>
      <w:r>
        <w:t>available through The Cancer Genome Atlas Program</w:t>
      </w:r>
      <w:r w:rsidR="00ED22D8">
        <w:t xml:space="preserve"> (TCGA)</w:t>
      </w:r>
      <w:r w:rsidR="004F2B28">
        <w:t xml:space="preserve"> project MMRF-COMMPASS</w:t>
      </w:r>
      <w:r>
        <w:t xml:space="preserve">. </w:t>
      </w:r>
      <w:r w:rsidR="004F2B28">
        <w:t>Th</w:t>
      </w:r>
      <w:r w:rsidR="00A419A3">
        <w:t>e</w:t>
      </w:r>
      <w:r w:rsidR="004F2B28">
        <w:t xml:space="preserve"> data originates from an ongoing longitudinal observation study of myeloma patients undergoing approved </w:t>
      </w:r>
      <w:r w:rsidR="001E2451">
        <w:t>treatments and</w:t>
      </w:r>
      <w:r w:rsidR="004F2B28">
        <w:t xml:space="preserve"> includes genetic information from tumor tissue samples and clinical outcomes.</w:t>
      </w:r>
      <w:r w:rsidR="008B3349">
        <w:rPr>
          <w:rFonts w:cs="Times New Roman"/>
        </w:rPr>
        <w:t xml:space="preserve"> </w:t>
      </w:r>
      <w:r w:rsidR="006402BC">
        <w:rPr>
          <w:rFonts w:cs="Times New Roman"/>
        </w:rPr>
        <w:tab/>
      </w:r>
    </w:p>
    <w:p w14:paraId="1653A113" w14:textId="5E23EA6E" w:rsidR="002734ED" w:rsidRDefault="006402BC" w:rsidP="00F21B38">
      <w:pPr>
        <w:ind w:firstLine="720"/>
        <w:jc w:val="both"/>
        <w:rPr>
          <w:rFonts w:cs="Times New Roman"/>
        </w:rPr>
      </w:pPr>
      <w:r>
        <w:rPr>
          <w:rFonts w:cs="Times New Roman"/>
        </w:rPr>
        <w:t xml:space="preserve">To compare gene expression, </w:t>
      </w:r>
      <w:r w:rsidR="00ED22D8">
        <w:rPr>
          <w:rFonts w:cs="Times New Roman"/>
        </w:rPr>
        <w:t>I</w:t>
      </w:r>
      <w:r>
        <w:rPr>
          <w:rFonts w:cs="Times New Roman"/>
        </w:rPr>
        <w:t xml:space="preserve"> will use differential expression analysis using the R Bioconductor package </w:t>
      </w:r>
      <w:proofErr w:type="spellStart"/>
      <w:r>
        <w:rPr>
          <w:rFonts w:cs="Times New Roman"/>
        </w:rPr>
        <w:t>DESeq</w:t>
      </w:r>
      <w:proofErr w:type="spellEnd"/>
      <w:r w:rsidR="00FF530C">
        <w:rPr>
          <w:rFonts w:cs="Times New Roman"/>
        </w:rPr>
        <w:t xml:space="preserve"> </w:t>
      </w:r>
      <w:sdt>
        <w:sdtPr>
          <w:rPr>
            <w:rFonts w:cs="Times New Roman"/>
          </w:rPr>
          <w:id w:val="1310512006"/>
          <w:citation/>
        </w:sdtPr>
        <w:sdtEndPr/>
        <w:sdtContent>
          <w:r w:rsidR="00FF530C">
            <w:rPr>
              <w:rFonts w:cs="Times New Roman"/>
            </w:rPr>
            <w:fldChar w:fldCharType="begin"/>
          </w:r>
          <w:r w:rsidR="00FF530C">
            <w:rPr>
              <w:rFonts w:cs="Times New Roman"/>
            </w:rPr>
            <w:instrText xml:space="preserve"> CITATION And10 \l 1033 </w:instrText>
          </w:r>
          <w:r w:rsidR="00FF530C">
            <w:rPr>
              <w:rFonts w:cs="Times New Roman"/>
            </w:rPr>
            <w:fldChar w:fldCharType="separate"/>
          </w:r>
          <w:r w:rsidR="00C3113D" w:rsidRPr="00C3113D">
            <w:rPr>
              <w:rFonts w:cs="Times New Roman"/>
              <w:noProof/>
            </w:rPr>
            <w:t>(Anders &amp; Huber, 2010)</w:t>
          </w:r>
          <w:r w:rsidR="00FF530C">
            <w:rPr>
              <w:rFonts w:cs="Times New Roman"/>
            </w:rPr>
            <w:fldChar w:fldCharType="end"/>
          </w:r>
        </w:sdtContent>
      </w:sdt>
      <w:r>
        <w:rPr>
          <w:rFonts w:cs="Times New Roman"/>
        </w:rPr>
        <w:t xml:space="preserve"> using RNA-seq data</w:t>
      </w:r>
      <w:r w:rsidR="00FF530C">
        <w:rPr>
          <w:rFonts w:cs="Times New Roman"/>
        </w:rPr>
        <w:t xml:space="preserve"> in order to determine quantitative expression level differences for each gene between treatment levels.</w:t>
      </w:r>
      <w:r w:rsidR="00A419A3" w:rsidRPr="00A419A3">
        <w:rPr>
          <w:rFonts w:cs="Times New Roman"/>
        </w:rPr>
        <w:t xml:space="preserve"> For this analysis, I will be excluding samples from patients which have undergone allogeneic stem cell transplant</w:t>
      </w:r>
      <w:r w:rsidR="00A419A3">
        <w:rPr>
          <w:rFonts w:cs="Times New Roman"/>
        </w:rPr>
        <w:t xml:space="preserve">, as it could confound our results due to differing risks versus the autologous method. </w:t>
      </w:r>
      <w:r w:rsidR="00FF530C">
        <w:rPr>
          <w:rFonts w:cs="Times New Roman"/>
        </w:rPr>
        <w:t>42</w:t>
      </w:r>
      <w:r w:rsidR="004D554A">
        <w:rPr>
          <w:rFonts w:cs="Times New Roman"/>
        </w:rPr>
        <w:t>6</w:t>
      </w:r>
      <w:r w:rsidR="00FF530C">
        <w:rPr>
          <w:rFonts w:cs="Times New Roman"/>
        </w:rPr>
        <w:t xml:space="preserve"> samples taken after autologous stem cell transplant will make up one treatment level</w:t>
      </w:r>
      <w:r w:rsidR="00A419A3">
        <w:rPr>
          <w:rFonts w:cs="Times New Roman"/>
        </w:rPr>
        <w:t xml:space="preserve"> for comparison</w:t>
      </w:r>
      <w:r w:rsidR="00FF530C">
        <w:rPr>
          <w:rFonts w:cs="Times New Roman"/>
        </w:rPr>
        <w:t>, while the other comprises 417 samples with no stem cell transplant.</w:t>
      </w:r>
    </w:p>
    <w:p w14:paraId="61FCB8A3" w14:textId="6CC72325" w:rsidR="00445976" w:rsidRPr="0032022A" w:rsidRDefault="002734ED" w:rsidP="0032022A">
      <w:pPr>
        <w:ind w:firstLine="720"/>
        <w:jc w:val="both"/>
        <w:rPr>
          <w:rFonts w:cs="Times New Roman"/>
        </w:rPr>
      </w:pPr>
      <w:r>
        <w:rPr>
          <w:rFonts w:cs="Times New Roman"/>
        </w:rPr>
        <w:t xml:space="preserve">The result of the differential expression analysis will be used to determine how many genes had significantly changed expression, and which were up or </w:t>
      </w:r>
      <w:r w:rsidR="002A572F">
        <w:rPr>
          <w:rFonts w:cs="Times New Roman"/>
        </w:rPr>
        <w:t>downregulated</w:t>
      </w:r>
      <w:r>
        <w:rPr>
          <w:rFonts w:cs="Times New Roman"/>
        </w:rPr>
        <w:t xml:space="preserve">. Investigating the function of these genes could give indications of whether they might be relevant to patient recovery after stem cell </w:t>
      </w:r>
      <w:r w:rsidR="002A572F">
        <w:rPr>
          <w:rFonts w:cs="Times New Roman"/>
        </w:rPr>
        <w:t>transplant and</w:t>
      </w:r>
      <w:r>
        <w:rPr>
          <w:rFonts w:cs="Times New Roman"/>
        </w:rPr>
        <w:t xml:space="preserve"> help inform which genes are of interest for </w:t>
      </w:r>
      <w:r w:rsidR="002A572F">
        <w:rPr>
          <w:rFonts w:cs="Times New Roman"/>
        </w:rPr>
        <w:t>future studies on the mechanism of that recovery.</w:t>
      </w:r>
    </w:p>
    <w:p w14:paraId="4825561F" w14:textId="77777777" w:rsidR="0032022A" w:rsidRDefault="0032022A" w:rsidP="0032022A">
      <w:pPr>
        <w:pStyle w:val="Heading1"/>
      </w:pPr>
      <w:commentRangeStart w:id="0"/>
      <w:r>
        <w:t>Methods</w:t>
      </w:r>
      <w:commentRangeEnd w:id="0"/>
      <w:r w:rsidR="00FE6EC2">
        <w:rPr>
          <w:rStyle w:val="CommentReference"/>
          <w:rFonts w:eastAsiaTheme="minorHAnsi" w:cstheme="minorBidi"/>
          <w:color w:val="auto"/>
        </w:rPr>
        <w:commentReference w:id="0"/>
      </w:r>
    </w:p>
    <w:p w14:paraId="1C2C8963" w14:textId="759CFF5F" w:rsidR="0032022A" w:rsidRDefault="0032022A" w:rsidP="0095108F">
      <w:pPr>
        <w:jc w:val="both"/>
      </w:pPr>
      <w:r>
        <w:tab/>
      </w:r>
      <w:r w:rsidR="00F53469">
        <w:t>R was used to perform this analysis</w:t>
      </w:r>
      <w:r w:rsidR="00AD4315">
        <w:t xml:space="preserve"> </w:t>
      </w:r>
      <w:sdt>
        <w:sdtPr>
          <w:id w:val="271825482"/>
          <w:citation/>
        </w:sdtPr>
        <w:sdtEndPr/>
        <w:sdtContent>
          <w:r w:rsidR="00AD4315">
            <w:fldChar w:fldCharType="begin"/>
          </w:r>
          <w:r w:rsidR="00AD4315">
            <w:instrText xml:space="preserve">CITATION RCo17 \l 1033 </w:instrText>
          </w:r>
          <w:r w:rsidR="00AD4315">
            <w:fldChar w:fldCharType="separate"/>
          </w:r>
          <w:r w:rsidR="00C3113D">
            <w:rPr>
              <w:noProof/>
            </w:rPr>
            <w:t>(R Core Team, 2017)</w:t>
          </w:r>
          <w:r w:rsidR="00AD4315">
            <w:fldChar w:fldCharType="end"/>
          </w:r>
        </w:sdtContent>
      </w:sdt>
      <w:r w:rsidR="00F53469">
        <w:t xml:space="preserve">. Using the </w:t>
      </w:r>
      <w:commentRangeStart w:id="1"/>
      <w:proofErr w:type="spellStart"/>
      <w:r w:rsidR="00F53469">
        <w:t>TCGABiolinks</w:t>
      </w:r>
      <w:commentRangeEnd w:id="1"/>
      <w:proofErr w:type="spellEnd"/>
      <w:r w:rsidR="00395E4D">
        <w:rPr>
          <w:rStyle w:val="CommentReference"/>
        </w:rPr>
        <w:commentReference w:id="1"/>
      </w:r>
      <w:r w:rsidR="00F53469">
        <w:t xml:space="preserve"> library</w:t>
      </w:r>
      <w:r w:rsidR="00AD4315">
        <w:t xml:space="preserve"> </w:t>
      </w:r>
      <w:sdt>
        <w:sdtPr>
          <w:id w:val="1107689108"/>
          <w:citation/>
        </w:sdtPr>
        <w:sdtEndPr/>
        <w:sdtContent>
          <w:r w:rsidR="00AD4315">
            <w:fldChar w:fldCharType="begin"/>
          </w:r>
          <w:r w:rsidR="00AD4315">
            <w:instrText xml:space="preserve"> CITATION Col15 \l 1033 </w:instrText>
          </w:r>
          <w:r w:rsidR="00AD4315">
            <w:fldChar w:fldCharType="separate"/>
          </w:r>
          <w:r w:rsidR="00C3113D">
            <w:rPr>
              <w:noProof/>
            </w:rPr>
            <w:t>(Colaprico, Antonio, et al, 2015)</w:t>
          </w:r>
          <w:r w:rsidR="00AD4315">
            <w:fldChar w:fldCharType="end"/>
          </w:r>
        </w:sdtContent>
      </w:sdt>
      <w:r w:rsidR="00F53469">
        <w:t>, I queried for an</w:t>
      </w:r>
      <w:r w:rsidR="00ED22D8">
        <w:t>d</w:t>
      </w:r>
      <w:r w:rsidR="00F53469">
        <w:t xml:space="preserve"> downloaded “</w:t>
      </w:r>
      <w:proofErr w:type="spellStart"/>
      <w:r w:rsidR="00F53469">
        <w:t>HTSeq</w:t>
      </w:r>
      <w:proofErr w:type="spellEnd"/>
      <w:r w:rsidR="00F53469">
        <w:t xml:space="preserve"> – Counts” from the “Gene Expression Quantification” data type in the “Transcriptome Profiling” category of the project “MMRF-COMMPASS” hosted by </w:t>
      </w:r>
      <w:r w:rsidR="00ED22D8">
        <w:t>TCGA.</w:t>
      </w:r>
      <w:r w:rsidR="00934AEE">
        <w:t xml:space="preserve"> I also used the </w:t>
      </w:r>
      <w:proofErr w:type="spellStart"/>
      <w:r w:rsidR="00934AEE">
        <w:t>biomaRt</w:t>
      </w:r>
      <w:proofErr w:type="spellEnd"/>
      <w:r w:rsidR="00934AEE">
        <w:t xml:space="preserve"> library </w:t>
      </w:r>
      <w:sdt>
        <w:sdtPr>
          <w:id w:val="-2074503544"/>
          <w:citation/>
        </w:sdtPr>
        <w:sdtEndPr/>
        <w:sdtContent>
          <w:r w:rsidR="00AD4315">
            <w:fldChar w:fldCharType="begin"/>
          </w:r>
          <w:r w:rsidR="00AD4315">
            <w:instrText xml:space="preserve">CITATION Dur09 \l 1033 </w:instrText>
          </w:r>
          <w:r w:rsidR="00AD4315">
            <w:fldChar w:fldCharType="separate"/>
          </w:r>
          <w:r w:rsidR="00C3113D">
            <w:rPr>
              <w:noProof/>
            </w:rPr>
            <w:t>(Durinck, S., Spellman, P., Birney, E. et al., 2009)</w:t>
          </w:r>
          <w:r w:rsidR="00AD4315">
            <w:fldChar w:fldCharType="end"/>
          </w:r>
        </w:sdtContent>
      </w:sdt>
      <w:r w:rsidR="00AD4315">
        <w:t xml:space="preserve"> </w:t>
      </w:r>
      <w:r w:rsidR="00934AEE">
        <w:t>in order to annotate the genes with names to facilitate interpretation of</w:t>
      </w:r>
      <w:r w:rsidR="00AD4315">
        <w:t xml:space="preserve"> the</w:t>
      </w:r>
      <w:r w:rsidR="00934AEE">
        <w:t xml:space="preserve"> results.</w:t>
      </w:r>
    </w:p>
    <w:p w14:paraId="4BE47CF5" w14:textId="53ADEF7F" w:rsidR="00ED22D8" w:rsidRDefault="00ED22D8" w:rsidP="0095108F">
      <w:pPr>
        <w:jc w:val="both"/>
      </w:pPr>
      <w:r>
        <w:tab/>
        <w:t xml:space="preserve">I then collected the presence and types of stem cell transplant treatment performed </w:t>
      </w:r>
      <w:r w:rsidR="00AD4315">
        <w:t>for</w:t>
      </w:r>
      <w:r>
        <w:t xml:space="preserve"> each sample, and </w:t>
      </w:r>
      <w:r w:rsidR="00FE42FE" w:rsidRPr="00A40F44">
        <w:rPr>
          <w:b/>
          <w:bCs/>
          <w:noProof/>
        </w:rPr>
        <w:lastRenderedPageBreak/>
        <w:drawing>
          <wp:anchor distT="0" distB="0" distL="114300" distR="114300" simplePos="0" relativeHeight="251659264" behindDoc="0" locked="0" layoutInCell="1" allowOverlap="1" wp14:anchorId="50240276" wp14:editId="20374750">
            <wp:simplePos x="0" y="0"/>
            <wp:positionH relativeFrom="margin">
              <wp:posOffset>41910</wp:posOffset>
            </wp:positionH>
            <wp:positionV relativeFrom="page">
              <wp:posOffset>919480</wp:posOffset>
            </wp:positionV>
            <wp:extent cx="6195695" cy="3810635"/>
            <wp:effectExtent l="0" t="0" r="0" b="0"/>
            <wp:wrapTight wrapText="bothSides">
              <wp:wrapPolygon edited="0">
                <wp:start x="0" y="0"/>
                <wp:lineTo x="0" y="21488"/>
                <wp:lineTo x="21518" y="21488"/>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195695" cy="3810635"/>
                    </a:xfrm>
                    <a:prstGeom prst="rect">
                      <a:avLst/>
                    </a:prstGeom>
                  </pic:spPr>
                </pic:pic>
              </a:graphicData>
            </a:graphic>
            <wp14:sizeRelH relativeFrom="margin">
              <wp14:pctWidth>0</wp14:pctWidth>
            </wp14:sizeRelH>
            <wp14:sizeRelV relativeFrom="margin">
              <wp14:pctHeight>0</wp14:pctHeight>
            </wp14:sizeRelV>
          </wp:anchor>
        </w:drawing>
      </w:r>
      <w:r>
        <w:t xml:space="preserve">as previously mentioned, </w:t>
      </w:r>
      <w:r w:rsidR="00AD4315">
        <w:t xml:space="preserve">I </w:t>
      </w:r>
      <w:r>
        <w:t>excluded any samples with allogeneic stem cell transplant.</w:t>
      </w:r>
      <w:r w:rsidR="0053320E">
        <w:t xml:space="preserve"> Next</w:t>
      </w:r>
      <w:r w:rsidR="00AD4315">
        <w:t>,</w:t>
      </w:r>
      <w:r w:rsidR="0053320E">
        <w:t xml:space="preserve"> a visual analysis of the samples revealed an outlier with a significantly higher mean count standard deviation, so any samples with </w:t>
      </w:r>
      <w:r w:rsidR="00AD4315">
        <w:t xml:space="preserve">mean </w:t>
      </w:r>
      <w:r w:rsidR="0053320E">
        <w:t xml:space="preserve">count SD over 100,000 was removed. </w:t>
      </w:r>
      <w:r w:rsidR="00934AEE">
        <w:t>In</w:t>
      </w:r>
      <w:r w:rsidR="0053320E">
        <w:t xml:space="preserve"> order to only focus on expressed genes, I removed genes with low baseline expression, only keeping genes where</w:t>
      </w:r>
      <w:r w:rsidR="00934AEE">
        <w:t xml:space="preserve"> over 50% of samples </w:t>
      </w:r>
      <w:r w:rsidR="00AD4315">
        <w:t>had more than 0</w:t>
      </w:r>
      <w:r w:rsidR="00934AEE">
        <w:t xml:space="preserve"> reads.</w:t>
      </w:r>
    </w:p>
    <w:p w14:paraId="69BA5D56" w14:textId="356736CC" w:rsidR="00232363" w:rsidRDefault="00934AEE" w:rsidP="0095108F">
      <w:pPr>
        <w:jc w:val="both"/>
      </w:pPr>
      <w:r>
        <w:tab/>
        <w:t>Finally, I used the D</w:t>
      </w:r>
      <w:r w:rsidR="001A4970">
        <w:t>E</w:t>
      </w:r>
      <w:r>
        <w:t>Seq2</w:t>
      </w:r>
      <w:r w:rsidR="001A4970">
        <w:t xml:space="preserve"> library</w:t>
      </w:r>
      <w:r w:rsidR="00A74F00">
        <w:t xml:space="preserve"> </w:t>
      </w:r>
      <w:sdt>
        <w:sdtPr>
          <w:id w:val="1135211909"/>
          <w:citation/>
        </w:sdtPr>
        <w:sdtEndPr/>
        <w:sdtContent>
          <w:r w:rsidR="00A74F00">
            <w:fldChar w:fldCharType="begin"/>
          </w:r>
          <w:r w:rsidR="00A74F00">
            <w:instrText xml:space="preserve"> CITATION And10 \l 1033 </w:instrText>
          </w:r>
          <w:r w:rsidR="00A74F00">
            <w:fldChar w:fldCharType="separate"/>
          </w:r>
          <w:r w:rsidR="00C3113D">
            <w:rPr>
              <w:noProof/>
            </w:rPr>
            <w:t>(Anders &amp; Huber, 2010)</w:t>
          </w:r>
          <w:r w:rsidR="00A74F00">
            <w:fldChar w:fldCharType="end"/>
          </w:r>
        </w:sdtContent>
      </w:sdt>
      <w:r w:rsidR="001A4970">
        <w:t xml:space="preserve"> to perform a </w:t>
      </w:r>
      <w:proofErr w:type="spellStart"/>
      <w:r w:rsidR="001A4970">
        <w:t>DESeq</w:t>
      </w:r>
      <w:proofErr w:type="spellEnd"/>
      <w:r w:rsidR="001A4970">
        <w:t xml:space="preserve"> </w:t>
      </w:r>
      <w:commentRangeStart w:id="2"/>
      <w:r w:rsidR="001A4970">
        <w:t>differential expression analysis</w:t>
      </w:r>
      <w:commentRangeEnd w:id="2"/>
      <w:r w:rsidR="00FE6EC2">
        <w:rPr>
          <w:rStyle w:val="CommentReference"/>
        </w:rPr>
        <w:commentReference w:id="2"/>
      </w:r>
      <w:r w:rsidR="00F818E3">
        <w:t xml:space="preserve">. The package defaults were used except for the design parameter, which was provided as a factor vector containing FALSE values as the control group, and </w:t>
      </w:r>
      <w:r w:rsidR="00A14C88" w:rsidRPr="00A40F44">
        <w:rPr>
          <w:b/>
          <w:bCs/>
          <w:noProof/>
        </w:rPr>
        <mc:AlternateContent>
          <mc:Choice Requires="wps">
            <w:drawing>
              <wp:anchor distT="0" distB="0" distL="114300" distR="114300" simplePos="0" relativeHeight="251661312" behindDoc="1" locked="0" layoutInCell="1" allowOverlap="1" wp14:anchorId="1DF04567" wp14:editId="52C9CE9A">
                <wp:simplePos x="0" y="0"/>
                <wp:positionH relativeFrom="margin">
                  <wp:posOffset>-55880</wp:posOffset>
                </wp:positionH>
                <wp:positionV relativeFrom="page">
                  <wp:posOffset>4734560</wp:posOffset>
                </wp:positionV>
                <wp:extent cx="6397625" cy="1016000"/>
                <wp:effectExtent l="0" t="0" r="3175" b="0"/>
                <wp:wrapTight wrapText="bothSides">
                  <wp:wrapPolygon edited="0">
                    <wp:start x="0" y="0"/>
                    <wp:lineTo x="0" y="21330"/>
                    <wp:lineTo x="21568" y="21330"/>
                    <wp:lineTo x="2156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397625" cy="1016000"/>
                        </a:xfrm>
                        <a:prstGeom prst="rect">
                          <a:avLst/>
                        </a:prstGeom>
                        <a:solidFill>
                          <a:prstClr val="white"/>
                        </a:solidFill>
                        <a:ln>
                          <a:noFill/>
                        </a:ln>
                      </wps:spPr>
                      <wps:txbx>
                        <w:txbxContent>
                          <w:p w14:paraId="19659A81" w14:textId="7BB76935" w:rsidR="001A4970" w:rsidRPr="001F5C7B" w:rsidRDefault="001A4970" w:rsidP="001A4970">
                            <w:pPr>
                              <w:pStyle w:val="Caption"/>
                            </w:pPr>
                            <w:r w:rsidRPr="006D320A">
                              <w:rPr>
                                <w:b/>
                                <w:bCs/>
                              </w:rPr>
                              <w:t xml:space="preserve">Figure </w:t>
                            </w:r>
                            <w:r w:rsidRPr="006D320A">
                              <w:rPr>
                                <w:b/>
                                <w:bCs/>
                              </w:rPr>
                              <w:fldChar w:fldCharType="begin"/>
                            </w:r>
                            <w:r w:rsidRPr="006D320A">
                              <w:rPr>
                                <w:b/>
                                <w:bCs/>
                              </w:rPr>
                              <w:instrText xml:space="preserve"> SEQ Figure \* ARABIC </w:instrText>
                            </w:r>
                            <w:r w:rsidRPr="006D320A">
                              <w:rPr>
                                <w:b/>
                                <w:bCs/>
                              </w:rPr>
                              <w:fldChar w:fldCharType="separate"/>
                            </w:r>
                            <w:r w:rsidRPr="006D320A">
                              <w:rPr>
                                <w:b/>
                                <w:bCs/>
                                <w:noProof/>
                              </w:rPr>
                              <w:t>1</w:t>
                            </w:r>
                            <w:r w:rsidRPr="006D320A">
                              <w:rPr>
                                <w:b/>
                                <w:bCs/>
                              </w:rPr>
                              <w:fldChar w:fldCharType="end"/>
                            </w:r>
                            <w:r w:rsidRPr="006D320A">
                              <w:rPr>
                                <w:b/>
                                <w:bCs/>
                              </w:rPr>
                              <w:t xml:space="preserve">. </w:t>
                            </w:r>
                            <w:r w:rsidR="006D320A" w:rsidRPr="006D320A">
                              <w:rPr>
                                <w:b/>
                                <w:bCs/>
                              </w:rPr>
                              <w:t>Differentially expressed genes in samples with stem cell transplant.</w:t>
                            </w:r>
                            <w:r w:rsidR="006D320A">
                              <w:t xml:space="preserve"> Volcano plot of genes </w:t>
                            </w:r>
                            <w:r w:rsidR="00EF0DD8">
                              <w:t>significantly up (Sig +) or downregulated (Sig -) with autologous stem cell transplant compared to without transplant.</w:t>
                            </w:r>
                            <w:r w:rsidR="001F5C7B">
                              <w:t xml:space="preserve"> X-axis represents log</w:t>
                            </w:r>
                            <w:r w:rsidR="001F5C7B">
                              <w:rPr>
                                <w:vertAlign w:val="subscript"/>
                              </w:rPr>
                              <w:t>2</w:t>
                            </w:r>
                            <w:r w:rsidR="001F5C7B">
                              <w:t xml:space="preserve"> transformation of fold change in gene expression in the stem cell transplant group compared to the control. Y-axis represents -log</w:t>
                            </w:r>
                            <w:r w:rsidR="001F5C7B">
                              <w:rPr>
                                <w:vertAlign w:val="subscript"/>
                              </w:rPr>
                              <w:t>10</w:t>
                            </w:r>
                            <w:r w:rsidR="001F5C7B">
                              <w:t xml:space="preserve"> adjusted p-values for gene expression change. </w:t>
                            </w:r>
                            <w:r w:rsidR="00AA06A4">
                              <w:t>Genes below the green line are not significantly differently expressed, and those above are significant</w:t>
                            </w:r>
                            <w:r w:rsidR="00EF0DD8">
                              <w:t xml:space="preserve"> (False discovery rate adjusted p-value cutoff = 0.0001</w:t>
                            </w:r>
                            <w:r w:rsidR="00AA06A4">
                              <w:t>). Genes to the left of the blue line are downregulated, and those to the right of the red line are upregulated (</w:t>
                            </w:r>
                            <w:r w:rsidR="00EF0DD8">
                              <w:t xml:space="preserve">Log fold </w:t>
                            </w:r>
                            <w:r w:rsidR="00EF0DD8" w:rsidRPr="00CA0893">
                              <w:t>difference</w:t>
                            </w:r>
                            <w:r w:rsidR="00EF0DD8">
                              <w:t xml:space="preserve"> </w:t>
                            </w:r>
                            <w:r w:rsidR="00942ED3">
                              <w:t>cutoff = 1.50)</w:t>
                            </w:r>
                            <w:r w:rsidR="00AA06A4">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F04567" id="_x0000_t202" coordsize="21600,21600" o:spt="202" path="m,l,21600r21600,l21600,xe">
                <v:stroke joinstyle="miter"/>
                <v:path gradientshapeok="t" o:connecttype="rect"/>
              </v:shapetype>
              <v:shape id="Text Box 3" o:spid="_x0000_s1026" type="#_x0000_t202" style="position:absolute;left:0;text-align:left;margin-left:-4.4pt;margin-top:372.8pt;width:503.75pt;height:80pt;z-index:-25165516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" stroked="f">
                <v:textbox inset="0,0,0,0">
                  <w:txbxContent>
                    <w:p w14:paraId="19659A81" w14:textId="7BB76935" w:rsidR="001A4970" w:rsidRPr="001F5C7B" w:rsidRDefault="001A4970" w:rsidP="001A4970">
                      <w:pPr>
                        <w:pStyle w:val="Caption"/>
                      </w:pPr>
                      <w:r w:rsidRPr="006D320A">
                        <w:rPr>
                          <w:b/>
                          <w:bCs/>
                        </w:rPr>
                        <w:t xml:space="preserve">Figure </w:t>
                      </w:r>
                      <w:r w:rsidRPr="006D320A">
                        <w:rPr>
                          <w:b/>
                          <w:bCs/>
                        </w:rPr>
                        <w:fldChar w:fldCharType="begin"/>
                      </w:r>
                      <w:r w:rsidRPr="006D320A">
                        <w:rPr>
                          <w:b/>
                          <w:bCs/>
                        </w:rPr>
                        <w:instrText xml:space="preserve"> SEQ Figure \* ARABIC </w:instrText>
                      </w:r>
                      <w:r w:rsidRPr="006D320A">
                        <w:rPr>
                          <w:b/>
                          <w:bCs/>
                        </w:rPr>
                        <w:fldChar w:fldCharType="separate"/>
                      </w:r>
                      <w:r w:rsidRPr="006D320A">
                        <w:rPr>
                          <w:b/>
                          <w:bCs/>
                          <w:noProof/>
                        </w:rPr>
                        <w:t>1</w:t>
                      </w:r>
                      <w:r w:rsidRPr="006D320A">
                        <w:rPr>
                          <w:b/>
                          <w:bCs/>
                        </w:rPr>
                        <w:fldChar w:fldCharType="end"/>
                      </w:r>
                      <w:r w:rsidRPr="006D320A">
                        <w:rPr>
                          <w:b/>
                          <w:bCs/>
                        </w:rPr>
                        <w:t xml:space="preserve">. </w:t>
                      </w:r>
                      <w:r w:rsidR="006D320A" w:rsidRPr="006D320A">
                        <w:rPr>
                          <w:b/>
                          <w:bCs/>
                        </w:rPr>
                        <w:t>Differentially expressed genes in samples with stem cell transplant.</w:t>
                      </w:r>
                      <w:r w:rsidR="006D320A">
                        <w:t xml:space="preserve"> Volcano plot of genes </w:t>
                      </w:r>
                      <w:r w:rsidR="00EF0DD8">
                        <w:t>significantly up (Sig +) or downregulated (Sig -) with autologous stem cell transplant compared to without transplant.</w:t>
                      </w:r>
                      <w:r w:rsidR="001F5C7B">
                        <w:t xml:space="preserve"> X-axis represents log</w:t>
                      </w:r>
                      <w:r w:rsidR="001F5C7B">
                        <w:rPr>
                          <w:vertAlign w:val="subscript"/>
                        </w:rPr>
                        <w:t>2</w:t>
                      </w:r>
                      <w:r w:rsidR="001F5C7B">
                        <w:t xml:space="preserve"> transformation of fold change in gene expression in the stem cell transplant group compared to the control. Y-axis represents -log</w:t>
                      </w:r>
                      <w:r w:rsidR="001F5C7B">
                        <w:rPr>
                          <w:vertAlign w:val="subscript"/>
                        </w:rPr>
                        <w:t>10</w:t>
                      </w:r>
                      <w:r w:rsidR="001F5C7B">
                        <w:t xml:space="preserve"> adjusted p-values for gene expression change. </w:t>
                      </w:r>
                      <w:r w:rsidR="00AA06A4">
                        <w:t>Genes below the green line are not significantly differently expressed, and those above are significant</w:t>
                      </w:r>
                      <w:r w:rsidR="00EF0DD8">
                        <w:t xml:space="preserve"> (False discovery rate adjusted p-value cutoff = 0.0001</w:t>
                      </w:r>
                      <w:r w:rsidR="00AA06A4">
                        <w:t>). Genes to the left of the blue line are downregulated, and those to the right of the red line are upregulated (</w:t>
                      </w:r>
                      <w:r w:rsidR="00EF0DD8">
                        <w:t xml:space="preserve">Log fold </w:t>
                      </w:r>
                      <w:r w:rsidR="00EF0DD8" w:rsidRPr="00CA0893">
                        <w:t>difference</w:t>
                      </w:r>
                      <w:r w:rsidR="00EF0DD8">
                        <w:t xml:space="preserve"> </w:t>
                      </w:r>
                      <w:r w:rsidR="00942ED3">
                        <w:t>cutoff = 1.50)</w:t>
                      </w:r>
                      <w:r w:rsidR="00AA06A4">
                        <w:t>.</w:t>
                      </w:r>
                    </w:p>
                  </w:txbxContent>
                </v:textbox>
                <w10:wrap type="tight" anchorx="margin" anchory="page"/>
              </v:shape>
            </w:pict>
          </mc:Fallback>
        </mc:AlternateContent>
      </w:r>
      <w:r w:rsidR="00F818E3">
        <w:t>TRUE values for the stem cell transplant group.</w:t>
      </w:r>
      <w:r w:rsidR="001A4970">
        <w:t xml:space="preserve"> </w:t>
      </w:r>
      <w:r w:rsidR="00F818E3">
        <w:t>The results were</w:t>
      </w:r>
      <w:r w:rsidR="001A4970">
        <w:t xml:space="preserve"> visualized</w:t>
      </w:r>
      <w:commentRangeStart w:id="3"/>
      <w:commentRangeStart w:id="4"/>
      <w:r w:rsidR="001A4970">
        <w:t xml:space="preserve"> in a volcano plot using the </w:t>
      </w:r>
      <w:proofErr w:type="spellStart"/>
      <w:r w:rsidR="001A4970">
        <w:t>ggplot</w:t>
      </w:r>
      <w:proofErr w:type="spellEnd"/>
      <w:r w:rsidR="001A4970">
        <w:t xml:space="preserve"> library</w:t>
      </w:r>
      <w:commentRangeEnd w:id="3"/>
      <w:r w:rsidR="00FE6EC2">
        <w:rPr>
          <w:rStyle w:val="CommentReference"/>
        </w:rPr>
        <w:commentReference w:id="3"/>
      </w:r>
      <w:commentRangeEnd w:id="4"/>
      <w:r w:rsidR="00E8106A">
        <w:rPr>
          <w:rStyle w:val="CommentReference"/>
        </w:rPr>
        <w:commentReference w:id="4"/>
      </w:r>
      <w:r w:rsidR="00A74F00">
        <w:t xml:space="preserve"> </w:t>
      </w:r>
      <w:sdt>
        <w:sdtPr>
          <w:id w:val="-146291533"/>
          <w:citation/>
        </w:sdtPr>
        <w:sdtEndPr/>
        <w:sdtContent>
          <w:r w:rsidR="00A74F00">
            <w:fldChar w:fldCharType="begin"/>
          </w:r>
          <w:r w:rsidR="00A74F00">
            <w:instrText xml:space="preserve"> CITATION Wic09 \l 1033 </w:instrText>
          </w:r>
          <w:r w:rsidR="00A74F00">
            <w:fldChar w:fldCharType="separate"/>
          </w:r>
          <w:r w:rsidR="00C3113D">
            <w:rPr>
              <w:noProof/>
            </w:rPr>
            <w:t>(Wickham, 2009)</w:t>
          </w:r>
          <w:r w:rsidR="00A74F00">
            <w:fldChar w:fldCharType="end"/>
          </w:r>
        </w:sdtContent>
      </w:sdt>
      <w:r w:rsidR="000C778C">
        <w:t xml:space="preserve"> and </w:t>
      </w:r>
      <w:proofErr w:type="spellStart"/>
      <w:r w:rsidR="000C778C">
        <w:t>ggrepel</w:t>
      </w:r>
      <w:proofErr w:type="spellEnd"/>
      <w:r w:rsidR="000C778C">
        <w:t xml:space="preserve"> </w:t>
      </w:r>
      <w:sdt>
        <w:sdtPr>
          <w:id w:val="-1327810809"/>
          <w:citation/>
        </w:sdtPr>
        <w:sdtEndPr/>
        <w:sdtContent>
          <w:r w:rsidR="000C778C">
            <w:fldChar w:fldCharType="begin"/>
          </w:r>
          <w:r w:rsidR="000C778C">
            <w:instrText xml:space="preserve"> CITATION Slo21 \l 1033 </w:instrText>
          </w:r>
          <w:r w:rsidR="000C778C">
            <w:fldChar w:fldCharType="separate"/>
          </w:r>
          <w:r w:rsidR="00C3113D">
            <w:rPr>
              <w:noProof/>
            </w:rPr>
            <w:t>(Slowikowski, Kamil et al., 2021)</w:t>
          </w:r>
          <w:r w:rsidR="000C778C">
            <w:fldChar w:fldCharType="end"/>
          </w:r>
        </w:sdtContent>
      </w:sdt>
      <w:commentRangeStart w:id="5"/>
      <w:r w:rsidR="001A4970">
        <w:t>.</w:t>
      </w:r>
      <w:commentRangeEnd w:id="5"/>
      <w:r w:rsidR="00E8106A">
        <w:rPr>
          <w:rStyle w:val="CommentReference"/>
        </w:rPr>
        <w:commentReference w:id="5"/>
      </w:r>
      <w:r w:rsidR="005E5FE3">
        <w:t xml:space="preserve"> A</w:t>
      </w:r>
      <w:r w:rsidR="00902DAE">
        <w:t xml:space="preserve">n adjusted p-value </w:t>
      </w:r>
      <w:r w:rsidR="005E5FE3">
        <w:t xml:space="preserve">cut-off of 0.0001 was used in addition to </w:t>
      </w:r>
      <w:r w:rsidR="00902DAE">
        <w:t xml:space="preserve">a minimum log fold difference cut-off of 1.50 to determine significant up or downregulation (Brandon </w:t>
      </w:r>
      <w:proofErr w:type="spellStart"/>
      <w:r w:rsidR="00902DAE">
        <w:t>Burgman</w:t>
      </w:r>
      <w:proofErr w:type="spellEnd"/>
      <w:r w:rsidR="00902DAE">
        <w:t>, personal communication). A p-value cut-off of 0.01 was considered originally</w:t>
      </w:r>
      <w:r w:rsidR="003D0339">
        <w:t xml:space="preserve"> which provided numerous significant results. In order to target a smaller portion of genes with more power, I updated this to a p-value cut-off of 0.0001.</w:t>
      </w:r>
    </w:p>
    <w:p w14:paraId="7D07D571" w14:textId="0B8B3B89" w:rsidR="001F5C7B" w:rsidRDefault="001F5C7B" w:rsidP="001F5C7B">
      <w:pPr>
        <w:pStyle w:val="Heading1"/>
      </w:pPr>
      <w:commentRangeStart w:id="6"/>
      <w:commentRangeStart w:id="7"/>
      <w:commentRangeStart w:id="8"/>
      <w:commentRangeStart w:id="9"/>
      <w:r>
        <w:t>Results</w:t>
      </w:r>
      <w:commentRangeEnd w:id="6"/>
      <w:r>
        <w:rPr>
          <w:rStyle w:val="CommentReference"/>
          <w:rFonts w:eastAsiaTheme="minorHAnsi" w:cstheme="minorBidi"/>
          <w:color w:val="auto"/>
        </w:rPr>
        <w:commentReference w:id="6"/>
      </w:r>
      <w:commentRangeEnd w:id="7"/>
      <w:r>
        <w:rPr>
          <w:rStyle w:val="CommentReference"/>
          <w:rFonts w:eastAsiaTheme="minorHAnsi" w:cstheme="minorBidi"/>
          <w:color w:val="auto"/>
        </w:rPr>
        <w:commentReference w:id="7"/>
      </w:r>
      <w:commentRangeEnd w:id="8"/>
      <w:r>
        <w:rPr>
          <w:rStyle w:val="CommentReference"/>
          <w:rFonts w:eastAsiaTheme="minorHAnsi" w:cstheme="minorBidi"/>
          <w:color w:val="auto"/>
        </w:rPr>
        <w:commentReference w:id="8"/>
      </w:r>
      <w:commentRangeEnd w:id="9"/>
      <w:r>
        <w:rPr>
          <w:rStyle w:val="CommentReference"/>
          <w:rFonts w:eastAsiaTheme="minorHAnsi" w:cstheme="minorBidi"/>
          <w:color w:val="auto"/>
        </w:rPr>
        <w:commentReference w:id="9"/>
      </w:r>
    </w:p>
    <w:p w14:paraId="30944AC9" w14:textId="49D656BB" w:rsidR="001F5C7B" w:rsidRPr="007160C1" w:rsidRDefault="001F5C7B" w:rsidP="001F5C7B">
      <w:pPr>
        <w:pStyle w:val="Heading4"/>
        <w:spacing w:after="120"/>
        <w:rPr>
          <w:i w:val="0"/>
          <w:iCs w:val="0"/>
        </w:rPr>
      </w:pPr>
      <w:r w:rsidRPr="007160C1">
        <w:rPr>
          <w:i w:val="0"/>
          <w:iCs w:val="0"/>
        </w:rPr>
        <w:t xml:space="preserve">Filtered </w:t>
      </w:r>
      <w:r w:rsidR="006B1EDB">
        <w:rPr>
          <w:i w:val="0"/>
          <w:iCs w:val="0"/>
        </w:rPr>
        <w:t>genes and samples</w:t>
      </w:r>
    </w:p>
    <w:tbl>
      <w:tblPr>
        <w:tblStyle w:val="PlainTable5"/>
        <w:tblW w:w="4561" w:type="dxa"/>
        <w:tblLook w:val="04A0" w:firstRow="1" w:lastRow="0" w:firstColumn="1" w:lastColumn="0" w:noHBand="0" w:noVBand="1"/>
      </w:tblPr>
      <w:tblGrid>
        <w:gridCol w:w="1725"/>
        <w:gridCol w:w="818"/>
        <w:gridCol w:w="1027"/>
        <w:gridCol w:w="991"/>
      </w:tblGrid>
      <w:tr w:rsidR="001F5C7B" w:rsidRPr="00A40F44" w14:paraId="36E097C0" w14:textId="77777777" w:rsidTr="009D562A">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0" w:type="auto"/>
          </w:tcPr>
          <w:p w14:paraId="4405C8E0" w14:textId="77F06390" w:rsidR="001F5C7B" w:rsidRPr="00A40F44" w:rsidRDefault="001F5C7B" w:rsidP="009D562A">
            <w:pPr>
              <w:jc w:val="left"/>
            </w:pPr>
          </w:p>
        </w:tc>
        <w:tc>
          <w:tcPr>
            <w:tcW w:w="0" w:type="auto"/>
          </w:tcPr>
          <w:p w14:paraId="2CF81AA2" w14:textId="77777777" w:rsidR="001F5C7B" w:rsidRPr="00A40F44" w:rsidRDefault="001F5C7B" w:rsidP="009D562A">
            <w:pPr>
              <w:spacing w:after="100" w:afterAutospacing="1"/>
              <w:cnfStyle w:val="100000000000" w:firstRow="1" w:lastRow="0" w:firstColumn="0" w:lastColumn="0" w:oddVBand="0" w:evenVBand="0" w:oddHBand="0" w:evenHBand="0" w:firstRowFirstColumn="0" w:firstRowLastColumn="0" w:lastRowFirstColumn="0" w:lastRowLastColumn="0"/>
            </w:pPr>
            <w:r w:rsidRPr="00C823B4">
              <w:t>Genes</w:t>
            </w:r>
          </w:p>
        </w:tc>
        <w:tc>
          <w:tcPr>
            <w:tcW w:w="1005" w:type="dxa"/>
          </w:tcPr>
          <w:p w14:paraId="452289D9" w14:textId="77777777" w:rsidR="001F5C7B" w:rsidRPr="00A40F44" w:rsidRDefault="001F5C7B" w:rsidP="009D562A">
            <w:pPr>
              <w:spacing w:after="100" w:afterAutospacing="1"/>
              <w:cnfStyle w:val="100000000000" w:firstRow="1" w:lastRow="0" w:firstColumn="0" w:lastColumn="0" w:oddVBand="0" w:evenVBand="0" w:oddHBand="0" w:evenHBand="0" w:firstRowFirstColumn="0" w:firstRowLastColumn="0" w:lastRowFirstColumn="0" w:lastRowLastColumn="0"/>
            </w:pPr>
            <w:r w:rsidRPr="00C823B4">
              <w:t>Samples Untreated</w:t>
            </w:r>
          </w:p>
        </w:tc>
        <w:tc>
          <w:tcPr>
            <w:tcW w:w="991" w:type="dxa"/>
          </w:tcPr>
          <w:p w14:paraId="590F313B" w14:textId="3955C224" w:rsidR="001F5C7B" w:rsidRPr="00A40F44" w:rsidRDefault="001F5C7B" w:rsidP="009D562A">
            <w:pPr>
              <w:spacing w:after="100" w:afterAutospacing="1"/>
              <w:cnfStyle w:val="100000000000" w:firstRow="1" w:lastRow="0" w:firstColumn="0" w:lastColumn="0" w:oddVBand="0" w:evenVBand="0" w:oddHBand="0" w:evenHBand="0" w:firstRowFirstColumn="0" w:firstRowLastColumn="0" w:lastRowFirstColumn="0" w:lastRowLastColumn="0"/>
            </w:pPr>
            <w:r w:rsidRPr="00C823B4">
              <w:t>Samples Treated</w:t>
            </w:r>
          </w:p>
        </w:tc>
      </w:tr>
      <w:tr w:rsidR="001F5C7B" w:rsidRPr="00A40F44" w14:paraId="49512000" w14:textId="77777777" w:rsidTr="009D562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12A6921" w14:textId="77777777" w:rsidR="001F5C7B" w:rsidRPr="00A40F44" w:rsidRDefault="001F5C7B" w:rsidP="009D562A">
            <w:pPr>
              <w:spacing w:after="100" w:afterAutospacing="1"/>
              <w:jc w:val="left"/>
            </w:pPr>
            <w:r w:rsidRPr="00C823B4">
              <w:t>Before Filtering</w:t>
            </w:r>
          </w:p>
        </w:tc>
        <w:tc>
          <w:tcPr>
            <w:tcW w:w="0" w:type="auto"/>
          </w:tcPr>
          <w:p w14:paraId="331002A9" w14:textId="77777777" w:rsidR="001F5C7B" w:rsidRPr="00A40F44" w:rsidRDefault="001F5C7B" w:rsidP="009D562A">
            <w:pPr>
              <w:spacing w:after="100" w:afterAutospacing="1"/>
              <w:cnfStyle w:val="000000100000" w:firstRow="0" w:lastRow="0" w:firstColumn="0" w:lastColumn="0" w:oddVBand="0" w:evenVBand="0" w:oddHBand="1" w:evenHBand="0" w:firstRowFirstColumn="0" w:firstRowLastColumn="0" w:lastRowFirstColumn="0" w:lastRowLastColumn="0"/>
            </w:pPr>
            <w:r w:rsidRPr="00C823B4">
              <w:t>56602</w:t>
            </w:r>
          </w:p>
        </w:tc>
        <w:tc>
          <w:tcPr>
            <w:tcW w:w="1005" w:type="dxa"/>
          </w:tcPr>
          <w:p w14:paraId="0842E7E9" w14:textId="77777777" w:rsidR="001F5C7B" w:rsidRPr="00A40F44" w:rsidRDefault="001F5C7B" w:rsidP="009D562A">
            <w:pPr>
              <w:spacing w:after="100" w:afterAutospacing="1"/>
              <w:ind w:right="-559"/>
              <w:cnfStyle w:val="000000100000" w:firstRow="0" w:lastRow="0" w:firstColumn="0" w:lastColumn="0" w:oddVBand="0" w:evenVBand="0" w:oddHBand="1" w:evenHBand="0" w:firstRowFirstColumn="0" w:firstRowLastColumn="0" w:lastRowFirstColumn="0" w:lastRowLastColumn="0"/>
            </w:pPr>
            <w:r w:rsidRPr="00C823B4">
              <w:t>418</w:t>
            </w:r>
          </w:p>
        </w:tc>
        <w:tc>
          <w:tcPr>
            <w:tcW w:w="991" w:type="dxa"/>
          </w:tcPr>
          <w:p w14:paraId="09C7994F" w14:textId="77777777" w:rsidR="001F5C7B" w:rsidRPr="00A40F44" w:rsidRDefault="001F5C7B" w:rsidP="009D562A">
            <w:pPr>
              <w:spacing w:after="100" w:afterAutospacing="1"/>
              <w:ind w:right="-559"/>
              <w:cnfStyle w:val="000000100000" w:firstRow="0" w:lastRow="0" w:firstColumn="0" w:lastColumn="0" w:oddVBand="0" w:evenVBand="0" w:oddHBand="1" w:evenHBand="0" w:firstRowFirstColumn="0" w:firstRowLastColumn="0" w:lastRowFirstColumn="0" w:lastRowLastColumn="0"/>
            </w:pPr>
            <w:r w:rsidRPr="00C823B4">
              <w:t>441</w:t>
            </w:r>
          </w:p>
        </w:tc>
      </w:tr>
      <w:tr w:rsidR="001F5C7B" w:rsidRPr="00A40F44" w14:paraId="0A55BDA4" w14:textId="77777777" w:rsidTr="009D562A">
        <w:trPr>
          <w:trHeight w:val="249"/>
        </w:trPr>
        <w:tc>
          <w:tcPr>
            <w:cnfStyle w:val="001000000000" w:firstRow="0" w:lastRow="0" w:firstColumn="1" w:lastColumn="0" w:oddVBand="0" w:evenVBand="0" w:oddHBand="0" w:evenHBand="0" w:firstRowFirstColumn="0" w:firstRowLastColumn="0" w:lastRowFirstColumn="0" w:lastRowLastColumn="0"/>
            <w:tcW w:w="0" w:type="auto"/>
          </w:tcPr>
          <w:p w14:paraId="48457199" w14:textId="77777777" w:rsidR="001F5C7B" w:rsidRPr="00A40F44" w:rsidRDefault="001F5C7B" w:rsidP="009D562A">
            <w:pPr>
              <w:spacing w:after="100" w:afterAutospacing="1"/>
              <w:jc w:val="left"/>
            </w:pPr>
            <w:r w:rsidRPr="00C823B4">
              <w:t>After Filtering</w:t>
            </w:r>
          </w:p>
        </w:tc>
        <w:tc>
          <w:tcPr>
            <w:tcW w:w="0" w:type="auto"/>
          </w:tcPr>
          <w:p w14:paraId="2B23CD01" w14:textId="77777777" w:rsidR="001F5C7B" w:rsidRPr="00A40F44" w:rsidRDefault="001F5C7B" w:rsidP="009D562A">
            <w:pPr>
              <w:spacing w:after="100" w:afterAutospacing="1"/>
              <w:cnfStyle w:val="000000000000" w:firstRow="0" w:lastRow="0" w:firstColumn="0" w:lastColumn="0" w:oddVBand="0" w:evenVBand="0" w:oddHBand="0" w:evenHBand="0" w:firstRowFirstColumn="0" w:firstRowLastColumn="0" w:lastRowFirstColumn="0" w:lastRowLastColumn="0"/>
            </w:pPr>
            <w:r w:rsidRPr="00C823B4">
              <w:t>29955</w:t>
            </w:r>
          </w:p>
        </w:tc>
        <w:tc>
          <w:tcPr>
            <w:tcW w:w="1005" w:type="dxa"/>
          </w:tcPr>
          <w:p w14:paraId="177C71B6" w14:textId="77777777" w:rsidR="001F5C7B" w:rsidRPr="00A40F44" w:rsidRDefault="001F5C7B" w:rsidP="009D562A">
            <w:pPr>
              <w:spacing w:after="100" w:afterAutospacing="1"/>
              <w:cnfStyle w:val="000000000000" w:firstRow="0" w:lastRow="0" w:firstColumn="0" w:lastColumn="0" w:oddVBand="0" w:evenVBand="0" w:oddHBand="0" w:evenHBand="0" w:firstRowFirstColumn="0" w:firstRowLastColumn="0" w:lastRowFirstColumn="0" w:lastRowLastColumn="0"/>
            </w:pPr>
            <w:r w:rsidRPr="00C823B4">
              <w:t>417</w:t>
            </w:r>
          </w:p>
        </w:tc>
        <w:tc>
          <w:tcPr>
            <w:tcW w:w="991" w:type="dxa"/>
          </w:tcPr>
          <w:p w14:paraId="1C231E7F" w14:textId="77777777" w:rsidR="001F5C7B" w:rsidRPr="00A40F44" w:rsidRDefault="001F5C7B" w:rsidP="009D562A">
            <w:pPr>
              <w:spacing w:after="100" w:afterAutospacing="1"/>
              <w:cnfStyle w:val="000000000000" w:firstRow="0" w:lastRow="0" w:firstColumn="0" w:lastColumn="0" w:oddVBand="0" w:evenVBand="0" w:oddHBand="0" w:evenHBand="0" w:firstRowFirstColumn="0" w:firstRowLastColumn="0" w:lastRowFirstColumn="0" w:lastRowLastColumn="0"/>
            </w:pPr>
            <w:r w:rsidRPr="00C823B4">
              <w:t>426</w:t>
            </w:r>
          </w:p>
        </w:tc>
      </w:tr>
      <w:tr w:rsidR="001F5C7B" w:rsidRPr="00A40F44" w14:paraId="4C735E1A" w14:textId="77777777" w:rsidTr="009D562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1658E558" w14:textId="77777777" w:rsidR="001F5C7B" w:rsidRPr="00C823B4" w:rsidRDefault="001F5C7B" w:rsidP="0095108F">
            <w:pPr>
              <w:spacing w:after="100" w:afterAutospacing="1"/>
              <w:jc w:val="left"/>
            </w:pPr>
          </w:p>
        </w:tc>
        <w:tc>
          <w:tcPr>
            <w:tcW w:w="0" w:type="auto"/>
            <w:tcBorders>
              <w:left w:val="nil"/>
            </w:tcBorders>
            <w:shd w:val="clear" w:color="auto" w:fill="auto"/>
          </w:tcPr>
          <w:p w14:paraId="6B630D40" w14:textId="77777777" w:rsidR="001F5C7B" w:rsidRPr="00C823B4" w:rsidRDefault="001F5C7B" w:rsidP="009D562A">
            <w:pPr>
              <w:spacing w:after="100" w:afterAutospacing="1"/>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52003780" w14:textId="77777777" w:rsidR="001F5C7B" w:rsidRPr="00C823B4" w:rsidRDefault="001F5C7B" w:rsidP="009D562A">
            <w:pPr>
              <w:spacing w:after="100" w:afterAutospacing="1"/>
              <w:cnfStyle w:val="000000100000" w:firstRow="0" w:lastRow="0" w:firstColumn="0" w:lastColumn="0" w:oddVBand="0" w:evenVBand="0" w:oddHBand="1" w:evenHBand="0" w:firstRowFirstColumn="0" w:firstRowLastColumn="0" w:lastRowFirstColumn="0" w:lastRowLastColumn="0"/>
            </w:pPr>
          </w:p>
        </w:tc>
        <w:tc>
          <w:tcPr>
            <w:tcW w:w="991" w:type="dxa"/>
            <w:shd w:val="clear" w:color="auto" w:fill="auto"/>
          </w:tcPr>
          <w:p w14:paraId="6D5E0F07" w14:textId="77777777" w:rsidR="001F5C7B" w:rsidRPr="00C823B4" w:rsidRDefault="001F5C7B" w:rsidP="0095108F">
            <w:pPr>
              <w:keepNext/>
              <w:spacing w:after="100" w:afterAutospacing="1"/>
              <w:cnfStyle w:val="000000100000" w:firstRow="0" w:lastRow="0" w:firstColumn="0" w:lastColumn="0" w:oddVBand="0" w:evenVBand="0" w:oddHBand="1" w:evenHBand="0" w:firstRowFirstColumn="0" w:firstRowLastColumn="0" w:lastRowFirstColumn="0" w:lastRowLastColumn="0"/>
            </w:pPr>
          </w:p>
        </w:tc>
      </w:tr>
    </w:tbl>
    <w:p w14:paraId="33DA38E4" w14:textId="4BF23BF2" w:rsidR="00A14C88" w:rsidRDefault="0095108F" w:rsidP="00A14C88">
      <w:pPr>
        <w:pStyle w:val="Caption"/>
      </w:pPr>
      <w:r w:rsidRPr="0095108F">
        <w:rPr>
          <w:b/>
          <w:bCs/>
        </w:rPr>
        <w:t xml:space="preserve">Table </w:t>
      </w:r>
      <w:r w:rsidRPr="0095108F">
        <w:rPr>
          <w:b/>
          <w:bCs/>
        </w:rPr>
        <w:fldChar w:fldCharType="begin"/>
      </w:r>
      <w:r w:rsidRPr="0095108F">
        <w:rPr>
          <w:b/>
          <w:bCs/>
        </w:rPr>
        <w:instrText xml:space="preserve"> SEQ Table \* ARABIC </w:instrText>
      </w:r>
      <w:r w:rsidRPr="0095108F">
        <w:rPr>
          <w:b/>
          <w:bCs/>
        </w:rPr>
        <w:fldChar w:fldCharType="separate"/>
      </w:r>
      <w:r w:rsidR="00CD2036">
        <w:rPr>
          <w:b/>
          <w:bCs/>
          <w:noProof/>
        </w:rPr>
        <w:t>1</w:t>
      </w:r>
      <w:r w:rsidRPr="0095108F">
        <w:rPr>
          <w:b/>
          <w:bCs/>
        </w:rPr>
        <w:fldChar w:fldCharType="end"/>
      </w:r>
      <w:r w:rsidRPr="0095108F">
        <w:rPr>
          <w:b/>
          <w:bCs/>
        </w:rPr>
        <w:t>. Gene counts before and after filtering.</w:t>
      </w:r>
      <w:r>
        <w:t xml:space="preserve"> 26647 genes were removed due to low baseline expression (&lt; 50% of samples had &gt; 0 reads). In the untreated samples (autologous stem cell transplant), 1 sample with allogeneic stem cell transplant was removed. In the treated samples (with autologous stem cell transplant), </w:t>
      </w:r>
      <w:r w:rsidR="00A1186E">
        <w:t>15 samples which also had allogeneic stem cell transplant were remove</w:t>
      </w:r>
      <w:r w:rsidR="00A14C88">
        <w:t>d.</w:t>
      </w:r>
      <w:r w:rsidR="00A14C88">
        <w:br w:type="page"/>
      </w:r>
    </w:p>
    <w:p w14:paraId="0FE8DC07" w14:textId="77777777" w:rsidR="00A14C88" w:rsidRPr="00A14C88" w:rsidRDefault="00A14C88" w:rsidP="00A14C88">
      <w:pPr>
        <w:sectPr w:rsidR="00A14C88" w:rsidRPr="00A14C88" w:rsidSect="0095108F">
          <w:type w:val="continuous"/>
          <w:pgSz w:w="12240" w:h="15840"/>
          <w:pgMar w:top="1440" w:right="1080" w:bottom="1440" w:left="1080" w:header="720" w:footer="720" w:gutter="0"/>
          <w:lnNumType w:countBy="1" w:restart="continuous"/>
          <w:cols w:num="2" w:space="1086"/>
          <w:docGrid w:linePitch="360"/>
        </w:sectPr>
      </w:pPr>
    </w:p>
    <w:p w14:paraId="00EDEE48" w14:textId="38E5A12E" w:rsidR="001F5C7B" w:rsidRPr="007160C1" w:rsidRDefault="00A1186E" w:rsidP="001F5C7B">
      <w:pPr>
        <w:pStyle w:val="Heading4"/>
        <w:spacing w:before="300" w:after="120"/>
        <w:rPr>
          <w:i w:val="0"/>
          <w:iCs w:val="0"/>
        </w:rPr>
      </w:pPr>
      <w:r>
        <w:rPr>
          <w:i w:val="0"/>
          <w:iCs w:val="0"/>
        </w:rPr>
        <w:lastRenderedPageBreak/>
        <w:t>Differentially</w:t>
      </w:r>
      <w:r w:rsidR="006B1EDB">
        <w:rPr>
          <w:i w:val="0"/>
          <w:iCs w:val="0"/>
        </w:rPr>
        <w:t xml:space="preserve"> expressed genes</w:t>
      </w:r>
    </w:p>
    <w:tbl>
      <w:tblPr>
        <w:tblStyle w:val="PlainTable5"/>
        <w:tblW w:w="0" w:type="auto"/>
        <w:tblLook w:val="04A0" w:firstRow="1" w:lastRow="0" w:firstColumn="1" w:lastColumn="0" w:noHBand="0" w:noVBand="1"/>
      </w:tblPr>
      <w:tblGrid>
        <w:gridCol w:w="1816"/>
        <w:gridCol w:w="3587"/>
        <w:gridCol w:w="3398"/>
        <w:gridCol w:w="866"/>
      </w:tblGrid>
      <w:tr w:rsidR="00A14C88" w:rsidRPr="001F4DA9" w14:paraId="28E461D3" w14:textId="77777777" w:rsidTr="00417AA6">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0" w:type="auto"/>
          </w:tcPr>
          <w:p w14:paraId="42DAE3AC" w14:textId="77777777" w:rsidR="00A14C88" w:rsidRPr="001F4DA9" w:rsidRDefault="00A14C88" w:rsidP="009D562A">
            <w:pPr>
              <w:jc w:val="left"/>
            </w:pPr>
          </w:p>
        </w:tc>
        <w:tc>
          <w:tcPr>
            <w:tcW w:w="0" w:type="auto"/>
          </w:tcPr>
          <w:p w14:paraId="3A164BE0" w14:textId="6E3DB651" w:rsidR="00A14C88" w:rsidRDefault="00CD2036" w:rsidP="009D562A">
            <w:pPr>
              <w:cnfStyle w:val="100000000000" w:firstRow="1" w:lastRow="0" w:firstColumn="0" w:lastColumn="0" w:oddVBand="0" w:evenVBand="0" w:oddHBand="0" w:evenHBand="0" w:firstRowFirstColumn="0" w:firstRowLastColumn="0" w:lastRowFirstColumn="0" w:lastRowLastColumn="0"/>
            </w:pPr>
            <w:r>
              <w:t>Normalized C</w:t>
            </w:r>
            <w:r w:rsidR="00A14C88">
              <w:t xml:space="preserve">ounts Mean </w:t>
            </w:r>
            <w:r w:rsidR="00A14C88">
              <w:sym w:font="Symbol" w:char="F0B1"/>
            </w:r>
            <w:r w:rsidR="00A14C88">
              <w:t xml:space="preserve"> SD Untreated</w:t>
            </w:r>
          </w:p>
        </w:tc>
        <w:tc>
          <w:tcPr>
            <w:tcW w:w="0" w:type="auto"/>
          </w:tcPr>
          <w:p w14:paraId="07E2F7AE" w14:textId="05E6467A" w:rsidR="00A14C88" w:rsidRDefault="00CD2036" w:rsidP="009D562A">
            <w:pPr>
              <w:cnfStyle w:val="100000000000" w:firstRow="1" w:lastRow="0" w:firstColumn="0" w:lastColumn="0" w:oddVBand="0" w:evenVBand="0" w:oddHBand="0" w:evenHBand="0" w:firstRowFirstColumn="0" w:firstRowLastColumn="0" w:lastRowFirstColumn="0" w:lastRowLastColumn="0"/>
            </w:pPr>
            <w:r>
              <w:t xml:space="preserve">Normalized </w:t>
            </w:r>
            <w:r w:rsidR="00A14C88">
              <w:t xml:space="preserve">Counts Mean </w:t>
            </w:r>
            <w:r w:rsidR="00A14C88">
              <w:sym w:font="Symbol" w:char="F0B1"/>
            </w:r>
            <w:r w:rsidR="00A14C88">
              <w:t xml:space="preserve"> SD Treated</w:t>
            </w:r>
          </w:p>
        </w:tc>
        <w:tc>
          <w:tcPr>
            <w:tcW w:w="0" w:type="auto"/>
          </w:tcPr>
          <w:p w14:paraId="625D1B12" w14:textId="605DC1DC" w:rsidR="00A14C88" w:rsidRPr="001F4DA9" w:rsidRDefault="00A14C88" w:rsidP="009D562A">
            <w:pPr>
              <w:cnfStyle w:val="100000000000" w:firstRow="1" w:lastRow="0" w:firstColumn="0" w:lastColumn="0" w:oddVBand="0" w:evenVBand="0" w:oddHBand="0" w:evenHBand="0" w:firstRowFirstColumn="0" w:firstRowLastColumn="0" w:lastRowFirstColumn="0" w:lastRowLastColumn="0"/>
            </w:pPr>
            <w:r>
              <w:t># Genes</w:t>
            </w:r>
          </w:p>
        </w:tc>
      </w:tr>
      <w:tr w:rsidR="00A14C88" w:rsidRPr="001F4DA9" w14:paraId="029CBDF0" w14:textId="77777777" w:rsidTr="00417AA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C899EC9" w14:textId="77777777" w:rsidR="00A14C88" w:rsidRPr="001F4DA9" w:rsidRDefault="00A14C88" w:rsidP="009D562A">
            <w:pPr>
              <w:jc w:val="left"/>
            </w:pPr>
            <w:r>
              <w:t>Significant</w:t>
            </w:r>
          </w:p>
        </w:tc>
        <w:tc>
          <w:tcPr>
            <w:tcW w:w="0" w:type="auto"/>
          </w:tcPr>
          <w:p w14:paraId="6585B699" w14:textId="70A9E4A4" w:rsidR="00A14C88" w:rsidRDefault="005C4309" w:rsidP="009D562A">
            <w:pPr>
              <w:cnfStyle w:val="000000100000" w:firstRow="0" w:lastRow="0" w:firstColumn="0" w:lastColumn="0" w:oddVBand="0" w:evenVBand="0" w:oddHBand="1" w:evenHBand="0" w:firstRowFirstColumn="0" w:firstRowLastColumn="0" w:lastRowFirstColumn="0" w:lastRowLastColumn="0"/>
            </w:pPr>
            <w:r>
              <w:t xml:space="preserve">6,133  </w:t>
            </w:r>
            <w:r w:rsidR="00A14C88">
              <w:t xml:space="preserve"> </w:t>
            </w:r>
            <w:r>
              <w:t xml:space="preserve"> </w:t>
            </w:r>
            <w:r w:rsidR="00A14C88">
              <w:sym w:font="Symbol" w:char="F0B1"/>
            </w:r>
            <w:r w:rsidR="00A14C88">
              <w:t xml:space="preserve"> </w:t>
            </w:r>
            <w:r>
              <w:t xml:space="preserve"> 155,365</w:t>
            </w:r>
          </w:p>
        </w:tc>
        <w:tc>
          <w:tcPr>
            <w:tcW w:w="0" w:type="auto"/>
          </w:tcPr>
          <w:p w14:paraId="468033F8" w14:textId="5D3367EA" w:rsidR="00A14C88" w:rsidRDefault="005C4309" w:rsidP="009D562A">
            <w:pPr>
              <w:cnfStyle w:val="000000100000" w:firstRow="0" w:lastRow="0" w:firstColumn="0" w:lastColumn="0" w:oddVBand="0" w:evenVBand="0" w:oddHBand="1" w:evenHBand="0" w:firstRowFirstColumn="0" w:firstRowLastColumn="0" w:lastRowFirstColumn="0" w:lastRowLastColumn="0"/>
            </w:pPr>
            <w:r>
              <w:t xml:space="preserve">7,352   </w:t>
            </w:r>
            <w:r w:rsidR="00A14C88">
              <w:t xml:space="preserve"> </w:t>
            </w:r>
            <w:r w:rsidR="00A14C88">
              <w:sym w:font="Symbol" w:char="F0B1"/>
            </w:r>
            <w:r w:rsidR="00A14C88">
              <w:t xml:space="preserve"> </w:t>
            </w:r>
            <w:r>
              <w:t xml:space="preserve"> 175,060</w:t>
            </w:r>
          </w:p>
        </w:tc>
        <w:tc>
          <w:tcPr>
            <w:tcW w:w="0" w:type="auto"/>
          </w:tcPr>
          <w:p w14:paraId="269D7BA2" w14:textId="29449120" w:rsidR="00A14C88" w:rsidRPr="001F4DA9" w:rsidRDefault="00A14C88" w:rsidP="009D562A">
            <w:pPr>
              <w:cnfStyle w:val="000000100000" w:firstRow="0" w:lastRow="0" w:firstColumn="0" w:lastColumn="0" w:oddVBand="0" w:evenVBand="0" w:oddHBand="1" w:evenHBand="0" w:firstRowFirstColumn="0" w:firstRowLastColumn="0" w:lastRowFirstColumn="0" w:lastRowLastColumn="0"/>
            </w:pPr>
            <w:r>
              <w:t>318</w:t>
            </w:r>
          </w:p>
        </w:tc>
      </w:tr>
      <w:tr w:rsidR="00A14C88" w:rsidRPr="001F4DA9" w14:paraId="52BC6901" w14:textId="77777777" w:rsidTr="00417AA6">
        <w:trPr>
          <w:trHeight w:val="288"/>
        </w:trPr>
        <w:tc>
          <w:tcPr>
            <w:cnfStyle w:val="001000000000" w:firstRow="0" w:lastRow="0" w:firstColumn="1" w:lastColumn="0" w:oddVBand="0" w:evenVBand="0" w:oddHBand="0" w:evenHBand="0" w:firstRowFirstColumn="0" w:firstRowLastColumn="0" w:lastRowFirstColumn="0" w:lastRowLastColumn="0"/>
            <w:tcW w:w="0" w:type="auto"/>
          </w:tcPr>
          <w:p w14:paraId="522F499F" w14:textId="77777777" w:rsidR="00A14C88" w:rsidRPr="001F4DA9" w:rsidRDefault="00A14C88" w:rsidP="009D562A">
            <w:pPr>
              <w:jc w:val="left"/>
            </w:pPr>
            <w:r>
              <w:t>Sig. Upregulated</w:t>
            </w:r>
          </w:p>
        </w:tc>
        <w:tc>
          <w:tcPr>
            <w:tcW w:w="0" w:type="auto"/>
          </w:tcPr>
          <w:p w14:paraId="7E1FD07B" w14:textId="40B564B5" w:rsidR="00A14C88" w:rsidRDefault="005C4309" w:rsidP="009D562A">
            <w:pPr>
              <w:cnfStyle w:val="000000000000" w:firstRow="0" w:lastRow="0" w:firstColumn="0" w:lastColumn="0" w:oddVBand="0" w:evenVBand="0" w:oddHBand="0" w:evenHBand="0" w:firstRowFirstColumn="0" w:firstRowLastColumn="0" w:lastRowFirstColumn="0" w:lastRowLastColumn="0"/>
            </w:pPr>
            <w:r>
              <w:t>16,808</w:t>
            </w:r>
            <w:r w:rsidR="00A14C88">
              <w:t xml:space="preserve"> </w:t>
            </w:r>
            <w:r>
              <w:t xml:space="preserve"> </w:t>
            </w:r>
            <w:r w:rsidR="00A14C88">
              <w:sym w:font="Symbol" w:char="F0B1"/>
            </w:r>
            <w:r w:rsidR="00A14C88">
              <w:t xml:space="preserve"> </w:t>
            </w:r>
            <w:r>
              <w:t xml:space="preserve"> 254,201</w:t>
            </w:r>
          </w:p>
        </w:tc>
        <w:tc>
          <w:tcPr>
            <w:tcW w:w="0" w:type="auto"/>
          </w:tcPr>
          <w:p w14:paraId="754DCDCE" w14:textId="735DF0B7" w:rsidR="00A14C88" w:rsidRDefault="005C4309" w:rsidP="009D562A">
            <w:pPr>
              <w:cnfStyle w:val="000000000000" w:firstRow="0" w:lastRow="0" w:firstColumn="0" w:lastColumn="0" w:oddVBand="0" w:evenVBand="0" w:oddHBand="0" w:evenHBand="0" w:firstRowFirstColumn="0" w:firstRowLastColumn="0" w:lastRowFirstColumn="0" w:lastRowLastColumn="0"/>
            </w:pPr>
            <w:r>
              <w:t xml:space="preserve">30,693 </w:t>
            </w:r>
            <w:r w:rsidR="00A14C88">
              <w:t xml:space="preserve"> </w:t>
            </w:r>
            <w:r w:rsidR="00A14C88">
              <w:sym w:font="Symbol" w:char="F0B1"/>
            </w:r>
            <w:r w:rsidR="00A14C88">
              <w:t xml:space="preserve"> </w:t>
            </w:r>
            <w:r>
              <w:t xml:space="preserve"> 390,457</w:t>
            </w:r>
          </w:p>
        </w:tc>
        <w:tc>
          <w:tcPr>
            <w:tcW w:w="0" w:type="auto"/>
          </w:tcPr>
          <w:p w14:paraId="7B2843C2" w14:textId="3F56858A" w:rsidR="00A14C88" w:rsidRPr="001F4DA9" w:rsidRDefault="00A14C88" w:rsidP="009D562A">
            <w:pPr>
              <w:cnfStyle w:val="000000000000" w:firstRow="0" w:lastRow="0" w:firstColumn="0" w:lastColumn="0" w:oddVBand="0" w:evenVBand="0" w:oddHBand="0" w:evenHBand="0" w:firstRowFirstColumn="0" w:firstRowLastColumn="0" w:lastRowFirstColumn="0" w:lastRowLastColumn="0"/>
            </w:pPr>
            <w:r>
              <w:t>23</w:t>
            </w:r>
          </w:p>
        </w:tc>
      </w:tr>
      <w:tr w:rsidR="00A14C88" w:rsidRPr="001F4DA9" w14:paraId="27B33DF5" w14:textId="77777777" w:rsidTr="00A14C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21152B33" w14:textId="77777777" w:rsidR="00A14C88" w:rsidRPr="001F4DA9" w:rsidRDefault="00A14C88" w:rsidP="009D562A">
            <w:pPr>
              <w:jc w:val="left"/>
            </w:pPr>
            <w:r w:rsidRPr="001F4DA9">
              <w:t xml:space="preserve">Sig. </w:t>
            </w:r>
            <w:r>
              <w:t>Down</w:t>
            </w:r>
            <w:r w:rsidRPr="001F4DA9">
              <w:t>regulated</w:t>
            </w:r>
          </w:p>
        </w:tc>
        <w:tc>
          <w:tcPr>
            <w:tcW w:w="0" w:type="auto"/>
          </w:tcPr>
          <w:p w14:paraId="525B88F0" w14:textId="09E55AC9" w:rsidR="00A14C88" w:rsidRDefault="005C4309" w:rsidP="0095108F">
            <w:pPr>
              <w:keepNext/>
              <w:cnfStyle w:val="000000100000" w:firstRow="0" w:lastRow="0" w:firstColumn="0" w:lastColumn="0" w:oddVBand="0" w:evenVBand="0" w:oddHBand="1" w:evenHBand="0" w:firstRowFirstColumn="0" w:firstRowLastColumn="0" w:lastRowFirstColumn="0" w:lastRowLastColumn="0"/>
            </w:pPr>
            <w:r>
              <w:t>4980</w:t>
            </w:r>
            <w:r w:rsidR="00A14C88">
              <w:t xml:space="preserve"> </w:t>
            </w:r>
            <w:r>
              <w:t xml:space="preserve">    </w:t>
            </w:r>
            <w:r w:rsidR="00A14C88">
              <w:sym w:font="Symbol" w:char="F0B1"/>
            </w:r>
            <w:r w:rsidR="00A14C88">
              <w:t xml:space="preserve"> </w:t>
            </w:r>
            <w:r>
              <w:t xml:space="preserve"> 62,844</w:t>
            </w:r>
          </w:p>
        </w:tc>
        <w:tc>
          <w:tcPr>
            <w:tcW w:w="0" w:type="auto"/>
          </w:tcPr>
          <w:p w14:paraId="78EF1BBE" w14:textId="46CF8AE1" w:rsidR="00A14C88" w:rsidRDefault="005C4309" w:rsidP="0095108F">
            <w:pPr>
              <w:keepNext/>
              <w:cnfStyle w:val="000000100000" w:firstRow="0" w:lastRow="0" w:firstColumn="0" w:lastColumn="0" w:oddVBand="0" w:evenVBand="0" w:oddHBand="1" w:evenHBand="0" w:firstRowFirstColumn="0" w:firstRowLastColumn="0" w:lastRowFirstColumn="0" w:lastRowLastColumn="0"/>
            </w:pPr>
            <w:r>
              <w:t xml:space="preserve">1,547   </w:t>
            </w:r>
            <w:r w:rsidR="00A14C88">
              <w:t xml:space="preserve"> </w:t>
            </w:r>
            <w:r w:rsidR="00A14C88">
              <w:sym w:font="Symbol" w:char="F0B1"/>
            </w:r>
            <w:r w:rsidR="00A14C88">
              <w:t xml:space="preserve"> </w:t>
            </w:r>
            <w:r>
              <w:t xml:space="preserve"> 28,476</w:t>
            </w:r>
          </w:p>
        </w:tc>
        <w:tc>
          <w:tcPr>
            <w:tcW w:w="0" w:type="auto"/>
          </w:tcPr>
          <w:p w14:paraId="44270337" w14:textId="44DD4D66" w:rsidR="00A14C88" w:rsidRPr="001F4DA9" w:rsidRDefault="00A14C88" w:rsidP="0095108F">
            <w:pPr>
              <w:keepNext/>
              <w:cnfStyle w:val="000000100000" w:firstRow="0" w:lastRow="0" w:firstColumn="0" w:lastColumn="0" w:oddVBand="0" w:evenVBand="0" w:oddHBand="1" w:evenHBand="0" w:firstRowFirstColumn="0" w:firstRowLastColumn="0" w:lastRowFirstColumn="0" w:lastRowLastColumn="0"/>
            </w:pPr>
            <w:r>
              <w:t>20</w:t>
            </w:r>
          </w:p>
        </w:tc>
      </w:tr>
      <w:tr w:rsidR="00A14C88" w:rsidRPr="001F4DA9" w14:paraId="40154F1E" w14:textId="77777777" w:rsidTr="00A14C88">
        <w:trPr>
          <w:trHeight w:val="288"/>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shd w:val="clear" w:color="auto" w:fill="auto"/>
          </w:tcPr>
          <w:p w14:paraId="541495B3" w14:textId="77777777" w:rsidR="00A14C88" w:rsidRPr="001F4DA9" w:rsidRDefault="00A14C88" w:rsidP="009D562A"/>
        </w:tc>
        <w:tc>
          <w:tcPr>
            <w:tcW w:w="0" w:type="auto"/>
          </w:tcPr>
          <w:p w14:paraId="73AA89F5" w14:textId="77777777" w:rsidR="00A14C88" w:rsidRDefault="00A14C88" w:rsidP="0095108F">
            <w:pPr>
              <w:keepNext/>
              <w:cnfStyle w:val="000000000000" w:firstRow="0" w:lastRow="0" w:firstColumn="0" w:lastColumn="0" w:oddVBand="0" w:evenVBand="0" w:oddHBand="0" w:evenHBand="0" w:firstRowFirstColumn="0" w:firstRowLastColumn="0" w:lastRowFirstColumn="0" w:lastRowLastColumn="0"/>
            </w:pPr>
          </w:p>
        </w:tc>
        <w:tc>
          <w:tcPr>
            <w:tcW w:w="0" w:type="auto"/>
          </w:tcPr>
          <w:p w14:paraId="3D77B0E5" w14:textId="1CA150EE" w:rsidR="00A14C88" w:rsidRDefault="00A14C88" w:rsidP="0095108F">
            <w:pPr>
              <w:keepNext/>
              <w:cnfStyle w:val="000000000000" w:firstRow="0" w:lastRow="0" w:firstColumn="0" w:lastColumn="0" w:oddVBand="0" w:evenVBand="0" w:oddHBand="0" w:evenHBand="0" w:firstRowFirstColumn="0" w:firstRowLastColumn="0" w:lastRowFirstColumn="0" w:lastRowLastColumn="0"/>
            </w:pPr>
          </w:p>
        </w:tc>
        <w:tc>
          <w:tcPr>
            <w:tcW w:w="0" w:type="auto"/>
            <w:shd w:val="clear" w:color="auto" w:fill="auto"/>
          </w:tcPr>
          <w:p w14:paraId="34BFE086" w14:textId="08083220" w:rsidR="00A14C88" w:rsidRDefault="00A14C88" w:rsidP="0095108F">
            <w:pPr>
              <w:keepNext/>
              <w:cnfStyle w:val="000000000000" w:firstRow="0" w:lastRow="0" w:firstColumn="0" w:lastColumn="0" w:oddVBand="0" w:evenVBand="0" w:oddHBand="0" w:evenHBand="0" w:firstRowFirstColumn="0" w:firstRowLastColumn="0" w:lastRowFirstColumn="0" w:lastRowLastColumn="0"/>
            </w:pPr>
          </w:p>
        </w:tc>
      </w:tr>
    </w:tbl>
    <w:p w14:paraId="1661A814" w14:textId="2E7BA666" w:rsidR="00DC0D1B" w:rsidRDefault="0095108F" w:rsidP="00DC0D1B">
      <w:pPr>
        <w:pStyle w:val="Caption"/>
      </w:pPr>
      <w:r w:rsidRPr="00A1186E">
        <w:rPr>
          <w:b/>
          <w:bCs/>
        </w:rPr>
        <w:t xml:space="preserve">Table </w:t>
      </w:r>
      <w:r w:rsidRPr="00A1186E">
        <w:rPr>
          <w:b/>
          <w:bCs/>
        </w:rPr>
        <w:fldChar w:fldCharType="begin"/>
      </w:r>
      <w:r w:rsidRPr="00A1186E">
        <w:rPr>
          <w:b/>
          <w:bCs/>
        </w:rPr>
        <w:instrText xml:space="preserve"> SEQ Table \* ARABIC </w:instrText>
      </w:r>
      <w:r w:rsidRPr="00A1186E">
        <w:rPr>
          <w:b/>
          <w:bCs/>
        </w:rPr>
        <w:fldChar w:fldCharType="separate"/>
      </w:r>
      <w:r w:rsidR="00CD2036">
        <w:rPr>
          <w:b/>
          <w:bCs/>
          <w:noProof/>
        </w:rPr>
        <w:t>2</w:t>
      </w:r>
      <w:r w:rsidRPr="00A1186E">
        <w:rPr>
          <w:b/>
          <w:bCs/>
        </w:rPr>
        <w:fldChar w:fldCharType="end"/>
      </w:r>
      <w:r w:rsidRPr="00A1186E">
        <w:rPr>
          <w:b/>
          <w:bCs/>
        </w:rPr>
        <w:t>.</w:t>
      </w:r>
      <w:r w:rsidR="00A1186E" w:rsidRPr="00A1186E">
        <w:rPr>
          <w:b/>
          <w:bCs/>
        </w:rPr>
        <w:t xml:space="preserve"> Counts and significance of differentially expressed genes</w:t>
      </w:r>
      <w:r w:rsidR="00A1186E">
        <w:t>. Significant (p-adj &lt; 0.0001), upregulated (log</w:t>
      </w:r>
      <w:r w:rsidR="00A1186E">
        <w:rPr>
          <w:vertAlign w:val="subscript"/>
        </w:rPr>
        <w:t>2</w:t>
      </w:r>
      <w:r w:rsidR="00A1186E">
        <w:t xml:space="preserve"> fold change &gt; 1.5), downregulated (log</w:t>
      </w:r>
      <w:r w:rsidR="00A1186E">
        <w:rPr>
          <w:vertAlign w:val="subscript"/>
        </w:rPr>
        <w:t>2</w:t>
      </w:r>
      <w:r w:rsidR="00A1186E">
        <w:t xml:space="preserve"> fold change &lt; -1.5). There were no genes meeting the up or downregulation fold change which were not significant</w:t>
      </w:r>
      <w:r w:rsidR="00DC0D1B">
        <w:t>.</w:t>
      </w:r>
    </w:p>
    <w:p w14:paraId="1FCEB5A0" w14:textId="074F5306" w:rsidR="00A71C6E" w:rsidRDefault="00A71C6E" w:rsidP="00A71C6E">
      <w:pPr>
        <w:pStyle w:val="Heading4"/>
        <w:spacing w:after="240"/>
        <w:rPr>
          <w:i w:val="0"/>
          <w:iCs w:val="0"/>
        </w:rPr>
      </w:pPr>
      <w:r>
        <w:rPr>
          <w:i w:val="0"/>
          <w:iCs w:val="0"/>
        </w:rPr>
        <w:t xml:space="preserve">Differentially </w:t>
      </w:r>
      <w:r w:rsidR="004A6443">
        <w:rPr>
          <w:i w:val="0"/>
          <w:iCs w:val="0"/>
        </w:rPr>
        <w:t>expressed gene biotypes</w:t>
      </w:r>
    </w:p>
    <w:tbl>
      <w:tblPr>
        <w:tblStyle w:val="PlainTable5"/>
        <w:tblW w:w="0" w:type="auto"/>
        <w:tblLook w:val="04A0" w:firstRow="1" w:lastRow="0" w:firstColumn="1" w:lastColumn="0" w:noHBand="0" w:noVBand="1"/>
      </w:tblPr>
      <w:tblGrid>
        <w:gridCol w:w="1619"/>
        <w:gridCol w:w="1619"/>
        <w:gridCol w:w="1619"/>
        <w:gridCol w:w="1619"/>
        <w:gridCol w:w="1619"/>
        <w:gridCol w:w="1620"/>
      </w:tblGrid>
      <w:tr w:rsidR="00A71C6E" w14:paraId="5B2389FB" w14:textId="77777777" w:rsidTr="00470E77">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19" w:type="dxa"/>
          </w:tcPr>
          <w:p w14:paraId="581A78A4" w14:textId="77777777" w:rsidR="00A71C6E" w:rsidRDefault="00A71C6E" w:rsidP="00470E77"/>
        </w:tc>
        <w:tc>
          <w:tcPr>
            <w:tcW w:w="1619" w:type="dxa"/>
          </w:tcPr>
          <w:p w14:paraId="0A930A4B" w14:textId="77777777" w:rsidR="00A71C6E" w:rsidRDefault="00A71C6E" w:rsidP="00470E77">
            <w:pPr>
              <w:cnfStyle w:val="100000000000" w:firstRow="1" w:lastRow="0" w:firstColumn="0" w:lastColumn="0" w:oddVBand="0" w:evenVBand="0" w:oddHBand="0" w:evenHBand="0" w:firstRowFirstColumn="0" w:firstRowLastColumn="0" w:lastRowFirstColumn="0" w:lastRowLastColumn="0"/>
            </w:pPr>
            <w:r>
              <w:t>IGJ Gene</w:t>
            </w:r>
          </w:p>
        </w:tc>
        <w:tc>
          <w:tcPr>
            <w:tcW w:w="1619" w:type="dxa"/>
          </w:tcPr>
          <w:p w14:paraId="45FE8323" w14:textId="77777777" w:rsidR="00A71C6E" w:rsidRDefault="00A71C6E" w:rsidP="00470E77">
            <w:pPr>
              <w:cnfStyle w:val="100000000000" w:firstRow="1" w:lastRow="0" w:firstColumn="0" w:lastColumn="0" w:oddVBand="0" w:evenVBand="0" w:oddHBand="0" w:evenHBand="0" w:firstRowFirstColumn="0" w:firstRowLastColumn="0" w:lastRowFirstColumn="0" w:lastRowLastColumn="0"/>
            </w:pPr>
            <w:r>
              <w:t>IGV Gene</w:t>
            </w:r>
          </w:p>
        </w:tc>
        <w:tc>
          <w:tcPr>
            <w:tcW w:w="1619" w:type="dxa"/>
          </w:tcPr>
          <w:p w14:paraId="4FF9AFC7" w14:textId="77777777" w:rsidR="00A71C6E" w:rsidRDefault="00A71C6E" w:rsidP="00470E77">
            <w:pPr>
              <w:cnfStyle w:val="100000000000" w:firstRow="1" w:lastRow="0" w:firstColumn="0" w:lastColumn="0" w:oddVBand="0" w:evenVBand="0" w:oddHBand="0" w:evenHBand="0" w:firstRowFirstColumn="0" w:firstRowLastColumn="0" w:lastRowFirstColumn="0" w:lastRowLastColumn="0"/>
            </w:pPr>
            <w:r>
              <w:t>IGV Pseudogene</w:t>
            </w:r>
          </w:p>
        </w:tc>
        <w:tc>
          <w:tcPr>
            <w:tcW w:w="1619" w:type="dxa"/>
          </w:tcPr>
          <w:p w14:paraId="38D94BDF" w14:textId="77777777" w:rsidR="00A71C6E" w:rsidRDefault="00A71C6E" w:rsidP="00470E77">
            <w:pPr>
              <w:cnfStyle w:val="100000000000" w:firstRow="1" w:lastRow="0" w:firstColumn="0" w:lastColumn="0" w:oddVBand="0" w:evenVBand="0" w:oddHBand="0" w:evenHBand="0" w:firstRowFirstColumn="0" w:firstRowLastColumn="0" w:lastRowFirstColumn="0" w:lastRowLastColumn="0"/>
            </w:pPr>
            <w:r>
              <w:t>lncRNA</w:t>
            </w:r>
          </w:p>
        </w:tc>
        <w:tc>
          <w:tcPr>
            <w:tcW w:w="1620" w:type="dxa"/>
          </w:tcPr>
          <w:p w14:paraId="0340770B" w14:textId="77777777" w:rsidR="00A71C6E" w:rsidRDefault="00A71C6E" w:rsidP="00470E77">
            <w:pPr>
              <w:cnfStyle w:val="100000000000" w:firstRow="1" w:lastRow="0" w:firstColumn="0" w:lastColumn="0" w:oddVBand="0" w:evenVBand="0" w:oddHBand="0" w:evenHBand="0" w:firstRowFirstColumn="0" w:firstRowLastColumn="0" w:lastRowFirstColumn="0" w:lastRowLastColumn="0"/>
            </w:pPr>
            <w:r>
              <w:t>Protein Coding</w:t>
            </w:r>
          </w:p>
        </w:tc>
      </w:tr>
      <w:tr w:rsidR="00A71C6E" w14:paraId="3588AD94" w14:textId="77777777" w:rsidTr="00470E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9" w:type="dxa"/>
            <w:shd w:val="clear" w:color="auto" w:fill="F2F2F2" w:themeFill="background1" w:themeFillShade="F2"/>
          </w:tcPr>
          <w:p w14:paraId="7D7149BC" w14:textId="77777777" w:rsidR="00A71C6E" w:rsidRDefault="00A71C6E" w:rsidP="00470E77">
            <w:r>
              <w:t>Upregulated</w:t>
            </w:r>
          </w:p>
        </w:tc>
        <w:tc>
          <w:tcPr>
            <w:tcW w:w="1619" w:type="dxa"/>
          </w:tcPr>
          <w:p w14:paraId="7E26A32F" w14:textId="77777777" w:rsidR="00A71C6E" w:rsidRDefault="00A71C6E" w:rsidP="00470E77">
            <w:pPr>
              <w:cnfStyle w:val="000000100000" w:firstRow="0" w:lastRow="0" w:firstColumn="0" w:lastColumn="0" w:oddVBand="0" w:evenVBand="0" w:oddHBand="1" w:evenHBand="0" w:firstRowFirstColumn="0" w:firstRowLastColumn="0" w:lastRowFirstColumn="0" w:lastRowLastColumn="0"/>
            </w:pPr>
            <w:r>
              <w:t>1</w:t>
            </w:r>
          </w:p>
        </w:tc>
        <w:tc>
          <w:tcPr>
            <w:tcW w:w="1619" w:type="dxa"/>
          </w:tcPr>
          <w:p w14:paraId="2B4F45E0" w14:textId="77777777" w:rsidR="00A71C6E" w:rsidRDefault="00A71C6E" w:rsidP="00470E77">
            <w:pPr>
              <w:cnfStyle w:val="000000100000" w:firstRow="0" w:lastRow="0" w:firstColumn="0" w:lastColumn="0" w:oddVBand="0" w:evenVBand="0" w:oddHBand="1" w:evenHBand="0" w:firstRowFirstColumn="0" w:firstRowLastColumn="0" w:lastRowFirstColumn="0" w:lastRowLastColumn="0"/>
            </w:pPr>
            <w:r>
              <w:t>14</w:t>
            </w:r>
          </w:p>
        </w:tc>
        <w:tc>
          <w:tcPr>
            <w:tcW w:w="1619" w:type="dxa"/>
          </w:tcPr>
          <w:p w14:paraId="1B386956" w14:textId="77777777" w:rsidR="00A71C6E" w:rsidRDefault="00A71C6E" w:rsidP="00470E77">
            <w:pPr>
              <w:cnfStyle w:val="000000100000" w:firstRow="0" w:lastRow="0" w:firstColumn="0" w:lastColumn="0" w:oddVBand="0" w:evenVBand="0" w:oddHBand="1" w:evenHBand="0" w:firstRowFirstColumn="0" w:firstRowLastColumn="0" w:lastRowFirstColumn="0" w:lastRowLastColumn="0"/>
            </w:pPr>
            <w:r>
              <w:t>2</w:t>
            </w:r>
          </w:p>
        </w:tc>
        <w:tc>
          <w:tcPr>
            <w:tcW w:w="1619" w:type="dxa"/>
          </w:tcPr>
          <w:p w14:paraId="5E2DBC3E" w14:textId="77777777" w:rsidR="00A71C6E" w:rsidRDefault="00A71C6E" w:rsidP="00470E77">
            <w:pPr>
              <w:cnfStyle w:val="000000100000" w:firstRow="0" w:lastRow="0" w:firstColumn="0" w:lastColumn="0" w:oddVBand="0" w:evenVBand="0" w:oddHBand="1" w:evenHBand="0" w:firstRowFirstColumn="0" w:firstRowLastColumn="0" w:lastRowFirstColumn="0" w:lastRowLastColumn="0"/>
            </w:pPr>
            <w:r>
              <w:t>1</w:t>
            </w:r>
          </w:p>
        </w:tc>
        <w:tc>
          <w:tcPr>
            <w:tcW w:w="1620" w:type="dxa"/>
          </w:tcPr>
          <w:p w14:paraId="1B9B729D" w14:textId="77777777" w:rsidR="00A71C6E" w:rsidRDefault="00A71C6E" w:rsidP="00470E77">
            <w:pPr>
              <w:cnfStyle w:val="000000100000" w:firstRow="0" w:lastRow="0" w:firstColumn="0" w:lastColumn="0" w:oddVBand="0" w:evenVBand="0" w:oddHBand="1" w:evenHBand="0" w:firstRowFirstColumn="0" w:firstRowLastColumn="0" w:lastRowFirstColumn="0" w:lastRowLastColumn="0"/>
            </w:pPr>
            <w:r>
              <w:t>5</w:t>
            </w:r>
          </w:p>
        </w:tc>
      </w:tr>
      <w:tr w:rsidR="00A71C6E" w14:paraId="1FD2D4DA" w14:textId="77777777" w:rsidTr="00470E77">
        <w:trPr>
          <w:trHeight w:val="288"/>
        </w:trPr>
        <w:tc>
          <w:tcPr>
            <w:cnfStyle w:val="001000000000" w:firstRow="0" w:lastRow="0" w:firstColumn="1" w:lastColumn="0" w:oddVBand="0" w:evenVBand="0" w:oddHBand="0" w:evenHBand="0" w:firstRowFirstColumn="0" w:firstRowLastColumn="0" w:lastRowFirstColumn="0" w:lastRowLastColumn="0"/>
            <w:tcW w:w="1619" w:type="dxa"/>
          </w:tcPr>
          <w:p w14:paraId="5777D79D" w14:textId="77777777" w:rsidR="00A71C6E" w:rsidRDefault="00A71C6E" w:rsidP="00470E77">
            <w:r>
              <w:t>Downregulated</w:t>
            </w:r>
          </w:p>
        </w:tc>
        <w:tc>
          <w:tcPr>
            <w:tcW w:w="1619" w:type="dxa"/>
          </w:tcPr>
          <w:p w14:paraId="2B977B80" w14:textId="77777777" w:rsidR="00A71C6E" w:rsidRDefault="00A71C6E" w:rsidP="00470E77">
            <w:pPr>
              <w:cnfStyle w:val="000000000000" w:firstRow="0" w:lastRow="0" w:firstColumn="0" w:lastColumn="0" w:oddVBand="0" w:evenVBand="0" w:oddHBand="0" w:evenHBand="0" w:firstRowFirstColumn="0" w:firstRowLastColumn="0" w:lastRowFirstColumn="0" w:lastRowLastColumn="0"/>
            </w:pPr>
            <w:r>
              <w:t>0</w:t>
            </w:r>
          </w:p>
        </w:tc>
        <w:tc>
          <w:tcPr>
            <w:tcW w:w="1619" w:type="dxa"/>
          </w:tcPr>
          <w:p w14:paraId="6D69B2B1" w14:textId="77777777" w:rsidR="00A71C6E" w:rsidRDefault="00A71C6E" w:rsidP="00470E77">
            <w:pPr>
              <w:cnfStyle w:val="000000000000" w:firstRow="0" w:lastRow="0" w:firstColumn="0" w:lastColumn="0" w:oddVBand="0" w:evenVBand="0" w:oddHBand="0" w:evenHBand="0" w:firstRowFirstColumn="0" w:firstRowLastColumn="0" w:lastRowFirstColumn="0" w:lastRowLastColumn="0"/>
            </w:pPr>
            <w:r>
              <w:t>3</w:t>
            </w:r>
          </w:p>
        </w:tc>
        <w:tc>
          <w:tcPr>
            <w:tcW w:w="1619" w:type="dxa"/>
          </w:tcPr>
          <w:p w14:paraId="0AF91E4D" w14:textId="77777777" w:rsidR="00A71C6E" w:rsidRDefault="00A71C6E" w:rsidP="00470E77">
            <w:pPr>
              <w:cnfStyle w:val="000000000000" w:firstRow="0" w:lastRow="0" w:firstColumn="0" w:lastColumn="0" w:oddVBand="0" w:evenVBand="0" w:oddHBand="0" w:evenHBand="0" w:firstRowFirstColumn="0" w:firstRowLastColumn="0" w:lastRowFirstColumn="0" w:lastRowLastColumn="0"/>
            </w:pPr>
            <w:r>
              <w:t>1</w:t>
            </w:r>
          </w:p>
        </w:tc>
        <w:tc>
          <w:tcPr>
            <w:tcW w:w="1619" w:type="dxa"/>
          </w:tcPr>
          <w:p w14:paraId="120C15F7" w14:textId="77777777" w:rsidR="00A71C6E" w:rsidRDefault="00A71C6E" w:rsidP="00470E77">
            <w:pPr>
              <w:cnfStyle w:val="000000000000" w:firstRow="0" w:lastRow="0" w:firstColumn="0" w:lastColumn="0" w:oddVBand="0" w:evenVBand="0" w:oddHBand="0" w:evenHBand="0" w:firstRowFirstColumn="0" w:firstRowLastColumn="0" w:lastRowFirstColumn="0" w:lastRowLastColumn="0"/>
            </w:pPr>
            <w:r>
              <w:t>1</w:t>
            </w:r>
          </w:p>
        </w:tc>
        <w:tc>
          <w:tcPr>
            <w:tcW w:w="1620" w:type="dxa"/>
          </w:tcPr>
          <w:p w14:paraId="74B35BBA" w14:textId="77777777" w:rsidR="00A71C6E" w:rsidRDefault="00A71C6E" w:rsidP="00470E77">
            <w:pPr>
              <w:keepNext/>
              <w:cnfStyle w:val="000000000000" w:firstRow="0" w:lastRow="0" w:firstColumn="0" w:lastColumn="0" w:oddVBand="0" w:evenVBand="0" w:oddHBand="0" w:evenHBand="0" w:firstRowFirstColumn="0" w:firstRowLastColumn="0" w:lastRowFirstColumn="0" w:lastRowLastColumn="0"/>
            </w:pPr>
            <w:r>
              <w:t>15</w:t>
            </w:r>
          </w:p>
        </w:tc>
      </w:tr>
      <w:tr w:rsidR="00A71C6E" w14:paraId="2ED1E669" w14:textId="77777777" w:rsidTr="00470E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9" w:type="dxa"/>
            <w:tcBorders>
              <w:right w:val="none" w:sz="0" w:space="0" w:color="auto"/>
            </w:tcBorders>
            <w:shd w:val="clear" w:color="auto" w:fill="auto"/>
          </w:tcPr>
          <w:p w14:paraId="763C606C" w14:textId="77777777" w:rsidR="00A71C6E" w:rsidRDefault="00A71C6E" w:rsidP="00470E77"/>
        </w:tc>
        <w:tc>
          <w:tcPr>
            <w:tcW w:w="1619" w:type="dxa"/>
            <w:shd w:val="clear" w:color="auto" w:fill="auto"/>
          </w:tcPr>
          <w:p w14:paraId="054BF60A" w14:textId="77777777" w:rsidR="00A71C6E" w:rsidRDefault="00A71C6E" w:rsidP="00470E77">
            <w:pPr>
              <w:cnfStyle w:val="000000100000" w:firstRow="0" w:lastRow="0" w:firstColumn="0" w:lastColumn="0" w:oddVBand="0" w:evenVBand="0" w:oddHBand="1" w:evenHBand="0" w:firstRowFirstColumn="0" w:firstRowLastColumn="0" w:lastRowFirstColumn="0" w:lastRowLastColumn="0"/>
            </w:pPr>
          </w:p>
        </w:tc>
        <w:tc>
          <w:tcPr>
            <w:tcW w:w="1619" w:type="dxa"/>
            <w:shd w:val="clear" w:color="auto" w:fill="auto"/>
          </w:tcPr>
          <w:p w14:paraId="4E2A9933" w14:textId="77777777" w:rsidR="00A71C6E" w:rsidRDefault="00A71C6E" w:rsidP="00470E77">
            <w:pPr>
              <w:cnfStyle w:val="000000100000" w:firstRow="0" w:lastRow="0" w:firstColumn="0" w:lastColumn="0" w:oddVBand="0" w:evenVBand="0" w:oddHBand="1" w:evenHBand="0" w:firstRowFirstColumn="0" w:firstRowLastColumn="0" w:lastRowFirstColumn="0" w:lastRowLastColumn="0"/>
            </w:pPr>
          </w:p>
        </w:tc>
        <w:tc>
          <w:tcPr>
            <w:tcW w:w="1619" w:type="dxa"/>
            <w:shd w:val="clear" w:color="auto" w:fill="auto"/>
          </w:tcPr>
          <w:p w14:paraId="534422E0" w14:textId="77777777" w:rsidR="00A71C6E" w:rsidRDefault="00A71C6E" w:rsidP="00470E77">
            <w:pPr>
              <w:cnfStyle w:val="000000100000" w:firstRow="0" w:lastRow="0" w:firstColumn="0" w:lastColumn="0" w:oddVBand="0" w:evenVBand="0" w:oddHBand="1" w:evenHBand="0" w:firstRowFirstColumn="0" w:firstRowLastColumn="0" w:lastRowFirstColumn="0" w:lastRowLastColumn="0"/>
            </w:pPr>
          </w:p>
        </w:tc>
        <w:tc>
          <w:tcPr>
            <w:tcW w:w="1619" w:type="dxa"/>
            <w:shd w:val="clear" w:color="auto" w:fill="auto"/>
          </w:tcPr>
          <w:p w14:paraId="77FAD40C" w14:textId="77777777" w:rsidR="00A71C6E" w:rsidRDefault="00A71C6E" w:rsidP="00470E77">
            <w:pPr>
              <w:cnfStyle w:val="000000100000" w:firstRow="0" w:lastRow="0" w:firstColumn="0" w:lastColumn="0" w:oddVBand="0" w:evenVBand="0" w:oddHBand="1" w:evenHBand="0" w:firstRowFirstColumn="0" w:firstRowLastColumn="0" w:lastRowFirstColumn="0" w:lastRowLastColumn="0"/>
            </w:pPr>
          </w:p>
        </w:tc>
        <w:tc>
          <w:tcPr>
            <w:tcW w:w="1620" w:type="dxa"/>
            <w:shd w:val="clear" w:color="auto" w:fill="auto"/>
          </w:tcPr>
          <w:p w14:paraId="6CA5C70B" w14:textId="77777777" w:rsidR="00A71C6E" w:rsidRDefault="00A71C6E" w:rsidP="00470E77">
            <w:pPr>
              <w:keepNext/>
              <w:cnfStyle w:val="000000100000" w:firstRow="0" w:lastRow="0" w:firstColumn="0" w:lastColumn="0" w:oddVBand="0" w:evenVBand="0" w:oddHBand="1" w:evenHBand="0" w:firstRowFirstColumn="0" w:firstRowLastColumn="0" w:lastRowFirstColumn="0" w:lastRowLastColumn="0"/>
            </w:pPr>
          </w:p>
        </w:tc>
      </w:tr>
    </w:tbl>
    <w:p w14:paraId="458115E6" w14:textId="77777777" w:rsidR="00A71C6E" w:rsidRDefault="00A71C6E" w:rsidP="00A71C6E">
      <w:pPr>
        <w:pStyle w:val="Caption"/>
      </w:pPr>
      <w:r w:rsidRPr="004A6443">
        <w:rPr>
          <w:b/>
          <w:bCs/>
        </w:rPr>
        <w:t xml:space="preserve">Table </w:t>
      </w:r>
      <w:r w:rsidRPr="004A6443">
        <w:rPr>
          <w:b/>
          <w:bCs/>
        </w:rPr>
        <w:fldChar w:fldCharType="begin"/>
      </w:r>
      <w:r w:rsidRPr="004A6443">
        <w:rPr>
          <w:b/>
          <w:bCs/>
        </w:rPr>
        <w:instrText xml:space="preserve"> SEQ Table \* ARABIC </w:instrText>
      </w:r>
      <w:r w:rsidRPr="004A6443">
        <w:rPr>
          <w:b/>
          <w:bCs/>
        </w:rPr>
        <w:fldChar w:fldCharType="separate"/>
      </w:r>
      <w:r w:rsidRPr="004A6443">
        <w:rPr>
          <w:b/>
          <w:bCs/>
          <w:noProof/>
        </w:rPr>
        <w:t>3</w:t>
      </w:r>
      <w:r w:rsidRPr="004A6443">
        <w:rPr>
          <w:b/>
          <w:bCs/>
          <w:noProof/>
        </w:rPr>
        <w:fldChar w:fldCharType="end"/>
      </w:r>
      <w:r w:rsidRPr="004A6443">
        <w:rPr>
          <w:b/>
          <w:bCs/>
        </w:rPr>
        <w:t>. Number of genes up and downregulated from different biotypes.</w:t>
      </w:r>
      <w:r>
        <w:t xml:space="preserve"> Immunoglobulin Junction (IGJ) genes are linkers for antigen binding. Immunoglobulin Variable (IGV) genes are part of the immunoglobulin chain. lncRNA are long non-coding RNA with various regulation functions. Protein coding genes are transcribed into proteins with various functions.</w:t>
      </w:r>
    </w:p>
    <w:p w14:paraId="565D9B8F" w14:textId="77777777" w:rsidR="00475F04" w:rsidRDefault="00475F04" w:rsidP="005D06D5">
      <w:pPr>
        <w:ind w:firstLine="720"/>
        <w:sectPr w:rsidR="00475F04" w:rsidSect="00A1186E">
          <w:type w:val="continuous"/>
          <w:pgSz w:w="12240" w:h="15840"/>
          <w:pgMar w:top="1440" w:right="1080" w:bottom="1440" w:left="1080" w:header="720" w:footer="720" w:gutter="0"/>
          <w:lnNumType w:countBy="1" w:restart="continuous"/>
          <w:cols w:space="1086"/>
          <w:docGrid w:linePitch="360"/>
        </w:sectPr>
      </w:pPr>
    </w:p>
    <w:p w14:paraId="45D16A13" w14:textId="5A92CCCA" w:rsidR="00FB7D93" w:rsidRDefault="00211AA4" w:rsidP="005D06D5">
      <w:pPr>
        <w:ind w:firstLine="720"/>
      </w:pPr>
      <w:r>
        <w:t xml:space="preserve">After filtering, there were 29955 genes remaining, 417 control samples, and 426 samples with autologous stem cell transplant (Table 1). </w:t>
      </w:r>
      <w:r w:rsidR="00FB7D93">
        <w:t>The differential expression analysis identified 318 genes which had a significant change in expression (p-adj &lt; 0.0001), with 23 genes that were significantly upregulated and 20 which were significantly downregulated (|log</w:t>
      </w:r>
      <w:r w:rsidR="00FB7D93">
        <w:rPr>
          <w:vertAlign w:val="subscript"/>
        </w:rPr>
        <w:t>2</w:t>
      </w:r>
      <w:r w:rsidR="00FB7D93">
        <w:t xml:space="preserve"> fold change| &gt; 1.5)</w:t>
      </w:r>
      <w:r>
        <w:t xml:space="preserve"> (Table 2)</w:t>
      </w:r>
      <w:r w:rsidR="00FB7D93">
        <w:t>. Interestingly, all of these upregulated or downregulated genes also had a statistically significant adjusted p-value.</w:t>
      </w:r>
    </w:p>
    <w:p w14:paraId="092461E4" w14:textId="05471D53" w:rsidR="00DC0D1B" w:rsidRDefault="005D06D5" w:rsidP="004A6443">
      <w:pPr>
        <w:ind w:firstLine="720"/>
      </w:pPr>
      <w:r>
        <w:t xml:space="preserve">On inspection of the volcano plot (Figure 1), there is a clearly identifiable group of genes which are the most significantly upregulated with autologous stem cell transplant compared to the control. This highly upregulated group includes </w:t>
      </w:r>
      <w:r w:rsidR="0063130B">
        <w:t xml:space="preserve">OVCH1-AS1, IGKV2-28, SLITRK4, IGLV1-44, and IGKV3-15. Of the downregulated genes, </w:t>
      </w:r>
      <w:r w:rsidR="009278A9">
        <w:t xml:space="preserve">a few of the most significant include IGHV2-5, CD177, PRSS21, S100A12 and HP. IGHV2-5 </w:t>
      </w:r>
      <w:r w:rsidR="00033B57">
        <w:t>stands out</w:t>
      </w:r>
      <w:r w:rsidR="009278A9">
        <w:t xml:space="preserve"> the most significantly differentially expressed gene, with a more intense downregulation compared to any of the other genes investigated.</w:t>
      </w:r>
    </w:p>
    <w:p w14:paraId="5517BB25" w14:textId="60A0F135" w:rsidR="00211AA4" w:rsidRDefault="00211AA4" w:rsidP="00211AA4">
      <w:pPr>
        <w:ind w:firstLine="720"/>
      </w:pPr>
      <w:r>
        <w:t>The biotypes of the significantly up or downregulated genes were also identified (Table 3). Many immunoglobulin variable genes were found to be upregulated</w:t>
      </w:r>
      <w:r w:rsidR="00324AB4">
        <w:t>, while most downregulated genes were protein coding.</w:t>
      </w:r>
    </w:p>
    <w:p w14:paraId="0D19E677" w14:textId="6155C251" w:rsidR="004A6443" w:rsidRPr="00FB7D93" w:rsidRDefault="00A71C6E" w:rsidP="004A6443">
      <w:pPr>
        <w:pStyle w:val="Heading1"/>
      </w:pPr>
      <w:r>
        <w:t>Analysis</w:t>
      </w:r>
    </w:p>
    <w:p w14:paraId="6E7D981E" w14:textId="0E0AF018" w:rsidR="00FB05E1" w:rsidRDefault="00FB05E1" w:rsidP="00FB05E1">
      <w:pPr>
        <w:spacing w:line="259" w:lineRule="auto"/>
      </w:pPr>
      <w:r>
        <w:tab/>
        <w:t>Immunoglobulin variable</w:t>
      </w:r>
      <w:r w:rsidR="00020ED4">
        <w:t xml:space="preserve"> (IGV) </w:t>
      </w:r>
      <w:r>
        <w:t xml:space="preserve">genes make up most of those upregulated with stem cell transplant. </w:t>
      </w:r>
      <w:r w:rsidRPr="00FB05E1">
        <w:t>IGKV2-28, IGLV1-44,</w:t>
      </w:r>
      <w:r>
        <w:t xml:space="preserve"> and</w:t>
      </w:r>
      <w:r w:rsidRPr="00FB05E1">
        <w:t xml:space="preserve"> IGKV3-15</w:t>
      </w:r>
      <w:r>
        <w:t xml:space="preserve"> stand out as part of the immunoglobulin light chain, which has a function in antigen recognition</w:t>
      </w:r>
      <w:r w:rsidR="00445B10">
        <w:t xml:space="preserve"> </w:t>
      </w:r>
      <w:sdt>
        <w:sdtPr>
          <w:id w:val="-1188284226"/>
          <w:citation/>
        </w:sdtPr>
        <w:sdtEndPr/>
        <w:sdtContent>
          <w:r w:rsidR="00445B10">
            <w:fldChar w:fldCharType="begin"/>
          </w:r>
          <w:r w:rsidR="00445B10">
            <w:instrText xml:space="preserve"> CITATION Ste16 \l 1033 </w:instrText>
          </w:r>
          <w:r w:rsidR="00445B10">
            <w:fldChar w:fldCharType="separate"/>
          </w:r>
          <w:r w:rsidR="00445B10">
            <w:rPr>
              <w:noProof/>
            </w:rPr>
            <w:t>(Stelzer, G. et al., 2016)</w:t>
          </w:r>
          <w:r w:rsidR="00445B10">
            <w:fldChar w:fldCharType="end"/>
          </w:r>
        </w:sdtContent>
      </w:sdt>
      <w:r>
        <w:t>. Since multiple myeloma results in the creation of dysfunctional monoclonal antibodies, this upregulation of antibody genes might imply a return in immunoglobulin function.</w:t>
      </w:r>
    </w:p>
    <w:p w14:paraId="4C424C4B" w14:textId="49FBF785" w:rsidR="00445B10" w:rsidRDefault="00445B10" w:rsidP="00FB05E1">
      <w:pPr>
        <w:spacing w:line="259" w:lineRule="auto"/>
      </w:pPr>
      <w:r>
        <w:tab/>
        <w:t xml:space="preserve">Two other notable upregulated genes currently have no explicitly known relation to myeloma. SLITRK4 is a transmembrane protein which suppresses neurite outgrowth, but it has been correlated with myeloma treatments in the past despite its seemingly unrelated function </w:t>
      </w:r>
      <w:sdt>
        <w:sdtPr>
          <w:id w:val="-953323618"/>
          <w:citation/>
        </w:sdtPr>
        <w:sdtEndPr/>
        <w:sdtContent>
          <w:r w:rsidRPr="00445B10">
            <w:fldChar w:fldCharType="begin"/>
          </w:r>
          <w:r w:rsidRPr="00445B10">
            <w:instrText xml:space="preserve"> CITATION Man19 \l 1033 </w:instrText>
          </w:r>
          <w:r w:rsidRPr="00445B10">
            <w:fldChar w:fldCharType="separate"/>
          </w:r>
          <w:r w:rsidRPr="00445B10">
            <w:t>(Manasanch, E. et al., 2019)</w:t>
          </w:r>
          <w:r w:rsidRPr="00445B10">
            <w:fldChar w:fldCharType="end"/>
          </w:r>
        </w:sdtContent>
      </w:sdt>
      <w:r>
        <w:t xml:space="preserve">. </w:t>
      </w:r>
      <w:r w:rsidR="00020ED4">
        <w:t xml:space="preserve">On the other hand, OVCH1-AS1 is a long non-coding RNA which has a role in preventing osteolysis, which can be a complication of multiple myeloma </w:t>
      </w:r>
      <w:sdt>
        <w:sdtPr>
          <w:id w:val="449138568"/>
          <w:citation/>
        </w:sdtPr>
        <w:sdtEndPr/>
        <w:sdtContent>
          <w:r w:rsidR="00020ED4" w:rsidRPr="00020ED4">
            <w:fldChar w:fldCharType="begin"/>
          </w:r>
          <w:r w:rsidR="00020ED4" w:rsidRPr="00020ED4">
            <w:instrText xml:space="preserve"> CITATION Yan21 \l 1033 </w:instrText>
          </w:r>
          <w:r w:rsidR="00020ED4" w:rsidRPr="00020ED4">
            <w:fldChar w:fldCharType="separate"/>
          </w:r>
          <w:r w:rsidR="00020ED4" w:rsidRPr="00020ED4">
            <w:t>(Yang, G. et al., 2021)</w:t>
          </w:r>
          <w:r w:rsidR="00020ED4" w:rsidRPr="00020ED4">
            <w:fldChar w:fldCharType="end"/>
          </w:r>
        </w:sdtContent>
      </w:sdt>
      <w:r w:rsidR="00020ED4">
        <w:t>. This would be an interesting interaction to investigate in further research, as its upregulation would indicate better maintenance of bone health, but its interaction with myeloma has not yet been explored.</w:t>
      </w:r>
    </w:p>
    <w:p w14:paraId="625383C1" w14:textId="1A09863D" w:rsidR="00020ED4" w:rsidRDefault="00020ED4" w:rsidP="00FB05E1">
      <w:pPr>
        <w:spacing w:line="259" w:lineRule="auto"/>
      </w:pPr>
      <w:r>
        <w:tab/>
        <w:t>Although most of the downregulated genes code for various proteins, there are a few exceptions which are IGV genes. This was an unexpected result, since as previously mentioned, IGV gene</w:t>
      </w:r>
      <w:r w:rsidR="00837CA4">
        <w:t xml:space="preserve"> upregulation</w:t>
      </w:r>
      <w:r>
        <w:t xml:space="preserve"> would </w:t>
      </w:r>
      <w:r w:rsidR="00837CA4">
        <w:t xml:space="preserve">seemingly indicate proper antibody function. To determine the reason for this conflict, I looked into the most significantly downregulated gene, IGHV2-5, which is an immunoglobulin heavy chain gene also involved in antigen recognition. Previous research has actually found that this gene is overrepresented in </w:t>
      </w:r>
      <w:r w:rsidR="00837CA4">
        <w:lastRenderedPageBreak/>
        <w:t xml:space="preserve">multiple myeloma tumors </w:t>
      </w:r>
      <w:sdt>
        <w:sdtPr>
          <w:id w:val="-389651183"/>
          <w:citation/>
        </w:sdtPr>
        <w:sdtEndPr/>
        <w:sdtContent>
          <w:r w:rsidR="00837CA4" w:rsidRPr="00837CA4">
            <w:fldChar w:fldCharType="begin"/>
          </w:r>
          <w:r w:rsidR="00837CA4" w:rsidRPr="00837CA4">
            <w:instrText xml:space="preserve"> CITATION Fer12 \l 1033 </w:instrText>
          </w:r>
          <w:r w:rsidR="00837CA4" w:rsidRPr="00837CA4">
            <w:fldChar w:fldCharType="separate"/>
          </w:r>
          <w:r w:rsidR="00837CA4" w:rsidRPr="00837CA4">
            <w:t>(Ferrero, Simone et al, 2012)</w:t>
          </w:r>
          <w:r w:rsidR="00837CA4" w:rsidRPr="00837CA4">
            <w:fldChar w:fldCharType="end"/>
          </w:r>
        </w:sdtContent>
      </w:sdt>
      <w:r w:rsidR="00837CA4">
        <w:t xml:space="preserve">, which indicates that abundance of this allele could be </w:t>
      </w:r>
      <w:r w:rsidR="00B93409">
        <w:t>indicative of the cancer, or part of the antibody dysfunction itself. However, more research would be necessary to determine if downregulation of IGHV2-5 in stem cell transplant patients is truly related to recovery of immunoglobulin function.</w:t>
      </w:r>
    </w:p>
    <w:p w14:paraId="24FB0D6E" w14:textId="297C1394" w:rsidR="00621136" w:rsidRDefault="00B93409" w:rsidP="00C831DD">
      <w:pPr>
        <w:spacing w:line="259" w:lineRule="auto"/>
      </w:pPr>
      <w:r>
        <w:tab/>
        <w:t xml:space="preserve">S100A12 </w:t>
      </w:r>
      <w:r w:rsidR="0000205E">
        <w:t xml:space="preserve">was one of the protein coding genes downregulated in the stem cell transplant group. It plays a proinflammatory part in the immune response and is considered a biomarker of inflammation </w:t>
      </w:r>
      <w:sdt>
        <w:sdtPr>
          <w:id w:val="-254666208"/>
          <w:citation/>
        </w:sdtPr>
        <w:sdtEndPr/>
        <w:sdtContent>
          <w:r w:rsidR="0000205E" w:rsidRPr="0000205E">
            <w:fldChar w:fldCharType="begin"/>
          </w:r>
          <w:r w:rsidR="0000205E" w:rsidRPr="0000205E">
            <w:instrText xml:space="preserve"> CITATION Mei12 \l 1033 </w:instrText>
          </w:r>
          <w:r w:rsidR="0000205E" w:rsidRPr="0000205E">
            <w:fldChar w:fldCharType="separate"/>
          </w:r>
          <w:r w:rsidR="0000205E" w:rsidRPr="0000205E">
            <w:t>(Meijer, B. et al., 2012)</w:t>
          </w:r>
          <w:r w:rsidR="0000205E" w:rsidRPr="0000205E">
            <w:fldChar w:fldCharType="end"/>
          </w:r>
        </w:sdtContent>
      </w:sdt>
      <w:r w:rsidR="0000205E">
        <w:t xml:space="preserve">. Although S100A12 itself has not been directly researched with this cancer, high expression of the S100 family of genes is correlated with negative multiple myeloma outcomes. </w:t>
      </w:r>
      <w:r w:rsidR="00621136">
        <w:t xml:space="preserve">Higher </w:t>
      </w:r>
      <w:r w:rsidR="0000205E">
        <w:t>expression of S100A12 results in more drug resistance</w:t>
      </w:r>
      <w:r w:rsidR="00621136">
        <w:t xml:space="preserve"> and its copy number is increased in some patients</w:t>
      </w:r>
      <w:r w:rsidR="0000205E">
        <w:t>, which</w:t>
      </w:r>
      <w:r w:rsidR="00621136">
        <w:t xml:space="preserve"> is problematic for treating relapse. Since S100A12 expression was downregulated after stem cell transplant, this could help prevent such drug resistance issues for future drug treatments.</w:t>
      </w:r>
    </w:p>
    <w:p w14:paraId="6F060037" w14:textId="7BC7D848" w:rsidR="00C3113D" w:rsidRDefault="00F33286" w:rsidP="0022685D">
      <w:pPr>
        <w:spacing w:line="259" w:lineRule="auto"/>
        <w:ind w:firstLine="720"/>
      </w:pPr>
      <w:r>
        <w:t>Another downregulated protein coding gene, CD177, codes for a cell surface glycoprotein for neutrophil (white blood cell) activation. Mutations in this gene are associated with myeloproliferative diseases, which results in the overproduction of blood cells</w:t>
      </w:r>
      <w:r w:rsidR="002D5107">
        <w:t xml:space="preserve"> </w:t>
      </w:r>
      <w:sdt>
        <w:sdtPr>
          <w:id w:val="1819145516"/>
          <w:citation/>
        </w:sdtPr>
        <w:sdtEndPr/>
        <w:sdtContent>
          <w:r w:rsidR="002D5107" w:rsidRPr="002D5107">
            <w:fldChar w:fldCharType="begin"/>
          </w:r>
          <w:r w:rsidR="002D5107" w:rsidRPr="002D5107">
            <w:instrText xml:space="preserve"> CITATION Ste16 \l 1033 </w:instrText>
          </w:r>
          <w:r w:rsidR="002D5107" w:rsidRPr="002D5107">
            <w:fldChar w:fldCharType="separate"/>
          </w:r>
          <w:r w:rsidR="002D5107" w:rsidRPr="002D5107">
            <w:t>(Stelzer, G. et al., 2016)</w:t>
          </w:r>
          <w:r w:rsidR="002D5107" w:rsidRPr="002D5107">
            <w:fldChar w:fldCharType="end"/>
          </w:r>
        </w:sdtContent>
      </w:sdt>
      <w:r w:rsidR="002D5107">
        <w:t>. Myeloproliferative diseases are not the same cancer as multiple myeloma, although they can occur simultaneously. The downregulation of CD177 does not mean that it is mutated though, so it</w:t>
      </w:r>
      <w:r w:rsidR="0022685D">
        <w:t xml:space="preserve">s downregulation is not necessarily an indicator of recovery. On the contrary, </w:t>
      </w:r>
      <w:r w:rsidR="0022685D" w:rsidRPr="0022685D">
        <w:t xml:space="preserve">CD177 has been shown to be positively correlated with breast cancer survival </w:t>
      </w:r>
      <w:sdt>
        <w:sdtPr>
          <w:id w:val="-1656373553"/>
          <w:citation/>
        </w:sdtPr>
        <w:sdtEndPr/>
        <w:sdtContent>
          <w:r w:rsidR="0022685D" w:rsidRPr="0022685D">
            <w:fldChar w:fldCharType="begin"/>
          </w:r>
          <w:r w:rsidR="0022685D" w:rsidRPr="0022685D">
            <w:instrText xml:space="preserve"> CITATION Klu20 \l 1033 </w:instrText>
          </w:r>
          <w:r w:rsidR="0022685D" w:rsidRPr="0022685D">
            <w:fldChar w:fldCharType="separate"/>
          </w:r>
          <w:r w:rsidR="0022685D" w:rsidRPr="0022685D">
            <w:t>(Kluz, P. et al., 2020)</w:t>
          </w:r>
          <w:r w:rsidR="0022685D" w:rsidRPr="0022685D">
            <w:fldChar w:fldCharType="end"/>
          </w:r>
        </w:sdtContent>
      </w:sdt>
      <w:r w:rsidR="0022685D">
        <w:t>, so it is possible that its downregulation is an undesired result of stem cell transplant. Altogether, it is unclear what relation CD177 expression has with multiple myeloma incidence or recovery.</w:t>
      </w:r>
    </w:p>
    <w:p w14:paraId="380AE8D2" w14:textId="38168386" w:rsidR="00324AB4" w:rsidRDefault="00F33286" w:rsidP="00324AB4">
      <w:pPr>
        <w:ind w:firstLine="720"/>
      </w:pPr>
      <w:r>
        <w:t>There</w:t>
      </w:r>
      <w:r w:rsidR="00324AB4">
        <w:t xml:space="preserve"> was a very high standard deviation for each significant group of differentially expressed genes</w:t>
      </w:r>
      <w:r>
        <w:t xml:space="preserve"> (Table 2)</w:t>
      </w:r>
      <w:r w:rsidR="00324AB4">
        <w:t xml:space="preserve">. </w:t>
      </w:r>
      <w:r w:rsidR="009044F8">
        <w:t>This is potentially due to a minority of genes having very high count numbers and count deviations (Figure S1</w:t>
      </w:r>
      <w:r w:rsidR="00680A8A">
        <w:t>, Table S1</w:t>
      </w:r>
      <w:r w:rsidR="00BA077D">
        <w:t>, S2</w:t>
      </w:r>
      <w:r w:rsidR="009044F8">
        <w:t>).</w:t>
      </w:r>
    </w:p>
    <w:p w14:paraId="36CA6B60" w14:textId="2D7476BF" w:rsidR="001C08EC" w:rsidRDefault="00362BC7" w:rsidP="001C08EC">
      <w:pPr>
        <w:pStyle w:val="Heading1"/>
      </w:pPr>
      <w:r>
        <w:br w:type="column"/>
      </w:r>
      <w:r w:rsidR="001C08EC">
        <w:t>Conclusion</w:t>
      </w:r>
    </w:p>
    <w:p w14:paraId="0536F2A4" w14:textId="603BC3C4" w:rsidR="009044F8" w:rsidRDefault="009044F8" w:rsidP="001C08EC">
      <w:r>
        <w:tab/>
      </w:r>
      <w:r w:rsidR="001E3D39">
        <w:t>This differential expression analysis was performed to determine the genetic expression context for multiple myeloma recovery after autologous stem cell transplant, with a goal to identify key genes and their functions that relate to better outcomes after treatment. The results showed that in samples from patients who had the transplant, many immunoglobulin variable chain genes had higher expression, possibly indicating a recovery of antibody function.</w:t>
      </w:r>
      <w:r w:rsidR="00E53005">
        <w:t xml:space="preserve"> In addition, several genes that are often associated with inflammation and immunoglobulin dysfunction had lower expression, which also points to improved outcomes.</w:t>
      </w:r>
    </w:p>
    <w:p w14:paraId="3EFD78CC" w14:textId="6BF45A4D" w:rsidR="00B83D80" w:rsidRDefault="00B83D80" w:rsidP="00B83D80">
      <w:pPr>
        <w:ind w:firstLine="720"/>
      </w:pPr>
      <w:r w:rsidRPr="00B83D80">
        <w:t>Since stem cell transplant is a high risk treatment, the genes identified in this analysis could be compared to those differentially expressed by alternative lower risk drug treatments, in order to identify which genes could serve as additional drug targets not already regulated by existing drugs.</w:t>
      </w:r>
    </w:p>
    <w:p w14:paraId="1037BED4" w14:textId="66ACAE2F" w:rsidR="00EE22E5" w:rsidRPr="001C08EC" w:rsidRDefault="00B83D80" w:rsidP="00FB05E1">
      <w:pPr>
        <w:ind w:firstLine="720"/>
        <w:sectPr w:rsidR="00EE22E5" w:rsidRPr="001C08EC" w:rsidSect="0095108F">
          <w:type w:val="continuous"/>
          <w:pgSz w:w="12240" w:h="15840"/>
          <w:pgMar w:top="1440" w:right="1080" w:bottom="1440" w:left="1080" w:header="720" w:footer="720" w:gutter="0"/>
          <w:lnNumType w:countBy="1" w:restart="continuous"/>
          <w:cols w:num="2" w:space="1086"/>
          <w:docGrid w:linePitch="360"/>
        </w:sectPr>
      </w:pPr>
      <w:r w:rsidRPr="00B83D80">
        <w:t xml:space="preserve">Some of these differentially expressed genes do not have a known mechanistic relationship with </w:t>
      </w:r>
      <w:r>
        <w:t>multiple myeloma</w:t>
      </w:r>
      <w:r w:rsidRPr="00B83D80">
        <w:t xml:space="preserve">, such as </w:t>
      </w:r>
      <w:r>
        <w:t xml:space="preserve">CD177, </w:t>
      </w:r>
      <w:r w:rsidRPr="00B83D80">
        <w:t>SLITRK4</w:t>
      </w:r>
      <w:r>
        <w:t xml:space="preserve"> and</w:t>
      </w:r>
      <w:r w:rsidRPr="00B83D80">
        <w:t xml:space="preserve"> OVCH1-AS1. With further investigation, these genes could be found to have some mechanism that ties into </w:t>
      </w:r>
      <w:r w:rsidR="0022685D">
        <w:t>myeloma</w:t>
      </w:r>
      <w:r w:rsidRPr="00B83D80">
        <w:t xml:space="preserve">, serve as markers for </w:t>
      </w:r>
      <w:r>
        <w:t>certain</w:t>
      </w:r>
      <w:r w:rsidRPr="00B83D80">
        <w:t xml:space="preserve"> outcomes, or may be considered as targets for future therapies.</w:t>
      </w:r>
      <w:r>
        <w:t xml:space="preserve"> </w:t>
      </w:r>
      <w:r w:rsidRPr="00B83D80">
        <w:t xml:space="preserve">In particular, </w:t>
      </w:r>
      <w:r w:rsidR="0022685D">
        <w:t>future</w:t>
      </w:r>
      <w:r w:rsidRPr="00B83D80">
        <w:t xml:space="preserve"> research could investigate if CD177 is </w:t>
      </w:r>
      <w:r w:rsidR="0022685D">
        <w:t>associated with multiple myeloma survival similarly to breast cancer</w:t>
      </w:r>
      <w:r w:rsidRPr="00B83D80">
        <w:t>, and whether its downregulation by stem cell transplant represents a negative result of the treatment.</w:t>
      </w:r>
    </w:p>
    <w:p w14:paraId="67B5C990" w14:textId="6FD300CE" w:rsidR="0099115C" w:rsidRDefault="0099115C" w:rsidP="00CA0893">
      <w:pPr>
        <w:rPr>
          <w:b/>
          <w:bCs/>
        </w:rPr>
        <w:sectPr w:rsidR="0099115C" w:rsidSect="00CA0893">
          <w:type w:val="continuous"/>
          <w:pgSz w:w="12240" w:h="15840"/>
          <w:pgMar w:top="1440" w:right="1080" w:bottom="1440" w:left="1080" w:header="720" w:footer="720" w:gutter="0"/>
          <w:lnNumType w:countBy="1" w:restart="continuous"/>
          <w:cols w:space="900"/>
          <w:docGrid w:linePitch="360"/>
        </w:sectPr>
      </w:pPr>
    </w:p>
    <w:p w14:paraId="3A7A69ED" w14:textId="12036D88" w:rsidR="00CA0893" w:rsidRDefault="00CA0893" w:rsidP="00CA0893">
      <w:pPr>
        <w:sectPr w:rsidR="00CA0893" w:rsidSect="00CD5DC1">
          <w:type w:val="continuous"/>
          <w:pgSz w:w="12240" w:h="15840"/>
          <w:pgMar w:top="1440" w:right="1080" w:bottom="1440" w:left="1080" w:header="720" w:footer="720" w:gutter="0"/>
          <w:lnNumType w:countBy="1" w:restart="continuous"/>
          <w:cols w:num="2" w:space="908" w:equalWidth="0">
            <w:col w:w="4586" w:space="908"/>
            <w:col w:w="4586"/>
          </w:cols>
          <w:docGrid w:linePitch="360"/>
        </w:sectPr>
      </w:pPr>
    </w:p>
    <w:p w14:paraId="71D8409D" w14:textId="7F5A69EB" w:rsidR="0099115C" w:rsidRDefault="0099115C" w:rsidP="00CA0893">
      <w:pPr>
        <w:pStyle w:val="Heading1"/>
        <w:sectPr w:rsidR="0099115C" w:rsidSect="00BC08CD">
          <w:type w:val="continuous"/>
          <w:pgSz w:w="12240" w:h="15840"/>
          <w:pgMar w:top="1440" w:right="1080" w:bottom="1440" w:left="1080" w:header="720" w:footer="720" w:gutter="0"/>
          <w:lnNumType w:countBy="1" w:restart="continuous"/>
          <w:cols w:num="2" w:space="900"/>
          <w:docGrid w:linePitch="360"/>
        </w:sectPr>
      </w:pPr>
    </w:p>
    <w:p w14:paraId="32A6EE6A" w14:textId="25880C63" w:rsidR="00104175" w:rsidRPr="004D0FB5" w:rsidRDefault="00104175" w:rsidP="006A68F2">
      <w:pPr>
        <w:spacing w:line="259" w:lineRule="auto"/>
        <w:sectPr w:rsidR="00104175" w:rsidRPr="004D0FB5" w:rsidSect="004D0FB5">
          <w:type w:val="continuous"/>
          <w:pgSz w:w="12240" w:h="15840"/>
          <w:pgMar w:top="1440" w:right="1080" w:bottom="1440" w:left="1080" w:header="720" w:footer="720" w:gutter="0"/>
          <w:lnNumType w:countBy="1" w:restart="continuous"/>
          <w:cols w:space="900"/>
          <w:docGrid w:linePitch="360"/>
        </w:sectPr>
      </w:pPr>
    </w:p>
    <w:sdt>
      <w:sdtPr>
        <w:rPr>
          <w:rFonts w:eastAsiaTheme="minorHAnsi" w:cstheme="minorBidi"/>
          <w:color w:val="auto"/>
          <w:sz w:val="20"/>
          <w:szCs w:val="22"/>
        </w:rPr>
        <w:id w:val="-1012613515"/>
        <w:docPartObj>
          <w:docPartGallery w:val="Bibliographies"/>
          <w:docPartUnique/>
        </w:docPartObj>
      </w:sdtPr>
      <w:sdtEndPr>
        <w:rPr>
          <w:b/>
          <w:bCs/>
        </w:rPr>
      </w:sdtEndPr>
      <w:sdtContent>
        <w:p w14:paraId="73543EC1" w14:textId="7537BC19" w:rsidR="00F23B3F" w:rsidRDefault="00F23B3F">
          <w:pPr>
            <w:pStyle w:val="Heading1"/>
          </w:pPr>
          <w:r>
            <w:t xml:space="preserve">Works </w:t>
          </w:r>
          <w:r w:rsidR="00165085">
            <w:t>C</w:t>
          </w:r>
          <w:r>
            <w:t>ited</w:t>
          </w:r>
        </w:p>
        <w:p w14:paraId="6882EE75" w14:textId="77777777" w:rsidR="00C3113D" w:rsidRDefault="00F23B3F" w:rsidP="00C3113D">
          <w:pPr>
            <w:pStyle w:val="Bibliography"/>
            <w:ind w:left="720" w:hanging="720"/>
            <w:rPr>
              <w:noProof/>
              <w:sz w:val="24"/>
              <w:szCs w:val="24"/>
            </w:rPr>
          </w:pPr>
          <w:r>
            <w:fldChar w:fldCharType="begin"/>
          </w:r>
          <w:r>
            <w:instrText xml:space="preserve"> BIBLIOGRAPHY </w:instrText>
          </w:r>
          <w:r>
            <w:fldChar w:fldCharType="separate"/>
          </w:r>
          <w:r w:rsidR="00C3113D">
            <w:rPr>
              <w:noProof/>
            </w:rPr>
            <w:t xml:space="preserve">American Cancer Society. (2018). </w:t>
          </w:r>
          <w:r w:rsidR="00C3113D">
            <w:rPr>
              <w:i/>
              <w:iCs/>
              <w:noProof/>
            </w:rPr>
            <w:t>Stem Cell Transplant for Multiple Myeloma</w:t>
          </w:r>
          <w:r w:rsidR="00C3113D">
            <w:rPr>
              <w:noProof/>
            </w:rPr>
            <w:t>. Retrieved from American Cancer Society: https://www.cancer.org/cancer/multiple-myeloma/treating/stem-cell-transplant.html</w:t>
          </w:r>
        </w:p>
        <w:p w14:paraId="0203000F" w14:textId="77777777" w:rsidR="00C3113D" w:rsidRDefault="00C3113D" w:rsidP="00C3113D">
          <w:pPr>
            <w:pStyle w:val="Bibliography"/>
            <w:ind w:left="720" w:hanging="720"/>
            <w:rPr>
              <w:noProof/>
            </w:rPr>
          </w:pPr>
          <w:r>
            <w:rPr>
              <w:noProof/>
            </w:rPr>
            <w:t xml:space="preserve">American Cancer Society. (2018). </w:t>
          </w:r>
          <w:r>
            <w:rPr>
              <w:i/>
              <w:iCs/>
              <w:noProof/>
            </w:rPr>
            <w:t>What is multiple myeloma?</w:t>
          </w:r>
          <w:r>
            <w:rPr>
              <w:noProof/>
            </w:rPr>
            <w:t xml:space="preserve"> Retrieved from American Cancer Society: https://www.cancer.org/cancer/multiple-myeloma/about/what-is-multiple-myeloma.html</w:t>
          </w:r>
        </w:p>
        <w:p w14:paraId="4825F519" w14:textId="77777777" w:rsidR="00C3113D" w:rsidRDefault="00C3113D" w:rsidP="00C3113D">
          <w:pPr>
            <w:pStyle w:val="Bibliography"/>
            <w:ind w:left="720" w:hanging="720"/>
            <w:rPr>
              <w:noProof/>
            </w:rPr>
          </w:pPr>
          <w:r>
            <w:rPr>
              <w:noProof/>
            </w:rPr>
            <w:t xml:space="preserve">Anders, S., &amp; Huber, W. (2010). Differential expression analysis for sequence count data. </w:t>
          </w:r>
          <w:r>
            <w:rPr>
              <w:i/>
              <w:iCs/>
              <w:noProof/>
            </w:rPr>
            <w:t>Genome Biology, 11</w:t>
          </w:r>
          <w:r>
            <w:rPr>
              <w:noProof/>
            </w:rPr>
            <w:t>, R106. doi:10.1186/gb-2010-11-10-r106</w:t>
          </w:r>
        </w:p>
        <w:p w14:paraId="73389C05" w14:textId="77777777" w:rsidR="00C3113D" w:rsidRDefault="00C3113D" w:rsidP="00C3113D">
          <w:pPr>
            <w:pStyle w:val="Bibliography"/>
            <w:ind w:left="720" w:hanging="720"/>
            <w:rPr>
              <w:noProof/>
            </w:rPr>
          </w:pPr>
          <w:r>
            <w:rPr>
              <w:noProof/>
            </w:rPr>
            <w:t xml:space="preserve">Colaprico, Antonio, et al. (2015). TCGAbiolinks: an R/Bioconductor package for integrative analysis of TCGA data. </w:t>
          </w:r>
          <w:r>
            <w:rPr>
              <w:i/>
              <w:iCs/>
              <w:noProof/>
            </w:rPr>
            <w:t>Nucleic acids research, 44</w:t>
          </w:r>
          <w:r>
            <w:rPr>
              <w:noProof/>
            </w:rPr>
            <w:t>(8), e71. doi:10.1093/nar/gkv1507</w:t>
          </w:r>
        </w:p>
        <w:p w14:paraId="5DC657C9" w14:textId="77777777" w:rsidR="00C3113D" w:rsidRDefault="00C3113D" w:rsidP="00C3113D">
          <w:pPr>
            <w:pStyle w:val="Bibliography"/>
            <w:ind w:left="720" w:hanging="720"/>
            <w:rPr>
              <w:noProof/>
            </w:rPr>
          </w:pPr>
          <w:r>
            <w:rPr>
              <w:noProof/>
            </w:rPr>
            <w:t xml:space="preserve">Durinck, S., Spellman, P., Birney, E. et al. (2009). Mapping identifiers for the integration of genomic datasets with the R/Bioconductor package biomaRt. </w:t>
          </w:r>
          <w:r>
            <w:rPr>
              <w:i/>
              <w:iCs/>
              <w:noProof/>
            </w:rPr>
            <w:t>Nature Protocols, 4</w:t>
          </w:r>
          <w:r>
            <w:rPr>
              <w:noProof/>
            </w:rPr>
            <w:t>, 1184-1191.</w:t>
          </w:r>
        </w:p>
        <w:p w14:paraId="1D22B07C" w14:textId="77777777" w:rsidR="00C3113D" w:rsidRDefault="00C3113D" w:rsidP="00C3113D">
          <w:pPr>
            <w:pStyle w:val="Bibliography"/>
            <w:ind w:left="720" w:hanging="720"/>
            <w:rPr>
              <w:noProof/>
            </w:rPr>
          </w:pPr>
          <w:r>
            <w:rPr>
              <w:noProof/>
            </w:rPr>
            <w:t xml:space="preserve">Ferrero, Simone et al. (2012, June). Multiple myeloma shows no intra-disease clustering of immunoglobulin heavy chain genes. </w:t>
          </w:r>
          <w:r>
            <w:rPr>
              <w:i/>
              <w:iCs/>
              <w:noProof/>
            </w:rPr>
            <w:t>Haematologica, 97</w:t>
          </w:r>
          <w:r>
            <w:rPr>
              <w:noProof/>
            </w:rPr>
            <w:t>(6), 849-853. doi:10.3324/haematol.2011.052852</w:t>
          </w:r>
        </w:p>
        <w:p w14:paraId="56D93F31" w14:textId="77777777" w:rsidR="00C3113D" w:rsidRDefault="00C3113D" w:rsidP="00C3113D">
          <w:pPr>
            <w:pStyle w:val="Bibliography"/>
            <w:ind w:left="720" w:hanging="720"/>
            <w:rPr>
              <w:noProof/>
            </w:rPr>
          </w:pPr>
          <w:r>
            <w:rPr>
              <w:noProof/>
            </w:rPr>
            <w:t xml:space="preserve">Gam, Rihab et al. (2017). Genetic Association of Hematopoietic Stem Cell Transplantation Outcome beyond Histocompatibility Genes. </w:t>
          </w:r>
          <w:r>
            <w:rPr>
              <w:i/>
              <w:iCs/>
              <w:noProof/>
            </w:rPr>
            <w:t>Frontiers in immunology, 8</w:t>
          </w:r>
          <w:r>
            <w:rPr>
              <w:noProof/>
            </w:rPr>
            <w:t>, 380. doi:10.3389/fimmu.2017.00380</w:t>
          </w:r>
        </w:p>
        <w:p w14:paraId="675A12D7" w14:textId="77777777" w:rsidR="00C3113D" w:rsidRDefault="00C3113D" w:rsidP="00C3113D">
          <w:pPr>
            <w:pStyle w:val="Bibliography"/>
            <w:ind w:left="720" w:hanging="720"/>
            <w:rPr>
              <w:noProof/>
            </w:rPr>
          </w:pPr>
          <w:r>
            <w:rPr>
              <w:noProof/>
            </w:rPr>
            <w:t xml:space="preserve">Liu, M. et al. (2021). S100 Calcium Binding Protein Family Members Associate With Poor Patient Outcome and Response to Proteasome Inhibition in Multiple Myeloma. </w:t>
          </w:r>
          <w:r>
            <w:rPr>
              <w:i/>
              <w:iCs/>
              <w:noProof/>
            </w:rPr>
            <w:t>Frontiers in Cell and Developmental Biology, 9</w:t>
          </w:r>
          <w:r>
            <w:rPr>
              <w:noProof/>
            </w:rPr>
            <w:t>, 2261. doi:10.3389/fcell.2021.723016</w:t>
          </w:r>
        </w:p>
        <w:p w14:paraId="0591AC5C" w14:textId="77777777" w:rsidR="00C3113D" w:rsidRDefault="00C3113D" w:rsidP="00C3113D">
          <w:pPr>
            <w:pStyle w:val="Bibliography"/>
            <w:ind w:left="720" w:hanging="720"/>
            <w:rPr>
              <w:noProof/>
            </w:rPr>
          </w:pPr>
          <w:r>
            <w:rPr>
              <w:noProof/>
            </w:rPr>
            <w:t xml:space="preserve">Love, M. I., &amp; Anderson, S. (2014). Moderated estimation of fold change and dispersion for RNA-seq data with DESeq2. </w:t>
          </w:r>
          <w:r>
            <w:rPr>
              <w:i/>
              <w:iCs/>
              <w:noProof/>
            </w:rPr>
            <w:t>Genome Biology, 15</w:t>
          </w:r>
          <w:r>
            <w:rPr>
              <w:noProof/>
            </w:rPr>
            <w:t>(12), 550. doi:10.1186/s13059-014-0550-8</w:t>
          </w:r>
        </w:p>
        <w:p w14:paraId="408DE844" w14:textId="77777777" w:rsidR="00C3113D" w:rsidRDefault="00C3113D" w:rsidP="00C3113D">
          <w:pPr>
            <w:pStyle w:val="Bibliography"/>
            <w:ind w:left="720" w:hanging="720"/>
            <w:rPr>
              <w:noProof/>
            </w:rPr>
          </w:pPr>
          <w:r>
            <w:rPr>
              <w:noProof/>
            </w:rPr>
            <w:t xml:space="preserve">Manasanch, E. et al. (2019). A pilot study of pembrolizumab in smoldering myeloma: report of the clinical, immune, and genomic analysis. </w:t>
          </w:r>
          <w:r>
            <w:rPr>
              <w:i/>
              <w:iCs/>
              <w:noProof/>
            </w:rPr>
            <w:t>Blood Advances, 3</w:t>
          </w:r>
          <w:r>
            <w:rPr>
              <w:noProof/>
            </w:rPr>
            <w:t>(15), 2400–2408. doi:10.1182/bloodadvances.2019000300</w:t>
          </w:r>
        </w:p>
        <w:p w14:paraId="1F143DF0" w14:textId="77777777" w:rsidR="00C3113D" w:rsidRDefault="00C3113D" w:rsidP="00C3113D">
          <w:pPr>
            <w:pStyle w:val="Bibliography"/>
            <w:ind w:left="720" w:hanging="720"/>
            <w:rPr>
              <w:noProof/>
            </w:rPr>
          </w:pPr>
          <w:r>
            <w:rPr>
              <w:noProof/>
            </w:rPr>
            <w:t xml:space="preserve">Meijer, B. et al. (2012). The Role of S100A12 as a Systemic Marker of Inflammation. </w:t>
          </w:r>
          <w:r>
            <w:rPr>
              <w:i/>
              <w:iCs/>
              <w:noProof/>
            </w:rPr>
            <w:t>International Journal of Inflammation, 907078</w:t>
          </w:r>
          <w:r>
            <w:rPr>
              <w:noProof/>
            </w:rPr>
            <w:t>. doi:10.1155/2012/907078</w:t>
          </w:r>
        </w:p>
        <w:p w14:paraId="6698F3BB" w14:textId="77777777" w:rsidR="00C3113D" w:rsidRDefault="00C3113D" w:rsidP="00C3113D">
          <w:pPr>
            <w:pStyle w:val="Bibliography"/>
            <w:ind w:left="720" w:hanging="720"/>
            <w:rPr>
              <w:noProof/>
            </w:rPr>
          </w:pPr>
          <w:r>
            <w:rPr>
              <w:noProof/>
            </w:rPr>
            <w:t xml:space="preserve">Mounir, Mohamed, et al. (2019). New functionalities in the TCGAbiolinks package for the study and integration of cancer data from GDC and GTEx. </w:t>
          </w:r>
          <w:r>
            <w:rPr>
              <w:i/>
              <w:iCs/>
              <w:noProof/>
            </w:rPr>
            <w:t>PLoS computational biology, 15</w:t>
          </w:r>
          <w:r>
            <w:rPr>
              <w:noProof/>
            </w:rPr>
            <w:t>(3), e1006701. doi:10.1371/journal.pcbi.1006701</w:t>
          </w:r>
        </w:p>
        <w:p w14:paraId="14CB3B15" w14:textId="77777777" w:rsidR="00C3113D" w:rsidRDefault="00C3113D" w:rsidP="00C3113D">
          <w:pPr>
            <w:pStyle w:val="Bibliography"/>
            <w:ind w:left="720" w:hanging="720"/>
            <w:rPr>
              <w:noProof/>
            </w:rPr>
          </w:pPr>
          <w:r>
            <w:rPr>
              <w:noProof/>
            </w:rPr>
            <w:t>R Core Team. (2017). R: A Language and Environment for Statistical Computing. Retrieved from https://www.R-project.org/</w:t>
          </w:r>
        </w:p>
        <w:p w14:paraId="53A6488E" w14:textId="77777777" w:rsidR="00C3113D" w:rsidRDefault="00C3113D" w:rsidP="00C3113D">
          <w:pPr>
            <w:pStyle w:val="Bibliography"/>
            <w:ind w:left="720" w:hanging="720"/>
            <w:rPr>
              <w:noProof/>
            </w:rPr>
          </w:pPr>
          <w:r>
            <w:rPr>
              <w:noProof/>
            </w:rPr>
            <w:t xml:space="preserve">Silva, Tiago C., et al. (2016). TCGA Workflow: Analyze cancer genomics and epigenomics data using Bioconductor packages. </w:t>
          </w:r>
          <w:r>
            <w:rPr>
              <w:i/>
              <w:iCs/>
              <w:noProof/>
            </w:rPr>
            <w:t>F1000Research, 5</w:t>
          </w:r>
          <w:r>
            <w:rPr>
              <w:noProof/>
            </w:rPr>
            <w:t>. Retrieved from https://f1000research.com/articles/5-1542/v2</w:t>
          </w:r>
        </w:p>
        <w:p w14:paraId="2D3A44B5" w14:textId="77777777" w:rsidR="00C3113D" w:rsidRDefault="00C3113D" w:rsidP="00C3113D">
          <w:pPr>
            <w:pStyle w:val="Bibliography"/>
            <w:ind w:left="720" w:hanging="720"/>
            <w:rPr>
              <w:noProof/>
            </w:rPr>
          </w:pPr>
          <w:r>
            <w:rPr>
              <w:noProof/>
            </w:rPr>
            <w:t xml:space="preserve">Slowikowski, Kamil et al. (2021). </w:t>
          </w:r>
          <w:r>
            <w:rPr>
              <w:i/>
              <w:iCs/>
              <w:noProof/>
            </w:rPr>
            <w:t>ggrepel: Automatically Position Non-Overlapping Text Labels with 'ggplot2'</w:t>
          </w:r>
          <w:r>
            <w:rPr>
              <w:noProof/>
            </w:rPr>
            <w:t>. Retrieved from https://github.com/slowkow/ggrepel</w:t>
          </w:r>
        </w:p>
        <w:p w14:paraId="2F6A946B" w14:textId="77777777" w:rsidR="00C3113D" w:rsidRDefault="00C3113D" w:rsidP="00C3113D">
          <w:pPr>
            <w:pStyle w:val="Bibliography"/>
            <w:ind w:left="720" w:hanging="720"/>
            <w:rPr>
              <w:noProof/>
            </w:rPr>
          </w:pPr>
          <w:r>
            <w:rPr>
              <w:noProof/>
            </w:rPr>
            <w:t xml:space="preserve">Springer. (2021, November 9). </w:t>
          </w:r>
          <w:r>
            <w:rPr>
              <w:i/>
              <w:iCs/>
              <w:noProof/>
            </w:rPr>
            <w:t>Submission guidelines</w:t>
          </w:r>
          <w:r>
            <w:rPr>
              <w:noProof/>
            </w:rPr>
            <w:t>. Retrieved from Genes &amp; Genomics: https://www.springer.com/journal/13258/submission-guidelines</w:t>
          </w:r>
        </w:p>
        <w:p w14:paraId="26CC9D59" w14:textId="77777777" w:rsidR="00C3113D" w:rsidRDefault="00C3113D" w:rsidP="00C3113D">
          <w:pPr>
            <w:pStyle w:val="Bibliography"/>
            <w:ind w:left="720" w:hanging="720"/>
            <w:rPr>
              <w:noProof/>
            </w:rPr>
          </w:pPr>
          <w:r>
            <w:rPr>
              <w:noProof/>
            </w:rPr>
            <w:t xml:space="preserve">Stelzer, G. et al. (2016). The GeneCards Suite: From Gene Data Mining to Disease Genome Sequence Analyses. </w:t>
          </w:r>
          <w:r>
            <w:rPr>
              <w:i/>
              <w:iCs/>
              <w:noProof/>
            </w:rPr>
            <w:t>Current Protocols in Bioinformatics, 54</w:t>
          </w:r>
          <w:r>
            <w:rPr>
              <w:noProof/>
            </w:rPr>
            <w:t xml:space="preserve">, 1.30.1 - 1.30.33. doi:10.1002/cpbi.5 </w:t>
          </w:r>
        </w:p>
        <w:p w14:paraId="12BD15F5" w14:textId="77777777" w:rsidR="00C3113D" w:rsidRDefault="00C3113D" w:rsidP="00C3113D">
          <w:pPr>
            <w:pStyle w:val="Bibliography"/>
            <w:ind w:left="720" w:hanging="720"/>
            <w:rPr>
              <w:noProof/>
            </w:rPr>
          </w:pPr>
          <w:r>
            <w:rPr>
              <w:noProof/>
            </w:rPr>
            <w:t xml:space="preserve">Wickham, H. (2009). </w:t>
          </w:r>
          <w:r>
            <w:rPr>
              <w:i/>
              <w:iCs/>
              <w:noProof/>
            </w:rPr>
            <w:t>ggplot2: Elegant Graphics for Data Analysis.</w:t>
          </w:r>
          <w:r>
            <w:rPr>
              <w:noProof/>
            </w:rPr>
            <w:t xml:space="preserve"> Springer-Verlag New York.</w:t>
          </w:r>
        </w:p>
        <w:p w14:paraId="7D7D143F" w14:textId="77E48D75" w:rsidR="00F21B38" w:rsidRDefault="00F23B3F" w:rsidP="00C3113D">
          <w:pPr>
            <w:pStyle w:val="Bibliography"/>
            <w:ind w:left="720" w:hanging="720"/>
            <w:rPr>
              <w:b/>
              <w:bCs/>
            </w:rPr>
          </w:pPr>
          <w:r>
            <w:rPr>
              <w:b/>
              <w:bCs/>
            </w:rPr>
            <w:fldChar w:fldCharType="end"/>
          </w:r>
        </w:p>
      </w:sdtContent>
    </w:sdt>
    <w:p w14:paraId="28DC759F" w14:textId="10FAB84D" w:rsidR="003C3BFC" w:rsidRPr="003C3BFC" w:rsidRDefault="004F2B28" w:rsidP="004F2B28">
      <w:r w:rsidRPr="004F2B28">
        <w:t xml:space="preserve">The results </w:t>
      </w:r>
      <w:r w:rsidR="000D06D3">
        <w:t>shown</w:t>
      </w:r>
      <w:r w:rsidRPr="004F2B28">
        <w:t xml:space="preserve"> here are based upon data generated by the TCGA Research Network: </w:t>
      </w:r>
      <w:hyperlink r:id="rId14" w:history="1">
        <w:r w:rsidRPr="004F2B28">
          <w:rPr>
            <w:rStyle w:val="Hyperlink"/>
          </w:rPr>
          <w:t>https://www.cancer.gov/tcga</w:t>
        </w:r>
      </w:hyperlink>
      <w:r w:rsidRPr="004F2B28">
        <w:t>.</w:t>
      </w:r>
    </w:p>
    <w:sectPr w:rsidR="003C3BFC" w:rsidRPr="003C3BFC" w:rsidSect="00F21B38">
      <w:type w:val="continuous"/>
      <w:pgSz w:w="12240" w:h="15840"/>
      <w:pgMar w:top="1440" w:right="1080" w:bottom="1440" w:left="1080" w:header="720" w:footer="720" w:gutter="0"/>
      <w:lnNumType w:countBy="1" w:restart="continuous"/>
      <w:cols w:space="90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 Vaidya" w:date="2021-11-18T13:22:00Z" w:initials="PV">
    <w:p w14:paraId="639734C5" w14:textId="1B5323E3" w:rsidR="00FE6EC2" w:rsidRDefault="00FE6EC2">
      <w:pPr>
        <w:pStyle w:val="CommentText"/>
      </w:pPr>
      <w:r>
        <w:rPr>
          <w:rStyle w:val="CommentReference"/>
        </w:rPr>
        <w:annotationRef/>
      </w:r>
      <w:r>
        <w:t>Maybe add more step-by-step description of what the code does, currently each paragraph is more a general idea of download, analyze data, and visualize</w:t>
      </w:r>
    </w:p>
  </w:comment>
  <w:comment w:id="1" w:author="Erin Pennington" w:date="2021-11-18T13:58:00Z" w:initials="EP">
    <w:p w14:paraId="4CE6875E" w14:textId="7BC2A398" w:rsidR="00395E4D" w:rsidRDefault="00395E4D">
      <w:pPr>
        <w:pStyle w:val="CommentText"/>
      </w:pPr>
      <w:r>
        <w:rPr>
          <w:rStyle w:val="CommentReference"/>
        </w:rPr>
        <w:annotationRef/>
      </w:r>
      <w:r>
        <w:t xml:space="preserve">Add citation for </w:t>
      </w:r>
      <w:proofErr w:type="spellStart"/>
      <w:r>
        <w:t>biolinks</w:t>
      </w:r>
      <w:proofErr w:type="spellEnd"/>
      <w:r>
        <w:t xml:space="preserve"> here</w:t>
      </w:r>
    </w:p>
  </w:comment>
  <w:comment w:id="2" w:author="Pete Vaidya" w:date="2021-11-18T13:25:00Z" w:initials="PV">
    <w:p w14:paraId="6A2E5986" w14:textId="00666282" w:rsidR="00FE6EC2" w:rsidRDefault="00FE6EC2">
      <w:pPr>
        <w:pStyle w:val="CommentText"/>
      </w:pPr>
      <w:r>
        <w:rPr>
          <w:rStyle w:val="CommentReference"/>
        </w:rPr>
        <w:annotationRef/>
      </w:r>
      <w:r>
        <w:t>Define how statistical significance was determined for the data points, to give more clarity on what the study is looking for</w:t>
      </w:r>
    </w:p>
  </w:comment>
  <w:comment w:id="3" w:author="Pete Vaidya" w:date="2021-11-18T13:26:00Z" w:initials="PV">
    <w:p w14:paraId="74DB33EC" w14:textId="2F6E7702" w:rsidR="00FE6EC2" w:rsidRDefault="00FE6EC2">
      <w:pPr>
        <w:pStyle w:val="CommentText"/>
      </w:pPr>
      <w:r>
        <w:rPr>
          <w:rStyle w:val="CommentReference"/>
        </w:rPr>
        <w:annotationRef/>
      </w:r>
      <w:r>
        <w:t>Go into detail about aspects of the plot (what the axes mean, legend, how cutoffs form different sections, etc.)</w:t>
      </w:r>
    </w:p>
  </w:comment>
  <w:comment w:id="4" w:author="Erin Pennington" w:date="2021-11-18T13:38:00Z" w:initials="EP">
    <w:p w14:paraId="6B781D0F" w14:textId="12B734FF" w:rsidR="00E8106A" w:rsidRDefault="00E8106A">
      <w:pPr>
        <w:pStyle w:val="CommentText"/>
      </w:pPr>
      <w:r>
        <w:rPr>
          <w:rStyle w:val="CommentReference"/>
        </w:rPr>
        <w:annotationRef/>
      </w:r>
      <w:proofErr w:type="gramStart"/>
      <w:r w:rsidRPr="00E8106A">
        <w:t>Apparently</w:t>
      </w:r>
      <w:proofErr w:type="gramEnd"/>
      <w:r w:rsidRPr="00E8106A">
        <w:t xml:space="preserve"> we can cite "Brandon </w:t>
      </w:r>
      <w:proofErr w:type="spellStart"/>
      <w:r w:rsidRPr="00E8106A">
        <w:t>Burgman</w:t>
      </w:r>
      <w:proofErr w:type="spellEnd"/>
      <w:r w:rsidRPr="00E8106A">
        <w:t>, personal communication" for these cutoffs</w:t>
      </w:r>
    </w:p>
  </w:comment>
  <w:comment w:id="5" w:author="Erin Pennington" w:date="2021-11-18T13:34:00Z" w:initials="EP">
    <w:p w14:paraId="62050FFA" w14:textId="503639C4" w:rsidR="00E8106A" w:rsidRDefault="00E8106A">
      <w:pPr>
        <w:pStyle w:val="CommentText"/>
      </w:pPr>
      <w:r>
        <w:rPr>
          <w:rStyle w:val="CommentReference"/>
        </w:rPr>
        <w:annotationRef/>
      </w:r>
      <w:proofErr w:type="spellStart"/>
      <w:r>
        <w:t>Kushaal</w:t>
      </w:r>
      <w:proofErr w:type="spellEnd"/>
      <w:r>
        <w:t xml:space="preserve">: Include citation for </w:t>
      </w:r>
      <w:proofErr w:type="spellStart"/>
      <w:r>
        <w:t>DESeq</w:t>
      </w:r>
      <w:proofErr w:type="spellEnd"/>
      <w:r>
        <w:t xml:space="preserve">, ggplot2, and </w:t>
      </w:r>
      <w:proofErr w:type="spellStart"/>
      <w:r>
        <w:t>ggrepel</w:t>
      </w:r>
      <w:proofErr w:type="spellEnd"/>
    </w:p>
  </w:comment>
  <w:comment w:id="6" w:author="Pete Vaidya" w:date="2021-11-18T13:27:00Z" w:initials="PV">
    <w:p w14:paraId="225CA5D7" w14:textId="77777777" w:rsidR="001F5C7B" w:rsidRDefault="001F5C7B" w:rsidP="001F5C7B">
      <w:pPr>
        <w:pStyle w:val="CommentText"/>
      </w:pPr>
      <w:r>
        <w:rPr>
          <w:rStyle w:val="CommentReference"/>
        </w:rPr>
        <w:annotationRef/>
      </w:r>
      <w:r>
        <w:t>Consider adding paragraphs explaining the results and/or giving context for them</w:t>
      </w:r>
    </w:p>
  </w:comment>
  <w:comment w:id="7" w:author="Pete Vaidya" w:date="2021-11-18T13:29:00Z" w:initials="PV">
    <w:p w14:paraId="5752E7AB" w14:textId="77777777" w:rsidR="001F5C7B" w:rsidRDefault="001F5C7B" w:rsidP="001F5C7B">
      <w:pPr>
        <w:pStyle w:val="CommentText"/>
      </w:pPr>
      <w:r>
        <w:rPr>
          <w:rStyle w:val="CommentReference"/>
        </w:rPr>
        <w:annotationRef/>
      </w:r>
      <w:r>
        <w:t xml:space="preserve">Talk about interesting trends you noticed that you </w:t>
      </w:r>
      <w:proofErr w:type="gramStart"/>
      <w:r>
        <w:t>can</w:t>
      </w:r>
      <w:proofErr w:type="gramEnd"/>
      <w:r>
        <w:t xml:space="preserve"> go more into in the analysis! Makes the analysis step easier, because you have specific results you can point out and analyze/provide an explanation for</w:t>
      </w:r>
    </w:p>
  </w:comment>
  <w:comment w:id="8" w:author="Erin Pennington" w:date="2021-11-18T13:48:00Z" w:initials="EP">
    <w:p w14:paraId="228E7EAA" w14:textId="77777777" w:rsidR="001F5C7B" w:rsidRDefault="001F5C7B" w:rsidP="001F5C7B">
      <w:pPr>
        <w:pStyle w:val="CommentText"/>
      </w:pPr>
      <w:r>
        <w:rPr>
          <w:rStyle w:val="CommentReference"/>
        </w:rPr>
        <w:annotationRef/>
      </w:r>
      <w:r>
        <w:t>In results text, add parenthetical notation for (Figure 1)</w:t>
      </w:r>
    </w:p>
  </w:comment>
  <w:comment w:id="9" w:author="Erin Pennington" w:date="2021-11-18T13:48:00Z" w:initials="EP">
    <w:p w14:paraId="4F9DF6AE" w14:textId="77777777" w:rsidR="001F5C7B" w:rsidRDefault="001F5C7B" w:rsidP="001F5C7B">
      <w:pPr>
        <w:pStyle w:val="CommentText"/>
      </w:pPr>
      <w:r>
        <w:rPr>
          <w:rStyle w:val="CommentReference"/>
        </w:rPr>
        <w:annotationRef/>
      </w:r>
      <w:r>
        <w:t>Add captions for each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9734C5" w15:done="1"/>
  <w15:commentEx w15:paraId="4CE6875E" w15:done="1"/>
  <w15:commentEx w15:paraId="6A2E5986" w15:done="1"/>
  <w15:commentEx w15:paraId="74DB33EC" w15:done="1"/>
  <w15:commentEx w15:paraId="6B781D0F" w15:paraIdParent="74DB33EC" w15:done="1"/>
  <w15:commentEx w15:paraId="62050FFA" w15:done="1"/>
  <w15:commentEx w15:paraId="225CA5D7" w15:done="1"/>
  <w15:commentEx w15:paraId="5752E7AB" w15:done="1"/>
  <w15:commentEx w15:paraId="228E7EAA" w15:done="1"/>
  <w15:commentEx w15:paraId="4F9DF6A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0D1FC" w16cex:dateUtc="2021-11-18T19:22:00Z"/>
  <w16cex:commentExtensible w16cex:durableId="2540DA9C" w16cex:dateUtc="2021-11-18T19:58:00Z"/>
  <w16cex:commentExtensible w16cex:durableId="2540D2E5" w16cex:dateUtc="2021-11-18T19:25:00Z"/>
  <w16cex:commentExtensible w16cex:durableId="2540D2EE" w16cex:dateUtc="2021-11-18T19:26:00Z"/>
  <w16cex:commentExtensible w16cex:durableId="2540D5BE" w16cex:dateUtc="2021-11-18T19:38:00Z"/>
  <w16cex:commentExtensible w16cex:durableId="2540D4EE" w16cex:dateUtc="2021-11-18T19:34:00Z"/>
  <w16cex:commentExtensible w16cex:durableId="2540D354" w16cex:dateUtc="2021-11-18T19:27:00Z"/>
  <w16cex:commentExtensible w16cex:durableId="2540D3B2" w16cex:dateUtc="2021-11-18T19:29:00Z"/>
  <w16cex:commentExtensible w16cex:durableId="2540D822" w16cex:dateUtc="2021-11-18T19:48:00Z"/>
  <w16cex:commentExtensible w16cex:durableId="2540D844" w16cex:dateUtc="2021-11-18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9734C5" w16cid:durableId="2540D1FC"/>
  <w16cid:commentId w16cid:paraId="4CE6875E" w16cid:durableId="2540DA9C"/>
  <w16cid:commentId w16cid:paraId="6A2E5986" w16cid:durableId="2540D2E5"/>
  <w16cid:commentId w16cid:paraId="74DB33EC" w16cid:durableId="2540D2EE"/>
  <w16cid:commentId w16cid:paraId="6B781D0F" w16cid:durableId="2540D5BE"/>
  <w16cid:commentId w16cid:paraId="62050FFA" w16cid:durableId="2540D4EE"/>
  <w16cid:commentId w16cid:paraId="225CA5D7" w16cid:durableId="2540D354"/>
  <w16cid:commentId w16cid:paraId="5752E7AB" w16cid:durableId="2540D3B2"/>
  <w16cid:commentId w16cid:paraId="228E7EAA" w16cid:durableId="2540D822"/>
  <w16cid:commentId w16cid:paraId="4F9DF6AE" w16cid:durableId="2540D8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8F289" w14:textId="77777777" w:rsidR="002C6796" w:rsidRDefault="002C6796" w:rsidP="00AE1344">
      <w:pPr>
        <w:spacing w:after="0"/>
      </w:pPr>
      <w:r>
        <w:separator/>
      </w:r>
    </w:p>
  </w:endnote>
  <w:endnote w:type="continuationSeparator" w:id="0">
    <w:p w14:paraId="1C96CA61" w14:textId="77777777" w:rsidR="002C6796" w:rsidRDefault="002C6796" w:rsidP="00AE13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104758"/>
      <w:docPartObj>
        <w:docPartGallery w:val="Page Numbers (Bottom of Page)"/>
        <w:docPartUnique/>
      </w:docPartObj>
    </w:sdtPr>
    <w:sdtEndPr>
      <w:rPr>
        <w:noProof/>
      </w:rPr>
    </w:sdtEndPr>
    <w:sdtContent>
      <w:p w14:paraId="41D38C45" w14:textId="77777777" w:rsidR="00AE1344" w:rsidRDefault="00AE13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8FCA5" w14:textId="77777777" w:rsidR="00AE1344" w:rsidRDefault="00AE1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E2799" w14:textId="77777777" w:rsidR="002C6796" w:rsidRDefault="002C6796" w:rsidP="00AE1344">
      <w:pPr>
        <w:spacing w:after="0"/>
      </w:pPr>
      <w:r>
        <w:separator/>
      </w:r>
    </w:p>
  </w:footnote>
  <w:footnote w:type="continuationSeparator" w:id="0">
    <w:p w14:paraId="7D49ECEA" w14:textId="77777777" w:rsidR="002C6796" w:rsidRDefault="002C6796" w:rsidP="00AE13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41E4"/>
    <w:multiLevelType w:val="hybridMultilevel"/>
    <w:tmpl w:val="302A0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DC54DB"/>
    <w:multiLevelType w:val="hybridMultilevel"/>
    <w:tmpl w:val="39584E68"/>
    <w:lvl w:ilvl="0" w:tplc="0DD2AF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E21F0"/>
    <w:multiLevelType w:val="hybridMultilevel"/>
    <w:tmpl w:val="3AC027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3A5AFB"/>
    <w:multiLevelType w:val="hybridMultilevel"/>
    <w:tmpl w:val="5E1CE2A0"/>
    <w:lvl w:ilvl="0" w:tplc="48A6940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8140B8"/>
    <w:multiLevelType w:val="hybridMultilevel"/>
    <w:tmpl w:val="158CEF5E"/>
    <w:lvl w:ilvl="0" w:tplc="A85ED0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96D5F"/>
    <w:multiLevelType w:val="hybridMultilevel"/>
    <w:tmpl w:val="DCCE4DBC"/>
    <w:lvl w:ilvl="0" w:tplc="D2CA19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870A6"/>
    <w:multiLevelType w:val="hybridMultilevel"/>
    <w:tmpl w:val="CBB43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 Vaidya">
    <w15:presenceInfo w15:providerId="Windows Live" w15:userId="0373aa3a0612a32e"/>
  </w15:person>
  <w15:person w15:author="Erin Pennington">
    <w15:presenceInfo w15:providerId="AD" w15:userId="S::erin.pennington@g.austincc.edu::7d5cfcbc-fe3f-4361-b0e5-fad024a77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F0"/>
    <w:rsid w:val="0000205E"/>
    <w:rsid w:val="00004C7C"/>
    <w:rsid w:val="00010F73"/>
    <w:rsid w:val="00014B56"/>
    <w:rsid w:val="00020ED4"/>
    <w:rsid w:val="000303BA"/>
    <w:rsid w:val="0003384F"/>
    <w:rsid w:val="00033B57"/>
    <w:rsid w:val="0003447F"/>
    <w:rsid w:val="000461B2"/>
    <w:rsid w:val="00077EAB"/>
    <w:rsid w:val="000851DD"/>
    <w:rsid w:val="00097988"/>
    <w:rsid w:val="000B0E5E"/>
    <w:rsid w:val="000C778C"/>
    <w:rsid w:val="000D06D3"/>
    <w:rsid w:val="000D1260"/>
    <w:rsid w:val="000E15EE"/>
    <w:rsid w:val="001039AA"/>
    <w:rsid w:val="00104175"/>
    <w:rsid w:val="001168A5"/>
    <w:rsid w:val="00133034"/>
    <w:rsid w:val="001432D6"/>
    <w:rsid w:val="00165085"/>
    <w:rsid w:val="0017167D"/>
    <w:rsid w:val="0018787A"/>
    <w:rsid w:val="00195351"/>
    <w:rsid w:val="001A4882"/>
    <w:rsid w:val="001A4970"/>
    <w:rsid w:val="001A4D6D"/>
    <w:rsid w:val="001B78A5"/>
    <w:rsid w:val="001B7D4A"/>
    <w:rsid w:val="001C08EC"/>
    <w:rsid w:val="001E217C"/>
    <w:rsid w:val="001E2451"/>
    <w:rsid w:val="001E3D39"/>
    <w:rsid w:val="001E4956"/>
    <w:rsid w:val="001E6334"/>
    <w:rsid w:val="001F15F2"/>
    <w:rsid w:val="001F4DA9"/>
    <w:rsid w:val="001F5C7B"/>
    <w:rsid w:val="002068A1"/>
    <w:rsid w:val="00207C57"/>
    <w:rsid w:val="00211AA4"/>
    <w:rsid w:val="0022685D"/>
    <w:rsid w:val="00232363"/>
    <w:rsid w:val="00232B3A"/>
    <w:rsid w:val="002577C6"/>
    <w:rsid w:val="002734ED"/>
    <w:rsid w:val="0029379D"/>
    <w:rsid w:val="002A572F"/>
    <w:rsid w:val="002B0CD4"/>
    <w:rsid w:val="002C6796"/>
    <w:rsid w:val="002D0919"/>
    <w:rsid w:val="002D2526"/>
    <w:rsid w:val="002D4549"/>
    <w:rsid w:val="002D5107"/>
    <w:rsid w:val="002E6DD5"/>
    <w:rsid w:val="0030247D"/>
    <w:rsid w:val="00307B95"/>
    <w:rsid w:val="003122CF"/>
    <w:rsid w:val="0032022A"/>
    <w:rsid w:val="003241B6"/>
    <w:rsid w:val="00324AB4"/>
    <w:rsid w:val="003405D3"/>
    <w:rsid w:val="003434C4"/>
    <w:rsid w:val="00351168"/>
    <w:rsid w:val="00355029"/>
    <w:rsid w:val="00362BC7"/>
    <w:rsid w:val="00363AF2"/>
    <w:rsid w:val="003722CD"/>
    <w:rsid w:val="00382820"/>
    <w:rsid w:val="00394068"/>
    <w:rsid w:val="00395E4D"/>
    <w:rsid w:val="003A7D2E"/>
    <w:rsid w:val="003B2BDF"/>
    <w:rsid w:val="003B49CD"/>
    <w:rsid w:val="003C0A3F"/>
    <w:rsid w:val="003C2149"/>
    <w:rsid w:val="003C3BFC"/>
    <w:rsid w:val="003C5E5E"/>
    <w:rsid w:val="003D0339"/>
    <w:rsid w:val="003D1EDB"/>
    <w:rsid w:val="003E5C43"/>
    <w:rsid w:val="004044DF"/>
    <w:rsid w:val="00414BC3"/>
    <w:rsid w:val="004415FB"/>
    <w:rsid w:val="00445976"/>
    <w:rsid w:val="00445B10"/>
    <w:rsid w:val="0046687E"/>
    <w:rsid w:val="00475F04"/>
    <w:rsid w:val="00476F9A"/>
    <w:rsid w:val="00482D98"/>
    <w:rsid w:val="004A12A3"/>
    <w:rsid w:val="004A3CB7"/>
    <w:rsid w:val="004A6443"/>
    <w:rsid w:val="004B03D4"/>
    <w:rsid w:val="004B73AB"/>
    <w:rsid w:val="004C3FD2"/>
    <w:rsid w:val="004D0A25"/>
    <w:rsid w:val="004D0FB5"/>
    <w:rsid w:val="004D33AF"/>
    <w:rsid w:val="004D554A"/>
    <w:rsid w:val="004D6E7B"/>
    <w:rsid w:val="004F2B28"/>
    <w:rsid w:val="004F4BD3"/>
    <w:rsid w:val="005058A8"/>
    <w:rsid w:val="00512C0E"/>
    <w:rsid w:val="0051351A"/>
    <w:rsid w:val="0051558A"/>
    <w:rsid w:val="0052373C"/>
    <w:rsid w:val="0053320E"/>
    <w:rsid w:val="00542647"/>
    <w:rsid w:val="00543A64"/>
    <w:rsid w:val="005455C1"/>
    <w:rsid w:val="005474C1"/>
    <w:rsid w:val="0055173C"/>
    <w:rsid w:val="00561428"/>
    <w:rsid w:val="00573585"/>
    <w:rsid w:val="00577C4C"/>
    <w:rsid w:val="00581020"/>
    <w:rsid w:val="00590705"/>
    <w:rsid w:val="00596F5F"/>
    <w:rsid w:val="005A49F0"/>
    <w:rsid w:val="005B2D9D"/>
    <w:rsid w:val="005B34CA"/>
    <w:rsid w:val="005B5873"/>
    <w:rsid w:val="005C0B33"/>
    <w:rsid w:val="005C4309"/>
    <w:rsid w:val="005C477D"/>
    <w:rsid w:val="005C5404"/>
    <w:rsid w:val="005C6122"/>
    <w:rsid w:val="005D06D5"/>
    <w:rsid w:val="005E4035"/>
    <w:rsid w:val="005E5FE3"/>
    <w:rsid w:val="00605886"/>
    <w:rsid w:val="00606833"/>
    <w:rsid w:val="00621136"/>
    <w:rsid w:val="0063130B"/>
    <w:rsid w:val="00634DBC"/>
    <w:rsid w:val="00640264"/>
    <w:rsid w:val="006402BC"/>
    <w:rsid w:val="00662139"/>
    <w:rsid w:val="00680A8A"/>
    <w:rsid w:val="00681043"/>
    <w:rsid w:val="00682485"/>
    <w:rsid w:val="00683D03"/>
    <w:rsid w:val="00692C36"/>
    <w:rsid w:val="006A5997"/>
    <w:rsid w:val="006A68F2"/>
    <w:rsid w:val="006A7A4D"/>
    <w:rsid w:val="006B1CE3"/>
    <w:rsid w:val="006B1EDB"/>
    <w:rsid w:val="006C6B20"/>
    <w:rsid w:val="006D320A"/>
    <w:rsid w:val="006E4048"/>
    <w:rsid w:val="006F20A4"/>
    <w:rsid w:val="006F3112"/>
    <w:rsid w:val="00712C7B"/>
    <w:rsid w:val="007160C1"/>
    <w:rsid w:val="0073166C"/>
    <w:rsid w:val="0074412E"/>
    <w:rsid w:val="0076262D"/>
    <w:rsid w:val="00770FC7"/>
    <w:rsid w:val="00772F21"/>
    <w:rsid w:val="00776018"/>
    <w:rsid w:val="00783A42"/>
    <w:rsid w:val="007916F3"/>
    <w:rsid w:val="007922BC"/>
    <w:rsid w:val="00793D55"/>
    <w:rsid w:val="007A25B6"/>
    <w:rsid w:val="007A61E9"/>
    <w:rsid w:val="007B379A"/>
    <w:rsid w:val="007B37B2"/>
    <w:rsid w:val="007B5AE1"/>
    <w:rsid w:val="007D1EBA"/>
    <w:rsid w:val="007D4889"/>
    <w:rsid w:val="007E62A9"/>
    <w:rsid w:val="007F0349"/>
    <w:rsid w:val="008028F5"/>
    <w:rsid w:val="008034E7"/>
    <w:rsid w:val="008206BC"/>
    <w:rsid w:val="00821009"/>
    <w:rsid w:val="00837CA4"/>
    <w:rsid w:val="00875C08"/>
    <w:rsid w:val="00880004"/>
    <w:rsid w:val="00896BC1"/>
    <w:rsid w:val="008A060E"/>
    <w:rsid w:val="008B3349"/>
    <w:rsid w:val="008C028A"/>
    <w:rsid w:val="008C6B53"/>
    <w:rsid w:val="008D71B4"/>
    <w:rsid w:val="00902DAE"/>
    <w:rsid w:val="00903C26"/>
    <w:rsid w:val="009044F8"/>
    <w:rsid w:val="009142FB"/>
    <w:rsid w:val="009278A9"/>
    <w:rsid w:val="009301A4"/>
    <w:rsid w:val="00934AEE"/>
    <w:rsid w:val="00934D80"/>
    <w:rsid w:val="00942ED3"/>
    <w:rsid w:val="009443CC"/>
    <w:rsid w:val="0095108F"/>
    <w:rsid w:val="0095693E"/>
    <w:rsid w:val="00966D23"/>
    <w:rsid w:val="0099115C"/>
    <w:rsid w:val="009A2496"/>
    <w:rsid w:val="009A6CB3"/>
    <w:rsid w:val="009B28E1"/>
    <w:rsid w:val="009C7132"/>
    <w:rsid w:val="009D1541"/>
    <w:rsid w:val="00A04AFE"/>
    <w:rsid w:val="00A06987"/>
    <w:rsid w:val="00A1186E"/>
    <w:rsid w:val="00A14C88"/>
    <w:rsid w:val="00A16E0F"/>
    <w:rsid w:val="00A20AFF"/>
    <w:rsid w:val="00A40F44"/>
    <w:rsid w:val="00A419A3"/>
    <w:rsid w:val="00A5136B"/>
    <w:rsid w:val="00A54C72"/>
    <w:rsid w:val="00A5563E"/>
    <w:rsid w:val="00A62434"/>
    <w:rsid w:val="00A71C6E"/>
    <w:rsid w:val="00A74F00"/>
    <w:rsid w:val="00A93AF8"/>
    <w:rsid w:val="00AA041D"/>
    <w:rsid w:val="00AA06A4"/>
    <w:rsid w:val="00AA288C"/>
    <w:rsid w:val="00AC3486"/>
    <w:rsid w:val="00AC4C89"/>
    <w:rsid w:val="00AD31A0"/>
    <w:rsid w:val="00AD4315"/>
    <w:rsid w:val="00AE0418"/>
    <w:rsid w:val="00AE1344"/>
    <w:rsid w:val="00AE6B03"/>
    <w:rsid w:val="00B07FF4"/>
    <w:rsid w:val="00B21CEC"/>
    <w:rsid w:val="00B22352"/>
    <w:rsid w:val="00B337A7"/>
    <w:rsid w:val="00B35DD9"/>
    <w:rsid w:val="00B403EA"/>
    <w:rsid w:val="00B52C7E"/>
    <w:rsid w:val="00B54609"/>
    <w:rsid w:val="00B73292"/>
    <w:rsid w:val="00B83BA2"/>
    <w:rsid w:val="00B83D80"/>
    <w:rsid w:val="00B93409"/>
    <w:rsid w:val="00BA077D"/>
    <w:rsid w:val="00BA470C"/>
    <w:rsid w:val="00BB4B1C"/>
    <w:rsid w:val="00BB6BA0"/>
    <w:rsid w:val="00BC08CD"/>
    <w:rsid w:val="00BC0A23"/>
    <w:rsid w:val="00BC40DD"/>
    <w:rsid w:val="00BD12B0"/>
    <w:rsid w:val="00BD7C39"/>
    <w:rsid w:val="00C026BD"/>
    <w:rsid w:val="00C3113D"/>
    <w:rsid w:val="00C3768B"/>
    <w:rsid w:val="00C60E5A"/>
    <w:rsid w:val="00C62623"/>
    <w:rsid w:val="00C80AC6"/>
    <w:rsid w:val="00C82C70"/>
    <w:rsid w:val="00C831DD"/>
    <w:rsid w:val="00C93F7B"/>
    <w:rsid w:val="00CA0893"/>
    <w:rsid w:val="00CA5D1D"/>
    <w:rsid w:val="00CD2036"/>
    <w:rsid w:val="00CD4127"/>
    <w:rsid w:val="00CD5DC1"/>
    <w:rsid w:val="00CE0230"/>
    <w:rsid w:val="00CE1C71"/>
    <w:rsid w:val="00D044DA"/>
    <w:rsid w:val="00D44C63"/>
    <w:rsid w:val="00D46FB2"/>
    <w:rsid w:val="00D70DCD"/>
    <w:rsid w:val="00D7292E"/>
    <w:rsid w:val="00D73C01"/>
    <w:rsid w:val="00D76B40"/>
    <w:rsid w:val="00D83FE1"/>
    <w:rsid w:val="00D936B4"/>
    <w:rsid w:val="00DA000D"/>
    <w:rsid w:val="00DA3220"/>
    <w:rsid w:val="00DC0D1B"/>
    <w:rsid w:val="00DC2CA3"/>
    <w:rsid w:val="00DC4957"/>
    <w:rsid w:val="00DD21EC"/>
    <w:rsid w:val="00DE708C"/>
    <w:rsid w:val="00DF0F91"/>
    <w:rsid w:val="00E236FE"/>
    <w:rsid w:val="00E428F6"/>
    <w:rsid w:val="00E53005"/>
    <w:rsid w:val="00E558EA"/>
    <w:rsid w:val="00E57D78"/>
    <w:rsid w:val="00E75C94"/>
    <w:rsid w:val="00E8106A"/>
    <w:rsid w:val="00EA5903"/>
    <w:rsid w:val="00EA7948"/>
    <w:rsid w:val="00EB006D"/>
    <w:rsid w:val="00EB3087"/>
    <w:rsid w:val="00EC7314"/>
    <w:rsid w:val="00EC7B72"/>
    <w:rsid w:val="00ED22D8"/>
    <w:rsid w:val="00EE22E5"/>
    <w:rsid w:val="00EE2DE7"/>
    <w:rsid w:val="00EF0DD8"/>
    <w:rsid w:val="00EF3204"/>
    <w:rsid w:val="00EF550D"/>
    <w:rsid w:val="00F0558B"/>
    <w:rsid w:val="00F0797D"/>
    <w:rsid w:val="00F21B38"/>
    <w:rsid w:val="00F23B3F"/>
    <w:rsid w:val="00F33286"/>
    <w:rsid w:val="00F45808"/>
    <w:rsid w:val="00F53469"/>
    <w:rsid w:val="00F53655"/>
    <w:rsid w:val="00F81156"/>
    <w:rsid w:val="00F818E3"/>
    <w:rsid w:val="00FA6B77"/>
    <w:rsid w:val="00FB05E1"/>
    <w:rsid w:val="00FB7D93"/>
    <w:rsid w:val="00FE42FE"/>
    <w:rsid w:val="00FE5CCE"/>
    <w:rsid w:val="00FE6EC2"/>
    <w:rsid w:val="00FF081E"/>
    <w:rsid w:val="00FF1817"/>
    <w:rsid w:val="00FF3209"/>
    <w:rsid w:val="00FF530C"/>
    <w:rsid w:val="00FF7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0AED"/>
  <w15:chartTrackingRefBased/>
  <w15:docId w15:val="{78810439-6439-44DF-96F7-83BC64EE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C71"/>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7916F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6F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16F3"/>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16F3"/>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C71"/>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6F3"/>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E1C71"/>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E1C71"/>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3405D3"/>
    <w:pPr>
      <w:spacing w:after="60"/>
      <w:ind w:left="720"/>
    </w:pPr>
  </w:style>
  <w:style w:type="character" w:customStyle="1" w:styleId="Heading2Char">
    <w:name w:val="Heading 2 Char"/>
    <w:basedOn w:val="DefaultParagraphFont"/>
    <w:link w:val="Heading2"/>
    <w:uiPriority w:val="9"/>
    <w:rsid w:val="007916F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7916F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7916F3"/>
    <w:rPr>
      <w:rFonts w:ascii="Times New Roman" w:eastAsiaTheme="majorEastAsia" w:hAnsi="Times New Roman" w:cstheme="majorBidi"/>
      <w:i/>
      <w:iCs/>
      <w:color w:val="2F5496" w:themeColor="accent1" w:themeShade="BF"/>
    </w:rPr>
  </w:style>
  <w:style w:type="character" w:styleId="LineNumber">
    <w:name w:val="line number"/>
    <w:basedOn w:val="DefaultParagraphFont"/>
    <w:uiPriority w:val="99"/>
    <w:semiHidden/>
    <w:unhideWhenUsed/>
    <w:rsid w:val="005C0B33"/>
  </w:style>
  <w:style w:type="paragraph" w:styleId="Header">
    <w:name w:val="header"/>
    <w:basedOn w:val="Normal"/>
    <w:link w:val="HeaderChar"/>
    <w:uiPriority w:val="99"/>
    <w:unhideWhenUsed/>
    <w:rsid w:val="00AE1344"/>
    <w:pPr>
      <w:tabs>
        <w:tab w:val="center" w:pos="4680"/>
        <w:tab w:val="right" w:pos="9360"/>
      </w:tabs>
      <w:spacing w:after="0"/>
    </w:pPr>
  </w:style>
  <w:style w:type="character" w:customStyle="1" w:styleId="HeaderChar">
    <w:name w:val="Header Char"/>
    <w:basedOn w:val="DefaultParagraphFont"/>
    <w:link w:val="Header"/>
    <w:uiPriority w:val="99"/>
    <w:rsid w:val="00AE1344"/>
    <w:rPr>
      <w:rFonts w:ascii="Times New Roman" w:hAnsi="Times New Roman"/>
      <w:sz w:val="20"/>
    </w:rPr>
  </w:style>
  <w:style w:type="paragraph" w:styleId="Footer">
    <w:name w:val="footer"/>
    <w:basedOn w:val="Normal"/>
    <w:link w:val="FooterChar"/>
    <w:uiPriority w:val="99"/>
    <w:unhideWhenUsed/>
    <w:rsid w:val="00AE1344"/>
    <w:pPr>
      <w:tabs>
        <w:tab w:val="center" w:pos="4680"/>
        <w:tab w:val="right" w:pos="9360"/>
      </w:tabs>
      <w:spacing w:after="0"/>
    </w:pPr>
  </w:style>
  <w:style w:type="character" w:customStyle="1" w:styleId="FooterChar">
    <w:name w:val="Footer Char"/>
    <w:basedOn w:val="DefaultParagraphFont"/>
    <w:link w:val="Footer"/>
    <w:uiPriority w:val="99"/>
    <w:rsid w:val="00AE1344"/>
    <w:rPr>
      <w:rFonts w:ascii="Times New Roman" w:hAnsi="Times New Roman"/>
      <w:sz w:val="20"/>
    </w:rPr>
  </w:style>
  <w:style w:type="character" w:customStyle="1" w:styleId="Heading5Char">
    <w:name w:val="Heading 5 Char"/>
    <w:basedOn w:val="DefaultParagraphFont"/>
    <w:link w:val="Heading5"/>
    <w:uiPriority w:val="9"/>
    <w:semiHidden/>
    <w:rsid w:val="00CE1C71"/>
    <w:rPr>
      <w:rFonts w:ascii="Times New Roman" w:eastAsiaTheme="majorEastAsia" w:hAnsi="Times New Roman" w:cstheme="majorBidi"/>
      <w:color w:val="2F5496" w:themeColor="accent1" w:themeShade="BF"/>
      <w:sz w:val="20"/>
    </w:rPr>
  </w:style>
  <w:style w:type="paragraph" w:styleId="Subtitle">
    <w:name w:val="Subtitle"/>
    <w:basedOn w:val="Normal"/>
    <w:next w:val="Normal"/>
    <w:link w:val="SubtitleChar"/>
    <w:uiPriority w:val="11"/>
    <w:qFormat/>
    <w:rsid w:val="00CE1C71"/>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CE1C71"/>
    <w:rPr>
      <w:rFonts w:ascii="Times New Roman" w:eastAsiaTheme="minorEastAsia" w:hAnsi="Times New Roman"/>
      <w:color w:val="5A5A5A" w:themeColor="text1" w:themeTint="A5"/>
      <w:spacing w:val="15"/>
    </w:rPr>
  </w:style>
  <w:style w:type="paragraph" w:styleId="Bibliography">
    <w:name w:val="Bibliography"/>
    <w:basedOn w:val="Normal"/>
    <w:next w:val="Normal"/>
    <w:uiPriority w:val="37"/>
    <w:unhideWhenUsed/>
    <w:rsid w:val="00682485"/>
  </w:style>
  <w:style w:type="character" w:styleId="CommentReference">
    <w:name w:val="annotation reference"/>
    <w:basedOn w:val="DefaultParagraphFont"/>
    <w:uiPriority w:val="99"/>
    <w:semiHidden/>
    <w:unhideWhenUsed/>
    <w:rsid w:val="00C82C70"/>
    <w:rPr>
      <w:sz w:val="16"/>
      <w:szCs w:val="16"/>
    </w:rPr>
  </w:style>
  <w:style w:type="paragraph" w:styleId="CommentText">
    <w:name w:val="annotation text"/>
    <w:basedOn w:val="Normal"/>
    <w:link w:val="CommentTextChar"/>
    <w:uiPriority w:val="99"/>
    <w:unhideWhenUsed/>
    <w:rsid w:val="00C82C70"/>
    <w:rPr>
      <w:szCs w:val="20"/>
    </w:rPr>
  </w:style>
  <w:style w:type="character" w:customStyle="1" w:styleId="CommentTextChar">
    <w:name w:val="Comment Text Char"/>
    <w:basedOn w:val="DefaultParagraphFont"/>
    <w:link w:val="CommentText"/>
    <w:uiPriority w:val="99"/>
    <w:rsid w:val="00C82C7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82C70"/>
    <w:rPr>
      <w:b/>
      <w:bCs/>
    </w:rPr>
  </w:style>
  <w:style w:type="character" w:customStyle="1" w:styleId="CommentSubjectChar">
    <w:name w:val="Comment Subject Char"/>
    <w:basedOn w:val="CommentTextChar"/>
    <w:link w:val="CommentSubject"/>
    <w:uiPriority w:val="99"/>
    <w:semiHidden/>
    <w:rsid w:val="00C82C70"/>
    <w:rPr>
      <w:rFonts w:ascii="Times New Roman" w:hAnsi="Times New Roman"/>
      <w:b/>
      <w:bCs/>
      <w:sz w:val="20"/>
      <w:szCs w:val="20"/>
    </w:rPr>
  </w:style>
  <w:style w:type="character" w:styleId="Hyperlink">
    <w:name w:val="Hyperlink"/>
    <w:basedOn w:val="DefaultParagraphFont"/>
    <w:uiPriority w:val="99"/>
    <w:unhideWhenUsed/>
    <w:rsid w:val="00363AF2"/>
    <w:rPr>
      <w:color w:val="0563C1" w:themeColor="hyperlink"/>
      <w:u w:val="single"/>
    </w:rPr>
  </w:style>
  <w:style w:type="character" w:styleId="UnresolvedMention">
    <w:name w:val="Unresolved Mention"/>
    <w:basedOn w:val="DefaultParagraphFont"/>
    <w:uiPriority w:val="99"/>
    <w:semiHidden/>
    <w:unhideWhenUsed/>
    <w:rsid w:val="00363AF2"/>
    <w:rPr>
      <w:color w:val="605E5C"/>
      <w:shd w:val="clear" w:color="auto" w:fill="E1DFDD"/>
    </w:rPr>
  </w:style>
  <w:style w:type="paragraph" w:styleId="Revision">
    <w:name w:val="Revision"/>
    <w:hidden/>
    <w:uiPriority w:val="99"/>
    <w:semiHidden/>
    <w:rsid w:val="00662139"/>
    <w:pPr>
      <w:spacing w:after="0" w:line="240" w:lineRule="auto"/>
    </w:pPr>
    <w:rPr>
      <w:rFonts w:ascii="Times New Roman" w:hAnsi="Times New Roman"/>
      <w:sz w:val="20"/>
    </w:rPr>
  </w:style>
  <w:style w:type="paragraph" w:styleId="EndnoteText">
    <w:name w:val="endnote text"/>
    <w:basedOn w:val="Normal"/>
    <w:link w:val="EndnoteTextChar"/>
    <w:uiPriority w:val="99"/>
    <w:semiHidden/>
    <w:unhideWhenUsed/>
    <w:rsid w:val="007B5AE1"/>
    <w:pPr>
      <w:spacing w:after="0"/>
    </w:pPr>
    <w:rPr>
      <w:szCs w:val="20"/>
    </w:rPr>
  </w:style>
  <w:style w:type="character" w:customStyle="1" w:styleId="EndnoteTextChar">
    <w:name w:val="Endnote Text Char"/>
    <w:basedOn w:val="DefaultParagraphFont"/>
    <w:link w:val="EndnoteText"/>
    <w:uiPriority w:val="99"/>
    <w:semiHidden/>
    <w:rsid w:val="007B5AE1"/>
    <w:rPr>
      <w:rFonts w:ascii="Times New Roman" w:hAnsi="Times New Roman"/>
      <w:sz w:val="20"/>
      <w:szCs w:val="20"/>
    </w:rPr>
  </w:style>
  <w:style w:type="character" w:styleId="EndnoteReference">
    <w:name w:val="endnote reference"/>
    <w:basedOn w:val="DefaultParagraphFont"/>
    <w:uiPriority w:val="99"/>
    <w:semiHidden/>
    <w:unhideWhenUsed/>
    <w:rsid w:val="007B5AE1"/>
    <w:rPr>
      <w:vertAlign w:val="superscript"/>
    </w:rPr>
  </w:style>
  <w:style w:type="paragraph" w:styleId="Caption">
    <w:name w:val="caption"/>
    <w:basedOn w:val="Normal"/>
    <w:next w:val="Normal"/>
    <w:uiPriority w:val="35"/>
    <w:unhideWhenUsed/>
    <w:qFormat/>
    <w:rsid w:val="001A4970"/>
    <w:pPr>
      <w:spacing w:after="200"/>
    </w:pPr>
    <w:rPr>
      <w:i/>
      <w:iCs/>
      <w:color w:val="44546A" w:themeColor="text2"/>
      <w:sz w:val="18"/>
      <w:szCs w:val="18"/>
    </w:rPr>
  </w:style>
  <w:style w:type="table" w:styleId="TableGrid">
    <w:name w:val="Table Grid"/>
    <w:basedOn w:val="TableNormal"/>
    <w:uiPriority w:val="39"/>
    <w:rsid w:val="00F45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458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0851D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A04A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731">
      <w:bodyDiv w:val="1"/>
      <w:marLeft w:val="0"/>
      <w:marRight w:val="0"/>
      <w:marTop w:val="0"/>
      <w:marBottom w:val="0"/>
      <w:divBdr>
        <w:top w:val="none" w:sz="0" w:space="0" w:color="auto"/>
        <w:left w:val="none" w:sz="0" w:space="0" w:color="auto"/>
        <w:bottom w:val="none" w:sz="0" w:space="0" w:color="auto"/>
        <w:right w:val="none" w:sz="0" w:space="0" w:color="auto"/>
      </w:divBdr>
    </w:div>
    <w:div w:id="22443569">
      <w:bodyDiv w:val="1"/>
      <w:marLeft w:val="0"/>
      <w:marRight w:val="0"/>
      <w:marTop w:val="0"/>
      <w:marBottom w:val="0"/>
      <w:divBdr>
        <w:top w:val="none" w:sz="0" w:space="0" w:color="auto"/>
        <w:left w:val="none" w:sz="0" w:space="0" w:color="auto"/>
        <w:bottom w:val="none" w:sz="0" w:space="0" w:color="auto"/>
        <w:right w:val="none" w:sz="0" w:space="0" w:color="auto"/>
      </w:divBdr>
    </w:div>
    <w:div w:id="31079786">
      <w:bodyDiv w:val="1"/>
      <w:marLeft w:val="0"/>
      <w:marRight w:val="0"/>
      <w:marTop w:val="0"/>
      <w:marBottom w:val="0"/>
      <w:divBdr>
        <w:top w:val="none" w:sz="0" w:space="0" w:color="auto"/>
        <w:left w:val="none" w:sz="0" w:space="0" w:color="auto"/>
        <w:bottom w:val="none" w:sz="0" w:space="0" w:color="auto"/>
        <w:right w:val="none" w:sz="0" w:space="0" w:color="auto"/>
      </w:divBdr>
    </w:div>
    <w:div w:id="36324740">
      <w:bodyDiv w:val="1"/>
      <w:marLeft w:val="0"/>
      <w:marRight w:val="0"/>
      <w:marTop w:val="0"/>
      <w:marBottom w:val="0"/>
      <w:divBdr>
        <w:top w:val="none" w:sz="0" w:space="0" w:color="auto"/>
        <w:left w:val="none" w:sz="0" w:space="0" w:color="auto"/>
        <w:bottom w:val="none" w:sz="0" w:space="0" w:color="auto"/>
        <w:right w:val="none" w:sz="0" w:space="0" w:color="auto"/>
      </w:divBdr>
    </w:div>
    <w:div w:id="39669379">
      <w:bodyDiv w:val="1"/>
      <w:marLeft w:val="0"/>
      <w:marRight w:val="0"/>
      <w:marTop w:val="0"/>
      <w:marBottom w:val="0"/>
      <w:divBdr>
        <w:top w:val="none" w:sz="0" w:space="0" w:color="auto"/>
        <w:left w:val="none" w:sz="0" w:space="0" w:color="auto"/>
        <w:bottom w:val="none" w:sz="0" w:space="0" w:color="auto"/>
        <w:right w:val="none" w:sz="0" w:space="0" w:color="auto"/>
      </w:divBdr>
    </w:div>
    <w:div w:id="52240622">
      <w:bodyDiv w:val="1"/>
      <w:marLeft w:val="0"/>
      <w:marRight w:val="0"/>
      <w:marTop w:val="0"/>
      <w:marBottom w:val="0"/>
      <w:divBdr>
        <w:top w:val="none" w:sz="0" w:space="0" w:color="auto"/>
        <w:left w:val="none" w:sz="0" w:space="0" w:color="auto"/>
        <w:bottom w:val="none" w:sz="0" w:space="0" w:color="auto"/>
        <w:right w:val="none" w:sz="0" w:space="0" w:color="auto"/>
      </w:divBdr>
    </w:div>
    <w:div w:id="61098894">
      <w:bodyDiv w:val="1"/>
      <w:marLeft w:val="0"/>
      <w:marRight w:val="0"/>
      <w:marTop w:val="0"/>
      <w:marBottom w:val="0"/>
      <w:divBdr>
        <w:top w:val="none" w:sz="0" w:space="0" w:color="auto"/>
        <w:left w:val="none" w:sz="0" w:space="0" w:color="auto"/>
        <w:bottom w:val="none" w:sz="0" w:space="0" w:color="auto"/>
        <w:right w:val="none" w:sz="0" w:space="0" w:color="auto"/>
      </w:divBdr>
    </w:div>
    <w:div w:id="104275255">
      <w:bodyDiv w:val="1"/>
      <w:marLeft w:val="0"/>
      <w:marRight w:val="0"/>
      <w:marTop w:val="0"/>
      <w:marBottom w:val="0"/>
      <w:divBdr>
        <w:top w:val="none" w:sz="0" w:space="0" w:color="auto"/>
        <w:left w:val="none" w:sz="0" w:space="0" w:color="auto"/>
        <w:bottom w:val="none" w:sz="0" w:space="0" w:color="auto"/>
        <w:right w:val="none" w:sz="0" w:space="0" w:color="auto"/>
      </w:divBdr>
    </w:div>
    <w:div w:id="109709360">
      <w:bodyDiv w:val="1"/>
      <w:marLeft w:val="0"/>
      <w:marRight w:val="0"/>
      <w:marTop w:val="0"/>
      <w:marBottom w:val="0"/>
      <w:divBdr>
        <w:top w:val="none" w:sz="0" w:space="0" w:color="auto"/>
        <w:left w:val="none" w:sz="0" w:space="0" w:color="auto"/>
        <w:bottom w:val="none" w:sz="0" w:space="0" w:color="auto"/>
        <w:right w:val="none" w:sz="0" w:space="0" w:color="auto"/>
      </w:divBdr>
    </w:div>
    <w:div w:id="125662133">
      <w:bodyDiv w:val="1"/>
      <w:marLeft w:val="0"/>
      <w:marRight w:val="0"/>
      <w:marTop w:val="0"/>
      <w:marBottom w:val="0"/>
      <w:divBdr>
        <w:top w:val="none" w:sz="0" w:space="0" w:color="auto"/>
        <w:left w:val="none" w:sz="0" w:space="0" w:color="auto"/>
        <w:bottom w:val="none" w:sz="0" w:space="0" w:color="auto"/>
        <w:right w:val="none" w:sz="0" w:space="0" w:color="auto"/>
      </w:divBdr>
    </w:div>
    <w:div w:id="140852613">
      <w:bodyDiv w:val="1"/>
      <w:marLeft w:val="0"/>
      <w:marRight w:val="0"/>
      <w:marTop w:val="0"/>
      <w:marBottom w:val="0"/>
      <w:divBdr>
        <w:top w:val="none" w:sz="0" w:space="0" w:color="auto"/>
        <w:left w:val="none" w:sz="0" w:space="0" w:color="auto"/>
        <w:bottom w:val="none" w:sz="0" w:space="0" w:color="auto"/>
        <w:right w:val="none" w:sz="0" w:space="0" w:color="auto"/>
      </w:divBdr>
    </w:div>
    <w:div w:id="151525027">
      <w:bodyDiv w:val="1"/>
      <w:marLeft w:val="0"/>
      <w:marRight w:val="0"/>
      <w:marTop w:val="0"/>
      <w:marBottom w:val="0"/>
      <w:divBdr>
        <w:top w:val="none" w:sz="0" w:space="0" w:color="auto"/>
        <w:left w:val="none" w:sz="0" w:space="0" w:color="auto"/>
        <w:bottom w:val="none" w:sz="0" w:space="0" w:color="auto"/>
        <w:right w:val="none" w:sz="0" w:space="0" w:color="auto"/>
      </w:divBdr>
    </w:div>
    <w:div w:id="156653324">
      <w:bodyDiv w:val="1"/>
      <w:marLeft w:val="0"/>
      <w:marRight w:val="0"/>
      <w:marTop w:val="0"/>
      <w:marBottom w:val="0"/>
      <w:divBdr>
        <w:top w:val="none" w:sz="0" w:space="0" w:color="auto"/>
        <w:left w:val="none" w:sz="0" w:space="0" w:color="auto"/>
        <w:bottom w:val="none" w:sz="0" w:space="0" w:color="auto"/>
        <w:right w:val="none" w:sz="0" w:space="0" w:color="auto"/>
      </w:divBdr>
    </w:div>
    <w:div w:id="169108312">
      <w:bodyDiv w:val="1"/>
      <w:marLeft w:val="0"/>
      <w:marRight w:val="0"/>
      <w:marTop w:val="0"/>
      <w:marBottom w:val="0"/>
      <w:divBdr>
        <w:top w:val="none" w:sz="0" w:space="0" w:color="auto"/>
        <w:left w:val="none" w:sz="0" w:space="0" w:color="auto"/>
        <w:bottom w:val="none" w:sz="0" w:space="0" w:color="auto"/>
        <w:right w:val="none" w:sz="0" w:space="0" w:color="auto"/>
      </w:divBdr>
    </w:div>
    <w:div w:id="171770291">
      <w:bodyDiv w:val="1"/>
      <w:marLeft w:val="0"/>
      <w:marRight w:val="0"/>
      <w:marTop w:val="0"/>
      <w:marBottom w:val="0"/>
      <w:divBdr>
        <w:top w:val="none" w:sz="0" w:space="0" w:color="auto"/>
        <w:left w:val="none" w:sz="0" w:space="0" w:color="auto"/>
        <w:bottom w:val="none" w:sz="0" w:space="0" w:color="auto"/>
        <w:right w:val="none" w:sz="0" w:space="0" w:color="auto"/>
      </w:divBdr>
    </w:div>
    <w:div w:id="187914176">
      <w:bodyDiv w:val="1"/>
      <w:marLeft w:val="0"/>
      <w:marRight w:val="0"/>
      <w:marTop w:val="0"/>
      <w:marBottom w:val="0"/>
      <w:divBdr>
        <w:top w:val="none" w:sz="0" w:space="0" w:color="auto"/>
        <w:left w:val="none" w:sz="0" w:space="0" w:color="auto"/>
        <w:bottom w:val="none" w:sz="0" w:space="0" w:color="auto"/>
        <w:right w:val="none" w:sz="0" w:space="0" w:color="auto"/>
      </w:divBdr>
    </w:div>
    <w:div w:id="188836429">
      <w:bodyDiv w:val="1"/>
      <w:marLeft w:val="0"/>
      <w:marRight w:val="0"/>
      <w:marTop w:val="0"/>
      <w:marBottom w:val="0"/>
      <w:divBdr>
        <w:top w:val="none" w:sz="0" w:space="0" w:color="auto"/>
        <w:left w:val="none" w:sz="0" w:space="0" w:color="auto"/>
        <w:bottom w:val="none" w:sz="0" w:space="0" w:color="auto"/>
        <w:right w:val="none" w:sz="0" w:space="0" w:color="auto"/>
      </w:divBdr>
    </w:div>
    <w:div w:id="191116032">
      <w:bodyDiv w:val="1"/>
      <w:marLeft w:val="0"/>
      <w:marRight w:val="0"/>
      <w:marTop w:val="0"/>
      <w:marBottom w:val="0"/>
      <w:divBdr>
        <w:top w:val="none" w:sz="0" w:space="0" w:color="auto"/>
        <w:left w:val="none" w:sz="0" w:space="0" w:color="auto"/>
        <w:bottom w:val="none" w:sz="0" w:space="0" w:color="auto"/>
        <w:right w:val="none" w:sz="0" w:space="0" w:color="auto"/>
      </w:divBdr>
    </w:div>
    <w:div w:id="200869437">
      <w:bodyDiv w:val="1"/>
      <w:marLeft w:val="0"/>
      <w:marRight w:val="0"/>
      <w:marTop w:val="0"/>
      <w:marBottom w:val="0"/>
      <w:divBdr>
        <w:top w:val="none" w:sz="0" w:space="0" w:color="auto"/>
        <w:left w:val="none" w:sz="0" w:space="0" w:color="auto"/>
        <w:bottom w:val="none" w:sz="0" w:space="0" w:color="auto"/>
        <w:right w:val="none" w:sz="0" w:space="0" w:color="auto"/>
      </w:divBdr>
    </w:div>
    <w:div w:id="201944897">
      <w:bodyDiv w:val="1"/>
      <w:marLeft w:val="0"/>
      <w:marRight w:val="0"/>
      <w:marTop w:val="0"/>
      <w:marBottom w:val="0"/>
      <w:divBdr>
        <w:top w:val="none" w:sz="0" w:space="0" w:color="auto"/>
        <w:left w:val="none" w:sz="0" w:space="0" w:color="auto"/>
        <w:bottom w:val="none" w:sz="0" w:space="0" w:color="auto"/>
        <w:right w:val="none" w:sz="0" w:space="0" w:color="auto"/>
      </w:divBdr>
    </w:div>
    <w:div w:id="242645446">
      <w:bodyDiv w:val="1"/>
      <w:marLeft w:val="0"/>
      <w:marRight w:val="0"/>
      <w:marTop w:val="0"/>
      <w:marBottom w:val="0"/>
      <w:divBdr>
        <w:top w:val="none" w:sz="0" w:space="0" w:color="auto"/>
        <w:left w:val="none" w:sz="0" w:space="0" w:color="auto"/>
        <w:bottom w:val="none" w:sz="0" w:space="0" w:color="auto"/>
        <w:right w:val="none" w:sz="0" w:space="0" w:color="auto"/>
      </w:divBdr>
    </w:div>
    <w:div w:id="288896423">
      <w:bodyDiv w:val="1"/>
      <w:marLeft w:val="0"/>
      <w:marRight w:val="0"/>
      <w:marTop w:val="0"/>
      <w:marBottom w:val="0"/>
      <w:divBdr>
        <w:top w:val="none" w:sz="0" w:space="0" w:color="auto"/>
        <w:left w:val="none" w:sz="0" w:space="0" w:color="auto"/>
        <w:bottom w:val="none" w:sz="0" w:space="0" w:color="auto"/>
        <w:right w:val="none" w:sz="0" w:space="0" w:color="auto"/>
      </w:divBdr>
    </w:div>
    <w:div w:id="293946134">
      <w:bodyDiv w:val="1"/>
      <w:marLeft w:val="0"/>
      <w:marRight w:val="0"/>
      <w:marTop w:val="0"/>
      <w:marBottom w:val="0"/>
      <w:divBdr>
        <w:top w:val="none" w:sz="0" w:space="0" w:color="auto"/>
        <w:left w:val="none" w:sz="0" w:space="0" w:color="auto"/>
        <w:bottom w:val="none" w:sz="0" w:space="0" w:color="auto"/>
        <w:right w:val="none" w:sz="0" w:space="0" w:color="auto"/>
      </w:divBdr>
    </w:div>
    <w:div w:id="295568971">
      <w:bodyDiv w:val="1"/>
      <w:marLeft w:val="0"/>
      <w:marRight w:val="0"/>
      <w:marTop w:val="0"/>
      <w:marBottom w:val="0"/>
      <w:divBdr>
        <w:top w:val="none" w:sz="0" w:space="0" w:color="auto"/>
        <w:left w:val="none" w:sz="0" w:space="0" w:color="auto"/>
        <w:bottom w:val="none" w:sz="0" w:space="0" w:color="auto"/>
        <w:right w:val="none" w:sz="0" w:space="0" w:color="auto"/>
      </w:divBdr>
    </w:div>
    <w:div w:id="318002445">
      <w:bodyDiv w:val="1"/>
      <w:marLeft w:val="0"/>
      <w:marRight w:val="0"/>
      <w:marTop w:val="0"/>
      <w:marBottom w:val="0"/>
      <w:divBdr>
        <w:top w:val="none" w:sz="0" w:space="0" w:color="auto"/>
        <w:left w:val="none" w:sz="0" w:space="0" w:color="auto"/>
        <w:bottom w:val="none" w:sz="0" w:space="0" w:color="auto"/>
        <w:right w:val="none" w:sz="0" w:space="0" w:color="auto"/>
      </w:divBdr>
    </w:div>
    <w:div w:id="330571731">
      <w:bodyDiv w:val="1"/>
      <w:marLeft w:val="0"/>
      <w:marRight w:val="0"/>
      <w:marTop w:val="0"/>
      <w:marBottom w:val="0"/>
      <w:divBdr>
        <w:top w:val="none" w:sz="0" w:space="0" w:color="auto"/>
        <w:left w:val="none" w:sz="0" w:space="0" w:color="auto"/>
        <w:bottom w:val="none" w:sz="0" w:space="0" w:color="auto"/>
        <w:right w:val="none" w:sz="0" w:space="0" w:color="auto"/>
      </w:divBdr>
    </w:div>
    <w:div w:id="330985675">
      <w:bodyDiv w:val="1"/>
      <w:marLeft w:val="0"/>
      <w:marRight w:val="0"/>
      <w:marTop w:val="0"/>
      <w:marBottom w:val="0"/>
      <w:divBdr>
        <w:top w:val="none" w:sz="0" w:space="0" w:color="auto"/>
        <w:left w:val="none" w:sz="0" w:space="0" w:color="auto"/>
        <w:bottom w:val="none" w:sz="0" w:space="0" w:color="auto"/>
        <w:right w:val="none" w:sz="0" w:space="0" w:color="auto"/>
      </w:divBdr>
    </w:div>
    <w:div w:id="334579064">
      <w:bodyDiv w:val="1"/>
      <w:marLeft w:val="0"/>
      <w:marRight w:val="0"/>
      <w:marTop w:val="0"/>
      <w:marBottom w:val="0"/>
      <w:divBdr>
        <w:top w:val="none" w:sz="0" w:space="0" w:color="auto"/>
        <w:left w:val="none" w:sz="0" w:space="0" w:color="auto"/>
        <w:bottom w:val="none" w:sz="0" w:space="0" w:color="auto"/>
        <w:right w:val="none" w:sz="0" w:space="0" w:color="auto"/>
      </w:divBdr>
    </w:div>
    <w:div w:id="341123648">
      <w:bodyDiv w:val="1"/>
      <w:marLeft w:val="0"/>
      <w:marRight w:val="0"/>
      <w:marTop w:val="0"/>
      <w:marBottom w:val="0"/>
      <w:divBdr>
        <w:top w:val="none" w:sz="0" w:space="0" w:color="auto"/>
        <w:left w:val="none" w:sz="0" w:space="0" w:color="auto"/>
        <w:bottom w:val="none" w:sz="0" w:space="0" w:color="auto"/>
        <w:right w:val="none" w:sz="0" w:space="0" w:color="auto"/>
      </w:divBdr>
    </w:div>
    <w:div w:id="345640645">
      <w:bodyDiv w:val="1"/>
      <w:marLeft w:val="0"/>
      <w:marRight w:val="0"/>
      <w:marTop w:val="0"/>
      <w:marBottom w:val="0"/>
      <w:divBdr>
        <w:top w:val="none" w:sz="0" w:space="0" w:color="auto"/>
        <w:left w:val="none" w:sz="0" w:space="0" w:color="auto"/>
        <w:bottom w:val="none" w:sz="0" w:space="0" w:color="auto"/>
        <w:right w:val="none" w:sz="0" w:space="0" w:color="auto"/>
      </w:divBdr>
    </w:div>
    <w:div w:id="347030285">
      <w:bodyDiv w:val="1"/>
      <w:marLeft w:val="0"/>
      <w:marRight w:val="0"/>
      <w:marTop w:val="0"/>
      <w:marBottom w:val="0"/>
      <w:divBdr>
        <w:top w:val="none" w:sz="0" w:space="0" w:color="auto"/>
        <w:left w:val="none" w:sz="0" w:space="0" w:color="auto"/>
        <w:bottom w:val="none" w:sz="0" w:space="0" w:color="auto"/>
        <w:right w:val="none" w:sz="0" w:space="0" w:color="auto"/>
      </w:divBdr>
    </w:div>
    <w:div w:id="350498909">
      <w:bodyDiv w:val="1"/>
      <w:marLeft w:val="0"/>
      <w:marRight w:val="0"/>
      <w:marTop w:val="0"/>
      <w:marBottom w:val="0"/>
      <w:divBdr>
        <w:top w:val="none" w:sz="0" w:space="0" w:color="auto"/>
        <w:left w:val="none" w:sz="0" w:space="0" w:color="auto"/>
        <w:bottom w:val="none" w:sz="0" w:space="0" w:color="auto"/>
        <w:right w:val="none" w:sz="0" w:space="0" w:color="auto"/>
      </w:divBdr>
    </w:div>
    <w:div w:id="354161731">
      <w:bodyDiv w:val="1"/>
      <w:marLeft w:val="0"/>
      <w:marRight w:val="0"/>
      <w:marTop w:val="0"/>
      <w:marBottom w:val="0"/>
      <w:divBdr>
        <w:top w:val="none" w:sz="0" w:space="0" w:color="auto"/>
        <w:left w:val="none" w:sz="0" w:space="0" w:color="auto"/>
        <w:bottom w:val="none" w:sz="0" w:space="0" w:color="auto"/>
        <w:right w:val="none" w:sz="0" w:space="0" w:color="auto"/>
      </w:divBdr>
    </w:div>
    <w:div w:id="364067160">
      <w:bodyDiv w:val="1"/>
      <w:marLeft w:val="0"/>
      <w:marRight w:val="0"/>
      <w:marTop w:val="0"/>
      <w:marBottom w:val="0"/>
      <w:divBdr>
        <w:top w:val="none" w:sz="0" w:space="0" w:color="auto"/>
        <w:left w:val="none" w:sz="0" w:space="0" w:color="auto"/>
        <w:bottom w:val="none" w:sz="0" w:space="0" w:color="auto"/>
        <w:right w:val="none" w:sz="0" w:space="0" w:color="auto"/>
      </w:divBdr>
    </w:div>
    <w:div w:id="373121570">
      <w:bodyDiv w:val="1"/>
      <w:marLeft w:val="0"/>
      <w:marRight w:val="0"/>
      <w:marTop w:val="0"/>
      <w:marBottom w:val="0"/>
      <w:divBdr>
        <w:top w:val="none" w:sz="0" w:space="0" w:color="auto"/>
        <w:left w:val="none" w:sz="0" w:space="0" w:color="auto"/>
        <w:bottom w:val="none" w:sz="0" w:space="0" w:color="auto"/>
        <w:right w:val="none" w:sz="0" w:space="0" w:color="auto"/>
      </w:divBdr>
    </w:div>
    <w:div w:id="411046489">
      <w:bodyDiv w:val="1"/>
      <w:marLeft w:val="0"/>
      <w:marRight w:val="0"/>
      <w:marTop w:val="0"/>
      <w:marBottom w:val="0"/>
      <w:divBdr>
        <w:top w:val="none" w:sz="0" w:space="0" w:color="auto"/>
        <w:left w:val="none" w:sz="0" w:space="0" w:color="auto"/>
        <w:bottom w:val="none" w:sz="0" w:space="0" w:color="auto"/>
        <w:right w:val="none" w:sz="0" w:space="0" w:color="auto"/>
      </w:divBdr>
    </w:div>
    <w:div w:id="421531568">
      <w:bodyDiv w:val="1"/>
      <w:marLeft w:val="0"/>
      <w:marRight w:val="0"/>
      <w:marTop w:val="0"/>
      <w:marBottom w:val="0"/>
      <w:divBdr>
        <w:top w:val="none" w:sz="0" w:space="0" w:color="auto"/>
        <w:left w:val="none" w:sz="0" w:space="0" w:color="auto"/>
        <w:bottom w:val="none" w:sz="0" w:space="0" w:color="auto"/>
        <w:right w:val="none" w:sz="0" w:space="0" w:color="auto"/>
      </w:divBdr>
    </w:div>
    <w:div w:id="441921843">
      <w:bodyDiv w:val="1"/>
      <w:marLeft w:val="0"/>
      <w:marRight w:val="0"/>
      <w:marTop w:val="0"/>
      <w:marBottom w:val="0"/>
      <w:divBdr>
        <w:top w:val="none" w:sz="0" w:space="0" w:color="auto"/>
        <w:left w:val="none" w:sz="0" w:space="0" w:color="auto"/>
        <w:bottom w:val="none" w:sz="0" w:space="0" w:color="auto"/>
        <w:right w:val="none" w:sz="0" w:space="0" w:color="auto"/>
      </w:divBdr>
    </w:div>
    <w:div w:id="461966959">
      <w:bodyDiv w:val="1"/>
      <w:marLeft w:val="0"/>
      <w:marRight w:val="0"/>
      <w:marTop w:val="0"/>
      <w:marBottom w:val="0"/>
      <w:divBdr>
        <w:top w:val="none" w:sz="0" w:space="0" w:color="auto"/>
        <w:left w:val="none" w:sz="0" w:space="0" w:color="auto"/>
        <w:bottom w:val="none" w:sz="0" w:space="0" w:color="auto"/>
        <w:right w:val="none" w:sz="0" w:space="0" w:color="auto"/>
      </w:divBdr>
    </w:div>
    <w:div w:id="470946464">
      <w:bodyDiv w:val="1"/>
      <w:marLeft w:val="0"/>
      <w:marRight w:val="0"/>
      <w:marTop w:val="0"/>
      <w:marBottom w:val="0"/>
      <w:divBdr>
        <w:top w:val="none" w:sz="0" w:space="0" w:color="auto"/>
        <w:left w:val="none" w:sz="0" w:space="0" w:color="auto"/>
        <w:bottom w:val="none" w:sz="0" w:space="0" w:color="auto"/>
        <w:right w:val="none" w:sz="0" w:space="0" w:color="auto"/>
      </w:divBdr>
    </w:div>
    <w:div w:id="515657300">
      <w:bodyDiv w:val="1"/>
      <w:marLeft w:val="0"/>
      <w:marRight w:val="0"/>
      <w:marTop w:val="0"/>
      <w:marBottom w:val="0"/>
      <w:divBdr>
        <w:top w:val="none" w:sz="0" w:space="0" w:color="auto"/>
        <w:left w:val="none" w:sz="0" w:space="0" w:color="auto"/>
        <w:bottom w:val="none" w:sz="0" w:space="0" w:color="auto"/>
        <w:right w:val="none" w:sz="0" w:space="0" w:color="auto"/>
      </w:divBdr>
    </w:div>
    <w:div w:id="523710504">
      <w:bodyDiv w:val="1"/>
      <w:marLeft w:val="0"/>
      <w:marRight w:val="0"/>
      <w:marTop w:val="0"/>
      <w:marBottom w:val="0"/>
      <w:divBdr>
        <w:top w:val="none" w:sz="0" w:space="0" w:color="auto"/>
        <w:left w:val="none" w:sz="0" w:space="0" w:color="auto"/>
        <w:bottom w:val="none" w:sz="0" w:space="0" w:color="auto"/>
        <w:right w:val="none" w:sz="0" w:space="0" w:color="auto"/>
      </w:divBdr>
    </w:div>
    <w:div w:id="555049533">
      <w:bodyDiv w:val="1"/>
      <w:marLeft w:val="0"/>
      <w:marRight w:val="0"/>
      <w:marTop w:val="0"/>
      <w:marBottom w:val="0"/>
      <w:divBdr>
        <w:top w:val="none" w:sz="0" w:space="0" w:color="auto"/>
        <w:left w:val="none" w:sz="0" w:space="0" w:color="auto"/>
        <w:bottom w:val="none" w:sz="0" w:space="0" w:color="auto"/>
        <w:right w:val="none" w:sz="0" w:space="0" w:color="auto"/>
      </w:divBdr>
    </w:div>
    <w:div w:id="557783876">
      <w:bodyDiv w:val="1"/>
      <w:marLeft w:val="0"/>
      <w:marRight w:val="0"/>
      <w:marTop w:val="0"/>
      <w:marBottom w:val="0"/>
      <w:divBdr>
        <w:top w:val="none" w:sz="0" w:space="0" w:color="auto"/>
        <w:left w:val="none" w:sz="0" w:space="0" w:color="auto"/>
        <w:bottom w:val="none" w:sz="0" w:space="0" w:color="auto"/>
        <w:right w:val="none" w:sz="0" w:space="0" w:color="auto"/>
      </w:divBdr>
    </w:div>
    <w:div w:id="603264495">
      <w:bodyDiv w:val="1"/>
      <w:marLeft w:val="0"/>
      <w:marRight w:val="0"/>
      <w:marTop w:val="0"/>
      <w:marBottom w:val="0"/>
      <w:divBdr>
        <w:top w:val="none" w:sz="0" w:space="0" w:color="auto"/>
        <w:left w:val="none" w:sz="0" w:space="0" w:color="auto"/>
        <w:bottom w:val="none" w:sz="0" w:space="0" w:color="auto"/>
        <w:right w:val="none" w:sz="0" w:space="0" w:color="auto"/>
      </w:divBdr>
    </w:div>
    <w:div w:id="627510937">
      <w:bodyDiv w:val="1"/>
      <w:marLeft w:val="0"/>
      <w:marRight w:val="0"/>
      <w:marTop w:val="0"/>
      <w:marBottom w:val="0"/>
      <w:divBdr>
        <w:top w:val="none" w:sz="0" w:space="0" w:color="auto"/>
        <w:left w:val="none" w:sz="0" w:space="0" w:color="auto"/>
        <w:bottom w:val="none" w:sz="0" w:space="0" w:color="auto"/>
        <w:right w:val="none" w:sz="0" w:space="0" w:color="auto"/>
      </w:divBdr>
    </w:div>
    <w:div w:id="628559198">
      <w:bodyDiv w:val="1"/>
      <w:marLeft w:val="0"/>
      <w:marRight w:val="0"/>
      <w:marTop w:val="0"/>
      <w:marBottom w:val="0"/>
      <w:divBdr>
        <w:top w:val="none" w:sz="0" w:space="0" w:color="auto"/>
        <w:left w:val="none" w:sz="0" w:space="0" w:color="auto"/>
        <w:bottom w:val="none" w:sz="0" w:space="0" w:color="auto"/>
        <w:right w:val="none" w:sz="0" w:space="0" w:color="auto"/>
      </w:divBdr>
    </w:div>
    <w:div w:id="634992696">
      <w:bodyDiv w:val="1"/>
      <w:marLeft w:val="0"/>
      <w:marRight w:val="0"/>
      <w:marTop w:val="0"/>
      <w:marBottom w:val="0"/>
      <w:divBdr>
        <w:top w:val="none" w:sz="0" w:space="0" w:color="auto"/>
        <w:left w:val="none" w:sz="0" w:space="0" w:color="auto"/>
        <w:bottom w:val="none" w:sz="0" w:space="0" w:color="auto"/>
        <w:right w:val="none" w:sz="0" w:space="0" w:color="auto"/>
      </w:divBdr>
    </w:div>
    <w:div w:id="661130265">
      <w:bodyDiv w:val="1"/>
      <w:marLeft w:val="0"/>
      <w:marRight w:val="0"/>
      <w:marTop w:val="0"/>
      <w:marBottom w:val="0"/>
      <w:divBdr>
        <w:top w:val="none" w:sz="0" w:space="0" w:color="auto"/>
        <w:left w:val="none" w:sz="0" w:space="0" w:color="auto"/>
        <w:bottom w:val="none" w:sz="0" w:space="0" w:color="auto"/>
        <w:right w:val="none" w:sz="0" w:space="0" w:color="auto"/>
      </w:divBdr>
    </w:div>
    <w:div w:id="678042189">
      <w:bodyDiv w:val="1"/>
      <w:marLeft w:val="0"/>
      <w:marRight w:val="0"/>
      <w:marTop w:val="0"/>
      <w:marBottom w:val="0"/>
      <w:divBdr>
        <w:top w:val="none" w:sz="0" w:space="0" w:color="auto"/>
        <w:left w:val="none" w:sz="0" w:space="0" w:color="auto"/>
        <w:bottom w:val="none" w:sz="0" w:space="0" w:color="auto"/>
        <w:right w:val="none" w:sz="0" w:space="0" w:color="auto"/>
      </w:divBdr>
    </w:div>
    <w:div w:id="687606069">
      <w:bodyDiv w:val="1"/>
      <w:marLeft w:val="0"/>
      <w:marRight w:val="0"/>
      <w:marTop w:val="0"/>
      <w:marBottom w:val="0"/>
      <w:divBdr>
        <w:top w:val="none" w:sz="0" w:space="0" w:color="auto"/>
        <w:left w:val="none" w:sz="0" w:space="0" w:color="auto"/>
        <w:bottom w:val="none" w:sz="0" w:space="0" w:color="auto"/>
        <w:right w:val="none" w:sz="0" w:space="0" w:color="auto"/>
      </w:divBdr>
    </w:div>
    <w:div w:id="687634094">
      <w:bodyDiv w:val="1"/>
      <w:marLeft w:val="0"/>
      <w:marRight w:val="0"/>
      <w:marTop w:val="0"/>
      <w:marBottom w:val="0"/>
      <w:divBdr>
        <w:top w:val="none" w:sz="0" w:space="0" w:color="auto"/>
        <w:left w:val="none" w:sz="0" w:space="0" w:color="auto"/>
        <w:bottom w:val="none" w:sz="0" w:space="0" w:color="auto"/>
        <w:right w:val="none" w:sz="0" w:space="0" w:color="auto"/>
      </w:divBdr>
    </w:div>
    <w:div w:id="692000809">
      <w:bodyDiv w:val="1"/>
      <w:marLeft w:val="0"/>
      <w:marRight w:val="0"/>
      <w:marTop w:val="0"/>
      <w:marBottom w:val="0"/>
      <w:divBdr>
        <w:top w:val="none" w:sz="0" w:space="0" w:color="auto"/>
        <w:left w:val="none" w:sz="0" w:space="0" w:color="auto"/>
        <w:bottom w:val="none" w:sz="0" w:space="0" w:color="auto"/>
        <w:right w:val="none" w:sz="0" w:space="0" w:color="auto"/>
      </w:divBdr>
    </w:div>
    <w:div w:id="693314081">
      <w:bodyDiv w:val="1"/>
      <w:marLeft w:val="0"/>
      <w:marRight w:val="0"/>
      <w:marTop w:val="0"/>
      <w:marBottom w:val="0"/>
      <w:divBdr>
        <w:top w:val="none" w:sz="0" w:space="0" w:color="auto"/>
        <w:left w:val="none" w:sz="0" w:space="0" w:color="auto"/>
        <w:bottom w:val="none" w:sz="0" w:space="0" w:color="auto"/>
        <w:right w:val="none" w:sz="0" w:space="0" w:color="auto"/>
      </w:divBdr>
    </w:div>
    <w:div w:id="700403079">
      <w:bodyDiv w:val="1"/>
      <w:marLeft w:val="0"/>
      <w:marRight w:val="0"/>
      <w:marTop w:val="0"/>
      <w:marBottom w:val="0"/>
      <w:divBdr>
        <w:top w:val="none" w:sz="0" w:space="0" w:color="auto"/>
        <w:left w:val="none" w:sz="0" w:space="0" w:color="auto"/>
        <w:bottom w:val="none" w:sz="0" w:space="0" w:color="auto"/>
        <w:right w:val="none" w:sz="0" w:space="0" w:color="auto"/>
      </w:divBdr>
    </w:div>
    <w:div w:id="710424706">
      <w:bodyDiv w:val="1"/>
      <w:marLeft w:val="0"/>
      <w:marRight w:val="0"/>
      <w:marTop w:val="0"/>
      <w:marBottom w:val="0"/>
      <w:divBdr>
        <w:top w:val="none" w:sz="0" w:space="0" w:color="auto"/>
        <w:left w:val="none" w:sz="0" w:space="0" w:color="auto"/>
        <w:bottom w:val="none" w:sz="0" w:space="0" w:color="auto"/>
        <w:right w:val="none" w:sz="0" w:space="0" w:color="auto"/>
      </w:divBdr>
    </w:div>
    <w:div w:id="723598295">
      <w:bodyDiv w:val="1"/>
      <w:marLeft w:val="0"/>
      <w:marRight w:val="0"/>
      <w:marTop w:val="0"/>
      <w:marBottom w:val="0"/>
      <w:divBdr>
        <w:top w:val="none" w:sz="0" w:space="0" w:color="auto"/>
        <w:left w:val="none" w:sz="0" w:space="0" w:color="auto"/>
        <w:bottom w:val="none" w:sz="0" w:space="0" w:color="auto"/>
        <w:right w:val="none" w:sz="0" w:space="0" w:color="auto"/>
      </w:divBdr>
    </w:div>
    <w:div w:id="723989857">
      <w:bodyDiv w:val="1"/>
      <w:marLeft w:val="0"/>
      <w:marRight w:val="0"/>
      <w:marTop w:val="0"/>
      <w:marBottom w:val="0"/>
      <w:divBdr>
        <w:top w:val="none" w:sz="0" w:space="0" w:color="auto"/>
        <w:left w:val="none" w:sz="0" w:space="0" w:color="auto"/>
        <w:bottom w:val="none" w:sz="0" w:space="0" w:color="auto"/>
        <w:right w:val="none" w:sz="0" w:space="0" w:color="auto"/>
      </w:divBdr>
    </w:div>
    <w:div w:id="732046900">
      <w:bodyDiv w:val="1"/>
      <w:marLeft w:val="0"/>
      <w:marRight w:val="0"/>
      <w:marTop w:val="0"/>
      <w:marBottom w:val="0"/>
      <w:divBdr>
        <w:top w:val="none" w:sz="0" w:space="0" w:color="auto"/>
        <w:left w:val="none" w:sz="0" w:space="0" w:color="auto"/>
        <w:bottom w:val="none" w:sz="0" w:space="0" w:color="auto"/>
        <w:right w:val="none" w:sz="0" w:space="0" w:color="auto"/>
      </w:divBdr>
    </w:div>
    <w:div w:id="742264297">
      <w:bodyDiv w:val="1"/>
      <w:marLeft w:val="0"/>
      <w:marRight w:val="0"/>
      <w:marTop w:val="0"/>
      <w:marBottom w:val="0"/>
      <w:divBdr>
        <w:top w:val="none" w:sz="0" w:space="0" w:color="auto"/>
        <w:left w:val="none" w:sz="0" w:space="0" w:color="auto"/>
        <w:bottom w:val="none" w:sz="0" w:space="0" w:color="auto"/>
        <w:right w:val="none" w:sz="0" w:space="0" w:color="auto"/>
      </w:divBdr>
    </w:div>
    <w:div w:id="764225232">
      <w:bodyDiv w:val="1"/>
      <w:marLeft w:val="0"/>
      <w:marRight w:val="0"/>
      <w:marTop w:val="0"/>
      <w:marBottom w:val="0"/>
      <w:divBdr>
        <w:top w:val="none" w:sz="0" w:space="0" w:color="auto"/>
        <w:left w:val="none" w:sz="0" w:space="0" w:color="auto"/>
        <w:bottom w:val="none" w:sz="0" w:space="0" w:color="auto"/>
        <w:right w:val="none" w:sz="0" w:space="0" w:color="auto"/>
      </w:divBdr>
    </w:div>
    <w:div w:id="766315304">
      <w:bodyDiv w:val="1"/>
      <w:marLeft w:val="0"/>
      <w:marRight w:val="0"/>
      <w:marTop w:val="0"/>
      <w:marBottom w:val="0"/>
      <w:divBdr>
        <w:top w:val="none" w:sz="0" w:space="0" w:color="auto"/>
        <w:left w:val="none" w:sz="0" w:space="0" w:color="auto"/>
        <w:bottom w:val="none" w:sz="0" w:space="0" w:color="auto"/>
        <w:right w:val="none" w:sz="0" w:space="0" w:color="auto"/>
      </w:divBdr>
    </w:div>
    <w:div w:id="774329871">
      <w:bodyDiv w:val="1"/>
      <w:marLeft w:val="0"/>
      <w:marRight w:val="0"/>
      <w:marTop w:val="0"/>
      <w:marBottom w:val="0"/>
      <w:divBdr>
        <w:top w:val="none" w:sz="0" w:space="0" w:color="auto"/>
        <w:left w:val="none" w:sz="0" w:space="0" w:color="auto"/>
        <w:bottom w:val="none" w:sz="0" w:space="0" w:color="auto"/>
        <w:right w:val="none" w:sz="0" w:space="0" w:color="auto"/>
      </w:divBdr>
    </w:div>
    <w:div w:id="777525082">
      <w:bodyDiv w:val="1"/>
      <w:marLeft w:val="0"/>
      <w:marRight w:val="0"/>
      <w:marTop w:val="0"/>
      <w:marBottom w:val="0"/>
      <w:divBdr>
        <w:top w:val="none" w:sz="0" w:space="0" w:color="auto"/>
        <w:left w:val="none" w:sz="0" w:space="0" w:color="auto"/>
        <w:bottom w:val="none" w:sz="0" w:space="0" w:color="auto"/>
        <w:right w:val="none" w:sz="0" w:space="0" w:color="auto"/>
      </w:divBdr>
    </w:div>
    <w:div w:id="779571422">
      <w:bodyDiv w:val="1"/>
      <w:marLeft w:val="0"/>
      <w:marRight w:val="0"/>
      <w:marTop w:val="0"/>
      <w:marBottom w:val="0"/>
      <w:divBdr>
        <w:top w:val="none" w:sz="0" w:space="0" w:color="auto"/>
        <w:left w:val="none" w:sz="0" w:space="0" w:color="auto"/>
        <w:bottom w:val="none" w:sz="0" w:space="0" w:color="auto"/>
        <w:right w:val="none" w:sz="0" w:space="0" w:color="auto"/>
      </w:divBdr>
    </w:div>
    <w:div w:id="787353576">
      <w:bodyDiv w:val="1"/>
      <w:marLeft w:val="0"/>
      <w:marRight w:val="0"/>
      <w:marTop w:val="0"/>
      <w:marBottom w:val="0"/>
      <w:divBdr>
        <w:top w:val="none" w:sz="0" w:space="0" w:color="auto"/>
        <w:left w:val="none" w:sz="0" w:space="0" w:color="auto"/>
        <w:bottom w:val="none" w:sz="0" w:space="0" w:color="auto"/>
        <w:right w:val="none" w:sz="0" w:space="0" w:color="auto"/>
      </w:divBdr>
    </w:div>
    <w:div w:id="791510951">
      <w:bodyDiv w:val="1"/>
      <w:marLeft w:val="0"/>
      <w:marRight w:val="0"/>
      <w:marTop w:val="0"/>
      <w:marBottom w:val="0"/>
      <w:divBdr>
        <w:top w:val="none" w:sz="0" w:space="0" w:color="auto"/>
        <w:left w:val="none" w:sz="0" w:space="0" w:color="auto"/>
        <w:bottom w:val="none" w:sz="0" w:space="0" w:color="auto"/>
        <w:right w:val="none" w:sz="0" w:space="0" w:color="auto"/>
      </w:divBdr>
    </w:div>
    <w:div w:id="808596924">
      <w:bodyDiv w:val="1"/>
      <w:marLeft w:val="0"/>
      <w:marRight w:val="0"/>
      <w:marTop w:val="0"/>
      <w:marBottom w:val="0"/>
      <w:divBdr>
        <w:top w:val="none" w:sz="0" w:space="0" w:color="auto"/>
        <w:left w:val="none" w:sz="0" w:space="0" w:color="auto"/>
        <w:bottom w:val="none" w:sz="0" w:space="0" w:color="auto"/>
        <w:right w:val="none" w:sz="0" w:space="0" w:color="auto"/>
      </w:divBdr>
    </w:div>
    <w:div w:id="820120843">
      <w:bodyDiv w:val="1"/>
      <w:marLeft w:val="0"/>
      <w:marRight w:val="0"/>
      <w:marTop w:val="0"/>
      <w:marBottom w:val="0"/>
      <w:divBdr>
        <w:top w:val="none" w:sz="0" w:space="0" w:color="auto"/>
        <w:left w:val="none" w:sz="0" w:space="0" w:color="auto"/>
        <w:bottom w:val="none" w:sz="0" w:space="0" w:color="auto"/>
        <w:right w:val="none" w:sz="0" w:space="0" w:color="auto"/>
      </w:divBdr>
    </w:div>
    <w:div w:id="832329715">
      <w:bodyDiv w:val="1"/>
      <w:marLeft w:val="0"/>
      <w:marRight w:val="0"/>
      <w:marTop w:val="0"/>
      <w:marBottom w:val="0"/>
      <w:divBdr>
        <w:top w:val="none" w:sz="0" w:space="0" w:color="auto"/>
        <w:left w:val="none" w:sz="0" w:space="0" w:color="auto"/>
        <w:bottom w:val="none" w:sz="0" w:space="0" w:color="auto"/>
        <w:right w:val="none" w:sz="0" w:space="0" w:color="auto"/>
      </w:divBdr>
    </w:div>
    <w:div w:id="836730354">
      <w:bodyDiv w:val="1"/>
      <w:marLeft w:val="0"/>
      <w:marRight w:val="0"/>
      <w:marTop w:val="0"/>
      <w:marBottom w:val="0"/>
      <w:divBdr>
        <w:top w:val="none" w:sz="0" w:space="0" w:color="auto"/>
        <w:left w:val="none" w:sz="0" w:space="0" w:color="auto"/>
        <w:bottom w:val="none" w:sz="0" w:space="0" w:color="auto"/>
        <w:right w:val="none" w:sz="0" w:space="0" w:color="auto"/>
      </w:divBdr>
    </w:div>
    <w:div w:id="836922911">
      <w:bodyDiv w:val="1"/>
      <w:marLeft w:val="0"/>
      <w:marRight w:val="0"/>
      <w:marTop w:val="0"/>
      <w:marBottom w:val="0"/>
      <w:divBdr>
        <w:top w:val="none" w:sz="0" w:space="0" w:color="auto"/>
        <w:left w:val="none" w:sz="0" w:space="0" w:color="auto"/>
        <w:bottom w:val="none" w:sz="0" w:space="0" w:color="auto"/>
        <w:right w:val="none" w:sz="0" w:space="0" w:color="auto"/>
      </w:divBdr>
    </w:div>
    <w:div w:id="851451346">
      <w:bodyDiv w:val="1"/>
      <w:marLeft w:val="0"/>
      <w:marRight w:val="0"/>
      <w:marTop w:val="0"/>
      <w:marBottom w:val="0"/>
      <w:divBdr>
        <w:top w:val="none" w:sz="0" w:space="0" w:color="auto"/>
        <w:left w:val="none" w:sz="0" w:space="0" w:color="auto"/>
        <w:bottom w:val="none" w:sz="0" w:space="0" w:color="auto"/>
        <w:right w:val="none" w:sz="0" w:space="0" w:color="auto"/>
      </w:divBdr>
    </w:div>
    <w:div w:id="890730224">
      <w:bodyDiv w:val="1"/>
      <w:marLeft w:val="0"/>
      <w:marRight w:val="0"/>
      <w:marTop w:val="0"/>
      <w:marBottom w:val="0"/>
      <w:divBdr>
        <w:top w:val="none" w:sz="0" w:space="0" w:color="auto"/>
        <w:left w:val="none" w:sz="0" w:space="0" w:color="auto"/>
        <w:bottom w:val="none" w:sz="0" w:space="0" w:color="auto"/>
        <w:right w:val="none" w:sz="0" w:space="0" w:color="auto"/>
      </w:divBdr>
    </w:div>
    <w:div w:id="892428422">
      <w:bodyDiv w:val="1"/>
      <w:marLeft w:val="0"/>
      <w:marRight w:val="0"/>
      <w:marTop w:val="0"/>
      <w:marBottom w:val="0"/>
      <w:divBdr>
        <w:top w:val="none" w:sz="0" w:space="0" w:color="auto"/>
        <w:left w:val="none" w:sz="0" w:space="0" w:color="auto"/>
        <w:bottom w:val="none" w:sz="0" w:space="0" w:color="auto"/>
        <w:right w:val="none" w:sz="0" w:space="0" w:color="auto"/>
      </w:divBdr>
    </w:div>
    <w:div w:id="937173829">
      <w:bodyDiv w:val="1"/>
      <w:marLeft w:val="0"/>
      <w:marRight w:val="0"/>
      <w:marTop w:val="0"/>
      <w:marBottom w:val="0"/>
      <w:divBdr>
        <w:top w:val="none" w:sz="0" w:space="0" w:color="auto"/>
        <w:left w:val="none" w:sz="0" w:space="0" w:color="auto"/>
        <w:bottom w:val="none" w:sz="0" w:space="0" w:color="auto"/>
        <w:right w:val="none" w:sz="0" w:space="0" w:color="auto"/>
      </w:divBdr>
    </w:div>
    <w:div w:id="937760448">
      <w:bodyDiv w:val="1"/>
      <w:marLeft w:val="0"/>
      <w:marRight w:val="0"/>
      <w:marTop w:val="0"/>
      <w:marBottom w:val="0"/>
      <w:divBdr>
        <w:top w:val="none" w:sz="0" w:space="0" w:color="auto"/>
        <w:left w:val="none" w:sz="0" w:space="0" w:color="auto"/>
        <w:bottom w:val="none" w:sz="0" w:space="0" w:color="auto"/>
        <w:right w:val="none" w:sz="0" w:space="0" w:color="auto"/>
      </w:divBdr>
    </w:div>
    <w:div w:id="982582351">
      <w:bodyDiv w:val="1"/>
      <w:marLeft w:val="0"/>
      <w:marRight w:val="0"/>
      <w:marTop w:val="0"/>
      <w:marBottom w:val="0"/>
      <w:divBdr>
        <w:top w:val="none" w:sz="0" w:space="0" w:color="auto"/>
        <w:left w:val="none" w:sz="0" w:space="0" w:color="auto"/>
        <w:bottom w:val="none" w:sz="0" w:space="0" w:color="auto"/>
        <w:right w:val="none" w:sz="0" w:space="0" w:color="auto"/>
      </w:divBdr>
    </w:div>
    <w:div w:id="989216293">
      <w:bodyDiv w:val="1"/>
      <w:marLeft w:val="0"/>
      <w:marRight w:val="0"/>
      <w:marTop w:val="0"/>
      <w:marBottom w:val="0"/>
      <w:divBdr>
        <w:top w:val="none" w:sz="0" w:space="0" w:color="auto"/>
        <w:left w:val="none" w:sz="0" w:space="0" w:color="auto"/>
        <w:bottom w:val="none" w:sz="0" w:space="0" w:color="auto"/>
        <w:right w:val="none" w:sz="0" w:space="0" w:color="auto"/>
      </w:divBdr>
    </w:div>
    <w:div w:id="995185182">
      <w:bodyDiv w:val="1"/>
      <w:marLeft w:val="0"/>
      <w:marRight w:val="0"/>
      <w:marTop w:val="0"/>
      <w:marBottom w:val="0"/>
      <w:divBdr>
        <w:top w:val="none" w:sz="0" w:space="0" w:color="auto"/>
        <w:left w:val="none" w:sz="0" w:space="0" w:color="auto"/>
        <w:bottom w:val="none" w:sz="0" w:space="0" w:color="auto"/>
        <w:right w:val="none" w:sz="0" w:space="0" w:color="auto"/>
      </w:divBdr>
    </w:div>
    <w:div w:id="1003168675">
      <w:bodyDiv w:val="1"/>
      <w:marLeft w:val="0"/>
      <w:marRight w:val="0"/>
      <w:marTop w:val="0"/>
      <w:marBottom w:val="0"/>
      <w:divBdr>
        <w:top w:val="none" w:sz="0" w:space="0" w:color="auto"/>
        <w:left w:val="none" w:sz="0" w:space="0" w:color="auto"/>
        <w:bottom w:val="none" w:sz="0" w:space="0" w:color="auto"/>
        <w:right w:val="none" w:sz="0" w:space="0" w:color="auto"/>
      </w:divBdr>
    </w:div>
    <w:div w:id="1016886409">
      <w:bodyDiv w:val="1"/>
      <w:marLeft w:val="0"/>
      <w:marRight w:val="0"/>
      <w:marTop w:val="0"/>
      <w:marBottom w:val="0"/>
      <w:divBdr>
        <w:top w:val="none" w:sz="0" w:space="0" w:color="auto"/>
        <w:left w:val="none" w:sz="0" w:space="0" w:color="auto"/>
        <w:bottom w:val="none" w:sz="0" w:space="0" w:color="auto"/>
        <w:right w:val="none" w:sz="0" w:space="0" w:color="auto"/>
      </w:divBdr>
    </w:div>
    <w:div w:id="1021592177">
      <w:bodyDiv w:val="1"/>
      <w:marLeft w:val="0"/>
      <w:marRight w:val="0"/>
      <w:marTop w:val="0"/>
      <w:marBottom w:val="0"/>
      <w:divBdr>
        <w:top w:val="none" w:sz="0" w:space="0" w:color="auto"/>
        <w:left w:val="none" w:sz="0" w:space="0" w:color="auto"/>
        <w:bottom w:val="none" w:sz="0" w:space="0" w:color="auto"/>
        <w:right w:val="none" w:sz="0" w:space="0" w:color="auto"/>
      </w:divBdr>
    </w:div>
    <w:div w:id="1034647691">
      <w:bodyDiv w:val="1"/>
      <w:marLeft w:val="0"/>
      <w:marRight w:val="0"/>
      <w:marTop w:val="0"/>
      <w:marBottom w:val="0"/>
      <w:divBdr>
        <w:top w:val="none" w:sz="0" w:space="0" w:color="auto"/>
        <w:left w:val="none" w:sz="0" w:space="0" w:color="auto"/>
        <w:bottom w:val="none" w:sz="0" w:space="0" w:color="auto"/>
        <w:right w:val="none" w:sz="0" w:space="0" w:color="auto"/>
      </w:divBdr>
    </w:div>
    <w:div w:id="1037313644">
      <w:bodyDiv w:val="1"/>
      <w:marLeft w:val="0"/>
      <w:marRight w:val="0"/>
      <w:marTop w:val="0"/>
      <w:marBottom w:val="0"/>
      <w:divBdr>
        <w:top w:val="none" w:sz="0" w:space="0" w:color="auto"/>
        <w:left w:val="none" w:sz="0" w:space="0" w:color="auto"/>
        <w:bottom w:val="none" w:sz="0" w:space="0" w:color="auto"/>
        <w:right w:val="none" w:sz="0" w:space="0" w:color="auto"/>
      </w:divBdr>
    </w:div>
    <w:div w:id="1039670503">
      <w:bodyDiv w:val="1"/>
      <w:marLeft w:val="0"/>
      <w:marRight w:val="0"/>
      <w:marTop w:val="0"/>
      <w:marBottom w:val="0"/>
      <w:divBdr>
        <w:top w:val="none" w:sz="0" w:space="0" w:color="auto"/>
        <w:left w:val="none" w:sz="0" w:space="0" w:color="auto"/>
        <w:bottom w:val="none" w:sz="0" w:space="0" w:color="auto"/>
        <w:right w:val="none" w:sz="0" w:space="0" w:color="auto"/>
      </w:divBdr>
    </w:div>
    <w:div w:id="1040782665">
      <w:bodyDiv w:val="1"/>
      <w:marLeft w:val="0"/>
      <w:marRight w:val="0"/>
      <w:marTop w:val="0"/>
      <w:marBottom w:val="0"/>
      <w:divBdr>
        <w:top w:val="none" w:sz="0" w:space="0" w:color="auto"/>
        <w:left w:val="none" w:sz="0" w:space="0" w:color="auto"/>
        <w:bottom w:val="none" w:sz="0" w:space="0" w:color="auto"/>
        <w:right w:val="none" w:sz="0" w:space="0" w:color="auto"/>
      </w:divBdr>
    </w:div>
    <w:div w:id="1047528719">
      <w:bodyDiv w:val="1"/>
      <w:marLeft w:val="0"/>
      <w:marRight w:val="0"/>
      <w:marTop w:val="0"/>
      <w:marBottom w:val="0"/>
      <w:divBdr>
        <w:top w:val="none" w:sz="0" w:space="0" w:color="auto"/>
        <w:left w:val="none" w:sz="0" w:space="0" w:color="auto"/>
        <w:bottom w:val="none" w:sz="0" w:space="0" w:color="auto"/>
        <w:right w:val="none" w:sz="0" w:space="0" w:color="auto"/>
      </w:divBdr>
    </w:div>
    <w:div w:id="1092969624">
      <w:bodyDiv w:val="1"/>
      <w:marLeft w:val="0"/>
      <w:marRight w:val="0"/>
      <w:marTop w:val="0"/>
      <w:marBottom w:val="0"/>
      <w:divBdr>
        <w:top w:val="none" w:sz="0" w:space="0" w:color="auto"/>
        <w:left w:val="none" w:sz="0" w:space="0" w:color="auto"/>
        <w:bottom w:val="none" w:sz="0" w:space="0" w:color="auto"/>
        <w:right w:val="none" w:sz="0" w:space="0" w:color="auto"/>
      </w:divBdr>
    </w:div>
    <w:div w:id="1119835041">
      <w:bodyDiv w:val="1"/>
      <w:marLeft w:val="0"/>
      <w:marRight w:val="0"/>
      <w:marTop w:val="0"/>
      <w:marBottom w:val="0"/>
      <w:divBdr>
        <w:top w:val="none" w:sz="0" w:space="0" w:color="auto"/>
        <w:left w:val="none" w:sz="0" w:space="0" w:color="auto"/>
        <w:bottom w:val="none" w:sz="0" w:space="0" w:color="auto"/>
        <w:right w:val="none" w:sz="0" w:space="0" w:color="auto"/>
      </w:divBdr>
    </w:div>
    <w:div w:id="1124422082">
      <w:bodyDiv w:val="1"/>
      <w:marLeft w:val="0"/>
      <w:marRight w:val="0"/>
      <w:marTop w:val="0"/>
      <w:marBottom w:val="0"/>
      <w:divBdr>
        <w:top w:val="none" w:sz="0" w:space="0" w:color="auto"/>
        <w:left w:val="none" w:sz="0" w:space="0" w:color="auto"/>
        <w:bottom w:val="none" w:sz="0" w:space="0" w:color="auto"/>
        <w:right w:val="none" w:sz="0" w:space="0" w:color="auto"/>
      </w:divBdr>
    </w:div>
    <w:div w:id="1136996151">
      <w:bodyDiv w:val="1"/>
      <w:marLeft w:val="0"/>
      <w:marRight w:val="0"/>
      <w:marTop w:val="0"/>
      <w:marBottom w:val="0"/>
      <w:divBdr>
        <w:top w:val="none" w:sz="0" w:space="0" w:color="auto"/>
        <w:left w:val="none" w:sz="0" w:space="0" w:color="auto"/>
        <w:bottom w:val="none" w:sz="0" w:space="0" w:color="auto"/>
        <w:right w:val="none" w:sz="0" w:space="0" w:color="auto"/>
      </w:divBdr>
    </w:div>
    <w:div w:id="1138378297">
      <w:bodyDiv w:val="1"/>
      <w:marLeft w:val="0"/>
      <w:marRight w:val="0"/>
      <w:marTop w:val="0"/>
      <w:marBottom w:val="0"/>
      <w:divBdr>
        <w:top w:val="none" w:sz="0" w:space="0" w:color="auto"/>
        <w:left w:val="none" w:sz="0" w:space="0" w:color="auto"/>
        <w:bottom w:val="none" w:sz="0" w:space="0" w:color="auto"/>
        <w:right w:val="none" w:sz="0" w:space="0" w:color="auto"/>
      </w:divBdr>
    </w:div>
    <w:div w:id="1166701796">
      <w:bodyDiv w:val="1"/>
      <w:marLeft w:val="0"/>
      <w:marRight w:val="0"/>
      <w:marTop w:val="0"/>
      <w:marBottom w:val="0"/>
      <w:divBdr>
        <w:top w:val="none" w:sz="0" w:space="0" w:color="auto"/>
        <w:left w:val="none" w:sz="0" w:space="0" w:color="auto"/>
        <w:bottom w:val="none" w:sz="0" w:space="0" w:color="auto"/>
        <w:right w:val="none" w:sz="0" w:space="0" w:color="auto"/>
      </w:divBdr>
    </w:div>
    <w:div w:id="1185053659">
      <w:bodyDiv w:val="1"/>
      <w:marLeft w:val="0"/>
      <w:marRight w:val="0"/>
      <w:marTop w:val="0"/>
      <w:marBottom w:val="0"/>
      <w:divBdr>
        <w:top w:val="none" w:sz="0" w:space="0" w:color="auto"/>
        <w:left w:val="none" w:sz="0" w:space="0" w:color="auto"/>
        <w:bottom w:val="none" w:sz="0" w:space="0" w:color="auto"/>
        <w:right w:val="none" w:sz="0" w:space="0" w:color="auto"/>
      </w:divBdr>
    </w:div>
    <w:div w:id="1186137042">
      <w:bodyDiv w:val="1"/>
      <w:marLeft w:val="0"/>
      <w:marRight w:val="0"/>
      <w:marTop w:val="0"/>
      <w:marBottom w:val="0"/>
      <w:divBdr>
        <w:top w:val="none" w:sz="0" w:space="0" w:color="auto"/>
        <w:left w:val="none" w:sz="0" w:space="0" w:color="auto"/>
        <w:bottom w:val="none" w:sz="0" w:space="0" w:color="auto"/>
        <w:right w:val="none" w:sz="0" w:space="0" w:color="auto"/>
      </w:divBdr>
    </w:div>
    <w:div w:id="1206022451">
      <w:bodyDiv w:val="1"/>
      <w:marLeft w:val="0"/>
      <w:marRight w:val="0"/>
      <w:marTop w:val="0"/>
      <w:marBottom w:val="0"/>
      <w:divBdr>
        <w:top w:val="none" w:sz="0" w:space="0" w:color="auto"/>
        <w:left w:val="none" w:sz="0" w:space="0" w:color="auto"/>
        <w:bottom w:val="none" w:sz="0" w:space="0" w:color="auto"/>
        <w:right w:val="none" w:sz="0" w:space="0" w:color="auto"/>
      </w:divBdr>
    </w:div>
    <w:div w:id="1210531443">
      <w:bodyDiv w:val="1"/>
      <w:marLeft w:val="0"/>
      <w:marRight w:val="0"/>
      <w:marTop w:val="0"/>
      <w:marBottom w:val="0"/>
      <w:divBdr>
        <w:top w:val="none" w:sz="0" w:space="0" w:color="auto"/>
        <w:left w:val="none" w:sz="0" w:space="0" w:color="auto"/>
        <w:bottom w:val="none" w:sz="0" w:space="0" w:color="auto"/>
        <w:right w:val="none" w:sz="0" w:space="0" w:color="auto"/>
      </w:divBdr>
    </w:div>
    <w:div w:id="1216354265">
      <w:bodyDiv w:val="1"/>
      <w:marLeft w:val="0"/>
      <w:marRight w:val="0"/>
      <w:marTop w:val="0"/>
      <w:marBottom w:val="0"/>
      <w:divBdr>
        <w:top w:val="none" w:sz="0" w:space="0" w:color="auto"/>
        <w:left w:val="none" w:sz="0" w:space="0" w:color="auto"/>
        <w:bottom w:val="none" w:sz="0" w:space="0" w:color="auto"/>
        <w:right w:val="none" w:sz="0" w:space="0" w:color="auto"/>
      </w:divBdr>
    </w:div>
    <w:div w:id="1228764382">
      <w:bodyDiv w:val="1"/>
      <w:marLeft w:val="0"/>
      <w:marRight w:val="0"/>
      <w:marTop w:val="0"/>
      <w:marBottom w:val="0"/>
      <w:divBdr>
        <w:top w:val="none" w:sz="0" w:space="0" w:color="auto"/>
        <w:left w:val="none" w:sz="0" w:space="0" w:color="auto"/>
        <w:bottom w:val="none" w:sz="0" w:space="0" w:color="auto"/>
        <w:right w:val="none" w:sz="0" w:space="0" w:color="auto"/>
      </w:divBdr>
    </w:div>
    <w:div w:id="1240215290">
      <w:bodyDiv w:val="1"/>
      <w:marLeft w:val="0"/>
      <w:marRight w:val="0"/>
      <w:marTop w:val="0"/>
      <w:marBottom w:val="0"/>
      <w:divBdr>
        <w:top w:val="none" w:sz="0" w:space="0" w:color="auto"/>
        <w:left w:val="none" w:sz="0" w:space="0" w:color="auto"/>
        <w:bottom w:val="none" w:sz="0" w:space="0" w:color="auto"/>
        <w:right w:val="none" w:sz="0" w:space="0" w:color="auto"/>
      </w:divBdr>
    </w:div>
    <w:div w:id="1264917862">
      <w:bodyDiv w:val="1"/>
      <w:marLeft w:val="0"/>
      <w:marRight w:val="0"/>
      <w:marTop w:val="0"/>
      <w:marBottom w:val="0"/>
      <w:divBdr>
        <w:top w:val="none" w:sz="0" w:space="0" w:color="auto"/>
        <w:left w:val="none" w:sz="0" w:space="0" w:color="auto"/>
        <w:bottom w:val="none" w:sz="0" w:space="0" w:color="auto"/>
        <w:right w:val="none" w:sz="0" w:space="0" w:color="auto"/>
      </w:divBdr>
    </w:div>
    <w:div w:id="1282691234">
      <w:bodyDiv w:val="1"/>
      <w:marLeft w:val="0"/>
      <w:marRight w:val="0"/>
      <w:marTop w:val="0"/>
      <w:marBottom w:val="0"/>
      <w:divBdr>
        <w:top w:val="none" w:sz="0" w:space="0" w:color="auto"/>
        <w:left w:val="none" w:sz="0" w:space="0" w:color="auto"/>
        <w:bottom w:val="none" w:sz="0" w:space="0" w:color="auto"/>
        <w:right w:val="none" w:sz="0" w:space="0" w:color="auto"/>
      </w:divBdr>
    </w:div>
    <w:div w:id="1303267075">
      <w:bodyDiv w:val="1"/>
      <w:marLeft w:val="0"/>
      <w:marRight w:val="0"/>
      <w:marTop w:val="0"/>
      <w:marBottom w:val="0"/>
      <w:divBdr>
        <w:top w:val="none" w:sz="0" w:space="0" w:color="auto"/>
        <w:left w:val="none" w:sz="0" w:space="0" w:color="auto"/>
        <w:bottom w:val="none" w:sz="0" w:space="0" w:color="auto"/>
        <w:right w:val="none" w:sz="0" w:space="0" w:color="auto"/>
      </w:divBdr>
    </w:div>
    <w:div w:id="1315337624">
      <w:bodyDiv w:val="1"/>
      <w:marLeft w:val="0"/>
      <w:marRight w:val="0"/>
      <w:marTop w:val="0"/>
      <w:marBottom w:val="0"/>
      <w:divBdr>
        <w:top w:val="none" w:sz="0" w:space="0" w:color="auto"/>
        <w:left w:val="none" w:sz="0" w:space="0" w:color="auto"/>
        <w:bottom w:val="none" w:sz="0" w:space="0" w:color="auto"/>
        <w:right w:val="none" w:sz="0" w:space="0" w:color="auto"/>
      </w:divBdr>
    </w:div>
    <w:div w:id="1331173449">
      <w:bodyDiv w:val="1"/>
      <w:marLeft w:val="0"/>
      <w:marRight w:val="0"/>
      <w:marTop w:val="0"/>
      <w:marBottom w:val="0"/>
      <w:divBdr>
        <w:top w:val="none" w:sz="0" w:space="0" w:color="auto"/>
        <w:left w:val="none" w:sz="0" w:space="0" w:color="auto"/>
        <w:bottom w:val="none" w:sz="0" w:space="0" w:color="auto"/>
        <w:right w:val="none" w:sz="0" w:space="0" w:color="auto"/>
      </w:divBdr>
    </w:div>
    <w:div w:id="1346905918">
      <w:bodyDiv w:val="1"/>
      <w:marLeft w:val="0"/>
      <w:marRight w:val="0"/>
      <w:marTop w:val="0"/>
      <w:marBottom w:val="0"/>
      <w:divBdr>
        <w:top w:val="none" w:sz="0" w:space="0" w:color="auto"/>
        <w:left w:val="none" w:sz="0" w:space="0" w:color="auto"/>
        <w:bottom w:val="none" w:sz="0" w:space="0" w:color="auto"/>
        <w:right w:val="none" w:sz="0" w:space="0" w:color="auto"/>
      </w:divBdr>
    </w:div>
    <w:div w:id="1359895978">
      <w:bodyDiv w:val="1"/>
      <w:marLeft w:val="0"/>
      <w:marRight w:val="0"/>
      <w:marTop w:val="0"/>
      <w:marBottom w:val="0"/>
      <w:divBdr>
        <w:top w:val="none" w:sz="0" w:space="0" w:color="auto"/>
        <w:left w:val="none" w:sz="0" w:space="0" w:color="auto"/>
        <w:bottom w:val="none" w:sz="0" w:space="0" w:color="auto"/>
        <w:right w:val="none" w:sz="0" w:space="0" w:color="auto"/>
      </w:divBdr>
    </w:div>
    <w:div w:id="1376587653">
      <w:bodyDiv w:val="1"/>
      <w:marLeft w:val="0"/>
      <w:marRight w:val="0"/>
      <w:marTop w:val="0"/>
      <w:marBottom w:val="0"/>
      <w:divBdr>
        <w:top w:val="none" w:sz="0" w:space="0" w:color="auto"/>
        <w:left w:val="none" w:sz="0" w:space="0" w:color="auto"/>
        <w:bottom w:val="none" w:sz="0" w:space="0" w:color="auto"/>
        <w:right w:val="none" w:sz="0" w:space="0" w:color="auto"/>
      </w:divBdr>
    </w:div>
    <w:div w:id="1380209560">
      <w:bodyDiv w:val="1"/>
      <w:marLeft w:val="0"/>
      <w:marRight w:val="0"/>
      <w:marTop w:val="0"/>
      <w:marBottom w:val="0"/>
      <w:divBdr>
        <w:top w:val="none" w:sz="0" w:space="0" w:color="auto"/>
        <w:left w:val="none" w:sz="0" w:space="0" w:color="auto"/>
        <w:bottom w:val="none" w:sz="0" w:space="0" w:color="auto"/>
        <w:right w:val="none" w:sz="0" w:space="0" w:color="auto"/>
      </w:divBdr>
    </w:div>
    <w:div w:id="1388184075">
      <w:bodyDiv w:val="1"/>
      <w:marLeft w:val="0"/>
      <w:marRight w:val="0"/>
      <w:marTop w:val="0"/>
      <w:marBottom w:val="0"/>
      <w:divBdr>
        <w:top w:val="none" w:sz="0" w:space="0" w:color="auto"/>
        <w:left w:val="none" w:sz="0" w:space="0" w:color="auto"/>
        <w:bottom w:val="none" w:sz="0" w:space="0" w:color="auto"/>
        <w:right w:val="none" w:sz="0" w:space="0" w:color="auto"/>
      </w:divBdr>
    </w:div>
    <w:div w:id="1401251830">
      <w:bodyDiv w:val="1"/>
      <w:marLeft w:val="0"/>
      <w:marRight w:val="0"/>
      <w:marTop w:val="0"/>
      <w:marBottom w:val="0"/>
      <w:divBdr>
        <w:top w:val="none" w:sz="0" w:space="0" w:color="auto"/>
        <w:left w:val="none" w:sz="0" w:space="0" w:color="auto"/>
        <w:bottom w:val="none" w:sz="0" w:space="0" w:color="auto"/>
        <w:right w:val="none" w:sz="0" w:space="0" w:color="auto"/>
      </w:divBdr>
    </w:div>
    <w:div w:id="1405566823">
      <w:bodyDiv w:val="1"/>
      <w:marLeft w:val="0"/>
      <w:marRight w:val="0"/>
      <w:marTop w:val="0"/>
      <w:marBottom w:val="0"/>
      <w:divBdr>
        <w:top w:val="none" w:sz="0" w:space="0" w:color="auto"/>
        <w:left w:val="none" w:sz="0" w:space="0" w:color="auto"/>
        <w:bottom w:val="none" w:sz="0" w:space="0" w:color="auto"/>
        <w:right w:val="none" w:sz="0" w:space="0" w:color="auto"/>
      </w:divBdr>
    </w:div>
    <w:div w:id="1415467662">
      <w:bodyDiv w:val="1"/>
      <w:marLeft w:val="0"/>
      <w:marRight w:val="0"/>
      <w:marTop w:val="0"/>
      <w:marBottom w:val="0"/>
      <w:divBdr>
        <w:top w:val="none" w:sz="0" w:space="0" w:color="auto"/>
        <w:left w:val="none" w:sz="0" w:space="0" w:color="auto"/>
        <w:bottom w:val="none" w:sz="0" w:space="0" w:color="auto"/>
        <w:right w:val="none" w:sz="0" w:space="0" w:color="auto"/>
      </w:divBdr>
    </w:div>
    <w:div w:id="1415668737">
      <w:bodyDiv w:val="1"/>
      <w:marLeft w:val="0"/>
      <w:marRight w:val="0"/>
      <w:marTop w:val="0"/>
      <w:marBottom w:val="0"/>
      <w:divBdr>
        <w:top w:val="none" w:sz="0" w:space="0" w:color="auto"/>
        <w:left w:val="none" w:sz="0" w:space="0" w:color="auto"/>
        <w:bottom w:val="none" w:sz="0" w:space="0" w:color="auto"/>
        <w:right w:val="none" w:sz="0" w:space="0" w:color="auto"/>
      </w:divBdr>
    </w:div>
    <w:div w:id="1421096652">
      <w:bodyDiv w:val="1"/>
      <w:marLeft w:val="0"/>
      <w:marRight w:val="0"/>
      <w:marTop w:val="0"/>
      <w:marBottom w:val="0"/>
      <w:divBdr>
        <w:top w:val="none" w:sz="0" w:space="0" w:color="auto"/>
        <w:left w:val="none" w:sz="0" w:space="0" w:color="auto"/>
        <w:bottom w:val="none" w:sz="0" w:space="0" w:color="auto"/>
        <w:right w:val="none" w:sz="0" w:space="0" w:color="auto"/>
      </w:divBdr>
    </w:div>
    <w:div w:id="1426923430">
      <w:bodyDiv w:val="1"/>
      <w:marLeft w:val="0"/>
      <w:marRight w:val="0"/>
      <w:marTop w:val="0"/>
      <w:marBottom w:val="0"/>
      <w:divBdr>
        <w:top w:val="none" w:sz="0" w:space="0" w:color="auto"/>
        <w:left w:val="none" w:sz="0" w:space="0" w:color="auto"/>
        <w:bottom w:val="none" w:sz="0" w:space="0" w:color="auto"/>
        <w:right w:val="none" w:sz="0" w:space="0" w:color="auto"/>
      </w:divBdr>
    </w:div>
    <w:div w:id="1479420486">
      <w:bodyDiv w:val="1"/>
      <w:marLeft w:val="0"/>
      <w:marRight w:val="0"/>
      <w:marTop w:val="0"/>
      <w:marBottom w:val="0"/>
      <w:divBdr>
        <w:top w:val="none" w:sz="0" w:space="0" w:color="auto"/>
        <w:left w:val="none" w:sz="0" w:space="0" w:color="auto"/>
        <w:bottom w:val="none" w:sz="0" w:space="0" w:color="auto"/>
        <w:right w:val="none" w:sz="0" w:space="0" w:color="auto"/>
      </w:divBdr>
    </w:div>
    <w:div w:id="1526871165">
      <w:bodyDiv w:val="1"/>
      <w:marLeft w:val="0"/>
      <w:marRight w:val="0"/>
      <w:marTop w:val="0"/>
      <w:marBottom w:val="0"/>
      <w:divBdr>
        <w:top w:val="none" w:sz="0" w:space="0" w:color="auto"/>
        <w:left w:val="none" w:sz="0" w:space="0" w:color="auto"/>
        <w:bottom w:val="none" w:sz="0" w:space="0" w:color="auto"/>
        <w:right w:val="none" w:sz="0" w:space="0" w:color="auto"/>
      </w:divBdr>
    </w:div>
    <w:div w:id="1535849933">
      <w:bodyDiv w:val="1"/>
      <w:marLeft w:val="0"/>
      <w:marRight w:val="0"/>
      <w:marTop w:val="0"/>
      <w:marBottom w:val="0"/>
      <w:divBdr>
        <w:top w:val="none" w:sz="0" w:space="0" w:color="auto"/>
        <w:left w:val="none" w:sz="0" w:space="0" w:color="auto"/>
        <w:bottom w:val="none" w:sz="0" w:space="0" w:color="auto"/>
        <w:right w:val="none" w:sz="0" w:space="0" w:color="auto"/>
      </w:divBdr>
    </w:div>
    <w:div w:id="1543863119">
      <w:bodyDiv w:val="1"/>
      <w:marLeft w:val="0"/>
      <w:marRight w:val="0"/>
      <w:marTop w:val="0"/>
      <w:marBottom w:val="0"/>
      <w:divBdr>
        <w:top w:val="none" w:sz="0" w:space="0" w:color="auto"/>
        <w:left w:val="none" w:sz="0" w:space="0" w:color="auto"/>
        <w:bottom w:val="none" w:sz="0" w:space="0" w:color="auto"/>
        <w:right w:val="none" w:sz="0" w:space="0" w:color="auto"/>
      </w:divBdr>
    </w:div>
    <w:div w:id="1548370530">
      <w:bodyDiv w:val="1"/>
      <w:marLeft w:val="0"/>
      <w:marRight w:val="0"/>
      <w:marTop w:val="0"/>
      <w:marBottom w:val="0"/>
      <w:divBdr>
        <w:top w:val="none" w:sz="0" w:space="0" w:color="auto"/>
        <w:left w:val="none" w:sz="0" w:space="0" w:color="auto"/>
        <w:bottom w:val="none" w:sz="0" w:space="0" w:color="auto"/>
        <w:right w:val="none" w:sz="0" w:space="0" w:color="auto"/>
      </w:divBdr>
    </w:div>
    <w:div w:id="1554385207">
      <w:bodyDiv w:val="1"/>
      <w:marLeft w:val="0"/>
      <w:marRight w:val="0"/>
      <w:marTop w:val="0"/>
      <w:marBottom w:val="0"/>
      <w:divBdr>
        <w:top w:val="none" w:sz="0" w:space="0" w:color="auto"/>
        <w:left w:val="none" w:sz="0" w:space="0" w:color="auto"/>
        <w:bottom w:val="none" w:sz="0" w:space="0" w:color="auto"/>
        <w:right w:val="none" w:sz="0" w:space="0" w:color="auto"/>
      </w:divBdr>
    </w:div>
    <w:div w:id="1557165159">
      <w:bodyDiv w:val="1"/>
      <w:marLeft w:val="0"/>
      <w:marRight w:val="0"/>
      <w:marTop w:val="0"/>
      <w:marBottom w:val="0"/>
      <w:divBdr>
        <w:top w:val="none" w:sz="0" w:space="0" w:color="auto"/>
        <w:left w:val="none" w:sz="0" w:space="0" w:color="auto"/>
        <w:bottom w:val="none" w:sz="0" w:space="0" w:color="auto"/>
        <w:right w:val="none" w:sz="0" w:space="0" w:color="auto"/>
      </w:divBdr>
    </w:div>
    <w:div w:id="1561212754">
      <w:bodyDiv w:val="1"/>
      <w:marLeft w:val="0"/>
      <w:marRight w:val="0"/>
      <w:marTop w:val="0"/>
      <w:marBottom w:val="0"/>
      <w:divBdr>
        <w:top w:val="none" w:sz="0" w:space="0" w:color="auto"/>
        <w:left w:val="none" w:sz="0" w:space="0" w:color="auto"/>
        <w:bottom w:val="none" w:sz="0" w:space="0" w:color="auto"/>
        <w:right w:val="none" w:sz="0" w:space="0" w:color="auto"/>
      </w:divBdr>
    </w:div>
    <w:div w:id="1564176866">
      <w:bodyDiv w:val="1"/>
      <w:marLeft w:val="0"/>
      <w:marRight w:val="0"/>
      <w:marTop w:val="0"/>
      <w:marBottom w:val="0"/>
      <w:divBdr>
        <w:top w:val="none" w:sz="0" w:space="0" w:color="auto"/>
        <w:left w:val="none" w:sz="0" w:space="0" w:color="auto"/>
        <w:bottom w:val="none" w:sz="0" w:space="0" w:color="auto"/>
        <w:right w:val="none" w:sz="0" w:space="0" w:color="auto"/>
      </w:divBdr>
    </w:div>
    <w:div w:id="1580598955">
      <w:bodyDiv w:val="1"/>
      <w:marLeft w:val="0"/>
      <w:marRight w:val="0"/>
      <w:marTop w:val="0"/>
      <w:marBottom w:val="0"/>
      <w:divBdr>
        <w:top w:val="none" w:sz="0" w:space="0" w:color="auto"/>
        <w:left w:val="none" w:sz="0" w:space="0" w:color="auto"/>
        <w:bottom w:val="none" w:sz="0" w:space="0" w:color="auto"/>
        <w:right w:val="none" w:sz="0" w:space="0" w:color="auto"/>
      </w:divBdr>
    </w:div>
    <w:div w:id="1584532427">
      <w:bodyDiv w:val="1"/>
      <w:marLeft w:val="0"/>
      <w:marRight w:val="0"/>
      <w:marTop w:val="0"/>
      <w:marBottom w:val="0"/>
      <w:divBdr>
        <w:top w:val="none" w:sz="0" w:space="0" w:color="auto"/>
        <w:left w:val="none" w:sz="0" w:space="0" w:color="auto"/>
        <w:bottom w:val="none" w:sz="0" w:space="0" w:color="auto"/>
        <w:right w:val="none" w:sz="0" w:space="0" w:color="auto"/>
      </w:divBdr>
    </w:div>
    <w:div w:id="1594893391">
      <w:bodyDiv w:val="1"/>
      <w:marLeft w:val="0"/>
      <w:marRight w:val="0"/>
      <w:marTop w:val="0"/>
      <w:marBottom w:val="0"/>
      <w:divBdr>
        <w:top w:val="none" w:sz="0" w:space="0" w:color="auto"/>
        <w:left w:val="none" w:sz="0" w:space="0" w:color="auto"/>
        <w:bottom w:val="none" w:sz="0" w:space="0" w:color="auto"/>
        <w:right w:val="none" w:sz="0" w:space="0" w:color="auto"/>
      </w:divBdr>
    </w:div>
    <w:div w:id="1611545285">
      <w:bodyDiv w:val="1"/>
      <w:marLeft w:val="0"/>
      <w:marRight w:val="0"/>
      <w:marTop w:val="0"/>
      <w:marBottom w:val="0"/>
      <w:divBdr>
        <w:top w:val="none" w:sz="0" w:space="0" w:color="auto"/>
        <w:left w:val="none" w:sz="0" w:space="0" w:color="auto"/>
        <w:bottom w:val="none" w:sz="0" w:space="0" w:color="auto"/>
        <w:right w:val="none" w:sz="0" w:space="0" w:color="auto"/>
      </w:divBdr>
    </w:div>
    <w:div w:id="1619944826">
      <w:bodyDiv w:val="1"/>
      <w:marLeft w:val="0"/>
      <w:marRight w:val="0"/>
      <w:marTop w:val="0"/>
      <w:marBottom w:val="0"/>
      <w:divBdr>
        <w:top w:val="none" w:sz="0" w:space="0" w:color="auto"/>
        <w:left w:val="none" w:sz="0" w:space="0" w:color="auto"/>
        <w:bottom w:val="none" w:sz="0" w:space="0" w:color="auto"/>
        <w:right w:val="none" w:sz="0" w:space="0" w:color="auto"/>
      </w:divBdr>
    </w:div>
    <w:div w:id="1621498329">
      <w:bodyDiv w:val="1"/>
      <w:marLeft w:val="0"/>
      <w:marRight w:val="0"/>
      <w:marTop w:val="0"/>
      <w:marBottom w:val="0"/>
      <w:divBdr>
        <w:top w:val="none" w:sz="0" w:space="0" w:color="auto"/>
        <w:left w:val="none" w:sz="0" w:space="0" w:color="auto"/>
        <w:bottom w:val="none" w:sz="0" w:space="0" w:color="auto"/>
        <w:right w:val="none" w:sz="0" w:space="0" w:color="auto"/>
      </w:divBdr>
    </w:div>
    <w:div w:id="1629974650">
      <w:bodyDiv w:val="1"/>
      <w:marLeft w:val="0"/>
      <w:marRight w:val="0"/>
      <w:marTop w:val="0"/>
      <w:marBottom w:val="0"/>
      <w:divBdr>
        <w:top w:val="none" w:sz="0" w:space="0" w:color="auto"/>
        <w:left w:val="none" w:sz="0" w:space="0" w:color="auto"/>
        <w:bottom w:val="none" w:sz="0" w:space="0" w:color="auto"/>
        <w:right w:val="none" w:sz="0" w:space="0" w:color="auto"/>
      </w:divBdr>
    </w:div>
    <w:div w:id="1637569734">
      <w:bodyDiv w:val="1"/>
      <w:marLeft w:val="0"/>
      <w:marRight w:val="0"/>
      <w:marTop w:val="0"/>
      <w:marBottom w:val="0"/>
      <w:divBdr>
        <w:top w:val="none" w:sz="0" w:space="0" w:color="auto"/>
        <w:left w:val="none" w:sz="0" w:space="0" w:color="auto"/>
        <w:bottom w:val="none" w:sz="0" w:space="0" w:color="auto"/>
        <w:right w:val="none" w:sz="0" w:space="0" w:color="auto"/>
      </w:divBdr>
    </w:div>
    <w:div w:id="1639921312">
      <w:bodyDiv w:val="1"/>
      <w:marLeft w:val="0"/>
      <w:marRight w:val="0"/>
      <w:marTop w:val="0"/>
      <w:marBottom w:val="0"/>
      <w:divBdr>
        <w:top w:val="none" w:sz="0" w:space="0" w:color="auto"/>
        <w:left w:val="none" w:sz="0" w:space="0" w:color="auto"/>
        <w:bottom w:val="none" w:sz="0" w:space="0" w:color="auto"/>
        <w:right w:val="none" w:sz="0" w:space="0" w:color="auto"/>
      </w:divBdr>
    </w:div>
    <w:div w:id="1650597550">
      <w:bodyDiv w:val="1"/>
      <w:marLeft w:val="0"/>
      <w:marRight w:val="0"/>
      <w:marTop w:val="0"/>
      <w:marBottom w:val="0"/>
      <w:divBdr>
        <w:top w:val="none" w:sz="0" w:space="0" w:color="auto"/>
        <w:left w:val="none" w:sz="0" w:space="0" w:color="auto"/>
        <w:bottom w:val="none" w:sz="0" w:space="0" w:color="auto"/>
        <w:right w:val="none" w:sz="0" w:space="0" w:color="auto"/>
      </w:divBdr>
    </w:div>
    <w:div w:id="1651666685">
      <w:bodyDiv w:val="1"/>
      <w:marLeft w:val="0"/>
      <w:marRight w:val="0"/>
      <w:marTop w:val="0"/>
      <w:marBottom w:val="0"/>
      <w:divBdr>
        <w:top w:val="none" w:sz="0" w:space="0" w:color="auto"/>
        <w:left w:val="none" w:sz="0" w:space="0" w:color="auto"/>
        <w:bottom w:val="none" w:sz="0" w:space="0" w:color="auto"/>
        <w:right w:val="none" w:sz="0" w:space="0" w:color="auto"/>
      </w:divBdr>
    </w:div>
    <w:div w:id="1653825537">
      <w:bodyDiv w:val="1"/>
      <w:marLeft w:val="0"/>
      <w:marRight w:val="0"/>
      <w:marTop w:val="0"/>
      <w:marBottom w:val="0"/>
      <w:divBdr>
        <w:top w:val="none" w:sz="0" w:space="0" w:color="auto"/>
        <w:left w:val="none" w:sz="0" w:space="0" w:color="auto"/>
        <w:bottom w:val="none" w:sz="0" w:space="0" w:color="auto"/>
        <w:right w:val="none" w:sz="0" w:space="0" w:color="auto"/>
      </w:divBdr>
    </w:div>
    <w:div w:id="1657219562">
      <w:bodyDiv w:val="1"/>
      <w:marLeft w:val="0"/>
      <w:marRight w:val="0"/>
      <w:marTop w:val="0"/>
      <w:marBottom w:val="0"/>
      <w:divBdr>
        <w:top w:val="none" w:sz="0" w:space="0" w:color="auto"/>
        <w:left w:val="none" w:sz="0" w:space="0" w:color="auto"/>
        <w:bottom w:val="none" w:sz="0" w:space="0" w:color="auto"/>
        <w:right w:val="none" w:sz="0" w:space="0" w:color="auto"/>
      </w:divBdr>
    </w:div>
    <w:div w:id="1679849847">
      <w:bodyDiv w:val="1"/>
      <w:marLeft w:val="0"/>
      <w:marRight w:val="0"/>
      <w:marTop w:val="0"/>
      <w:marBottom w:val="0"/>
      <w:divBdr>
        <w:top w:val="none" w:sz="0" w:space="0" w:color="auto"/>
        <w:left w:val="none" w:sz="0" w:space="0" w:color="auto"/>
        <w:bottom w:val="none" w:sz="0" w:space="0" w:color="auto"/>
        <w:right w:val="none" w:sz="0" w:space="0" w:color="auto"/>
      </w:divBdr>
    </w:div>
    <w:div w:id="1690641061">
      <w:bodyDiv w:val="1"/>
      <w:marLeft w:val="0"/>
      <w:marRight w:val="0"/>
      <w:marTop w:val="0"/>
      <w:marBottom w:val="0"/>
      <w:divBdr>
        <w:top w:val="none" w:sz="0" w:space="0" w:color="auto"/>
        <w:left w:val="none" w:sz="0" w:space="0" w:color="auto"/>
        <w:bottom w:val="none" w:sz="0" w:space="0" w:color="auto"/>
        <w:right w:val="none" w:sz="0" w:space="0" w:color="auto"/>
      </w:divBdr>
    </w:div>
    <w:div w:id="1692144485">
      <w:bodyDiv w:val="1"/>
      <w:marLeft w:val="0"/>
      <w:marRight w:val="0"/>
      <w:marTop w:val="0"/>
      <w:marBottom w:val="0"/>
      <w:divBdr>
        <w:top w:val="none" w:sz="0" w:space="0" w:color="auto"/>
        <w:left w:val="none" w:sz="0" w:space="0" w:color="auto"/>
        <w:bottom w:val="none" w:sz="0" w:space="0" w:color="auto"/>
        <w:right w:val="none" w:sz="0" w:space="0" w:color="auto"/>
      </w:divBdr>
    </w:div>
    <w:div w:id="1701738286">
      <w:bodyDiv w:val="1"/>
      <w:marLeft w:val="0"/>
      <w:marRight w:val="0"/>
      <w:marTop w:val="0"/>
      <w:marBottom w:val="0"/>
      <w:divBdr>
        <w:top w:val="none" w:sz="0" w:space="0" w:color="auto"/>
        <w:left w:val="none" w:sz="0" w:space="0" w:color="auto"/>
        <w:bottom w:val="none" w:sz="0" w:space="0" w:color="auto"/>
        <w:right w:val="none" w:sz="0" w:space="0" w:color="auto"/>
      </w:divBdr>
    </w:div>
    <w:div w:id="1705980742">
      <w:bodyDiv w:val="1"/>
      <w:marLeft w:val="0"/>
      <w:marRight w:val="0"/>
      <w:marTop w:val="0"/>
      <w:marBottom w:val="0"/>
      <w:divBdr>
        <w:top w:val="none" w:sz="0" w:space="0" w:color="auto"/>
        <w:left w:val="none" w:sz="0" w:space="0" w:color="auto"/>
        <w:bottom w:val="none" w:sz="0" w:space="0" w:color="auto"/>
        <w:right w:val="none" w:sz="0" w:space="0" w:color="auto"/>
      </w:divBdr>
    </w:div>
    <w:div w:id="1713846811">
      <w:bodyDiv w:val="1"/>
      <w:marLeft w:val="0"/>
      <w:marRight w:val="0"/>
      <w:marTop w:val="0"/>
      <w:marBottom w:val="0"/>
      <w:divBdr>
        <w:top w:val="none" w:sz="0" w:space="0" w:color="auto"/>
        <w:left w:val="none" w:sz="0" w:space="0" w:color="auto"/>
        <w:bottom w:val="none" w:sz="0" w:space="0" w:color="auto"/>
        <w:right w:val="none" w:sz="0" w:space="0" w:color="auto"/>
      </w:divBdr>
    </w:div>
    <w:div w:id="1732263128">
      <w:bodyDiv w:val="1"/>
      <w:marLeft w:val="0"/>
      <w:marRight w:val="0"/>
      <w:marTop w:val="0"/>
      <w:marBottom w:val="0"/>
      <w:divBdr>
        <w:top w:val="none" w:sz="0" w:space="0" w:color="auto"/>
        <w:left w:val="none" w:sz="0" w:space="0" w:color="auto"/>
        <w:bottom w:val="none" w:sz="0" w:space="0" w:color="auto"/>
        <w:right w:val="none" w:sz="0" w:space="0" w:color="auto"/>
      </w:divBdr>
    </w:div>
    <w:div w:id="1750810807">
      <w:bodyDiv w:val="1"/>
      <w:marLeft w:val="0"/>
      <w:marRight w:val="0"/>
      <w:marTop w:val="0"/>
      <w:marBottom w:val="0"/>
      <w:divBdr>
        <w:top w:val="none" w:sz="0" w:space="0" w:color="auto"/>
        <w:left w:val="none" w:sz="0" w:space="0" w:color="auto"/>
        <w:bottom w:val="none" w:sz="0" w:space="0" w:color="auto"/>
        <w:right w:val="none" w:sz="0" w:space="0" w:color="auto"/>
      </w:divBdr>
    </w:div>
    <w:div w:id="1778941399">
      <w:bodyDiv w:val="1"/>
      <w:marLeft w:val="0"/>
      <w:marRight w:val="0"/>
      <w:marTop w:val="0"/>
      <w:marBottom w:val="0"/>
      <w:divBdr>
        <w:top w:val="none" w:sz="0" w:space="0" w:color="auto"/>
        <w:left w:val="none" w:sz="0" w:space="0" w:color="auto"/>
        <w:bottom w:val="none" w:sz="0" w:space="0" w:color="auto"/>
        <w:right w:val="none" w:sz="0" w:space="0" w:color="auto"/>
      </w:divBdr>
    </w:div>
    <w:div w:id="1789083520">
      <w:bodyDiv w:val="1"/>
      <w:marLeft w:val="0"/>
      <w:marRight w:val="0"/>
      <w:marTop w:val="0"/>
      <w:marBottom w:val="0"/>
      <w:divBdr>
        <w:top w:val="none" w:sz="0" w:space="0" w:color="auto"/>
        <w:left w:val="none" w:sz="0" w:space="0" w:color="auto"/>
        <w:bottom w:val="none" w:sz="0" w:space="0" w:color="auto"/>
        <w:right w:val="none" w:sz="0" w:space="0" w:color="auto"/>
      </w:divBdr>
    </w:div>
    <w:div w:id="1792162236">
      <w:bodyDiv w:val="1"/>
      <w:marLeft w:val="0"/>
      <w:marRight w:val="0"/>
      <w:marTop w:val="0"/>
      <w:marBottom w:val="0"/>
      <w:divBdr>
        <w:top w:val="none" w:sz="0" w:space="0" w:color="auto"/>
        <w:left w:val="none" w:sz="0" w:space="0" w:color="auto"/>
        <w:bottom w:val="none" w:sz="0" w:space="0" w:color="auto"/>
        <w:right w:val="none" w:sz="0" w:space="0" w:color="auto"/>
      </w:divBdr>
    </w:div>
    <w:div w:id="1803041003">
      <w:bodyDiv w:val="1"/>
      <w:marLeft w:val="0"/>
      <w:marRight w:val="0"/>
      <w:marTop w:val="0"/>
      <w:marBottom w:val="0"/>
      <w:divBdr>
        <w:top w:val="none" w:sz="0" w:space="0" w:color="auto"/>
        <w:left w:val="none" w:sz="0" w:space="0" w:color="auto"/>
        <w:bottom w:val="none" w:sz="0" w:space="0" w:color="auto"/>
        <w:right w:val="none" w:sz="0" w:space="0" w:color="auto"/>
      </w:divBdr>
    </w:div>
    <w:div w:id="1826585716">
      <w:bodyDiv w:val="1"/>
      <w:marLeft w:val="0"/>
      <w:marRight w:val="0"/>
      <w:marTop w:val="0"/>
      <w:marBottom w:val="0"/>
      <w:divBdr>
        <w:top w:val="none" w:sz="0" w:space="0" w:color="auto"/>
        <w:left w:val="none" w:sz="0" w:space="0" w:color="auto"/>
        <w:bottom w:val="none" w:sz="0" w:space="0" w:color="auto"/>
        <w:right w:val="none" w:sz="0" w:space="0" w:color="auto"/>
      </w:divBdr>
    </w:div>
    <w:div w:id="1831024835">
      <w:bodyDiv w:val="1"/>
      <w:marLeft w:val="0"/>
      <w:marRight w:val="0"/>
      <w:marTop w:val="0"/>
      <w:marBottom w:val="0"/>
      <w:divBdr>
        <w:top w:val="none" w:sz="0" w:space="0" w:color="auto"/>
        <w:left w:val="none" w:sz="0" w:space="0" w:color="auto"/>
        <w:bottom w:val="none" w:sz="0" w:space="0" w:color="auto"/>
        <w:right w:val="none" w:sz="0" w:space="0" w:color="auto"/>
      </w:divBdr>
    </w:div>
    <w:div w:id="1836528481">
      <w:bodyDiv w:val="1"/>
      <w:marLeft w:val="0"/>
      <w:marRight w:val="0"/>
      <w:marTop w:val="0"/>
      <w:marBottom w:val="0"/>
      <w:divBdr>
        <w:top w:val="none" w:sz="0" w:space="0" w:color="auto"/>
        <w:left w:val="none" w:sz="0" w:space="0" w:color="auto"/>
        <w:bottom w:val="none" w:sz="0" w:space="0" w:color="auto"/>
        <w:right w:val="none" w:sz="0" w:space="0" w:color="auto"/>
      </w:divBdr>
    </w:div>
    <w:div w:id="1840001557">
      <w:bodyDiv w:val="1"/>
      <w:marLeft w:val="0"/>
      <w:marRight w:val="0"/>
      <w:marTop w:val="0"/>
      <w:marBottom w:val="0"/>
      <w:divBdr>
        <w:top w:val="none" w:sz="0" w:space="0" w:color="auto"/>
        <w:left w:val="none" w:sz="0" w:space="0" w:color="auto"/>
        <w:bottom w:val="none" w:sz="0" w:space="0" w:color="auto"/>
        <w:right w:val="none" w:sz="0" w:space="0" w:color="auto"/>
      </w:divBdr>
    </w:div>
    <w:div w:id="1842550183">
      <w:bodyDiv w:val="1"/>
      <w:marLeft w:val="0"/>
      <w:marRight w:val="0"/>
      <w:marTop w:val="0"/>
      <w:marBottom w:val="0"/>
      <w:divBdr>
        <w:top w:val="none" w:sz="0" w:space="0" w:color="auto"/>
        <w:left w:val="none" w:sz="0" w:space="0" w:color="auto"/>
        <w:bottom w:val="none" w:sz="0" w:space="0" w:color="auto"/>
        <w:right w:val="none" w:sz="0" w:space="0" w:color="auto"/>
      </w:divBdr>
    </w:div>
    <w:div w:id="1848016467">
      <w:bodyDiv w:val="1"/>
      <w:marLeft w:val="0"/>
      <w:marRight w:val="0"/>
      <w:marTop w:val="0"/>
      <w:marBottom w:val="0"/>
      <w:divBdr>
        <w:top w:val="none" w:sz="0" w:space="0" w:color="auto"/>
        <w:left w:val="none" w:sz="0" w:space="0" w:color="auto"/>
        <w:bottom w:val="none" w:sz="0" w:space="0" w:color="auto"/>
        <w:right w:val="none" w:sz="0" w:space="0" w:color="auto"/>
      </w:divBdr>
    </w:div>
    <w:div w:id="1866600280">
      <w:bodyDiv w:val="1"/>
      <w:marLeft w:val="0"/>
      <w:marRight w:val="0"/>
      <w:marTop w:val="0"/>
      <w:marBottom w:val="0"/>
      <w:divBdr>
        <w:top w:val="none" w:sz="0" w:space="0" w:color="auto"/>
        <w:left w:val="none" w:sz="0" w:space="0" w:color="auto"/>
        <w:bottom w:val="none" w:sz="0" w:space="0" w:color="auto"/>
        <w:right w:val="none" w:sz="0" w:space="0" w:color="auto"/>
      </w:divBdr>
    </w:div>
    <w:div w:id="1879244827">
      <w:bodyDiv w:val="1"/>
      <w:marLeft w:val="0"/>
      <w:marRight w:val="0"/>
      <w:marTop w:val="0"/>
      <w:marBottom w:val="0"/>
      <w:divBdr>
        <w:top w:val="none" w:sz="0" w:space="0" w:color="auto"/>
        <w:left w:val="none" w:sz="0" w:space="0" w:color="auto"/>
        <w:bottom w:val="none" w:sz="0" w:space="0" w:color="auto"/>
        <w:right w:val="none" w:sz="0" w:space="0" w:color="auto"/>
      </w:divBdr>
    </w:div>
    <w:div w:id="1900244343">
      <w:bodyDiv w:val="1"/>
      <w:marLeft w:val="0"/>
      <w:marRight w:val="0"/>
      <w:marTop w:val="0"/>
      <w:marBottom w:val="0"/>
      <w:divBdr>
        <w:top w:val="none" w:sz="0" w:space="0" w:color="auto"/>
        <w:left w:val="none" w:sz="0" w:space="0" w:color="auto"/>
        <w:bottom w:val="none" w:sz="0" w:space="0" w:color="auto"/>
        <w:right w:val="none" w:sz="0" w:space="0" w:color="auto"/>
      </w:divBdr>
    </w:div>
    <w:div w:id="1900700750">
      <w:bodyDiv w:val="1"/>
      <w:marLeft w:val="0"/>
      <w:marRight w:val="0"/>
      <w:marTop w:val="0"/>
      <w:marBottom w:val="0"/>
      <w:divBdr>
        <w:top w:val="none" w:sz="0" w:space="0" w:color="auto"/>
        <w:left w:val="none" w:sz="0" w:space="0" w:color="auto"/>
        <w:bottom w:val="none" w:sz="0" w:space="0" w:color="auto"/>
        <w:right w:val="none" w:sz="0" w:space="0" w:color="auto"/>
      </w:divBdr>
    </w:div>
    <w:div w:id="1937785601">
      <w:bodyDiv w:val="1"/>
      <w:marLeft w:val="0"/>
      <w:marRight w:val="0"/>
      <w:marTop w:val="0"/>
      <w:marBottom w:val="0"/>
      <w:divBdr>
        <w:top w:val="none" w:sz="0" w:space="0" w:color="auto"/>
        <w:left w:val="none" w:sz="0" w:space="0" w:color="auto"/>
        <w:bottom w:val="none" w:sz="0" w:space="0" w:color="auto"/>
        <w:right w:val="none" w:sz="0" w:space="0" w:color="auto"/>
      </w:divBdr>
    </w:div>
    <w:div w:id="1942906148">
      <w:bodyDiv w:val="1"/>
      <w:marLeft w:val="0"/>
      <w:marRight w:val="0"/>
      <w:marTop w:val="0"/>
      <w:marBottom w:val="0"/>
      <w:divBdr>
        <w:top w:val="none" w:sz="0" w:space="0" w:color="auto"/>
        <w:left w:val="none" w:sz="0" w:space="0" w:color="auto"/>
        <w:bottom w:val="none" w:sz="0" w:space="0" w:color="auto"/>
        <w:right w:val="none" w:sz="0" w:space="0" w:color="auto"/>
      </w:divBdr>
    </w:div>
    <w:div w:id="1946765608">
      <w:bodyDiv w:val="1"/>
      <w:marLeft w:val="0"/>
      <w:marRight w:val="0"/>
      <w:marTop w:val="0"/>
      <w:marBottom w:val="0"/>
      <w:divBdr>
        <w:top w:val="none" w:sz="0" w:space="0" w:color="auto"/>
        <w:left w:val="none" w:sz="0" w:space="0" w:color="auto"/>
        <w:bottom w:val="none" w:sz="0" w:space="0" w:color="auto"/>
        <w:right w:val="none" w:sz="0" w:space="0" w:color="auto"/>
      </w:divBdr>
    </w:div>
    <w:div w:id="1960063841">
      <w:bodyDiv w:val="1"/>
      <w:marLeft w:val="0"/>
      <w:marRight w:val="0"/>
      <w:marTop w:val="0"/>
      <w:marBottom w:val="0"/>
      <w:divBdr>
        <w:top w:val="none" w:sz="0" w:space="0" w:color="auto"/>
        <w:left w:val="none" w:sz="0" w:space="0" w:color="auto"/>
        <w:bottom w:val="none" w:sz="0" w:space="0" w:color="auto"/>
        <w:right w:val="none" w:sz="0" w:space="0" w:color="auto"/>
      </w:divBdr>
    </w:div>
    <w:div w:id="1968507912">
      <w:bodyDiv w:val="1"/>
      <w:marLeft w:val="0"/>
      <w:marRight w:val="0"/>
      <w:marTop w:val="0"/>
      <w:marBottom w:val="0"/>
      <w:divBdr>
        <w:top w:val="none" w:sz="0" w:space="0" w:color="auto"/>
        <w:left w:val="none" w:sz="0" w:space="0" w:color="auto"/>
        <w:bottom w:val="none" w:sz="0" w:space="0" w:color="auto"/>
        <w:right w:val="none" w:sz="0" w:space="0" w:color="auto"/>
      </w:divBdr>
    </w:div>
    <w:div w:id="1982884419">
      <w:bodyDiv w:val="1"/>
      <w:marLeft w:val="0"/>
      <w:marRight w:val="0"/>
      <w:marTop w:val="0"/>
      <w:marBottom w:val="0"/>
      <w:divBdr>
        <w:top w:val="none" w:sz="0" w:space="0" w:color="auto"/>
        <w:left w:val="none" w:sz="0" w:space="0" w:color="auto"/>
        <w:bottom w:val="none" w:sz="0" w:space="0" w:color="auto"/>
        <w:right w:val="none" w:sz="0" w:space="0" w:color="auto"/>
      </w:divBdr>
    </w:div>
    <w:div w:id="1988699530">
      <w:bodyDiv w:val="1"/>
      <w:marLeft w:val="0"/>
      <w:marRight w:val="0"/>
      <w:marTop w:val="0"/>
      <w:marBottom w:val="0"/>
      <w:divBdr>
        <w:top w:val="none" w:sz="0" w:space="0" w:color="auto"/>
        <w:left w:val="none" w:sz="0" w:space="0" w:color="auto"/>
        <w:bottom w:val="none" w:sz="0" w:space="0" w:color="auto"/>
        <w:right w:val="none" w:sz="0" w:space="0" w:color="auto"/>
      </w:divBdr>
    </w:div>
    <w:div w:id="2010449859">
      <w:bodyDiv w:val="1"/>
      <w:marLeft w:val="0"/>
      <w:marRight w:val="0"/>
      <w:marTop w:val="0"/>
      <w:marBottom w:val="0"/>
      <w:divBdr>
        <w:top w:val="none" w:sz="0" w:space="0" w:color="auto"/>
        <w:left w:val="none" w:sz="0" w:space="0" w:color="auto"/>
        <w:bottom w:val="none" w:sz="0" w:space="0" w:color="auto"/>
        <w:right w:val="none" w:sz="0" w:space="0" w:color="auto"/>
      </w:divBdr>
    </w:div>
    <w:div w:id="2041398791">
      <w:bodyDiv w:val="1"/>
      <w:marLeft w:val="0"/>
      <w:marRight w:val="0"/>
      <w:marTop w:val="0"/>
      <w:marBottom w:val="0"/>
      <w:divBdr>
        <w:top w:val="none" w:sz="0" w:space="0" w:color="auto"/>
        <w:left w:val="none" w:sz="0" w:space="0" w:color="auto"/>
        <w:bottom w:val="none" w:sz="0" w:space="0" w:color="auto"/>
        <w:right w:val="none" w:sz="0" w:space="0" w:color="auto"/>
      </w:divBdr>
    </w:div>
    <w:div w:id="2082562145">
      <w:bodyDiv w:val="1"/>
      <w:marLeft w:val="0"/>
      <w:marRight w:val="0"/>
      <w:marTop w:val="0"/>
      <w:marBottom w:val="0"/>
      <w:divBdr>
        <w:top w:val="none" w:sz="0" w:space="0" w:color="auto"/>
        <w:left w:val="none" w:sz="0" w:space="0" w:color="auto"/>
        <w:bottom w:val="none" w:sz="0" w:space="0" w:color="auto"/>
        <w:right w:val="none" w:sz="0" w:space="0" w:color="auto"/>
      </w:divBdr>
    </w:div>
    <w:div w:id="2095468523">
      <w:bodyDiv w:val="1"/>
      <w:marLeft w:val="0"/>
      <w:marRight w:val="0"/>
      <w:marTop w:val="0"/>
      <w:marBottom w:val="0"/>
      <w:divBdr>
        <w:top w:val="none" w:sz="0" w:space="0" w:color="auto"/>
        <w:left w:val="none" w:sz="0" w:space="0" w:color="auto"/>
        <w:bottom w:val="none" w:sz="0" w:space="0" w:color="auto"/>
        <w:right w:val="none" w:sz="0" w:space="0" w:color="auto"/>
      </w:divBdr>
    </w:div>
    <w:div w:id="2107573985">
      <w:bodyDiv w:val="1"/>
      <w:marLeft w:val="0"/>
      <w:marRight w:val="0"/>
      <w:marTop w:val="0"/>
      <w:marBottom w:val="0"/>
      <w:divBdr>
        <w:top w:val="none" w:sz="0" w:space="0" w:color="auto"/>
        <w:left w:val="none" w:sz="0" w:space="0" w:color="auto"/>
        <w:bottom w:val="none" w:sz="0" w:space="0" w:color="auto"/>
        <w:right w:val="none" w:sz="0" w:space="0" w:color="auto"/>
      </w:divBdr>
    </w:div>
    <w:div w:id="2124496749">
      <w:bodyDiv w:val="1"/>
      <w:marLeft w:val="0"/>
      <w:marRight w:val="0"/>
      <w:marTop w:val="0"/>
      <w:marBottom w:val="0"/>
      <w:divBdr>
        <w:top w:val="none" w:sz="0" w:space="0" w:color="auto"/>
        <w:left w:val="none" w:sz="0" w:space="0" w:color="auto"/>
        <w:bottom w:val="none" w:sz="0" w:space="0" w:color="auto"/>
        <w:right w:val="none" w:sz="0" w:space="0" w:color="auto"/>
      </w:divBdr>
    </w:div>
    <w:div w:id="213027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ancer.gov/about-nci/organization/ccg/research/structural-genomics/tc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Spr21</b:Tag>
    <b:SourceType>InternetSite</b:SourceType>
    <b:Guid>{9848893E-38E9-49A4-90F0-0E1338A23ED5}</b:Guid>
    <b:Author>
      <b:Author>
        <b:Corporate>Springer</b:Corporate>
      </b:Author>
    </b:Author>
    <b:Title>Submission guidelines</b:Title>
    <b:InternetSiteTitle>Genes &amp; Genomics</b:InternetSiteTitle>
    <b:Year>2021</b:Year>
    <b:Month>November</b:Month>
    <b:Day>9</b:Day>
    <b:URL>https://www.springer.com/journal/13258/submission-guidelines</b:URL>
    <b:RefOrder>18</b:RefOrder>
  </b:Source>
  <b:Source>
    <b:Tag>Lov14</b:Tag>
    <b:SourceType>JournalArticle</b:SourceType>
    <b:Guid>{77051F13-8F46-4681-ABA5-69C67290761D}</b:Guid>
    <b:Title>Moderated estimation of fold change and dispersion for RNA-seq data with DESeq2</b:Title>
    <b:Year>2014</b:Year>
    <b:Author>
      <b:Author>
        <b:NameList>
          <b:Person>
            <b:Last>Love</b:Last>
            <b:Middle>I.</b:Middle>
            <b:First>Michael</b:First>
          </b:Person>
          <b:Person>
            <b:Last>Anderson</b:Last>
            <b:First>Simon</b:First>
          </b:Person>
        </b:NameList>
      </b:Author>
    </b:Author>
    <b:JournalName>Genome Biology</b:JournalName>
    <b:Pages>550</b:Pages>
    <b:Volume>15</b:Volume>
    <b:Issue>12</b:Issue>
    <b:DOI>10.1186/s13059-014-0550-8</b:DOI>
    <b:RefOrder>19</b:RefOrder>
  </b:Source>
  <b:Source>
    <b:Tag>Sil16</b:Tag>
    <b:SourceType>JournalArticle</b:SourceType>
    <b:Guid>{4C634F71-C97A-46FE-95A8-17A6EE87062F}</b:Guid>
    <b:Author>
      <b:Author>
        <b:Corporate>Silva, Tiago C., et al</b:Corporate>
      </b:Author>
    </b:Author>
    <b:Title>TCGA Workflow: Analyze cancer genomics and epigenomics data using Bioconductor packages</b:Title>
    <b:JournalName>F1000Research</b:JournalName>
    <b:Year>2016</b:Year>
    <b:Volume>5</b:Volume>
    <b:URL>https://f1000research.com/articles/5-1542/v2</b:URL>
    <b:RefOrder>20</b:RefOrder>
  </b:Source>
  <b:Source>
    <b:Tag>Col15</b:Tag>
    <b:SourceType>JournalArticle</b:SourceType>
    <b:Guid>{43989AC0-0882-4F95-90E1-ED7AE3CFAF7D}</b:Guid>
    <b:Author>
      <b:Author>
        <b:Corporate>Colaprico, Antonio, et al</b:Corporate>
      </b:Author>
    </b:Author>
    <b:Title>TCGAbiolinks: an R/Bioconductor package for integrative analysis of TCGA data</b:Title>
    <b:JournalName>Nucleic acids research</b:JournalName>
    <b:Year>2015</b:Year>
    <b:Volume>44</b:Volume>
    <b:Issue>8</b:Issue>
    <b:DOI>10.1093/nar/gkv1507</b:DOI>
    <b:Pages>e71</b:Pages>
    <b:RefOrder>6</b:RefOrder>
  </b:Source>
  <b:Source>
    <b:Tag>Gam17</b:Tag>
    <b:SourceType>JournalArticle</b:SourceType>
    <b:Guid>{486B78F7-3E0A-4FBC-A494-10DDCF25F4FC}</b:Guid>
    <b:Author>
      <b:Author>
        <b:Corporate>Gam, Rihab et al.</b:Corporate>
      </b:Author>
    </b:Author>
    <b:Title>Genetic Association of Hematopoietic Stem Cell Transplantation Outcome beyond Histocompatibility Genes</b:Title>
    <b:JournalName>Frontiers in immunology</b:JournalName>
    <b:Year>2017</b:Year>
    <b:Pages>380</b:Pages>
    <b:Volume>8</b:Volume>
    <b:DOI>10.3389/fimmu.2017.00380</b:DOI>
    <b:RefOrder>3</b:RefOrder>
  </b:Source>
  <b:Source>
    <b:Tag>Mou19</b:Tag>
    <b:SourceType>JournalArticle</b:SourceType>
    <b:Guid>{CBF66922-0136-4D3B-A1C1-F5FBD535E125}</b:Guid>
    <b:Author>
      <b:Author>
        <b:Corporate>Mounir, Mohamed, et al</b:Corporate>
      </b:Author>
    </b:Author>
    <b:Title>New functionalities in the TCGAbiolinks package for the study and integration of cancer data from GDC and GTEx</b:Title>
    <b:JournalName>PLoS computational biology</b:JournalName>
    <b:Year>2019</b:Year>
    <b:Pages>e1006701</b:Pages>
    <b:Volume>15</b:Volume>
    <b:Issue>3</b:Issue>
    <b:DOI>10.1371/journal.pcbi.1006701</b:DOI>
    <b:RefOrder>21</b:RefOrder>
  </b:Source>
  <b:Source>
    <b:Tag>Ame18</b:Tag>
    <b:SourceType>InternetSite</b:SourceType>
    <b:Guid>{4C66A844-47B3-4FA2-8436-B1D100949EA0}</b:Guid>
    <b:Title>Stem Cell Transplant for Multiple Myeloma</b:Title>
    <b:Year>2018</b:Year>
    <b:Author>
      <b:Author>
        <b:Corporate>American Cancer Society</b:Corporate>
      </b:Author>
    </b:Author>
    <b:InternetSiteTitle>American Cancer Society</b:InternetSiteTitle>
    <b:URL>https://www.cancer.org/cancer/multiple-myeloma/treating/stem-cell-transplant.html</b:URL>
    <b:RefOrder>2</b:RefOrder>
  </b:Source>
  <b:Source>
    <b:Tag>Ame181</b:Tag>
    <b:SourceType>InternetSite</b:SourceType>
    <b:Guid>{FA89F935-200C-4086-B382-29EF7DBABB2C}</b:Guid>
    <b:Author>
      <b:Author>
        <b:Corporate>American Cancer Society</b:Corporate>
      </b:Author>
    </b:Author>
    <b:Title>What is multiple myeloma?</b:Title>
    <b:InternetSiteTitle>American Cancer Society</b:InternetSiteTitle>
    <b:Year>2018</b:Year>
    <b:URL>https://www.cancer.org/cancer/multiple-myeloma/about/what-is-multiple-myeloma.html</b:URL>
    <b:RefOrder>1</b:RefOrder>
  </b:Source>
  <b:Source>
    <b:Tag>And10</b:Tag>
    <b:SourceType>JournalArticle</b:SourceType>
    <b:Guid>{35E9F1F2-FE1C-4D00-BCD2-D1C0ECFA2F15}</b:Guid>
    <b:Author>
      <b:Author>
        <b:NameList>
          <b:Person>
            <b:Last>Anders</b:Last>
            <b:First>Simon</b:First>
          </b:Person>
          <b:Person>
            <b:Last>Huber</b:Last>
            <b:First>Wolfgang</b:First>
          </b:Person>
        </b:NameList>
      </b:Author>
    </b:Author>
    <b:Title>Differential expression analysis for sequence count data</b:Title>
    <b:Year>2010</b:Year>
    <b:JournalName>Genome Biology</b:JournalName>
    <b:Pages>R106</b:Pages>
    <b:Volume>11</b:Volume>
    <b:DOI>10.1186/gb-2010-11-10-r106</b:DOI>
    <b:RefOrder>4</b:RefOrder>
  </b:Source>
  <b:Source>
    <b:Tag>Fer12</b:Tag>
    <b:SourceType>JournalArticle</b:SourceType>
    <b:Guid>{7B0EA7C8-F6B1-4AE2-9E26-8F34B7DEB5A5}</b:Guid>
    <b:Author>
      <b:Author>
        <b:Corporate>Ferrero, Simone et al</b:Corporate>
      </b:Author>
    </b:Author>
    <b:Title>Multiple myeloma shows no intra-disease clustering of immunoglobulin heavy chain genes</b:Title>
    <b:JournalName>Haematologica</b:JournalName>
    <b:Year>2012</b:Year>
    <b:Pages>849-853</b:Pages>
    <b:Month>June</b:Month>
    <b:Volume>97</b:Volume>
    <b:Issue>6</b:Issue>
    <b:DOI>10.3324/haematol.2011.052852</b:DOI>
    <b:RefOrder>13</b:RefOrder>
  </b:Source>
  <b:Source>
    <b:Tag>Dur09</b:Tag>
    <b:SourceType>JournalArticle</b:SourceType>
    <b:Guid>{2110838F-B29C-E546-843B-AC1A996A6C96}</b:Guid>
    <b:Author>
      <b:Author>
        <b:Corporate>Durinck, S., Spellman, P., Birney, E. et al.</b:Corporate>
      </b:Author>
    </b:Author>
    <b:Title>Mapping identifiers for the integration of genomic datasets with the R/Bioconductor package biomaRt</b:Title>
    <b:Year>2009</b:Year>
    <b:JournalName>Nature Protocols</b:JournalName>
    <b:Pages>1184-1191</b:Pages>
    <b:Volume>4</b:Volume>
    <b:RefOrder>7</b:RefOrder>
  </b:Source>
  <b:Source>
    <b:Tag>RCo17</b:Tag>
    <b:SourceType>ElectronicSource</b:SourceType>
    <b:Guid>{AB88FBF2-1957-8147-87ED-3514B748D306}</b:Guid>
    <b:Author>
      <b:Author>
        <b:Corporate>R Core Team</b:Corporate>
      </b:Author>
    </b:Author>
    <b:Title>R: A Language and Environment for Statistical Computing</b:Title>
    <b:Year>2017</b:Year>
    <b:URL>https://www.R-project.org/</b:URL>
    <b:RefOrder>5</b:RefOrder>
  </b:Source>
  <b:Source>
    <b:Tag>Wic09</b:Tag>
    <b:SourceType>Book</b:SourceType>
    <b:Guid>{59BD58C8-A385-D343-9C4E-CCA131C7B2EF}</b:Guid>
    <b:Title>ggplot2: Elegant Graphics for Data Analysis</b:Title>
    <b:Year>2009</b:Year>
    <b:Author>
      <b:Author>
        <b:NameList>
          <b:Person>
            <b:Last>Wickham</b:Last>
            <b:First>Hadley</b:First>
          </b:Person>
        </b:NameList>
      </b:Author>
    </b:Author>
    <b:Publisher>Springer-Verlag New York</b:Publisher>
    <b:RefOrder>8</b:RefOrder>
  </b:Source>
  <b:Source>
    <b:Tag>Slo21</b:Tag>
    <b:SourceType>InternetSite</b:SourceType>
    <b:Guid>{23D60159-C6CF-1B4D-BF05-ADDD2083B19E}</b:Guid>
    <b:Author>
      <b:Author>
        <b:Corporate>Slowikowski, Kamil et al.</b:Corporate>
      </b:Author>
    </b:Author>
    <b:Title>ggrepel: Automatically Position Non-Overlapping Text Labels with 'ggplot2'</b:Title>
    <b:Year>2021</b:Year>
    <b:URL>https://github.com/slowkow/ggrepel</b:URL>
    <b:RefOrder>9</b:RefOrder>
  </b:Source>
  <b:Source>
    <b:Tag>Ste16</b:Tag>
    <b:SourceType>JournalArticle</b:SourceType>
    <b:Guid>{59B1E486-CC5B-47D8-9E45-C5BFBA356A0E}</b:Guid>
    <b:Title>The GeneCards Suite: From Gene Data Mining to Disease Genome Sequence Analyses</b:Title>
    <b:JournalName>Current Protocols in Bioinformatics</b:JournalName>
    <b:Year>2016</b:Year>
    <b:Pages>1.30.1 - 1.30.33</b:Pages>
    <b:Volume>54</b:Volume>
    <b:URL>www.genecards.org</b:URL>
    <b:DOI>10.1002/cpbi.5 </b:DOI>
    <b:InternetSiteTitle>GeneCards – the human gene database</b:InternetSiteTitle>
    <b:Author>
      <b:Author>
        <b:Corporate>Stelzer, G. et al.</b:Corporate>
      </b:Author>
    </b:Author>
    <b:RefOrder>10</b:RefOrder>
  </b:Source>
  <b:Source>
    <b:Tag>Man19</b:Tag>
    <b:SourceType>JournalArticle</b:SourceType>
    <b:Guid>{7E1A7B79-BF8C-4D44-B3E6-C59B5A80D34E}</b:Guid>
    <b:Author>
      <b:Author>
        <b:Corporate>Manasanch, E. et al.</b:Corporate>
      </b:Author>
    </b:Author>
    <b:Title>A pilot study of pembrolizumab in smoldering myeloma: report of the clinical, immune, and genomic analysis</b:Title>
    <b:JournalName>Blood Advances</b:JournalName>
    <b:Year>2019</b:Year>
    <b:Pages>2400–2408</b:Pages>
    <b:Volume>3</b:Volume>
    <b:Issue>15</b:Issue>
    <b:URL>https://www.ncbi.nlm.nih.gov/pmc/articles/PMC6693011/</b:URL>
    <b:DOI>10.1182/bloodadvances.2019000300</b:DOI>
    <b:RefOrder>11</b:RefOrder>
  </b:Source>
  <b:Source>
    <b:Tag>Mei12</b:Tag>
    <b:SourceType>JournalArticle</b:SourceType>
    <b:Guid>{2B165C93-2310-4AD6-8CB6-14CC60982273}</b:Guid>
    <b:Author>
      <b:Author>
        <b:Corporate>Meijer, B. et al.</b:Corporate>
      </b:Author>
    </b:Author>
    <b:Title>The Role of S100A12 as a Systemic Marker of Inflammation</b:Title>
    <b:JournalName>International Journal of Inflammation</b:JournalName>
    <b:Year>2012</b:Year>
    <b:Volume>907078</b:Volume>
    <b:URL>https://www.ncbi.nlm.nih.gov/pmc/articles/PMC3395136/</b:URL>
    <b:DOI>10.1155/2012/907078</b:DOI>
    <b:RefOrder>14</b:RefOrder>
  </b:Source>
  <b:Source>
    <b:Tag>Liu</b:Tag>
    <b:SourceType>JournalArticle</b:SourceType>
    <b:Guid>{224C695D-320C-4011-97FE-AF9743A42859}</b:Guid>
    <b:Title>S100 Calcium Binding Protein Family Members Associate With Poor Patient Outcome and Response to Proteasome Inhibition in Multiple Myeloma</b:Title>
    <b:JournalName>Frontiers in Cell and Developmental Biology</b:JournalName>
    <b:Author>
      <b:Author>
        <b:Corporate>Liu, M. et al.</b:Corporate>
      </b:Author>
    </b:Author>
    <b:Year>2021</b:Year>
    <b:Pages>2261</b:Pages>
    <b:Volume>9</b:Volume>
    <b:URL>https://www.frontiersin.org/articles/10.3389/fcell.2021.723016</b:URL>
    <b:DOI>10.3389/fcell.2021.723016</b:DOI>
    <b:RefOrder>15</b:RefOrder>
  </b:Source>
  <b:Source>
    <b:Tag>Klu20</b:Tag>
    <b:SourceType>JournalArticle</b:SourceType>
    <b:Guid>{A8D4A891-68B2-4847-94A1-8578BE44F470}</b:Guid>
    <b:Author>
      <b:Author>
        <b:Corporate>Kluz, P. et al.</b:Corporate>
      </b:Author>
    </b:Author>
    <b:Title>Cancer cell-intrinsic function of CD177 in attenuating β-catenin signaling</b:Title>
    <b:JournalName>Oncogene</b:JournalName>
    <b:Year>2020</b:Year>
    <b:Pages>2877-2889</b:Pages>
    <b:Volume>39</b:Volume>
    <b:URL>https://www.nature.com/articles/s41388-020-1203-x</b:URL>
    <b:DOI>10.1038/s41388-020-1203-x</b:DOI>
    <b:RefOrder>17</b:RefOrder>
  </b:Source>
  <b:Source>
    <b:Tag>Yan21</b:Tag>
    <b:SourceType>JournalArticle</b:SourceType>
    <b:Guid>{7CE6D75D-71DB-4938-BBA5-98B3FFB7528F}</b:Guid>
    <b:Author>
      <b:Author>
        <b:Corporate>Yang, G. et al.</b:Corporate>
      </b:Author>
    </b:Author>
    <b:Title>Identification of Critical Genes and lncRNAs in Osteolysis after Total Hip Arthroplasty and Osteoarthritis by RNA Sequencing</b:Title>
    <b:JournalName>BioMed Research International</b:JournalName>
    <b:Year>2021</b:Year>
    <b:Volume>2021</b:Volume>
    <b:URL>https://www.hindawi.com/journals/bmri/2021/6681925/</b:URL>
    <b:DOI>10.1155/2021/6681925</b:DOI>
    <b:RefOrder>12</b:RefOrder>
  </b:Source>
  <b:Source>
    <b:Tag>Tai17</b:Tag>
    <b:SourceType>JournalArticle</b:SourceType>
    <b:Guid>{255DFAFE-8214-48DC-8EED-F827B302F2BA}</b:Guid>
    <b:Author>
      <b:Author>
        <b:Corporate>Tai, C. et al.</b:Corporate>
      </b:Author>
    </b:Author>
    <b:Title>Haptoglobin expression correlates with tumor differentiation and five-year overall survival rate in hepatocellular carcinoma</b:Title>
    <b:JournalName>PLOS ONE</b:JournalName>
    <b:Year>2017</b:Year>
    <b:Pages>e0171269</b:Pages>
    <b:Volume>12</b:Volume>
    <b:Issue>2</b:Issue>
    <b:URL>https://journals.plos.org/plosone/article?id=10.1371/journal.pone.0171269</b:URL>
    <b:DOI>10.1371/journal.pone.0171269</b:DOI>
    <b:RefOrder>16</b:RefOrder>
  </b:Source>
</b:Sources>
</file>

<file path=customXml/itemProps1.xml><?xml version="1.0" encoding="utf-8"?>
<ds:datastoreItem xmlns:ds="http://schemas.openxmlformats.org/officeDocument/2006/customXml" ds:itemID="{ED761D76-3688-4B51-A2D9-880A49F50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5</Pages>
  <Words>2608</Words>
  <Characters>14871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Erin Pennington</cp:lastModifiedBy>
  <cp:revision>177</cp:revision>
  <dcterms:created xsi:type="dcterms:W3CDTF">2021-11-08T18:57:00Z</dcterms:created>
  <dcterms:modified xsi:type="dcterms:W3CDTF">2021-12-03T21:59:00Z</dcterms:modified>
</cp:coreProperties>
</file>