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90.png" ContentType="image/png"/>
  <Override PartName="/word/media/rId94.png" ContentType="image/png"/>
  <Override PartName="/word/media/rId57.png" ContentType="image/png"/>
  <Override PartName="/word/media/rId83.png" ContentType="image/png"/>
  <Override PartName="/word/media/rId79.png" ContentType="image/png"/>
  <Override PartName="/word/media/rId26.png" ContentType="image/png"/>
  <Override PartName="/word/media/rId98.png" ContentType="image/png"/>
  <Override PartName="/word/media/rId114.png" ContentType="image/png"/>
  <Override PartName="/word/media/rId102.png" ContentType="image/png"/>
  <Override PartName="/word/media/rId52.png" ContentType="image/png"/>
  <Override PartName="/word/media/rId49.png" ContentType="image/png"/>
  <Override PartName="/word/media/rId124.png" ContentType="image/png"/>
  <Override PartName="/word/media/rId121.png" ContentType="image/png"/>
  <Override PartName="/word/media/rId118.png" ContentType="image/png"/>
  <Override PartName="/word/media/rId110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an income above 50K from census data:</w:t>
      </w:r>
      <w:r>
        <w:br/>
      </w:r>
      <w:r>
        <w:t xml:space="preserve">an end-to-end supervised learning proof of concept</w:t>
      </w:r>
    </w:p>
    <w:p>
      <w:pPr>
        <w:pStyle w:val="Author"/>
      </w:pPr>
      <w:r>
        <w:t xml:space="preserve">Eduardo Pepe</w:t>
      </w:r>
    </w:p>
    <w:p>
      <w:pPr>
        <w:pStyle w:val="Author"/>
      </w:pPr>
      <w:r>
        <w:t xml:space="preserve">Louis Pimont-Nishimura</w:t>
      </w:r>
    </w:p>
    <w:p>
      <w:pPr>
        <w:pStyle w:val="Author"/>
      </w:pPr>
      <w:r>
        <w:t xml:space="preserve">Jules Faucher</w:t>
      </w:r>
    </w:p>
    <w:p>
      <w:pPr>
        <w:pStyle w:val="Date"/>
      </w:pPr>
      <w:r>
        <w:t xml:space="preserve">MSA-DATB09-04 Supervised Learning &amp; Model Engineering, Albert School</w:t>
      </w:r>
      <w:r>
        <w:br/>
      </w:r>
      <w:r>
        <w:t xml:space="preserve">Instructor: Ilana Sebag</w:t>
      </w:r>
      <w:r>
        <w:br/>
      </w:r>
      <w:r>
        <w:t xml:space="preserve">October 2026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Adult / Census Income, OpenML (</w:t>
      </w:r>
      <w:r>
        <w:rPr>
          <w:rStyle w:val="VerbatimChar"/>
        </w:rPr>
        <w:t xml:space="preserve">name="adult"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version=2</w:t>
      </w:r>
      <w:r>
        <w:t xml:space="preserve">).</w:t>
      </w:r>
      <w:r>
        <w:br/>
      </w:r>
      <w:r>
        <w:rPr>
          <w:b/>
          <w:bCs/>
        </w:rPr>
        <w:t xml:space="preserve">Code:</w:t>
      </w:r>
      <w:r>
        <w:t xml:space="preserve"> </w:t>
      </w:r>
      <w:hyperlink r:id="rId20">
        <w:r>
          <w:rPr>
            <w:rStyle w:val="Hyperlink"/>
          </w:rPr>
          <w:t xml:space="preserve">https://github.com/epepe-10/supervised-learning-project</w:t>
        </w:r>
      </w:hyperlink>
    </w:p>
    <w:bookmarkStart w:id="21" w:name="sec:intro"/>
    <w:p>
      <w:pPr>
        <w:pStyle w:val="Heading1"/>
      </w:pPr>
      <w:r>
        <w:t xml:space="preserve">1 Introduction</w:t>
      </w:r>
    </w:p>
    <w:p>
      <w:pPr>
        <w:pStyle w:val="FirstParagraph"/>
      </w:pPr>
      <w:r>
        <w:t xml:space="preserve">We predict whether a person earns more than $50</w:t>
      </w:r>
      <w:r>
        <w:t xml:space="preserve">,</w:t>
      </w:r>
      <w:r>
        <w:t xml:space="preserve">000 a year (&gt;50K) from their</w:t>
      </w:r>
      <w:r>
        <w:t xml:space="preserve"> </w:t>
      </w:r>
      <w:r>
        <w:t xml:space="preserve">census record: age, education, job, working hours, household situation and</w:t>
      </w:r>
      <w:r>
        <w:t xml:space="preserve"> </w:t>
      </w:r>
      <w:r>
        <w:t xml:space="preserve">capital income. The data is the Adult dataset, extracted from the 1994 US</w:t>
      </w:r>
      <w:r>
        <w:t xml:space="preserve"> </w:t>
      </w:r>
      <w:r>
        <w:t xml:space="preserve">census: 48</w:t>
      </w:r>
      <w:r>
        <w:t xml:space="preserve">,</w:t>
      </w:r>
      <w:r>
        <w:t xml:space="preserve">842 people, 14 features and a binary target in which only 23.9% of</w:t>
      </w:r>
      <w:r>
        <w:t xml:space="preserve"> </w:t>
      </w:r>
      <w:r>
        <w:t xml:space="preserve">people are positive. The task is therefore a binary classification on tabular</w:t>
      </w:r>
      <w:r>
        <w:t xml:space="preserve"> </w:t>
      </w:r>
      <w:r>
        <w:t xml:space="preserve">data with an imbalanced target.</w:t>
      </w:r>
    </w:p>
    <w:p>
      <w:pPr>
        <w:pStyle w:val="BodyText"/>
      </w:pPr>
      <w:r>
        <w:t xml:space="preserve">The goal is a complete proof of concept, from the raw table to a tuned,</w:t>
      </w:r>
      <w:r>
        <w:t xml:space="preserve"> </w:t>
      </w:r>
      <w:r>
        <w:t xml:space="preserve">explained and calibrated model evaluated on an untouched test set. The whole</w:t>
      </w:r>
      <w:r>
        <w:t xml:space="preserve"> </w:t>
      </w:r>
      <w:r>
        <w:t xml:space="preserve">project follows one validation protocol. The data is split once into a</w:t>
      </w:r>
      <w:r>
        <w:t xml:space="preserve"> </w:t>
      </w:r>
      <w:r>
        <w:t xml:space="preserve">development set (80%) and a test set (20%). Every decision (preprocessing,</w:t>
      </w:r>
      <w:r>
        <w:t xml:space="preserve"> </w:t>
      </w:r>
      <w:r>
        <w:t xml:space="preserve">features, model, hyperparameters, imbalance remedy and decision threshold) is</w:t>
      </w:r>
      <w:r>
        <w:t xml:space="preserve"> </w:t>
      </w:r>
      <w:r>
        <w:t xml:space="preserve">made with 5-fold stratified cross-validation on the development set only. The</w:t>
      </w:r>
      <w:r>
        <w:t xml:space="preserve"> </w:t>
      </w:r>
      <w:r>
        <w:t xml:space="preserve">test set is used once, at the very end (Section 11).</w:t>
      </w:r>
    </w:p>
    <w:p>
      <w:pPr>
        <w:pStyle w:val="BodyText"/>
      </w:pPr>
      <w:r>
        <w:t xml:space="preserve">The report follows the project requirements in order (Sections 2</w:t>
      </w:r>
      <w:r>
        <w:t xml:space="preserve"> </w:t>
      </w:r>
      <w:r>
        <w:t xml:space="preserve">to 11). The fairness and bias audit (requirement 10) was removed</w:t>
      </w:r>
      <w:r>
        <w:t xml:space="preserve"> </w:t>
      </w:r>
      <w:r>
        <w:t xml:space="preserve">from the scope of the project by the instructor, so it is not covered. The</w:t>
      </w:r>
      <w:r>
        <w:t xml:space="preserve"> </w:t>
      </w:r>
      <w:r>
        <w:t xml:space="preserve">code, and the order in which to run the scripts, are described in the</w:t>
      </w:r>
      <w:r>
        <w:t xml:space="preserve"> </w:t>
      </w:r>
      <w:r>
        <w:t xml:space="preserve">repository’s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Supporting figures, tables and equations are in</w:t>
      </w:r>
      <w:r>
        <w:t xml:space="preserve"> </w:t>
      </w:r>
      <w:r>
        <w:t xml:space="preserve">the appendix.</w:t>
      </w:r>
    </w:p>
    <w:bookmarkEnd w:id="21"/>
    <w:bookmarkStart w:id="32" w:name="sec:eda"/>
    <w:p>
      <w:pPr>
        <w:pStyle w:val="Heading1"/>
      </w:pPr>
      <w:r>
        <w:t xml:space="preserve">2 Exploratory analysis and problem framing</w:t>
      </w:r>
    </w:p>
    <w:bookmarkStart w:id="22" w:name="data-integrity"/>
    <w:p>
      <w:pPr>
        <w:pStyle w:val="Heading2"/>
      </w:pPr>
      <w:r>
        <w:t xml:space="preserve">2.1 Data integrity</w:t>
      </w:r>
    </w:p>
    <w:p>
      <w:pPr>
        <w:pStyle w:val="FirstParagraph"/>
      </w:pPr>
      <w:r>
        <w:t xml:space="preserve">The raw table has 48</w:t>
      </w:r>
      <w:r>
        <w:t xml:space="preserve">,</w:t>
      </w:r>
      <w:r>
        <w:t xml:space="preserve">842 rows and 14 features: 6 integers and 8 categories. We</w:t>
      </w:r>
      <w:r>
        <w:t xml:space="preserve"> </w:t>
      </w:r>
      <w:r>
        <w:t xml:space="preserve">checked the meaning of each column, not only its storage type, which led to</w:t>
      </w:r>
      <w:r>
        <w:t xml:space="preserve"> </w:t>
      </w:r>
      <w:r>
        <w:t xml:space="preserve">three cleaning decisions.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values</w:t>
      </w:r>
      <w:r>
        <w:t xml:space="preserve"> </w:t>
      </w:r>
      <w:r>
        <w:t xml:space="preserve">appear only in three categorical columns: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(5.7%),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(5.8%) and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(1.8%). They are imputed inside the Pipeline (Section 3),</w:t>
      </w:r>
      <w:r>
        <w:t xml:space="preserve"> </w:t>
      </w:r>
      <w:r>
        <w:t xml:space="preserve">never before the split.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52 exact duplicate rows</w:t>
      </w:r>
      <w:r>
        <w:t xml:space="preserve"> </w:t>
      </w:r>
      <w:r>
        <w:t xml:space="preserve">(0.1%) are dropped before the split,</w:t>
      </w:r>
      <w:r>
        <w:t xml:space="preserve"> </w:t>
      </w:r>
      <w:r>
        <w:t xml:space="preserve">so the same record cannot end up on both sides of a split.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Two columns are not given to the model.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map one-to-one (16 values each); we keep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, which also carries the order of the levels.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 </w:t>
      </w:r>
      <w:r>
        <w:t xml:space="preserve">is a sampling weight of the census survey: it describes how the</w:t>
      </w:r>
      <w:r>
        <w:t xml:space="preserve"> </w:t>
      </w:r>
      <w:r>
        <w:t xml:space="preserve">survey was designed, not the person whose income we predict.</w:t>
      </w:r>
    </w:p>
    <w:bookmarkEnd w:id="22"/>
    <w:bookmarkStart w:id="23" w:name="validation-protocol"/>
    <w:p>
      <w:pPr>
        <w:pStyle w:val="Heading2"/>
      </w:pPr>
      <w:r>
        <w:t xml:space="preserve">2.2 Validation protocol</w:t>
      </w:r>
    </w:p>
    <w:p>
      <w:pPr>
        <w:pStyle w:val="FirstParagraph"/>
      </w:pPr>
      <w:r>
        <w:t xml:space="preserve">Each row is one person and there is no time dimension, so a random split is</w:t>
      </w:r>
      <w:r>
        <w:t xml:space="preserve"> </w:t>
      </w:r>
      <w:r>
        <w:t xml:space="preserve">appropriate. We split the cleaned data (48</w:t>
      </w:r>
      <w:r>
        <w:t xml:space="preserve">,</w:t>
      </w:r>
      <w:r>
        <w:t xml:space="preserve">790 rows) once, stratified on the</w:t>
      </w:r>
      <w:r>
        <w:t xml:space="preserve"> </w:t>
      </w:r>
      <w:r>
        <w:t xml:space="preserve">target, into a development set of 39</w:t>
      </w:r>
      <w:r>
        <w:t xml:space="preserve">,</w:t>
      </w:r>
      <w:r>
        <w:t xml:space="preserve">032 rows and a test set of 9</w:t>
      </w:r>
      <w:r>
        <w:t xml:space="preserve">,</w:t>
      </w:r>
      <w:r>
        <w:t xml:space="preserve">758 rows.</w:t>
      </w:r>
      <w:r>
        <w:t xml:space="preserve"> </w:t>
      </w:r>
      <w:r>
        <w:t xml:space="preserve">Both contain 23.9% of &gt;50K. Inside the development set, every comparison uses</w:t>
      </w:r>
      <w:r>
        <w:t xml:space="preserve"> </w:t>
      </w:r>
      <w:r>
        <w:t xml:space="preserve">the same 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(shuffled, seed 42), so all models are</w:t>
      </w:r>
      <w:r>
        <w:t xml:space="preserve"> </w:t>
      </w:r>
      <w:r>
        <w:t xml:space="preserve">scored on exactly the same folds. Everything that relates the features to the</w:t>
      </w:r>
      <w:r>
        <w:t xml:space="preserve"> </w:t>
      </w:r>
      <w:r>
        <w:t xml:space="preserve">target, including the analysis below, was done on the development set only.</w:t>
      </w:r>
    </w:p>
    <w:bookmarkEnd w:id="23"/>
    <w:bookmarkStart w:id="24" w:name="target-and-choice-of-metrics"/>
    <w:p>
      <w:pPr>
        <w:pStyle w:val="Heading2"/>
      </w:pPr>
      <w:r>
        <w:t xml:space="preserve">2.3 Target and choice of metrics</w:t>
      </w:r>
    </w:p>
    <w:p>
      <w:pPr>
        <w:pStyle w:val="FirstParagraph"/>
      </w:pPr>
      <w:r>
        <w:t xml:space="preserve">A model that always predicts ≤50K is already 76.1% accurate, so accuracy</w:t>
      </w:r>
      <w:r>
        <w:t xml:space="preserve"> </w:t>
      </w:r>
      <w:r>
        <w:t xml:space="preserve">alone says little. We report the same metrics for every model: ROC-AUC and</w:t>
      </w:r>
      <w:r>
        <w:t xml:space="preserve"> </w:t>
      </w:r>
      <w:r>
        <w:t xml:space="preserve">Average Precision (AP, the area under the precision-recall curve), which judge</w:t>
      </w:r>
      <w:r>
        <w:t xml:space="preserve"> </w:t>
      </w:r>
      <w:r>
        <w:t xml:space="preserve">how well people are ranked, without a threshold; log-loss, which judges the</w:t>
      </w:r>
      <w:r>
        <w:t xml:space="preserve"> </w:t>
      </w:r>
      <w:r>
        <w:t xml:space="preserve">probabilities; and precision, recall, F1 and the confusion matrix, which judge</w:t>
      </w:r>
      <w:r>
        <w:t xml:space="preserve"> </w:t>
      </w:r>
      <w:r>
        <w:t xml:space="preserve">the final decisions at a given threshold. AP is our selection metric: it focuses</w:t>
      </w:r>
      <w:r>
        <w:t xml:space="preserve"> </w:t>
      </w:r>
      <w:r>
        <w:t xml:space="preserve">on how well the minority class is retrieved, and its reference value is the</w:t>
      </w:r>
      <w:r>
        <w:t xml:space="preserve"> </w:t>
      </w:r>
      <w:r>
        <w:t xml:space="preserve">prevalence (0.239), against 0.5 for ROC-AUC.</w:t>
      </w:r>
    </w:p>
    <w:bookmarkEnd w:id="24"/>
    <w:bookmarkStart w:id="30" w:name="main-findings"/>
    <w:p>
      <w:pPr>
        <w:pStyle w:val="Heading2"/>
      </w:pPr>
      <w:r>
        <w:t xml:space="preserve">2.4 Main findings</w:t>
      </w:r>
    </w:p>
    <w:p>
      <w:pPr>
        <w:pStyle w:val="FirstParagraph"/>
      </w:pPr>
      <w:r>
        <w:t xml:space="preserve">People earning &gt;50K are older, more educated and work more hours</w:t>
      </w:r>
      <w:r>
        <w:t xml:space="preserve"> </w:t>
      </w:r>
      <w:r>
        <w:t xml:space="preserve">(Table 1; full distributions in</w:t>
      </w:r>
      <w:r>
        <w:t xml:space="preserve"> </w:t>
      </w:r>
      <w:r>
        <w:t xml:space="preserve">Figure 4, appendix).</w:t>
      </w:r>
      <w:r>
        <w:t xml:space="preserve"> </w:t>
      </w:r>
      <w:r>
        <w:rPr>
          <w:rStyle w:val="VerbatimChar"/>
        </w:rPr>
        <w:t xml:space="preserve">capital-gain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capital-loss</w:t>
      </w:r>
      <w:r>
        <w:t xml:space="preserve"> </w:t>
      </w:r>
      <w:r>
        <w:t xml:space="preserve">are zero for 91.8% and 95.2% of people, with a long tail</w:t>
      </w:r>
      <w:r>
        <w:t xml:space="preserve"> </w:t>
      </w:r>
      <w:r>
        <w:t xml:space="preserve">of large values. The share of &gt;50K rises with age, peaks around 50 and then</w:t>
      </w:r>
      <w:r>
        <w:t xml:space="preserve"> </w:t>
      </w:r>
      <w:r>
        <w:t xml:space="preserve">falls (Figure 1): a curve that a linear model cannot draw with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alone. Among the categorical features</w:t>
      </w:r>
      <w:r>
        <w:t xml:space="preserve"> </w:t>
      </w:r>
      <w:r>
        <w:t xml:space="preserve">(Figure 5, appendix), the household variables separate</w:t>
      </w:r>
      <w:r>
        <w:t xml:space="preserve"> </w:t>
      </w:r>
      <w:r>
        <w:t xml:space="preserve">the classes most: the share of &gt;50K ranges from 5% to 45% across</w:t>
      </w:r>
      <w:r>
        <w:t xml:space="preserve"> </w:t>
      </w:r>
      <w:r>
        <w:rPr>
          <w:rStyle w:val="VerbatimChar"/>
        </w:rPr>
        <w:t xml:space="preserve">marital-status</w:t>
      </w:r>
      <w:r>
        <w:t xml:space="preserve"> </w:t>
      </w:r>
      <w:r>
        <w:t xml:space="preserve">values and from 2% to 47% across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 </w:t>
      </w:r>
      <w:r>
        <w:t xml:space="preserve">values. It is 30% for men and 11% for women.</w:t>
      </w:r>
    </w:p>
    <w:bookmarkStart w:id="25" w:name="tab:eda-means"/>
    <w:p>
      <w:pPr>
        <w:pStyle w:val="TableCaption"/>
      </w:pPr>
      <w:r>
        <w:t xml:space="preserve">Table 1: Mean of each numerical feature by class (development</w:t>
      </w:r>
      <w:r>
        <w:t xml:space="preserve"> </w:t>
      </w:r>
      <w:r>
        <w:t xml:space="preserve">set).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Mean of each numerical feature by class (development set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educ.-num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cap.-gain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cap.-loss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</w:tr>
    </w:tbl>
    <w:bookmarkEnd w:id="25"/>
    <w:bookmarkStart w:id="29" w:name="fig:eda-age"/>
    <w:p>
      <w:pPr>
        <w:pStyle w:val="CaptionedFigure"/>
      </w:pPr>
      <w:r>
        <w:drawing>
          <wp:inline>
            <wp:extent cx="3200400" cy="18288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da_rate_by_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Share of &gt;50K by age: an inverted U, which motivates</w:t>
      </w:r>
      <w:r>
        <w:t xml:space="preserve"> </w:t>
      </w:r>
      <w:r>
        <w:rPr>
          <w:rStyle w:val="VerbatimChar"/>
        </w:rPr>
        <w:t xml:space="preserve">age_squared</w:t>
      </w:r>
      <w:r>
        <w:t xml:space="preserve">.</w:t>
      </w:r>
    </w:p>
    <w:bookmarkEnd w:id="29"/>
    <w:bookmarkEnd w:id="30"/>
    <w:bookmarkStart w:id="31" w:name="leakage-audit-and-open-questions"/>
    <w:p>
      <w:pPr>
        <w:pStyle w:val="Heading2"/>
      </w:pPr>
      <w:r>
        <w:t xml:space="preserve">2.5 Leakage audit and open questions</w:t>
      </w:r>
    </w:p>
    <w:p>
      <w:pPr>
        <w:pStyle w:val="FirstParagraph"/>
      </w:pPr>
      <w:r>
        <w:t xml:space="preserve">For each feature, we asked whether its value would be known when the</w:t>
      </w:r>
      <w:r>
        <w:t xml:space="preserve"> </w:t>
      </w:r>
      <w:r>
        <w:t xml:space="preserve">prediction is made (Table 8, appendix). Only</w:t>
      </w:r>
      <w:r>
        <w:t xml:space="preserve"> </w:t>
      </w:r>
      <w:r>
        <w:rPr>
          <w:rStyle w:val="VerbatimChar"/>
        </w:rPr>
        <w:t xml:space="preserve">capital-gain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capital-loss</w:t>
      </w:r>
      <w:r>
        <w:t xml:space="preserve"> </w:t>
      </w:r>
      <w:r>
        <w:t xml:space="preserve">are a medium risk: declared for the</w:t>
      </w:r>
      <w:r>
        <w:t xml:space="preserve"> </w:t>
      </w:r>
      <w:r>
        <w:t xml:space="preserve">same tax year as the income, they might only become available with the income</w:t>
      </w:r>
      <w:r>
        <w:t xml:space="preserve"> </w:t>
      </w:r>
      <w:r>
        <w:t xml:space="preserve">itself. We keep them, since the census collects them with the other answers,</w:t>
      </w:r>
      <w:r>
        <w:t xml:space="preserve"> </w:t>
      </w:r>
      <w:r>
        <w:t xml:space="preserve">but this must be checked before any deployment. Two assumptions remain open: missing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values may describe people who do not</w:t>
      </w:r>
      <w:r>
        <w:t xml:space="preserve"> </w:t>
      </w:r>
      <w:r>
        <w:t xml:space="preserve">work (tested in Section 12), and the data dates from 1994, so</w:t>
      </w:r>
      <w:r>
        <w:t xml:space="preserve"> </w:t>
      </w:r>
      <w:r>
        <w:t xml:space="preserve">the model should not be used on recent data without retraining.</w:t>
      </w:r>
    </w:p>
    <w:bookmarkEnd w:id="31"/>
    <w:bookmarkEnd w:id="32"/>
    <w:bookmarkStart w:id="35" w:name="sec:features"/>
    <w:p>
      <w:pPr>
        <w:pStyle w:val="Heading1"/>
      </w:pPr>
      <w:r>
        <w:t xml:space="preserve">3 Feature engineering and preprocessing</w:t>
      </w:r>
    </w:p>
    <w:bookmarkStart w:id="33" w:name="three-engineered-features"/>
    <w:p>
      <w:pPr>
        <w:pStyle w:val="Heading2"/>
      </w:pPr>
      <w:r>
        <w:t xml:space="preserve">3.1 Three engineered features</w:t>
      </w:r>
    </w:p>
    <w:p>
      <w:pPr>
        <w:pStyle w:val="FirstParagraph"/>
      </w:pPr>
      <w:r>
        <w:t xml:space="preserve">A logistic regression is linear in the log-odds: it cannot draw a curve, a</w:t>
      </w:r>
      <w:r>
        <w:t xml:space="preserve"> </w:t>
      </w:r>
      <w:r>
        <w:t xml:space="preserve">threshold or an interaction on its own. We gave it these shapes explicitly,</w:t>
      </w:r>
      <w:r>
        <w:t xml:space="preserve"> </w:t>
      </w:r>
      <w:r>
        <w:t xml:space="preserve">with one feature of each kind, each motivated by the analysis above.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age_squared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age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(square term). With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age_squared</w:t>
      </w:r>
      <w:r>
        <w:t xml:space="preserve">, the model can draw the inverted U of</w:t>
      </w:r>
      <w:r>
        <w:t xml:space="preserve"> </w:t>
      </w:r>
      <w:r>
        <w:t xml:space="preserve">Figure 1 instead of a straight line.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education_x_hours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education-num</m:t>
        </m:r>
        <m:r>
          <m:rPr>
            <m:sty m:val="p"/>
          </m:rPr>
          <m:t>×</m:t>
        </m:r>
        <m:r>
          <m:rPr>
            <m:nor/>
            <m:sty m:val="p"/>
          </m:rPr>
          <m:t>hours-per-week</m:t>
        </m:r>
      </m:oMath>
      <w:r>
        <w:t xml:space="preserve"> </w:t>
      </w:r>
      <w:r>
        <w:t xml:space="preserve">(interaction). The value of an extra hour of work is</w:t>
      </w:r>
      <w:r>
        <w:t xml:space="preserve"> </w:t>
      </w:r>
      <w:r>
        <w:t xml:space="preserve">likely to depend on the level of education.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has_capital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capital-gain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or </m:t>
            </m:r>
            <m:r>
              <m:rPr>
                <m:nor/>
                <m:sty m:val="p"/>
              </m:rPr>
              <m:t>capital-loss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(indicator). With more than 90% of the amounts at</w:t>
      </w:r>
      <w:r>
        <w:t xml:space="preserve"> </w:t>
      </w:r>
      <w:r>
        <w:t xml:space="preserve">zero, owning capital at all is a cleaner signal than the raw, skewed amounts.</w:t>
      </w:r>
    </w:p>
    <w:p>
      <w:pPr>
        <w:pStyle w:val="FirstParagraph"/>
      </w:pPr>
      <w:r>
        <w:t xml:space="preserve">The three features only combine columns of the same row. They learn nothing</w:t>
      </w:r>
      <w:r>
        <w:t xml:space="preserve"> </w:t>
      </w:r>
      <w:r>
        <w:t xml:space="preserve">from the data (no mean, no median, no target), so they cannot leak information</w:t>
      </w:r>
      <w:r>
        <w:t xml:space="preserve"> </w:t>
      </w:r>
      <w:r>
        <w:t xml:space="preserve">from validation rows into training rows. They are computed inside the</w:t>
      </w:r>
      <w:r>
        <w:t xml:space="preserve"> </w:t>
      </w:r>
      <w:r>
        <w:t xml:space="preserve">Pipeline, so they are recomputed for any new row.</w:t>
      </w:r>
    </w:p>
    <w:p>
      <w:pPr>
        <w:pStyle w:val="BodyText"/>
      </w:pPr>
      <w:r>
        <w:rPr>
          <w:b/>
          <w:bCs/>
        </w:rPr>
        <w:t xml:space="preserve">What they bought.</w:t>
      </w:r>
      <w:r>
        <w:t xml:space="preserve"> </w:t>
      </w:r>
      <w:r>
        <w:t xml:space="preserve">On the untuned logistic regression (5-fold</w:t>
      </w:r>
      <w:r>
        <w:t xml:space="preserve"> </w:t>
      </w:r>
      <w:r>
        <w:t xml:space="preserve">out-of-fold predictions, threshold 0.5), the three features raise ROC-AUC from</w:t>
      </w:r>
      <w:r>
        <w:t xml:space="preserve"> </w:t>
      </w:r>
      <w:r>
        <w:t xml:space="preserve">0.905 to 0.913, AP from 0.763 to 0.784 and F1 from 0.657 to 0.673: about seven</w:t>
      </w:r>
      <w:r>
        <w:t xml:space="preserve"> </w:t>
      </w:r>
      <w:r>
        <w:t xml:space="preserve">times the standard deviation of AP across folds (0.003). We kept them for all</w:t>
      </w:r>
      <w:r>
        <w:t xml:space="preserve"> </w:t>
      </w:r>
      <w:r>
        <w:t xml:space="preserve">three models so that every model sees the same inputs; SHAP shows that</w:t>
      </w:r>
      <w:r>
        <w:t xml:space="preserve"> </w:t>
      </w:r>
      <w:r>
        <w:t xml:space="preserve">LightGBM still uses two of them (Section 9).</w:t>
      </w:r>
    </w:p>
    <w:bookmarkEnd w:id="33"/>
    <w:bookmarkStart w:id="34" w:name="missing-values-and-encoding"/>
    <w:p>
      <w:pPr>
        <w:pStyle w:val="Heading2"/>
      </w:pPr>
      <w:r>
        <w:t xml:space="preserve">3.2 Missing values and encoding</w:t>
      </w:r>
    </w:p>
    <w:p>
      <w:pPr>
        <w:pStyle w:val="FirstParagraph"/>
      </w:pPr>
      <w:r>
        <w:t xml:space="preserve">All the steps below are learned on the training rows only, inside each</w:t>
      </w:r>
      <w:r>
        <w:t xml:space="preserve"> </w:t>
      </w:r>
      <w:r>
        <w:t xml:space="preserve">cross-validation fold (Section 6).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Categorical columns</w:t>
      </w:r>
      <w:r>
        <w:t xml:space="preserve"> </w:t>
      </w:r>
      <w:r>
        <w:t xml:space="preserve">(7): missing values are replaced by the</w:t>
      </w:r>
      <w:r>
        <w:t xml:space="preserve"> </w:t>
      </w:r>
      <w:r>
        <w:t xml:space="preserve">most frequent category, then one-hot encoded, since categories are labels,</w:t>
      </w:r>
      <w:r>
        <w:t xml:space="preserve"> </w:t>
      </w:r>
      <w:r>
        <w:t xml:space="preserve">not measurements.</w:t>
      </w:r>
      <w:r>
        <w:t xml:space="preserve"> </w:t>
      </w: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turns a category never seen</w:t>
      </w:r>
      <w:r>
        <w:t xml:space="preserve"> </w:t>
      </w:r>
      <w:r>
        <w:t xml:space="preserve">in training into a row of zeros instead of an error at prediction time.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Numerical columns</w:t>
      </w:r>
      <w:r>
        <w:t xml:space="preserve"> </w:t>
      </w:r>
      <w:r>
        <w:t xml:space="preserve">(5 original and 3 engineered): median</w:t>
      </w:r>
      <w:r>
        <w:t xml:space="preserve"> </w:t>
      </w:r>
      <w:r>
        <w:t xml:space="preserve">imputation, then standardization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rPr>
            <m:sty m:val="p"/>
          </m:rPr>
          <m:t>/</m:t>
        </m:r>
        <m:r>
          <m:t>σ</m:t>
        </m:r>
      </m:oMath>
      <w:r>
        <w:t xml:space="preserve">, which matters</w:t>
      </w:r>
      <w:r>
        <w:t xml:space="preserve"> </w:t>
      </w:r>
      <w:r>
        <w:t xml:space="preserve">for the regularized logistic regression. Adult has no missing numerical</w:t>
      </w:r>
      <w:r>
        <w:t xml:space="preserve"> </w:t>
      </w:r>
      <w:r>
        <w:t xml:space="preserve">value, but the imputer stays so that a new row with a missing number can</w:t>
      </w:r>
      <w:r>
        <w:t xml:space="preserve"> </w:t>
      </w:r>
      <w:r>
        <w:t xml:space="preserve">still be scored.</w:t>
      </w:r>
    </w:p>
    <w:p>
      <w:pPr>
        <w:pStyle w:val="FirstParagraph"/>
      </w:pPr>
      <w:r>
        <w:t xml:space="preserve">After encoding, the model sees 91 columns. Section 12 tests a</w:t>
      </w:r>
      <w:r>
        <w:t xml:space="preserve"> </w:t>
      </w:r>
      <w:r>
        <w:t xml:space="preserve">separate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category instead of the most frequent one.</w:t>
      </w:r>
    </w:p>
    <w:bookmarkEnd w:id="34"/>
    <w:bookmarkEnd w:id="35"/>
    <w:bookmarkStart w:id="37" w:name="sec:imbalance"/>
    <w:p>
      <w:pPr>
        <w:pStyle w:val="Heading1"/>
      </w:pPr>
      <w:r>
        <w:t xml:space="preserve">4 Class imbalance</w:t>
      </w:r>
    </w:p>
    <w:p>
      <w:pPr>
        <w:pStyle w:val="FirstParagraph"/>
      </w:pPr>
      <w:r>
        <w:t xml:space="preserve">With 23.9% of positives, a model can look accurate while missing most of the</w:t>
      </w:r>
      <w:r>
        <w:t xml:space="preserve"> </w:t>
      </w:r>
      <w:r>
        <w:t xml:space="preserve">&gt;50K people. We compare three ways of handling the imbalance, from the least</w:t>
      </w:r>
      <w:r>
        <w:t xml:space="preserve"> </w:t>
      </w:r>
      <w:r>
        <w:t xml:space="preserve">to the most invasive, on the three untuned models (Table 2).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 remedy</w:t>
      </w:r>
      <w:r>
        <w:t xml:space="preserve">: the model as it is, with the default threshold 0.5.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Class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gives both</w:t>
      </w:r>
      <w:r>
        <w:t xml:space="preserve"> </w:t>
      </w:r>
      <w:r>
        <w:t xml:space="preserve">classes the same total weight, so each &gt;50K person weighs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≈</m:t>
        </m:r>
        <m:r>
          <m:t>3.2</m:t>
        </m:r>
      </m:oMath>
      <w:r>
        <w:t xml:space="preserve"> </w:t>
      </w:r>
      <w:r>
        <w:t xml:space="preserve">times a ≤50K person (computed</w:t>
      </w:r>
      <w:r>
        <w:t xml:space="preserve"> </w:t>
      </w:r>
      <w:r>
        <w:t xml:space="preserve">on the training folds only). The model is retrained, so its probabilities</w:t>
      </w:r>
      <w:r>
        <w:t xml:space="preserve"> </w:t>
      </w:r>
      <w:r>
        <w:t xml:space="preserve">change.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Threshold tuning</w:t>
      </w:r>
      <w:r>
        <w:t xml:space="preserve">: the model without weights, but the cut-off</w:t>
      </w:r>
      <w:r>
        <w:t xml:space="preserve"> </w:t>
      </w:r>
      <w:r>
        <w:t xml:space="preserve">0.5 is replaced by the threshold that maximizes F1 on the out-of-fold</w:t>
      </w:r>
      <w:r>
        <w:t xml:space="preserve"> </w:t>
      </w:r>
      <w:r>
        <w:t xml:space="preserve">probabilities (grid 0.05 to 0.95, step 0.01). Only the decisions change. We</w:t>
      </w:r>
      <w:r>
        <w:t xml:space="preserve"> </w:t>
      </w:r>
      <w:r>
        <w:t xml:space="preserve">maximize F1 because the dataset comes with no business cost for each type of</w:t>
      </w:r>
      <w:r>
        <w:t xml:space="preserve"> </w:t>
      </w:r>
      <w:r>
        <w:t xml:space="preserve">error, and F1 assumes that both errors cost about the same.</w:t>
      </w:r>
    </w:p>
    <w:p>
      <w:pPr>
        <w:pStyle w:val="FirstParagraph"/>
      </w:pPr>
      <w:r>
        <w:t xml:space="preserve">We did not use SMOTE. It creates synthetic people by interpolating between</w:t>
      </w:r>
      <w:r>
        <w:t xml:space="preserve"> </w:t>
      </w:r>
      <w:r>
        <w:t xml:space="preserve">neighbours, which has no meaning for our seven categorical features: there is</w:t>
      </w:r>
      <w:r>
        <w:t xml:space="preserve"> </w:t>
      </w:r>
      <w:r>
        <w:t xml:space="preserve">nothing halfway between two occupations or two countries.</w:t>
      </w:r>
    </w:p>
    <w:bookmarkStart w:id="36" w:name="tab:imbalance"/>
    <w:p>
      <w:pPr>
        <w:pStyle w:val="TableCaption"/>
      </w:pPr>
      <w:r>
        <w:t xml:space="preserve">Table 2: Imbalance remedies on the untuned models (5-fold out-of-fold</w:t>
      </w:r>
      <w:r>
        <w:t xml:space="preserve"> </w:t>
      </w:r>
      <w:r>
        <w:t xml:space="preserve">predictions on the development set). The matching confusion matrices are in</w:t>
      </w:r>
      <w:r>
        <w:t xml:space="preserve"> </w:t>
      </w:r>
      <w:r>
        <w:t xml:space="preserve">Figure 6 (appendix).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Imbalance remedies on the untuned models (5-fold out-of-fold predictions on the development set). The matching confusion matrices are in Figure 6 (appendix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</w:tbl>
    <w:bookmarkEnd w:id="36"/>
    <w:p>
      <w:pPr>
        <w:pStyle w:val="BodyText"/>
      </w:pPr>
      <w:r>
        <w:rPr>
          <w:b/>
          <w:bCs/>
        </w:rPr>
        <w:t xml:space="preserve">What we learn.</w:t>
      </w:r>
      <w:r>
        <w:t xml:space="preserve"> </w:t>
      </w:r>
      <w:r>
        <w:t xml:space="preserve">At the default threshold, the models find only 61%</w:t>
      </w:r>
      <w:r>
        <w:t xml:space="preserve"> </w:t>
      </w:r>
      <w:r>
        <w:t xml:space="preserve">to 65% of the &gt;50K people. Both remedies trade precision for recall, but in</w:t>
      </w:r>
      <w:r>
        <w:t xml:space="preserve"> </w:t>
      </w:r>
      <w:r>
        <w:t xml:space="preserve">different ways.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Class weights</w:t>
      </w:r>
      <w:r>
        <w:t xml:space="preserve"> </w:t>
      </w:r>
      <w:r>
        <w:t xml:space="preserve">raise recall strongly (0.613 to 0.852 for the</w:t>
      </w:r>
      <w:r>
        <w:t xml:space="preserve"> </w:t>
      </w:r>
      <w:r>
        <w:t xml:space="preserve">logistic regression) at a high cost in precision (0.747 to 0.576), for a</w:t>
      </w:r>
      <w:r>
        <w:t xml:space="preserve"> </w:t>
      </w:r>
      <w:r>
        <w:t xml:space="preserve">small F1 gain. They never improve AP, and they worsen the log-loss of all</w:t>
      </w:r>
      <w:r>
        <w:t xml:space="preserve"> </w:t>
      </w:r>
      <w:r>
        <w:t xml:space="preserve">three models (0.275 to 0.332 for LightGBM): the probabilities are pushed up</w:t>
      </w:r>
      <w:r>
        <w:t xml:space="preserve"> </w:t>
      </w:r>
      <w:r>
        <w:t xml:space="preserve">and no longer match the observed frequencies.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Threshold tuning</w:t>
      </w:r>
      <w:r>
        <w:t xml:space="preserve"> </w:t>
      </w:r>
      <w:r>
        <w:t xml:space="preserve">gives the best F1 for the logistic regression</w:t>
      </w:r>
      <w:r>
        <w:t xml:space="preserve"> </w:t>
      </w:r>
      <w:r>
        <w:t xml:space="preserve">(0.699) and LightGBM (0.731), and ties for the random forest, without</w:t>
      </w:r>
      <w:r>
        <w:t xml:space="preserve"> </w:t>
      </w:r>
      <w:r>
        <w:t xml:space="preserve">retraining or touching the probabilities. The thresholds (0.33 to 0.38) are</w:t>
      </w:r>
      <w:r>
        <w:t xml:space="preserve"> </w:t>
      </w:r>
      <w:r>
        <w:t xml:space="preserve">well below 0.5, as expected with a minority class. This F1 is slightly</w:t>
      </w:r>
      <w:r>
        <w:t xml:space="preserve"> </w:t>
      </w:r>
      <w:r>
        <w:t xml:space="preserve">optimistic (threshold chosen and scored on the same predictions), but with</w:t>
      </w:r>
      <w:r>
        <w:t xml:space="preserve"> </w:t>
      </w:r>
      <w:r>
        <w:t xml:space="preserve">one parameter and 39</w:t>
      </w:r>
      <w:r>
        <w:t xml:space="preserve">,</w:t>
      </w:r>
      <w:r>
        <w:t xml:space="preserve">032 rows the bias is small.</w:t>
      </w:r>
    </w:p>
    <w:p>
      <w:pPr>
        <w:pStyle w:val="FirstParagraph"/>
      </w:pPr>
      <w:r>
        <w:rPr>
          <w:b/>
          <w:bCs/>
        </w:rPr>
        <w:t xml:space="preserve">Chosen remedy.</w:t>
      </w:r>
      <w:r>
        <w:t xml:space="preserve"> </w:t>
      </w:r>
      <w:r>
        <w:t xml:space="preserve">We keep both levers, each in its place. The class</w:t>
      </w:r>
      <w:r>
        <w:t xml:space="preserve"> </w:t>
      </w:r>
      <w:r>
        <w:t xml:space="preserve">weight becomes a hyperparameter that Optuna may use or not</w:t>
      </w:r>
      <w:r>
        <w:t xml:space="preserve"> </w:t>
      </w:r>
      <w:r>
        <w:t xml:space="preserve">(Section 7):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{None, balanced} for</w:t>
      </w:r>
      <w:r>
        <w:t xml:space="preserve"> </w:t>
      </w:r>
      <w:r>
        <w:t xml:space="preserve">the logistic regression and the random forest, and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m:oMath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3.18</m:t>
            </m:r>
          </m:e>
        </m:d>
      </m:oMath>
      <w:r>
        <w:t xml:space="preserve"> </w:t>
      </w:r>
      <w:r>
        <w:t xml:space="preserve">for LightGBM. Then the decision threshold is chosen on the</w:t>
      </w:r>
      <w:r>
        <w:t xml:space="preserve"> </w:t>
      </w:r>
      <w:r>
        <w:t xml:space="preserve">out-of-fold probabilities of each tuned model and frozen before the test set</w:t>
      </w:r>
      <w:r>
        <w:t xml:space="preserve"> </w:t>
      </w:r>
      <w:r>
        <w:t xml:space="preserve">is used. Section 10 comes back to the price of class</w:t>
      </w:r>
      <w:r>
        <w:t xml:space="preserve"> </w:t>
      </w:r>
      <w:r>
        <w:t xml:space="preserve">weighting on the probabilities.</w:t>
      </w:r>
    </w:p>
    <w:bookmarkEnd w:id="37"/>
    <w:bookmarkStart w:id="42" w:name="sec:models"/>
    <w:p>
      <w:pPr>
        <w:pStyle w:val="Heading1"/>
      </w:pPr>
      <w:r>
        <w:t xml:space="preserve">5 Modelling progression</w:t>
      </w:r>
    </w:p>
    <w:p>
      <w:pPr>
        <w:pStyle w:val="FirstParagraph"/>
      </w:pPr>
      <w:r>
        <w:t xml:space="preserve">We compared three models of increasing flexibility, inside the same Pipeline,</w:t>
      </w:r>
      <w:r>
        <w:t xml:space="preserve"> </w:t>
      </w:r>
      <w:r>
        <w:t xml:space="preserve">on the same folds and with the same metrics. Their equations (sigmoid and</w:t>
      </w:r>
      <w:r>
        <w:t xml:space="preserve"> </w:t>
      </w:r>
      <w:r>
        <w:t xml:space="preserve">penalized log-loss, Gini and entropy splits, gradient boosting update) are in</w:t>
      </w:r>
      <w:r>
        <w:t xml:space="preserve"> </w:t>
      </w:r>
      <w:r>
        <w:t xml:space="preserve">Appendix 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Logistic regression</w:t>
      </w:r>
      <w:r>
        <w:t xml:space="preserve">: linear in the log-odds, interpretable and</w:t>
      </w:r>
      <w:r>
        <w:t xml:space="preserve"> </w:t>
      </w:r>
      <w:r>
        <w:t xml:space="preserve">probabilistic, which makes it a strong baseline. The</w:t>
      </w:r>
      <w:r>
        <w:t xml:space="preserve"> </w:t>
      </w:r>
      <w:r>
        <w:rPr>
          <w:rStyle w:val="VerbatimChar"/>
        </w:rPr>
        <w:t xml:space="preserve">saga</w:t>
      </w:r>
      <w:r>
        <w:t xml:space="preserve"> </w:t>
      </w:r>
      <w:r>
        <w:t xml:space="preserve">solver</w:t>
      </w:r>
      <w:r>
        <w:t xml:space="preserve"> </w:t>
      </w:r>
      <w:r>
        <w:t xml:space="preserve">supports the three penalties:</w:t>
      </w:r>
      <w:r>
        <w:t xml:space="preserve"> 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sets the mix (0 = Ridge, 1 =</w:t>
      </w:r>
      <w:r>
        <w:t xml:space="preserve"> </w:t>
      </w:r>
      <w:r>
        <w:t xml:space="preserve">Lasso, in between = Elastic Net)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its strength.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Random forest</w:t>
      </w:r>
      <w:r>
        <w:t xml:space="preserve">: many deep trees, each trained on a bootstrap</w:t>
      </w:r>
      <w:r>
        <w:t xml:space="preserve"> </w:t>
      </w:r>
      <w:r>
        <w:t xml:space="preserve">sample with a random subset of features at each split, then averaged.</w:t>
      </w:r>
      <w:r>
        <w:t xml:space="preserve"> </w:t>
      </w:r>
      <w:r>
        <w:t xml:space="preserve">Averaging decorrelated trees mainly reduces the variance.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LightGBM</w:t>
      </w:r>
      <w:r>
        <w:t xml:space="preserve">: gradient boosting. Small trees are added one at a</w:t>
      </w:r>
      <w:r>
        <w:t xml:space="preserve"> </w:t>
      </w:r>
      <w:r>
        <w:t xml:space="preserve">time, each fitted to the errors of the current ensemble, which mainly reduces</w:t>
      </w:r>
      <w:r>
        <w:t xml:space="preserve"> </w:t>
      </w:r>
      <w:r>
        <w:t xml:space="preserve">the bias. We chose LightGBM over XGBoost or CatBoost, which implement the same</w:t>
      </w:r>
      <w:r>
        <w:t xml:space="preserve"> </w:t>
      </w:r>
      <w:r>
        <w:t xml:space="preserve">algorithm, because it is the fastest, which matters when each tuning trial</w:t>
      </w:r>
      <w:r>
        <w:t xml:space="preserve"> </w:t>
      </w:r>
      <w:r>
        <w:t xml:space="preserve">means five fits; CatBoost’s strength, high-cardinality categories, does not</w:t>
      </w:r>
      <w:r>
        <w:t xml:space="preserve"> </w:t>
      </w:r>
      <w:r>
        <w:t xml:space="preserve">apply here (</w:t>
      </w:r>
      <w:r>
        <w:rPr>
          <w:rStyle w:val="VerbatimChar"/>
        </w:rPr>
        <w:t xml:space="preserve">native-country</w:t>
      </w:r>
      <w:r>
        <w:t xml:space="preserve">, the largest, has about forty).</w:t>
      </w:r>
    </w:p>
    <w:bookmarkStart w:id="39" w:name="untuned-models"/>
    <w:p>
      <w:pPr>
        <w:pStyle w:val="Heading2"/>
      </w:pPr>
      <w:r>
        <w:t xml:space="preserve">5.1 Untuned models</w:t>
      </w:r>
    </w:p>
    <w:bookmarkStart w:id="38" w:name="tab:models-untuned"/>
    <w:p>
      <w:pPr>
        <w:pStyle w:val="TableCaption"/>
      </w:pPr>
      <w:r>
        <w:t xml:space="preserve">Table 3: Untuned models, default hyperparameters (5-fold out-of-fold</w:t>
      </w:r>
      <w:r>
        <w:t xml:space="preserve"> </w:t>
      </w:r>
      <w:r>
        <w:t xml:space="preserve">predictions on the development set).</w:t>
      </w:r>
      <w:r>
        <w:t xml:space="preserve"> </w:t>
      </w:r>
      <w:r>
        <w:t xml:space="preserve">“AP std”</w:t>
      </w:r>
      <w:r>
        <w:t xml:space="preserve"> </w:t>
      </w:r>
      <w:r>
        <w:t xml:space="preserve">is the standard deviation of AP</w:t>
      </w:r>
      <w:r>
        <w:t xml:space="preserve"> </w:t>
      </w:r>
      <w:r>
        <w:t xml:space="preserve">across the 5 folds. ROC and PR curves: Figure 7</w:t>
      </w:r>
      <w:r>
        <w:t xml:space="preserve"> </w:t>
      </w:r>
      <w:r>
        <w:t xml:space="preserve">(appendix).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Untuned models, default hyperparameters (5-fold out-of-fold predictions on the development set). “AP std” is the standard deviation of AP across the 5 folds. ROC and PR curves: Figure 7 (appendix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(tuned thr.)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 reg., no new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0.731</w:t>
            </w:r>
          </w:p>
        </w:tc>
      </w:tr>
    </w:tbl>
    <w:bookmarkEnd w:id="38"/>
    <w:p>
      <w:pPr>
        <w:pStyle w:val="BodyText"/>
      </w:pPr>
      <w:r>
        <w:rPr>
          <w:b/>
          <w:bCs/>
        </w:rPr>
        <w:t xml:space="preserve">What each step bought.</w:t>
      </w:r>
      <w:r>
        <w:t xml:space="preserve"> </w:t>
      </w:r>
      <w:r>
        <w:t xml:space="preserve">Feature engineering added 0.021 AP to the</w:t>
      </w:r>
      <w:r>
        <w:t xml:space="preserve"> </w:t>
      </w:r>
      <w:r>
        <w:t xml:space="preserve">logistic regression (Section 3). The untuned random forest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the logistic regression (AP 0.750 against 0.784, log-loss</w:t>
      </w:r>
      <w:r>
        <w:t xml:space="preserve"> </w:t>
      </w:r>
      <w:r>
        <w:t xml:space="preserve">0.446): with the default settings, its trees grow until each leaf is pure, so</w:t>
      </w:r>
      <w:r>
        <w:t xml:space="preserve"> </w:t>
      </w:r>
      <w:r>
        <w:t xml:space="preserve">they memorize the training folds and the averaged probabilities are poorly</w:t>
      </w:r>
      <w:r>
        <w:t xml:space="preserve"> </w:t>
      </w:r>
      <w:r>
        <w:t xml:space="preserve">calibrated. LightGBM is the best model on every metric: AP 0.831 (+0.047 over</w:t>
      </w:r>
      <w:r>
        <w:t xml:space="preserve"> </w:t>
      </w:r>
      <w:r>
        <w:t xml:space="preserve">the logistic regression), ROC-AUC 0.929, log-loss 0.275 and F1 0.731. The gaps</w:t>
      </w:r>
      <w:r>
        <w:t xml:space="preserve"> </w:t>
      </w:r>
      <w:r>
        <w:t xml:space="preserve">between models (at least 0.03 AP) are about ten times the variation of AP</w:t>
      </w:r>
      <w:r>
        <w:t xml:space="preserve"> </w:t>
      </w:r>
      <w:r>
        <w:t xml:space="preserve">across folds (at most 0.006), so the ranking is not an artefact of the split.</w:t>
      </w:r>
    </w:p>
    <w:bookmarkEnd w:id="39"/>
    <w:bookmarkStart w:id="41" w:name="tuned-models"/>
    <w:p>
      <w:pPr>
        <w:pStyle w:val="Heading2"/>
      </w:pPr>
      <w:r>
        <w:t xml:space="preserve">5.2 Tuned models</w:t>
      </w:r>
    </w:p>
    <w:bookmarkStart w:id="40" w:name="tab:models-tuned"/>
    <w:p>
      <w:pPr>
        <w:pStyle w:val="TableCaption"/>
      </w:pPr>
      <w:r>
        <w:t xml:space="preserve">Table 4: Tuned models (5-fold out-of-fold predictions on the development set,</w:t>
      </w:r>
      <w:r>
        <w:t xml:space="preserve"> </w:t>
      </w:r>
      <w:r>
        <w:t xml:space="preserve">threshold chosen on these predictions to maximize 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Tuned models (5-fold out-of-fold predictions on the development set, threshold chosen on these predictions to maximize F1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</w:tbl>
    <w:bookmarkEnd w:id="40"/>
    <w:p>
      <w:pPr>
        <w:pStyle w:val="BodyText"/>
      </w:pPr>
      <w:r>
        <w:rPr>
          <w:b/>
          <w:bCs/>
        </w:rPr>
        <w:t xml:space="preserve">What tuning bought.</w:t>
      </w:r>
      <w:r>
        <w:t xml:space="preserve"> </w:t>
      </w:r>
      <w:r>
        <w:t xml:space="preserve">Tuning mattered most where the defaults were</w:t>
      </w:r>
      <w:r>
        <w:t xml:space="preserve"> </w:t>
      </w:r>
      <w:r>
        <w:t xml:space="preserve">worst. The random forest gains 0.064 AP (0.750 to 0.814) and 0.038 F1 once its</w:t>
      </w:r>
      <w:r>
        <w:t xml:space="preserve"> </w:t>
      </w:r>
      <w:r>
        <w:t xml:space="preserve">depth and leaf size are limited: it stops memorizing the training folds and</w:t>
      </w:r>
      <w:r>
        <w:t xml:space="preserve"> </w:t>
      </w:r>
      <w:r>
        <w:t xml:space="preserve">moves from last to second place. This is the bias–variance trade-off: a deep</w:t>
      </w:r>
      <w:r>
        <w:t xml:space="preserve"> </w:t>
      </w:r>
      <w:r>
        <w:t xml:space="preserve">tree with tiny leaves has low bias but high variance, and the tuned depth of 14</w:t>
      </w:r>
      <w:r>
        <w:t xml:space="preserve"> </w:t>
      </w:r>
      <w:r>
        <w:t xml:space="preserve">with at least 3 rows per leaf is the compromise chosen by cross-validation. The</w:t>
      </w:r>
      <w:r>
        <w:t xml:space="preserve"> </w:t>
      </w:r>
      <w:r>
        <w:t xml:space="preserve">logistic regression does not move (AP 0.784, F1 0.699): with three</w:t>
      </w:r>
      <w:r>
        <w:t xml:space="preserve"> </w:t>
      </w:r>
      <w:r>
        <w:t xml:space="preserve">hyperparameters and a linear boundary, its defaults were already close to its</w:t>
      </w:r>
      <w:r>
        <w:t xml:space="preserve"> </w:t>
      </w:r>
      <w:r>
        <w:t xml:space="preserve">best (Section 7.2). LightGBM gains almost nothing (AP</w:t>
      </w:r>
      <w:r>
        <w:t xml:space="preserve"> </w:t>
      </w:r>
      <w:r>
        <w:t xml:space="preserve">0.831 to 0.832), because its defaults were already well suited to this table.</w:t>
      </w:r>
      <w:r>
        <w:t xml:space="preserve"> </w:t>
      </w:r>
      <w:r>
        <w:t xml:space="preserve">The ranking is the same on every metric except recall, where the balanced</w:t>
      </w:r>
      <w:r>
        <w:t xml:space="preserve"> </w:t>
      </w:r>
      <w:r>
        <w:t xml:space="preserve">random forest is ahead. The final model is the one with the best out-of-fold AP</w:t>
      </w:r>
      <w:r>
        <w:t xml:space="preserve"> </w:t>
      </w:r>
      <w:r>
        <w:t xml:space="preserve">after tuning, LightGBM, chosen before the test set is used.</w:t>
      </w:r>
    </w:p>
    <w:bookmarkEnd w:id="41"/>
    <w:bookmarkEnd w:id="42"/>
    <w:bookmarkStart w:id="43" w:name="sec:pipeline"/>
    <w:p>
      <w:pPr>
        <w:pStyle w:val="Heading1"/>
      </w:pPr>
      <w:r>
        <w:t xml:space="preserve">6 A single Pipeline</w:t>
      </w:r>
    </w:p>
    <w:p>
      <w:pPr>
        <w:pStyle w:val="FirstParagraph"/>
      </w:pPr>
      <w:r>
        <w:t xml:space="preserve">All the preprocessing and the model are wrapped in one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which takes a raw census row and returns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50</m:t>
            </m:r>
            <m:r>
              <m:t>K</m:t>
            </m:r>
          </m:e>
        </m:d>
      </m:oMath>
      <w:r>
        <w:t xml:space="preserve">:</w:t>
      </w:r>
      <w:r>
        <w:t xml:space="preserve"> </w:t>
      </w:r>
      <w:r>
        <w:t xml:space="preserve">(1) a stateless</w:t>
      </w:r>
      <w:r>
        <w:t xml:space="preserve"> </w:t>
      </w:r>
      <w:r>
        <w:rPr>
          <w:rStyle w:val="VerbatimChar"/>
        </w:rPr>
        <w:t xml:space="preserve">FunctionTransformer</w:t>
      </w:r>
      <w:r>
        <w:t xml:space="preserve"> </w:t>
      </w:r>
      <w:r>
        <w:t xml:space="preserve">adds the three engineered features;</w:t>
      </w:r>
      <w:r>
        <w:t xml:space="preserve"> </w:t>
      </w:r>
      <w:r>
        <w:t xml:space="preserve">(2)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applies median imputation and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to the numerical columns, most-frequent imputation and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 </w:t>
      </w:r>
      <w:r>
        <w:t xml:space="preserve">to the categorical ones, and</w:t>
      </w:r>
      <w:r>
        <w:t xml:space="preserve"> </w:t>
      </w:r>
      <w:r>
        <w:t xml:space="preserve">drops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 </w:t>
      </w:r>
      <w:r>
        <w:t xml:space="preserve">(</w:t>
      </w:r>
      <w:r>
        <w:rPr>
          <w:rStyle w:val="VerbatimChar"/>
        </w:rPr>
        <w:t xml:space="preserve">remainder="drop"</w:t>
      </w:r>
      <w:r>
        <w:t xml:space="preserve">); (3) the</w:t>
      </w:r>
      <w:r>
        <w:t xml:space="preserve"> </w:t>
      </w:r>
      <w:r>
        <w:t xml:space="preserve">classifier. One Pipeline brings four guarantees.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leakage during cross-validation.</w:t>
      </w:r>
      <w:r>
        <w:t xml:space="preserve"> </w:t>
      </w:r>
      <w:r>
        <w:t xml:space="preserve">A fresh, unfitted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clone</w:t>
      </w:r>
      <w:r>
        <w:t xml:space="preserve">) is fitted in each fold, so the medians, means, standard</w:t>
      </w:r>
      <w:r>
        <w:t xml:space="preserve"> </w:t>
      </w:r>
      <w:r>
        <w:t xml:space="preserve">deviations and categories are learned on the four training folds only.</w:t>
      </w:r>
      <w:r>
        <w:t xml:space="preserve"> </w:t>
      </w:r>
      <w:r>
        <w:t xml:space="preserve">Imputing or scaling the whole development set first would have let each</w:t>
      </w:r>
      <w:r>
        <w:t xml:space="preserve"> </w:t>
      </w:r>
      <w:r>
        <w:t xml:space="preserve">validation fold influence its own preprocessing.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same transformations everywhere.</w:t>
      </w:r>
      <w:r>
        <w:t xml:space="preserve"> </w:t>
      </w:r>
      <w:r>
        <w:t xml:space="preserve">The same object is</w:t>
      </w:r>
      <w:r>
        <w:t xml:space="preserve"> </w:t>
      </w:r>
      <w:r>
        <w:t xml:space="preserve">cross-validated, refitted on the whole development set, evaluated on the</w:t>
      </w:r>
      <w:r>
        <w:t xml:space="preserve"> </w:t>
      </w:r>
      <w:r>
        <w:t xml:space="preserve">test set and saved: no second implementation of the preprocessing can drift</w:t>
      </w:r>
      <w:r>
        <w:t xml:space="preserve"> </w:t>
      </w:r>
      <w:r>
        <w:t xml:space="preserve">from the first one.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Tuning covers the whole chain.</w:t>
      </w:r>
      <w:r>
        <w:t xml:space="preserve"> </w:t>
      </w:r>
      <w:r>
        <w:t xml:space="preserve">Each Optuna trial builds and</w:t>
      </w:r>
      <w:r>
        <w:t xml:space="preserve"> </w:t>
      </w:r>
      <w:r>
        <w:t xml:space="preserve">cross-validates a complete Pipeline (Section 7).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One file to deploy.</w:t>
      </w:r>
      <w:r>
        <w:t xml:space="preserve"> </w:t>
      </w:r>
      <w:r>
        <w:t xml:space="preserve">The fitted Pipeline is saved with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, together with its decision threshold, since both are needed</w:t>
      </w:r>
      <w:r>
        <w:t xml:space="preserve"> </w:t>
      </w:r>
      <w:r>
        <w:t xml:space="preserve">to turn a raw row into a decision. It also returns the name of each encoded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get_feature_names_out</w:t>
      </w:r>
      <w:r>
        <w:t xml:space="preserve">), which the SHAP analysis uses.</w:t>
      </w:r>
    </w:p>
    <w:bookmarkEnd w:id="43"/>
    <w:bookmarkStart w:id="47" w:name="sec:tuning"/>
    <w:p>
      <w:pPr>
        <w:pStyle w:val="Heading1"/>
      </w:pPr>
      <w:r>
        <w:t xml:space="preserve">7 Hyperparameter tuning</w:t>
      </w:r>
    </w:p>
    <w:p>
      <w:pPr>
        <w:pStyle w:val="FirstParagraph"/>
      </w:pPr>
      <w:r>
        <w:rPr>
          <w:b/>
          <w:bCs/>
        </w:rPr>
        <w:t xml:space="preserve">Protocol.</w:t>
      </w:r>
      <w:r>
        <w:t xml:space="preserve"> </w:t>
      </w:r>
      <w:r>
        <w:t xml:space="preserve">We tuned each model with Optuna and its TPE sampler</w:t>
      </w:r>
      <w:r>
        <w:t xml:space="preserve"> </w:t>
      </w:r>
      <w:r>
        <w:t xml:space="preserve">(seed 42, so a re-run proposes the same trials). In each trial, Optuna proposes</w:t>
      </w:r>
      <w:r>
        <w:t xml:space="preserve"> </w:t>
      </w:r>
      <w:r>
        <w:t xml:space="preserve">a set of hyperparameters, we build the complete Pipeline with them, score it</w:t>
      </w:r>
      <w:r>
        <w:t xml:space="preserve"> </w:t>
      </w:r>
      <w:r>
        <w:t xml:space="preserve">with the same 5-fold stratified cross-validation on the development set, and</w:t>
      </w:r>
      <w:r>
        <w:t xml:space="preserve"> </w:t>
      </w:r>
      <w:r>
        <w:t xml:space="preserve">return the mean AP over the 5 folds; TPE uses all past trials to choose the</w:t>
      </w:r>
      <w:r>
        <w:t xml:space="preserve"> </w:t>
      </w:r>
      <w:r>
        <w:t xml:space="preserve">next configuration. The budget is 25 trials for the logistic regression, 20 for</w:t>
      </w:r>
      <w:r>
        <w:t xml:space="preserve"> </w:t>
      </w:r>
      <w:r>
        <w:t xml:space="preserve">the random forest (the slowest to fit) and 50 for LightGBM, which has the</w:t>
      </w:r>
      <w:r>
        <w:t xml:space="preserve"> </w:t>
      </w:r>
      <w:r>
        <w:t xml:space="preserve">largest search space. A grid search would not fit this budget: three values for</w:t>
      </w:r>
      <w:r>
        <w:t xml:space="preserve"> </w:t>
      </w:r>
      <w:r>
        <w:t xml:space="preserve">each of LightGBM’s eight hyperparameters already make</w:t>
      </w:r>
      <w:r>
        <w:t xml:space="preserve"> </w:t>
      </w:r>
      <m:oMath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561</m:t>
        </m:r>
      </m:oMath>
      <w:r>
        <w:t xml:space="preserve"> </w:t>
      </w:r>
      <w:r>
        <w:t xml:space="preserve">configurations, i.e. about 33</w:t>
      </w:r>
      <w:r>
        <w:t xml:space="preserve">,</w:t>
      </w:r>
      <w:r>
        <w:t xml:space="preserve">000 fits. A random search would fit it, but</w:t>
      </w:r>
      <w:r>
        <w:t xml:space="preserve"> </w:t>
      </w:r>
      <w:r>
        <w:t xml:space="preserve">ignores past scores, whereas TPE spends more trials in the promising regions.</w:t>
      </w:r>
      <w:r>
        <w:t xml:space="preserve"> </w:t>
      </w:r>
      <w:r>
        <w:t xml:space="preserve">The search spaces (Table 9, appendix) include the class</w:t>
      </w:r>
      <w:r>
        <w:t xml:space="preserve"> </w:t>
      </w:r>
      <w:r>
        <w:t xml:space="preserve">weighting, from none up to the class ratio (Section 4). We</w:t>
      </w:r>
      <w:r>
        <w:t xml:space="preserve"> </w:t>
      </w:r>
      <w:r>
        <w:t xml:space="preserve">optimize AP because it judges the ranking of the minority class without</w:t>
      </w:r>
      <w:r>
        <w:t xml:space="preserve"> </w:t>
      </w:r>
      <w:r>
        <w:t xml:space="preserve">depending on a threshold, which is chosen afterwards.</w:t>
      </w:r>
    </w:p>
    <w:p>
      <w:pPr>
        <w:pStyle w:val="BodyText"/>
      </w:pPr>
      <w:r>
        <w:rPr>
          <w:b/>
          <w:bCs/>
        </w:rPr>
        <w:t xml:space="preserve">Why the best CV score is optimistic.</w:t>
      </w:r>
      <w:r>
        <w:t xml:space="preserve"> </w:t>
      </w:r>
      <w:r>
        <w:t xml:space="preserve">The best of 20 to 50 trials is</w:t>
      </w:r>
      <w:r>
        <w:t xml:space="preserve"> </w:t>
      </w:r>
      <w:r>
        <w:t xml:space="preserve">selected on the same folds that score it, so part of its advantage is luck on</w:t>
      </w:r>
      <w:r>
        <w:t xml:space="preserve"> </w:t>
      </w:r>
      <w:r>
        <w:t xml:space="preserve">these folds. We therefore do not report it as our final result: the honest</w:t>
      </w:r>
      <w:r>
        <w:t xml:space="preserve"> </w:t>
      </w:r>
      <w:r>
        <w:t xml:space="preserve">estimate comes from the test set, which played no role in tuning</w:t>
      </w:r>
      <w:r>
        <w:t xml:space="preserve"> </w:t>
      </w:r>
      <w:r>
        <w:t xml:space="preserve">(Section 11). Nested cross-validation would remove this bias</w:t>
      </w:r>
      <w:r>
        <w:t xml:space="preserve"> </w:t>
      </w:r>
      <w:r>
        <w:t xml:space="preserve">without a test set, but would multiply the cost of tuning by five; with</w:t>
      </w:r>
      <w:r>
        <w:t xml:space="preserve"> </w:t>
      </w:r>
      <w:r>
        <w:t xml:space="preserve">48</w:t>
      </w:r>
      <w:r>
        <w:t xml:space="preserve">,</w:t>
      </w:r>
      <w:r>
        <w:t xml:space="preserve">790 rows, a held-out test set was the cheaper option.</w:t>
      </w:r>
    </w:p>
    <w:p>
      <w:pPr>
        <w:pStyle w:val="BodyText"/>
      </w:pPr>
      <w:r>
        <w:rPr>
          <w:b/>
          <w:bCs/>
        </w:rPr>
        <w:t xml:space="preserve">Final training.</w:t>
      </w:r>
      <w:r>
        <w:t xml:space="preserve"> </w:t>
      </w:r>
      <w:r>
        <w:t xml:space="preserve">For each model,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(1) computes the</w:t>
      </w:r>
      <w:r>
        <w:t xml:space="preserve"> </w:t>
      </w:r>
      <w:r>
        <w:t xml:space="preserve">out-of-fold probabilities of the tuned Pipeline on the same 5 folds,</w:t>
      </w:r>
      <w:r>
        <w:t xml:space="preserve"> </w:t>
      </w:r>
      <w:r>
        <w:t xml:space="preserve">(2) chooses the threshold that maximizes F1 on them and freezes it, (3) refits</w:t>
      </w:r>
      <w:r>
        <w:t xml:space="preserve"> </w:t>
      </w:r>
      <w:r>
        <w:t xml:space="preserve">the Pipeline on the whole development set, and (4) saves it with its</w:t>
      </w:r>
      <w:r>
        <w:t xml:space="preserve"> </w:t>
      </w:r>
      <w:r>
        <w:t xml:space="preserve">threshold.</w:t>
      </w:r>
    </w:p>
    <w:bookmarkStart w:id="45" w:name="sec:best-params"/>
    <w:p>
      <w:pPr>
        <w:pStyle w:val="Heading2"/>
      </w:pPr>
      <w:r>
        <w:t xml:space="preserve">7.1 Hyperparameters selected by Optuna</w:t>
      </w:r>
    </w:p>
    <w:bookmarkStart w:id="44" w:name="tab:best-params"/>
    <w:p>
      <w:pPr>
        <w:pStyle w:val="TableCaption"/>
      </w:pPr>
      <w:r>
        <w:t xml:space="preserve">Table 5: Best hyperparameters found by Optuna and best mean CV AP. What each</w:t>
      </w:r>
      <w:r>
        <w:t xml:space="preserve"> </w:t>
      </w:r>
      <w:r>
        <w:t xml:space="preserve">LightGBM hyperparameter controls is explained in Table 10</w:t>
      </w:r>
      <w:r>
        <w:t xml:space="preserve"> </w:t>
      </w:r>
      <w:r>
        <w:t xml:space="preserve">(appendix).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: Best hyperparameters found by Optuna and best mean CV AP. What each LightGBM hyperparameter controls is explained in Table 10 (appendix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hyperparameters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1.89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l1_ratio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0.77</m:t>
              </m:r>
            </m:oMath>
            <w:r>
              <w:t xml:space="preserve"> </w:t>
            </w:r>
            <w:r>
              <w:t xml:space="preserve">(Elastic Net, mostly</w:t>
            </w:r>
            <w:r>
              <w:t xml:space="preserve"> </w:t>
            </w:r>
            <w:r>
              <w:t xml:space="preserve">Lasso), no class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trees,</w:t>
            </w:r>
            <w:r>
              <w:t xml:space="preserve"> </w:t>
            </w:r>
            <w:r>
              <w:rPr>
                <w:rStyle w:val="VerbatimChar"/>
              </w:rPr>
              <w:t xml:space="preserve">max_depth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max_features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class_weight="balanced"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trees, learning rate</w:t>
            </w:r>
            <w:r>
              <w:t xml:space="preserve"> </w:t>
            </w:r>
            <m:oMath>
              <m:r>
                <m:t>0.048</m:t>
              </m:r>
            </m:oMath>
            <w:r>
              <w:t xml:space="preserve">, 26 leaves,</w:t>
            </w:r>
            <w:r>
              <w:t xml:space="preserve"> </w:t>
            </w:r>
            <w:r>
              <w:rPr>
                <w:rStyle w:val="VerbatimChar"/>
              </w:rPr>
              <w:t xml:space="preserve">min_child_samples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colsample_bytree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0.57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0.015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scale_pos_weight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1.80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</w:tr>
    </w:tbl>
    <w:bookmarkEnd w:id="44"/>
    <w:p>
      <w:pPr>
        <w:numPr>
          <w:ilvl w:val="0"/>
          <w:numId w:val="1008"/>
        </w:numPr>
      </w:pPr>
      <w:r>
        <w:rPr>
          <w:b/>
          <w:bCs/>
        </w:rPr>
        <w:t xml:space="preserve">Edges of the ranges.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m:oMath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 random forest landed on a bound; we did not extend it, since the forest</w:t>
      </w:r>
      <w:r>
        <w:t xml:space="preserve"> </w:t>
      </w:r>
      <w:r>
        <w:t xml:space="preserve">stays well behind LightGBM.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Class weighting.</w:t>
      </w:r>
      <w:r>
        <w:t xml:space="preserve"> </w:t>
      </w:r>
      <w:r>
        <w:t xml:space="preserve">No weight for the logistic regression,</w:t>
      </w:r>
      <w:r>
        <w:t xml:space="preserve"> </w:t>
      </w:r>
      <w:r>
        <w:rPr>
          <w:rStyle w:val="VerbatimChar"/>
        </w:rPr>
        <w:t xml:space="preserve">"balanced"</w:t>
      </w:r>
      <w:r>
        <w:t xml:space="preserve"> </w:t>
      </w:r>
      <w:r>
        <w:t xml:space="preserve">for the forest, 1.80 for LightGBM: since the threshold is</w:t>
      </w:r>
      <w:r>
        <w:t xml:space="preserve"> </w:t>
      </w:r>
      <w:r>
        <w:t xml:space="preserve">tuned afterwards, the weight is one more hyperparameter, kept when it helps</w:t>
      </w:r>
      <w:r>
        <w:t xml:space="preserve"> </w:t>
      </w:r>
      <w:r>
        <w:t xml:space="preserve">AP.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flat optimum for LightGBM.</w:t>
      </w:r>
      <w:r>
        <w:t xml:space="preserve"> </w:t>
      </w:r>
      <w:r>
        <w:t xml:space="preserve">Its best trial is trial 2: the 47</w:t>
      </w:r>
      <w:r>
        <w:t xml:space="preserve"> </w:t>
      </w:r>
      <w:r>
        <w:t xml:space="preserve">following trials did not beat it (Figure 8, appendix).</w:t>
      </w:r>
      <w:r>
        <w:t xml:space="preserve"> </w:t>
      </w:r>
      <w:r>
        <w:t xml:space="preserve">Below a learning rate of 0.02, even 1</w:t>
      </w:r>
      <w:r>
        <w:t xml:space="preserve">,</w:t>
      </w:r>
      <w:r>
        <w:t xml:space="preserve">000 trees do not finish learning</w:t>
      </w:r>
      <w:r>
        <w:t xml:space="preserve"> </w:t>
      </w:r>
      <w:r>
        <w:t xml:space="preserve">(mean AP 0.811 over 2 trials); above 0.1, each tree corrects too much at once</w:t>
      </w:r>
      <w:r>
        <w:t xml:space="preserve"> </w:t>
      </w:r>
      <w:r>
        <w:t xml:space="preserve">(0.826 over 21 trials); between the two, the 27 trials average 0.829 and the</w:t>
      </w:r>
      <w:r>
        <w:t xml:space="preserve"> </w:t>
      </w:r>
      <w:r>
        <w:t xml:space="preserve">ten best lie within 0.002 AP, about the variation across folds. The selected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0.048</m:t>
        </m:r>
      </m:oMath>
      <w:r>
        <w:t xml:space="preserve"> </w:t>
      </w:r>
      <w:r>
        <w:t xml:space="preserve">with 350 trees is one good point of a plateau, and more trials</w:t>
      </w:r>
      <w:r>
        <w:t xml:space="preserve"> </w:t>
      </w:r>
      <w:r>
        <w:t xml:space="preserve">would not change the model much.</w:t>
      </w:r>
    </w:p>
    <w:bookmarkEnd w:id="45"/>
    <w:bookmarkStart w:id="46" w:name="sec:regularization"/>
    <w:p>
      <w:pPr>
        <w:pStyle w:val="Heading2"/>
      </w:pPr>
      <w:r>
        <w:t xml:space="preserve">7.2 What the penalty does to the logistic regression</w:t>
      </w:r>
    </w:p>
    <w:p>
      <w:pPr>
        <w:pStyle w:val="FirstParagraph"/>
      </w:pPr>
      <w:r>
        <w:t xml:space="preserve">The regularization path (train and validation AP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w:r>
        <w:t xml:space="preserve">100,</w:t>
      </w:r>
      <w:r>
        <w:t xml:space="preserve"> 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= 0.77; Figure 9, appendix)</w:t>
      </w:r>
      <w:r>
        <w:t xml:space="preserve"> </w:t>
      </w:r>
      <w:r>
        <w:t xml:space="preserve">shows three things.</w:t>
      </w:r>
      <w:r>
        <w:t xml:space="preserve"> </w:t>
      </w:r>
      <w:r>
        <w:rPr>
          <w:b/>
          <w:bCs/>
        </w:rPr>
        <w:t xml:space="preserve">Sparsity:</w:t>
      </w:r>
      <w:r>
        <w:t xml:space="preserve"> </w:t>
      </w:r>
      <w:r>
        <w:t xml:space="preserve">the L1 part of the tuned penalty sets 9</w:t>
      </w:r>
      <w:r>
        <w:t xml:space="preserve"> </w:t>
      </w:r>
      <w:r>
        <w:t xml:space="preserve">of the 91 coefficients exactly to zero (seven rare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categories,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= Never-worked,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 </w:t>
      </w:r>
      <w:r>
        <w:t xml:space="preserve">=</w:t>
      </w:r>
      <w:r>
        <w:t xml:space="preserve"> </w:t>
      </w:r>
      <w:r>
        <w:t xml:space="preserve">Not-in-family), where Ridge would only shrink them.</w:t>
      </w:r>
      <w:r>
        <w:t xml:space="preserve"> </w:t>
      </w:r>
      <w:r>
        <w:rPr>
          <w:b/>
          <w:bCs/>
        </w:rPr>
        <w:t xml:space="preserve">Strong penalty =</w:t>
      </w:r>
      <w:r>
        <w:rPr>
          <w:b/>
          <w:bCs/>
        </w:rPr>
        <w:t xml:space="preserve"> </w:t>
      </w:r>
      <w:r>
        <w:rPr>
          <w:b/>
          <w:bCs/>
        </w:rPr>
        <w:t xml:space="preserve">underfitting: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every coefficient is zero and the model</w:t>
      </w:r>
      <w:r>
        <w:t xml:space="preserve"> </w:t>
      </w:r>
      <w:r>
        <w:t xml:space="preserve">predicts the base rate (AP 0.24).</w:t>
      </w:r>
      <w:r>
        <w:t xml:space="preserve"> </w:t>
      </w:r>
      <w:r>
        <w:rPr>
          <w:b/>
          <w:bCs/>
        </w:rPr>
        <w:t xml:space="preserve">Weak penalty does not overfit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  <w:r>
        <w:t xml:space="preserve"> </w:t>
      </w:r>
      <w:r>
        <w:t xml:space="preserve">above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0.1</m:t>
        </m:r>
      </m:oMath>
      <w:r>
        <w:t xml:space="preserve"> </w:t>
      </w:r>
      <w:r>
        <w:t xml:space="preserve">the validation AP is flat (0.782 to 0.784) and</w:t>
      </w:r>
      <w:r>
        <w:t xml:space="preserve"> </w:t>
      </w:r>
      <w:r>
        <w:t xml:space="preserve">the train–validation gap stays below 0.004 even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</m:oMath>
      <w:r>
        <w:t xml:space="preserve">, since 39</w:t>
      </w:r>
      <w:r>
        <w:t xml:space="preserve">,</w:t>
      </w:r>
      <w:r>
        <w:t xml:space="preserve">000</w:t>
      </w:r>
      <w:r>
        <w:t xml:space="preserve"> </w:t>
      </w:r>
      <w:r>
        <w:t xml:space="preserve">rows cannot be memorized by 91 coefficients. The tuned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1.89</m:t>
        </m:r>
      </m:oMath>
      <w:r>
        <w:t xml:space="preserve"> </w:t>
      </w:r>
      <w:r>
        <w:t xml:space="preserve">lies in this</w:t>
      </w:r>
      <w:r>
        <w:t xml:space="preserve"> </w:t>
      </w:r>
      <w:r>
        <w:t xml:space="preserve">flat region, which is why tuning did not improve the model;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would</w:t>
      </w:r>
      <w:r>
        <w:t xml:space="preserve"> </w:t>
      </w:r>
      <w:r>
        <w:t xml:space="preserve">give a shorter model (39 coefficients) for only 0.002 AP less.</w:t>
      </w:r>
    </w:p>
    <w:bookmarkEnd w:id="46"/>
    <w:bookmarkEnd w:id="47"/>
    <w:bookmarkStart w:id="48" w:name="sec:tracking"/>
    <w:p>
      <w:pPr>
        <w:pStyle w:val="Heading1"/>
      </w:pPr>
      <w:r>
        <w:t xml:space="preserve">8 Experiment tracking</w:t>
      </w:r>
    </w:p>
    <w:p>
      <w:pPr>
        <w:pStyle w:val="FirstParagraph"/>
      </w:pPr>
      <w:r>
        <w:t xml:space="preserve">Every tuning trial and every final training is logged with MLflow, in a local</w:t>
      </w:r>
      <w:r>
        <w:t xml:space="preserve"> </w:t>
      </w:r>
      <w:r>
        <w:t xml:space="preserve">database (</w:t>
      </w:r>
      <w:r>
        <w:rPr>
          <w:rStyle w:val="VerbatimChar"/>
        </w:rPr>
        <w:t xml:space="preserve">mlflow.db</w:t>
      </w:r>
      <w:r>
        <w:t xml:space="preserve">, with the files in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), under a single</w:t>
      </w:r>
      <w:r>
        <w:t xml:space="preserve"> </w:t>
      </w:r>
      <w:r>
        <w:t xml:space="preserve">experiment,</w:t>
      </w:r>
      <w:r>
        <w:t xml:space="preserve"> </w:t>
      </w:r>
      <w:r>
        <w:rPr>
          <w:rStyle w:val="VerbatimChar"/>
        </w:rPr>
        <w:t xml:space="preserve">adult-income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one parent run per tuning study</w:t>
      </w:r>
      <w:r>
        <w:t xml:space="preserve"> </w:t>
      </w:r>
      <w:r>
        <w:t xml:space="preserve">(e.g. </w:t>
      </w:r>
      <w:r>
        <w:t xml:space="preserve">“lightgbm - tuning”</w:t>
      </w:r>
      <w:r>
        <w:t xml:space="preserve">):</w:t>
      </w:r>
      <w:r>
        <w:t xml:space="preserve"> </w:t>
      </w:r>
      <w:r>
        <w:t xml:space="preserve">the best hyperparameters, the best mean CV AP, and the tuning files as</w:t>
      </w:r>
      <w:r>
        <w:t xml:space="preserve"> </w:t>
      </w:r>
      <w:r>
        <w:t xml:space="preserve">artifacts (best parameters, table of all trials, optimisation history);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one child run per Optuna trial</w:t>
      </w:r>
      <w:r>
        <w:t xml:space="preserve">: its hyperparameters, the AP of</w:t>
      </w:r>
      <w:r>
        <w:t xml:space="preserve"> </w:t>
      </w:r>
      <w:r>
        <w:t xml:space="preserve">each of the 5 folds, their mean and standard deviation. Logging the five</w:t>
      </w:r>
      <w:r>
        <w:t xml:space="preserve"> </w:t>
      </w:r>
      <w:r>
        <w:t xml:space="preserve">folds, not only the mean, shows how much a score depends on the split;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one run per final training</w:t>
      </w:r>
      <w:r>
        <w:t xml:space="preserve">: the tuned hyperparameters, the</w:t>
      </w:r>
      <w:r>
        <w:t xml:space="preserve"> </w:t>
      </w:r>
      <w:r>
        <w:t xml:space="preserve">out-of-fold metrics, the chosen threshold and the saved model as an artifact.</w:t>
      </w:r>
    </w:p>
    <w:p>
      <w:pPr>
        <w:pStyle w:val="FirstParagraph"/>
      </w:pPr>
      <w:r>
        <w:t xml:space="preserve">In total, the 95 tuning trials (25 + 20 + 50), the 3 tuning studies and the 3</w:t>
      </w:r>
      <w:r>
        <w:t xml:space="preserve"> </w:t>
      </w:r>
      <w:r>
        <w:t xml:space="preserve">final trainings are logged (Figure 12, appendix). Since the</w:t>
      </w:r>
      <w:r>
        <w:t xml:space="preserve"> </w:t>
      </w:r>
      <w:r>
        <w:t xml:space="preserve">sampler and the folds are seeded, re-running the tuning with tracking switched</w:t>
      </w:r>
      <w:r>
        <w:t xml:space="preserve"> </w:t>
      </w:r>
      <w:r>
        <w:t xml:space="preserve">on proposes the same trials: the best hyperparameters, the frozen thresholds</w:t>
      </w:r>
      <w:r>
        <w:t xml:space="preserve"> </w:t>
      </w:r>
      <w:r>
        <w:t xml:space="preserve">and the out-of-fold scores of the three models were identical after the re-run.</w:t>
      </w:r>
    </w:p>
    <w:bookmarkEnd w:id="48"/>
    <w:bookmarkStart w:id="56" w:name="sec:shap"/>
    <w:p>
      <w:pPr>
        <w:pStyle w:val="Heading1"/>
      </w:pPr>
      <w:r>
        <w:t xml:space="preserve">9 Explainability with SHAP</w:t>
      </w:r>
    </w:p>
    <w:p>
      <w:pPr>
        <w:pStyle w:val="FirstParagraph"/>
      </w:pPr>
      <w:r>
        <w:rPr>
          <w:b/>
          <w:bCs/>
        </w:rPr>
        <w:t xml:space="preserve">Method.</w:t>
      </w:r>
      <w:r>
        <w:t xml:space="preserve"> </w:t>
      </w:r>
      <w:r>
        <w:t xml:space="preserve">SHAP splits one prediction into a reference value plus one</w:t>
      </w:r>
      <w:r>
        <w:t xml:space="preserve"> </w:t>
      </w:r>
      <w:r>
        <w:t xml:space="preserve">contribution per feature: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ϕ</m:t>
                </m:r>
              </m:e>
              <m:sub>
                <m:r>
                  <m:t>j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For LightGBM,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computes these values exactly, in log-odds of &gt;50K. We</w:t>
      </w:r>
      <w:r>
        <w:t xml:space="preserve"> </w:t>
      </w:r>
      <w:r>
        <w:t xml:space="preserve">explain the final model on 1</w:t>
      </w:r>
      <w:r>
        <w:t xml:space="preserve">,</w:t>
      </w:r>
      <w:r>
        <w:t xml:space="preserve">000 people drawn from the development set (the</w:t>
      </w:r>
      <w:r>
        <w:t xml:space="preserve"> </w:t>
      </w:r>
      <w:r>
        <w:t xml:space="preserve">test set stays untouched). SHAP values are additive, so we sum the values of</w:t>
      </w:r>
      <w:r>
        <w:t xml:space="preserve"> </w:t>
      </w:r>
      <w:r>
        <w:t xml:space="preserve">the one-hot columns of each categorical feature to get one contribution per</w:t>
      </w:r>
      <w:r>
        <w:t xml:space="preserve"> </w:t>
      </w:r>
      <w:r>
        <w:t xml:space="preserve">original feature. As a check, for every explained person, the base value plus</w:t>
      </w:r>
      <w:r>
        <w:t xml:space="preserve"> </w:t>
      </w:r>
      <w:r>
        <w:t xml:space="preserve">the contributions gives back the raw score, and its sigmoid the predicted</w:t>
      </w:r>
      <w:r>
        <w:t xml:space="preserve"> </w:t>
      </w:r>
      <w:r>
        <w:t xml:space="preserve">probability.</w:t>
      </w:r>
    </w:p>
    <w:p>
      <w:pPr>
        <w:pStyle w:val="BodyText"/>
      </w:pPr>
      <w:r>
        <w:rPr>
          <w:b/>
          <w:bCs/>
        </w:rPr>
        <w:t xml:space="preserve">Global importance.</w:t>
      </w:r>
      <w:r>
        <w:t xml:space="preserve"> </w:t>
      </w:r>
      <w:r>
        <w:t xml:space="preserve">The global importance of a feature is its mean</w:t>
      </w:r>
      <w:r>
        <w:t xml:space="preserve"> </w:t>
      </w:r>
      <w:r>
        <w:t xml:space="preserve">absolute SHAP value (Figure 2). Marital status comes first</w:t>
      </w:r>
      <w:r>
        <w:t xml:space="preserve"> </w:t>
      </w:r>
      <w:r>
        <w:t xml:space="preserve">by far (0.93 in log-odds), followed by age (0.58), capital gains (0.53),</w:t>
      </w:r>
      <w:r>
        <w:t xml:space="preserve"> </w:t>
      </w:r>
      <w:r>
        <w:t xml:space="preserve">relationship (0.41) and our interaction</w:t>
      </w:r>
      <w:r>
        <w:t xml:space="preserve"> </w:t>
      </w:r>
      <w:r>
        <w:rPr>
          <w:rStyle w:val="VerbatimChar"/>
        </w:rPr>
        <w:t xml:space="preserve">education_x_hours</w:t>
      </w:r>
      <w:r>
        <w:t xml:space="preserve"> </w:t>
      </w:r>
      <w:r>
        <w:t xml:space="preserve">(0.39);</w:t>
      </w:r>
      <w:r>
        <w:t xml:space="preserve"> </w:t>
      </w:r>
      <w:r>
        <w:t xml:space="preserve">occupation (0.31) and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(0.30) come next. Sex is 9th (0.18)</w:t>
      </w:r>
      <w:r>
        <w:t xml:space="preserve"> </w:t>
      </w:r>
      <w:r>
        <w:t xml:space="preserve">and race 14th (0.06) out of 15. The beeswarm adds the direction: a large</w:t>
      </w:r>
      <w:r>
        <w:t xml:space="preserve"> </w:t>
      </w:r>
      <w:r>
        <w:t xml:space="preserve">capital gain pushes the score up by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7</m:t>
        </m:r>
      </m:oMath>
      <w:r>
        <w:t xml:space="preserve">, the largest single effects of</w:t>
      </w:r>
      <w:r>
        <w:t xml:space="preserve"> </w:t>
      </w:r>
      <w:r>
        <w:t xml:space="preserve">the model, and young ages pull it down (to about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).</w:t>
      </w:r>
    </w:p>
    <w:bookmarkStart w:id="55" w:name="fig:shap-glob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133600" cy="1517502"/>
                  <wp:effectExtent b="0" l="0" r="0" t="0"/>
                  <wp:docPr descr="image" title="" id="50" name="Picture"/>
                  <a:graphic>
                    <a:graphicData uri="http://schemas.openxmlformats.org/drawingml/2006/picture">
                      <pic:pic>
                        <pic:nvPicPr>
                          <pic:cNvPr descr="shap_global_importanc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517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1920240" cy="1785147"/>
                  <wp:effectExtent b="0" l="0" r="0" t="0"/>
                  <wp:docPr descr="image" title="" id="53" name="Picture"/>
                  <a:graphic>
                    <a:graphicData uri="http://schemas.openxmlformats.org/drawingml/2006/picture">
                      <pic:pic>
                        <pic:nvPicPr>
                          <pic:cNvPr descr="shap_beeswarm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785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 2: Global SHAP importance per original feature (left) and beeswarm plot</w:t>
      </w:r>
      <w:r>
        <w:t xml:space="preserve"> </w:t>
      </w:r>
      <w:r>
        <w:t xml:space="preserve">per encoded column (right) of the final model, on 1</w:t>
      </w:r>
      <w:r>
        <w:t xml:space="preserve">,</w:t>
      </w:r>
      <w:r>
        <w:t xml:space="preserve">000 people of the</w:t>
      </w:r>
      <w:r>
        <w:t xml:space="preserve"> </w:t>
      </w:r>
      <w:r>
        <w:t xml:space="preserve">development set.</w:t>
      </w:r>
    </w:p>
    <w:bookmarkEnd w:id="55"/>
    <w:p>
      <w:pPr>
        <w:pStyle w:val="BodyText"/>
      </w:pPr>
      <w:r>
        <w:rPr>
          <w:b/>
          <w:bCs/>
        </w:rPr>
        <w:t xml:space="preserve">Local explanations.</w:t>
      </w:r>
      <w:r>
        <w:t xml:space="preserve"> </w:t>
      </w:r>
      <w:r>
        <w:t xml:space="preserve">We explain three people, all starting from the</w:t>
      </w:r>
      <w:r>
        <w:t xml:space="preserve"> </w:t>
      </w:r>
      <w:r>
        <w:t xml:space="preserve">base value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1.93</m:t>
        </m:r>
      </m:oMath>
      <w:r>
        <w:t xml:space="preserve"> </w:t>
      </w:r>
      <w:r>
        <w:t xml:space="preserve">(a probability of 0.13; waterfall plots in</w:t>
      </w:r>
      <w:r>
        <w:t xml:space="preserve"> </w:t>
      </w:r>
      <w:r>
        <w:t xml:space="preserve">Figure 13, appendix). The most confident &gt;50K prediction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0.999</m:t>
        </m:r>
      </m:oMath>
      <w:r>
        <w:t xml:space="preserve">, truly &gt;50K) owes</w:t>
      </w:r>
      <w:r>
        <w:t xml:space="preserve"> </w:t>
      </w:r>
      <m:oMath>
        <m:r>
          <m:rPr>
            <m:sty m:val="p"/>
          </m:rPr>
          <m:t>+</m:t>
        </m:r>
        <m:r>
          <m:t>5.67</m:t>
        </m:r>
      </m:oMath>
      <w:r>
        <w:t xml:space="preserve"> </w:t>
      </w:r>
      <w:r>
        <w:t xml:space="preserve">of its</w:t>
      </w:r>
      <w:r>
        <w:t xml:space="preserve"> </w:t>
      </w:r>
      <m:oMath>
        <m:r>
          <m:rPr>
            <m:sty m:val="p"/>
          </m:rPr>
          <m:t>+</m:t>
        </m:r>
        <m:r>
          <m:t>9.26</m:t>
        </m:r>
      </m:oMath>
      <w:r>
        <w:t xml:space="preserve"> </w:t>
      </w:r>
      <w:r>
        <w:t xml:space="preserve">to a capital gain of</w:t>
      </w:r>
      <w:r>
        <w:t xml:space="preserve"> </w:t>
      </w:r>
      <w:r>
        <w:t xml:space="preserve">$15</w:t>
      </w:r>
      <w:r>
        <w:t xml:space="preserve">,</w:t>
      </w:r>
      <w:r>
        <w:t xml:space="preserve">024, the rest to marriage, 16 years of education and an executive job.</w:t>
      </w:r>
      <w:r>
        <w:t xml:space="preserve"> </w:t>
      </w:r>
      <w:r>
        <w:t xml:space="preserve">The most confident ≤50K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truly ≤50K) is mainly explained by</w:t>
      </w:r>
      <w:r>
        <w:t xml:space="preserve"> </w:t>
      </w:r>
      <w:r>
        <w:t xml:space="preserve">age 18 (</w:t>
      </w:r>
      <m:oMath>
        <m:r>
          <m:rPr>
            <m:sty m:val="p"/>
          </m:rPr>
          <m:t>−</m:t>
        </m:r>
        <m:r>
          <m:t>2.17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0.79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age_squared</w:t>
      </w:r>
      <w:r>
        <w:t xml:space="preserve">). The person</w:t>
      </w:r>
      <w:r>
        <w:t xml:space="preserve"> </w:t>
      </w:r>
      <w:r>
        <w:t xml:space="preserve">closest to the threshold (</w:t>
      </w:r>
      <m:oMath>
        <m:r>
          <m:t>P</m:t>
        </m:r>
        <m:r>
          <m:rPr>
            <m:sty m:val="p"/>
          </m:rPr>
          <m:t>=</m:t>
        </m:r>
        <m:r>
          <m:t>0.539</m:t>
        </m:r>
      </m:oMath>
      <w:r>
        <w:t xml:space="preserve">, just below 0.54, truly ≤50K) is a</w:t>
      </w:r>
      <w:r>
        <w:t xml:space="preserve"> </w:t>
      </w:r>
      <w:r>
        <w:t xml:space="preserve">married man of 35: marriage (</w:t>
      </w:r>
      <m:oMath>
        <m:r>
          <m:rPr>
            <m:sty m:val="p"/>
          </m:rPr>
          <m:t>+</m:t>
        </m:r>
        <m:r>
          <m:t>0.88</m:t>
        </m:r>
      </m:oMath>
      <w:r>
        <w:t xml:space="preserve">) and a high</w:t>
      </w:r>
      <w:r>
        <w:t xml:space="preserve"> </w:t>
      </w:r>
      <w:r>
        <w:rPr>
          <w:rStyle w:val="VerbatimChar"/>
        </w:rPr>
        <w:t xml:space="preserve">education_x_hours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0.63</m:t>
        </m:r>
      </m:oMath>
      <w:r>
        <w:t xml:space="preserve">) push up, but the absence of capital gains (</w:t>
      </w:r>
      <m:oMath>
        <m:r>
          <m:rPr>
            <m:sty m:val="p"/>
          </m:rPr>
          <m:t>−</m:t>
        </m:r>
        <m:r>
          <m:t>0.21</m:t>
        </m:r>
      </m:oMath>
      <w:r>
        <w:t xml:space="preserve">) keeps him under</w:t>
      </w:r>
      <w:r>
        <w:t xml:space="preserve"> </w:t>
      </w:r>
      <w:r>
        <w:t xml:space="preserve">the threshold.</w:t>
      </w:r>
    </w:p>
    <w:p>
      <w:pPr>
        <w:pStyle w:val="BodyText"/>
      </w:pPr>
      <w:r>
        <w:rPr>
          <w:b/>
          <w:bCs/>
        </w:rPr>
        <w:t xml:space="preserve">Do the important features make business sense?</w:t>
      </w:r>
      <w:r>
        <w:t xml:space="preserve"> </w:t>
      </w:r>
      <w:r>
        <w:t xml:space="preserve">Mostly yes. The</w:t>
      </w:r>
      <w:r>
        <w:t xml:space="preserve"> </w:t>
      </w:r>
      <w:r>
        <w:t xml:space="preserve">household variables come first (marital status and relationship together weigh</w:t>
      </w:r>
      <w:r>
        <w:t xml:space="preserve"> </w:t>
      </w:r>
      <w:r>
        <w:t xml:space="preserve">1.34): being married is a proxy for age, career stage and a stable household.</w:t>
      </w:r>
      <w:r>
        <w:t xml:space="preserve"> </w:t>
      </w:r>
      <w:r>
        <w:t xml:space="preserve">Capital gains are a direct sign of wealth, and age, education and occupation</w:t>
      </w:r>
      <w:r>
        <w:t xml:space="preserve"> </w:t>
      </w:r>
      <w:r>
        <w:t xml:space="preserve">describe a career. Our engineered features are used:</w:t>
      </w:r>
      <w:r>
        <w:t xml:space="preserve"> </w:t>
      </w:r>
      <w:r>
        <w:rPr>
          <w:rStyle w:val="VerbatimChar"/>
        </w:rPr>
        <w:t xml:space="preserve">education_x_hours</w:t>
      </w:r>
      <w:r>
        <w:t xml:space="preserve"> </w:t>
      </w:r>
      <w:r>
        <w:t xml:space="preserve">is 5th, ahead of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age_squared</w:t>
      </w:r>
      <w:r>
        <w:t xml:space="preserve"> </w:t>
      </w:r>
      <w:r>
        <w:t xml:space="preserve">8th, while</w:t>
      </w:r>
      <w:r>
        <w:t xml:space="preserve"> </w:t>
      </w:r>
      <w:r>
        <w:rPr>
          <w:rStyle w:val="VerbatimChar"/>
        </w:rPr>
        <w:t xml:space="preserve">has_capital</w:t>
      </w:r>
      <w:r>
        <w:t xml:space="preserve"> </w:t>
      </w:r>
      <w:r>
        <w:t xml:space="preserve">is only 12th because the trees can split on</w:t>
      </w:r>
      <w:r>
        <w:t xml:space="preserve"> </w:t>
      </w:r>
      <w:r>
        <w:rPr>
          <w:rStyle w:val="VerbatimChar"/>
        </w:rPr>
        <w:t xml:space="preserve">capital-gain</w:t>
      </w:r>
      <w:r>
        <w:t xml:space="preserve"> </w:t>
      </w:r>
      <w:r>
        <w:t xml:space="preserve">directly. Sex weighs less, but not zero: being a woman</w:t>
      </w:r>
      <w:r>
        <w:t xml:space="preserve"> </w:t>
      </w:r>
      <w:r>
        <w:t xml:space="preserve">lowers the score by about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in log-odds, on top of what passes through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. The model reproduces the income gap between men and women</w:t>
      </w:r>
      <w:r>
        <w:t xml:space="preserve"> </w:t>
      </w:r>
      <w:r>
        <w:t xml:space="preserve">in the 1994 census; with the fairness audit out of scope, we flag it as a</w:t>
      </w:r>
      <w:r>
        <w:t xml:space="preserve"> </w:t>
      </w:r>
      <w:r>
        <w:t xml:space="preserve">limitation. Two cautions apply: SHAP explains what the model does, not what</w:t>
      </w:r>
      <w:r>
        <w:t xml:space="preserve"> </w:t>
      </w:r>
      <w:r>
        <w:t xml:space="preserve">causes a high income, and correlated features (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age_squared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marital-status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) share the</w:t>
      </w:r>
      <w:r>
        <w:t xml:space="preserve"> </w:t>
      </w:r>
      <w:r>
        <w:t xml:space="preserve">credit and must be read together.</w:t>
      </w:r>
    </w:p>
    <w:bookmarkEnd w:id="56"/>
    <w:bookmarkStart w:id="62" w:name="sec:calibration"/>
    <w:p>
      <w:pPr>
        <w:pStyle w:val="Heading1"/>
      </w:pPr>
      <w:r>
        <w:t xml:space="preserve">10 Calibration diagnostics</w:t>
      </w:r>
    </w:p>
    <w:p>
      <w:pPr>
        <w:pStyle w:val="FirstParagraph"/>
      </w:pPr>
      <w:r>
        <w:t xml:space="preserve">Ranking and calibration are two different questions. AP and ROC-AUC ask</w:t>
      </w:r>
      <w:r>
        <w:t xml:space="preserve"> </w:t>
      </w:r>
      <w:r>
        <w:t xml:space="preserve">whether &gt;50K people get higher scores than the others; calibration asks</w:t>
      </w:r>
      <w:r>
        <w:t xml:space="preserve"> </w:t>
      </w:r>
      <w:r>
        <w:t xml:space="preserve">whether a predicted 0.7 means that about 70% of such people really earn &gt;50K.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We judge the final model on its out-of-fold probabilities</w:t>
      </w:r>
      <w:r>
        <w:t xml:space="preserve"> </w:t>
      </w:r>
      <w:r>
        <w:t xml:space="preserve">on the development set: each person is predicted by a model that did not train</w:t>
      </w:r>
      <w:r>
        <w:t xml:space="preserve"> </w:t>
      </w:r>
      <w:r>
        <w:t xml:space="preserve">on them, and the test set stays untouched. The reliability diagram groups the</w:t>
      </w:r>
      <w:r>
        <w:t xml:space="preserve"> </w:t>
      </w:r>
      <w:r>
        <w:t xml:space="preserve">predictions into 10 equal-width bins and compares, in each bin, the mean</w:t>
      </w:r>
      <w:r>
        <w:t xml:space="preserve"> </w:t>
      </w:r>
      <w:r>
        <w:t xml:space="preserve">predicted probability with the observed share of &gt;50K. Two scores complete it</w:t>
      </w:r>
      <w:r>
        <w:t xml:space="preserve"> </w:t>
      </w:r>
      <w:r>
        <w:t xml:space="preserve">(lower is better): the</w:t>
      </w:r>
      <w:r>
        <w:t xml:space="preserve"> </w:t>
      </w:r>
      <w:r>
        <w:rPr>
          <w:b/>
          <w:bCs/>
        </w:rPr>
        <w:t xml:space="preserve">Brier score</w:t>
      </w:r>
      <w:r>
        <w:t xml:space="preserve">, the mean squared error between the</w:t>
      </w:r>
      <w:r>
        <w:t xml:space="preserve"> </w:t>
      </w:r>
      <w:r>
        <w:t xml:space="preserve">predicted probability and the 0/1 outcome (always predicting the prevalence</w:t>
      </w:r>
      <w:r>
        <w:t xml:space="preserve"> </w:t>
      </w:r>
      <w:r>
        <w:t xml:space="preserve">gives</w:t>
      </w:r>
      <w:r>
        <w:t xml:space="preserve"> </w:t>
      </w:r>
      <m:oMath>
        <m:r>
          <m:t>0.239</m:t>
        </m:r>
        <m:r>
          <m:rPr>
            <m:sty m:val="p"/>
          </m:rPr>
          <m:t>×</m:t>
        </m:r>
        <m:r>
          <m:t>0.761</m:t>
        </m:r>
        <m:r>
          <m:rPr>
            <m:sty m:val="p"/>
          </m:rPr>
          <m:t>=</m:t>
        </m:r>
        <m:r>
          <m:t>0.182</m:t>
        </m:r>
      </m:oMath>
      <w:r>
        <w:t xml:space="preserve">), and the</w:t>
      </w:r>
      <w:r>
        <w:t xml:space="preserve"> </w:t>
      </w:r>
      <w:r>
        <w:rPr>
          <w:b/>
          <w:bCs/>
        </w:rPr>
        <w:t xml:space="preserve">expected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ECE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num>
              <m:den>
                <m:r>
                  <m:t>n</m:t>
                </m:r>
              </m:den>
            </m:f>
          </m:e>
        </m:nary>
        <m:r>
          <m:t> </m:t>
        </m:r>
        <m:r>
          <m:rPr>
            <m:sty m:val="p"/>
          </m:rPr>
          <m:t>|</m:t>
        </m:r>
        <m:r>
          <m:rPr>
            <m:nor/>
            <m:sty m:val="p"/>
          </m:rPr>
          <m:t>acc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conf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|</m:t>
        </m:r>
      </m:oMath>
      <w:r>
        <w:t xml:space="preserve">, the gap between observed share and mean prediction in</w:t>
      </w:r>
      <w:r>
        <w:t xml:space="preserve"> </w:t>
      </w:r>
      <w:r>
        <w:t xml:space="preserve">each bin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, weighted by its share of people.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On the 39</w:t>
      </w:r>
      <w:r>
        <w:t xml:space="preserve">,</w:t>
      </w:r>
      <w:r>
        <w:t xml:space="preserve">032 out-of-fold predictions of LightGBM, the</w:t>
      </w:r>
      <w:r>
        <w:t xml:space="preserve"> </w:t>
      </w:r>
      <w:r>
        <w:t xml:space="preserve">Brier score is 0.092, half of the 0.182 of the constant prediction, and the ECE</w:t>
      </w:r>
      <w:r>
        <w:t xml:space="preserve"> </w:t>
      </w:r>
      <w:r>
        <w:t xml:space="preserve">is 0.049 (Figure 3; per-bin values in</w:t>
      </w:r>
      <w:r>
        <w:t xml:space="preserve"> </w:t>
      </w:r>
      <w:r>
        <w:t xml:space="preserve">Table 12, appendix). Below 0.1, where half of the people fall, the</w:t>
      </w:r>
      <w:r>
        <w:t xml:space="preserve"> </w:t>
      </w:r>
      <w:r>
        <w:t xml:space="preserve">model is nearly calibrated; around 0.55, it predicts 55% where only 39% earn</w:t>
      </w:r>
      <w:r>
        <w:t xml:space="preserve"> </w:t>
      </w:r>
      <w:r>
        <w:t xml:space="preserve">&gt;50K. The mean prediction is 0.289 against an observed share of 0.239.</w:t>
      </w:r>
    </w:p>
    <w:bookmarkStart w:id="60" w:name="fig:calibration"/>
    <w:p>
      <w:pPr>
        <w:pStyle w:val="CaptionedFigure"/>
      </w:pPr>
      <w:r>
        <w:drawing>
          <wp:inline>
            <wp:extent cx="3733800" cy="1555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alibration_reliabilit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Reliability diagram (left) and histogram of the predicted</w:t>
      </w:r>
      <w:r>
        <w:t xml:space="preserve"> </w:t>
      </w:r>
      <w:r>
        <w:t xml:space="preserve">probabilities (right) of the final model, out-of-fold on the development set.</w:t>
      </w:r>
    </w:p>
    <w:bookmarkEnd w:id="60"/>
    <w:p>
      <w:pPr>
        <w:pStyle w:val="BodyText"/>
      </w:pPr>
      <w:r>
        <w:rPr>
          <w:b/>
          <w:bCs/>
        </w:rPr>
        <w:t xml:space="preserve">Over- or under-confident?</w:t>
      </w:r>
      <w:r>
        <w:t xml:space="preserve"> </w:t>
      </w:r>
      <w:r>
        <w:t xml:space="preserve">The curve lies below the diagonal, with a</w:t>
      </w:r>
      <w:r>
        <w:t xml:space="preserve"> </w:t>
      </w:r>
      <w:r>
        <w:t xml:space="preserve">positive gap in all ten bins (from</w:t>
      </w:r>
      <w:r>
        <w:t xml:space="preserve"> </w:t>
      </w:r>
      <m:oMath>
        <m:r>
          <m:rPr>
            <m:sty m:val="p"/>
          </m:rPr>
          <m:t>+</m:t>
        </m:r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0.159</m:t>
        </m:r>
      </m:oMath>
      <w:r>
        <w:t xml:space="preserve">): the model is</w:t>
      </w:r>
      <w:r>
        <w:t xml:space="preserve"> </w:t>
      </w:r>
      <w:r>
        <w:t xml:space="preserve">over-confident in its &gt;50K predictions, most of all in the middle of the</w:t>
      </w:r>
      <w:r>
        <w:t xml:space="preserve"> </w:t>
      </w:r>
      <w:r>
        <w:t xml:space="preserve">range.</w:t>
      </w:r>
    </w:p>
    <w:p>
      <w:pPr>
        <w:pStyle w:val="BodyText"/>
      </w:pPr>
      <w:r>
        <w:rPr>
          <w:b/>
          <w:bCs/>
        </w:rPr>
        <w:t xml:space="preserve">Why: the class weight.</w:t>
      </w:r>
      <w:r>
        <w:t xml:space="preserve"> </w:t>
      </w:r>
      <w:r>
        <w:t xml:space="preserve">Optuna kept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m:oMath>
        <m:r>
          <m:rPr>
            <m:sty m:val="p"/>
          </m:rPr>
          <m:t>=</m:t>
        </m:r>
        <m:r>
          <m:t>1.80</m:t>
        </m:r>
      </m:oMath>
      <w:r>
        <w:t xml:space="preserve"> </w:t>
      </w:r>
      <w:r>
        <w:t xml:space="preserve">for LightGBM, which makes each &gt;50K person count more during</w:t>
      </w:r>
      <w:r>
        <w:t xml:space="preserve"> </w:t>
      </w:r>
      <w:r>
        <w:t xml:space="preserve">training and shifts all the probabilities up. To check this, we compared two</w:t>
      </w:r>
      <w:r>
        <w:t xml:space="preserve"> </w:t>
      </w:r>
      <w:r>
        <w:t xml:space="preserve">untuned LightGBM models that differ only by this weight (Table 6).</w:t>
      </w:r>
    </w:p>
    <w:bookmarkStart w:id="61" w:name="tab:spw"/>
    <w:p>
      <w:pPr>
        <w:pStyle w:val="TableCaption"/>
      </w:pPr>
      <w:r>
        <w:t xml:space="preserve">Table 6: Untuned LightGBM with and without class weight (5-fold out-of-fold,</w:t>
      </w:r>
      <w:r>
        <w:t xml:space="preserve"> </w:t>
      </w:r>
      <w:r>
        <w:t xml:space="preserve">development set). The observed share of &gt;50K is 0.239.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Untuned LightGBM with and without class weight (5-fold out-of-fold, development set). The observed share of &gt;50K is 0.239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(tuned thr.)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</w:tr>
    </w:tbl>
    <w:bookmarkEnd w:id="61"/>
    <w:p>
      <w:pPr>
        <w:pStyle w:val="BodyText"/>
      </w:pPr>
      <w:r>
        <w:t xml:space="preserve">The weight changes neither the ranking (same AP) nor the decisions (same F1),</w:t>
      </w:r>
      <w:r>
        <w:t xml:space="preserve"> </w:t>
      </w:r>
      <w:r>
        <w:t xml:space="preserve">but it multiplies the ECE by eleven: AP only depends on the order of the</w:t>
      </w:r>
      <w:r>
        <w:t xml:space="preserve"> </w:t>
      </w:r>
      <w:r>
        <w:t xml:space="preserve">scores, so Optuna had no reason to prefer one weight over another.</w:t>
      </w:r>
    </w:p>
    <w:p>
      <w:pPr>
        <w:pStyle w:val="BodyText"/>
      </w:pPr>
      <w:r>
        <w:rPr>
          <w:b/>
          <w:bCs/>
        </w:rPr>
        <w:t xml:space="preserve">Would we trust the probabilities as-is?</w:t>
      </w:r>
      <w:r>
        <w:t xml:space="preserve"> </w:t>
      </w:r>
      <w:r>
        <w:t xml:space="preserve">For the decisions, yes: the</w:t>
      </w:r>
      <w:r>
        <w:t xml:space="preserve"> </w:t>
      </w:r>
      <w:r>
        <w:t xml:space="preserve">threshold was chosen on these same, shifted probabilities, so the &gt;50K /</w:t>
      </w:r>
      <w:r>
        <w:t xml:space="preserve"> </w:t>
      </w:r>
      <w:r>
        <w:t xml:space="preserve">≤50K decisions are consistent. For the probabilities themselves, no: any</w:t>
      </w:r>
      <w:r>
        <w:t xml:space="preserve"> </w:t>
      </w:r>
      <w:r>
        <w:t xml:space="preserve">downstream use that reads them as real chances would over-estimate. Rather</w:t>
      </w:r>
      <w:r>
        <w:t xml:space="preserve"> </w:t>
      </w:r>
      <w:r>
        <w:t xml:space="preserve">than recalibrating after training (Platt scaling or isotonic regression), we</w:t>
      </w:r>
      <w:r>
        <w:t xml:space="preserve"> </w:t>
      </w:r>
      <w:r>
        <w:t xml:space="preserve">would fix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w:r>
        <w:t xml:space="preserve">to 1: it costs nothing in ranking or</w:t>
      </w:r>
      <w:r>
        <w:t xml:space="preserve"> </w:t>
      </w:r>
      <w:r>
        <w:t xml:space="preserve">decisions and brings the ECE from 0.051 to 0.005 (Table 6). We did</w:t>
      </w:r>
      <w:r>
        <w:t xml:space="preserve"> </w:t>
      </w:r>
      <w:r>
        <w:t xml:space="preserve">not apply it because the test set had already been used</w:t>
      </w:r>
      <w:r>
        <w:t xml:space="preserve"> </w:t>
      </w:r>
      <w:r>
        <w:t xml:space="preserve">(Section 11): changing the model afterwards would have required a</w:t>
      </w:r>
      <w:r>
        <w:t xml:space="preserve"> </w:t>
      </w:r>
      <w:r>
        <w:t xml:space="preserve">second look at it.</w:t>
      </w:r>
    </w:p>
    <w:bookmarkEnd w:id="62"/>
    <w:bookmarkStart w:id="64" w:name="sec:test"/>
    <w:p>
      <w:pPr>
        <w:pStyle w:val="Heading1"/>
      </w:pPr>
      <w:r>
        <w:t xml:space="preserve">11 Final evaluation on the untouched test set</w:t>
      </w:r>
    </w:p>
    <w:p>
      <w:pPr>
        <w:pStyle w:val="FirstParagraph"/>
      </w:pPr>
      <w:r>
        <w:t xml:space="preserve">The three tuned models were evaluated once on the 9</w:t>
      </w:r>
      <w:r>
        <w:t xml:space="preserve">,</w:t>
      </w:r>
      <w:r>
        <w:t xml:space="preserve">758 people of the test</w:t>
      </w:r>
      <w:r>
        <w:t xml:space="preserve"> </w:t>
      </w:r>
      <w:r>
        <w:t xml:space="preserve">set, each with the threshold frozen during training</w:t>
      </w:r>
      <w:r>
        <w:t xml:space="preserve"> </w:t>
      </w:r>
      <w:r>
        <w:t xml:space="preserve">(Section 7). Nothing was changed after this evaluation.</w:t>
      </w:r>
    </w:p>
    <w:p>
      <w:pPr>
        <w:pStyle w:val="BodyText"/>
      </w:pPr>
      <w:r>
        <w:rPr>
          <w:b/>
          <w:bCs/>
        </w:rPr>
        <w:t xml:space="preserve">Test against cross-validation.</w:t>
      </w:r>
      <w:r>
        <w:t xml:space="preserve"> </w:t>
      </w:r>
      <w:r>
        <w:t xml:space="preserve">The test scores</w:t>
      </w:r>
      <w:r>
        <w:t xml:space="preserve"> </w:t>
      </w:r>
      <w:r>
        <w:t xml:space="preserve">(Table 7) are slightly below the out-of-fold scores of</w:t>
      </w:r>
      <w:r>
        <w:t xml:space="preserve"> </w:t>
      </w:r>
      <w:r>
        <w:t xml:space="preserve">Table 4: about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AP and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F1 for every model</w:t>
      </w:r>
      <w:r>
        <w:t xml:space="preserve"> </w:t>
      </w:r>
      <w:r>
        <w:t xml:space="preserve">(LightGBM: AP 0.832 to 0.821, F1 0.733 to 0.722). This small drop is the one</w:t>
      </w:r>
      <w:r>
        <w:t xml:space="preserve"> </w:t>
      </w:r>
      <w:r>
        <w:t xml:space="preserve">expected from selecting hyperparameters and thresholds on the same folds</w:t>
      </w:r>
      <w:r>
        <w:t xml:space="preserve"> </w:t>
      </w:r>
      <w:r>
        <w:t xml:space="preserve">(Section 7), and the ranking is unchanged. LightGBM reaches</w:t>
      </w:r>
      <w:r>
        <w:t xml:space="preserve"> </w:t>
      </w:r>
      <w:r>
        <w:t xml:space="preserve">86.3% accuracy (76.1% for the trivial model) and finds 74% of the &gt;50K</w:t>
      </w:r>
      <w:r>
        <w:t xml:space="preserve"> </w:t>
      </w:r>
      <w:r>
        <w:t xml:space="preserve">people with a precision of 70% (confusion matrices and curves in</w:t>
      </w:r>
      <w:r>
        <w:t xml:space="preserve"> </w:t>
      </w:r>
      <w:r>
        <w:t xml:space="preserve">Figures 11 and 10, appendix).</w:t>
      </w:r>
    </w:p>
    <w:bookmarkStart w:id="63" w:name="tab:test"/>
    <w:p>
      <w:pPr>
        <w:pStyle w:val="TableCaption"/>
      </w:pPr>
      <w:r>
        <w:t xml:space="preserve">Table 7: Test-set results of the three tuned models (thresholds frozen on</w:t>
      </w:r>
      <w:r>
        <w:t xml:space="preserve"> </w:t>
      </w:r>
      <w:r>
        <w:t xml:space="preserve">the development set).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Test-set results of the three tuned models (thresholds frozen on the development set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</w:tbl>
    <w:bookmarkEnd w:id="63"/>
    <w:bookmarkEnd w:id="64"/>
    <w:bookmarkStart w:id="69" w:name="sec:discussion"/>
    <w:p>
      <w:pPr>
        <w:pStyle w:val="Heading1"/>
      </w:pPr>
      <w:r>
        <w:t xml:space="preserve">12 Alternatives tested, limitations and conclusion</w:t>
      </w:r>
    </w:p>
    <w:bookmarkStart w:id="65" w:name="Xf97e0547197dd2664cf5bd1883d27953babc407"/>
    <w:p>
      <w:pPr>
        <w:pStyle w:val="Heading2"/>
      </w:pPr>
      <w:r>
        <w:t xml:space="preserve">12.1 An alternative we tested: a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category</w:t>
      </w:r>
    </w:p>
    <w:p>
      <w:pPr>
        <w:pStyle w:val="FirstParagraph"/>
      </w:pPr>
      <w:r>
        <w:t xml:space="preserve">Are the missing job values random (Section 2)? On the development</w:t>
      </w:r>
      <w:r>
        <w:t xml:space="preserve"> </w:t>
      </w:r>
      <w:r>
        <w:t xml:space="preserve">set, the 2</w:t>
      </w:r>
      <w:r>
        <w:t xml:space="preserve">,</w:t>
      </w:r>
      <w:r>
        <w:t xml:space="preserve">233 people with a missing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 </w:t>
      </w:r>
      <w:r>
        <w:t xml:space="preserve">all have a missing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too, and only 9.4% of the people with a missing occupation</w:t>
      </w:r>
      <w:r>
        <w:t xml:space="preserve"> </w:t>
      </w:r>
      <w:r>
        <w:t xml:space="preserve">earn &gt;50K, against 23.9% overall: they are mostly people without a job, whom</w:t>
      </w:r>
      <w:r>
        <w:t xml:space="preserve"> </w:t>
      </w:r>
      <w:r>
        <w:t xml:space="preserve">the most-frequent imputation gives the most common job. A separate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category keeps this information, but on the untuned models it gains only 0.003</w:t>
      </w:r>
      <w:r>
        <w:t xml:space="preserve"> </w:t>
      </w:r>
      <w:r>
        <w:t xml:space="preserve">AP for the logistic regression and 0.001 for LightGBM, with the same F1</w:t>
      </w:r>
      <w:r>
        <w:t xml:space="preserve"> </w:t>
      </w:r>
      <w:r>
        <w:t xml:space="preserve">(Table 11, appendix): of the order of the fold-to-fold</w:t>
      </w:r>
      <w:r>
        <w:t xml:space="preserve"> </w:t>
      </w:r>
      <w:r>
        <w:t xml:space="preserve">variation, so we kept the most-frequent imputation rather than re-run the</w:t>
      </w:r>
      <w:r>
        <w:t xml:space="preserve"> </w:t>
      </w:r>
      <w:r>
        <w:t xml:space="preserve">tuning; a separate category remains more principled in production.</w:t>
      </w:r>
    </w:p>
    <w:bookmarkEnd w:id="65"/>
    <w:bookmarkStart w:id="66" w:name="sec:overfitting"/>
    <w:p>
      <w:pPr>
        <w:pStyle w:val="Heading2"/>
      </w:pPr>
      <w:r>
        <w:t xml:space="preserve">12.2 Overfitting: what we checked and what we did not</w:t>
      </w:r>
    </w:p>
    <w:p>
      <w:pPr>
        <w:pStyle w:val="FirstParagraph"/>
      </w:pPr>
      <w:r>
        <w:rPr>
          <w:b/>
          <w:bCs/>
        </w:rPr>
        <w:t xml:space="preserve">Overfitting the validation folds: checked.</w:t>
      </w:r>
      <w:r>
        <w:t xml:space="preserve"> </w:t>
      </w:r>
      <w:r>
        <w:t xml:space="preserve">The 95 trials and the</w:t>
      </w:r>
      <w:r>
        <w:t xml:space="preserve"> </w:t>
      </w:r>
      <w:r>
        <w:t xml:space="preserve">thresholds were chosen on the same 5 folds, so the best CV scores are</w:t>
      </w:r>
      <w:r>
        <w:t xml:space="preserve"> </w:t>
      </w:r>
      <w:r>
        <w:t xml:space="preserve">optimistic by construction. The test set measures by how much: every model</w:t>
      </w:r>
      <w:r>
        <w:t xml:space="preserve"> </w:t>
      </w:r>
      <w:r>
        <w:t xml:space="preserve">loses about 0.01 AP (LightGBM 0.832 to 0.821) and the ranking does not change.</w:t>
      </w:r>
      <w:r>
        <w:t xml:space="preserve"> </w:t>
      </w:r>
      <w:r>
        <w:rPr>
          <w:b/>
          <w:bCs/>
        </w:rPr>
        <w:t xml:space="preserve">Memorizing the training rows: checked for the logistic 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, whose train–validation gap stays below 0.004</w:t>
      </w:r>
      <w:r>
        <w:t xml:space="preserve"> </w:t>
      </w:r>
      <w:r>
        <w:t xml:space="preserve">(Section 7.2). For the tree models we never computed a</w:t>
      </w:r>
      <w:r>
        <w:t xml:space="preserve"> </w:t>
      </w:r>
      <w:r>
        <w:t xml:space="preserve">training score; the evidence is indirect (limiting the forest’s depth and leaf</w:t>
      </w:r>
      <w:r>
        <w:t xml:space="preserve"> </w:t>
      </w:r>
      <w:r>
        <w:t xml:space="preserve">size raised its CV AP by 0.064, and the test scores hold). A table of train,</w:t>
      </w:r>
      <w:r>
        <w:t xml:space="preserve"> </w:t>
      </w:r>
      <w:r>
        <w:t xml:space="preserve">validation and test AP, and a LightGBM learning curve, would measure the gap.</w:t>
      </w:r>
    </w:p>
    <w:bookmarkEnd w:id="66"/>
    <w:bookmarkStart w:id="67" w:name="limitations"/>
    <w:p>
      <w:pPr>
        <w:pStyle w:val="Heading2"/>
      </w:pPr>
      <w:r>
        <w:t xml:space="preserve">12.3 Limitations</w:t>
      </w:r>
    </w:p>
    <w:p>
      <w:pPr>
        <w:pStyle w:val="FirstParagraph"/>
      </w:pPr>
      <w:r>
        <w:rPr>
          <w:b/>
          <w:bCs/>
        </w:rPr>
        <w:t xml:space="preserve">Old data:</w:t>
      </w:r>
      <w:r>
        <w:t xml:space="preserve"> </w:t>
      </w:r>
      <w:r>
        <w:t xml:space="preserve">the census dates from 1994, so the model would need</w:t>
      </w:r>
      <w:r>
        <w:t xml:space="preserve"> </w:t>
      </w:r>
      <w:r>
        <w:t xml:space="preserve">retraining on recent data.</w:t>
      </w:r>
      <w:r>
        <w:t xml:space="preserve"> </w:t>
      </w:r>
      <w:r>
        <w:rPr>
          <w:b/>
          <w:bCs/>
        </w:rPr>
        <w:t xml:space="preserve">Possible leakage:</w:t>
      </w:r>
      <w:r>
        <w:t xml:space="preserve"> </w:t>
      </w:r>
      <w:r>
        <w:rPr>
          <w:rStyle w:val="VerbatimChar"/>
        </w:rPr>
        <w:t xml:space="preserve">capital-gain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capital-loss</w:t>
      </w:r>
      <w:r>
        <w:t xml:space="preserve"> </w:t>
      </w:r>
      <w:r>
        <w:t xml:space="preserve">are declared for the same tax year as the income.</w:t>
      </w:r>
      <w:r>
        <w:t xml:space="preserve"> </w:t>
      </w:r>
      <w:r>
        <w:rPr>
          <w:b/>
          <w:bCs/>
        </w:rPr>
        <w:t xml:space="preserve">F1 stands in for business costs:</w:t>
      </w:r>
      <w:r>
        <w:t xml:space="preserve"> </w:t>
      </w:r>
      <w:r>
        <w:t xml:space="preserve">with real costs per error, the</w:t>
      </w:r>
      <w:r>
        <w:t xml:space="preserve"> </w:t>
      </w:r>
      <w:r>
        <w:t xml:space="preserve">threshold should minimize the expected cost.</w:t>
      </w:r>
      <w:r>
        <w:t xml:space="preserve"> </w:t>
      </w:r>
      <w:r>
        <w:rPr>
          <w:b/>
          <w:bCs/>
        </w:rPr>
        <w:t xml:space="preserve">Threshold chosen on fold</w:t>
      </w:r>
      <w:r>
        <w:rPr>
          <w:b/>
          <w:bCs/>
        </w:rP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trained on 80% of the development set, then applied to the refitted</w:t>
      </w:r>
      <w:r>
        <w:t xml:space="preserve"> </w:t>
      </w:r>
      <w:r>
        <w:t xml:space="preserve">model.</w:t>
      </w:r>
      <w:r>
        <w:t xml:space="preserve"> </w:t>
      </w:r>
      <w:r>
        <w:rPr>
          <w:b/>
          <w:bCs/>
        </w:rPr>
        <w:t xml:space="preserve">Probabilities not calibrated</w:t>
      </w:r>
      <w:r>
        <w:t xml:space="preserve"> </w:t>
      </w:r>
      <w:r>
        <w:t xml:space="preserve">as-is</w:t>
      </w:r>
      <w:r>
        <w:t xml:space="preserve"> </w:t>
      </w:r>
      <w:r>
        <w:t xml:space="preserve">(Section 10).</w:t>
      </w:r>
      <w:r>
        <w:t xml:space="preserve"> </w:t>
      </w:r>
      <w:r>
        <w:rPr>
          <w:b/>
          <w:bCs/>
        </w:rPr>
        <w:t xml:space="preserve">No fairness audit:</w:t>
      </w:r>
      <w:r>
        <w:t xml:space="preserve"> </w:t>
      </w:r>
      <w:r>
        <w:t xml:space="preserve">the model uses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 and the share of &gt;50K is 30% for men against</w:t>
      </w:r>
      <w:r>
        <w:t xml:space="preserve"> </w:t>
      </w:r>
      <w:r>
        <w:t xml:space="preserve">11% for women; the audit was out of scope, but would be needed before any</w:t>
      </w:r>
      <w:r>
        <w:t xml:space="preserve"> </w:t>
      </w:r>
      <w:r>
        <w:t xml:space="preserve">real use.</w:t>
      </w:r>
    </w:p>
    <w:bookmarkEnd w:id="67"/>
    <w:bookmarkStart w:id="68" w:name="conclusion"/>
    <w:p>
      <w:pPr>
        <w:pStyle w:val="Heading2"/>
      </w:pPr>
      <w:r>
        <w:t xml:space="preserve">12.4 Conclusion</w:t>
      </w:r>
    </w:p>
    <w:p>
      <w:pPr>
        <w:pStyle w:val="FirstParagraph"/>
      </w:pPr>
      <w:r>
        <w:t xml:space="preserve">Our final model, a tuned LightGBM in one Pipeline, reaches an AP of 0.821 and</w:t>
      </w:r>
      <w:r>
        <w:t xml:space="preserve"> </w:t>
      </w:r>
      <w:r>
        <w:t xml:space="preserve">an F1 of 0.722 on the untouched test set, within 0.01 of cross-validation.</w:t>
      </w:r>
      <w:r>
        <w:t xml:space="preserve"> </w:t>
      </w:r>
      <w:r>
        <w:t xml:space="preserve">What mattered most was the model (+0.05 AP over the logistic regression), then</w:t>
      </w:r>
      <w:r>
        <w:t xml:space="preserve"> </w:t>
      </w:r>
      <w:r>
        <w:t xml:space="preserve">the decision threshold, then the engineered features. Its decisions are reliable; its probabilities, inflated by the</w:t>
      </w:r>
      <w:r>
        <w:t xml:space="preserve"> </w:t>
      </w:r>
      <w:r>
        <w:t xml:space="preserve">class weight, need recalibrating (Section 10).</w:t>
      </w:r>
    </w:p>
    <w:bookmarkEnd w:id="68"/>
    <w:bookmarkEnd w:id="69"/>
    <w:bookmarkStart w:id="70" w:name="contribution-statement"/>
    <w:p>
      <w:pPr>
        <w:pStyle w:val="Heading1"/>
      </w:pPr>
      <w:r>
        <w:t xml:space="preserve">Contribution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or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Repository, data loading and split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and problem framing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engineering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imbalance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Modelling progression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Optuna tuning, final training, test evaluation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tracking with MLflow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Eduardo, 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explainability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diagnostics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and fixes, alternatives tested (Section 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Eduardo, Louis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</w:tr>
    </w:tbl>
    <w:bookmarkEnd w:id="70"/>
    <w:bookmarkStart w:id="71" w:name="use-of-ai-coding-assistants"/>
    <w:p>
      <w:pPr>
        <w:pStyle w:val="Heading1"/>
      </w:pPr>
      <w:r>
        <w:t xml:space="preserve">Use of AI coding assistants</w:t>
      </w:r>
    </w:p>
    <w:p>
      <w:pPr>
        <w:pStyle w:val="FirstParagraph"/>
      </w:pPr>
      <w:r>
        <w:t xml:space="preserve">We used Claude (Anthropic), through the Claude Code assistant, to draft parts</w:t>
      </w:r>
      <w:r>
        <w:t xml:space="preserve"> </w:t>
      </w:r>
      <w:r>
        <w:t xml:space="preserve">of the code, to review it and suggest fixes, and to help structure and draft</w:t>
      </w:r>
      <w:r>
        <w:t xml:space="preserve"> </w:t>
      </w:r>
      <w:r>
        <w:t xml:space="preserve">this report. Eduardo’s and Jules’s commits written with its help carry a</w:t>
      </w:r>
      <w:r>
        <w:t xml:space="preserve"> </w:t>
      </w:r>
      <w:r>
        <w:t xml:space="preserve">“Co-Authored-By: Claude”</w:t>
      </w:r>
      <w:r>
        <w:t xml:space="preserve"> </w:t>
      </w:r>
      <w:r>
        <w:t xml:space="preserve">line in the Git history; Louis’s commits for</w:t>
      </w:r>
      <w:r>
        <w:t xml:space="preserve"> </w:t>
      </w:r>
      <w:r>
        <w:t xml:space="preserve">steps 7 to 9 were also written with its help but do not carry this line.</w:t>
      </w:r>
      <w:r>
        <w:t xml:space="preserve"> </w:t>
      </w:r>
      <w:r>
        <w:t xml:space="preserve">Every methodological choice was discussed by the team, every number in this</w:t>
      </w:r>
      <w:r>
        <w:t xml:space="preserve"> </w:t>
      </w:r>
      <w:r>
        <w:t xml:space="preserve">report comes from running our own scripts, and each member can explain the</w:t>
      </w:r>
      <w:r>
        <w:t xml:space="preserve"> </w:t>
      </w:r>
      <w:r>
        <w:t xml:space="preserve">code.</w:t>
      </w:r>
    </w:p>
    <w:bookmarkEnd w:id="71"/>
    <w:bookmarkStart w:id="72" w:name="sec:model-details"/>
    <w:p>
      <w:pPr>
        <w:pStyle w:val="Heading1"/>
      </w:pPr>
      <w:r>
        <w:t xml:space="preserve">A The three models in equations</w:t>
      </w:r>
    </w:p>
    <w:p>
      <w:pPr>
        <w:pStyle w:val="FirstParagraph"/>
      </w:pPr>
      <w:r>
        <w:rPr>
          <w:b/>
          <w:bCs/>
        </w:rPr>
        <w:t xml:space="preserve">Logistic regression.</w:t>
      </w:r>
      <w:r>
        <w:t xml:space="preserve"> </w:t>
      </w:r>
      <w:r>
        <w:t xml:space="preserve">The model computes a linear score and turns</w:t>
      </w:r>
      <w:r>
        <w:t xml:space="preserve"> </w:t>
      </w:r>
      <w:r>
        <w:t xml:space="preserve">it into a probability with the sigmoid: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linear in the log-odds, not in the probability, so its decision boundary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is a hyperplane in the feature space: curves, thresholds and</w:t>
      </w:r>
      <w:r>
        <w:t xml:space="preserve"> </w:t>
      </w:r>
      <w:r>
        <w:t xml:space="preserve">interactions must be given to it as features (Section 3). The</w:t>
      </w:r>
      <w:r>
        <w:t xml:space="preserve"> </w:t>
      </w:r>
      <w:r>
        <w:t xml:space="preserve">coefficients minimize the log-loss (the negative log-likelihood) plus the</w:t>
      </w:r>
      <w:r>
        <w:t xml:space="preserve"> </w:t>
      </w:r>
      <w:r>
        <w:t xml:space="preserve">Elastic Net penalty: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</m:lim>
          </m:limLow>
          <m:r>
            <m:t> 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+</m:t>
          </m:r>
          <m:r>
            <m:t>λ</m:t>
          </m:r>
          <m:d>
            <m:dPr>
              <m:begChr m:val="["/>
              <m:endChr m:val="]"/>
              <m:sepChr m:val=""/>
              <m:grow/>
            </m:dPr>
            <m:e>
              <m:r>
                <m:t>α</m:t>
              </m:r>
              <m:sSub>
                <m:e>
                  <m:d>
                    <m:dPr>
                      <m:begChr m:val="‖"/>
                      <m:endChr m:val="‖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‖"/>
                      <m:endChr m:val="‖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(scikit-learn writes the</w:t>
      </w:r>
      <w:r>
        <w:t xml:space="preserve"> </w:t>
      </w:r>
      <w:r>
        <w:t xml:space="preserve">same trade-off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front of the loss). A coefficient adds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the log-odds, i.e. multiplies the odds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other columns held</w:t>
      </w:r>
      <w:r>
        <w:t xml:space="preserve"> </w:t>
      </w:r>
      <w:r>
        <w:t xml:space="preserve">fixed. Since the one-hot encoding keeps both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columns, the effect of</w:t>
      </w:r>
      <w:r>
        <w:t xml:space="preserve"> </w:t>
      </w:r>
      <w:r>
        <w:t xml:space="preserve">being a woman rather than a man is the difference of the two coefficients:</w:t>
      </w:r>
      <w:r>
        <w:t xml:space="preserve"> </w:t>
      </w:r>
      <m:oMath>
        <m:r>
          <m:rPr>
            <m:sty m:val="p"/>
          </m:rPr>
          <m:t>−</m:t>
        </m:r>
        <m:r>
          <m:t>1.87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1.13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0.74</m:t>
        </m:r>
      </m:oMath>
      <w:r>
        <w:t xml:space="preserve">, so the odds of &gt;50K are multiplied by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0.74</m:t>
            </m:r>
          </m:sup>
        </m:sSup>
        <m:r>
          <m:rPr>
            <m:sty m:val="p"/>
          </m:rPr>
          <m:t>≈</m:t>
        </m:r>
        <m:r>
          <m:t>0.48</m:t>
        </m:r>
      </m:oMath>
      <w:r>
        <w:t xml:space="preserve"> </w:t>
      </w:r>
      <w:r>
        <w:t xml:space="preserve">at equal age, education, job and hours. The effect is</w:t>
      </w:r>
      <w:r>
        <w:t xml:space="preserve"> </w:t>
      </w:r>
      <w:r>
        <w:t xml:space="preserve">constant on the odds, not on the probability, because the sigmoid is not</w:t>
      </w:r>
      <w:r>
        <w:t xml:space="preserve"> </w:t>
      </w:r>
      <w:r>
        <w:t xml:space="preserve">linear.</w:t>
      </w:r>
    </w:p>
    <w:p>
      <w:pPr>
        <w:pStyle w:val="BodyText"/>
      </w:pPr>
      <w:r>
        <w:rPr>
          <w:b/>
          <w:bCs/>
        </w:rPr>
        <w:t xml:space="preserve">How a tree chooses its splits.</w:t>
      </w:r>
      <w:r>
        <w:t xml:space="preserve"> </w:t>
      </w:r>
      <w:r>
        <w:t xml:space="preserve">A node is</w:t>
      </w:r>
      <w:r>
        <w:t xml:space="preserve"> </w:t>
      </w:r>
      <w:r>
        <w:rPr>
          <w:i/>
          <w:iCs/>
        </w:rPr>
        <w:t xml:space="preserve">pure</w:t>
      </w:r>
      <w:r>
        <w:t xml:space="preserve"> </w:t>
      </w:r>
      <w:r>
        <w:t xml:space="preserve">when all its</w:t>
      </w:r>
      <w:r>
        <w:t xml:space="preserve"> </w:t>
      </w:r>
      <w:r>
        <w:t xml:space="preserve">rows belong to the same class.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share of &gt;50K in the node, the</w:t>
      </w:r>
      <w:r>
        <w:t xml:space="preserve"> </w:t>
      </w:r>
      <w:r>
        <w:t xml:space="preserve">two usual impurity measures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Gini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2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Entropy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0 for a pure node and largest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 At the root of our trees,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0.24</m:t>
        </m:r>
      </m:oMath>
      <w:r>
        <w:t xml:space="preserve">, so Gini</w:t>
      </w:r>
      <w:r>
        <w:t xml:space="preserve"> </w:t>
      </w:r>
      <m:oMath>
        <m:r>
          <m:rPr>
            <m:sty m:val="p"/>
          </m:rPr>
          <m:t>=</m:t>
        </m:r>
        <m:r>
          <m:t>0.365</m:t>
        </m:r>
      </m:oMath>
      <w:r>
        <w:t xml:space="preserve"> </w:t>
      </w:r>
      <w:r>
        <w:t xml:space="preserve">and entropy</w:t>
      </w:r>
      <w:r>
        <w:t xml:space="preserve"> </w:t>
      </w:r>
      <m:oMath>
        <m:r>
          <m:rPr>
            <m:sty m:val="p"/>
          </m:rPr>
          <m:t>=</m:t>
        </m:r>
        <m:r>
          <m:t>0.795</m:t>
        </m:r>
      </m:oMath>
      <w:r>
        <w:t xml:space="preserve"> </w:t>
      </w:r>
      <w:r>
        <w:t xml:space="preserve">bits. At each node, the tree</w:t>
      </w:r>
      <w:r>
        <w:t xml:space="preserve"> </w:t>
      </w:r>
      <w:r>
        <w:t xml:space="preserve">keeps the candidate split that most reduces the impurity, weighted by the</w:t>
      </w:r>
      <w:r>
        <w:t xml:space="preserve"> </w:t>
      </w:r>
      <w:r>
        <w:t xml:space="preserve">number of rows in each child (with entropy, this reduction is the</w:t>
      </w:r>
      <w:r>
        <w:t xml:space="preserve"> </w:t>
      </w:r>
      <w:r>
        <w:rPr>
          <w:i/>
          <w:iCs/>
        </w:rPr>
        <w:t xml:space="preserve">information gain</w:t>
      </w:r>
      <w:r>
        <w:t xml:space="preserve">). The two measures almost always pick the same splits;</w:t>
      </w:r>
      <w:r>
        <w:t xml:space="preserve"> </w:t>
      </w:r>
      <w:r>
        <w:t xml:space="preserve">we kept scikit-learn’s default, Gini, which is faster (no logarithm), and did</w:t>
      </w:r>
      <w:r>
        <w:t xml:space="preserve"> </w:t>
      </w:r>
      <w:r>
        <w:t xml:space="preserve">not tune it. Left alone, the tree keeps splitting until every leaf is pure,</w:t>
      </w:r>
      <w:r>
        <w:t xml:space="preserve"> </w:t>
      </w:r>
      <w:r>
        <w:t xml:space="preserve">i.e. until it has memorized its training rows, which is why the forest’s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matter. LightGBM does not use an</w:t>
      </w:r>
      <w:r>
        <w:t xml:space="preserve"> </w:t>
      </w:r>
      <w:r>
        <w:t xml:space="preserve">impurity measure: it picks the split that most reduces the log-loss, computed</w:t>
      </w:r>
      <w:r>
        <w:t xml:space="preserve"> </w:t>
      </w:r>
      <w:r>
        <w:t xml:space="preserve">from the gradients of the loss, and its L2 penalty</w:t>
      </w:r>
      <w:r>
        <w:t xml:space="preserve"> </w:t>
      </w:r>
      <w:r>
        <w:rPr>
          <w:rStyle w:val="VerbatimChar"/>
        </w:rPr>
        <w:t xml:space="preserve">reg_lambda</w:t>
      </w:r>
      <w:r>
        <w:t xml:space="preserve"> </w:t>
      </w:r>
      <w:r>
        <w:t xml:space="preserve">enters</w:t>
      </w:r>
      <w:r>
        <w:t xml:space="preserve"> </w:t>
      </w:r>
      <w:r>
        <w:t xml:space="preserve">that gain directly.</w:t>
      </w:r>
    </w:p>
    <w:p>
      <w:pPr>
        <w:pStyle w:val="BodyText"/>
      </w:pPr>
      <w:r>
        <w:rPr>
          <w:b/>
          <w:bCs/>
        </w:rPr>
        <w:t xml:space="preserve">How boosting corrects its errors.</w:t>
      </w:r>
      <w:r>
        <w:t xml:space="preserve"> </w:t>
      </w:r>
      <w:r>
        <w:t xml:space="preserve">LightGBM builds an additive model</w:t>
      </w:r>
      <w:r>
        <w:t xml:space="preserve"> </w:t>
      </w:r>
      <w:r>
        <w:t xml:space="preserve">on the log-odds scale. It starts from a constant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(the log-odds of the</w:t>
      </w:r>
      <w:r>
        <w:t xml:space="preserve"> </w:t>
      </w:r>
      <w:r>
        <w:t xml:space="preserve">base rate), then, at each round</w:t>
      </w:r>
      <w:r>
        <w:t xml:space="preserve"> </w:t>
      </w:r>
      <m:oMath>
        <m:r>
          <m:t>m</m:t>
        </m:r>
      </m:oMath>
      <w:r>
        <w:t xml:space="preserve">, fits a small tree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to the negative</w:t>
      </w:r>
      <w:r>
        <w:t xml:space="preserve"> </w:t>
      </w:r>
      <w:r>
        <w:t xml:space="preserve">gradient of the log-loss with respect to the current score, which is simply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positive when the model underestimates a &gt;50K person,</w:t>
      </w:r>
      <w:r>
        <w:t xml:space="preserve"> </w:t>
      </w:r>
      <w:r>
        <w:t xml:space="preserve">negative when it overestimates a ≤50K one. The tree is added with a learning</w:t>
      </w:r>
      <w:r>
        <w:t xml:space="preserve"> </w:t>
      </w:r>
      <w:r>
        <w:t xml:space="preserve">rate</w:t>
      </w:r>
      <w:r>
        <w:t xml:space="preserve"> </w:t>
      </w:r>
      <m:oMath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small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makes each correction cautious and needs more trees, so the two</w:t>
      </w:r>
      <w:r>
        <w:t xml:space="preserve"> </w:t>
      </w:r>
      <w:r>
        <w:t xml:space="preserve">are tuned together; our tuned model uses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0.048</m:t>
        </m:r>
      </m:oMath>
      <w:r>
        <w:t xml:space="preserve"> </w:t>
      </w:r>
      <w:r>
        <w:t xml:space="preserve">and 350 trees. The</w:t>
      </w:r>
      <w:r>
        <w:t xml:space="preserve"> </w:t>
      </w:r>
      <w:r>
        <w:t xml:space="preserve">random forest averages independent deep trees, which mainly reduces the</w:t>
      </w:r>
      <w:r>
        <w:t xml:space="preserve"> </w:t>
      </w:r>
      <w:r>
        <w:t xml:space="preserve">variance, while boosting adds corrections one after the other, which mainly</w:t>
      </w:r>
      <w:r>
        <w:t xml:space="preserve"> </w:t>
      </w:r>
      <w:r>
        <w:t xml:space="preserve">reduces the bias but can overfit with too many or too complex trees.</w:t>
      </w:r>
    </w:p>
    <w:bookmarkEnd w:id="72"/>
    <w:bookmarkStart w:id="78" w:name="b-additional-tables"/>
    <w:p>
      <w:pPr>
        <w:pStyle w:val="Heading1"/>
      </w:pPr>
      <w:r>
        <w:t xml:space="preserve">B Additional tables</w:t>
      </w:r>
    </w:p>
    <w:bookmarkStart w:id="73" w:name="tab:leakage"/>
    <w:p>
      <w:pPr>
        <w:pStyle w:val="TableCaption"/>
      </w:pPr>
      <w:r>
        <w:t xml:space="preserve">Table 8: Leakage audit: could we know this value when the prediction is made?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Leakage audit: could we know this value when the prediction is made?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at prediction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sex, race, native-country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personal 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education-num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Obtained before the income is earned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workclass, occupation, hours-per-week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current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marital-status,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capital-gain, capital-loss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tax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with the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fnlwgt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person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weight, dropped</w:t>
            </w:r>
          </w:p>
        </w:tc>
      </w:tr>
    </w:tbl>
    <w:bookmarkEnd w:id="73"/>
    <w:bookmarkStart w:id="74" w:name="tab:search-spaces"/>
    <w:p>
      <w:pPr>
        <w:pStyle w:val="TableCaption"/>
      </w:pPr>
      <w:r>
        <w:t xml:space="preserve">Table 9: Search spaces of the three models.</w:t>
      </w:r>
      <w:r>
        <w:t xml:space="preserve"> </w:t>
      </w:r>
      <w:r>
        <w:t xml:space="preserve">“log”</w:t>
      </w:r>
      <w:r>
        <w:t xml:space="preserve">: sampled on a log scale.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≈</m:t>
        </m:r>
        <m:r>
          <m:t>3.18</m:t>
        </m:r>
      </m:oMath>
      <w:r>
        <w:t xml:space="preserve"> </w:t>
      </w:r>
      <w:r>
        <w:t xml:space="preserve">on the development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Search spaces of the three models. “log”: sampled on a log scale. r = N_{\text{neg}}/N_{\text{pos}} \approx 3.18 on the development s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(trials)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 (25)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t xml:space="preserve">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l1_ratio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or 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to 300, step 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to 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50,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0.1</m:t>
                  </m:r>
                  <m:r>
                    <m:rPr>
                      <m:sty m:val="p"/>
                    </m:rPr>
                    <m:t>,</m:t>
                  </m:r>
                  <m:r>
                    <m:t>0.6</m:t>
                  </m:r>
                </m:e>
              </m:d>
            </m:oMath>
            <w:r>
              <w:t xml:space="preserve"> </w:t>
            </w:r>
            <w:r>
              <w:t xml:space="preserve">(share of the columns)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or 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 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to 1000, step 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0.01</m:t>
                  </m:r>
                  <m:r>
                    <m:rPr>
                      <m:sty m:val="p"/>
                    </m:rPr>
                    <m:t>,</m:t>
                  </m:r>
                  <m:r>
                    <m:t>0.2</m:t>
                  </m:r>
                </m:e>
              </m:d>
            </m:oMath>
            <w:r>
              <w:t xml:space="preserve">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 128,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min_child_samples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 100,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subsample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, applied at every iteration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colsample_bytree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reg_lambda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t xml:space="preserve">, log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</w:p>
        </w:tc>
      </w:tr>
    </w:tbl>
    <w:bookmarkEnd w:id="74"/>
    <w:bookmarkStart w:id="75" w:name="tab:lgbm-params"/>
    <w:p>
      <w:pPr>
        <w:pStyle w:val="TableCaption"/>
      </w:pPr>
      <w:r>
        <w:t xml:space="preserve">Table 10: The hyperparameters selected for the final model (LightGBM) and what</w:t>
      </w:r>
      <w:r>
        <w:t xml:space="preserve"> </w:t>
      </w:r>
      <w:r>
        <w:t xml:space="preserve">they control.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The hyperparameters selected for the final model (LightGBM) and what they contro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350, 0.048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trees and</w:t>
            </w:r>
            <w:r>
              <w:t xml:space="preserve"> </w:t>
            </w:r>
            <w:r>
              <w:t xml:space="preserve">weight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of each correction: many small steps rather than a few large</w:t>
            </w:r>
            <w:r>
              <w:t xml:space="preserve"> </w:t>
            </w:r>
            <w:r>
              <w:t xml:space="preserve">ones (Appendix 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num_leaves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of each tree (LightGBM grows trees</w:t>
            </w:r>
            <w:r>
              <w:t xml:space="preserve"> </w:t>
            </w:r>
            <w:r>
              <w:t xml:space="preserve">leaf-wise, so it limits leaves rather than depth).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min_child_samples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number of rows in a leaf: no rule</w:t>
            </w:r>
            <w:r>
              <w:t xml:space="preserve"> </w:t>
            </w:r>
            <w:r>
              <w:t xml:space="preserve">built on a handful of people.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colsample_bytree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0.81, 0.57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rows and of</w:t>
            </w:r>
            <w:r>
              <w:t xml:space="preserve"> </w:t>
            </w:r>
            <w:r>
              <w:t xml:space="preserve">columns each tree sees: randomness that decorrelates the trees and limits</w:t>
            </w:r>
            <w:r>
              <w:t xml:space="preserve"> </w:t>
            </w:r>
            <w:r>
              <w:t xml:space="preserve">overfitting.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reg_lambda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penalty on the leaf values; almost none was</w:t>
            </w:r>
            <w:r>
              <w:t xml:space="preserve"> </w:t>
            </w:r>
            <w:r>
              <w:t xml:space="preserve">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of a &gt;50K person in the loss, about</w:t>
            </w:r>
            <w:r>
              <w:t xml:space="preserve"> </w:t>
            </w:r>
            <w:r>
              <w:t xml:space="preserve">half of the class ratio (3.2); it shifts the probabilities up</w:t>
            </w:r>
            <w:r>
              <w:t xml:space="preserve"> </w:t>
            </w:r>
            <w:r>
              <w:t xml:space="preserve">(Section 10).</w:t>
            </w:r>
          </w:p>
        </w:tc>
      </w:tr>
    </w:tbl>
    <w:bookmarkEnd w:id="75"/>
    <w:bookmarkStart w:id="76" w:name="tab:missing"/>
    <w:p>
      <w:pPr>
        <w:pStyle w:val="TableCaption"/>
      </w:pPr>
      <w:r>
        <w:t xml:space="preserve">Table 11: Most-frequent imputation against a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category for the</w:t>
      </w:r>
      <w:r>
        <w:t xml:space="preserve"> </w:t>
      </w:r>
      <w:r>
        <w:t xml:space="preserve">categorical columns (untuned models, 5-fold out-of-fold, development set).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: Most-frequent imputation against a “missing” category for the categorical columns (untuned models, 5-fold out-of-fold, development set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(tuned thr.)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“missing”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“missing”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0.7313</w:t>
            </w:r>
          </w:p>
        </w:tc>
      </w:tr>
    </w:tbl>
    <w:bookmarkEnd w:id="76"/>
    <w:bookmarkStart w:id="77" w:name="tab:bins"/>
    <w:p>
      <w:pPr>
        <w:pStyle w:val="TableCaption"/>
      </w:pPr>
      <w:r>
        <w:t xml:space="preserve">Table 12: Reliability table of the final model (10 equal-width bins,</w:t>
      </w:r>
      <w:r>
        <w:t xml:space="preserve"> </w:t>
      </w:r>
      <w:r>
        <w:t xml:space="preserve">out-of-fold on the development set). Gap = mean prediction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observed share.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Reliability table of the final model (10 equal-width bins, out-of-fold on the development set). Gap = mean prediction - observed shar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prediction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People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0.0–0.1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  <w:r>
              <w:t xml:space="preserve">,</w:t>
            </w: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0.1–0.2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0.2–0.3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0.3–0.4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0.4–0.5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046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0.5–0.6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0.6–0.7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0.137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0.7–0.8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0.132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0.8–0.9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0.084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0.9–1.0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120</w:t>
            </w:r>
          </w:p>
        </w:tc>
      </w:tr>
    </w:tbl>
    <w:bookmarkEnd w:id="77"/>
    <w:bookmarkEnd w:id="78"/>
    <w:bookmarkStart w:id="128" w:name="c-additional-figures"/>
    <w:p>
      <w:pPr>
        <w:pStyle w:val="Heading1"/>
      </w:pPr>
      <w:r>
        <w:t xml:space="preserve">C Additional figures</w:t>
      </w:r>
    </w:p>
    <w:bookmarkStart w:id="82" w:name="fig:eda-numeric"/>
    <w:p>
      <w:pPr>
        <w:pStyle w:val="CaptionedFigure"/>
      </w:pPr>
      <w:r>
        <w:drawing>
          <wp:inline>
            <wp:extent cx="5067300" cy="2728546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eda_numeric_by_clas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2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Distribution of each numerical feature by class (development set,</w:t>
      </w:r>
      <w:r>
        <w:t xml:space="preserve"> </w:t>
      </w:r>
      <w:r>
        <w:t xml:space="preserve">densities).</w:t>
      </w:r>
    </w:p>
    <w:bookmarkEnd w:id="82"/>
    <w:bookmarkStart w:id="86" w:name="fig:eda-categorical"/>
    <w:p>
      <w:pPr>
        <w:pStyle w:val="CaptionedFigure"/>
      </w:pPr>
      <w:r>
        <w:drawing>
          <wp:inline>
            <wp:extent cx="4533900" cy="558018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eda_categorical_rat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580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Share of &gt;50K per category of each categorical feature (development</w:t>
      </w:r>
      <w:r>
        <w:t xml:space="preserve"> </w:t>
      </w:r>
      <w:r>
        <w:t xml:space="preserve">set). The dashed line is the overall share. For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, only the</w:t>
      </w:r>
      <w:r>
        <w:t xml:space="preserve"> </w:t>
      </w:r>
      <w:r>
        <w:t xml:space="preserve">15 most frequent countries are shown.</w:t>
      </w:r>
    </w:p>
    <w:bookmarkEnd w:id="86"/>
    <w:bookmarkStart w:id="93" w:name="fig:confusion-bas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4800600" cy="1280160"/>
                  <wp:effectExtent b="0" l="0" r="0" t="0"/>
                  <wp:docPr descr="image" title="" id="88" name="Picture"/>
                  <a:graphic>
                    <a:graphicData uri="http://schemas.openxmlformats.org/drawingml/2006/picture">
                      <pic:pic>
                        <pic:nvPicPr>
                          <pic:cNvPr descr="baseline_confusion_default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8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4800600" cy="1280160"/>
                  <wp:effectExtent b="0" l="0" r="0" t="0"/>
                  <wp:docPr descr="image" title="" id="91" name="Picture"/>
                  <a:graphic>
                    <a:graphicData uri="http://schemas.openxmlformats.org/drawingml/2006/picture">
                      <pic:pic>
                        <pic:nvPicPr>
                          <pic:cNvPr descr="baseline_confusion_tuned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8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 6: Out-of-fold confusion matrices of the untuned models, at the threshold</w:t>
      </w:r>
      <w:r>
        <w:t xml:space="preserve"> </w:t>
      </w:r>
      <w:r>
        <w:t xml:space="preserve">0.5 (top) and at the threshold that maximizes F1 (bottom).</w:t>
      </w:r>
    </w:p>
    <w:bookmarkEnd w:id="93"/>
    <w:bookmarkStart w:id="97" w:name="fig:roc-pr-baseline"/>
    <w:p>
      <w:pPr>
        <w:pStyle w:val="CaptionedFigure"/>
      </w:pPr>
      <w:r>
        <w:drawing>
          <wp:inline>
            <wp:extent cx="4800600" cy="200025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baseline_roc_p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ROC and precision-recall curves of the untuned models (out-of-fold,</w:t>
      </w:r>
      <w:r>
        <w:t xml:space="preserve"> </w:t>
      </w:r>
      <w:r>
        <w:t xml:space="preserve">development set). Dashed lines: a random model.</w:t>
      </w:r>
    </w:p>
    <w:bookmarkEnd w:id="97"/>
    <w:bookmarkStart w:id="101" w:name="fig:lgbm-history"/>
    <w:p>
      <w:pPr>
        <w:pStyle w:val="CaptionedFigure"/>
      </w:pPr>
      <w:r>
        <w:drawing>
          <wp:inline>
            <wp:extent cx="3200400" cy="18288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lightgbm_histor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Mean CV AP of each Optuna trial for LightGBM.</w:t>
      </w:r>
    </w:p>
    <w:bookmarkEnd w:id="101"/>
    <w:bookmarkStart w:id="105" w:name="fig:regularization-path"/>
    <w:p>
      <w:pPr>
        <w:pStyle w:val="CaptionedFigure"/>
      </w:pPr>
      <w:r>
        <w:drawing>
          <wp:inline>
            <wp:extent cx="5334000" cy="190639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regularization_path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Regularization path of the logistic regression (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=</w:t>
      </w:r>
      <w:r>
        <w:t xml:space="preserve"> </w:t>
      </w:r>
      <w:r>
        <w:t xml:space="preserve">0.77). Left: mean train and validation AP over the 5 folds. Right: mean number</w:t>
      </w:r>
      <w:r>
        <w:t xml:space="preserve"> </w:t>
      </w:r>
      <w:r>
        <w:t xml:space="preserve">of non-zero coefficients. Dashed line: the tuned</w:t>
      </w:r>
      <w:r>
        <w:t xml:space="preserve"> </w:t>
      </w:r>
      <m:oMath>
        <m:r>
          <m:t>C</m:t>
        </m:r>
      </m:oMath>
      <w:r>
        <w:t xml:space="preserve">.</w:t>
      </w:r>
    </w:p>
    <w:bookmarkEnd w:id="105"/>
    <w:bookmarkStart w:id="109" w:name="fig:test-roc-pr"/>
    <w:p>
      <w:pPr>
        <w:pStyle w:val="CaptionedFigure"/>
      </w:pPr>
      <w:r>
        <w:drawing>
          <wp:inline>
            <wp:extent cx="4800600" cy="200025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test_roc_p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ROC and precision-recall curves of the three tuned models on the test</w:t>
      </w:r>
      <w:r>
        <w:t xml:space="preserve"> </w:t>
      </w:r>
      <w:r>
        <w:t xml:space="preserve">set.</w:t>
      </w:r>
    </w:p>
    <w:bookmarkEnd w:id="109"/>
    <w:bookmarkStart w:id="113" w:name="fig:test-confusion"/>
    <w:p>
      <w:pPr>
        <w:pStyle w:val="CaptionedFigure"/>
      </w:pPr>
      <w:r>
        <w:drawing>
          <wp:inline>
            <wp:extent cx="4800600" cy="128016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test_confus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Confusion matrices on the test set, at the frozen threshold of each</w:t>
      </w:r>
      <w:r>
        <w:t xml:space="preserve"> </w:t>
      </w:r>
      <w:r>
        <w:t xml:space="preserve">model.</w:t>
      </w:r>
    </w:p>
    <w:bookmarkEnd w:id="113"/>
    <w:bookmarkStart w:id="117" w:name="fig:mlflow"/>
    <w:p>
      <w:pPr>
        <w:pStyle w:val="CaptionedFigure"/>
      </w:pPr>
      <w:r>
        <w:drawing>
          <wp:inline>
            <wp:extent cx="5334000" cy="254159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mlflow_lightgbm_trial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MLflow: the trials of the LightGBM tuning study, sorted by mean CV AP</w:t>
      </w:r>
      <w:r>
        <w:t xml:space="preserve"> </w:t>
      </w:r>
      <w:r>
        <w:t xml:space="preserve">(</w:t>
      </w:r>
      <w:r>
        <w:rPr>
          <w:rStyle w:val="VerbatimChar"/>
        </w:rPr>
        <w:t xml:space="preserve">cv_ap_mean</w:t>
      </w:r>
      <w:r>
        <w:t xml:space="preserve">). Trial 2 is the best, with 0.833.</w:t>
      </w:r>
    </w:p>
    <w:bookmarkEnd w:id="117"/>
    <w:bookmarkStart w:id="127" w:name="fig:shap-loc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560320" cy="2024193"/>
                  <wp:effectExtent b="0" l="0" r="0" t="0"/>
                  <wp:docPr descr="image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shap_local_most_likely_above_50k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024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560320" cy="2001097"/>
                  <wp:effectExtent b="0" l="0" r="0" t="0"/>
                  <wp:docPr descr="image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shap_local_least_likely_above_50k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00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2560320" cy="2004364"/>
                  <wp:effectExtent b="0" l="0" r="0" t="0"/>
                  <wp:docPr descr="image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shap_local_borderlin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004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 13: SHAP waterfall plots of the most confident &gt;50K (top left), the most</w:t>
      </w:r>
      <w:r>
        <w:t xml:space="preserve"> </w:t>
      </w:r>
      <w:r>
        <w:t xml:space="preserve">confident ≤50K (top right) and the person closest to the threshold</w:t>
      </w:r>
      <w:r>
        <w:t xml:space="preserve"> </w:t>
      </w:r>
      <w:r>
        <w:t xml:space="preserve">(bottom): from the base value, each feature pushes the score up (red) or down</w:t>
      </w:r>
      <w:r>
        <w:t xml:space="preserve"> </w:t>
      </w:r>
      <w:r>
        <w:t xml:space="preserve">(blue) until the final prediction.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83" Target="media/rId83.png" /><Relationship Type="http://schemas.openxmlformats.org/officeDocument/2006/relationships/image" Id="rId79" Target="media/rId79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14" Target="media/rId114.png" /><Relationship Type="http://schemas.openxmlformats.org/officeDocument/2006/relationships/image" Id="rId102" Target="media/rId102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124" Target="media/rId124.png" /><Relationship Type="http://schemas.openxmlformats.org/officeDocument/2006/relationships/image" Id="rId121" Target="media/rId121.png" /><Relationship Type="http://schemas.openxmlformats.org/officeDocument/2006/relationships/image" Id="rId118" Target="media/rId118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hyperlink" Id="rId20" Target="https://github.com/epepe-10/supervised-learning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epepe-10/supervised-learning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an income above 50K from census data: an end-to-end supervised learning proof of concept</dc:title>
  <dc:creator>Eduardo Pepe; Louis Pimont-Nishimura; Jules Faucher</dc:creator>
  <cp:keywords/>
  <dcterms:created xsi:type="dcterms:W3CDTF">2026-10-20T13:47:22Z</dcterms:created>
  <dcterms:modified xsi:type="dcterms:W3CDTF">2026-10-20T13:47:22Z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MSA-DATB09-04 Supervised Learning &amp; Model Engineering, Albert School Instructor: Ilana Sebag October 2026</vt:lpwstr>
  </property>
</Properties>
</file>