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331.2" w:lineRule="auto"/>
        <w:rPr>
          <w:b w:val="1"/>
          <w:color w:val="212121"/>
          <w:sz w:val="26"/>
          <w:szCs w:val="26"/>
        </w:rPr>
      </w:pPr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PROPUESTA : Preprocesado de datos en metabolómica dirigida </w:t>
      </w:r>
    </w:p>
    <w:p w:rsidR="00000000" w:rsidDel="00000000" w:rsidP="00000000" w:rsidRDefault="00000000" w:rsidRPr="00000000" w14:paraId="00000002">
      <w:pPr>
        <w:spacing w:before="220" w:line="331.2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Los datos de metabolómica, como los de cualquier otra ómica, deben pasar a través de una serie de transformaciones y ajustes que se denominan genéricamente "preprocesado" y cuyos objetivos son realizar un control de calidad de los datos y resolver algunos de los problemas que se puedan encontrar, intentando eliminar posibles sesgos técnicos y preparar los datos para análisis posteriores, como la búsqueda de grupos o el descubrimiento de biomarcadores.</w:t>
      </w:r>
    </w:p>
    <w:p w:rsidR="00000000" w:rsidDel="00000000" w:rsidP="00000000" w:rsidRDefault="00000000" w:rsidRPr="00000000" w14:paraId="00000003">
      <w:pPr>
        <w:spacing w:before="220" w:line="331.2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El objetivo de este trabajo es hacer un review de los pipelines más comunes de análisis de datos de metabolómica, especialmente los basados en R/Bioconductor. </w:t>
      </w:r>
    </w:p>
    <w:p w:rsidR="00000000" w:rsidDel="00000000" w:rsidP="00000000" w:rsidRDefault="00000000" w:rsidRPr="00000000" w14:paraId="00000004">
      <w:pPr>
        <w:spacing w:before="220" w:line="331.2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Los objetivos específicos son: (1) La elaboración de una propuesta de pipeline flexible y robusta que integre los resultados del review (2) Una implementación del pipeline resultante utilizando un sistema de creación de flujos como `targets` en R que permita crear variantes del pipeline adaptadas a distintas situaciones y (3) Una aplicación a algunos datos reales ya publicados, en donde se pueda comparar el efecto de cambios en el pipeline sobre los resultados finales.</w:t>
      </w:r>
    </w:p>
    <w:p w:rsidR="00000000" w:rsidDel="00000000" w:rsidP="00000000" w:rsidRDefault="00000000" w:rsidRPr="00000000" w14:paraId="00000005">
      <w:pPr>
        <w:spacing w:before="220" w:line="331.2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Referencias: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88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Ulaszewska MM, et alt. Nutrimetabolomics: An Integrative Action for Metabolomic Analyses in Human Nutritional Studies. Mol Nutr Food Res. 2019 Jan;63(1):e1800384. doi: 10.1002/mnfr.201800384.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880" w:hanging="360"/>
      </w:pPr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rtl w:val="0"/>
        </w:rPr>
        <w:t xml:space="preserve">Castellano-Escuder P, González-Domínguez R, Carmona-Pontaque F, Andrés-Lacueva C, Sánchez-Pla A. POMAShiny: A user-friendly web-based workflow for metabolomics and proteomics data analysis. PLoS Comput Biol. 2021 Jul 1;17(7):e1009148. doi: 10.1371/journal.pcbi.1009148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80" w:hanging="360"/>
      </w:pPr>
      <w:r w:rsidDel="00000000" w:rsidR="00000000" w:rsidRPr="00000000">
        <w:rPr>
          <w:color w:val="2a2a2a"/>
          <w:sz w:val="23"/>
          <w:szCs w:val="23"/>
          <w:rtl w:val="0"/>
        </w:rPr>
        <w:t xml:space="preserve">Kelsey Chetnik et alt </w:t>
      </w:r>
      <w:r w:rsidDel="00000000" w:rsidR="00000000" w:rsidRPr="00000000">
        <w:rPr>
          <w:rFonts w:ascii="Courier New" w:cs="Courier New" w:eastAsia="Courier New" w:hAnsi="Courier New"/>
          <w:color w:val="2a2a2a"/>
          <w:sz w:val="23"/>
          <w:szCs w:val="23"/>
          <w:rtl w:val="0"/>
        </w:rPr>
        <w:t xml:space="preserve">maplet</w:t>
      </w:r>
      <w:r w:rsidDel="00000000" w:rsidR="00000000" w:rsidRPr="00000000">
        <w:rPr>
          <w:color w:val="2a2a2a"/>
          <w:sz w:val="23"/>
          <w:szCs w:val="23"/>
          <w:rtl w:val="0"/>
        </w:rPr>
        <w:t xml:space="preserve">: an extensible R toolbox for modular and reproducible metabolomics pipelines, </w:t>
      </w:r>
      <w:r w:rsidDel="00000000" w:rsidR="00000000" w:rsidRPr="00000000">
        <w:rPr>
          <w:i w:val="1"/>
          <w:color w:val="2a2a2a"/>
          <w:sz w:val="23"/>
          <w:szCs w:val="23"/>
          <w:rtl w:val="0"/>
        </w:rPr>
        <w:t xml:space="preserve">Bioinformatics</w:t>
      </w:r>
      <w:r w:rsidDel="00000000" w:rsidR="00000000" w:rsidRPr="00000000">
        <w:rPr>
          <w:color w:val="2a2a2a"/>
          <w:sz w:val="23"/>
          <w:szCs w:val="23"/>
          <w:rtl w:val="0"/>
        </w:rPr>
        <w:t xml:space="preserve">, Volume 38, Issue 4, February 2022, Pages 1168–1170,</w:t>
      </w:r>
      <w:hyperlink r:id="rId6">
        <w:r w:rsidDel="00000000" w:rsidR="00000000" w:rsidRPr="00000000">
          <w:rPr>
            <w:color w:val="2a2a2a"/>
            <w:sz w:val="23"/>
            <w:szCs w:val="23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fb7"/>
            <w:sz w:val="23"/>
            <w:szCs w:val="23"/>
            <w:rtl w:val="0"/>
          </w:rPr>
          <w:t xml:space="preserve">https://doi.org/10.1093/bioinformatics/btab741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20" w:line="331.2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u w:val="single"/>
          <w:rtl w:val="0"/>
        </w:rPr>
        <w:t xml:space="preserve">Requisitos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before="220" w:line="331.2" w:lineRule="auto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Conocimientos sólidos de R y haber completado las asignaturas del máster que se puedan relacionar con el TFM como  "Análisis de datos ómicos" o "Regresión, modelos y métodos".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93/bioinformatics/btab741" TargetMode="External"/><Relationship Id="rId7" Type="http://schemas.openxmlformats.org/officeDocument/2006/relationships/hyperlink" Target="https://doi.org/10.1093/bioinformatics/btab7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