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52" w:rsidRPr="002E12D7" w:rsidRDefault="00094652" w:rsidP="00094652">
      <w:pPr>
        <w:spacing w:after="0" w:line="360" w:lineRule="auto"/>
        <w:ind w:firstLine="425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2E12D7">
        <w:rPr>
          <w:rFonts w:ascii="Times New Roman" w:hAnsi="Times New Roman"/>
          <w:sz w:val="24"/>
          <w:szCs w:val="24"/>
          <w:lang w:val="ru-RU"/>
        </w:rPr>
        <w:t>Автокорреляционная функция записывается как:</w:t>
      </w:r>
    </w:p>
    <w:p w:rsidR="00094652" w:rsidRPr="002E12D7" w:rsidRDefault="00094652" w:rsidP="00094652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/>
              <w:sz w:val="24"/>
              <w:szCs w:val="24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/>
              <w:sz w:val="24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/>
              <w:sz w:val="24"/>
              <w:szCs w:val="24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/>
              <w:sz w:val="24"/>
              <w:szCs w:val="24"/>
              <w:lang w:val="ru-RU"/>
            </w:rPr>
            <m:t>,   (2.11)</m:t>
          </m:r>
          <m:r>
            <w:rPr>
              <w:sz w:val="24"/>
              <w:szCs w:val="24"/>
              <w:lang w:val="ru-RU"/>
            </w:rPr>
            <w:br/>
          </m:r>
        </m:oMath>
      </m:oMathPara>
      <w:r w:rsidRPr="002E12D7">
        <w:rPr>
          <w:rFonts w:ascii="Times New Roman" w:hAnsi="Times New Roman"/>
          <w:sz w:val="24"/>
          <w:szCs w:val="24"/>
          <w:lang w:val="ru-RU"/>
        </w:rPr>
        <w:t xml:space="preserve">откуда видно, что данная корреляционная функция не различает фазы, т.е., улучшение описания среды за счет вычисления независимых корреляционных функций для различных фаз невозможно. </w:t>
      </w:r>
    </w:p>
    <w:p w:rsidR="00094652" w:rsidRPr="00EA5A4C" w:rsidRDefault="00094652" w:rsidP="00094652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2E12D7">
        <w:rPr>
          <w:rFonts w:ascii="Times New Roman" w:hAnsi="Times New Roman"/>
          <w:sz w:val="24"/>
          <w:szCs w:val="24"/>
          <w:lang w:val="ru-RU"/>
        </w:rPr>
        <w:t xml:space="preserve">Автоковариационная функция (нормированная через объемные доли каждой из фаз) может быть записана через автокорреляционную </w:t>
      </w:r>
      <w:r w:rsidRPr="00EA5A4C">
        <w:rPr>
          <w:rFonts w:ascii="Times New Roman" w:hAnsi="Times New Roman"/>
          <w:sz w:val="24"/>
          <w:szCs w:val="24"/>
          <w:lang w:val="ru-RU"/>
        </w:rPr>
        <w:t>(</w:t>
      </w:r>
      <w:r w:rsidRPr="002E12D7">
        <w:rPr>
          <w:rFonts w:ascii="Times New Roman" w:hAnsi="Times New Roman"/>
          <w:color w:val="00B0F0"/>
          <w:sz w:val="24"/>
          <w:szCs w:val="24"/>
          <w:lang w:val="ru-RU"/>
        </w:rPr>
        <w:t>Ур</w:t>
      </w:r>
      <w:r w:rsidRPr="00EA5A4C">
        <w:rPr>
          <w:rFonts w:ascii="Times New Roman" w:hAnsi="Times New Roman"/>
          <w:color w:val="00B0F0"/>
          <w:sz w:val="24"/>
          <w:szCs w:val="24"/>
          <w:lang w:val="ru-RU"/>
        </w:rPr>
        <w:t>.11</w:t>
      </w:r>
      <w:r w:rsidRPr="00EA5A4C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2E12D7">
        <w:rPr>
          <w:rFonts w:ascii="Times New Roman" w:hAnsi="Times New Roman"/>
          <w:sz w:val="24"/>
          <w:szCs w:val="24"/>
          <w:lang w:val="ru-RU"/>
        </w:rPr>
        <w:t>функцию</w:t>
      </w:r>
      <w:r w:rsidRPr="00EA5A4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E12D7">
        <w:rPr>
          <w:rFonts w:ascii="Times New Roman" w:hAnsi="Times New Roman"/>
          <w:sz w:val="24"/>
          <w:szCs w:val="24"/>
          <w:lang w:val="ru-RU"/>
        </w:rPr>
        <w:t>в</w:t>
      </w:r>
      <w:r w:rsidRPr="00EA5A4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E12D7">
        <w:rPr>
          <w:rFonts w:ascii="Times New Roman" w:hAnsi="Times New Roman"/>
          <w:sz w:val="24"/>
          <w:szCs w:val="24"/>
          <w:lang w:val="ru-RU"/>
        </w:rPr>
        <w:t>виде</w:t>
      </w:r>
      <w:r w:rsidRPr="00EA5A4C">
        <w:rPr>
          <w:rFonts w:ascii="Times New Roman" w:hAnsi="Times New Roman"/>
          <w:sz w:val="24"/>
          <w:szCs w:val="24"/>
          <w:lang w:val="ru-RU"/>
        </w:rPr>
        <w:t>:</w:t>
      </w:r>
    </w:p>
    <w:p w:rsidR="00094652" w:rsidRDefault="00094652" w:rsidP="00094652">
      <w:pPr>
        <w:spacing w:after="0" w:line="360" w:lineRule="auto"/>
        <w:ind w:firstLine="2835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2E12D7">
        <w:rPr>
          <w:rFonts w:ascii="Times New Roman" w:hAnsi="Times New Roman"/>
          <w:position w:val="-30"/>
          <w:sz w:val="24"/>
          <w:szCs w:val="24"/>
        </w:rPr>
        <w:object w:dxaOrig="27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36.6pt" o:ole="">
            <v:imagedata r:id="rId4" o:title=""/>
          </v:shape>
          <o:OLEObject Type="Embed" ProgID="Equation.3" ShapeID="_x0000_i1025" DrawAspect="Content" ObjectID="_1589920785" r:id="rId5"/>
        </w:object>
      </w:r>
      <w:r w:rsidRPr="00EA5A4C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5B3556">
        <w:rPr>
          <w:rFonts w:ascii="Times New Roman" w:hAnsi="Times New Roman"/>
          <w:sz w:val="24"/>
          <w:szCs w:val="24"/>
          <w:lang w:val="ru-RU"/>
        </w:rPr>
        <w:tab/>
      </w:r>
      <w:r w:rsidRPr="005B3556">
        <w:rPr>
          <w:rFonts w:ascii="Times New Roman" w:hAnsi="Times New Roman"/>
          <w:sz w:val="24"/>
          <w:szCs w:val="24"/>
          <w:lang w:val="ru-RU"/>
        </w:rPr>
        <w:tab/>
      </w:r>
      <w:r w:rsidRPr="00EA5A4C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2D73FD">
        <w:rPr>
          <w:rFonts w:ascii="Times New Roman" w:hAnsi="Times New Roman"/>
          <w:sz w:val="24"/>
          <w:szCs w:val="24"/>
          <w:lang w:val="ru-RU"/>
        </w:rPr>
        <w:t>2.</w:t>
      </w:r>
      <w:r w:rsidRPr="00EA5A4C">
        <w:rPr>
          <w:rFonts w:ascii="Times New Roman" w:hAnsi="Times New Roman"/>
          <w:sz w:val="24"/>
          <w:szCs w:val="24"/>
          <w:lang w:val="ru-RU"/>
        </w:rPr>
        <w:t>12)</w:t>
      </w:r>
    </w:p>
    <w:p w:rsidR="00094652" w:rsidRPr="00EA5A4C" w:rsidRDefault="00094652" w:rsidP="00094652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B73B0D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где </w:t>
      </w:r>
      <w:r w:rsidRPr="00B73B0D">
        <w:rPr>
          <w:rFonts w:ascii="Times New Roman" w:eastAsiaTheme="minorHAnsi" w:hAnsi="Times New Roman" w:cs="Times New Roman"/>
          <w:position w:val="-10"/>
          <w:sz w:val="24"/>
          <w:szCs w:val="24"/>
          <w:lang w:val="ru-RU"/>
        </w:rPr>
        <w:object w:dxaOrig="240" w:dyaOrig="340">
          <v:shape id="_x0000_i1026" type="#_x0000_t75" style="width:12pt;height:16.2pt" o:ole="">
            <v:imagedata r:id="rId6" o:title=""/>
          </v:shape>
          <o:OLEObject Type="Embed" ProgID="Equation.3" ShapeID="_x0000_i1026" DrawAspect="Content" ObjectID="_1589920786" r:id="rId7"/>
        </w:object>
      </w:r>
      <w:r w:rsidRPr="00B73B0D">
        <w:rPr>
          <w:rFonts w:ascii="Times New Roman" w:hAnsi="Times New Roman" w:cs="Times New Roman"/>
          <w:sz w:val="24"/>
          <w:szCs w:val="24"/>
          <w:lang w:val="ru-RU"/>
        </w:rPr>
        <w:t xml:space="preserve">доля первой фазы, </w:t>
      </w:r>
      <w:r w:rsidRPr="00B73B0D">
        <w:rPr>
          <w:rFonts w:ascii="Times New Roman" w:eastAsiaTheme="minorHAnsi" w:hAnsi="Times New Roman" w:cs="Times New Roman"/>
          <w:position w:val="-10"/>
          <w:sz w:val="24"/>
          <w:szCs w:val="24"/>
          <w:lang w:val="ru-RU"/>
        </w:rPr>
        <w:object w:dxaOrig="260" w:dyaOrig="340">
          <v:shape id="_x0000_i1027" type="#_x0000_t75" style="width:13.8pt;height:16.2pt" o:ole="">
            <v:imagedata r:id="rId8" o:title=""/>
          </v:shape>
          <o:OLEObject Type="Embed" ProgID="Equation.3" ShapeID="_x0000_i1027" DrawAspect="Content" ObjectID="_1589920787" r:id="rId9"/>
        </w:object>
      </w:r>
      <w:r w:rsidRPr="00B73B0D">
        <w:rPr>
          <w:rFonts w:ascii="Times New Roman" w:hAnsi="Times New Roman" w:cs="Times New Roman"/>
          <w:sz w:val="24"/>
          <w:szCs w:val="24"/>
          <w:lang w:val="ru-RU"/>
        </w:rPr>
        <w:t>доля второй фазы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94652" w:rsidRDefault="00094652" w:rsidP="00094652">
      <w:pPr>
        <w:pStyle w:val="a"/>
        <w:ind w:left="0"/>
        <w:contextualSpacing/>
        <w:rPr>
          <w:rFonts w:eastAsia="MS Mincho"/>
          <w:sz w:val="24"/>
          <w:szCs w:val="24"/>
        </w:rPr>
      </w:pPr>
      <w:bookmarkStart w:id="0" w:name="_Toc287431012"/>
    </w:p>
    <w:p w:rsidR="00094652" w:rsidRDefault="00094652" w:rsidP="00094652">
      <w:pPr>
        <w:pStyle w:val="a"/>
        <w:ind w:left="0"/>
        <w:contextualSpacing/>
        <w:rPr>
          <w:rFonts w:eastAsia="MS Mincho"/>
          <w:sz w:val="24"/>
          <w:szCs w:val="24"/>
        </w:rPr>
      </w:pPr>
    </w:p>
    <w:p w:rsidR="00094652" w:rsidRPr="00B73B0D" w:rsidRDefault="00094652" w:rsidP="00094652">
      <w:pPr>
        <w:pStyle w:val="a"/>
        <w:ind w:left="0"/>
        <w:contextualSpacing/>
        <w:rPr>
          <w:rFonts w:eastAsia="MS Mincho"/>
          <w:sz w:val="24"/>
          <w:szCs w:val="24"/>
        </w:rPr>
      </w:pPr>
      <w:r w:rsidRPr="00B73B0D">
        <w:rPr>
          <w:rFonts w:eastAsia="MS Mincho"/>
          <w:sz w:val="24"/>
          <w:szCs w:val="24"/>
        </w:rPr>
        <w:t xml:space="preserve">Отдельного упоминания заслуживает моделирование материалов и сред с определенными свойствами. </w:t>
      </w:r>
      <w:r w:rsidRPr="00B73B0D">
        <w:rPr>
          <w:sz w:val="24"/>
          <w:szCs w:val="24"/>
        </w:rPr>
        <w:t>В качестве исходных данных для сборки можно использовать аналитически полученные корреляционные функции, рассчитанные с различными параметрами</w:t>
      </w:r>
      <w:r w:rsidRPr="00B73B0D">
        <w:rPr>
          <w:rFonts w:eastAsia="MS Mincho"/>
          <w:sz w:val="24"/>
          <w:szCs w:val="24"/>
        </w:rPr>
        <w:t xml:space="preserve">. Для этой цели были предложены базовые функции для конструкции сред и материалов, сильно напоминающих естественные или созданные человеком структуры. В качестве примеров приведем следующие базовые функции для описания </w:t>
      </w:r>
      <w:r w:rsidRPr="00B73B0D">
        <w:rPr>
          <w:i/>
          <w:sz w:val="24"/>
          <w:szCs w:val="24"/>
        </w:rPr>
        <w:t>S</w:t>
      </w:r>
      <w:r w:rsidRPr="00B73B0D">
        <w:rPr>
          <w:i/>
          <w:sz w:val="24"/>
          <w:szCs w:val="24"/>
          <w:vertAlign w:val="subscript"/>
        </w:rPr>
        <w:t>2</w:t>
      </w:r>
      <w:r w:rsidRPr="00B73B0D">
        <w:rPr>
          <w:sz w:val="24"/>
          <w:szCs w:val="24"/>
        </w:rPr>
        <w:t xml:space="preserve"> </w:t>
      </w:r>
      <w:r w:rsidRPr="00B73B0D">
        <w:rPr>
          <w:rFonts w:eastAsia="MS Mincho"/>
          <w:sz w:val="24"/>
          <w:szCs w:val="24"/>
        </w:rPr>
        <w:t>функций:</w:t>
      </w:r>
      <w:bookmarkEnd w:id="0"/>
    </w:p>
    <w:bookmarkStart w:id="1" w:name="_GoBack"/>
    <w:p w:rsidR="00094652" w:rsidRPr="000040E0" w:rsidRDefault="00094652" w:rsidP="00094652">
      <w:pPr>
        <w:spacing w:line="360" w:lineRule="auto"/>
        <w:ind w:firstLine="368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040E0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1719" w:dyaOrig="320">
          <v:shape id="_x0000_i1031" type="#_x0000_t75" style="width:85.8pt;height:15.6pt" o:ole="">
            <v:imagedata r:id="rId10" o:title=""/>
          </v:shape>
          <o:OLEObject Type="Embed" ProgID="Equation.3" ShapeID="_x0000_i1031" DrawAspect="Content" ObjectID="_1589920788" r:id="rId11"/>
        </w:object>
      </w:r>
      <w:bookmarkEnd w:id="1"/>
      <w:r w:rsidRPr="000040E0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0040E0">
        <w:rPr>
          <w:rFonts w:ascii="Times New Roman" w:hAnsi="Times New Roman" w:cs="Times New Roman"/>
          <w:color w:val="000000"/>
          <w:sz w:val="24"/>
          <w:szCs w:val="24"/>
          <w:lang w:val="ru-RU"/>
        </w:rPr>
        <w:t>(2.17)</w:t>
      </w:r>
    </w:p>
    <w:p w:rsidR="00094652" w:rsidRPr="000040E0" w:rsidRDefault="00094652" w:rsidP="00094652">
      <w:pPr>
        <w:spacing w:line="360" w:lineRule="auto"/>
        <w:ind w:firstLine="2835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040E0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2820" w:dyaOrig="320">
          <v:shape id="_x0000_i1032" type="#_x0000_t75" style="width:140.4pt;height:15.6pt" o:ole="">
            <v:imagedata r:id="rId12" o:title=""/>
          </v:shape>
          <o:OLEObject Type="Embed" ProgID="Equation.3" ShapeID="_x0000_i1032" DrawAspect="Content" ObjectID="_1589920789" r:id="rId13"/>
        </w:object>
      </w:r>
      <w:r w:rsidRPr="000040E0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0040E0">
        <w:rPr>
          <w:rFonts w:ascii="Times New Roman" w:hAnsi="Times New Roman" w:cs="Times New Roman"/>
          <w:color w:val="000000"/>
          <w:sz w:val="24"/>
          <w:szCs w:val="24"/>
          <w:lang w:val="ru-RU"/>
        </w:rPr>
        <w:t>(2.18)</w:t>
      </w:r>
    </w:p>
    <w:p w:rsidR="00094652" w:rsidRDefault="00094652" w:rsidP="00094652">
      <w:pPr>
        <w:pStyle w:val="a"/>
        <w:ind w:left="0" w:firstLine="0"/>
        <w:contextualSpacing/>
        <w:rPr>
          <w:sz w:val="24"/>
          <w:szCs w:val="24"/>
        </w:rPr>
      </w:pPr>
      <w:r w:rsidRPr="00B73B0D">
        <w:rPr>
          <w:sz w:val="24"/>
          <w:szCs w:val="24"/>
        </w:rPr>
        <w:t xml:space="preserve">где </w:t>
      </w:r>
      <w:r w:rsidRPr="00B73B0D">
        <w:rPr>
          <w:i/>
          <w:sz w:val="24"/>
          <w:szCs w:val="24"/>
        </w:rPr>
        <w:t>a</w:t>
      </w:r>
      <w:r w:rsidRPr="00B73B0D">
        <w:rPr>
          <w:sz w:val="24"/>
          <w:szCs w:val="24"/>
        </w:rPr>
        <w:t xml:space="preserve"> – амплитуда, </w:t>
      </w:r>
      <w:r w:rsidRPr="00B73B0D">
        <w:rPr>
          <w:i/>
          <w:sz w:val="24"/>
          <w:szCs w:val="24"/>
          <w:lang w:val="en-US"/>
        </w:rPr>
        <w:t>q</w:t>
      </w:r>
      <w:r w:rsidRPr="00B73B0D">
        <w:rPr>
          <w:sz w:val="24"/>
          <w:szCs w:val="24"/>
        </w:rPr>
        <w:t xml:space="preserve"> – волновое число, а ψ – фазовый угол. Выражение </w:t>
      </w:r>
      <w:r w:rsidRPr="000040E0">
        <w:rPr>
          <w:color w:val="00B0F0"/>
          <w:sz w:val="24"/>
          <w:szCs w:val="24"/>
        </w:rPr>
        <w:t>2.17</w:t>
      </w:r>
      <w:r w:rsidRPr="00B73B0D">
        <w:rPr>
          <w:sz w:val="24"/>
          <w:szCs w:val="24"/>
        </w:rPr>
        <w:t xml:space="preserve"> описывает случайную </w:t>
      </w:r>
      <w:proofErr w:type="spellStart"/>
      <w:r w:rsidRPr="00B73B0D">
        <w:rPr>
          <w:sz w:val="24"/>
          <w:szCs w:val="24"/>
        </w:rPr>
        <w:t>дебаевскую</w:t>
      </w:r>
      <w:proofErr w:type="spellEnd"/>
      <w:r w:rsidRPr="00B73B0D">
        <w:rPr>
          <w:sz w:val="24"/>
          <w:szCs w:val="24"/>
        </w:rPr>
        <w:t xml:space="preserve"> среду, а выражение </w:t>
      </w:r>
      <w:r w:rsidRPr="000040E0">
        <w:rPr>
          <w:color w:val="00B0F0"/>
          <w:sz w:val="24"/>
          <w:szCs w:val="24"/>
        </w:rPr>
        <w:t>2.18</w:t>
      </w:r>
      <w:r w:rsidRPr="00B73B0D">
        <w:rPr>
          <w:sz w:val="24"/>
          <w:szCs w:val="24"/>
        </w:rPr>
        <w:t xml:space="preserve"> – демпфированную осциллирующую функцию.</w:t>
      </w:r>
      <w:r>
        <w:rPr>
          <w:sz w:val="24"/>
          <w:szCs w:val="24"/>
        </w:rPr>
        <w:t xml:space="preserve"> Данные функции могут применяться по отдельности или объединяться в более сложные комбинации (</w:t>
      </w:r>
      <w:r>
        <w:rPr>
          <w:color w:val="00B0F0"/>
        </w:rPr>
        <w:t>Jiao</w:t>
      </w:r>
      <w:r w:rsidRPr="00B73B0D">
        <w:rPr>
          <w:color w:val="00B0F0"/>
          <w:highlight w:val="yellow"/>
        </w:rPr>
        <w:t>2007</w:t>
      </w:r>
      <w:r>
        <w:rPr>
          <w:color w:val="00B0F0"/>
        </w:rPr>
        <w:t>(8?)</w:t>
      </w:r>
      <w:r>
        <w:rPr>
          <w:sz w:val="24"/>
          <w:szCs w:val="24"/>
        </w:rPr>
        <w:t>):</w:t>
      </w:r>
    </w:p>
    <w:p w:rsidR="00094652" w:rsidRPr="00CE4BF9" w:rsidRDefault="00094652" w:rsidP="00094652">
      <w:pPr>
        <w:autoSpaceDE w:val="0"/>
        <w:autoSpaceDN w:val="0"/>
        <w:adjustRightInd w:val="0"/>
        <w:spacing w:after="0" w:line="360" w:lineRule="auto"/>
        <w:ind w:firstLine="426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BD6687">
        <w:rPr>
          <w:rFonts w:ascii="Times New Roman" w:hAnsi="Times New Roman"/>
          <w:position w:val="-32"/>
          <w:sz w:val="24"/>
          <w:szCs w:val="24"/>
        </w:rPr>
        <w:object w:dxaOrig="7240" w:dyaOrig="760">
          <v:shape id="_x0000_i1033" type="#_x0000_t75" style="width:364.2pt;height:37.2pt" o:ole="">
            <v:imagedata r:id="rId14" o:title=""/>
          </v:shape>
          <o:OLEObject Type="Embed" ProgID="Equation.3" ShapeID="_x0000_i1033" DrawAspect="Content" ObjectID="_1589920790" r:id="rId15"/>
        </w:object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 w:rsidRPr="00CE4BF9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2.19</w:t>
      </w:r>
      <w:r w:rsidRPr="00CE4BF9">
        <w:rPr>
          <w:rFonts w:ascii="Times New Roman" w:hAnsi="Times New Roman"/>
          <w:sz w:val="24"/>
          <w:szCs w:val="24"/>
          <w:lang w:val="ru-RU"/>
        </w:rPr>
        <w:t>)</w:t>
      </w:r>
    </w:p>
    <w:p w:rsidR="00094652" w:rsidRDefault="00094652" w:rsidP="00094652">
      <w:pPr>
        <w:pStyle w:val="a"/>
        <w:ind w:left="0" w:firstLine="0"/>
        <w:contextualSpacing/>
        <w:rPr>
          <w:sz w:val="24"/>
          <w:szCs w:val="24"/>
        </w:rPr>
      </w:pPr>
      <w:r w:rsidRPr="00CE4BF9">
        <w:rPr>
          <w:sz w:val="24"/>
          <w:szCs w:val="24"/>
        </w:rPr>
        <w:t xml:space="preserve">Данное выражение представляет собой суперпозицию затухающей, осциллирующей и полиномиальной функций с коэффициентами </w:t>
      </w:r>
      <w:r>
        <w:rPr>
          <w:sz w:val="24"/>
          <w:szCs w:val="24"/>
        </w:rPr>
        <w:t>α</w:t>
      </w:r>
      <w:r w:rsidRPr="00CE4BF9">
        <w:rPr>
          <w:sz w:val="24"/>
          <w:szCs w:val="24"/>
        </w:rPr>
        <w:t>, такими</w:t>
      </w:r>
      <w:r>
        <w:rPr>
          <w:sz w:val="24"/>
          <w:szCs w:val="24"/>
        </w:rPr>
        <w:t>,</w:t>
      </w:r>
      <w:r w:rsidRPr="00CE4BF9">
        <w:rPr>
          <w:sz w:val="24"/>
          <w:szCs w:val="24"/>
        </w:rPr>
        <w:t xml:space="preserve"> что </w:t>
      </w:r>
      <w:r>
        <w:rPr>
          <w:sz w:val="24"/>
          <w:szCs w:val="24"/>
        </w:rPr>
        <w:t>α</w:t>
      </w:r>
      <w:r w:rsidRPr="00CE4BF9">
        <w:rPr>
          <w:sz w:val="24"/>
          <w:szCs w:val="24"/>
          <w:vertAlign w:val="subscript"/>
        </w:rPr>
        <w:t>1</w:t>
      </w:r>
      <w:r w:rsidRPr="00CE4BF9">
        <w:rPr>
          <w:sz w:val="24"/>
          <w:szCs w:val="24"/>
        </w:rPr>
        <w:t>+</w:t>
      </w:r>
      <w:r>
        <w:rPr>
          <w:sz w:val="24"/>
          <w:szCs w:val="24"/>
        </w:rPr>
        <w:t>α</w:t>
      </w:r>
      <w:r w:rsidRPr="00CE4BF9">
        <w:rPr>
          <w:sz w:val="24"/>
          <w:szCs w:val="24"/>
          <w:vertAlign w:val="subscript"/>
        </w:rPr>
        <w:t>2</w:t>
      </w:r>
      <w:r w:rsidRPr="00CE4BF9">
        <w:rPr>
          <w:sz w:val="24"/>
          <w:szCs w:val="24"/>
        </w:rPr>
        <w:t>+</w:t>
      </w:r>
      <w:r>
        <w:rPr>
          <w:sz w:val="24"/>
          <w:szCs w:val="24"/>
        </w:rPr>
        <w:t>α</w:t>
      </w:r>
      <w:r w:rsidRPr="00CE4BF9">
        <w:rPr>
          <w:sz w:val="24"/>
          <w:szCs w:val="24"/>
          <w:vertAlign w:val="subscript"/>
        </w:rPr>
        <w:t>3</w:t>
      </w:r>
      <w:r w:rsidRPr="00CE4BF9">
        <w:rPr>
          <w:sz w:val="24"/>
          <w:szCs w:val="24"/>
        </w:rPr>
        <w:t>=1.</w:t>
      </w:r>
    </w:p>
    <w:p w:rsidR="00094652" w:rsidRDefault="00094652">
      <w:pPr>
        <w:rPr>
          <w:lang w:val="ru-RU"/>
        </w:rPr>
      </w:pPr>
    </w:p>
    <w:p w:rsidR="00094652" w:rsidRPr="00B73B0D" w:rsidRDefault="00094652" w:rsidP="00094652">
      <w:pPr>
        <w:autoSpaceDE w:val="0"/>
        <w:autoSpaceDN w:val="0"/>
        <w:adjustRightInd w:val="0"/>
        <w:spacing w:after="120" w:line="36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3B0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Если для </w:t>
      </w:r>
      <w:r w:rsidRPr="00B73B0D">
        <w:rPr>
          <w:rFonts w:ascii="Times New Roman" w:hAnsi="Times New Roman" w:cs="Times New Roman"/>
          <w:sz w:val="24"/>
          <w:szCs w:val="24"/>
        </w:rPr>
        <w:t>S</w:t>
      </w:r>
      <w:r w:rsidRPr="00B73B0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B73B0D">
        <w:rPr>
          <w:rFonts w:ascii="Times New Roman" w:hAnsi="Times New Roman" w:cs="Times New Roman"/>
          <w:sz w:val="24"/>
          <w:szCs w:val="24"/>
          <w:lang w:val="ru-RU"/>
        </w:rPr>
        <w:t xml:space="preserve"> автокорреляционная функция может быть записана с помощью формул </w:t>
      </w:r>
      <w:r w:rsidRPr="000040E0">
        <w:rPr>
          <w:rFonts w:ascii="Times New Roman" w:hAnsi="Times New Roman" w:cs="Times New Roman"/>
          <w:color w:val="00B0F0"/>
          <w:sz w:val="24"/>
          <w:szCs w:val="24"/>
          <w:lang w:val="ru-RU"/>
        </w:rPr>
        <w:t>2.17</w:t>
      </w:r>
      <w:r w:rsidRPr="00B73B0D">
        <w:rPr>
          <w:rFonts w:ascii="Times New Roman" w:hAnsi="Times New Roman" w:cs="Times New Roman"/>
          <w:sz w:val="24"/>
          <w:szCs w:val="24"/>
          <w:lang w:val="ru-RU"/>
        </w:rPr>
        <w:t xml:space="preserve"> и/или </w:t>
      </w:r>
      <w:r w:rsidRPr="00213BCD">
        <w:rPr>
          <w:rFonts w:ascii="Times New Roman" w:hAnsi="Times New Roman" w:cs="Times New Roman"/>
          <w:color w:val="00B0F0"/>
          <w:sz w:val="24"/>
          <w:szCs w:val="24"/>
          <w:lang w:val="ru-RU"/>
        </w:rPr>
        <w:t>2.18</w:t>
      </w:r>
      <w:r w:rsidRPr="00B73B0D">
        <w:rPr>
          <w:rFonts w:ascii="Times New Roman" w:hAnsi="Times New Roman" w:cs="Times New Roman"/>
          <w:sz w:val="24"/>
          <w:szCs w:val="24"/>
          <w:lang w:val="ru-RU"/>
        </w:rPr>
        <w:t xml:space="preserve">, то для использования </w:t>
      </w:r>
      <w:r w:rsidRPr="00B73B0D">
        <w:rPr>
          <w:rFonts w:ascii="Times New Roman" w:hAnsi="Times New Roman" w:cs="Times New Roman"/>
          <w:sz w:val="24"/>
          <w:szCs w:val="24"/>
        </w:rPr>
        <w:t>L</w:t>
      </w:r>
      <w:r w:rsidRPr="00B73B0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B73B0D">
        <w:rPr>
          <w:rFonts w:ascii="Times New Roman" w:hAnsi="Times New Roman" w:cs="Times New Roman"/>
          <w:sz w:val="24"/>
          <w:szCs w:val="24"/>
          <w:lang w:val="ru-RU"/>
        </w:rPr>
        <w:t xml:space="preserve"> (для обеих фаз) необходимо масштабировать линейную функцию, нормируя ее на необходимое соотношение бинарных фаз. Для данной цели можно использовать выражение </w:t>
      </w:r>
      <w:r w:rsidRPr="00213BCD">
        <w:rPr>
          <w:rFonts w:ascii="Times New Roman" w:hAnsi="Times New Roman" w:cs="Times New Roman"/>
          <w:color w:val="00B0F0"/>
          <w:sz w:val="24"/>
          <w:szCs w:val="24"/>
          <w:lang w:val="ru-RU"/>
        </w:rPr>
        <w:t>2.20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000EE">
        <w:rPr>
          <w:rFonts w:ascii="Times New Roman" w:hAnsi="Times New Roman" w:cs="Times New Roman"/>
          <w:color w:val="00B0F0"/>
          <w:sz w:val="24"/>
          <w:szCs w:val="24"/>
        </w:rPr>
        <w:t>Torquato</w:t>
      </w:r>
      <w:proofErr w:type="spellEnd"/>
      <w:r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6000EE">
        <w:rPr>
          <w:rFonts w:ascii="Times New Roman" w:hAnsi="Times New Roman" w:cs="Times New Roman"/>
          <w:color w:val="00B0F0"/>
          <w:sz w:val="24"/>
          <w:szCs w:val="24"/>
          <w:lang w:val="ru-RU"/>
        </w:rPr>
        <w:t>2002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73B0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094652" w:rsidRPr="00213BCD" w:rsidRDefault="00094652" w:rsidP="00094652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Times New Roman" w:cs="Times New Roman"/>
              <w:sz w:val="24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ru-RU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ru-RU"/>
                </w:rPr>
                <m:t>1+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ru-RU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ru-RU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πR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u-RU"/>
                            </w:rPr>
                            <m:t>+2</m:t>
                          </m:r>
                        </m:e>
                      </m:d>
                    </m:e>
                  </m:d>
                </m:den>
              </m:f>
            </m:sup>
          </m:sSubSup>
          <m:r>
            <w:rPr>
              <w:rFonts w:ascii="Cambria Math" w:hAnsi="Times New Roman" w:cs="Times New Roman"/>
              <w:sz w:val="24"/>
              <w:szCs w:val="24"/>
              <w:lang w:val="ru-RU"/>
            </w:rPr>
            <m:t xml:space="preserve"> (2.20)</m:t>
          </m:r>
        </m:oMath>
      </m:oMathPara>
    </w:p>
    <w:p w:rsidR="00094652" w:rsidRPr="00094652" w:rsidRDefault="001B1F44">
      <w:pPr>
        <w:rPr>
          <w:lang w:val="ru-RU"/>
        </w:rPr>
      </w:pPr>
      <w:r>
        <w:rPr>
          <w:noProof/>
          <w:lang w:eastAsia="en-US"/>
        </w:rPr>
        <w:lastRenderedPageBreak/>
        <w:drawing>
          <wp:inline distT="0" distB="0" distL="0" distR="0" wp14:anchorId="6404764F" wp14:editId="20E4180B">
            <wp:extent cx="5943600" cy="526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F44">
        <w:rPr>
          <w:noProof/>
          <w:lang w:eastAsia="en-US"/>
        </w:rPr>
        <w:t xml:space="preserve"> </w:t>
      </w:r>
      <w:r>
        <w:rPr>
          <w:noProof/>
          <w:lang w:eastAsia="en-US"/>
        </w:rPr>
        <w:lastRenderedPageBreak/>
        <w:drawing>
          <wp:inline distT="0" distB="0" distL="0" distR="0" wp14:anchorId="0B4170E7" wp14:editId="370389EE">
            <wp:extent cx="5943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652" w:rsidRPr="0009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52"/>
    <w:rsid w:val="00094652"/>
    <w:rsid w:val="001B1F44"/>
    <w:rsid w:val="00A53E4E"/>
    <w:rsid w:val="00C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009C"/>
  <w15:chartTrackingRefBased/>
  <w15:docId w15:val="{D6B097F9-6CE5-4A85-9D1C-83E63554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652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ГОСТ"/>
    <w:basedOn w:val="Normal"/>
    <w:link w:val="a0"/>
    <w:qFormat/>
    <w:rsid w:val="00094652"/>
    <w:pPr>
      <w:spacing w:after="0" w:line="360" w:lineRule="auto"/>
      <w:ind w:left="425"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/>
    </w:rPr>
  </w:style>
  <w:style w:type="character" w:customStyle="1" w:styleId="a0">
    <w:name w:val="ТекстГОСТ Знак"/>
    <w:basedOn w:val="DefaultParagraphFont"/>
    <w:link w:val="a"/>
    <w:rsid w:val="00094652"/>
    <w:rPr>
      <w:rFonts w:ascii="Times New Roman" w:eastAsia="Times New Roman" w:hAnsi="Times New Roman" w:cs="Times New Roman"/>
      <w:color w:val="000000"/>
      <w:sz w:val="28"/>
      <w:szCs w:val="28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2</cp:revision>
  <dcterms:created xsi:type="dcterms:W3CDTF">2018-06-07T07:33:00Z</dcterms:created>
  <dcterms:modified xsi:type="dcterms:W3CDTF">2018-06-07T20:52:00Z</dcterms:modified>
</cp:coreProperties>
</file>