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ERD Relationships and Primary Keys</w:t>
      </w:r>
    </w:p>
    <w:p>
      <w:pPr>
        <w:spacing w:after="200"/>
      </w:pPr>
      <w:r>
        <w:t>This short explanation describes how the primary keys and relationships in the ERD were identified from the provided notebook.</w:t>
      </w:r>
    </w:p>
    <w:p>
      <w:pPr>
        <w:pStyle w:val="Heading1"/>
      </w:pPr>
      <w:r>
        <w:t>1. How the primary keys were identified</w:t>
      </w:r>
    </w:p>
    <w:p>
      <w:r>
        <w:t>A primary key is a field (or combination of fields) that uniquely identifies each row in a table. The notebook checks the data for unique identifiers and examines whether key fields contain duplicates.</w:t>
      </w:r>
    </w:p>
    <w:p>
      <w:r>
        <w:t>• customers: customer_id was treated as the primary key because it identifies a customer record.</w:t>
      </w:r>
    </w:p>
    <w:p>
      <w:r>
        <w:t>• orders: order_id was treated as the primary key because it identifies an order.</w:t>
      </w:r>
    </w:p>
    <w:p>
      <w:r>
        <w:t>• products: product_id was treated as the primary key because it identifies a product.</w:t>
      </w:r>
    </w:p>
    <w:p>
      <w:r>
        <w:t>• sellers: seller_id was treated as the primary key because it identifies a seller.</w:t>
      </w:r>
    </w:p>
    <w:p>
      <w:r>
        <w:t>• order_items: the notebook checks the combination of order_id and order_item_id for uniqueness. Therefore, these two fields were represented together as a composite primary key. order_id also links each item row to its order.</w:t>
      </w:r>
    </w:p>
    <w:p>
      <w:pPr>
        <w:pStyle w:val="Heading1"/>
      </w:pPr>
      <w:r>
        <w:t>2. How the relationships were identified</w:t>
      </w:r>
    </w:p>
    <w:p>
      <w:r>
        <w:t>The relationships were identified by checking the ID fields that appear in more than one table. A field in one table that refers to a primary key in another table is shown as a foreign key (FK).</w:t>
      </w:r>
    </w:p>
    <w:p>
      <w:pPr>
        <w:pStyle w:val="ListBullet"/>
      </w:pPr>
      <w:r>
        <w:rPr>
          <w:b/>
        </w:rPr>
        <w:t xml:space="preserve">Customers → Orders: </w:t>
      </w:r>
      <w:r>
        <w:t>customers.customer_id is linked to orders.customer_id. One customer can place multiple orders, while each order is associated with a customer.</w:t>
      </w:r>
    </w:p>
    <w:p>
      <w:pPr>
        <w:pStyle w:val="ListBullet"/>
      </w:pPr>
      <w:r>
        <w:rPr>
          <w:b/>
        </w:rPr>
        <w:t xml:space="preserve">Orders → Order Items: </w:t>
      </w:r>
      <w:r>
        <w:t>orders.order_id is linked to order_items.order_id. One order can contain multiple item rows, and each item row belongs to an order.</w:t>
      </w:r>
    </w:p>
    <w:p>
      <w:pPr>
        <w:pStyle w:val="ListBullet"/>
      </w:pPr>
      <w:r>
        <w:rPr>
          <w:b/>
        </w:rPr>
        <w:t xml:space="preserve">Products → Order Items: </w:t>
      </w:r>
      <w:r>
        <w:t>products.product_id is linked to order_items.product_id. A product can appear in many order-item rows, while each row refers to a product.</w:t>
      </w:r>
    </w:p>
    <w:p>
      <w:pPr>
        <w:pStyle w:val="ListBullet"/>
      </w:pPr>
      <w:r>
        <w:rPr>
          <w:b/>
        </w:rPr>
        <w:t xml:space="preserve">Sellers → Order Items: </w:t>
      </w:r>
      <w:r>
        <w:t>sellers.seller_id is linked to order_items.seller_id. A seller can be associated with many order-item rows, while each row refers to a seller.</w:t>
      </w:r>
    </w:p>
    <w:p>
      <w:pPr>
        <w:pStyle w:val="Heading1"/>
      </w:pPr>
      <w:r>
        <w:t>3. Why the ERD uses “one-to-many”</w:t>
      </w:r>
    </w:p>
    <w:p>
      <w:r>
        <w:t>The “1” side represents a single record in the parent table, and the crow’s-foot “many” side represents that the record can be related to multiple rows in the child table. For example, one order may have several order-item rows. The notebook’s ID and uniqueness checks support these relationships, but the ERD is a reconstruction from the notebook rather than a database schema with all constraints explicitly declared.</w:t>
      </w:r>
    </w:p>
    <w:p>
      <w:pPr>
        <w:pStyle w:val="Heading1"/>
      </w:pPr>
      <w:r>
        <w:t>Key terms</w:t>
      </w:r>
    </w:p>
    <w:p>
      <w:pPr>
        <w:pStyle w:val="ListBullet"/>
      </w:pPr>
      <w:r>
        <w:rPr>
          <w:b/>
        </w:rPr>
        <w:t xml:space="preserve">PK — Primary Key: </w:t>
      </w:r>
      <w:r>
        <w:t>Uniquely identifies a row in a table.</w:t>
      </w:r>
    </w:p>
    <w:p>
      <w:pPr>
        <w:pStyle w:val="ListBullet"/>
      </w:pPr>
      <w:r>
        <w:rPr>
          <w:b/>
        </w:rPr>
        <w:t xml:space="preserve">FK — Foreign Key: </w:t>
      </w:r>
      <w:r>
        <w:t>References an identifier in another table to connect related records.</w:t>
      </w:r>
    </w:p>
    <w:p>
      <w:pPr>
        <w:pStyle w:val="ListBullet"/>
      </w:pPr>
      <w:r>
        <w:rPr>
          <w:b/>
        </w:rPr>
        <w:t xml:space="preserve">Composite PK: </w:t>
      </w:r>
      <w:r>
        <w:t>A primary key made from more than one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