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CA650" w14:textId="77777777" w:rsidR="0029230E" w:rsidRDefault="00000000">
      <w:pPr>
        <w:pStyle w:val="Heading2"/>
        <w:spacing w:before="0"/>
        <w:ind w:left="-360" w:right="-360"/>
        <w:jc w:val="center"/>
        <w:rPr>
          <w:rFonts w:ascii="Google Sans" w:eastAsia="Google Sans" w:hAnsi="Google Sans" w:cs="Google Sans"/>
        </w:rPr>
      </w:pPr>
      <w:bookmarkStart w:id="0" w:name="_o3cjz5fy093c" w:colFirst="0" w:colLast="0"/>
      <w:bookmarkEnd w:id="0"/>
      <w:r>
        <w:rPr>
          <w:rFonts w:ascii="Google Sans" w:eastAsia="Google Sans" w:hAnsi="Google Sans" w:cs="Google Sans"/>
        </w:rPr>
        <w:t>Risk register</w:t>
      </w:r>
      <w:r>
        <w:pict w14:anchorId="63F625E0">
          <v:rect id="_x0000_i1025" style="width:0;height:1.5pt" o:hralign="center" o:hrstd="t" o:hr="t" fillcolor="#a0a0a0" stroked="f"/>
        </w:pict>
      </w:r>
    </w:p>
    <w:p w14:paraId="0E850762" w14:textId="77777777" w:rsidR="0029230E" w:rsidRDefault="00000000">
      <w:pPr>
        <w:pStyle w:val="Heading3"/>
        <w:ind w:left="-360" w:right="-360"/>
        <w:rPr>
          <w:rFonts w:ascii="Google Sans" w:eastAsia="Google Sans" w:hAnsi="Google Sans" w:cs="Google Sans"/>
          <w:b/>
        </w:rPr>
      </w:pPr>
      <w:bookmarkStart w:id="1" w:name="_ea47l03q23w1" w:colFirst="0" w:colLast="0"/>
      <w:bookmarkEnd w:id="1"/>
      <w:r>
        <w:rPr>
          <w:rFonts w:ascii="Google Sans" w:eastAsia="Google Sans" w:hAnsi="Google Sans" w:cs="Google Sans"/>
          <w:b/>
        </w:rPr>
        <w:t>Operational environment:</w:t>
      </w:r>
    </w:p>
    <w:p w14:paraId="2078F68C" w14:textId="77777777" w:rsidR="0029230E" w:rsidRDefault="00000000">
      <w:pPr>
        <w:ind w:left="-360" w:right="-360"/>
        <w:rPr>
          <w:rFonts w:ascii="Google Sans" w:eastAsia="Google Sans" w:hAnsi="Google Sans" w:cs="Google Sans"/>
        </w:rPr>
      </w:pPr>
      <w:r>
        <w:rPr>
          <w:rFonts w:ascii="Google Sans" w:eastAsia="Google Sans" w:hAnsi="Google Sans" w:cs="Google Sans"/>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14:paraId="5B971853" w14:textId="77777777" w:rsidR="0029230E" w:rsidRDefault="0029230E">
      <w:pPr>
        <w:ind w:left="-360" w:right="-360"/>
        <w:rPr>
          <w:rFonts w:ascii="Google Sans" w:eastAsia="Google Sans" w:hAnsi="Google Sans" w:cs="Google Sans"/>
        </w:rPr>
      </w:pPr>
    </w:p>
    <w:p w14:paraId="4E8CFC39" w14:textId="77777777" w:rsidR="0029230E" w:rsidRDefault="0029230E">
      <w:pPr>
        <w:ind w:left="-360" w:right="-360"/>
        <w:rPr>
          <w:rFonts w:ascii="Google Sans" w:eastAsia="Google Sans" w:hAnsi="Google Sans" w:cs="Google Sans"/>
        </w:rPr>
      </w:pPr>
    </w:p>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29230E" w14:paraId="6867B629" w14:textId="77777777">
        <w:trPr>
          <w:jc w:val="center"/>
        </w:trPr>
        <w:tc>
          <w:tcPr>
            <w:tcW w:w="930" w:type="dxa"/>
            <w:shd w:val="clear" w:color="auto" w:fill="D9D9D9"/>
            <w:tcMar>
              <w:top w:w="100" w:type="dxa"/>
              <w:left w:w="100" w:type="dxa"/>
              <w:bottom w:w="100" w:type="dxa"/>
              <w:right w:w="100" w:type="dxa"/>
            </w:tcMar>
          </w:tcPr>
          <w:p w14:paraId="11B4E8E8" w14:textId="77777777" w:rsidR="0029230E"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Asset</w:t>
            </w:r>
          </w:p>
        </w:tc>
        <w:tc>
          <w:tcPr>
            <w:tcW w:w="2040" w:type="dxa"/>
            <w:shd w:val="clear" w:color="auto" w:fill="D9D9D9"/>
            <w:tcMar>
              <w:top w:w="100" w:type="dxa"/>
              <w:left w:w="100" w:type="dxa"/>
              <w:bottom w:w="100" w:type="dxa"/>
              <w:right w:w="100" w:type="dxa"/>
            </w:tcMar>
          </w:tcPr>
          <w:p w14:paraId="6457C9B8" w14:textId="77777777" w:rsidR="0029230E"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Risk(s)</w:t>
            </w:r>
          </w:p>
        </w:tc>
        <w:tc>
          <w:tcPr>
            <w:tcW w:w="3435" w:type="dxa"/>
            <w:shd w:val="clear" w:color="auto" w:fill="D9D9D9"/>
            <w:tcMar>
              <w:top w:w="100" w:type="dxa"/>
              <w:left w:w="100" w:type="dxa"/>
              <w:bottom w:w="100" w:type="dxa"/>
              <w:right w:w="100" w:type="dxa"/>
            </w:tcMar>
          </w:tcPr>
          <w:p w14:paraId="16E295F3" w14:textId="77777777" w:rsidR="0029230E" w:rsidRDefault="00000000">
            <w:pPr>
              <w:widowControl w:val="0"/>
              <w:spacing w:line="240" w:lineRule="auto"/>
              <w:ind w:right="-90"/>
              <w:rPr>
                <w:rFonts w:ascii="Google Sans" w:eastAsia="Google Sans" w:hAnsi="Google Sans" w:cs="Google Sans"/>
                <w:b/>
              </w:rPr>
            </w:pPr>
            <w:r>
              <w:rPr>
                <w:rFonts w:ascii="Google Sans" w:eastAsia="Google Sans" w:hAnsi="Google Sans" w:cs="Google Sans"/>
                <w:b/>
              </w:rPr>
              <w:t>Description</w:t>
            </w:r>
          </w:p>
        </w:tc>
        <w:tc>
          <w:tcPr>
            <w:tcW w:w="1275" w:type="dxa"/>
            <w:shd w:val="clear" w:color="auto" w:fill="D9D9D9"/>
            <w:tcMar>
              <w:top w:w="100" w:type="dxa"/>
              <w:left w:w="100" w:type="dxa"/>
              <w:bottom w:w="100" w:type="dxa"/>
              <w:right w:w="100" w:type="dxa"/>
            </w:tcMar>
          </w:tcPr>
          <w:p w14:paraId="0D9F59A8" w14:textId="77777777" w:rsidR="0029230E" w:rsidRDefault="00000000">
            <w:pPr>
              <w:widowControl w:val="0"/>
              <w:spacing w:line="240" w:lineRule="auto"/>
              <w:ind w:right="-60"/>
              <w:rPr>
                <w:rFonts w:ascii="Google Sans" w:eastAsia="Google Sans" w:hAnsi="Google Sans" w:cs="Google Sans"/>
                <w:b/>
              </w:rPr>
            </w:pPr>
            <w:r>
              <w:rPr>
                <w:rFonts w:ascii="Google Sans" w:eastAsia="Google Sans" w:hAnsi="Google Sans" w:cs="Google Sans"/>
                <w:b/>
              </w:rPr>
              <w:t>Likelihood</w:t>
            </w:r>
          </w:p>
        </w:tc>
        <w:tc>
          <w:tcPr>
            <w:tcW w:w="1215" w:type="dxa"/>
            <w:shd w:val="clear" w:color="auto" w:fill="D9D9D9"/>
            <w:tcMar>
              <w:top w:w="100" w:type="dxa"/>
              <w:left w:w="100" w:type="dxa"/>
              <w:bottom w:w="100" w:type="dxa"/>
              <w:right w:w="100" w:type="dxa"/>
            </w:tcMar>
          </w:tcPr>
          <w:p w14:paraId="353F355C" w14:textId="77777777" w:rsidR="0029230E" w:rsidRDefault="00000000">
            <w:pPr>
              <w:widowControl w:val="0"/>
              <w:spacing w:line="240" w:lineRule="auto"/>
              <w:ind w:right="-45"/>
              <w:rPr>
                <w:rFonts w:ascii="Google Sans" w:eastAsia="Google Sans" w:hAnsi="Google Sans" w:cs="Google Sans"/>
                <w:b/>
              </w:rPr>
            </w:pPr>
            <w:r>
              <w:rPr>
                <w:rFonts w:ascii="Google Sans" w:eastAsia="Google Sans" w:hAnsi="Google Sans" w:cs="Google Sans"/>
                <w:b/>
              </w:rPr>
              <w:t>Severity</w:t>
            </w:r>
          </w:p>
        </w:tc>
        <w:tc>
          <w:tcPr>
            <w:tcW w:w="1155" w:type="dxa"/>
            <w:shd w:val="clear" w:color="auto" w:fill="D9D9D9"/>
            <w:tcMar>
              <w:top w:w="100" w:type="dxa"/>
              <w:left w:w="100" w:type="dxa"/>
              <w:bottom w:w="100" w:type="dxa"/>
              <w:right w:w="100" w:type="dxa"/>
            </w:tcMar>
          </w:tcPr>
          <w:p w14:paraId="54EECE28" w14:textId="77777777" w:rsidR="0029230E" w:rsidRDefault="00000000">
            <w:pPr>
              <w:widowControl w:val="0"/>
              <w:spacing w:line="240" w:lineRule="auto"/>
              <w:ind w:right="-45"/>
              <w:rPr>
                <w:rFonts w:ascii="Google Sans" w:eastAsia="Google Sans" w:hAnsi="Google Sans" w:cs="Google Sans"/>
                <w:b/>
              </w:rPr>
            </w:pPr>
            <w:r>
              <w:rPr>
                <w:rFonts w:ascii="Google Sans" w:eastAsia="Google Sans" w:hAnsi="Google Sans" w:cs="Google Sans"/>
                <w:b/>
              </w:rPr>
              <w:t>Priority</w:t>
            </w:r>
          </w:p>
        </w:tc>
      </w:tr>
      <w:tr w:rsidR="0029230E" w14:paraId="54BFE392" w14:textId="77777777">
        <w:trPr>
          <w:trHeight w:val="420"/>
          <w:jc w:val="center"/>
        </w:trPr>
        <w:tc>
          <w:tcPr>
            <w:tcW w:w="930" w:type="dxa"/>
            <w:vMerge w:val="restart"/>
            <w:shd w:val="clear" w:color="auto" w:fill="F3F3F3"/>
            <w:tcMar>
              <w:top w:w="100" w:type="dxa"/>
              <w:left w:w="100" w:type="dxa"/>
              <w:bottom w:w="100" w:type="dxa"/>
              <w:right w:w="100" w:type="dxa"/>
            </w:tcMar>
          </w:tcPr>
          <w:p w14:paraId="6DC436BB" w14:textId="77777777" w:rsidR="0029230E"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Funds</w:t>
            </w:r>
          </w:p>
        </w:tc>
        <w:tc>
          <w:tcPr>
            <w:tcW w:w="2040" w:type="dxa"/>
            <w:shd w:val="clear" w:color="auto" w:fill="auto"/>
            <w:tcMar>
              <w:top w:w="100" w:type="dxa"/>
              <w:left w:w="100" w:type="dxa"/>
              <w:bottom w:w="100" w:type="dxa"/>
              <w:right w:w="100" w:type="dxa"/>
            </w:tcMar>
          </w:tcPr>
          <w:p w14:paraId="1B749D18" w14:textId="77777777" w:rsidR="0029230E"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Business email compromise</w:t>
            </w:r>
          </w:p>
        </w:tc>
        <w:tc>
          <w:tcPr>
            <w:tcW w:w="3435" w:type="dxa"/>
            <w:shd w:val="clear" w:color="auto" w:fill="auto"/>
            <w:tcMar>
              <w:top w:w="100" w:type="dxa"/>
              <w:left w:w="100" w:type="dxa"/>
              <w:bottom w:w="100" w:type="dxa"/>
              <w:right w:w="100" w:type="dxa"/>
            </w:tcMar>
          </w:tcPr>
          <w:p w14:paraId="63BB709E" w14:textId="77777777" w:rsidR="0029230E"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An employee is tricked into sharing confidential information.</w:t>
            </w:r>
          </w:p>
        </w:tc>
        <w:tc>
          <w:tcPr>
            <w:tcW w:w="1275" w:type="dxa"/>
            <w:shd w:val="clear" w:color="auto" w:fill="auto"/>
            <w:tcMar>
              <w:top w:w="100" w:type="dxa"/>
              <w:left w:w="100" w:type="dxa"/>
              <w:bottom w:w="100" w:type="dxa"/>
              <w:right w:w="100" w:type="dxa"/>
            </w:tcMar>
          </w:tcPr>
          <w:p w14:paraId="28DC4181" w14:textId="77777777" w:rsidR="0029230E"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24C9BF1E"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6AB59FC9"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4</w:t>
            </w:r>
          </w:p>
        </w:tc>
      </w:tr>
      <w:tr w:rsidR="0029230E" w14:paraId="09177BB3" w14:textId="77777777">
        <w:trPr>
          <w:trHeight w:val="420"/>
          <w:jc w:val="center"/>
        </w:trPr>
        <w:tc>
          <w:tcPr>
            <w:tcW w:w="930" w:type="dxa"/>
            <w:vMerge/>
            <w:shd w:val="clear" w:color="auto" w:fill="F3F3F3"/>
            <w:tcMar>
              <w:top w:w="100" w:type="dxa"/>
              <w:left w:w="100" w:type="dxa"/>
              <w:bottom w:w="100" w:type="dxa"/>
              <w:right w:w="100" w:type="dxa"/>
            </w:tcMar>
          </w:tcPr>
          <w:p w14:paraId="608A340D" w14:textId="77777777" w:rsidR="0029230E" w:rsidRDefault="0029230E">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30FBB2A9" w14:textId="77777777" w:rsidR="0029230E"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Compromised user database</w:t>
            </w:r>
          </w:p>
        </w:tc>
        <w:tc>
          <w:tcPr>
            <w:tcW w:w="3435" w:type="dxa"/>
            <w:shd w:val="clear" w:color="auto" w:fill="auto"/>
            <w:tcMar>
              <w:top w:w="100" w:type="dxa"/>
              <w:left w:w="100" w:type="dxa"/>
              <w:bottom w:w="100" w:type="dxa"/>
              <w:right w:w="100" w:type="dxa"/>
            </w:tcMar>
          </w:tcPr>
          <w:p w14:paraId="4301D25D" w14:textId="77777777" w:rsidR="0029230E"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Customer data is poorly encrypted.</w:t>
            </w:r>
          </w:p>
        </w:tc>
        <w:tc>
          <w:tcPr>
            <w:tcW w:w="1275" w:type="dxa"/>
            <w:shd w:val="clear" w:color="auto" w:fill="auto"/>
            <w:tcMar>
              <w:top w:w="100" w:type="dxa"/>
              <w:left w:w="100" w:type="dxa"/>
              <w:bottom w:w="100" w:type="dxa"/>
              <w:right w:w="100" w:type="dxa"/>
            </w:tcMar>
          </w:tcPr>
          <w:p w14:paraId="37F012E0" w14:textId="77777777" w:rsidR="0029230E"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2</w:t>
            </w:r>
          </w:p>
        </w:tc>
        <w:tc>
          <w:tcPr>
            <w:tcW w:w="1215" w:type="dxa"/>
            <w:shd w:val="clear" w:color="auto" w:fill="auto"/>
            <w:tcMar>
              <w:top w:w="100" w:type="dxa"/>
              <w:left w:w="100" w:type="dxa"/>
              <w:bottom w:w="100" w:type="dxa"/>
              <w:right w:w="100" w:type="dxa"/>
            </w:tcMar>
          </w:tcPr>
          <w:p w14:paraId="1010F418"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7570F297"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6</w:t>
            </w:r>
          </w:p>
        </w:tc>
      </w:tr>
      <w:tr w:rsidR="0029230E" w14:paraId="25E43DDC" w14:textId="77777777">
        <w:trPr>
          <w:trHeight w:val="420"/>
          <w:jc w:val="center"/>
        </w:trPr>
        <w:tc>
          <w:tcPr>
            <w:tcW w:w="930" w:type="dxa"/>
            <w:vMerge/>
            <w:shd w:val="clear" w:color="auto" w:fill="F3F3F3"/>
            <w:tcMar>
              <w:top w:w="100" w:type="dxa"/>
              <w:left w:w="100" w:type="dxa"/>
              <w:bottom w:w="100" w:type="dxa"/>
              <w:right w:w="100" w:type="dxa"/>
            </w:tcMar>
          </w:tcPr>
          <w:p w14:paraId="64F14AC8" w14:textId="77777777" w:rsidR="0029230E" w:rsidRDefault="0029230E">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17CEC2CF" w14:textId="77777777" w:rsidR="0029230E"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Financial records leak</w:t>
            </w:r>
          </w:p>
        </w:tc>
        <w:tc>
          <w:tcPr>
            <w:tcW w:w="3435" w:type="dxa"/>
            <w:shd w:val="clear" w:color="auto" w:fill="auto"/>
            <w:tcMar>
              <w:top w:w="100" w:type="dxa"/>
              <w:left w:w="100" w:type="dxa"/>
              <w:bottom w:w="100" w:type="dxa"/>
              <w:right w:w="100" w:type="dxa"/>
            </w:tcMar>
          </w:tcPr>
          <w:p w14:paraId="7214451B" w14:textId="77777777" w:rsidR="0029230E"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A database server of backed up data is publicly accessible.</w:t>
            </w:r>
          </w:p>
        </w:tc>
        <w:tc>
          <w:tcPr>
            <w:tcW w:w="1275" w:type="dxa"/>
            <w:shd w:val="clear" w:color="auto" w:fill="auto"/>
            <w:tcMar>
              <w:top w:w="100" w:type="dxa"/>
              <w:left w:w="100" w:type="dxa"/>
              <w:bottom w:w="100" w:type="dxa"/>
              <w:right w:w="100" w:type="dxa"/>
            </w:tcMar>
          </w:tcPr>
          <w:p w14:paraId="0EAC08B5" w14:textId="77777777" w:rsidR="0029230E"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3</w:t>
            </w:r>
          </w:p>
        </w:tc>
        <w:tc>
          <w:tcPr>
            <w:tcW w:w="1215" w:type="dxa"/>
            <w:shd w:val="clear" w:color="auto" w:fill="auto"/>
            <w:tcMar>
              <w:top w:w="100" w:type="dxa"/>
              <w:left w:w="100" w:type="dxa"/>
              <w:bottom w:w="100" w:type="dxa"/>
              <w:right w:w="100" w:type="dxa"/>
            </w:tcMar>
          </w:tcPr>
          <w:p w14:paraId="78D6D0CE"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641572DC"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9</w:t>
            </w:r>
          </w:p>
        </w:tc>
      </w:tr>
      <w:tr w:rsidR="0029230E" w14:paraId="36512B40" w14:textId="77777777">
        <w:trPr>
          <w:trHeight w:val="420"/>
          <w:jc w:val="center"/>
        </w:trPr>
        <w:tc>
          <w:tcPr>
            <w:tcW w:w="930" w:type="dxa"/>
            <w:vMerge/>
            <w:shd w:val="clear" w:color="auto" w:fill="F3F3F3"/>
            <w:tcMar>
              <w:top w:w="100" w:type="dxa"/>
              <w:left w:w="100" w:type="dxa"/>
              <w:bottom w:w="100" w:type="dxa"/>
              <w:right w:w="100" w:type="dxa"/>
            </w:tcMar>
          </w:tcPr>
          <w:p w14:paraId="4025F5E4" w14:textId="77777777" w:rsidR="0029230E" w:rsidRDefault="0029230E">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0B5704EC" w14:textId="77777777" w:rsidR="0029230E"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Theft</w:t>
            </w:r>
          </w:p>
        </w:tc>
        <w:tc>
          <w:tcPr>
            <w:tcW w:w="3435" w:type="dxa"/>
            <w:shd w:val="clear" w:color="auto" w:fill="auto"/>
            <w:tcMar>
              <w:top w:w="100" w:type="dxa"/>
              <w:left w:w="100" w:type="dxa"/>
              <w:bottom w:w="100" w:type="dxa"/>
              <w:right w:w="100" w:type="dxa"/>
            </w:tcMar>
          </w:tcPr>
          <w:p w14:paraId="24648417" w14:textId="77777777" w:rsidR="0029230E"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The bank's safe is left unlocked.</w:t>
            </w:r>
          </w:p>
        </w:tc>
        <w:tc>
          <w:tcPr>
            <w:tcW w:w="1275" w:type="dxa"/>
            <w:shd w:val="clear" w:color="auto" w:fill="auto"/>
            <w:tcMar>
              <w:top w:w="100" w:type="dxa"/>
              <w:left w:w="100" w:type="dxa"/>
              <w:bottom w:w="100" w:type="dxa"/>
              <w:right w:w="100" w:type="dxa"/>
            </w:tcMar>
          </w:tcPr>
          <w:p w14:paraId="3F2C1C3B" w14:textId="77777777" w:rsidR="0029230E"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1A43CDEA"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c>
          <w:tcPr>
            <w:tcW w:w="1155" w:type="dxa"/>
            <w:shd w:val="clear" w:color="auto" w:fill="auto"/>
            <w:tcMar>
              <w:top w:w="100" w:type="dxa"/>
              <w:left w:w="100" w:type="dxa"/>
              <w:bottom w:w="100" w:type="dxa"/>
              <w:right w:w="100" w:type="dxa"/>
            </w:tcMar>
          </w:tcPr>
          <w:p w14:paraId="363F529D"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3</w:t>
            </w:r>
          </w:p>
        </w:tc>
      </w:tr>
      <w:tr w:rsidR="0029230E" w14:paraId="256E829A" w14:textId="77777777">
        <w:trPr>
          <w:trHeight w:val="420"/>
          <w:jc w:val="center"/>
        </w:trPr>
        <w:tc>
          <w:tcPr>
            <w:tcW w:w="930" w:type="dxa"/>
            <w:vMerge/>
            <w:shd w:val="clear" w:color="auto" w:fill="F3F3F3"/>
            <w:tcMar>
              <w:top w:w="100" w:type="dxa"/>
              <w:left w:w="100" w:type="dxa"/>
              <w:bottom w:w="100" w:type="dxa"/>
              <w:right w:w="100" w:type="dxa"/>
            </w:tcMar>
          </w:tcPr>
          <w:p w14:paraId="62F50466" w14:textId="77777777" w:rsidR="0029230E" w:rsidRDefault="0029230E">
            <w:pPr>
              <w:widowControl w:val="0"/>
              <w:spacing w:line="240" w:lineRule="auto"/>
              <w:ind w:right="60"/>
              <w:rPr>
                <w:rFonts w:ascii="Google Sans" w:eastAsia="Google Sans" w:hAnsi="Google Sans" w:cs="Google Sans"/>
              </w:rPr>
            </w:pPr>
          </w:p>
        </w:tc>
        <w:tc>
          <w:tcPr>
            <w:tcW w:w="2040" w:type="dxa"/>
            <w:shd w:val="clear" w:color="auto" w:fill="auto"/>
            <w:tcMar>
              <w:top w:w="100" w:type="dxa"/>
              <w:left w:w="100" w:type="dxa"/>
              <w:bottom w:w="100" w:type="dxa"/>
              <w:right w:w="100" w:type="dxa"/>
            </w:tcMar>
          </w:tcPr>
          <w:p w14:paraId="6CB6A833" w14:textId="77777777" w:rsidR="0029230E"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Supply chain disruption</w:t>
            </w:r>
          </w:p>
        </w:tc>
        <w:tc>
          <w:tcPr>
            <w:tcW w:w="3435" w:type="dxa"/>
            <w:shd w:val="clear" w:color="auto" w:fill="auto"/>
            <w:tcMar>
              <w:top w:w="100" w:type="dxa"/>
              <w:left w:w="100" w:type="dxa"/>
              <w:bottom w:w="100" w:type="dxa"/>
              <w:right w:w="100" w:type="dxa"/>
            </w:tcMar>
          </w:tcPr>
          <w:p w14:paraId="365FA2FD" w14:textId="77777777" w:rsidR="0029230E" w:rsidRDefault="00000000">
            <w:pPr>
              <w:widowControl w:val="0"/>
              <w:spacing w:line="240" w:lineRule="auto"/>
              <w:ind w:right="-90"/>
              <w:rPr>
                <w:rFonts w:ascii="Google Sans" w:eastAsia="Google Sans" w:hAnsi="Google Sans" w:cs="Google Sans"/>
                <w:i/>
              </w:rPr>
            </w:pPr>
            <w:r>
              <w:rPr>
                <w:rFonts w:ascii="Google Sans" w:eastAsia="Google Sans" w:hAnsi="Google Sans" w:cs="Google Sans"/>
                <w:i/>
              </w:rPr>
              <w:t>Delivery delays due to natural disasters.</w:t>
            </w:r>
          </w:p>
        </w:tc>
        <w:tc>
          <w:tcPr>
            <w:tcW w:w="1275" w:type="dxa"/>
            <w:shd w:val="clear" w:color="auto" w:fill="auto"/>
            <w:tcMar>
              <w:top w:w="100" w:type="dxa"/>
              <w:left w:w="100" w:type="dxa"/>
              <w:bottom w:w="100" w:type="dxa"/>
              <w:right w:w="100" w:type="dxa"/>
            </w:tcMar>
          </w:tcPr>
          <w:p w14:paraId="0DFCA47F" w14:textId="77777777" w:rsidR="0029230E" w:rsidRDefault="00000000">
            <w:pPr>
              <w:widowControl w:val="0"/>
              <w:spacing w:line="240" w:lineRule="auto"/>
              <w:ind w:right="-60"/>
              <w:jc w:val="right"/>
              <w:rPr>
                <w:rFonts w:ascii="Google Sans" w:eastAsia="Google Sans" w:hAnsi="Google Sans" w:cs="Google Sans"/>
              </w:rPr>
            </w:pPr>
            <w:r>
              <w:rPr>
                <w:rFonts w:ascii="Google Sans" w:eastAsia="Google Sans" w:hAnsi="Google Sans" w:cs="Google Sans"/>
              </w:rPr>
              <w:t>1</w:t>
            </w:r>
          </w:p>
        </w:tc>
        <w:tc>
          <w:tcPr>
            <w:tcW w:w="1215" w:type="dxa"/>
            <w:shd w:val="clear" w:color="auto" w:fill="auto"/>
            <w:tcMar>
              <w:top w:w="100" w:type="dxa"/>
              <w:left w:w="100" w:type="dxa"/>
              <w:bottom w:w="100" w:type="dxa"/>
              <w:right w:w="100" w:type="dxa"/>
            </w:tcMar>
          </w:tcPr>
          <w:p w14:paraId="303F54C9"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c>
          <w:tcPr>
            <w:tcW w:w="1155" w:type="dxa"/>
            <w:shd w:val="clear" w:color="auto" w:fill="auto"/>
            <w:tcMar>
              <w:top w:w="100" w:type="dxa"/>
              <w:left w:w="100" w:type="dxa"/>
              <w:bottom w:w="100" w:type="dxa"/>
              <w:right w:w="100" w:type="dxa"/>
            </w:tcMar>
          </w:tcPr>
          <w:p w14:paraId="08A462CA" w14:textId="77777777" w:rsidR="0029230E" w:rsidRDefault="00000000">
            <w:pPr>
              <w:widowControl w:val="0"/>
              <w:spacing w:line="240" w:lineRule="auto"/>
              <w:ind w:right="-45"/>
              <w:jc w:val="right"/>
              <w:rPr>
                <w:rFonts w:ascii="Google Sans" w:eastAsia="Google Sans" w:hAnsi="Google Sans" w:cs="Google Sans"/>
              </w:rPr>
            </w:pPr>
            <w:r>
              <w:rPr>
                <w:rFonts w:ascii="Google Sans" w:eastAsia="Google Sans" w:hAnsi="Google Sans" w:cs="Google Sans"/>
              </w:rPr>
              <w:t>2</w:t>
            </w:r>
          </w:p>
        </w:tc>
      </w:tr>
      <w:tr w:rsidR="0029230E" w14:paraId="03B5FDE7" w14:textId="77777777">
        <w:trPr>
          <w:trHeight w:val="420"/>
          <w:jc w:val="center"/>
        </w:trPr>
        <w:tc>
          <w:tcPr>
            <w:tcW w:w="930" w:type="dxa"/>
            <w:shd w:val="clear" w:color="auto" w:fill="F3F3F3"/>
            <w:tcMar>
              <w:top w:w="100" w:type="dxa"/>
              <w:left w:w="100" w:type="dxa"/>
              <w:bottom w:w="100" w:type="dxa"/>
              <w:right w:w="100" w:type="dxa"/>
            </w:tcMar>
          </w:tcPr>
          <w:p w14:paraId="1B950FA9" w14:textId="77777777" w:rsidR="0029230E" w:rsidRDefault="00000000">
            <w:pPr>
              <w:widowControl w:val="0"/>
              <w:spacing w:line="240" w:lineRule="auto"/>
              <w:ind w:right="60"/>
              <w:rPr>
                <w:rFonts w:ascii="Google Sans" w:eastAsia="Google Sans" w:hAnsi="Google Sans" w:cs="Google Sans"/>
              </w:rPr>
            </w:pPr>
            <w:r>
              <w:rPr>
                <w:rFonts w:ascii="Google Sans" w:eastAsia="Google Sans" w:hAnsi="Google Sans" w:cs="Google Sans"/>
              </w:rPr>
              <w:t>Notes</w:t>
            </w:r>
          </w:p>
        </w:tc>
        <w:tc>
          <w:tcPr>
            <w:tcW w:w="9120" w:type="dxa"/>
            <w:gridSpan w:val="5"/>
            <w:shd w:val="clear" w:color="auto" w:fill="auto"/>
            <w:tcMar>
              <w:top w:w="100" w:type="dxa"/>
              <w:left w:w="100" w:type="dxa"/>
              <w:bottom w:w="100" w:type="dxa"/>
              <w:right w:w="100" w:type="dxa"/>
            </w:tcMar>
          </w:tcPr>
          <w:p w14:paraId="40868556" w14:textId="77777777" w:rsidR="0029230E" w:rsidRDefault="00000000">
            <w:pPr>
              <w:ind w:right="-90"/>
              <w:rPr>
                <w:rFonts w:ascii="Google Sans" w:eastAsia="Google Sans" w:hAnsi="Google Sans" w:cs="Google Sans"/>
              </w:rPr>
            </w:pPr>
            <w:r>
              <w:rPr>
                <w:rFonts w:ascii="Google Sans" w:eastAsia="Google Sans" w:hAnsi="Google Sans" w:cs="Google Sans"/>
                <w:i/>
              </w:rPr>
              <w:t>Doing business with other companies might increase the risks to data since it presents other avenues for the information to be compromised. The risk of theft is important, but might not be a priority because the bank is in an area with low crime rates.</w:t>
            </w:r>
          </w:p>
        </w:tc>
      </w:tr>
    </w:tbl>
    <w:p w14:paraId="77DA293B" w14:textId="77777777" w:rsidR="0029230E" w:rsidRDefault="0029230E">
      <w:pPr>
        <w:ind w:left="-360" w:right="-360"/>
        <w:rPr>
          <w:rFonts w:ascii="Google Sans" w:eastAsia="Google Sans" w:hAnsi="Google Sans" w:cs="Google Sans"/>
          <w:i/>
        </w:rPr>
      </w:pPr>
    </w:p>
    <w:p w14:paraId="076CC3FC" w14:textId="77777777" w:rsidR="0029230E" w:rsidRDefault="0029230E">
      <w:pPr>
        <w:ind w:left="-360" w:right="-360"/>
        <w:rPr>
          <w:rFonts w:ascii="Google Sans" w:eastAsia="Google Sans" w:hAnsi="Google Sans" w:cs="Google Sans"/>
        </w:rPr>
      </w:pPr>
    </w:p>
    <w:p w14:paraId="72A73E49" w14:textId="77777777" w:rsidR="0029230E" w:rsidRDefault="00000000">
      <w:pPr>
        <w:ind w:left="-360" w:right="-360"/>
        <w:rPr>
          <w:rFonts w:ascii="Google Sans" w:eastAsia="Google Sans" w:hAnsi="Google Sans" w:cs="Google Sans"/>
        </w:rPr>
      </w:pPr>
      <w:r>
        <w:rPr>
          <w:rFonts w:ascii="Google Sans" w:eastAsia="Google Sans" w:hAnsi="Google Sans" w:cs="Google Sans"/>
          <w:b/>
        </w:rPr>
        <w:t>Asset:</w:t>
      </w:r>
      <w:r>
        <w:rPr>
          <w:rFonts w:ascii="Google Sans" w:eastAsia="Google Sans" w:hAnsi="Google Sans" w:cs="Google Sans"/>
        </w:rPr>
        <w:t xml:space="preserve"> The asset at risk of being harmed, damaged, or stolen.</w:t>
      </w:r>
    </w:p>
    <w:p w14:paraId="150D6903" w14:textId="77777777" w:rsidR="0029230E" w:rsidRDefault="00000000">
      <w:pPr>
        <w:ind w:left="-360" w:right="-360"/>
        <w:rPr>
          <w:rFonts w:ascii="Google Sans" w:eastAsia="Google Sans" w:hAnsi="Google Sans" w:cs="Google Sans"/>
        </w:rPr>
      </w:pPr>
      <w:r>
        <w:rPr>
          <w:rFonts w:ascii="Google Sans" w:eastAsia="Google Sans" w:hAnsi="Google Sans" w:cs="Google Sans"/>
          <w:b/>
        </w:rPr>
        <w:t>Risk(s):</w:t>
      </w:r>
      <w:r>
        <w:rPr>
          <w:rFonts w:ascii="Google Sans" w:eastAsia="Google Sans" w:hAnsi="Google Sans" w:cs="Google Sans"/>
        </w:rPr>
        <w:t xml:space="preserve"> A potential risk to the organization's information systems and data.</w:t>
      </w:r>
    </w:p>
    <w:p w14:paraId="3E82608C" w14:textId="77777777" w:rsidR="0029230E" w:rsidRDefault="00000000">
      <w:pPr>
        <w:ind w:left="-360" w:right="-360"/>
        <w:rPr>
          <w:rFonts w:ascii="Google Sans" w:eastAsia="Google Sans" w:hAnsi="Google Sans" w:cs="Google Sans"/>
        </w:rPr>
      </w:pPr>
      <w:r>
        <w:rPr>
          <w:rFonts w:ascii="Google Sans" w:eastAsia="Google Sans" w:hAnsi="Google Sans" w:cs="Google Sans"/>
          <w:b/>
        </w:rPr>
        <w:t>Description:</w:t>
      </w:r>
      <w:r>
        <w:rPr>
          <w:rFonts w:ascii="Google Sans" w:eastAsia="Google Sans" w:hAnsi="Google Sans" w:cs="Google Sans"/>
        </w:rPr>
        <w:t xml:space="preserve"> A vulnerability that might lead to a security incident.</w:t>
      </w:r>
    </w:p>
    <w:p w14:paraId="2ABEA723" w14:textId="77777777" w:rsidR="0029230E" w:rsidRDefault="00000000">
      <w:pPr>
        <w:ind w:left="-360" w:right="-360"/>
        <w:rPr>
          <w:rFonts w:ascii="Google Sans" w:eastAsia="Google Sans" w:hAnsi="Google Sans" w:cs="Google Sans"/>
        </w:rPr>
      </w:pPr>
      <w:r>
        <w:rPr>
          <w:rFonts w:ascii="Google Sans" w:eastAsia="Google Sans" w:hAnsi="Google Sans" w:cs="Google Sans"/>
          <w:b/>
        </w:rPr>
        <w:t>Likelihood:</w:t>
      </w:r>
      <w:r>
        <w:rPr>
          <w:rFonts w:ascii="Google Sans" w:eastAsia="Google Sans" w:hAnsi="Google Sans" w:cs="Google Sans"/>
        </w:rPr>
        <w:t xml:space="preserve"> Score from 1-3 of the chances of a vulnerability being exploited. A 1 means there's a low likelihood, a 2 means there's a moderate likelihood, and a 3 means there's a high likelihood.</w:t>
      </w:r>
    </w:p>
    <w:p w14:paraId="6F1EC01B" w14:textId="77777777" w:rsidR="0029230E" w:rsidRDefault="00000000">
      <w:pPr>
        <w:ind w:left="-360" w:right="-360"/>
        <w:rPr>
          <w:rFonts w:ascii="Google Sans" w:eastAsia="Google Sans" w:hAnsi="Google Sans" w:cs="Google Sans"/>
        </w:rPr>
      </w:pPr>
      <w:r>
        <w:rPr>
          <w:rFonts w:ascii="Google Sans" w:eastAsia="Google Sans" w:hAnsi="Google Sans" w:cs="Google Sans"/>
          <w:b/>
        </w:rPr>
        <w:t>Severity:</w:t>
      </w:r>
      <w:r>
        <w:rPr>
          <w:rFonts w:ascii="Google Sans" w:eastAsia="Google Sans" w:hAnsi="Google Sans" w:cs="Google Sans"/>
        </w:rPr>
        <w:t xml:space="preserve"> Score from 1-3 of the potential damage the threat would cause to the business. A 1 means a low severity impact, a 2 is a moderate severity impact, and a 3 is a high severity impact.</w:t>
      </w:r>
    </w:p>
    <w:p w14:paraId="751DAE17" w14:textId="01933FB6" w:rsidR="006328D5" w:rsidRDefault="00000000">
      <w:pPr>
        <w:ind w:left="-360"/>
        <w:rPr>
          <w:rFonts w:ascii="Google Sans" w:eastAsia="Google Sans" w:hAnsi="Google Sans" w:cs="Google Sans"/>
          <w:b/>
        </w:rPr>
      </w:pPr>
      <w:r>
        <w:rPr>
          <w:rFonts w:ascii="Google Sans" w:eastAsia="Google Sans" w:hAnsi="Google Sans" w:cs="Google Sans"/>
          <w:b/>
        </w:rPr>
        <w:lastRenderedPageBreak/>
        <w:t>Priority:</w:t>
      </w:r>
      <w:r>
        <w:rPr>
          <w:rFonts w:ascii="Google Sans" w:eastAsia="Google Sans" w:hAnsi="Google Sans" w:cs="Google Sans"/>
        </w:rPr>
        <w:t xml:space="preserve"> How quickly a risk should be addressed to avoid the potential incident. </w:t>
      </w:r>
      <w:r w:rsidR="00BB2AF1">
        <w:rPr>
          <w:rFonts w:ascii="Google Sans" w:eastAsia="Google Sans" w:hAnsi="Google Sans" w:cs="Google Sans"/>
        </w:rPr>
        <w:t>T</w:t>
      </w:r>
      <w:r>
        <w:rPr>
          <w:rFonts w:ascii="Google Sans" w:eastAsia="Google Sans" w:hAnsi="Google Sans" w:cs="Google Sans"/>
        </w:rPr>
        <w:t>he following formula</w:t>
      </w:r>
      <w:r w:rsidR="00BB2AF1">
        <w:rPr>
          <w:rFonts w:ascii="Google Sans" w:eastAsia="Google Sans" w:hAnsi="Google Sans" w:cs="Google Sans"/>
        </w:rPr>
        <w:t xml:space="preserve"> has been used</w:t>
      </w:r>
      <w:r>
        <w:rPr>
          <w:rFonts w:ascii="Google Sans" w:eastAsia="Google Sans" w:hAnsi="Google Sans" w:cs="Google Sans"/>
        </w:rPr>
        <w:t xml:space="preserve"> to calculate the overall score: </w:t>
      </w:r>
      <w:r>
        <w:rPr>
          <w:rFonts w:ascii="Google Sans" w:eastAsia="Google Sans" w:hAnsi="Google Sans" w:cs="Google Sans"/>
          <w:b/>
        </w:rPr>
        <w:t>Likelihood x Impact Severity = Risk</w:t>
      </w:r>
      <w:bookmarkStart w:id="2" w:name="_yqdx7a4gpstd" w:colFirst="0" w:colLast="0"/>
      <w:bookmarkEnd w:id="2"/>
    </w:p>
    <w:p w14:paraId="09BCB636" w14:textId="0EAC95AE" w:rsidR="0029230E" w:rsidRDefault="0029230E">
      <w:pPr>
        <w:ind w:left="-360"/>
      </w:pPr>
    </w:p>
    <w:p w14:paraId="27A6E666" w14:textId="6356FF96" w:rsidR="0029230E" w:rsidRDefault="006328D5" w:rsidP="008977E3">
      <w:pPr>
        <w:pStyle w:val="Heading2"/>
        <w:spacing w:line="240" w:lineRule="auto"/>
        <w:ind w:left="-360" w:right="-360"/>
        <w:jc w:val="center"/>
      </w:pPr>
      <w:r>
        <w:rPr>
          <w:rFonts w:ascii="Google Sans" w:eastAsia="Google Sans" w:hAnsi="Google Sans" w:cs="Google Sans"/>
        </w:rPr>
        <w:t xml:space="preserve">                          </w:t>
      </w:r>
      <w:r w:rsidR="008977E3">
        <w:rPr>
          <w:rFonts w:ascii="Google Sans" w:eastAsia="Google Sans" w:hAnsi="Google Sans" w:cs="Google Sans"/>
        </w:rPr>
        <w:t>R</w:t>
      </w:r>
      <w:r w:rsidR="00000000">
        <w:rPr>
          <w:rFonts w:ascii="Google Sans" w:eastAsia="Google Sans" w:hAnsi="Google Sans" w:cs="Google Sans"/>
        </w:rPr>
        <w:t>isk matrix</w:t>
      </w:r>
    </w:p>
    <w:p w14:paraId="48E1940C" w14:textId="5D6645FB" w:rsidR="0029230E" w:rsidRDefault="008977E3">
      <w:pPr>
        <w:ind w:left="-360" w:right="-360"/>
      </w:pPr>
      <w:r>
        <w:pict w14:anchorId="7517F5B0">
          <v:rect id="_x0000_i1026" style="width:139.6pt;height:3.25pt" o:hrpct="277" o:hralign="right" o:hrstd="t" o:hr="t" fillcolor="#a0a0a0" stroked="f"/>
        </w:pict>
      </w:r>
    </w:p>
    <w:p w14:paraId="10F964A8" w14:textId="1BF94A05" w:rsidR="0029230E" w:rsidRDefault="00000000">
      <w:pPr>
        <w:ind w:left="-360" w:right="-360"/>
        <w:rPr>
          <w:rFonts w:ascii="Google Sans" w:eastAsia="Google Sans" w:hAnsi="Google Sans" w:cs="Google Sans"/>
        </w:rPr>
      </w:pPr>
      <w:r>
        <w:rPr>
          <w:rFonts w:ascii="Google Sans" w:eastAsia="Google Sans" w:hAnsi="Google Sans" w:cs="Google Sans"/>
          <w:noProof/>
        </w:rPr>
        <mc:AlternateContent>
          <mc:Choice Requires="wps">
            <w:drawing>
              <wp:anchor distT="57150" distB="57150" distL="57150" distR="57150" simplePos="0" relativeHeight="251658240" behindDoc="0" locked="0" layoutInCell="1" hidden="0" allowOverlap="1" wp14:anchorId="33394FAF" wp14:editId="26DA21E1">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543A1B93" w14:textId="77777777" w:rsidR="006328D5" w:rsidRDefault="006328D5">
                            <w:pPr>
                              <w:spacing w:line="240" w:lineRule="auto"/>
                              <w:jc w:val="center"/>
                              <w:textDirection w:val="btLr"/>
                              <w:rPr>
                                <w:rFonts w:ascii="Google Sans" w:eastAsia="Google Sans" w:hAnsi="Google Sans" w:cs="Google Sans"/>
                                <w:b/>
                                <w:color w:val="000000"/>
                                <w:sz w:val="28"/>
                              </w:rPr>
                            </w:pPr>
                          </w:p>
                          <w:p w14:paraId="5173C3A9" w14:textId="77777777" w:rsidR="006328D5" w:rsidRDefault="006328D5">
                            <w:pPr>
                              <w:spacing w:line="240" w:lineRule="auto"/>
                              <w:jc w:val="center"/>
                              <w:textDirection w:val="btLr"/>
                              <w:rPr>
                                <w:rFonts w:ascii="Google Sans" w:eastAsia="Google Sans" w:hAnsi="Google Sans" w:cs="Google Sans"/>
                                <w:b/>
                                <w:color w:val="000000"/>
                                <w:sz w:val="28"/>
                              </w:rPr>
                            </w:pPr>
                          </w:p>
                          <w:p w14:paraId="09E7CA33" w14:textId="77777777" w:rsidR="006328D5" w:rsidRDefault="006328D5">
                            <w:pPr>
                              <w:spacing w:line="240" w:lineRule="auto"/>
                              <w:jc w:val="center"/>
                              <w:textDirection w:val="btLr"/>
                              <w:rPr>
                                <w:rFonts w:ascii="Google Sans" w:eastAsia="Google Sans" w:hAnsi="Google Sans" w:cs="Google Sans"/>
                                <w:b/>
                                <w:color w:val="000000"/>
                                <w:sz w:val="28"/>
                              </w:rPr>
                            </w:pPr>
                          </w:p>
                          <w:p w14:paraId="112DE63B" w14:textId="77777777" w:rsidR="006328D5" w:rsidRDefault="006328D5">
                            <w:pPr>
                              <w:spacing w:line="240" w:lineRule="auto"/>
                              <w:jc w:val="center"/>
                              <w:textDirection w:val="btLr"/>
                              <w:rPr>
                                <w:rFonts w:ascii="Google Sans" w:eastAsia="Google Sans" w:hAnsi="Google Sans" w:cs="Google Sans"/>
                                <w:b/>
                                <w:color w:val="000000"/>
                                <w:sz w:val="28"/>
                              </w:rPr>
                            </w:pPr>
                          </w:p>
                          <w:p w14:paraId="1CF6B485" w14:textId="1C44A9AC" w:rsidR="0029230E" w:rsidRDefault="00000000">
                            <w:pPr>
                              <w:spacing w:line="240" w:lineRule="auto"/>
                              <w:jc w:val="center"/>
                              <w:textDirection w:val="btLr"/>
                            </w:pPr>
                            <w:r>
                              <w:rPr>
                                <w:rFonts w:ascii="Google Sans" w:eastAsia="Google Sans" w:hAnsi="Google Sans" w:cs="Google Sans"/>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33394FAF"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" filled="f" stroked="f">
                <v:textbox style="mso-fit-shape-to-text:t" inset="2.53958mm,2.53958mm,2.53958mm,2.53958mm">
                  <w:txbxContent>
                    <w:p w14:paraId="543A1B93" w14:textId="77777777" w:rsidR="006328D5" w:rsidRDefault="006328D5">
                      <w:pPr>
                        <w:spacing w:line="240" w:lineRule="auto"/>
                        <w:jc w:val="center"/>
                        <w:textDirection w:val="btLr"/>
                        <w:rPr>
                          <w:rFonts w:ascii="Google Sans" w:eastAsia="Google Sans" w:hAnsi="Google Sans" w:cs="Google Sans"/>
                          <w:b/>
                          <w:color w:val="000000"/>
                          <w:sz w:val="28"/>
                        </w:rPr>
                      </w:pPr>
                    </w:p>
                    <w:p w14:paraId="5173C3A9" w14:textId="77777777" w:rsidR="006328D5" w:rsidRDefault="006328D5">
                      <w:pPr>
                        <w:spacing w:line="240" w:lineRule="auto"/>
                        <w:jc w:val="center"/>
                        <w:textDirection w:val="btLr"/>
                        <w:rPr>
                          <w:rFonts w:ascii="Google Sans" w:eastAsia="Google Sans" w:hAnsi="Google Sans" w:cs="Google Sans"/>
                          <w:b/>
                          <w:color w:val="000000"/>
                          <w:sz w:val="28"/>
                        </w:rPr>
                      </w:pPr>
                    </w:p>
                    <w:p w14:paraId="09E7CA33" w14:textId="77777777" w:rsidR="006328D5" w:rsidRDefault="006328D5">
                      <w:pPr>
                        <w:spacing w:line="240" w:lineRule="auto"/>
                        <w:jc w:val="center"/>
                        <w:textDirection w:val="btLr"/>
                        <w:rPr>
                          <w:rFonts w:ascii="Google Sans" w:eastAsia="Google Sans" w:hAnsi="Google Sans" w:cs="Google Sans"/>
                          <w:b/>
                          <w:color w:val="000000"/>
                          <w:sz w:val="28"/>
                        </w:rPr>
                      </w:pPr>
                    </w:p>
                    <w:p w14:paraId="112DE63B" w14:textId="77777777" w:rsidR="006328D5" w:rsidRDefault="006328D5">
                      <w:pPr>
                        <w:spacing w:line="240" w:lineRule="auto"/>
                        <w:jc w:val="center"/>
                        <w:textDirection w:val="btLr"/>
                        <w:rPr>
                          <w:rFonts w:ascii="Google Sans" w:eastAsia="Google Sans" w:hAnsi="Google Sans" w:cs="Google Sans"/>
                          <w:b/>
                          <w:color w:val="000000"/>
                          <w:sz w:val="28"/>
                        </w:rPr>
                      </w:pPr>
                    </w:p>
                    <w:p w14:paraId="1CF6B485" w14:textId="1C44A9AC" w:rsidR="0029230E" w:rsidRDefault="00000000">
                      <w:pPr>
                        <w:spacing w:line="240" w:lineRule="auto"/>
                        <w:jc w:val="center"/>
                        <w:textDirection w:val="btLr"/>
                      </w:pPr>
                      <w:r>
                        <w:rPr>
                          <w:rFonts w:ascii="Google Sans" w:eastAsia="Google Sans" w:hAnsi="Google Sans" w:cs="Google Sans"/>
                          <w:b/>
                          <w:color w:val="000000"/>
                          <w:sz w:val="28"/>
                        </w:rPr>
                        <w:t>Severity</w:t>
                      </w:r>
                    </w:p>
                  </w:txbxContent>
                </v:textbox>
                <w10:wrap type="square" anchorx="page" anchory="page"/>
              </v:shape>
            </w:pict>
          </mc:Fallback>
        </mc:AlternateContent>
      </w:r>
    </w:p>
    <w:p w14:paraId="4A9741C5" w14:textId="59C237D7" w:rsidR="0029230E" w:rsidRDefault="0029230E">
      <w:pPr>
        <w:ind w:left="-360" w:right="-360"/>
        <w:rPr>
          <w:rFonts w:ascii="Google Sans" w:eastAsia="Google Sans" w:hAnsi="Google Sans" w:cs="Google Sans"/>
        </w:rPr>
      </w:pPr>
    </w:p>
    <w:p w14:paraId="27C2FA02" w14:textId="0AE517F6" w:rsidR="0029230E" w:rsidRDefault="008977E3">
      <w:pPr>
        <w:spacing w:line="240" w:lineRule="auto"/>
        <w:ind w:left="-360" w:right="-360"/>
        <w:jc w:val="center"/>
        <w:rPr>
          <w:rFonts w:ascii="Google Sans" w:eastAsia="Google Sans" w:hAnsi="Google Sans" w:cs="Google Sans"/>
        </w:rPr>
      </w:pPr>
      <w:r>
        <w:rPr>
          <w:rFonts w:ascii="Google Sans" w:eastAsia="Google Sans" w:hAnsi="Google Sans" w:cs="Google Sans"/>
          <w:noProof/>
        </w:rPr>
        <mc:AlternateContent>
          <mc:Choice Requires="wps">
            <w:drawing>
              <wp:anchor distT="57150" distB="57150" distL="57150" distR="57150" simplePos="0" relativeHeight="251659264" behindDoc="0" locked="0" layoutInCell="1" hidden="0" allowOverlap="1" wp14:anchorId="3A64C55B" wp14:editId="5CFE6191">
                <wp:simplePos x="0" y="0"/>
                <wp:positionH relativeFrom="margin">
                  <wp:align>left</wp:align>
                </wp:positionH>
                <wp:positionV relativeFrom="page">
                  <wp:posOffset>3809365</wp:posOffset>
                </wp:positionV>
                <wp:extent cx="1219200" cy="609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16200000">
                          <a:off x="0" y="0"/>
                          <a:ext cx="1219200" cy="609600"/>
                        </a:xfrm>
                        <a:prstGeom prst="rect">
                          <a:avLst/>
                        </a:prstGeom>
                        <a:noFill/>
                        <a:ln>
                          <a:noFill/>
                        </a:ln>
                      </wps:spPr>
                      <wps:txbx>
                        <w:txbxContent>
                          <w:p w14:paraId="7DF86695" w14:textId="77777777" w:rsidR="0029230E" w:rsidRDefault="00000000">
                            <w:pPr>
                              <w:spacing w:line="240" w:lineRule="auto"/>
                              <w:jc w:val="center"/>
                              <w:textDirection w:val="btLr"/>
                            </w:pPr>
                            <w:r>
                              <w:rPr>
                                <w:rFonts w:ascii="Google Sans" w:eastAsia="Google Sans" w:hAnsi="Google Sans" w:cs="Google Sans"/>
                                <w:b/>
                                <w:color w:val="000000"/>
                                <w:sz w:val="28"/>
                              </w:rPr>
                              <w:t>Likelihood</w:t>
                            </w:r>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 w14:anchorId="3A64C55B" id="Text Box 1" o:spid="_x0000_s1027" type="#_x0000_t202" style="position:absolute;left:0;text-align:left;margin-left:0;margin-top:299.95pt;width:96pt;height:48pt;rotation:-90;z-index:251659264;visibility:visible;mso-wrap-style:square;mso-width-percent:0;mso-height-percent:0;mso-wrap-distance-left:4.5pt;mso-wrap-distance-top:4.5pt;mso-wrap-distance-right:4.5pt;mso-wrap-distance-bottom:4.5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" filled="f" stroked="f">
                <v:textbox inset="2.53958mm,2.53958mm,2.53958mm,2.53958mm">
                  <w:txbxContent>
                    <w:p w14:paraId="7DF86695" w14:textId="77777777" w:rsidR="0029230E" w:rsidRDefault="00000000">
                      <w:pPr>
                        <w:spacing w:line="240" w:lineRule="auto"/>
                        <w:jc w:val="center"/>
                        <w:textDirection w:val="btLr"/>
                      </w:pPr>
                      <w:r>
                        <w:rPr>
                          <w:rFonts w:ascii="Google Sans" w:eastAsia="Google Sans" w:hAnsi="Google Sans" w:cs="Google Sans"/>
                          <w:b/>
                          <w:color w:val="000000"/>
                          <w:sz w:val="28"/>
                        </w:rPr>
                        <w:t>Likelihood</w:t>
                      </w:r>
                    </w:p>
                  </w:txbxContent>
                </v:textbox>
                <w10:wrap type="square" anchorx="margin"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29230E" w14:paraId="0994CB36"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7DFDF797" w14:textId="77777777" w:rsidR="0029230E" w:rsidRDefault="0029230E">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p>
        </w:tc>
        <w:tc>
          <w:tcPr>
            <w:tcW w:w="1882" w:type="dxa"/>
            <w:shd w:val="clear" w:color="auto" w:fill="auto"/>
            <w:tcMar>
              <w:top w:w="100" w:type="dxa"/>
              <w:left w:w="100" w:type="dxa"/>
              <w:bottom w:w="100" w:type="dxa"/>
              <w:right w:w="100" w:type="dxa"/>
            </w:tcMar>
          </w:tcPr>
          <w:p w14:paraId="13104608"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Low</w:t>
            </w:r>
          </w:p>
          <w:p w14:paraId="725B6337"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auto"/>
            <w:tcMar>
              <w:top w:w="100" w:type="dxa"/>
              <w:left w:w="100" w:type="dxa"/>
              <w:bottom w:w="100" w:type="dxa"/>
              <w:right w:w="100" w:type="dxa"/>
            </w:tcMar>
          </w:tcPr>
          <w:p w14:paraId="36FA2BAB"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Moderate</w:t>
            </w:r>
          </w:p>
          <w:p w14:paraId="366A0E2C"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auto"/>
            <w:tcMar>
              <w:top w:w="100" w:type="dxa"/>
              <w:left w:w="100" w:type="dxa"/>
              <w:bottom w:w="100" w:type="dxa"/>
              <w:right w:w="100" w:type="dxa"/>
            </w:tcMar>
          </w:tcPr>
          <w:p w14:paraId="1DAE79AA"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Catastrophic</w:t>
            </w:r>
          </w:p>
          <w:p w14:paraId="497E33C4"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r w:rsidR="0029230E" w14:paraId="242D9056" w14:textId="77777777">
        <w:trPr>
          <w:trHeight w:val="420"/>
          <w:jc w:val="center"/>
        </w:trPr>
        <w:tc>
          <w:tcPr>
            <w:tcW w:w="1882" w:type="dxa"/>
            <w:shd w:val="clear" w:color="auto" w:fill="auto"/>
            <w:tcMar>
              <w:top w:w="100" w:type="dxa"/>
              <w:left w:w="100" w:type="dxa"/>
              <w:bottom w:w="100" w:type="dxa"/>
              <w:right w:w="100" w:type="dxa"/>
            </w:tcMar>
            <w:vAlign w:val="center"/>
          </w:tcPr>
          <w:p w14:paraId="2C448466"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Certain</w:t>
            </w:r>
          </w:p>
          <w:p w14:paraId="5B981638"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FF2CC"/>
            <w:tcMar>
              <w:top w:w="100" w:type="dxa"/>
              <w:left w:w="100" w:type="dxa"/>
              <w:bottom w:w="100" w:type="dxa"/>
              <w:right w:w="100" w:type="dxa"/>
            </w:tcMar>
          </w:tcPr>
          <w:p w14:paraId="74994206"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c>
          <w:tcPr>
            <w:tcW w:w="1882" w:type="dxa"/>
            <w:shd w:val="clear" w:color="auto" w:fill="FCE5CD"/>
            <w:tcMar>
              <w:top w:w="100" w:type="dxa"/>
              <w:left w:w="100" w:type="dxa"/>
              <w:bottom w:w="100" w:type="dxa"/>
              <w:right w:w="100" w:type="dxa"/>
            </w:tcMar>
          </w:tcPr>
          <w:p w14:paraId="3686DEA9"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c>
          <w:tcPr>
            <w:tcW w:w="1882" w:type="dxa"/>
            <w:shd w:val="clear" w:color="auto" w:fill="F4CCCC"/>
            <w:tcMar>
              <w:top w:w="100" w:type="dxa"/>
              <w:left w:w="100" w:type="dxa"/>
              <w:bottom w:w="100" w:type="dxa"/>
              <w:right w:w="100" w:type="dxa"/>
            </w:tcMar>
          </w:tcPr>
          <w:p w14:paraId="6F18C43F"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9</w:t>
            </w:r>
          </w:p>
        </w:tc>
      </w:tr>
      <w:tr w:rsidR="0029230E" w14:paraId="05276EF5" w14:textId="77777777">
        <w:trPr>
          <w:trHeight w:val="420"/>
          <w:jc w:val="center"/>
        </w:trPr>
        <w:tc>
          <w:tcPr>
            <w:tcW w:w="1882" w:type="dxa"/>
            <w:shd w:val="clear" w:color="auto" w:fill="auto"/>
            <w:tcMar>
              <w:top w:w="100" w:type="dxa"/>
              <w:left w:w="100" w:type="dxa"/>
              <w:bottom w:w="100" w:type="dxa"/>
              <w:right w:w="100" w:type="dxa"/>
            </w:tcMar>
            <w:vAlign w:val="center"/>
          </w:tcPr>
          <w:p w14:paraId="0306F901"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Likely</w:t>
            </w:r>
          </w:p>
          <w:p w14:paraId="3D8B52F6"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D9EAD3"/>
            <w:tcMar>
              <w:top w:w="100" w:type="dxa"/>
              <w:left w:w="100" w:type="dxa"/>
              <w:bottom w:w="100" w:type="dxa"/>
              <w:right w:w="100" w:type="dxa"/>
            </w:tcMar>
          </w:tcPr>
          <w:p w14:paraId="24FA78AB"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37F405AC"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4</w:t>
            </w:r>
          </w:p>
        </w:tc>
        <w:tc>
          <w:tcPr>
            <w:tcW w:w="1882" w:type="dxa"/>
            <w:shd w:val="clear" w:color="auto" w:fill="FCE5CD"/>
            <w:tcMar>
              <w:top w:w="100" w:type="dxa"/>
              <w:left w:w="100" w:type="dxa"/>
              <w:bottom w:w="100" w:type="dxa"/>
              <w:right w:w="100" w:type="dxa"/>
            </w:tcMar>
          </w:tcPr>
          <w:p w14:paraId="278A7140"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6</w:t>
            </w:r>
          </w:p>
        </w:tc>
      </w:tr>
      <w:tr w:rsidR="0029230E" w14:paraId="7AB4694A" w14:textId="77777777">
        <w:trPr>
          <w:trHeight w:val="420"/>
          <w:jc w:val="center"/>
        </w:trPr>
        <w:tc>
          <w:tcPr>
            <w:tcW w:w="1882" w:type="dxa"/>
            <w:shd w:val="clear" w:color="auto" w:fill="auto"/>
            <w:tcMar>
              <w:top w:w="100" w:type="dxa"/>
              <w:left w:w="100" w:type="dxa"/>
              <w:bottom w:w="100" w:type="dxa"/>
              <w:right w:w="100" w:type="dxa"/>
            </w:tcMar>
            <w:vAlign w:val="center"/>
          </w:tcPr>
          <w:p w14:paraId="54D86426"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Rare</w:t>
            </w:r>
          </w:p>
          <w:p w14:paraId="0C86FA06"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D9D9"/>
            <w:tcMar>
              <w:top w:w="100" w:type="dxa"/>
              <w:left w:w="100" w:type="dxa"/>
              <w:bottom w:w="100" w:type="dxa"/>
              <w:right w:w="100" w:type="dxa"/>
            </w:tcMar>
          </w:tcPr>
          <w:p w14:paraId="31326117"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1</w:t>
            </w:r>
          </w:p>
        </w:tc>
        <w:tc>
          <w:tcPr>
            <w:tcW w:w="1882" w:type="dxa"/>
            <w:shd w:val="clear" w:color="auto" w:fill="D9EAD3"/>
            <w:tcMar>
              <w:top w:w="100" w:type="dxa"/>
              <w:left w:w="100" w:type="dxa"/>
              <w:bottom w:w="100" w:type="dxa"/>
              <w:right w:w="100" w:type="dxa"/>
            </w:tcMar>
          </w:tcPr>
          <w:p w14:paraId="74C38FEF"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2</w:t>
            </w:r>
          </w:p>
        </w:tc>
        <w:tc>
          <w:tcPr>
            <w:tcW w:w="1882" w:type="dxa"/>
            <w:shd w:val="clear" w:color="auto" w:fill="FFF2CC"/>
            <w:tcMar>
              <w:top w:w="100" w:type="dxa"/>
              <w:left w:w="100" w:type="dxa"/>
              <w:bottom w:w="100" w:type="dxa"/>
              <w:right w:w="100" w:type="dxa"/>
            </w:tcMar>
          </w:tcPr>
          <w:p w14:paraId="0D75C933" w14:textId="77777777" w:rsidR="0029230E" w:rsidRDefault="00000000">
            <w:pPr>
              <w:widowControl w:val="0"/>
              <w:pBdr>
                <w:top w:val="nil"/>
                <w:left w:val="nil"/>
                <w:bottom w:val="nil"/>
                <w:right w:val="nil"/>
                <w:between w:val="nil"/>
              </w:pBdr>
              <w:spacing w:line="240" w:lineRule="auto"/>
              <w:ind w:left="-360" w:right="-360"/>
              <w:jc w:val="center"/>
              <w:rPr>
                <w:rFonts w:ascii="Google Sans" w:eastAsia="Google Sans" w:hAnsi="Google Sans" w:cs="Google Sans"/>
              </w:rPr>
            </w:pPr>
            <w:r>
              <w:rPr>
                <w:rFonts w:ascii="Google Sans" w:eastAsia="Google Sans" w:hAnsi="Google Sans" w:cs="Google Sans"/>
              </w:rPr>
              <w:t>3</w:t>
            </w:r>
          </w:p>
        </w:tc>
      </w:tr>
    </w:tbl>
    <w:p w14:paraId="2104D9F0" w14:textId="3992034A" w:rsidR="006328D5" w:rsidRDefault="006328D5" w:rsidP="006328D5">
      <w:pPr>
        <w:pStyle w:val="Heading3"/>
        <w:shd w:val="clear" w:color="auto" w:fill="FFFFFF"/>
        <w:spacing w:before="0"/>
        <w:rPr>
          <w:color w:val="1F1F1F"/>
        </w:rPr>
      </w:pPr>
    </w:p>
    <w:p w14:paraId="1F525491" w14:textId="77777777" w:rsidR="006328D5" w:rsidRDefault="006328D5" w:rsidP="006328D5">
      <w:pPr>
        <w:pStyle w:val="Heading3"/>
        <w:shd w:val="clear" w:color="auto" w:fill="FFFFFF"/>
        <w:rPr>
          <w:color w:val="1F1F1F"/>
        </w:rPr>
      </w:pPr>
      <w:r>
        <w:rPr>
          <w:color w:val="1F1F1F"/>
        </w:rPr>
        <w:t>Likelihood</w:t>
      </w:r>
    </w:p>
    <w:p w14:paraId="3483057C" w14:textId="77777777" w:rsidR="006328D5" w:rsidRDefault="006328D5" w:rsidP="006328D5">
      <w:pPr>
        <w:pStyle w:val="NormalWeb"/>
        <w:shd w:val="clear" w:color="auto" w:fill="FFFFFF"/>
        <w:spacing w:before="0" w:beforeAutospacing="0"/>
        <w:rPr>
          <w:color w:val="1F1F1F"/>
        </w:rPr>
      </w:pPr>
      <w:r>
        <w:rPr>
          <w:color w:val="1F1F1F"/>
        </w:rPr>
        <w:t>A range of likelihood scores were estimated based on factors that could lead to a security incident. Each risk was scored as a 1, 2, or 3 on a risk matrix, meaning the chances of occurring were rare, likely, or certain. A supply chain attack caused by natural disaster was scored with a 1, meaning it was regarded as unlikely due to the unpredictability of those events. On the other hand, compromised data events were scored a 2 because they are likely to occur given the possible causes.</w:t>
      </w:r>
    </w:p>
    <w:p w14:paraId="2176327A" w14:textId="77777777" w:rsidR="006328D5" w:rsidRDefault="006328D5" w:rsidP="006328D5">
      <w:pPr>
        <w:pStyle w:val="Heading3"/>
        <w:shd w:val="clear" w:color="auto" w:fill="FFFFFF"/>
        <w:rPr>
          <w:color w:val="1F1F1F"/>
        </w:rPr>
      </w:pPr>
      <w:r>
        <w:rPr>
          <w:color w:val="1F1F1F"/>
        </w:rPr>
        <w:t>Severity</w:t>
      </w:r>
    </w:p>
    <w:p w14:paraId="4E7B3049" w14:textId="77777777" w:rsidR="006328D5" w:rsidRDefault="006328D5" w:rsidP="006328D5">
      <w:pPr>
        <w:pStyle w:val="NormalWeb"/>
        <w:shd w:val="clear" w:color="auto" w:fill="FFFFFF"/>
        <w:spacing w:before="0" w:beforeAutospacing="0"/>
        <w:rPr>
          <w:color w:val="1F1F1F"/>
        </w:rPr>
      </w:pPr>
      <w:r>
        <w:rPr>
          <w:color w:val="1F1F1F"/>
        </w:rPr>
        <w:t>No risk received a severity score less than 2 because risks that involve data breaches such as business email compromise, can have serious consequences. Customers at a bank trust the businesses to protect their money and personal information. Also, the bank's operations could be terminated if they fail to comply with regulations.</w:t>
      </w:r>
    </w:p>
    <w:p w14:paraId="66F842AC" w14:textId="77777777" w:rsidR="006328D5" w:rsidRDefault="006328D5" w:rsidP="006328D5">
      <w:pPr>
        <w:pStyle w:val="Heading3"/>
        <w:shd w:val="clear" w:color="auto" w:fill="FFFFFF"/>
        <w:rPr>
          <w:color w:val="1F1F1F"/>
        </w:rPr>
      </w:pPr>
      <w:r>
        <w:rPr>
          <w:color w:val="1F1F1F"/>
        </w:rPr>
        <w:t>Priority</w:t>
      </w:r>
    </w:p>
    <w:p w14:paraId="5D22BEBD" w14:textId="77777777" w:rsidR="006328D5" w:rsidRDefault="006328D5" w:rsidP="006328D5">
      <w:pPr>
        <w:pStyle w:val="NormalWeb"/>
        <w:shd w:val="clear" w:color="auto" w:fill="FFFFFF"/>
        <w:spacing w:before="0" w:beforeAutospacing="0"/>
        <w:rPr>
          <w:color w:val="1F1F1F"/>
        </w:rPr>
      </w:pPr>
      <w:r>
        <w:rPr>
          <w:color w:val="1F1F1F"/>
        </w:rPr>
        <w:t>A financial records leak received the highest overall risk score of 9. This indicates that this risk is almost certain to happen and would greatly impact the bank's ability to operate. Such a high overall score signals the security team to prioritize remediating, or resolving any issues related to that risk before moving on to risks that scored lower.</w:t>
      </w:r>
    </w:p>
    <w:sectPr w:rsidR="006328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30E"/>
    <w:rsid w:val="0029230E"/>
    <w:rsid w:val="006328D5"/>
    <w:rsid w:val="008977E3"/>
    <w:rsid w:val="00BB2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4F03"/>
  <w15:docId w15:val="{DB266CEF-BF95-4CDB-B1E4-0F12CAEAF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328D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1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3</cp:revision>
  <dcterms:created xsi:type="dcterms:W3CDTF">2023-09-19T06:42:00Z</dcterms:created>
  <dcterms:modified xsi:type="dcterms:W3CDTF">2023-09-19T07:01:00Z</dcterms:modified>
</cp:coreProperties>
</file>