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F3B82" w14:textId="77777777" w:rsidR="00802613" w:rsidRPr="006E5EA5" w:rsidRDefault="00802613" w:rsidP="00802613">
      <w:pPr>
        <w:rPr>
          <w:rFonts w:asciiTheme="majorHAnsi" w:hAnsiTheme="majorHAnsi" w:cstheme="majorHAnsi"/>
        </w:rPr>
      </w:pPr>
      <w:r w:rsidRPr="006E5EA5">
        <w:rPr>
          <w:rFonts w:asciiTheme="majorHAnsi" w:hAnsiTheme="majorHAnsi" w:cstheme="majorHAnsi"/>
          <w:b/>
          <w:bCs/>
        </w:rPr>
        <w:t>Table 3.</w:t>
      </w:r>
      <w:r w:rsidRPr="006E5EA5">
        <w:rPr>
          <w:rFonts w:asciiTheme="majorHAnsi" w:hAnsiTheme="majorHAnsi" w:cstheme="majorHAnsi"/>
        </w:rPr>
        <w:t xml:space="preserve"> Arms comparability, stratified by arm adjustment method.</w:t>
      </w:r>
    </w:p>
    <w:p w14:paraId="79384395" w14:textId="07670913" w:rsidR="008A26AE" w:rsidRPr="006E5EA5" w:rsidRDefault="008A26AE">
      <w:pPr>
        <w:rPr>
          <w:rFonts w:asciiTheme="majorHAnsi" w:hAnsiTheme="majorHAnsi" w:cstheme="majorHAnsi"/>
        </w:rPr>
      </w:pPr>
    </w:p>
    <w:tbl>
      <w:tblPr>
        <w:tblW w:w="10209" w:type="dxa"/>
        <w:jc w:val="center"/>
        <w:tblLayout w:type="fixed"/>
        <w:tblLook w:val="0420" w:firstRow="1" w:lastRow="0" w:firstColumn="0" w:lastColumn="0" w:noHBand="0" w:noVBand="1"/>
      </w:tblPr>
      <w:tblGrid>
        <w:gridCol w:w="3941"/>
        <w:gridCol w:w="1320"/>
        <w:gridCol w:w="2563"/>
        <w:gridCol w:w="2385"/>
      </w:tblGrid>
      <w:tr w:rsidR="00802613" w:rsidRPr="006E5EA5" w14:paraId="3C9813AA" w14:textId="77777777" w:rsidTr="00802613">
        <w:trPr>
          <w:trHeight w:val="324"/>
          <w:jc w:val="center"/>
        </w:trPr>
        <w:tc>
          <w:tcPr>
            <w:tcW w:w="39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2D2C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bookmarkStart w:id="0" w:name="_Hlk224050214"/>
            <w:r w:rsidRPr="006E5EA5">
              <w:rPr>
                <w:rFonts w:asciiTheme="majorHAnsi" w:eastAsia="Arial" w:hAnsiTheme="majorHAnsi" w:cstheme="majorHAnsi"/>
                <w:b/>
                <w:color w:val="000000"/>
              </w:rPr>
              <w:t>Characteristics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br/>
              <w:t>n(%); median (IQR)</w:t>
            </w:r>
          </w:p>
        </w:tc>
        <w:tc>
          <w:tcPr>
            <w:tcW w:w="13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CD039" w14:textId="4A3B4FED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b/>
                <w:color w:val="000000"/>
              </w:rPr>
              <w:t>Overall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t xml:space="preserve">  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br/>
              <w:t>N = 55</w:t>
            </w:r>
          </w:p>
        </w:tc>
        <w:tc>
          <w:tcPr>
            <w:tcW w:w="25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CC976" w14:textId="60760432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b/>
                <w:color w:val="000000"/>
              </w:rPr>
              <w:t>Balancing-based methods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t xml:space="preserve">  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br/>
              <w:t>N = 29</w:t>
            </w:r>
          </w:p>
        </w:tc>
        <w:tc>
          <w:tcPr>
            <w:tcW w:w="238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9AE5" w14:textId="2A8BEED9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b/>
                <w:color w:val="000000"/>
              </w:rPr>
              <w:t>Non-balancing methods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t xml:space="preserve">  </w:t>
            </w:r>
            <w:r w:rsidRPr="006E5EA5">
              <w:rPr>
                <w:rFonts w:asciiTheme="majorHAnsi" w:eastAsia="Arial" w:hAnsiTheme="majorHAnsi" w:cstheme="majorHAnsi"/>
                <w:color w:val="000000"/>
              </w:rPr>
              <w:br/>
              <w:t>N = 26</w:t>
            </w:r>
          </w:p>
        </w:tc>
      </w:tr>
      <w:tr w:rsidR="00802613" w:rsidRPr="006E5EA5" w14:paraId="5E15435F" w14:textId="77777777" w:rsidTr="00802613">
        <w:trPr>
          <w:trHeight w:val="324"/>
          <w:tblHeader/>
          <w:jc w:val="center"/>
        </w:trPr>
        <w:tc>
          <w:tcPr>
            <w:tcW w:w="3941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66D52" w14:textId="5AA59A64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Theme="majorHAnsi" w:eastAsia="Arial" w:hAnsiTheme="majorHAnsi" w:cstheme="majorHAnsi"/>
                <w:b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b/>
                <w:color w:val="000000"/>
              </w:rPr>
              <w:t>Arms comparability</w:t>
            </w:r>
          </w:p>
        </w:tc>
        <w:tc>
          <w:tcPr>
            <w:tcW w:w="1320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D907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b/>
                <w:color w:val="000000"/>
              </w:rPr>
            </w:pPr>
          </w:p>
        </w:tc>
        <w:tc>
          <w:tcPr>
            <w:tcW w:w="2563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AD4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b/>
                <w:color w:val="000000"/>
              </w:rPr>
            </w:pPr>
          </w:p>
        </w:tc>
        <w:tc>
          <w:tcPr>
            <w:tcW w:w="2384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089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Theme="majorHAnsi" w:eastAsia="Arial" w:hAnsiTheme="majorHAnsi" w:cstheme="majorHAnsi"/>
                <w:b/>
                <w:color w:val="000000"/>
              </w:rPr>
            </w:pPr>
          </w:p>
        </w:tc>
      </w:tr>
      <w:tr w:rsidR="00802613" w:rsidRPr="006E5EA5" w14:paraId="15020A1C" w14:textId="77777777" w:rsidTr="00802613">
        <w:trPr>
          <w:trHeight w:val="258"/>
          <w:jc w:val="center"/>
        </w:trPr>
        <w:tc>
          <w:tcPr>
            <w:tcW w:w="394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73DBF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Same eligibility criteria</w:t>
            </w:r>
          </w:p>
        </w:tc>
        <w:tc>
          <w:tcPr>
            <w:tcW w:w="132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88BD3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8E36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9111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71E42CDE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A8AC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Yes or Partially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B778B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33 (60%)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5FB9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19 (66%)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2BA5B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14 (54%)</w:t>
            </w:r>
          </w:p>
        </w:tc>
      </w:tr>
      <w:tr w:rsidR="00802613" w:rsidRPr="006E5EA5" w14:paraId="7523D2FD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A2B7F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Unclear or 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381E1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22 (40%)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A46F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10 (34%)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059D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12 (46%)</w:t>
            </w:r>
          </w:p>
        </w:tc>
      </w:tr>
      <w:tr w:rsidR="00802613" w:rsidRPr="006E5EA5" w14:paraId="01706B99" w14:textId="77777777" w:rsidTr="00802613">
        <w:trPr>
          <w:trHeight w:val="258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2292B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Ratio of included patients (control/experimental)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2612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2)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65C8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2)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97453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2)</w:t>
            </w:r>
          </w:p>
        </w:tc>
      </w:tr>
      <w:tr w:rsidR="00802613" w:rsidRPr="006E5EA5" w14:paraId="5F293D6B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C7F15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432C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DD68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C2D78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0</w:t>
            </w:r>
          </w:p>
        </w:tc>
      </w:tr>
      <w:tr w:rsidR="00802613" w:rsidRPr="006E5EA5" w14:paraId="02EBBB22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61021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Ratio of participating centers (control/experimental)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5AF28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3)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D845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8)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A221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(1, 1)</w:t>
            </w:r>
          </w:p>
        </w:tc>
      </w:tr>
      <w:tr w:rsidR="00802613" w:rsidRPr="006E5EA5" w14:paraId="1418534E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6BFE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D9FE5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16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F8E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10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847D4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6</w:t>
            </w:r>
          </w:p>
        </w:tc>
      </w:tr>
      <w:tr w:rsidR="00802613" w:rsidRPr="006E5EA5" w14:paraId="53501E10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08F2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Same centers among both arms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0D7B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17D8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9D6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279675A0" w14:textId="77777777" w:rsidTr="00802613">
        <w:trPr>
          <w:trHeight w:val="258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E1FE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Yes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9F34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27 (49%)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8E6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7 (24%)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F504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20 (77%)</w:t>
            </w:r>
          </w:p>
        </w:tc>
      </w:tr>
      <w:tr w:rsidR="00802613" w:rsidRPr="006E5EA5" w14:paraId="5A025E9C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54D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199A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18 (33%)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0CA07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15 (52%)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33C04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 (12%)</w:t>
            </w:r>
          </w:p>
        </w:tc>
      </w:tr>
      <w:tr w:rsidR="00802613" w:rsidRPr="006E5EA5" w14:paraId="1EDEE068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47BD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0840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10 (18%)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704D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7 (24%)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0D02B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 (12%)</w:t>
            </w:r>
          </w:p>
        </w:tc>
      </w:tr>
      <w:tr w:rsidR="00802613" w:rsidRPr="006E5EA5" w14:paraId="63B20176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29E13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72F67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28B9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CFF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272A286E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BCEB5" w14:textId="64E9A12B" w:rsidR="00802613" w:rsidRPr="006E5EA5" w:rsidRDefault="00802613" w:rsidP="00802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Theme="majorHAnsi" w:eastAsia="Arial" w:hAnsiTheme="majorHAnsi" w:cstheme="majorHAnsi"/>
                <w:b/>
                <w:bCs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 xml:space="preserve">  </w:t>
            </w:r>
            <w:r w:rsidRPr="006E5EA5">
              <w:rPr>
                <w:rFonts w:asciiTheme="majorHAnsi" w:eastAsia="Arial" w:hAnsiTheme="majorHAnsi" w:cstheme="majorHAnsi"/>
                <w:b/>
                <w:bCs/>
                <w:color w:val="000000"/>
              </w:rPr>
              <w:t>Temporal alignment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5E6D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4E3C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FD5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6C09E070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3C714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Enrollment time gap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9272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0 (-1, 1)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0CC2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-1 (-4, 0)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5CA9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(0, 1)</w:t>
            </w:r>
          </w:p>
        </w:tc>
      </w:tr>
      <w:tr w:rsidR="00802613" w:rsidRPr="006E5EA5" w14:paraId="017236C4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423F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3CD1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23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08EF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14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9E49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9</w:t>
            </w:r>
          </w:p>
        </w:tc>
      </w:tr>
      <w:tr w:rsidR="00802613" w:rsidRPr="006E5EA5" w14:paraId="1CBC0B7C" w14:textId="77777777" w:rsidTr="00802613">
        <w:trPr>
          <w:trHeight w:val="258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BB78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Enrollment start lag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B691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-3 (-6, -1)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C6B0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-2 (-8, -1)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35DA3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-3 (-6, -2)</w:t>
            </w:r>
          </w:p>
        </w:tc>
      </w:tr>
      <w:tr w:rsidR="00802613" w:rsidRPr="006E5EA5" w14:paraId="4A6728D2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162A5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Not reported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2428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21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F5F81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13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FBA9F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8</w:t>
            </w:r>
          </w:p>
        </w:tc>
      </w:tr>
      <w:tr w:rsidR="00802613" w:rsidRPr="006E5EA5" w14:paraId="045FBF38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2D92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1FD79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5BCF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DFC9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3864F617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B660D" w14:textId="78097442" w:rsidR="00802613" w:rsidRPr="006E5EA5" w:rsidRDefault="00802613" w:rsidP="0080261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Theme="majorHAnsi" w:eastAsia="Arial" w:hAnsiTheme="majorHAnsi" w:cstheme="majorHAnsi"/>
                <w:b/>
                <w:bCs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 xml:space="preserve">  </w:t>
            </w:r>
            <w:r w:rsidRPr="006E5EA5">
              <w:rPr>
                <w:rFonts w:asciiTheme="majorHAnsi" w:eastAsia="Arial" w:hAnsiTheme="majorHAnsi" w:cstheme="majorHAnsi"/>
                <w:b/>
                <w:bCs/>
                <w:color w:val="000000"/>
              </w:rPr>
              <w:t>Treatment onset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6C50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29D1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1C165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5B2CC4C7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5EFE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Same index date definition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2700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08C0B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9513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802613" w:rsidRPr="006E5EA5" w14:paraId="74F64A35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5E96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Yes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8B9FD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10 (18%)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3EC0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9 (31%)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20568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 (4%)</w:t>
            </w:r>
          </w:p>
        </w:tc>
      </w:tr>
      <w:tr w:rsidR="00802613" w:rsidRPr="006E5EA5" w14:paraId="019C6061" w14:textId="77777777" w:rsidTr="00802613">
        <w:trPr>
          <w:trHeight w:val="249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9D4E2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No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89ED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6 (11%)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39066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6 (21%)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78CAC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0 (0%)</w:t>
            </w:r>
          </w:p>
        </w:tc>
      </w:tr>
      <w:tr w:rsidR="00802613" w:rsidRPr="006E5EA5" w14:paraId="4507CF03" w14:textId="77777777" w:rsidTr="00802613">
        <w:trPr>
          <w:trHeight w:val="258"/>
          <w:jc w:val="center"/>
        </w:trPr>
        <w:tc>
          <w:tcPr>
            <w:tcW w:w="39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A1E10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Index date not reported in controls</w:t>
            </w: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027D3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39 (71%)</w:t>
            </w:r>
          </w:p>
        </w:tc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B10E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14 (48%)</w:t>
            </w:r>
          </w:p>
        </w:tc>
        <w:tc>
          <w:tcPr>
            <w:tcW w:w="23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9330A" w14:textId="77777777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</w:rPr>
            </w:pPr>
            <w:r w:rsidRPr="006E5EA5">
              <w:rPr>
                <w:rFonts w:asciiTheme="majorHAnsi" w:eastAsia="Arial" w:hAnsiTheme="majorHAnsi" w:cstheme="majorHAnsi"/>
                <w:color w:val="000000"/>
              </w:rPr>
              <w:t>25 (96%)</w:t>
            </w:r>
          </w:p>
        </w:tc>
      </w:tr>
      <w:tr w:rsidR="00802613" w:rsidRPr="006E5EA5" w14:paraId="52EDC05A" w14:textId="77777777" w:rsidTr="00802613">
        <w:trPr>
          <w:trHeight w:val="249"/>
          <w:jc w:val="center"/>
        </w:trPr>
        <w:tc>
          <w:tcPr>
            <w:tcW w:w="10209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91C3" w14:textId="4DBF981C" w:rsidR="00802613" w:rsidRPr="006E5EA5" w:rsidRDefault="00802613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bookmarkEnd w:id="0"/>
    </w:tbl>
    <w:p w14:paraId="16D3CB16" w14:textId="77777777" w:rsidR="00802613" w:rsidRPr="006E5EA5" w:rsidRDefault="00802613">
      <w:pPr>
        <w:rPr>
          <w:rFonts w:asciiTheme="majorHAnsi" w:hAnsiTheme="majorHAnsi" w:cstheme="majorHAnsi"/>
          <w:lang w:val="fr-FR"/>
        </w:rPr>
      </w:pPr>
    </w:p>
    <w:sectPr w:rsidR="00802613" w:rsidRPr="006E5EA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07"/>
    <w:rsid w:val="006E5EA5"/>
    <w:rsid w:val="00802613"/>
    <w:rsid w:val="008A26AE"/>
    <w:rsid w:val="009D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EBB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11</cp:revision>
  <dcterms:created xsi:type="dcterms:W3CDTF">2017-02-28T11:18:00Z</dcterms:created>
  <dcterms:modified xsi:type="dcterms:W3CDTF">2026-03-10T14:50:00Z</dcterms:modified>
  <cp:category/>
</cp:coreProperties>
</file>