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 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 tableaux(univariées,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 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 des options/variables.</w:t>
      </w:r>
    </w:p>
    <w:p>
      <w:pPr>
        <w:pStyle w:val="FirstParagraph"/>
      </w:pPr>
      <w:r>
        <w:drawing>
          <wp:inline>
            <wp:extent cx="5334000" cy="9526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 Cela ne nécessite pas a priori une connaissance approfondie de excel. Un fichier setup est défini par maladie, et peut permettre de créer des linelist 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 vous intéresse. Elle est mise à jour au fur et à mesure que de nouvelles 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39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 précédemment en mettant en jeu un setup pour la rougeole. Vous disposez dans 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 aurez besoin d’autoriser les macros VBA sous excel, ainsi que l’accès au modèle object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 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Le mot de passe du fichier est 1234.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 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 les même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</w:t>
      </w:r>
    </w:p>
    <w:bookmarkEnd w:id="31"/>
    <w:bookmarkStart w:id="35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On décide d’ajouter les 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, 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Vert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Jaune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Rouge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, juste après</w:t>
      </w:r>
      <w:r>
        <w:t xml:space="preserve"> </w:t>
      </w:r>
      <w:r>
        <w:rPr>
          <w:iCs/>
          <w:i/>
        </w:rPr>
        <w:t xml:space="preserve">Vacciné contre la rougeole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 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 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dans le dossier de la démo en s’assurant que vous avez 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Regardez les données qui n’ont pas été importées et parcourez les données de la linelist générée.</w:t>
      </w:r>
    </w:p>
    <w:bookmarkEnd w:id="35"/>
    <w:bookmarkStart w:id="38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 patients par type de sortie. Ajoutez les pourcentages et un graphique pour 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 des type de sortie par date de notification. Ajoutez une l’option pourcentage en ligne, et n’ajoutez pas de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 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dans le dossier de la démo en s’assurant que vous avez 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Parcourez les données de la linelist générée.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2023-06-13T16:46:56Z</dcterms:created>
  <dcterms:modified xsi:type="dcterms:W3CDTF">2023-06-13T16:46:56Z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