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506" w:rsidRDefault="00834441" w:rsidP="006A4DC0">
      <w:pPr>
        <w:pStyle w:val="Title"/>
      </w:pPr>
      <w:r>
        <w:t>Notes on R for Dummies</w:t>
      </w:r>
    </w:p>
    <w:p w:rsidR="006A4DC0" w:rsidRDefault="006A4DC0" w:rsidP="006A4DC0"/>
    <w:p w:rsidR="006A4DC0" w:rsidRDefault="006A4DC0" w:rsidP="006A4DC0">
      <w:pPr>
        <w:pStyle w:val="Heading1"/>
      </w:pPr>
      <w:r>
        <w:t>Sourcing a Script</w:t>
      </w:r>
    </w:p>
    <w:p w:rsidR="006A4DC0" w:rsidRDefault="006A4DC0" w:rsidP="006A4DC0"/>
    <w:p w:rsidR="006A4DC0" w:rsidRDefault="006A4DC0" w:rsidP="006A4DC0">
      <w:r>
        <w:t>You can run scripts  located in the scripting window with 3 commands:</w:t>
      </w:r>
    </w:p>
    <w:p w:rsidR="006A4DC0" w:rsidRDefault="006A4DC0" w:rsidP="006A4DC0">
      <w:pPr>
        <w:pStyle w:val="ListParagraph"/>
        <w:numPr>
          <w:ilvl w:val="0"/>
          <w:numId w:val="1"/>
        </w:numPr>
      </w:pPr>
      <w:r>
        <w:t>Ctrl+Enter: Send an individual line of code from the editor to the console. Click on the line of code you want to run and press Ctrl+Enter</w:t>
      </w:r>
    </w:p>
    <w:p w:rsidR="006A4DC0" w:rsidRDefault="006A4DC0" w:rsidP="006A4DC0">
      <w:pPr>
        <w:pStyle w:val="ListParagraph"/>
        <w:numPr>
          <w:ilvl w:val="0"/>
          <w:numId w:val="1"/>
        </w:numPr>
      </w:pPr>
      <w:r>
        <w:t>Select bloc +Ctrl+Enter: select the block of code you want to run and press keys</w:t>
      </w:r>
    </w:p>
    <w:p w:rsidR="006A4DC0" w:rsidRDefault="006A4DC0" w:rsidP="006A4DC0">
      <w:pPr>
        <w:pStyle w:val="ListParagraph"/>
        <w:numPr>
          <w:ilvl w:val="0"/>
          <w:numId w:val="1"/>
        </w:numPr>
      </w:pPr>
      <w:r>
        <w:t>Ctrl+Shift+Enter (or click source button): Send entire script to console (called “sourcing a script”)</w:t>
      </w:r>
    </w:p>
    <w:p w:rsidR="00B81910" w:rsidRDefault="00B81910" w:rsidP="00B81910"/>
    <w:p w:rsidR="00B81910" w:rsidRDefault="00B81910" w:rsidP="00B81910"/>
    <w:tbl>
      <w:tblPr>
        <w:tblStyle w:val="PlainTable1"/>
        <w:tblW w:w="0" w:type="auto"/>
        <w:tblLook w:val="04A0" w:firstRow="1" w:lastRow="0" w:firstColumn="1" w:lastColumn="0" w:noHBand="0" w:noVBand="1"/>
      </w:tblPr>
      <w:tblGrid>
        <w:gridCol w:w="1801"/>
        <w:gridCol w:w="6149"/>
        <w:gridCol w:w="1400"/>
      </w:tblGrid>
      <w:tr w:rsidR="00130808" w:rsidTr="00130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Function Name</w:t>
            </w:r>
          </w:p>
        </w:tc>
        <w:tc>
          <w:tcPr>
            <w:tcW w:w="6263" w:type="dxa"/>
          </w:tcPr>
          <w:p w:rsidR="00130808" w:rsidRDefault="00130808" w:rsidP="00B81910">
            <w:pPr>
              <w:cnfStyle w:val="100000000000" w:firstRow="1" w:lastRow="0" w:firstColumn="0" w:lastColumn="0" w:oddVBand="0" w:evenVBand="0" w:oddHBand="0" w:evenHBand="0" w:firstRowFirstColumn="0" w:firstRowLastColumn="0" w:lastRowFirstColumn="0" w:lastRowLastColumn="0"/>
            </w:pPr>
            <w:r>
              <w:t>What is does</w:t>
            </w:r>
          </w:p>
        </w:tc>
        <w:tc>
          <w:tcPr>
            <w:tcW w:w="1417" w:type="dxa"/>
          </w:tcPr>
          <w:p w:rsidR="00130808" w:rsidRDefault="00130808" w:rsidP="00B81910">
            <w:pPr>
              <w:cnfStyle w:val="100000000000" w:firstRow="1" w:lastRow="0" w:firstColumn="0" w:lastColumn="0" w:oddVBand="0" w:evenVBand="0" w:oddHBand="0" w:evenHBand="0" w:firstRowFirstColumn="0" w:firstRowLastColumn="0" w:lastRowFirstColumn="0" w:lastRowLastColumn="0"/>
            </w:pPr>
            <w:r>
              <w:t>Chapter</w:t>
            </w:r>
          </w:p>
        </w:tc>
      </w:tr>
      <w:tr w:rsidR="00130808" w:rsidTr="0013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print()</w:t>
            </w:r>
          </w:p>
        </w:tc>
        <w:tc>
          <w:tcPr>
            <w:tcW w:w="6263" w:type="dxa"/>
          </w:tcPr>
          <w:p w:rsidR="00130808" w:rsidRDefault="00130808" w:rsidP="008B63EE">
            <w:pPr>
              <w:cnfStyle w:val="000000100000" w:firstRow="0" w:lastRow="0" w:firstColumn="0" w:lastColumn="0" w:oddVBand="0" w:evenVBand="0" w:oddHBand="1" w:evenHBand="0" w:firstRowFirstColumn="0" w:firstRowLastColumn="0" w:lastRowFirstColumn="0" w:lastRowLastColumn="0"/>
            </w:pPr>
            <w:r>
              <w:t>Returns the value for whatever you are printing such as variable or script.</w:t>
            </w:r>
          </w:p>
        </w:tc>
        <w:tc>
          <w:tcPr>
            <w:tcW w:w="1417" w:type="dxa"/>
          </w:tcPr>
          <w:p w:rsidR="00130808" w:rsidRDefault="00130808" w:rsidP="008B63EE">
            <w:pPr>
              <w:cnfStyle w:val="000000100000" w:firstRow="0" w:lastRow="0" w:firstColumn="0" w:lastColumn="0" w:oddVBand="0" w:evenVBand="0" w:oddHBand="1" w:evenHBand="0" w:firstRowFirstColumn="0" w:firstRowLastColumn="0" w:lastRowFirstColumn="0" w:lastRowLastColumn="0"/>
            </w:pPr>
          </w:p>
        </w:tc>
      </w:tr>
      <w:tr w:rsidR="00130808" w:rsidTr="00130808">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paste()</w:t>
            </w:r>
          </w:p>
        </w:tc>
        <w:tc>
          <w:tcPr>
            <w:tcW w:w="6263"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r>
              <w:t xml:space="preserve">Concatenates multiple text elements. Each element must have quotes around it and separated by a comma. </w:t>
            </w:r>
          </w:p>
          <w:p w:rsidR="00130808" w:rsidRDefault="00130808" w:rsidP="008B63EE">
            <w:pPr>
              <w:pStyle w:val="NoSpacing"/>
              <w:ind w:left="1080"/>
              <w:cnfStyle w:val="000000000000" w:firstRow="0" w:lastRow="0" w:firstColumn="0" w:lastColumn="0" w:oddVBand="0" w:evenVBand="0" w:oddHBand="0" w:evenHBand="0" w:firstRowFirstColumn="0" w:firstRowLastColumn="0" w:lastRowFirstColumn="0" w:lastRowLastColumn="0"/>
            </w:pPr>
            <w:r>
              <w:t>Paste(“hello”, “world!”)</w:t>
            </w:r>
          </w:p>
          <w:p w:rsidR="00130808" w:rsidRDefault="00130808" w:rsidP="008B63EE">
            <w:pPr>
              <w:pStyle w:val="NoSpacing"/>
              <w:ind w:left="1080"/>
              <w:cnfStyle w:val="000000000000" w:firstRow="0" w:lastRow="0" w:firstColumn="0" w:lastColumn="0" w:oddVBand="0" w:evenVBand="0" w:oddHBand="0" w:evenHBand="0" w:firstRowFirstColumn="0" w:firstRowLastColumn="0" w:lastRowFirstColumn="0" w:lastRowLastColumn="0"/>
            </w:pPr>
            <w:r>
              <w:t>[1] “Hello world!”</w:t>
            </w:r>
          </w:p>
        </w:tc>
        <w:tc>
          <w:tcPr>
            <w:tcW w:w="1417"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p>
        </w:tc>
      </w:tr>
      <w:tr w:rsidR="00130808" w:rsidTr="0013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readline()</w:t>
            </w:r>
          </w:p>
        </w:tc>
        <w:tc>
          <w:tcPr>
            <w:tcW w:w="6263"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r>
              <w:t>Returns to the user as a prompt the value that was “read”</w:t>
            </w:r>
          </w:p>
        </w:tc>
        <w:tc>
          <w:tcPr>
            <w:tcW w:w="1417"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p>
        </w:tc>
      </w:tr>
      <w:tr w:rsidR="00130808" w:rsidTr="00130808">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ls()</w:t>
            </w:r>
          </w:p>
        </w:tc>
        <w:tc>
          <w:tcPr>
            <w:tcW w:w="6263"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r>
              <w:t>Lists all variables you have created. You can also see these in workspace (top-right) -&gt; Encironment</w:t>
            </w:r>
          </w:p>
        </w:tc>
        <w:tc>
          <w:tcPr>
            <w:tcW w:w="1417"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p>
        </w:tc>
      </w:tr>
      <w:tr w:rsidR="00130808" w:rsidTr="0013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rm()</w:t>
            </w:r>
          </w:p>
        </w:tc>
        <w:tc>
          <w:tcPr>
            <w:tcW w:w="6263"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r>
              <w:t xml:space="preserve">Removes the variable placed in parentheses. Run ls() again after to see it gone. You'll also see it disappear in the workspace window. Don’t need quotes in the variable name here. E.g., </w:t>
            </w:r>
          </w:p>
          <w:p w:rsidR="00130808" w:rsidRDefault="00130808" w:rsidP="0076233B">
            <w:pPr>
              <w:pStyle w:val="NoSpacing"/>
              <w:cnfStyle w:val="000000100000" w:firstRow="0" w:lastRow="0" w:firstColumn="0" w:lastColumn="0" w:oddVBand="0" w:evenVBand="0" w:oddHBand="1" w:evenHBand="0" w:firstRowFirstColumn="0" w:firstRowLastColumn="0" w:lastRowFirstColumn="0" w:lastRowLastColumn="0"/>
            </w:pPr>
            <w:r>
              <w:t>rm</w:t>
            </w:r>
            <w:r w:rsidRPr="006A4906">
              <w:t>(variablename)</w:t>
            </w:r>
          </w:p>
        </w:tc>
        <w:tc>
          <w:tcPr>
            <w:tcW w:w="1417"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p>
        </w:tc>
      </w:tr>
      <w:tr w:rsidR="00130808" w:rsidTr="00130808">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save()</w:t>
            </w:r>
          </w:p>
        </w:tc>
        <w:tc>
          <w:tcPr>
            <w:tcW w:w="6263" w:type="dxa"/>
          </w:tcPr>
          <w:p w:rsidR="00130808" w:rsidRDefault="00130808" w:rsidP="006A4906">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6A4906">
              <w:rPr>
                <w:rFonts w:asciiTheme="minorHAnsi" w:hAnsiTheme="minorHAnsi"/>
                <w:sz w:val="22"/>
              </w:rPr>
              <w:t>Save an individual variable. Put it in double quotes, with file extension “.rda”. SO function would look like</w:t>
            </w:r>
          </w:p>
          <w:p w:rsidR="00130808" w:rsidRDefault="00130808" w:rsidP="006A4906">
            <w:pPr>
              <w:pStyle w:val="NoSpacing"/>
              <w:cnfStyle w:val="000000000000" w:firstRow="0" w:lastRow="0" w:firstColumn="0" w:lastColumn="0" w:oddVBand="0" w:evenVBand="0" w:oddHBand="0" w:evenHBand="0" w:firstRowFirstColumn="0" w:firstRowLastColumn="0" w:lastRowFirstColumn="0" w:lastRowLastColumn="0"/>
            </w:pPr>
            <w:r w:rsidRPr="006A4906">
              <w:rPr>
                <w:rFonts w:asciiTheme="minorHAnsi" w:hAnsiTheme="minorHAnsi"/>
                <w:sz w:val="22"/>
              </w:rPr>
              <w:t xml:space="preserve"> </w:t>
            </w:r>
            <w:r w:rsidRPr="006A4906">
              <w:t>save(“variablename.rda”)</w:t>
            </w:r>
          </w:p>
        </w:tc>
        <w:tc>
          <w:tcPr>
            <w:tcW w:w="1417" w:type="dxa"/>
          </w:tcPr>
          <w:p w:rsidR="00130808" w:rsidRPr="006A4906" w:rsidRDefault="00130808" w:rsidP="006A4906">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130808" w:rsidTr="0013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save.image()</w:t>
            </w:r>
          </w:p>
        </w:tc>
        <w:tc>
          <w:tcPr>
            <w:tcW w:w="6263"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r>
              <w:t>Save entire workspace</w:t>
            </w:r>
          </w:p>
        </w:tc>
        <w:tc>
          <w:tcPr>
            <w:tcW w:w="1417"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p>
        </w:tc>
      </w:tr>
      <w:tr w:rsidR="00130808" w:rsidTr="00130808">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getwd()</w:t>
            </w:r>
          </w:p>
        </w:tc>
        <w:tc>
          <w:tcPr>
            <w:tcW w:w="6263"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r>
              <w:t xml:space="preserve">Lists the working directory you are in. </w:t>
            </w:r>
          </w:p>
        </w:tc>
        <w:tc>
          <w:tcPr>
            <w:tcW w:w="1417"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p>
        </w:tc>
      </w:tr>
      <w:tr w:rsidR="00130808" w:rsidTr="0013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load()</w:t>
            </w:r>
          </w:p>
        </w:tc>
        <w:tc>
          <w:tcPr>
            <w:tcW w:w="6263"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r>
              <w:t xml:space="preserve">Retrieve saved data. Format same as save, e.g., </w:t>
            </w:r>
          </w:p>
          <w:p w:rsidR="00130808" w:rsidRDefault="00130808" w:rsidP="0001087C">
            <w:pPr>
              <w:pStyle w:val="NoSpacing"/>
              <w:cnfStyle w:val="000000100000" w:firstRow="0" w:lastRow="0" w:firstColumn="0" w:lastColumn="0" w:oddVBand="0" w:evenVBand="0" w:oddHBand="1" w:evenHBand="0" w:firstRowFirstColumn="0" w:firstRowLastColumn="0" w:lastRowFirstColumn="0" w:lastRowLastColumn="0"/>
            </w:pPr>
            <w:r>
              <w:t>Load(“variablename.rda”)</w:t>
            </w:r>
          </w:p>
        </w:tc>
        <w:tc>
          <w:tcPr>
            <w:tcW w:w="1417"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p>
        </w:tc>
      </w:tr>
      <w:tr w:rsidR="00130808" w:rsidTr="00130808">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c()</w:t>
            </w:r>
          </w:p>
        </w:tc>
        <w:tc>
          <w:tcPr>
            <w:tcW w:w="6263"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r>
              <w:t>Concatenate. Used to make a vector. Values are comma separatedfirst</w:t>
            </w:r>
          </w:p>
        </w:tc>
        <w:tc>
          <w:tcPr>
            <w:tcW w:w="1417"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p>
        </w:tc>
      </w:tr>
      <w:tr w:rsidR="00130808" w:rsidTr="0013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install.packages()</w:t>
            </w:r>
          </w:p>
        </w:tc>
        <w:tc>
          <w:tcPr>
            <w:tcW w:w="6263"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r>
              <w:t>Use this with package name in single or double quotes between brackets. If it works, you’ll get a technical message at end saying it was successfully installed</w:t>
            </w:r>
          </w:p>
        </w:tc>
        <w:tc>
          <w:tcPr>
            <w:tcW w:w="1417" w:type="dxa"/>
          </w:tcPr>
          <w:p w:rsidR="00130808" w:rsidRDefault="00130808" w:rsidP="00ED0E0C">
            <w:pPr>
              <w:cnfStyle w:val="000000100000" w:firstRow="0" w:lastRow="0" w:firstColumn="0" w:lastColumn="0" w:oddVBand="0" w:evenVBand="0" w:oddHBand="1" w:evenHBand="0" w:firstRowFirstColumn="0" w:firstRowLastColumn="0" w:lastRowFirstColumn="0" w:lastRowLastColumn="0"/>
            </w:pPr>
            <w:r>
              <w:t>Ch.</w:t>
            </w:r>
            <w:r w:rsidR="00ED0E0C">
              <w:t>3</w:t>
            </w:r>
            <w:r>
              <w:t>, p. 41</w:t>
            </w:r>
          </w:p>
        </w:tc>
      </w:tr>
      <w:tr w:rsidR="00130808" w:rsidTr="00130808">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r>
              <w:t>library()</w:t>
            </w:r>
          </w:p>
        </w:tc>
        <w:tc>
          <w:tcPr>
            <w:tcW w:w="6263" w:type="dxa"/>
          </w:tcPr>
          <w:p w:rsidR="00130808" w:rsidRDefault="00130808" w:rsidP="00A46CE1">
            <w:pPr>
              <w:cnfStyle w:val="000000000000" w:firstRow="0" w:lastRow="0" w:firstColumn="0" w:lastColumn="0" w:oddVBand="0" w:evenVBand="0" w:oddHBand="0" w:evenHBand="0" w:firstRowFirstColumn="0" w:firstRowLastColumn="0" w:lastRowFirstColumn="0" w:lastRowLastColumn="0"/>
            </w:pPr>
            <w:r>
              <w:t>Used to load a package</w:t>
            </w:r>
            <w:r w:rsidR="00A46CE1">
              <w:t xml:space="preserve">. </w:t>
            </w:r>
            <w:r w:rsidR="00A46CE1" w:rsidRPr="00A46CE1">
              <w:rPr>
                <w:b/>
                <w:u w:val="single"/>
              </w:rPr>
              <w:t>NOTE:</w:t>
            </w:r>
            <w:r w:rsidR="00A46CE1">
              <w:t xml:space="preserve"> A library is the directory where the packages are installed. </w:t>
            </w:r>
            <w:r w:rsidR="00A46CE1" w:rsidRPr="00A46CE1">
              <w:rPr>
                <w:b/>
                <w:u w:val="single"/>
              </w:rPr>
              <w:t>NEVER, EVER</w:t>
            </w:r>
            <w:r w:rsidR="00A46CE1">
              <w:t xml:space="preserve"> call a package a library. That’s a mortal sin in the R community. (not sure why… </w:t>
            </w:r>
            <w:r w:rsidR="00A46CE1">
              <w:sym w:font="Wingdings" w:char="F04A"/>
            </w:r>
            <w:r w:rsidR="00932058">
              <w:t xml:space="preserve"> )</w:t>
            </w:r>
          </w:p>
        </w:tc>
        <w:tc>
          <w:tcPr>
            <w:tcW w:w="1417" w:type="dxa"/>
          </w:tcPr>
          <w:p w:rsidR="00ED0E0C" w:rsidRDefault="00ED0E0C" w:rsidP="00B81910">
            <w:pPr>
              <w:cnfStyle w:val="000000000000" w:firstRow="0" w:lastRow="0" w:firstColumn="0" w:lastColumn="0" w:oddVBand="0" w:evenVBand="0" w:oddHBand="0" w:evenHBand="0" w:firstRowFirstColumn="0" w:firstRowLastColumn="0" w:lastRowFirstColumn="0" w:lastRowLastColumn="0"/>
            </w:pPr>
            <w:r>
              <w:t>Ch.3,  p.41</w:t>
            </w:r>
          </w:p>
          <w:p w:rsidR="00ED0E0C" w:rsidRDefault="00ED0E0C" w:rsidP="00B81910">
            <w:pPr>
              <w:cnfStyle w:val="000000000000" w:firstRow="0" w:lastRow="0" w:firstColumn="0" w:lastColumn="0" w:oddVBand="0" w:evenVBand="0" w:oddHBand="0" w:evenHBand="0" w:firstRowFirstColumn="0" w:firstRowLastColumn="0" w:lastRowFirstColumn="0" w:lastRowLastColumn="0"/>
            </w:pPr>
          </w:p>
        </w:tc>
      </w:tr>
      <w:tr w:rsidR="00130808" w:rsidTr="0013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A46CE1" w:rsidP="00B81910">
            <w:r>
              <w:t>detach()</w:t>
            </w:r>
          </w:p>
        </w:tc>
        <w:tc>
          <w:tcPr>
            <w:tcW w:w="6263" w:type="dxa"/>
          </w:tcPr>
          <w:p w:rsidR="00130808" w:rsidRDefault="00A46CE1" w:rsidP="00B81910">
            <w:pPr>
              <w:cnfStyle w:val="000000100000" w:firstRow="0" w:lastRow="0" w:firstColumn="0" w:lastColumn="0" w:oddVBand="0" w:evenVBand="0" w:oddHBand="1" w:evenHBand="0" w:firstRowFirstColumn="0" w:firstRowLastColumn="0" w:lastRowFirstColumn="0" w:lastRowLastColumn="0"/>
            </w:pPr>
            <w:r>
              <w:t xml:space="preserve">Used to unload a package, but you have to specify the package name in brackets like: </w:t>
            </w:r>
          </w:p>
          <w:p w:rsidR="00A46CE1" w:rsidRDefault="00A46CE1" w:rsidP="00A46CE1">
            <w:pPr>
              <w:cnfStyle w:val="000000100000" w:firstRow="0" w:lastRow="0" w:firstColumn="0" w:lastColumn="0" w:oddVBand="0" w:evenVBand="0" w:oddHBand="1" w:evenHBand="0" w:firstRowFirstColumn="0" w:firstRowLastColumn="0" w:lastRowFirstColumn="0" w:lastRowLastColumn="0"/>
            </w:pPr>
            <w:r>
              <w:t xml:space="preserve"> detach(package:fortunes)</w:t>
            </w:r>
          </w:p>
        </w:tc>
        <w:tc>
          <w:tcPr>
            <w:tcW w:w="1417" w:type="dxa"/>
          </w:tcPr>
          <w:p w:rsidR="00130808" w:rsidRDefault="00A46CE1" w:rsidP="00B81910">
            <w:pPr>
              <w:cnfStyle w:val="000000100000" w:firstRow="0" w:lastRow="0" w:firstColumn="0" w:lastColumn="0" w:oddVBand="0" w:evenVBand="0" w:oddHBand="1" w:evenHBand="0" w:firstRowFirstColumn="0" w:firstRowLastColumn="0" w:lastRowFirstColumn="0" w:lastRowLastColumn="0"/>
            </w:pPr>
            <w:r>
              <w:t>Ch.3, p.42</w:t>
            </w:r>
          </w:p>
        </w:tc>
      </w:tr>
      <w:tr w:rsidR="00ED0E0C" w:rsidTr="00130808">
        <w:tc>
          <w:tcPr>
            <w:cnfStyle w:val="001000000000" w:firstRow="0" w:lastRow="0" w:firstColumn="1" w:lastColumn="0" w:oddVBand="0" w:evenVBand="0" w:oddHBand="0" w:evenHBand="0" w:firstRowFirstColumn="0" w:firstRowLastColumn="0" w:lastRowFirstColumn="0" w:lastRowLastColumn="0"/>
            <w:tcW w:w="1670" w:type="dxa"/>
          </w:tcPr>
          <w:p w:rsidR="00ED0E0C" w:rsidRDefault="00ED0E0C" w:rsidP="00B81910"/>
        </w:tc>
        <w:tc>
          <w:tcPr>
            <w:tcW w:w="6263" w:type="dxa"/>
          </w:tcPr>
          <w:p w:rsidR="00ED0E0C" w:rsidRDefault="00ED0E0C" w:rsidP="00B81910">
            <w:pPr>
              <w:cnfStyle w:val="000000000000" w:firstRow="0" w:lastRow="0" w:firstColumn="0" w:lastColumn="0" w:oddVBand="0" w:evenVBand="0" w:oddHBand="0" w:evenHBand="0" w:firstRowFirstColumn="0" w:firstRowLastColumn="0" w:lastRowFirstColumn="0" w:lastRowLastColumn="0"/>
            </w:pPr>
          </w:p>
        </w:tc>
        <w:tc>
          <w:tcPr>
            <w:tcW w:w="1417" w:type="dxa"/>
          </w:tcPr>
          <w:p w:rsidR="00ED0E0C" w:rsidRDefault="00ED0E0C" w:rsidP="00B81910">
            <w:pPr>
              <w:cnfStyle w:val="000000000000" w:firstRow="0" w:lastRow="0" w:firstColumn="0" w:lastColumn="0" w:oddVBand="0" w:evenVBand="0" w:oddHBand="0" w:evenHBand="0" w:firstRowFirstColumn="0" w:firstRowLastColumn="0" w:lastRowFirstColumn="0" w:lastRowLastColumn="0"/>
            </w:pPr>
          </w:p>
        </w:tc>
      </w:tr>
      <w:tr w:rsidR="00130808" w:rsidTr="0013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6179BB" w:rsidP="00B81910">
            <w:r>
              <w:lastRenderedPageBreak/>
              <w:t xml:space="preserve"> </w:t>
            </w:r>
          </w:p>
        </w:tc>
        <w:tc>
          <w:tcPr>
            <w:tcW w:w="6263"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p>
        </w:tc>
        <w:tc>
          <w:tcPr>
            <w:tcW w:w="1417"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p>
        </w:tc>
      </w:tr>
      <w:tr w:rsidR="00130808" w:rsidTr="00130808">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tc>
        <w:tc>
          <w:tcPr>
            <w:tcW w:w="6263"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p>
        </w:tc>
        <w:tc>
          <w:tcPr>
            <w:tcW w:w="1417"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p>
        </w:tc>
      </w:tr>
      <w:tr w:rsidR="00130808" w:rsidTr="0013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tc>
        <w:tc>
          <w:tcPr>
            <w:tcW w:w="6263"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p>
        </w:tc>
        <w:tc>
          <w:tcPr>
            <w:tcW w:w="1417" w:type="dxa"/>
          </w:tcPr>
          <w:p w:rsidR="00130808" w:rsidRDefault="00130808" w:rsidP="00B81910">
            <w:pPr>
              <w:cnfStyle w:val="000000100000" w:firstRow="0" w:lastRow="0" w:firstColumn="0" w:lastColumn="0" w:oddVBand="0" w:evenVBand="0" w:oddHBand="1" w:evenHBand="0" w:firstRowFirstColumn="0" w:firstRowLastColumn="0" w:lastRowFirstColumn="0" w:lastRowLastColumn="0"/>
            </w:pPr>
          </w:p>
        </w:tc>
      </w:tr>
      <w:tr w:rsidR="00130808" w:rsidTr="00130808">
        <w:tc>
          <w:tcPr>
            <w:cnfStyle w:val="001000000000" w:firstRow="0" w:lastRow="0" w:firstColumn="1" w:lastColumn="0" w:oddVBand="0" w:evenVBand="0" w:oddHBand="0" w:evenHBand="0" w:firstRowFirstColumn="0" w:firstRowLastColumn="0" w:lastRowFirstColumn="0" w:lastRowLastColumn="0"/>
            <w:tcW w:w="1670" w:type="dxa"/>
          </w:tcPr>
          <w:p w:rsidR="00130808" w:rsidRDefault="00130808" w:rsidP="00B81910"/>
        </w:tc>
        <w:tc>
          <w:tcPr>
            <w:tcW w:w="6263"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p>
        </w:tc>
        <w:tc>
          <w:tcPr>
            <w:tcW w:w="1417" w:type="dxa"/>
          </w:tcPr>
          <w:p w:rsidR="00130808" w:rsidRDefault="00130808" w:rsidP="00B81910">
            <w:pPr>
              <w:cnfStyle w:val="000000000000" w:firstRow="0" w:lastRow="0" w:firstColumn="0" w:lastColumn="0" w:oddVBand="0" w:evenVBand="0" w:oddHBand="0" w:evenHBand="0" w:firstRowFirstColumn="0" w:firstRowLastColumn="0" w:lastRowFirstColumn="0" w:lastRowLastColumn="0"/>
            </w:pPr>
          </w:p>
        </w:tc>
      </w:tr>
    </w:tbl>
    <w:p w:rsidR="00B81910" w:rsidRDefault="00B81910" w:rsidP="00B81910"/>
    <w:p w:rsidR="00FF1BCD" w:rsidRDefault="00FF1BCD" w:rsidP="00B81910"/>
    <w:p w:rsidR="00FF1BCD" w:rsidRDefault="00FF1BCD" w:rsidP="00B81910">
      <w:r>
        <w:t xml:space="preserve">See list of Reserved Words on Page 36: </w:t>
      </w:r>
    </w:p>
    <w:p w:rsidR="00FF1BCD" w:rsidRDefault="00FF1BCD" w:rsidP="00FF1BCD">
      <w:pPr>
        <w:pStyle w:val="ListParagraph"/>
        <w:numPr>
          <w:ilvl w:val="0"/>
          <w:numId w:val="3"/>
        </w:numPr>
      </w:pPr>
      <w:r>
        <w:t>break</w:t>
      </w:r>
    </w:p>
    <w:p w:rsidR="00FF1BCD" w:rsidRDefault="00FF1BCD" w:rsidP="00FF1BCD">
      <w:pPr>
        <w:pStyle w:val="ListParagraph"/>
        <w:numPr>
          <w:ilvl w:val="0"/>
          <w:numId w:val="3"/>
        </w:numPr>
      </w:pPr>
      <w:r>
        <w:t>else</w:t>
      </w:r>
      <w:r w:rsidR="00976459">
        <w:t xml:space="preserve">  </w:t>
      </w:r>
    </w:p>
    <w:p w:rsidR="00FF1BCD" w:rsidRDefault="00FF1BCD" w:rsidP="00FF1BCD">
      <w:pPr>
        <w:pStyle w:val="ListParagraph"/>
        <w:numPr>
          <w:ilvl w:val="0"/>
          <w:numId w:val="3"/>
        </w:numPr>
      </w:pPr>
      <w:r>
        <w:t>FALSE</w:t>
      </w:r>
    </w:p>
    <w:p w:rsidR="00FF1BCD" w:rsidRDefault="00FF1BCD" w:rsidP="00FF1BCD">
      <w:pPr>
        <w:pStyle w:val="ListParagraph"/>
        <w:numPr>
          <w:ilvl w:val="0"/>
          <w:numId w:val="3"/>
        </w:numPr>
      </w:pPr>
      <w:r>
        <w:t>for</w:t>
      </w:r>
    </w:p>
    <w:p w:rsidR="00FF1BCD" w:rsidRDefault="00FF1BCD" w:rsidP="00FF1BCD">
      <w:pPr>
        <w:pStyle w:val="ListParagraph"/>
        <w:numPr>
          <w:ilvl w:val="0"/>
          <w:numId w:val="3"/>
        </w:numPr>
      </w:pPr>
      <w:r>
        <w:t>function</w:t>
      </w:r>
    </w:p>
    <w:p w:rsidR="00FF1BCD" w:rsidRDefault="00FF1BCD" w:rsidP="00FF1BCD">
      <w:pPr>
        <w:pStyle w:val="ListParagraph"/>
        <w:numPr>
          <w:ilvl w:val="0"/>
          <w:numId w:val="3"/>
        </w:numPr>
      </w:pPr>
      <w:r>
        <w:t>if</w:t>
      </w:r>
    </w:p>
    <w:p w:rsidR="00FF1BCD" w:rsidRDefault="00FF1BCD" w:rsidP="00FF1BCD">
      <w:pPr>
        <w:pStyle w:val="ListParagraph"/>
        <w:numPr>
          <w:ilvl w:val="0"/>
          <w:numId w:val="3"/>
        </w:numPr>
      </w:pPr>
      <w:r>
        <w:t>Inf</w:t>
      </w:r>
    </w:p>
    <w:p w:rsidR="00FF1BCD" w:rsidRDefault="00FF1BCD" w:rsidP="00FF1BCD">
      <w:pPr>
        <w:pStyle w:val="ListParagraph"/>
        <w:numPr>
          <w:ilvl w:val="0"/>
          <w:numId w:val="3"/>
        </w:numPr>
      </w:pPr>
      <w:r>
        <w:t>NA</w:t>
      </w:r>
    </w:p>
    <w:p w:rsidR="00FF1BCD" w:rsidRDefault="00FF1BCD" w:rsidP="00FF1BCD">
      <w:pPr>
        <w:pStyle w:val="ListParagraph"/>
        <w:numPr>
          <w:ilvl w:val="0"/>
          <w:numId w:val="3"/>
        </w:numPr>
      </w:pPr>
      <w:r>
        <w:t>NaN</w:t>
      </w:r>
    </w:p>
    <w:p w:rsidR="00FF1BCD" w:rsidRDefault="00FF1BCD" w:rsidP="00FF1BCD">
      <w:pPr>
        <w:pStyle w:val="ListParagraph"/>
        <w:numPr>
          <w:ilvl w:val="0"/>
          <w:numId w:val="3"/>
        </w:numPr>
      </w:pPr>
      <w:r>
        <w:t>next</w:t>
      </w:r>
    </w:p>
    <w:p w:rsidR="00FF1BCD" w:rsidRDefault="00FF1BCD" w:rsidP="00FF1BCD">
      <w:pPr>
        <w:pStyle w:val="ListParagraph"/>
        <w:numPr>
          <w:ilvl w:val="0"/>
          <w:numId w:val="3"/>
        </w:numPr>
      </w:pPr>
      <w:r>
        <w:t>repeat</w:t>
      </w:r>
    </w:p>
    <w:p w:rsidR="00FF1BCD" w:rsidRDefault="00FF1BCD" w:rsidP="00FF1BCD">
      <w:pPr>
        <w:pStyle w:val="ListParagraph"/>
        <w:numPr>
          <w:ilvl w:val="0"/>
          <w:numId w:val="3"/>
        </w:numPr>
      </w:pPr>
      <w:r>
        <w:t>return</w:t>
      </w:r>
    </w:p>
    <w:p w:rsidR="00FF1BCD" w:rsidRDefault="00FF1BCD" w:rsidP="00FF1BCD">
      <w:pPr>
        <w:pStyle w:val="ListParagraph"/>
        <w:numPr>
          <w:ilvl w:val="0"/>
          <w:numId w:val="3"/>
        </w:numPr>
      </w:pPr>
      <w:r>
        <w:t>TRUE</w:t>
      </w:r>
    </w:p>
    <w:p w:rsidR="00FF1BCD" w:rsidRDefault="006179BB" w:rsidP="00FF1BCD">
      <w:pPr>
        <w:pStyle w:val="ListParagraph"/>
        <w:numPr>
          <w:ilvl w:val="0"/>
          <w:numId w:val="3"/>
        </w:numPr>
      </w:pPr>
      <w:r>
        <w:t>W</w:t>
      </w:r>
      <w:r w:rsidR="00FF1BCD">
        <w:t>hile</w:t>
      </w:r>
    </w:p>
    <w:p w:rsidR="006179BB" w:rsidRDefault="006179BB" w:rsidP="006179BB"/>
    <w:p w:rsidR="006179BB" w:rsidRDefault="006179BB" w:rsidP="006179BB">
      <w:pPr>
        <w:pStyle w:val="Heading1"/>
      </w:pPr>
      <w:r>
        <w:t>Chapter 4: Getting Started with Arithmetic</w:t>
      </w:r>
    </w:p>
    <w:p w:rsidR="006179BB" w:rsidRDefault="006179BB" w:rsidP="006179BB"/>
    <w:p w:rsidR="006179BB" w:rsidRDefault="006179BB" w:rsidP="006179BB">
      <w:r>
        <w:t xml:space="preserve">R has 4 types of mathematical operators: </w:t>
      </w:r>
    </w:p>
    <w:p w:rsidR="006179BB" w:rsidRDefault="006179BB" w:rsidP="006179BB">
      <w:r>
        <w:t>Basic Arithmetic Operators: Used by every basic programming language</w:t>
      </w:r>
    </w:p>
    <w:p w:rsidR="006179BB" w:rsidRDefault="006179BB" w:rsidP="006179BB">
      <w:r>
        <w:t>Mathematical Functions: like the functions on an advanced technical calculator</w:t>
      </w:r>
    </w:p>
    <w:p w:rsidR="006179BB" w:rsidRDefault="006179BB" w:rsidP="006179BB">
      <w:r>
        <w:t>Vector Operations: like sum()</w:t>
      </w:r>
    </w:p>
    <w:p w:rsidR="006179BB" w:rsidRDefault="006179BB" w:rsidP="006179BB">
      <w:r>
        <w:t xml:space="preserve">Matrix Operations: Functions used for operations and calculations. </w:t>
      </w:r>
    </w:p>
    <w:p w:rsidR="006179BB" w:rsidRDefault="006179BB" w:rsidP="006179BB"/>
    <w:p w:rsidR="006179BB" w:rsidRDefault="006179BB" w:rsidP="006179BB">
      <w:pPr>
        <w:pStyle w:val="Heading2"/>
      </w:pPr>
      <w:r>
        <w:t>Basic Arithmetic Operators</w:t>
      </w:r>
    </w:p>
    <w:p w:rsidR="006179BB" w:rsidRDefault="006179BB" w:rsidP="006179BB">
      <w:r>
        <w:t>X + Y</w:t>
      </w:r>
      <w:r>
        <w:tab/>
      </w:r>
      <w:r>
        <w:tab/>
        <w:t>“+” adds the two values</w:t>
      </w:r>
    </w:p>
    <w:p w:rsidR="006179BB" w:rsidRDefault="006179BB" w:rsidP="006179BB">
      <w:r>
        <w:t>X – Y</w:t>
      </w:r>
      <w:r>
        <w:tab/>
      </w:r>
      <w:r>
        <w:tab/>
        <w:t>“-“ subtracts</w:t>
      </w:r>
    </w:p>
    <w:p w:rsidR="006179BB" w:rsidRPr="006179BB" w:rsidRDefault="006179BB" w:rsidP="006179BB">
      <w:pPr>
        <w:rPr>
          <w:lang w:val="fr-CA"/>
        </w:rPr>
      </w:pPr>
      <w:r w:rsidRPr="006179BB">
        <w:rPr>
          <w:lang w:val="fr-CA"/>
        </w:rPr>
        <w:t>X * Y</w:t>
      </w:r>
      <w:r w:rsidRPr="006179BB">
        <w:rPr>
          <w:lang w:val="fr-CA"/>
        </w:rPr>
        <w:tab/>
      </w:r>
      <w:r w:rsidRPr="006179BB">
        <w:rPr>
          <w:lang w:val="fr-CA"/>
        </w:rPr>
        <w:tab/>
        <w:t>Multiplications</w:t>
      </w:r>
    </w:p>
    <w:p w:rsidR="006179BB" w:rsidRPr="006179BB" w:rsidRDefault="006179BB" w:rsidP="006179BB">
      <w:pPr>
        <w:rPr>
          <w:lang w:val="fr-CA"/>
        </w:rPr>
      </w:pPr>
      <w:r w:rsidRPr="006179BB">
        <w:rPr>
          <w:lang w:val="fr-CA"/>
        </w:rPr>
        <w:t>X / y</w:t>
      </w:r>
      <w:r w:rsidRPr="006179BB">
        <w:rPr>
          <w:lang w:val="fr-CA"/>
        </w:rPr>
        <w:tab/>
      </w:r>
      <w:r w:rsidRPr="006179BB">
        <w:rPr>
          <w:lang w:val="fr-CA"/>
        </w:rPr>
        <w:tab/>
        <w:t>Division</w:t>
      </w:r>
    </w:p>
    <w:p w:rsidR="006179BB" w:rsidRPr="006179BB" w:rsidRDefault="006179BB" w:rsidP="006179BB">
      <w:r w:rsidRPr="006179BB">
        <w:t>X^y or X**y</w:t>
      </w:r>
      <w:r w:rsidRPr="006179BB">
        <w:tab/>
        <w:t>x to the power of y</w:t>
      </w:r>
    </w:p>
    <w:p w:rsidR="006179BB" w:rsidRDefault="006179BB" w:rsidP="006179BB">
      <w:r>
        <w:t>X%%y</w:t>
      </w:r>
      <w:r>
        <w:tab/>
      </w:r>
      <w:r>
        <w:tab/>
        <w:t>remainder of x divided by y, e.g., 7%%3=2</w:t>
      </w:r>
    </w:p>
    <w:p w:rsidR="006179BB" w:rsidRPr="006179BB" w:rsidRDefault="006179BB" w:rsidP="006179BB">
      <w:r>
        <w:t>X %/% y</w:t>
      </w:r>
      <w:r>
        <w:tab/>
      </w:r>
      <w:r>
        <w:tab/>
        <w:t>x divided by y but rounded down (Integer divide), e.g., 7 %/% 3 = 2</w:t>
      </w:r>
      <w:bookmarkStart w:id="0" w:name="_GoBack"/>
      <w:bookmarkEnd w:id="0"/>
    </w:p>
    <w:sectPr w:rsidR="006179BB" w:rsidRPr="00617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A3891"/>
    <w:multiLevelType w:val="hybridMultilevel"/>
    <w:tmpl w:val="7E12F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3EE29A4"/>
    <w:multiLevelType w:val="hybridMultilevel"/>
    <w:tmpl w:val="BA444C38"/>
    <w:lvl w:ilvl="0" w:tplc="71AC5B80">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1D141B7"/>
    <w:multiLevelType w:val="hybridMultilevel"/>
    <w:tmpl w:val="08AAC6DC"/>
    <w:lvl w:ilvl="0" w:tplc="4D38F5D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706095"/>
    <w:multiLevelType w:val="hybridMultilevel"/>
    <w:tmpl w:val="E85A50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41"/>
    <w:rsid w:val="0001087C"/>
    <w:rsid w:val="00130808"/>
    <w:rsid w:val="00135026"/>
    <w:rsid w:val="0046779C"/>
    <w:rsid w:val="00500042"/>
    <w:rsid w:val="006179BB"/>
    <w:rsid w:val="00633946"/>
    <w:rsid w:val="006A4906"/>
    <w:rsid w:val="006A4DC0"/>
    <w:rsid w:val="0076233B"/>
    <w:rsid w:val="00834441"/>
    <w:rsid w:val="00864ADD"/>
    <w:rsid w:val="008B63EE"/>
    <w:rsid w:val="008C5DF8"/>
    <w:rsid w:val="00932058"/>
    <w:rsid w:val="00976459"/>
    <w:rsid w:val="00A46CE1"/>
    <w:rsid w:val="00B81910"/>
    <w:rsid w:val="00C46506"/>
    <w:rsid w:val="00D81D23"/>
    <w:rsid w:val="00ED0E0C"/>
    <w:rsid w:val="00FC7694"/>
    <w:rsid w:val="00FF1BCD"/>
    <w:rsid w:val="00FF4A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D74BE-D3D5-49D1-AF6E-0364C67C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DC0"/>
    <w:pPr>
      <w:spacing w:after="0"/>
    </w:pPr>
  </w:style>
  <w:style w:type="paragraph" w:styleId="Heading1">
    <w:name w:val="heading 1"/>
    <w:basedOn w:val="Normal"/>
    <w:next w:val="Normal"/>
    <w:link w:val="Heading1Char"/>
    <w:uiPriority w:val="9"/>
    <w:qFormat/>
    <w:rsid w:val="006A4D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9B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DC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DC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A4DC0"/>
    <w:pPr>
      <w:ind w:left="720"/>
      <w:contextualSpacing/>
    </w:pPr>
  </w:style>
  <w:style w:type="table" w:styleId="TableGrid">
    <w:name w:val="Table Grid"/>
    <w:basedOn w:val="TableNormal"/>
    <w:uiPriority w:val="39"/>
    <w:rsid w:val="00D8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81D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aliases w:val="Code"/>
    <w:uiPriority w:val="1"/>
    <w:qFormat/>
    <w:rsid w:val="00FC7694"/>
    <w:pPr>
      <w:spacing w:after="0" w:line="240" w:lineRule="auto"/>
      <w:ind w:left="720"/>
    </w:pPr>
    <w:rPr>
      <w:rFonts w:ascii="Dotum" w:hAnsi="Dotum"/>
      <w:sz w:val="18"/>
    </w:rPr>
  </w:style>
  <w:style w:type="character" w:customStyle="1" w:styleId="Heading2Char">
    <w:name w:val="Heading 2 Char"/>
    <w:basedOn w:val="DefaultParagraphFont"/>
    <w:link w:val="Heading2"/>
    <w:uiPriority w:val="9"/>
    <w:rsid w:val="006179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5003</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Piche</dc:creator>
  <cp:keywords/>
  <dc:description/>
  <cp:lastModifiedBy>Eric Piche</cp:lastModifiedBy>
  <cp:revision>25</cp:revision>
  <dcterms:created xsi:type="dcterms:W3CDTF">2014-10-12T13:29:00Z</dcterms:created>
  <dcterms:modified xsi:type="dcterms:W3CDTF">2014-10-19T16:44:00Z</dcterms:modified>
</cp:coreProperties>
</file>