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5.png" ContentType="image/png"/>
  <Override PartName="/word/media/rId23.png" ContentType="image/png"/>
  <Override PartName="/word/media/rId2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Supplemental</w:t>
      </w:r>
      <w:r>
        <w:t xml:space="preserve"> </w:t>
      </w:r>
      <w:r>
        <w:t xml:space="preserve">Materials</w:t>
      </w:r>
    </w:p>
    <w:p>
      <w:pPr>
        <w:pStyle w:val="Author"/>
      </w:pPr>
      <w:r>
        <w:t xml:space="preserve">Megan</w:t>
      </w:r>
      <w:r>
        <w:t xml:space="preserve"> </w:t>
      </w:r>
      <w:r>
        <w:t xml:space="preserve">Lott</w:t>
      </w:r>
    </w:p>
    <w:p>
      <w:pPr>
        <w:pStyle w:val="Date"/>
      </w:pPr>
      <w:r>
        <w:t xml:space="preserve">2019-12-11</w:t>
      </w:r>
    </w:p>
    <w:p>
      <w:pPr>
        <w:pStyle w:val="FigureWithCaption"/>
      </w:pPr>
      <w:r>
        <w:drawing>
          <wp:inline>
            <wp:extent cx="5334000" cy="5334000"/>
            <wp:effectExtent b="0" l="0" r="0" t="0"/>
            <wp:docPr descr="Figure 1: Enumeration of Vibrio spp. from the Indian River Lagoon and St. Lucie Estuary. Samples were collected between June 5, 2019 and July 30, 2019. Vibrio was enumerated on TCBS plates." title="" id="1" name="Picture"/>
            <a:graphic>
              <a:graphicData uri="http://schemas.openxmlformats.org/drawingml/2006/picture">
                <pic:pic>
                  <pic:nvPicPr>
                    <pic:cNvPr descr="../../results/all/all_Vibrio2.png" id="0"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Enumeration of</w:t>
      </w:r>
      <w:r>
        <w:t xml:space="preserve"> </w:t>
      </w:r>
      <w:r>
        <w:rPr>
          <w:i/>
        </w:rPr>
        <w:t xml:space="preserve">Vibrio</w:t>
      </w:r>
      <w:r>
        <w:t xml:space="preserve"> </w:t>
      </w:r>
      <w:r>
        <w:t xml:space="preserve">spp. from the Indian River Lagoon and St. Lucie Estuary. Samples were collected between June 5, 2019 and July 30, 2019.</w:t>
      </w:r>
      <w:r>
        <w:t xml:space="preserve"> </w:t>
      </w:r>
      <w:r>
        <w:rPr>
          <w:i/>
        </w:rPr>
        <w:t xml:space="preserve">Vibrio</w:t>
      </w:r>
      <w:r>
        <w:t xml:space="preserve"> </w:t>
      </w:r>
      <w:r>
        <w:t xml:space="preserve">was enumerated on TCBS plates.</w:t>
      </w:r>
    </w:p>
    <w:p>
      <w:pPr>
        <w:pStyle w:val="FigureWithCaption"/>
      </w:pPr>
      <w:r>
        <w:drawing>
          <wp:inline>
            <wp:extent cx="3669832" cy="3669832"/>
            <wp:effectExtent b="0" l="0" r="0" t="0"/>
            <wp:docPr descr="Figure 2: Time of sample collection from IRL 1, IRL 2, and IRL 3 between June 10 and July 29, 2019." title="" id="1" name="Picture"/>
            <a:graphic>
              <a:graphicData uri="http://schemas.openxmlformats.org/drawingml/2006/picture">
                <pic:pic>
                  <pic:nvPicPr>
                    <pic:cNvPr descr="../../results/irl/irl_sample_time.png" id="0" name="Picture"/>
                    <pic:cNvPicPr>
                      <a:picLocks noChangeArrowheads="1" noChangeAspect="1"/>
                    </pic:cNvPicPr>
                  </pic:nvPicPr>
                  <pic:blipFill>
                    <a:blip r:embed="rId22"/>
                    <a:stretch>
                      <a:fillRect/>
                    </a:stretch>
                  </pic:blipFill>
                  <pic:spPr bwMode="auto">
                    <a:xfrm>
                      <a:off x="0" y="0"/>
                      <a:ext cx="3669832" cy="3669832"/>
                    </a:xfrm>
                    <a:prstGeom prst="rect">
                      <a:avLst/>
                    </a:prstGeom>
                    <a:noFill/>
                    <a:ln w="9525">
                      <a:noFill/>
                      <a:headEnd/>
                      <a:tailEnd/>
                    </a:ln>
                  </pic:spPr>
                </pic:pic>
              </a:graphicData>
            </a:graphic>
          </wp:inline>
        </w:drawing>
      </w:r>
    </w:p>
    <w:p>
      <w:pPr>
        <w:pStyle w:val="ImageCaption"/>
      </w:pPr>
      <w:r>
        <w:t xml:space="preserve">Figure 2: Time of sample collection from IRL 1, IRL 2, and IRL 3 between June 10 and July 29, 2019.</w:t>
      </w:r>
    </w:p>
    <w:p>
      <w:pPr>
        <w:pStyle w:val="FigureWithCaption"/>
      </w:pPr>
      <w:r>
        <w:drawing>
          <wp:inline>
            <wp:extent cx="5334000" cy="5334000"/>
            <wp:effectExtent b="0" l="0" r="0" t="0"/>
            <wp:docPr descr="Figure 3: Abundance of Vibrio spp. and Aeorosol Optical Density in the IRL" title="" id="1" name="Picture"/>
            <a:graphic>
              <a:graphicData uri="http://schemas.openxmlformats.org/drawingml/2006/picture">
                <pic:pic>
                  <pic:nvPicPr>
                    <pic:cNvPr descr="../../results/irl/irl_dust_vibrio.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Abundance of Vibrio spp. and Aeorosol Optical Density in the IRL</w:t>
      </w:r>
    </w:p>
    <w:p>
      <w:pPr>
        <w:pStyle w:val="FigureWithCaption"/>
      </w:pPr>
      <w:r>
        <w:drawing>
          <wp:inline>
            <wp:extent cx="5334000" cy="5334000"/>
            <wp:effectExtent b="0" l="0" r="0" t="0"/>
            <wp:docPr descr="Figure 4: Abundance of Vibrio spp. and aeorosol optical density in the SLE" title="" id="1" name="Picture"/>
            <a:graphic>
              <a:graphicData uri="http://schemas.openxmlformats.org/drawingml/2006/picture">
                <pic:pic>
                  <pic:nvPicPr>
                    <pic:cNvPr descr="../../results/sle/sle_dust_vibrio.png" id="0" name="Picture"/>
                    <pic:cNvPicPr>
                      <a:picLocks noChangeArrowheads="1" noChangeAspect="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 Abundance of Vibrio spp. and aeorosol optical density in the SLE</w:t>
      </w:r>
    </w:p>
    <w:p>
      <w:pPr>
        <w:pStyle w:val="FigureWithCaption"/>
      </w:pPr>
      <w:r>
        <w:drawing>
          <wp:inline>
            <wp:extent cx="5334000" cy="10668000"/>
            <wp:effectExtent b="0" l="0" r="0" t="0"/>
            <wp:docPr descr="Figure 5: Enumeration of Vibrio spp. from the Indian River Lagoon and St. Lucy Estuary in relation to water quality parameters. Pearson’s correlation coefficient (R) and p-value (p) presented for each relationship." title="" id="1" name="Picture"/>
            <a:graphic>
              <a:graphicData uri="http://schemas.openxmlformats.org/drawingml/2006/picture">
                <pic:pic>
                  <pic:nvPicPr>
                    <pic:cNvPr descr="../../results/all/env_var_vib.png" id="0" name="Picture"/>
                    <pic:cNvPicPr>
                      <a:picLocks noChangeArrowheads="1" noChangeAspect="1"/>
                    </pic:cNvPicPr>
                  </pic:nvPicPr>
                  <pic:blipFill>
                    <a:blip r:embed="rId25"/>
                    <a:stretch>
                      <a:fillRect/>
                    </a:stretch>
                  </pic:blipFill>
                  <pic:spPr bwMode="auto">
                    <a:xfrm>
                      <a:off x="0" y="0"/>
                      <a:ext cx="5334000" cy="10668000"/>
                    </a:xfrm>
                    <a:prstGeom prst="rect">
                      <a:avLst/>
                    </a:prstGeom>
                    <a:noFill/>
                    <a:ln w="9525">
                      <a:noFill/>
                      <a:headEnd/>
                      <a:tailEnd/>
                    </a:ln>
                  </pic:spPr>
                </pic:pic>
              </a:graphicData>
            </a:graphic>
          </wp:inline>
        </w:drawing>
      </w:r>
    </w:p>
    <w:p>
      <w:pPr>
        <w:pStyle w:val="ImageCaption"/>
      </w:pPr>
      <w:r>
        <w:t xml:space="preserve">Figure 5: Enumeration of</w:t>
      </w:r>
      <w:r>
        <w:t xml:space="preserve"> </w:t>
      </w:r>
      <w:r>
        <w:rPr>
          <w:i/>
        </w:rPr>
        <w:t xml:space="preserve">Vibrio</w:t>
      </w:r>
      <w:r>
        <w:t xml:space="preserve"> </w:t>
      </w:r>
      <w:r>
        <w:t xml:space="preserve">spp. from the Indian River Lagoon and St. Lucy Estuary in relation to water quality parameters. Pearson’s correlation coefficient (R) and p-value (p) presented for each relationship.</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d1bd7d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3" Target="media/rId23.png" /><Relationship Type="http://schemas.openxmlformats.org/officeDocument/2006/relationships/image" Id="rId22" Target="media/rId22.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Materials</dc:title>
  <dc:creator>Megan Lott</dc:creator>
  <dcterms:created xsi:type="dcterms:W3CDTF">2019-12-12T01:49:32Z</dcterms:created>
  <dcterms:modified xsi:type="dcterms:W3CDTF">2019-12-12T01:49:32Z</dcterms:modified>
</cp:coreProperties>
</file>