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2E0318" w:val="clear"/>
            <w:tcMar>
              <w:top w:type="dxa" w:w="420"/>
              <w:left w:type="dxa" w:w="360"/>
              <w:bottom w:type="dxa" w:w="420"/>
              <w:right w:type="dxa" w:w="360"/>
            </w:tcMar>
          </w:tcPr>
          <w:p>
            <w:pPr>
              <w:spacing w:after="60"/>
            </w:pPr>
            <w:r>
              <w:rPr>
                <w:rFonts w:ascii="Arial" w:cs="Arial" w:eastAsia="Arial" w:hAnsi="Arial"/>
                <w:b/>
                <w:bCs/>
                <w:color w:val="B68335"/>
                <w:sz w:val="20"/>
                <w:szCs w:val="20"/>
              </w:rPr>
              <w:t xml:space="preserve">AI TRANSFORMATION CHALLENGE 2026</w:t>
            </w:r>
          </w:p>
          <w:p>
            <w:pPr>
              <w:spacing w:after="220"/>
            </w:pPr>
            <w:r>
              <w:rPr>
                <w:rFonts w:ascii="Arial" w:cs="Arial" w:eastAsia="Arial" w:hAnsi="Arial"/>
                <w:b/>
                <w:bCs/>
                <w:color w:val="FFFFFF"/>
                <w:sz w:val="72"/>
                <w:szCs w:val="72"/>
              </w:rPr>
              <w:t xml:space="preserve">ins</w:t>
            </w:r>
            <w:r>
              <w:rPr>
                <w:rFonts w:ascii="Arial" w:cs="Arial" w:eastAsia="Arial" w:hAnsi="Arial"/>
                <w:b/>
                <w:bCs/>
                <w:color w:val="E6006B"/>
                <w:sz w:val="72"/>
                <w:szCs w:val="72"/>
              </w:rPr>
              <w:t xml:space="preserve">AI</w:t>
            </w:r>
            <w:r>
              <w:rPr>
                <w:rFonts w:ascii="Arial" w:cs="Arial" w:eastAsia="Arial" w:hAnsi="Arial"/>
                <w:b/>
                <w:bCs/>
                <w:color w:val="FFFFFF"/>
                <w:sz w:val="72"/>
                <w:szCs w:val="72"/>
              </w:rPr>
              <w:t xml:space="preserve">t</w:t>
            </w:r>
          </w:p>
          <w:p>
            <w:r>
              <w:rPr>
                <w:rFonts w:ascii="Arial" w:cs="Arial" w:eastAsia="Arial" w:hAnsi="Arial"/>
                <w:color w:val="FFFFFF"/>
                <w:sz w:val="26"/>
                <w:szCs w:val="26"/>
              </w:rPr>
              <w:t xml:space="preserve">Documentación del Caso de Uso</w:t>
            </w:r>
          </w:p>
        </w:tc>
      </w:tr>
    </w:tbl>
    <w:p>
      <w:pPr>
        <w:spacing w:after="3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2400"/>
        <w:gridCol w:w="4560"/>
      </w:tblGrid>
      <w:tr>
        <w:tc>
          <w:tcPr>
            <w:shd w:fill="E6006B" w:val="clear"/>
            <w:tcMar>
              <w:top w:type="dxa" w:w="80"/>
              <w:left w:type="dxa" w:w="160"/>
              <w:bottom w:type="dxa" w:w="80"/>
              <w:right w:type="dxa" w:w="120"/>
            </w:tcMar>
          </w:tcPr>
          <w:p>
            <w:r>
              <w:rPr>
                <w:rFonts w:ascii="Arial" w:cs="Arial" w:eastAsia="Arial" w:hAnsi="Arial"/>
                <w:b/>
                <w:bCs/>
                <w:color w:val="FFFFFF"/>
                <w:sz w:val="18"/>
                <w:szCs w:val="18"/>
              </w:rPr>
              <w:t xml:space="preserve">INSAIT-2026-12</w:t>
            </w:r>
          </w:p>
        </w:tc>
        <w:tc>
          <w:tcPr>
            <w:shd w:fill="B68335" w:val="clear"/>
            <w:tcMar>
              <w:top w:type="dxa" w:w="80"/>
              <w:left w:type="dxa" w:w="160"/>
              <w:bottom w:type="dxa" w:w="80"/>
              <w:right w:type="dxa" w:w="120"/>
            </w:tcMar>
          </w:tcPr>
          <w:p>
            <w:r>
              <w:rPr>
                <w:rFonts w:ascii="Arial" w:cs="Arial" w:eastAsia="Arial" w:hAnsi="Arial"/>
                <w:b/>
                <w:bCs/>
                <w:color w:val="FFFFFF"/>
                <w:sz w:val="18"/>
                <w:szCs w:val="18"/>
              </w:rPr>
              <w:t xml:space="preserve">Caso Completo</w:t>
            </w:r>
          </w:p>
        </w:tc>
        <w:tc>
          <w:p/>
        </w:tc>
      </w:tr>
    </w:tbl>
    <w:p>
      <w:pPr>
        <w:spacing w:after="280"/>
      </w:pPr>
    </w:p>
    <w:p>
      <w:pPr>
        <w:spacing w:after="80"/>
      </w:pPr>
      <w:r>
        <w:rPr>
          <w:rFonts w:ascii="Arial" w:cs="Arial" w:eastAsia="Arial" w:hAnsi="Arial"/>
          <w:b/>
          <w:bCs/>
          <w:color w:val="E6006B"/>
          <w:sz w:val="24"/>
          <w:szCs w:val="24"/>
        </w:rPr>
        <w:t xml:space="preserve">Caso 12</w:t>
      </w:r>
    </w:p>
    <w:p>
      <w:pPr>
        <w:pBdr>
          <w:bottom w:val="single" w:color="B68335" w:sz="18" w:space="8"/>
        </w:pBdr>
        <w:spacing w:after="60"/>
      </w:pPr>
      <w:r>
        <w:rPr>
          <w:rFonts w:ascii="Arial" w:cs="Arial" w:eastAsia="Arial" w:hAnsi="Arial"/>
          <w:b/>
          <w:bCs/>
          <w:color w:val="4B0929"/>
          <w:sz w:val="48"/>
          <w:szCs w:val="48"/>
        </w:rPr>
        <w:t xml:space="preserve">Dashboard Ejecutivo de IA en Producción</w:t>
      </w:r>
    </w:p>
    <w:p>
      <w:pPr>
        <w:spacing w:after="220"/>
      </w:pPr>
    </w:p>
    <w:p>
      <w:pPr>
        <w:spacing w:after="200"/>
        <w:jc w:val="both"/>
      </w:pPr>
      <w:r>
        <w:rPr>
          <w:rFonts w:ascii="Arial" w:cs="Arial" w:eastAsia="Arial" w:hAnsi="Arial"/>
          <w:i/>
          <w:iCs/>
          <w:color w:val="3A3340"/>
          <w:sz w:val="22"/>
          <w:szCs w:val="22"/>
        </w:rPr>
        <w:t xml:space="preserve">AI Observability &amp; BI  ·  Transversal — Reporting al CDO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c>
          <w:tcPr>
            <w:tcW w:type="dxa" w:w="70"/>
            <w:shd w:fill="B68335" w:val="clear"/>
          </w:tcPr>
          <w:p/>
        </w:tc>
        <w:tc>
          <w:tcPr>
            <w:tcW w:type="dxa" w:w="9290"/>
            <w:shd w:fill="4B0929" w:val="clear"/>
            <w:tcMar>
              <w:top w:type="dxa" w:w="100"/>
              <w:left w:type="dxa" w:w="180"/>
              <w:bottom w:type="dxa" w:w="100"/>
              <w:right w:type="dxa" w:w="160"/>
            </w:tcMar>
          </w:tcPr>
          <w:p>
            <w:pPr>
              <w:spacing w:after="50"/>
            </w:pPr>
            <w:r>
              <w:rPr>
                <w:rFonts w:ascii="Arial" w:cs="Arial" w:eastAsia="Arial" w:hAnsi="Arial"/>
                <w:b/>
                <w:bCs/>
                <w:color w:val="B68335"/>
                <w:sz w:val="18"/>
                <w:szCs w:val="18"/>
              </w:rPr>
              <w:t xml:space="preserve">INSAIT</w:t>
            </w:r>
          </w:p>
          <w:p>
            <w:pPr>
              <w:jc w:val="both"/>
            </w:pPr>
            <w:r>
              <w:rPr>
                <w:rFonts w:ascii="Arial" w:cs="Arial" w:eastAsia="Arial" w:hAnsi="Arial"/>
                <w:color w:val="F4EAF0"/>
                <w:sz w:val="20"/>
                <w:szCs w:val="20"/>
              </w:rPr>
              <w:t xml:space="preserve">Un espacio para conectar, conocer y compartir el conocimiento con soluciones tecnológicas potenciadas por la Inteligencia Artificial.</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4"/>
              <w:left w:val="single" w:color="FFFFFF" w:sz="4"/>
              <w:bottom w:val="single" w:color="FFFFFF" w:sz="4"/>
              <w:right w:val="single" w:color="FFFFFF" w:sz="4"/>
            </w:tcBorders>
            <w:shd w:fill="4B0929" w:val="clear"/>
            <w:tcMar>
              <w:top w:type="dxa" w:w="60"/>
              <w:left w:type="dxa" w:w="140"/>
              <w:bottom w:type="dxa" w:w="60"/>
              <w:right w:type="dxa" w:w="120"/>
            </w:tcMar>
            <w:vAlign w:val="center"/>
          </w:tcPr>
          <w:p>
            <w:r>
              <w:rPr>
                <w:rFonts w:ascii="Arial" w:cs="Arial" w:eastAsia="Arial" w:hAnsi="Arial"/>
                <w:b/>
                <w:bCs/>
                <w:color w:val="FFFFFF"/>
                <w:sz w:val="18"/>
                <w:szCs w:val="18"/>
              </w:rPr>
              <w:t xml:space="preserve">Capacidad de IA</w:t>
            </w:r>
          </w:p>
        </w:tc>
        <w:tc>
          <w:tcPr>
            <w:tcW w:type="dxa" w:w="6360"/>
            <w:tcBorders>
              <w:top w:val="single" w:color="FFFFFF" w:sz="4"/>
              <w:left w:val="single" w:color="FFFFFF" w:sz="4"/>
              <w:bottom w:val="single" w:color="FFFFFF" w:sz="4"/>
              <w:right w:val="single" w:color="FFFFFF" w:sz="4"/>
            </w:tcBorders>
            <w:shd w:fill="F4EAF0" w:val="clear"/>
            <w:tcMar>
              <w:top w:type="dxa" w:w="60"/>
              <w:left w:type="dxa" w:w="140"/>
              <w:bottom w:type="dxa" w:w="60"/>
              <w:right w:type="dxa" w:w="120"/>
            </w:tcMar>
            <w:vAlign w:val="center"/>
          </w:tcPr>
          <w:p>
            <w:r>
              <w:rPr>
                <w:rFonts w:ascii="Arial" w:cs="Arial" w:eastAsia="Arial" w:hAnsi="Arial"/>
                <w:color w:val="3A3340"/>
                <w:sz w:val="18"/>
                <w:szCs w:val="18"/>
              </w:rPr>
              <w:t xml:space="preserve">AI Observability &amp; BI</w:t>
            </w:r>
          </w:p>
        </w:tc>
      </w:tr>
      <w:tr>
        <w:tc>
          <w:tcPr>
            <w:tcW w:type="dxa" w:w="3000"/>
            <w:tcBorders>
              <w:top w:val="single" w:color="FFFFFF" w:sz="4"/>
              <w:left w:val="single" w:color="FFFFFF" w:sz="4"/>
              <w:bottom w:val="single" w:color="FFFFFF" w:sz="4"/>
              <w:right w:val="single" w:color="FFFFFF" w:sz="4"/>
            </w:tcBorders>
            <w:shd w:fill="4B0929" w:val="clear"/>
            <w:tcMar>
              <w:top w:type="dxa" w:w="60"/>
              <w:left w:type="dxa" w:w="140"/>
              <w:bottom w:type="dxa" w:w="60"/>
              <w:right w:type="dxa" w:w="120"/>
            </w:tcMar>
            <w:vAlign w:val="center"/>
          </w:tcPr>
          <w:p>
            <w:r>
              <w:rPr>
                <w:rFonts w:ascii="Arial" w:cs="Arial" w:eastAsia="Arial" w:hAnsi="Arial"/>
                <w:b/>
                <w:bCs/>
                <w:color w:val="FFFFFF"/>
                <w:sz w:val="18"/>
                <w:szCs w:val="18"/>
              </w:rPr>
              <w:t xml:space="preserve">Sector objetivo</w:t>
            </w:r>
          </w:p>
        </w:tc>
        <w:tc>
          <w:tcPr>
            <w:tcW w:type="dxa" w:w="6360"/>
            <w:tcBorders>
              <w:top w:val="single" w:color="FFFFFF" w:sz="4"/>
              <w:left w:val="single" w:color="FFFFFF" w:sz="4"/>
              <w:bottom w:val="single" w:color="FFFFFF" w:sz="4"/>
              <w:right w:val="single" w:color="FFFFFF" w:sz="4"/>
            </w:tcBorders>
            <w:shd w:fill="FBF5F8" w:val="clear"/>
            <w:tcMar>
              <w:top w:type="dxa" w:w="60"/>
              <w:left w:type="dxa" w:w="140"/>
              <w:bottom w:type="dxa" w:w="60"/>
              <w:right w:type="dxa" w:w="120"/>
            </w:tcMar>
            <w:vAlign w:val="center"/>
          </w:tcPr>
          <w:p>
            <w:r>
              <w:rPr>
                <w:rFonts w:ascii="Arial" w:cs="Arial" w:eastAsia="Arial" w:hAnsi="Arial"/>
                <w:color w:val="3A3340"/>
                <w:sz w:val="18"/>
                <w:szCs w:val="18"/>
              </w:rPr>
              <w:t xml:space="preserve">Transversal (Banca y Seguros)</w:t>
            </w:r>
          </w:p>
        </w:tc>
      </w:tr>
      <w:tr>
        <w:tc>
          <w:tcPr>
            <w:tcW w:type="dxa" w:w="3000"/>
            <w:tcBorders>
              <w:top w:val="single" w:color="FFFFFF" w:sz="4"/>
              <w:left w:val="single" w:color="FFFFFF" w:sz="4"/>
              <w:bottom w:val="single" w:color="FFFFFF" w:sz="4"/>
              <w:right w:val="single" w:color="FFFFFF" w:sz="4"/>
            </w:tcBorders>
            <w:shd w:fill="4B0929" w:val="clear"/>
            <w:tcMar>
              <w:top w:type="dxa" w:w="60"/>
              <w:left w:type="dxa" w:w="140"/>
              <w:bottom w:type="dxa" w:w="60"/>
              <w:right w:type="dxa" w:w="120"/>
            </w:tcMar>
            <w:vAlign w:val="center"/>
          </w:tcPr>
          <w:p>
            <w:r>
              <w:rPr>
                <w:rFonts w:ascii="Arial" w:cs="Arial" w:eastAsia="Arial" w:hAnsi="Arial"/>
                <w:b/>
                <w:bCs/>
                <w:color w:val="FFFFFF"/>
                <w:sz w:val="18"/>
                <w:szCs w:val="18"/>
              </w:rPr>
              <w:t xml:space="preserve">Tipo de perfil</w:t>
            </w:r>
          </w:p>
        </w:tc>
        <w:tc>
          <w:tcPr>
            <w:tcW w:type="dxa" w:w="6360"/>
            <w:tcBorders>
              <w:top w:val="single" w:color="FFFFFF" w:sz="4"/>
              <w:left w:val="single" w:color="FFFFFF" w:sz="4"/>
              <w:bottom w:val="single" w:color="FFFFFF" w:sz="4"/>
              <w:right w:val="single" w:color="FFFFFF" w:sz="4"/>
            </w:tcBorders>
            <w:shd w:fill="F4EAF0" w:val="clear"/>
            <w:tcMar>
              <w:top w:type="dxa" w:w="60"/>
              <w:left w:type="dxa" w:w="140"/>
              <w:bottom w:type="dxa" w:w="60"/>
              <w:right w:type="dxa" w:w="120"/>
            </w:tcMar>
            <w:vAlign w:val="center"/>
          </w:tcPr>
          <w:p>
            <w:r>
              <w:rPr>
                <w:rFonts w:ascii="Arial" w:cs="Arial" w:eastAsia="Arial" w:hAnsi="Arial"/>
                <w:color w:val="3A3340"/>
                <w:sz w:val="18"/>
                <w:szCs w:val="18"/>
              </w:rPr>
              <w:t xml:space="preserve">Funcional</w:t>
            </w:r>
          </w:p>
        </w:tc>
      </w:tr>
      <w:tr>
        <w:tc>
          <w:tcPr>
            <w:tcW w:type="dxa" w:w="3000"/>
            <w:tcBorders>
              <w:top w:val="single" w:color="FFFFFF" w:sz="4"/>
              <w:left w:val="single" w:color="FFFFFF" w:sz="4"/>
              <w:bottom w:val="single" w:color="FFFFFF" w:sz="4"/>
              <w:right w:val="single" w:color="FFFFFF" w:sz="4"/>
            </w:tcBorders>
            <w:shd w:fill="4B0929" w:val="clear"/>
            <w:tcMar>
              <w:top w:type="dxa" w:w="60"/>
              <w:left w:type="dxa" w:w="140"/>
              <w:bottom w:type="dxa" w:w="60"/>
              <w:right w:type="dxa" w:w="120"/>
            </w:tcMar>
            <w:vAlign w:val="center"/>
          </w:tcPr>
          <w:p>
            <w:r>
              <w:rPr>
                <w:rFonts w:ascii="Arial" w:cs="Arial" w:eastAsia="Arial" w:hAnsi="Arial"/>
                <w:b/>
                <w:bCs/>
                <w:color w:val="FFFFFF"/>
                <w:sz w:val="18"/>
                <w:szCs w:val="18"/>
              </w:rPr>
              <w:t xml:space="preserve">Perfiles clave</w:t>
            </w:r>
          </w:p>
        </w:tc>
        <w:tc>
          <w:tcPr>
            <w:tcW w:type="dxa" w:w="6360"/>
            <w:tcBorders>
              <w:top w:val="single" w:color="FFFFFF" w:sz="4"/>
              <w:left w:val="single" w:color="FFFFFF" w:sz="4"/>
              <w:bottom w:val="single" w:color="FFFFFF" w:sz="4"/>
              <w:right w:val="single" w:color="FFFFFF" w:sz="4"/>
            </w:tcBorders>
            <w:shd w:fill="FBF5F8" w:val="clear"/>
            <w:tcMar>
              <w:top w:type="dxa" w:w="60"/>
              <w:left w:type="dxa" w:w="140"/>
              <w:bottom w:type="dxa" w:w="60"/>
              <w:right w:type="dxa" w:w="120"/>
            </w:tcMar>
            <w:vAlign w:val="center"/>
          </w:tcPr>
          <w:p>
            <w:r>
              <w:rPr>
                <w:rFonts w:ascii="Arial" w:cs="Arial" w:eastAsia="Arial" w:hAnsi="Arial"/>
                <w:color w:val="3A3340"/>
                <w:sz w:val="18"/>
                <w:szCs w:val="18"/>
              </w:rPr>
              <w:t xml:space="preserve">BI Specialist · Data Analyst · Consultor de Gobierno</w:t>
            </w:r>
          </w:p>
        </w:tc>
      </w:tr>
      <w:tr>
        <w:tc>
          <w:tcPr>
            <w:tcW w:type="dxa" w:w="3000"/>
            <w:tcBorders>
              <w:top w:val="single" w:color="FFFFFF" w:sz="4"/>
              <w:left w:val="single" w:color="FFFFFF" w:sz="4"/>
              <w:bottom w:val="single" w:color="FFFFFF" w:sz="4"/>
              <w:right w:val="single" w:color="FFFFFF" w:sz="4"/>
            </w:tcBorders>
            <w:shd w:fill="4B0929" w:val="clear"/>
            <w:tcMar>
              <w:top w:type="dxa" w:w="60"/>
              <w:left w:type="dxa" w:w="140"/>
              <w:bottom w:type="dxa" w:w="60"/>
              <w:right w:type="dxa" w:w="120"/>
            </w:tcMar>
            <w:vAlign w:val="center"/>
          </w:tcPr>
          <w:p>
            <w:r>
              <w:rPr>
                <w:rFonts w:ascii="Arial" w:cs="Arial" w:eastAsia="Arial" w:hAnsi="Arial"/>
                <w:b/>
                <w:bCs/>
                <w:color w:val="FFFFFF"/>
                <w:sz w:val="18"/>
                <w:szCs w:val="18"/>
              </w:rPr>
              <w:t xml:space="preserve">Tiempo estimado</w:t>
            </w:r>
          </w:p>
        </w:tc>
        <w:tc>
          <w:tcPr>
            <w:tcW w:type="dxa" w:w="6360"/>
            <w:tcBorders>
              <w:top w:val="single" w:color="FFFFFF" w:sz="4"/>
              <w:left w:val="single" w:color="FFFFFF" w:sz="4"/>
              <w:bottom w:val="single" w:color="FFFFFF" w:sz="4"/>
              <w:right w:val="single" w:color="FFFFFF" w:sz="4"/>
            </w:tcBorders>
            <w:shd w:fill="F4EAF0" w:val="clear"/>
            <w:tcMar>
              <w:top w:type="dxa" w:w="60"/>
              <w:left w:type="dxa" w:w="140"/>
              <w:bottom w:type="dxa" w:w="60"/>
              <w:right w:type="dxa" w:w="120"/>
            </w:tcMar>
            <w:vAlign w:val="center"/>
          </w:tcPr>
          <w:p>
            <w:r>
              <w:rPr>
                <w:rFonts w:ascii="Arial" w:cs="Arial" w:eastAsia="Arial" w:hAnsi="Arial"/>
                <w:color w:val="3A3340"/>
                <w:sz w:val="18"/>
                <w:szCs w:val="18"/>
              </w:rPr>
              <w:t xml:space="preserve">15–20 horas</w:t>
            </w:r>
          </w:p>
        </w:tc>
      </w:tr>
      <w:tr>
        <w:tc>
          <w:tcPr>
            <w:tcW w:type="dxa" w:w="3000"/>
            <w:tcBorders>
              <w:top w:val="single" w:color="FFFFFF" w:sz="4"/>
              <w:left w:val="single" w:color="FFFFFF" w:sz="4"/>
              <w:bottom w:val="single" w:color="FFFFFF" w:sz="4"/>
              <w:right w:val="single" w:color="FFFFFF" w:sz="4"/>
            </w:tcBorders>
            <w:shd w:fill="4B0929" w:val="clear"/>
            <w:tcMar>
              <w:top w:type="dxa" w:w="60"/>
              <w:left w:type="dxa" w:w="140"/>
              <w:bottom w:type="dxa" w:w="60"/>
              <w:right w:type="dxa" w:w="120"/>
            </w:tcMar>
            <w:vAlign w:val="center"/>
          </w:tcPr>
          <w:p>
            <w:r>
              <w:rPr>
                <w:rFonts w:ascii="Arial" w:cs="Arial" w:eastAsia="Arial" w:hAnsi="Arial"/>
                <w:b/>
                <w:bCs/>
                <w:color w:val="FFFFFF"/>
                <w:sz w:val="18"/>
                <w:szCs w:val="18"/>
              </w:rPr>
              <w:t xml:space="preserve">Modalidad</w:t>
            </w:r>
          </w:p>
        </w:tc>
        <w:tc>
          <w:tcPr>
            <w:tcW w:type="dxa" w:w="6360"/>
            <w:tcBorders>
              <w:top w:val="single" w:color="FFFFFF" w:sz="4"/>
              <w:left w:val="single" w:color="FFFFFF" w:sz="4"/>
              <w:bottom w:val="single" w:color="FFFFFF" w:sz="4"/>
              <w:right w:val="single" w:color="FFFFFF" w:sz="4"/>
            </w:tcBorders>
            <w:shd w:fill="FBF5F8" w:val="clear"/>
            <w:tcMar>
              <w:top w:type="dxa" w:w="60"/>
              <w:left w:type="dxa" w:w="140"/>
              <w:bottom w:type="dxa" w:w="60"/>
              <w:right w:type="dxa" w:w="120"/>
            </w:tcMar>
            <w:vAlign w:val="center"/>
          </w:tcPr>
          <w:p>
            <w:r>
              <w:rPr>
                <w:rFonts w:ascii="Arial" w:cs="Arial" w:eastAsia="Arial" w:hAnsi="Arial"/>
                <w:color w:val="3A3340"/>
                <w:sz w:val="18"/>
                <w:szCs w:val="18"/>
              </w:rPr>
              <w:t xml:space="preserve">A — Caso del catálogo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c>
          <w:tcPr>
            <w:tcW w:type="dxa" w:w="70"/>
            <w:shd w:fill="E6006B" w:val="clear"/>
          </w:tcPr>
          <w:p/>
        </w:tc>
        <w:tc>
          <w:tcPr>
            <w:tcW w:type="dxa" w:w="9290"/>
            <w:shd w:fill="F4EAF0" w:val="clear"/>
            <w:tcMar>
              <w:top w:type="dxa" w:w="100"/>
              <w:left w:type="dxa" w:w="180"/>
              <w:bottom w:type="dxa" w:w="100"/>
              <w:right w:type="dxa" w:w="160"/>
            </w:tcMar>
          </w:tcPr>
          <w:p>
            <w:pPr>
              <w:spacing w:after="50"/>
            </w:pPr>
            <w:r>
              <w:rPr>
                <w:rFonts w:ascii="Arial" w:cs="Arial" w:eastAsia="Arial" w:hAnsi="Arial"/>
                <w:b/>
                <w:bCs/>
                <w:color w:val="E6006B"/>
                <w:sz w:val="18"/>
                <w:szCs w:val="18"/>
              </w:rPr>
              <w:t xml:space="preserve">EL RETO</w:t>
            </w:r>
          </w:p>
          <w:p>
            <w:pPr>
              <w:jc w:val="both"/>
            </w:pPr>
            <w:r>
              <w:rPr>
                <w:rFonts w:ascii="Arial" w:cs="Arial" w:eastAsia="Arial" w:hAnsi="Arial"/>
                <w:color w:val="3A3340"/>
                <w:sz w:val="20"/>
                <w:szCs w:val="20"/>
              </w:rPr>
              <w:t xml:space="preserve">Diseñar un dashboard ejecutivo (Power BI / Looker) que monitorea: número de modelos en producción, drift, costo de inferencia, valor de negocio generado, casos de uso por área. Incluir alertas y narrativa automática para el CDO mensual.</w:t>
            </w:r>
          </w:p>
        </w:tc>
      </w:tr>
    </w:tbl>
    <w:p>
      <w:pPr>
        <w:spacing w:after="2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c>
          <w:tcPr>
            <w:tcW w:type="dxa" w:w="620"/>
            <w:shd w:fill="E6006B" w:val="clear"/>
            <w:tcMar>
              <w:top w:type="dxa" w:w="60"/>
              <w:left w:type="dxa" w:w="0"/>
              <w:bottom w:type="dxa" w:w="60"/>
              <w:right w:type="dxa" w:w="0"/>
            </w:tcMar>
            <w:vAlign w:val="center"/>
          </w:tcPr>
          <w:p>
            <w:pPr>
              <w:jc w:val="center"/>
            </w:pPr>
            <w:r>
              <w:rPr>
                <w:rFonts w:ascii="Arial" w:cs="Arial" w:eastAsia="Arial" w:hAnsi="Arial"/>
                <w:b/>
                <w:bCs/>
                <w:color w:val="FFFFFF"/>
                <w:sz w:val="26"/>
                <w:szCs w:val="26"/>
              </w:rPr>
              <w:t xml:space="preserve">1</w:t>
            </w:r>
          </w:p>
        </w:tc>
        <w:tc>
          <w:tcPr>
            <w:tcW w:type="dxa" w:w="8740"/>
            <w:shd w:fill="4B0929" w:val="clear"/>
            <w:tcMar>
              <w:top w:type="dxa" w:w="60"/>
              <w:left w:type="dxa" w:w="200"/>
              <w:bottom w:type="dxa" w:w="60"/>
              <w:right w:type="dxa" w:w="120"/>
            </w:tcMar>
            <w:vAlign w:val="center"/>
          </w:tcPr>
          <w:p>
            <w:r>
              <w:rPr>
                <w:rFonts w:ascii="Arial" w:cs="Arial" w:eastAsia="Arial" w:hAnsi="Arial"/>
                <w:b/>
                <w:bCs/>
                <w:color w:val="FFFFFF"/>
                <w:sz w:val="24"/>
                <w:szCs w:val="24"/>
              </w:rPr>
              <w:t xml:space="preserve">Identificación del caso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4"/>
              <w:left w:val="single" w:color="FFFFFF" w:sz="4"/>
              <w:bottom w:val="single" w:color="FFFFFF" w:sz="4"/>
              <w:right w:val="single" w:color="FFFFFF" w:sz="4"/>
            </w:tcBorders>
            <w:shd w:fill="4B0929" w:val="clear"/>
            <w:tcMar>
              <w:top w:type="dxa" w:w="60"/>
              <w:left w:type="dxa" w:w="140"/>
              <w:bottom w:type="dxa" w:w="60"/>
              <w:right w:type="dxa" w:w="120"/>
            </w:tcMar>
            <w:vAlign w:val="center"/>
          </w:tcPr>
          <w:p>
            <w:r>
              <w:rPr>
                <w:rFonts w:ascii="Arial" w:cs="Arial" w:eastAsia="Arial" w:hAnsi="Arial"/>
                <w:b/>
                <w:bCs/>
                <w:color w:val="FFFFFF"/>
                <w:sz w:val="18"/>
                <w:szCs w:val="18"/>
              </w:rPr>
              <w:t xml:space="preserve">Nombre del caso</w:t>
            </w:r>
          </w:p>
        </w:tc>
        <w:tc>
          <w:tcPr>
            <w:tcW w:type="dxa" w:w="6360"/>
            <w:tcBorders>
              <w:top w:val="single" w:color="FFFFFF" w:sz="4"/>
              <w:left w:val="single" w:color="FFFFFF" w:sz="4"/>
              <w:bottom w:val="single" w:color="FFFFFF" w:sz="4"/>
              <w:right w:val="single" w:color="FFFFFF" w:sz="4"/>
            </w:tcBorders>
            <w:shd w:fill="F4EAF0" w:val="clear"/>
            <w:tcMar>
              <w:top w:type="dxa" w:w="60"/>
              <w:left w:type="dxa" w:w="140"/>
              <w:bottom w:type="dxa" w:w="60"/>
              <w:right w:type="dxa" w:w="120"/>
            </w:tcMar>
            <w:vAlign w:val="center"/>
          </w:tcPr>
          <w:p>
            <w:r>
              <w:rPr>
                <w:rFonts w:ascii="Arial" w:cs="Arial" w:eastAsia="Arial" w:hAnsi="Arial"/>
                <w:color w:val="3A3340"/>
                <w:sz w:val="18"/>
                <w:szCs w:val="18"/>
              </w:rPr>
              <w:t xml:space="preserve">Dashboard Ejecutivo de IA en Producción</w:t>
            </w:r>
          </w:p>
        </w:tc>
      </w:tr>
      <w:tr>
        <w:tc>
          <w:tcPr>
            <w:tcW w:type="dxa" w:w="3000"/>
            <w:tcBorders>
              <w:top w:val="single" w:color="FFFFFF" w:sz="4"/>
              <w:left w:val="single" w:color="FFFFFF" w:sz="4"/>
              <w:bottom w:val="single" w:color="FFFFFF" w:sz="4"/>
              <w:right w:val="single" w:color="FFFFFF" w:sz="4"/>
            </w:tcBorders>
            <w:shd w:fill="4B0929" w:val="clear"/>
            <w:tcMar>
              <w:top w:type="dxa" w:w="60"/>
              <w:left w:type="dxa" w:w="140"/>
              <w:bottom w:type="dxa" w:w="60"/>
              <w:right w:type="dxa" w:w="120"/>
            </w:tcMar>
            <w:vAlign w:val="center"/>
          </w:tcPr>
          <w:p>
            <w:r>
              <w:rPr>
                <w:rFonts w:ascii="Arial" w:cs="Arial" w:eastAsia="Arial" w:hAnsi="Arial"/>
                <w:b/>
                <w:bCs/>
                <w:color w:val="FFFFFF"/>
                <w:sz w:val="18"/>
                <w:szCs w:val="18"/>
              </w:rPr>
              <w:t xml:space="preserve">Código asignado</w:t>
            </w:r>
          </w:p>
        </w:tc>
        <w:tc>
          <w:tcPr>
            <w:tcW w:type="dxa" w:w="6360"/>
            <w:tcBorders>
              <w:top w:val="single" w:color="FFFFFF" w:sz="4"/>
              <w:left w:val="single" w:color="FFFFFF" w:sz="4"/>
              <w:bottom w:val="single" w:color="FFFFFF" w:sz="4"/>
              <w:right w:val="single" w:color="FFFFFF" w:sz="4"/>
            </w:tcBorders>
            <w:shd w:fill="FBF5F8" w:val="clear"/>
            <w:tcMar>
              <w:top w:type="dxa" w:w="60"/>
              <w:left w:type="dxa" w:w="140"/>
              <w:bottom w:type="dxa" w:w="60"/>
              <w:right w:type="dxa" w:w="120"/>
            </w:tcMar>
            <w:vAlign w:val="center"/>
          </w:tcPr>
          <w:p>
            <w:r>
              <w:rPr>
                <w:rFonts w:ascii="Arial" w:cs="Arial" w:eastAsia="Arial" w:hAnsi="Arial"/>
                <w:color w:val="3A3340"/>
                <w:sz w:val="18"/>
                <w:szCs w:val="18"/>
              </w:rPr>
              <w:t xml:space="preserve">INSAIT-2026-12</w:t>
            </w:r>
          </w:p>
        </w:tc>
      </w:tr>
      <w:tr>
        <w:tc>
          <w:tcPr>
            <w:tcW w:type="dxa" w:w="3000"/>
            <w:tcBorders>
              <w:top w:val="single" w:color="FFFFFF" w:sz="4"/>
              <w:left w:val="single" w:color="FFFFFF" w:sz="4"/>
              <w:bottom w:val="single" w:color="FFFFFF" w:sz="4"/>
              <w:right w:val="single" w:color="FFFFFF" w:sz="4"/>
            </w:tcBorders>
            <w:shd w:fill="4B0929" w:val="clear"/>
            <w:tcMar>
              <w:top w:type="dxa" w:w="60"/>
              <w:left w:type="dxa" w:w="140"/>
              <w:bottom w:type="dxa" w:w="60"/>
              <w:right w:type="dxa" w:w="120"/>
            </w:tcMar>
            <w:vAlign w:val="center"/>
          </w:tcPr>
          <w:p>
            <w:r>
              <w:rPr>
                <w:rFonts w:ascii="Arial" w:cs="Arial" w:eastAsia="Arial" w:hAnsi="Arial"/>
                <w:b/>
                <w:bCs/>
                <w:color w:val="FFFFFF"/>
                <w:sz w:val="18"/>
                <w:szCs w:val="18"/>
              </w:rPr>
              <w:t xml:space="preserve">Modalidad</w:t>
            </w:r>
          </w:p>
        </w:tc>
        <w:tc>
          <w:tcPr>
            <w:tcW w:type="dxa" w:w="6360"/>
            <w:tcBorders>
              <w:top w:val="single" w:color="FFFFFF" w:sz="4"/>
              <w:left w:val="single" w:color="FFFFFF" w:sz="4"/>
              <w:bottom w:val="single" w:color="FFFFFF" w:sz="4"/>
              <w:right w:val="single" w:color="FFFFFF" w:sz="4"/>
            </w:tcBorders>
            <w:shd w:fill="F4EAF0" w:val="clear"/>
            <w:tcMar>
              <w:top w:type="dxa" w:w="60"/>
              <w:left w:type="dxa" w:w="140"/>
              <w:bottom w:type="dxa" w:w="60"/>
              <w:right w:type="dxa" w:w="120"/>
            </w:tcMar>
            <w:vAlign w:val="center"/>
          </w:tcPr>
          <w:p>
            <w:r>
              <w:rPr>
                <w:rFonts w:ascii="Arial" w:cs="Arial" w:eastAsia="Arial" w:hAnsi="Arial"/>
                <w:color w:val="3A3340"/>
                <w:sz w:val="18"/>
                <w:szCs w:val="18"/>
              </w:rPr>
              <w:t xml:space="preserve">A — Caso del catálogo</w:t>
            </w:r>
          </w:p>
        </w:tc>
      </w:tr>
    </w:tbl>
    <w:p>
      <w:pPr>
        <w:spacing w:after="120"/>
      </w:pPr>
    </w:p>
    <w:p>
      <w:pPr>
        <w:spacing w:after="60" w:before="80"/>
      </w:pPr>
      <w:r>
        <w:rPr>
          <w:rFonts w:ascii="Arial" w:cs="Arial" w:eastAsia="Arial" w:hAnsi="Arial"/>
          <w:b/>
          <w:bCs/>
          <w:color w:val="E6006B"/>
          <w:sz w:val="18"/>
          <w:szCs w:val="18"/>
        </w:rPr>
        <w:t xml:space="preserve">EQUIPO Y MENTORES (A COMPLETAR POR EL EQUIPO)</w:t>
      </w:r>
    </w:p>
    <w:p>
      <w:pPr>
        <w:pStyle w:val="ListParagraph"/>
        <w:numPr>
          <w:ilvl w:val="0"/>
          <w:numId w:val="2"/>
        </w:numPr>
        <w:spacing w:after="60" w:line="264"/>
      </w:pPr>
      <w:r>
        <w:rPr>
          <w:rFonts w:ascii="Arial" w:cs="Arial" w:eastAsia="Arial" w:hAnsi="Arial"/>
          <w:color w:val="3A3340"/>
          <w:sz w:val="21"/>
          <w:szCs w:val="21"/>
        </w:rPr>
        <w:t xml:space="preserve">Equipo participante: integrantes y rol de cada uno.</w:t>
      </w:r>
    </w:p>
    <w:p>
      <w:pPr>
        <w:pStyle w:val="ListParagraph"/>
        <w:numPr>
          <w:ilvl w:val="0"/>
          <w:numId w:val="2"/>
        </w:numPr>
        <w:spacing w:after="60" w:line="264"/>
      </w:pPr>
      <w:r>
        <w:rPr>
          <w:rFonts w:ascii="Arial" w:cs="Arial" w:eastAsia="Arial" w:hAnsi="Arial"/>
          <w:color w:val="3A3340"/>
          <w:sz w:val="21"/>
          <w:szCs w:val="21"/>
        </w:rPr>
        <w:t xml:space="preserve">Perfiles clave sugeridos para este reto: BI Specialist · Data Analyst · Consultor de Gobierno.</w:t>
      </w:r>
    </w:p>
    <w:p>
      <w:pPr>
        <w:pStyle w:val="ListParagraph"/>
        <w:numPr>
          <w:ilvl w:val="0"/>
          <w:numId w:val="2"/>
        </w:numPr>
        <w:spacing w:after="60" w:line="264"/>
      </w:pPr>
      <w:r>
        <w:rPr>
          <w:rFonts w:ascii="Arial" w:cs="Arial" w:eastAsia="Arial" w:hAnsi="Arial"/>
          <w:color w:val="3A3340"/>
          <w:sz w:val="21"/>
          <w:szCs w:val="21"/>
        </w:rPr>
        <w:t xml:space="preserve">Mentor técnico asignado: ____________________.</w:t>
      </w:r>
    </w:p>
    <w:p>
      <w:pPr>
        <w:pStyle w:val="ListParagraph"/>
        <w:numPr>
          <w:ilvl w:val="0"/>
          <w:numId w:val="2"/>
        </w:numPr>
        <w:spacing w:after="60" w:line="264"/>
      </w:pPr>
      <w:r>
        <w:rPr>
          <w:rFonts w:ascii="Arial" w:cs="Arial" w:eastAsia="Arial" w:hAnsi="Arial"/>
          <w:color w:val="3A3340"/>
          <w:sz w:val="21"/>
          <w:szCs w:val="21"/>
        </w:rPr>
        <w:t xml:space="preserve">Mentor de negocio asignado: ____________________.</w:t>
      </w:r>
    </w:p>
    <w:p>
      <w:pPr>
        <w:pStyle w:val="ListParagraph"/>
        <w:numPr>
          <w:ilvl w:val="0"/>
          <w:numId w:val="2"/>
        </w:numPr>
        <w:spacing w:after="60" w:line="264"/>
      </w:pPr>
      <w:r>
        <w:rPr>
          <w:rFonts w:ascii="Arial" w:cs="Arial" w:eastAsia="Arial" w:hAnsi="Arial"/>
          <w:color w:val="3A3340"/>
          <w:sz w:val="21"/>
          <w:szCs w:val="21"/>
        </w:rPr>
        <w:t xml:space="preserve">Fecha de inicio: ____________________.</w:t>
      </w:r>
    </w:p>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c>
          <w:tcPr>
            <w:tcW w:type="dxa" w:w="620"/>
            <w:shd w:fill="E6006B" w:val="clear"/>
            <w:tcMar>
              <w:top w:type="dxa" w:w="60"/>
              <w:left w:type="dxa" w:w="0"/>
              <w:bottom w:type="dxa" w:w="60"/>
              <w:right w:type="dxa" w:w="0"/>
            </w:tcMar>
            <w:vAlign w:val="center"/>
          </w:tcPr>
          <w:p>
            <w:pPr>
              <w:jc w:val="center"/>
            </w:pPr>
            <w:r>
              <w:rPr>
                <w:rFonts w:ascii="Arial" w:cs="Arial" w:eastAsia="Arial" w:hAnsi="Arial"/>
                <w:b/>
                <w:bCs/>
                <w:color w:val="FFFFFF"/>
                <w:sz w:val="26"/>
                <w:szCs w:val="26"/>
              </w:rPr>
              <w:t xml:space="preserve">2</w:t>
            </w:r>
          </w:p>
        </w:tc>
        <w:tc>
          <w:tcPr>
            <w:tcW w:type="dxa" w:w="8740"/>
            <w:shd w:fill="4B0929" w:val="clear"/>
            <w:tcMar>
              <w:top w:type="dxa" w:w="60"/>
              <w:left w:type="dxa" w:w="200"/>
              <w:bottom w:type="dxa" w:w="60"/>
              <w:right w:type="dxa" w:w="120"/>
            </w:tcMar>
            <w:vAlign w:val="center"/>
          </w:tcPr>
          <w:p>
            <w:r>
              <w:rPr>
                <w:rFonts w:ascii="Arial" w:cs="Arial" w:eastAsia="Arial" w:hAnsi="Arial"/>
                <w:b/>
                <w:bCs/>
                <w:color w:val="FFFFFF"/>
                <w:sz w:val="24"/>
                <w:szCs w:val="24"/>
              </w:rPr>
              <w:t xml:space="preserve">Categoría y sector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4"/>
              <w:left w:val="single" w:color="FFFFFF" w:sz="4"/>
              <w:bottom w:val="single" w:color="FFFFFF" w:sz="4"/>
              <w:right w:val="single" w:color="FFFFFF" w:sz="4"/>
            </w:tcBorders>
            <w:shd w:fill="4B0929" w:val="clear"/>
            <w:tcMar>
              <w:top w:type="dxa" w:w="60"/>
              <w:left w:type="dxa" w:w="140"/>
              <w:bottom w:type="dxa" w:w="60"/>
              <w:right w:type="dxa" w:w="120"/>
            </w:tcMar>
            <w:vAlign w:val="center"/>
          </w:tcPr>
          <w:p>
            <w:r>
              <w:rPr>
                <w:rFonts w:ascii="Arial" w:cs="Arial" w:eastAsia="Arial" w:hAnsi="Arial"/>
                <w:b/>
                <w:bCs/>
                <w:color w:val="FFFFFF"/>
                <w:sz w:val="18"/>
                <w:szCs w:val="18"/>
              </w:rPr>
              <w:t xml:space="preserve">Tipo de caso</w:t>
            </w:r>
          </w:p>
        </w:tc>
        <w:tc>
          <w:tcPr>
            <w:tcW w:type="dxa" w:w="6360"/>
            <w:tcBorders>
              <w:top w:val="single" w:color="FFFFFF" w:sz="4"/>
              <w:left w:val="single" w:color="FFFFFF" w:sz="4"/>
              <w:bottom w:val="single" w:color="FFFFFF" w:sz="4"/>
              <w:right w:val="single" w:color="FFFFFF" w:sz="4"/>
            </w:tcBorders>
            <w:shd w:fill="F4EAF0" w:val="clear"/>
            <w:tcMar>
              <w:top w:type="dxa" w:w="60"/>
              <w:left w:type="dxa" w:w="140"/>
              <w:bottom w:type="dxa" w:w="60"/>
              <w:right w:type="dxa" w:w="120"/>
            </w:tcMar>
            <w:vAlign w:val="center"/>
          </w:tcPr>
          <w:p>
            <w:r>
              <w:rPr>
                <w:rFonts w:ascii="Arial" w:cs="Arial" w:eastAsia="Arial" w:hAnsi="Arial"/>
                <w:color w:val="3A3340"/>
                <w:sz w:val="18"/>
                <w:szCs w:val="18"/>
              </w:rPr>
              <w:t xml:space="preserve">Caso Completo</w:t>
            </w:r>
          </w:p>
        </w:tc>
      </w:tr>
      <w:tr>
        <w:tc>
          <w:tcPr>
            <w:tcW w:type="dxa" w:w="3000"/>
            <w:tcBorders>
              <w:top w:val="single" w:color="FFFFFF" w:sz="4"/>
              <w:left w:val="single" w:color="FFFFFF" w:sz="4"/>
              <w:bottom w:val="single" w:color="FFFFFF" w:sz="4"/>
              <w:right w:val="single" w:color="FFFFFF" w:sz="4"/>
            </w:tcBorders>
            <w:shd w:fill="4B0929" w:val="clear"/>
            <w:tcMar>
              <w:top w:type="dxa" w:w="60"/>
              <w:left w:type="dxa" w:w="140"/>
              <w:bottom w:type="dxa" w:w="60"/>
              <w:right w:type="dxa" w:w="120"/>
            </w:tcMar>
            <w:vAlign w:val="center"/>
          </w:tcPr>
          <w:p>
            <w:r>
              <w:rPr>
                <w:rFonts w:ascii="Arial" w:cs="Arial" w:eastAsia="Arial" w:hAnsi="Arial"/>
                <w:b/>
                <w:bCs/>
                <w:color w:val="FFFFFF"/>
                <w:sz w:val="18"/>
                <w:szCs w:val="18"/>
              </w:rPr>
              <w:t xml:space="preserve">Sector objetivo</w:t>
            </w:r>
          </w:p>
        </w:tc>
        <w:tc>
          <w:tcPr>
            <w:tcW w:type="dxa" w:w="6360"/>
            <w:tcBorders>
              <w:top w:val="single" w:color="FFFFFF" w:sz="4"/>
              <w:left w:val="single" w:color="FFFFFF" w:sz="4"/>
              <w:bottom w:val="single" w:color="FFFFFF" w:sz="4"/>
              <w:right w:val="single" w:color="FFFFFF" w:sz="4"/>
            </w:tcBorders>
            <w:shd w:fill="FBF5F8" w:val="clear"/>
            <w:tcMar>
              <w:top w:type="dxa" w:w="60"/>
              <w:left w:type="dxa" w:w="140"/>
              <w:bottom w:type="dxa" w:w="60"/>
              <w:right w:type="dxa" w:w="120"/>
            </w:tcMar>
            <w:vAlign w:val="center"/>
          </w:tcPr>
          <w:p>
            <w:r>
              <w:rPr>
                <w:rFonts w:ascii="Arial" w:cs="Arial" w:eastAsia="Arial" w:hAnsi="Arial"/>
                <w:color w:val="3A3340"/>
                <w:sz w:val="18"/>
                <w:szCs w:val="18"/>
              </w:rPr>
              <w:t xml:space="preserve">Transversal (Banca y Seguros)</w:t>
            </w:r>
          </w:p>
        </w:tc>
      </w:tr>
      <w:tr>
        <w:tc>
          <w:tcPr>
            <w:tcW w:type="dxa" w:w="3000"/>
            <w:tcBorders>
              <w:top w:val="single" w:color="FFFFFF" w:sz="4"/>
              <w:left w:val="single" w:color="FFFFFF" w:sz="4"/>
              <w:bottom w:val="single" w:color="FFFFFF" w:sz="4"/>
              <w:right w:val="single" w:color="FFFFFF" w:sz="4"/>
            </w:tcBorders>
            <w:shd w:fill="4B0929" w:val="clear"/>
            <w:tcMar>
              <w:top w:type="dxa" w:w="60"/>
              <w:left w:type="dxa" w:w="140"/>
              <w:bottom w:type="dxa" w:w="60"/>
              <w:right w:type="dxa" w:w="120"/>
            </w:tcMar>
            <w:vAlign w:val="center"/>
          </w:tcPr>
          <w:p>
            <w:r>
              <w:rPr>
                <w:rFonts w:ascii="Arial" w:cs="Arial" w:eastAsia="Arial" w:hAnsi="Arial"/>
                <w:b/>
                <w:bCs/>
                <w:color w:val="FFFFFF"/>
                <w:sz w:val="18"/>
                <w:szCs w:val="18"/>
              </w:rPr>
              <w:t xml:space="preserve">Capacidad principal de IA</w:t>
            </w:r>
          </w:p>
        </w:tc>
        <w:tc>
          <w:tcPr>
            <w:tcW w:type="dxa" w:w="6360"/>
            <w:tcBorders>
              <w:top w:val="single" w:color="FFFFFF" w:sz="4"/>
              <w:left w:val="single" w:color="FFFFFF" w:sz="4"/>
              <w:bottom w:val="single" w:color="FFFFFF" w:sz="4"/>
              <w:right w:val="single" w:color="FFFFFF" w:sz="4"/>
            </w:tcBorders>
            <w:shd w:fill="F4EAF0" w:val="clear"/>
            <w:tcMar>
              <w:top w:type="dxa" w:w="60"/>
              <w:left w:type="dxa" w:w="140"/>
              <w:bottom w:type="dxa" w:w="60"/>
              <w:right w:type="dxa" w:w="120"/>
            </w:tcMar>
            <w:vAlign w:val="center"/>
          </w:tcPr>
          <w:p>
            <w:r>
              <w:rPr>
                <w:rFonts w:ascii="Arial" w:cs="Arial" w:eastAsia="Arial" w:hAnsi="Arial"/>
                <w:color w:val="3A3340"/>
                <w:sz w:val="18"/>
                <w:szCs w:val="18"/>
              </w:rPr>
              <w:t xml:space="preserve">AI Observability + BI</w:t>
            </w:r>
          </w:p>
        </w:tc>
      </w:tr>
      <w:tr>
        <w:tc>
          <w:tcPr>
            <w:tcW w:type="dxa" w:w="3000"/>
            <w:tcBorders>
              <w:top w:val="single" w:color="FFFFFF" w:sz="4"/>
              <w:left w:val="single" w:color="FFFFFF" w:sz="4"/>
              <w:bottom w:val="single" w:color="FFFFFF" w:sz="4"/>
              <w:right w:val="single" w:color="FFFFFF" w:sz="4"/>
            </w:tcBorders>
            <w:shd w:fill="4B0929" w:val="clear"/>
            <w:tcMar>
              <w:top w:type="dxa" w:w="60"/>
              <w:left w:type="dxa" w:w="140"/>
              <w:bottom w:type="dxa" w:w="60"/>
              <w:right w:type="dxa" w:w="120"/>
            </w:tcMar>
            <w:vAlign w:val="center"/>
          </w:tcPr>
          <w:p>
            <w:r>
              <w:rPr>
                <w:rFonts w:ascii="Arial" w:cs="Arial" w:eastAsia="Arial" w:hAnsi="Arial"/>
                <w:b/>
                <w:bCs/>
                <w:color w:val="FFFFFF"/>
                <w:sz w:val="18"/>
                <w:szCs w:val="18"/>
              </w:rPr>
              <w:t xml:space="preserve">Categoría predominante</w:t>
            </w:r>
          </w:p>
        </w:tc>
        <w:tc>
          <w:tcPr>
            <w:tcW w:type="dxa" w:w="6360"/>
            <w:tcBorders>
              <w:top w:val="single" w:color="FFFFFF" w:sz="4"/>
              <w:left w:val="single" w:color="FFFFFF" w:sz="4"/>
              <w:bottom w:val="single" w:color="FFFFFF" w:sz="4"/>
              <w:right w:val="single" w:color="FFFFFF" w:sz="4"/>
            </w:tcBorders>
            <w:shd w:fill="FBF5F8" w:val="clear"/>
            <w:tcMar>
              <w:top w:type="dxa" w:w="60"/>
              <w:left w:type="dxa" w:w="140"/>
              <w:bottom w:type="dxa" w:w="60"/>
              <w:right w:type="dxa" w:w="120"/>
            </w:tcMar>
            <w:vAlign w:val="center"/>
          </w:tcPr>
          <w:p>
            <w:r>
              <w:rPr>
                <w:rFonts w:ascii="Arial" w:cs="Arial" w:eastAsia="Arial" w:hAnsi="Arial"/>
                <w:color w:val="3A3340"/>
                <w:sz w:val="18"/>
                <w:szCs w:val="18"/>
              </w:rPr>
              <w:t xml:space="preserve">Funcional</w:t>
            </w:r>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c>
          <w:tcPr>
            <w:tcW w:type="dxa" w:w="620"/>
            <w:shd w:fill="E6006B" w:val="clear"/>
            <w:tcMar>
              <w:top w:type="dxa" w:w="60"/>
              <w:left w:type="dxa" w:w="0"/>
              <w:bottom w:type="dxa" w:w="60"/>
              <w:right w:type="dxa" w:w="0"/>
            </w:tcMar>
            <w:vAlign w:val="center"/>
          </w:tcPr>
          <w:p>
            <w:pPr>
              <w:jc w:val="center"/>
            </w:pPr>
            <w:r>
              <w:rPr>
                <w:rFonts w:ascii="Arial" w:cs="Arial" w:eastAsia="Arial" w:hAnsi="Arial"/>
                <w:b/>
                <w:bCs/>
                <w:color w:val="FFFFFF"/>
                <w:sz w:val="26"/>
                <w:szCs w:val="26"/>
              </w:rPr>
              <w:t xml:space="preserve">3</w:t>
            </w:r>
          </w:p>
        </w:tc>
        <w:tc>
          <w:tcPr>
            <w:tcW w:type="dxa" w:w="8740"/>
            <w:shd w:fill="4B0929" w:val="clear"/>
            <w:tcMar>
              <w:top w:type="dxa" w:w="60"/>
              <w:left w:type="dxa" w:w="200"/>
              <w:bottom w:type="dxa" w:w="60"/>
              <w:right w:type="dxa" w:w="120"/>
            </w:tcMar>
            <w:vAlign w:val="center"/>
          </w:tcPr>
          <w:p>
            <w:r>
              <w:rPr>
                <w:rFonts w:ascii="Arial" w:cs="Arial" w:eastAsia="Arial" w:hAnsi="Arial"/>
                <w:b/>
                <w:bCs/>
                <w:color w:val="FFFFFF"/>
                <w:sz w:val="24"/>
                <w:szCs w:val="24"/>
              </w:rPr>
              <w:t xml:space="preserve">Resumen ejecutivo</w:t>
            </w:r>
          </w:p>
        </w:tc>
      </w:tr>
    </w:tbl>
    <w:p>
      <w:pPr>
        <w:spacing w:after="100"/>
      </w:pPr>
    </w:p>
    <w:p>
      <w:pPr>
        <w:spacing w:after="140" w:line="280"/>
        <w:jc w:val="both"/>
      </w:pPr>
      <w:r>
        <w:rPr>
          <w:rFonts w:ascii="Arial" w:cs="Arial" w:eastAsia="Arial" w:hAnsi="Arial"/>
          <w:color w:val="3A3340"/>
          <w:sz w:val="21"/>
          <w:szCs w:val="21"/>
        </w:rPr>
        <w:t xml:space="preserve">El CDO necesita una vista única del estado de la IA en la organización, pero la información vive dispersa. Este caso diseña un dashboard ejecutivo que monitorea modelos en producción, drift, costo de inferencia, valor de negocio generado y casos de uso por área, con alertas y una narrativa automática para el reporte mensual del CDO. El prototipo se demuestra con un caso simulado de modelo en drift y su narrativa generada automáticamente.</w:t>
      </w:r>
    </w:p>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c>
          <w:tcPr>
            <w:tcW w:type="dxa" w:w="620"/>
            <w:shd w:fill="E6006B" w:val="clear"/>
            <w:tcMar>
              <w:top w:type="dxa" w:w="60"/>
              <w:left w:type="dxa" w:w="0"/>
              <w:bottom w:type="dxa" w:w="60"/>
              <w:right w:type="dxa" w:w="0"/>
            </w:tcMar>
            <w:vAlign w:val="center"/>
          </w:tcPr>
          <w:p>
            <w:pPr>
              <w:jc w:val="center"/>
            </w:pPr>
            <w:r>
              <w:rPr>
                <w:rFonts w:ascii="Arial" w:cs="Arial" w:eastAsia="Arial" w:hAnsi="Arial"/>
                <w:b/>
                <w:bCs/>
                <w:color w:val="FFFFFF"/>
                <w:sz w:val="26"/>
                <w:szCs w:val="26"/>
              </w:rPr>
              <w:t xml:space="preserve">4</w:t>
            </w:r>
          </w:p>
        </w:tc>
        <w:tc>
          <w:tcPr>
            <w:tcW w:type="dxa" w:w="8740"/>
            <w:shd w:fill="4B0929" w:val="clear"/>
            <w:tcMar>
              <w:top w:type="dxa" w:w="60"/>
              <w:left w:type="dxa" w:w="200"/>
              <w:bottom w:type="dxa" w:w="60"/>
              <w:right w:type="dxa" w:w="120"/>
            </w:tcMar>
            <w:vAlign w:val="center"/>
          </w:tcPr>
          <w:p>
            <w:r>
              <w:rPr>
                <w:rFonts w:ascii="Arial" w:cs="Arial" w:eastAsia="Arial" w:hAnsi="Arial"/>
                <w:b/>
                <w:bCs/>
                <w:color w:val="FFFFFF"/>
                <w:sz w:val="24"/>
                <w:szCs w:val="24"/>
              </w:rPr>
              <w:t xml:space="preserve">Problema u oportunidad de negocio</w:t>
            </w:r>
          </w:p>
        </w:tc>
      </w:tr>
    </w:tbl>
    <w:p>
      <w:pPr>
        <w:spacing w:after="100"/>
      </w:pPr>
    </w:p>
    <w:p>
      <w:pPr>
        <w:spacing w:after="140" w:line="280"/>
        <w:jc w:val="both"/>
      </w:pPr>
      <w:r>
        <w:rPr>
          <w:rFonts w:ascii="Arial" w:cs="Arial" w:eastAsia="Arial" w:hAnsi="Arial"/>
          <w:color w:val="3A3340"/>
          <w:sz w:val="21"/>
          <w:szCs w:val="21"/>
        </w:rPr>
        <w:t xml:space="preserve">Sin observabilidad ejecutiva, la dirección no sabe cuántos modelos hay en producción, si están degradándose (drift), cuánto cuestan ni qué valor generan. La información se arma manualmente cada mes, llega tarde y sin alertas. Esto impide gestionar el portafolio de IA con criterio y reaccionar a tiempo ante problemas.</w:t>
      </w:r>
    </w:p>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c>
          <w:tcPr>
            <w:tcW w:type="dxa" w:w="620"/>
            <w:shd w:fill="E6006B" w:val="clear"/>
            <w:tcMar>
              <w:top w:type="dxa" w:w="60"/>
              <w:left w:type="dxa" w:w="0"/>
              <w:bottom w:type="dxa" w:w="60"/>
              <w:right w:type="dxa" w:w="0"/>
            </w:tcMar>
            <w:vAlign w:val="center"/>
          </w:tcPr>
          <w:p>
            <w:pPr>
              <w:jc w:val="center"/>
            </w:pPr>
            <w:r>
              <w:rPr>
                <w:rFonts w:ascii="Arial" w:cs="Arial" w:eastAsia="Arial" w:hAnsi="Arial"/>
                <w:b/>
                <w:bCs/>
                <w:color w:val="FFFFFF"/>
                <w:sz w:val="26"/>
                <w:szCs w:val="26"/>
              </w:rPr>
              <w:t xml:space="preserve">5</w:t>
            </w:r>
          </w:p>
        </w:tc>
        <w:tc>
          <w:tcPr>
            <w:tcW w:type="dxa" w:w="8740"/>
            <w:shd w:fill="4B0929" w:val="clear"/>
            <w:tcMar>
              <w:top w:type="dxa" w:w="60"/>
              <w:left w:type="dxa" w:w="200"/>
              <w:bottom w:type="dxa" w:w="60"/>
              <w:right w:type="dxa" w:w="120"/>
            </w:tcMar>
            <w:vAlign w:val="center"/>
          </w:tcPr>
          <w:p>
            <w:r>
              <w:rPr>
                <w:rFonts w:ascii="Arial" w:cs="Arial" w:eastAsia="Arial" w:hAnsi="Arial"/>
                <w:b/>
                <w:bCs/>
                <w:color w:val="FFFFFF"/>
                <w:sz w:val="24"/>
                <w:szCs w:val="24"/>
              </w:rPr>
              <w:t xml:space="preserve">Objetivos del caso</w:t>
            </w:r>
          </w:p>
        </w:tc>
      </w:tr>
    </w:tbl>
    <w:p>
      <w:pPr>
        <w:spacing w:after="100"/>
      </w:pPr>
    </w:p>
    <w:p>
      <w:pPr>
        <w:pStyle w:val="ListParagraph"/>
        <w:numPr>
          <w:ilvl w:val="0"/>
          <w:numId w:val="3"/>
        </w:numPr>
        <w:spacing w:after="60" w:line="264"/>
      </w:pPr>
      <w:r>
        <w:rPr>
          <w:rFonts w:ascii="Arial" w:cs="Arial" w:eastAsia="Arial" w:hAnsi="Arial"/>
          <w:color w:val="3A3340"/>
          <w:sz w:val="21"/>
          <w:szCs w:val="21"/>
        </w:rPr>
        <w:t xml:space="preserve">Objetivo general: dar al CDO visibilidad ejecutiva y oportuna del portafolio de IA en producción.</w:t>
      </w:r>
    </w:p>
    <w:p>
      <w:pPr>
        <w:pStyle w:val="ListParagraph"/>
        <w:numPr>
          <w:ilvl w:val="0"/>
          <w:numId w:val="3"/>
        </w:numPr>
        <w:spacing w:after="60" w:line="264"/>
      </w:pPr>
      <w:r>
        <w:rPr>
          <w:rFonts w:ascii="Arial" w:cs="Arial" w:eastAsia="Arial" w:hAnsi="Arial"/>
          <w:color w:val="3A3340"/>
          <w:sz w:val="21"/>
          <w:szCs w:val="21"/>
        </w:rPr>
        <w:t xml:space="preserve">Visualizar modelos en producción, drift, costo y valor por área.</w:t>
      </w:r>
    </w:p>
    <w:p>
      <w:pPr>
        <w:pStyle w:val="ListParagraph"/>
        <w:numPr>
          <w:ilvl w:val="0"/>
          <w:numId w:val="3"/>
        </w:numPr>
        <w:spacing w:after="60" w:line="264"/>
      </w:pPr>
      <w:r>
        <w:rPr>
          <w:rFonts w:ascii="Arial" w:cs="Arial" w:eastAsia="Arial" w:hAnsi="Arial"/>
          <w:color w:val="3A3340"/>
          <w:sz w:val="21"/>
          <w:szCs w:val="21"/>
        </w:rPr>
        <w:t xml:space="preserve">Configurar alertas ante condiciones críticas (p. ej. drift).</w:t>
      </w:r>
    </w:p>
    <w:p>
      <w:pPr>
        <w:pStyle w:val="ListParagraph"/>
        <w:numPr>
          <w:ilvl w:val="0"/>
          <w:numId w:val="3"/>
        </w:numPr>
        <w:spacing w:after="60" w:line="264"/>
      </w:pPr>
      <w:r>
        <w:rPr>
          <w:rFonts w:ascii="Arial" w:cs="Arial" w:eastAsia="Arial" w:hAnsi="Arial"/>
          <w:color w:val="3A3340"/>
          <w:sz w:val="21"/>
          <w:szCs w:val="21"/>
        </w:rPr>
        <w:t xml:space="preserve">Generar automáticamente la narrativa mensual para el CDO.</w:t>
      </w:r>
    </w:p>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c>
          <w:tcPr>
            <w:tcW w:type="dxa" w:w="620"/>
            <w:shd w:fill="E6006B" w:val="clear"/>
            <w:tcMar>
              <w:top w:type="dxa" w:w="60"/>
              <w:left w:type="dxa" w:w="0"/>
              <w:bottom w:type="dxa" w:w="60"/>
              <w:right w:type="dxa" w:w="0"/>
            </w:tcMar>
            <w:vAlign w:val="center"/>
          </w:tcPr>
          <w:p>
            <w:pPr>
              <w:jc w:val="center"/>
            </w:pPr>
            <w:r>
              <w:rPr>
                <w:rFonts w:ascii="Arial" w:cs="Arial" w:eastAsia="Arial" w:hAnsi="Arial"/>
                <w:b/>
                <w:bCs/>
                <w:color w:val="FFFFFF"/>
                <w:sz w:val="26"/>
                <w:szCs w:val="26"/>
              </w:rPr>
              <w:t xml:space="preserve">6</w:t>
            </w:r>
          </w:p>
        </w:tc>
        <w:tc>
          <w:tcPr>
            <w:tcW w:type="dxa" w:w="8740"/>
            <w:shd w:fill="4B0929" w:val="clear"/>
            <w:tcMar>
              <w:top w:type="dxa" w:w="60"/>
              <w:left w:type="dxa" w:w="200"/>
              <w:bottom w:type="dxa" w:w="60"/>
              <w:right w:type="dxa" w:w="120"/>
            </w:tcMar>
            <w:vAlign w:val="center"/>
          </w:tcPr>
          <w:p>
            <w:r>
              <w:rPr>
                <w:rFonts w:ascii="Arial" w:cs="Arial" w:eastAsia="Arial" w:hAnsi="Arial"/>
                <w:b/>
                <w:bCs/>
                <w:color w:val="FFFFFF"/>
                <w:sz w:val="24"/>
                <w:szCs w:val="24"/>
              </w:rPr>
              <w:t xml:space="preserve">Alcance funcional</w:t>
            </w:r>
          </w:p>
        </w:tc>
      </w:tr>
    </w:tbl>
    <w:p>
      <w:pPr>
        <w:spacing w:after="100"/>
      </w:pPr>
    </w:p>
    <w:tbl>
      <w:tblPr>
        <w:tblW w:type="dxa" w:w="9360"/>
        <w:tblBorders>
          <w:top w:val="none" w:color="FFFFFF" w:sz="0"/>
          <w:left w:val="none" w:color="FFFFFF" w:sz="0"/>
          <w:bottom w:val="none" w:color="FFFFFF" w:sz="0"/>
          <w:right w:val="none" w:color="FFFFFF" w:sz="0"/>
          <w:insideH w:val="none" w:color="FFFFFF" w:sz="0"/>
          <w:insideV w:val="single" w:color="FFFFFF" w:sz="12"/>
        </w:tblBorders>
      </w:tblPr>
      <w:tblGrid>
        <w:gridCol w:w="4680"/>
        <w:gridCol w:w="4680"/>
      </w:tblGrid>
      <w:tr>
        <w:tc>
          <w:tcPr>
            <w:shd w:fill="E6006B" w:val="clear"/>
            <w:tcMar>
              <w:top w:type="dxa" w:w="60"/>
              <w:left w:type="dxa" w:w="140"/>
              <w:bottom w:type="dxa" w:w="60"/>
              <w:right w:type="dxa" w:w="120"/>
            </w:tcMar>
          </w:tcPr>
          <w:p>
            <w:r>
              <w:rPr>
                <w:rFonts w:ascii="Arial" w:cs="Arial" w:eastAsia="Arial" w:hAnsi="Arial"/>
                <w:b/>
                <w:bCs/>
                <w:color w:val="FFFFFF"/>
                <w:sz w:val="18"/>
                <w:szCs w:val="18"/>
              </w:rPr>
              <w:t xml:space="preserve">SÍ SE CUBRE</w:t>
            </w:r>
          </w:p>
        </w:tc>
        <w:tc>
          <w:tcPr>
            <w:shd w:fill="3A3340" w:val="clear"/>
            <w:tcMar>
              <w:top w:type="dxa" w:w="60"/>
              <w:left w:type="dxa" w:w="140"/>
              <w:bottom w:type="dxa" w:w="60"/>
              <w:right w:type="dxa" w:w="120"/>
            </w:tcMar>
          </w:tcPr>
          <w:p>
            <w:r>
              <w:rPr>
                <w:rFonts w:ascii="Arial" w:cs="Arial" w:eastAsia="Arial" w:hAnsi="Arial"/>
                <w:b/>
                <w:bCs/>
                <w:color w:val="FFFFFF"/>
                <w:sz w:val="18"/>
                <w:szCs w:val="18"/>
              </w:rPr>
              <w:t xml:space="preserve">NO SE CUBRE</w:t>
            </w:r>
          </w:p>
        </w:tc>
      </w:tr>
      <w:tr>
        <w:tc>
          <w:tcPr>
            <w:shd w:fill="F4EAF0" w:val="clear"/>
            <w:tcMar>
              <w:top w:type="dxa" w:w="100"/>
              <w:left w:type="dxa" w:w="140"/>
              <w:bottom w:type="dxa" w:w="100"/>
              <w:right w:type="dxa" w:w="120"/>
            </w:tcMar>
          </w:tcPr>
          <w:p>
            <w:pPr>
              <w:spacing w:after="40"/>
            </w:pPr>
            <w:r>
              <w:rPr>
                <w:rFonts w:ascii="Arial" w:cs="Arial" w:eastAsia="Arial" w:hAnsi="Arial"/>
                <w:color w:val="3A3340"/>
                <w:sz w:val="18"/>
                <w:szCs w:val="18"/>
              </w:rPr>
              <w:t xml:space="preserve">•  Dashboard ejecutivo con KPIs de IA</w:t>
            </w:r>
          </w:p>
          <w:p>
            <w:pPr>
              <w:spacing w:after="40"/>
            </w:pPr>
            <w:r>
              <w:rPr>
                <w:rFonts w:ascii="Arial" w:cs="Arial" w:eastAsia="Arial" w:hAnsi="Arial"/>
                <w:color w:val="3A3340"/>
                <w:sz w:val="18"/>
                <w:szCs w:val="18"/>
              </w:rPr>
              <w:t xml:space="preserve">•  Monitoreo de drift y costo de inferencia</w:t>
            </w:r>
          </w:p>
          <w:p>
            <w:pPr>
              <w:spacing w:after="40"/>
            </w:pPr>
            <w:r>
              <w:rPr>
                <w:rFonts w:ascii="Arial" w:cs="Arial" w:eastAsia="Arial" w:hAnsi="Arial"/>
                <w:color w:val="3A3340"/>
                <w:sz w:val="18"/>
                <w:szCs w:val="18"/>
              </w:rPr>
              <w:t xml:space="preserve">•  Valor de negocio y casos de uso por área</w:t>
            </w:r>
          </w:p>
          <w:p>
            <w:pPr>
              <w:spacing w:after="40"/>
            </w:pPr>
            <w:r>
              <w:rPr>
                <w:rFonts w:ascii="Arial" w:cs="Arial" w:eastAsia="Arial" w:hAnsi="Arial"/>
                <w:color w:val="3A3340"/>
                <w:sz w:val="18"/>
                <w:szCs w:val="18"/>
              </w:rPr>
              <w:t xml:space="preserve">•  Alertas configurables</w:t>
            </w:r>
          </w:p>
          <w:p>
            <w:pPr>
              <w:spacing w:after="40"/>
            </w:pPr>
            <w:r>
              <w:rPr>
                <w:rFonts w:ascii="Arial" w:cs="Arial" w:eastAsia="Arial" w:hAnsi="Arial"/>
                <w:color w:val="3A3340"/>
                <w:sz w:val="18"/>
                <w:szCs w:val="18"/>
              </w:rPr>
              <w:t xml:space="preserve">•  Narrativa automática para el CDO</w:t>
            </w:r>
          </w:p>
        </w:tc>
        <w:tc>
          <w:tcPr>
            <w:shd w:fill="FBF5F8" w:val="clear"/>
            <w:tcMar>
              <w:top w:type="dxa" w:w="100"/>
              <w:left w:type="dxa" w:w="140"/>
              <w:bottom w:type="dxa" w:w="100"/>
              <w:right w:type="dxa" w:w="120"/>
            </w:tcMar>
          </w:tcPr>
          <w:p>
            <w:pPr>
              <w:spacing w:after="40"/>
            </w:pPr>
            <w:r>
              <w:rPr>
                <w:rFonts w:ascii="Arial" w:cs="Arial" w:eastAsia="Arial" w:hAnsi="Arial"/>
                <w:color w:val="3A3340"/>
                <w:sz w:val="18"/>
                <w:szCs w:val="18"/>
              </w:rPr>
              <w:t xml:space="preserve">•  Conexión a la infraestructura real de modelos</w:t>
            </w:r>
          </w:p>
          <w:p>
            <w:pPr>
              <w:spacing w:after="40"/>
            </w:pPr>
            <w:r>
              <w:rPr>
                <w:rFonts w:ascii="Arial" w:cs="Arial" w:eastAsia="Arial" w:hAnsi="Arial"/>
                <w:color w:val="3A3340"/>
                <w:sz w:val="18"/>
                <w:szCs w:val="18"/>
              </w:rPr>
              <w:t xml:space="preserve">•  Telemetría en tiempo real productiva</w:t>
            </w:r>
          </w:p>
          <w:p>
            <w:pPr>
              <w:spacing w:after="40"/>
            </w:pPr>
            <w:r>
              <w:rPr>
                <w:rFonts w:ascii="Arial" w:cs="Arial" w:eastAsia="Arial" w:hAnsi="Arial"/>
                <w:color w:val="3A3340"/>
                <w:sz w:val="18"/>
                <w:szCs w:val="18"/>
              </w:rPr>
              <w:t xml:space="preserve">•  Datos reales de la organización</w:t>
            </w:r>
          </w:p>
          <w:p>
            <w:pPr>
              <w:spacing w:after="40"/>
            </w:pPr>
            <w:r>
              <w:rPr>
                <w:rFonts w:ascii="Arial" w:cs="Arial" w:eastAsia="Arial" w:hAnsi="Arial"/>
                <w:color w:val="3A3340"/>
                <w:sz w:val="18"/>
                <w:szCs w:val="18"/>
              </w:rPr>
              <w:t xml:space="preserve">•  Reentrenamiento de modelos</w:t>
            </w:r>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c>
          <w:tcPr>
            <w:tcW w:type="dxa" w:w="620"/>
            <w:shd w:fill="E6006B" w:val="clear"/>
            <w:tcMar>
              <w:top w:type="dxa" w:w="60"/>
              <w:left w:type="dxa" w:w="0"/>
              <w:bottom w:type="dxa" w:w="60"/>
              <w:right w:type="dxa" w:w="0"/>
            </w:tcMar>
            <w:vAlign w:val="center"/>
          </w:tcPr>
          <w:p>
            <w:pPr>
              <w:jc w:val="center"/>
            </w:pPr>
            <w:r>
              <w:rPr>
                <w:rFonts w:ascii="Arial" w:cs="Arial" w:eastAsia="Arial" w:hAnsi="Arial"/>
                <w:b/>
                <w:bCs/>
                <w:color w:val="FFFFFF"/>
                <w:sz w:val="26"/>
                <w:szCs w:val="26"/>
              </w:rPr>
              <w:t xml:space="preserve">7</w:t>
            </w:r>
          </w:p>
        </w:tc>
        <w:tc>
          <w:tcPr>
            <w:tcW w:type="dxa" w:w="8740"/>
            <w:shd w:fill="4B0929" w:val="clear"/>
            <w:tcMar>
              <w:top w:type="dxa" w:w="60"/>
              <w:left w:type="dxa" w:w="200"/>
              <w:bottom w:type="dxa" w:w="60"/>
              <w:right w:type="dxa" w:w="120"/>
            </w:tcMar>
            <w:vAlign w:val="center"/>
          </w:tcPr>
          <w:p>
            <w:r>
              <w:rPr>
                <w:rFonts w:ascii="Arial" w:cs="Arial" w:eastAsia="Arial" w:hAnsi="Arial"/>
                <w:b/>
                <w:bCs/>
                <w:color w:val="FFFFFF"/>
                <w:sz w:val="24"/>
                <w:szCs w:val="24"/>
              </w:rPr>
              <w:t xml:space="preserve">Descripción de la solución</w:t>
            </w:r>
          </w:p>
        </w:tc>
      </w:tr>
    </w:tbl>
    <w:p>
      <w:pPr>
        <w:spacing w:after="100"/>
      </w:pPr>
    </w:p>
    <w:p>
      <w:pPr>
        <w:spacing w:after="140" w:line="280"/>
        <w:jc w:val="both"/>
      </w:pPr>
      <w:r>
        <w:rPr>
          <w:rFonts w:ascii="Arial" w:cs="Arial" w:eastAsia="Arial" w:hAnsi="Arial"/>
          <w:color w:val="3A3340"/>
          <w:sz w:val="21"/>
          <w:szCs w:val="21"/>
        </w:rPr>
        <w:t xml:space="preserve">Se modela un conjunto de métricas de portafolio (número de modelos, drift, costo de inferencia, valor de negocio, casos por área) alimentado por datos simulados. El dashboard presenta estas métricas con vistas ejecutivas y filtros por área. Un módulo de alertas marca condiciones críticas (p. ej. drift por encima de umbral) y un componente GenAI redacta automáticamente la narrativa mensual que interpreta los números para el CDO.</w:t>
      </w:r>
    </w:p>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c>
          <w:tcPr>
            <w:tcW w:type="dxa" w:w="620"/>
            <w:shd w:fill="E6006B" w:val="clear"/>
            <w:tcMar>
              <w:top w:type="dxa" w:w="60"/>
              <w:left w:type="dxa" w:w="0"/>
              <w:bottom w:type="dxa" w:w="60"/>
              <w:right w:type="dxa" w:w="0"/>
            </w:tcMar>
            <w:vAlign w:val="center"/>
          </w:tcPr>
          <w:p>
            <w:pPr>
              <w:jc w:val="center"/>
            </w:pPr>
            <w:r>
              <w:rPr>
                <w:rFonts w:ascii="Arial" w:cs="Arial" w:eastAsia="Arial" w:hAnsi="Arial"/>
                <w:b/>
                <w:bCs/>
                <w:color w:val="FFFFFF"/>
                <w:sz w:val="26"/>
                <w:szCs w:val="26"/>
              </w:rPr>
              <w:t xml:space="preserve">8</w:t>
            </w:r>
          </w:p>
        </w:tc>
        <w:tc>
          <w:tcPr>
            <w:tcW w:type="dxa" w:w="8740"/>
            <w:shd w:fill="4B0929" w:val="clear"/>
            <w:tcMar>
              <w:top w:type="dxa" w:w="60"/>
              <w:left w:type="dxa" w:w="200"/>
              <w:bottom w:type="dxa" w:w="60"/>
              <w:right w:type="dxa" w:w="120"/>
            </w:tcMar>
            <w:vAlign w:val="center"/>
          </w:tcPr>
          <w:p>
            <w:r>
              <w:rPr>
                <w:rFonts w:ascii="Arial" w:cs="Arial" w:eastAsia="Arial" w:hAnsi="Arial"/>
                <w:b/>
                <w:bCs/>
                <w:color w:val="FFFFFF"/>
                <w:sz w:val="24"/>
                <w:szCs w:val="24"/>
              </w:rPr>
              <w:t xml:space="preserve">Flujo funcional de la solución</w:t>
            </w:r>
          </w:p>
        </w:tc>
      </w:tr>
    </w:tbl>
    <w:p>
      <w:pPr>
        <w:spacing w:after="100"/>
      </w:pPr>
    </w:p>
    <w:p>
      <w:pPr>
        <w:pStyle w:val="ListParagraph"/>
        <w:numPr>
          <w:ilvl w:val="0"/>
          <w:numId w:val="4"/>
        </w:numPr>
        <w:spacing w:after="70" w:line="264"/>
      </w:pPr>
      <w:r>
        <w:rPr>
          <w:rFonts w:ascii="Arial" w:cs="Arial" w:eastAsia="Arial" w:hAnsi="Arial"/>
          <w:color w:val="3A3340"/>
          <w:sz w:val="21"/>
          <w:szCs w:val="21"/>
        </w:rPr>
        <w:t xml:space="preserve">Se cargan los datos simulados de los modelos en producción.</w:t>
      </w:r>
    </w:p>
    <w:p>
      <w:pPr>
        <w:pStyle w:val="ListParagraph"/>
        <w:numPr>
          <w:ilvl w:val="0"/>
          <w:numId w:val="4"/>
        </w:numPr>
        <w:spacing w:after="70" w:line="264"/>
      </w:pPr>
      <w:r>
        <w:rPr>
          <w:rFonts w:ascii="Arial" w:cs="Arial" w:eastAsia="Arial" w:hAnsi="Arial"/>
          <w:color w:val="3A3340"/>
          <w:sz w:val="21"/>
          <w:szCs w:val="21"/>
        </w:rPr>
        <w:t xml:space="preserve">El dashboard calcula y muestra los KPIs.</w:t>
      </w:r>
    </w:p>
    <w:p>
      <w:pPr>
        <w:pStyle w:val="ListParagraph"/>
        <w:numPr>
          <w:ilvl w:val="0"/>
          <w:numId w:val="4"/>
        </w:numPr>
        <w:spacing w:after="70" w:line="264"/>
      </w:pPr>
      <w:r>
        <w:rPr>
          <w:rFonts w:ascii="Arial" w:cs="Arial" w:eastAsia="Arial" w:hAnsi="Arial"/>
          <w:color w:val="3A3340"/>
          <w:sz w:val="21"/>
          <w:szCs w:val="21"/>
        </w:rPr>
        <w:t xml:space="preserve">Se monitorean drift, costo y valor por área.</w:t>
      </w:r>
    </w:p>
    <w:p>
      <w:pPr>
        <w:pStyle w:val="ListParagraph"/>
        <w:numPr>
          <w:ilvl w:val="0"/>
          <w:numId w:val="4"/>
        </w:numPr>
        <w:spacing w:after="70" w:line="264"/>
      </w:pPr>
      <w:r>
        <w:rPr>
          <w:rFonts w:ascii="Arial" w:cs="Arial" w:eastAsia="Arial" w:hAnsi="Arial"/>
          <w:color w:val="3A3340"/>
          <w:sz w:val="21"/>
          <w:szCs w:val="21"/>
        </w:rPr>
        <w:t xml:space="preserve">Se evalúan las condiciones de alerta.</w:t>
      </w:r>
    </w:p>
    <w:p>
      <w:pPr>
        <w:pStyle w:val="ListParagraph"/>
        <w:numPr>
          <w:ilvl w:val="0"/>
          <w:numId w:val="4"/>
        </w:numPr>
        <w:spacing w:after="70" w:line="264"/>
      </w:pPr>
      <w:r>
        <w:rPr>
          <w:rFonts w:ascii="Arial" w:cs="Arial" w:eastAsia="Arial" w:hAnsi="Arial"/>
          <w:color w:val="3A3340"/>
          <w:sz w:val="21"/>
          <w:szCs w:val="21"/>
        </w:rPr>
        <w:t xml:space="preserve">Se dispara una alerta en el caso de drift simulado.</w:t>
      </w:r>
    </w:p>
    <w:p>
      <w:pPr>
        <w:pStyle w:val="ListParagraph"/>
        <w:numPr>
          <w:ilvl w:val="0"/>
          <w:numId w:val="4"/>
        </w:numPr>
        <w:spacing w:after="70" w:line="264"/>
      </w:pPr>
      <w:r>
        <w:rPr>
          <w:rFonts w:ascii="Arial" w:cs="Arial" w:eastAsia="Arial" w:hAnsi="Arial"/>
          <w:color w:val="3A3340"/>
          <w:sz w:val="21"/>
          <w:szCs w:val="21"/>
        </w:rPr>
        <w:t xml:space="preserve">El módulo GenAI redacta la narrativa mensual.</w:t>
      </w:r>
    </w:p>
    <w:p>
      <w:pPr>
        <w:pStyle w:val="ListParagraph"/>
        <w:numPr>
          <w:ilvl w:val="0"/>
          <w:numId w:val="4"/>
        </w:numPr>
        <w:spacing w:after="70" w:line="264"/>
      </w:pPr>
      <w:r>
        <w:rPr>
          <w:rFonts w:ascii="Arial" w:cs="Arial" w:eastAsia="Arial" w:hAnsi="Arial"/>
          <w:color w:val="3A3340"/>
          <w:sz w:val="21"/>
          <w:szCs w:val="21"/>
        </w:rPr>
        <w:t xml:space="preserve">El CDO recorre el dashboard y recibe la narrativa.</w:t>
      </w:r>
    </w:p>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c>
          <w:tcPr>
            <w:tcW w:type="dxa" w:w="620"/>
            <w:shd w:fill="E6006B" w:val="clear"/>
            <w:tcMar>
              <w:top w:type="dxa" w:w="60"/>
              <w:left w:type="dxa" w:w="0"/>
              <w:bottom w:type="dxa" w:w="60"/>
              <w:right w:type="dxa" w:w="0"/>
            </w:tcMar>
            <w:vAlign w:val="center"/>
          </w:tcPr>
          <w:p>
            <w:pPr>
              <w:jc w:val="center"/>
            </w:pPr>
            <w:r>
              <w:rPr>
                <w:rFonts w:ascii="Arial" w:cs="Arial" w:eastAsia="Arial" w:hAnsi="Arial"/>
                <w:b/>
                <w:bCs/>
                <w:color w:val="FFFFFF"/>
                <w:sz w:val="26"/>
                <w:szCs w:val="26"/>
              </w:rPr>
              <w:t xml:space="preserve">9</w:t>
            </w:r>
          </w:p>
        </w:tc>
        <w:tc>
          <w:tcPr>
            <w:tcW w:type="dxa" w:w="8740"/>
            <w:shd w:fill="4B0929" w:val="clear"/>
            <w:tcMar>
              <w:top w:type="dxa" w:w="60"/>
              <w:left w:type="dxa" w:w="200"/>
              <w:bottom w:type="dxa" w:w="60"/>
              <w:right w:type="dxa" w:w="120"/>
            </w:tcMar>
            <w:vAlign w:val="center"/>
          </w:tcPr>
          <w:p>
            <w:r>
              <w:rPr>
                <w:rFonts w:ascii="Arial" w:cs="Arial" w:eastAsia="Arial" w:hAnsi="Arial"/>
                <w:b/>
                <w:bCs/>
                <w:color w:val="FFFFFF"/>
                <w:sz w:val="24"/>
                <w:szCs w:val="24"/>
              </w:rPr>
              <w:t xml:space="preserve">Datos requeridos</w:t>
            </w:r>
          </w:p>
        </w:tc>
      </w:tr>
    </w:tbl>
    <w:p>
      <w:pPr>
        <w:spacing w:after="100"/>
      </w:pPr>
    </w:p>
    <w:p>
      <w:pPr>
        <w:spacing w:after="140" w:line="280"/>
        <w:jc w:val="both"/>
      </w:pPr>
      <w:r>
        <w:rPr>
          <w:rFonts w:ascii="Arial" w:cs="Arial" w:eastAsia="Arial" w:hAnsi="Arial"/>
          <w:color w:val="3A3340"/>
          <w:sz w:val="21"/>
          <w:szCs w:val="21"/>
        </w:rPr>
        <w:t xml:space="preserve">Datos simulados de telemetría de modelos: id_modelo, área, métricas de drift, costo de inferencia, valor estimado, estado. Volumetría: 10–30 modelos simulados, varios periodos. Tratamiento: data ficticia. Campos clave: modelo, area, drift, costo, valor, alerta.</w:t>
      </w:r>
    </w:p>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c>
          <w:tcPr>
            <w:tcW w:type="dxa" w:w="620"/>
            <w:shd w:fill="E6006B" w:val="clear"/>
            <w:tcMar>
              <w:top w:type="dxa" w:w="60"/>
              <w:left w:type="dxa" w:w="0"/>
              <w:bottom w:type="dxa" w:w="60"/>
              <w:right w:type="dxa" w:w="0"/>
            </w:tcMar>
            <w:vAlign w:val="center"/>
          </w:tcPr>
          <w:p>
            <w:pPr>
              <w:jc w:val="center"/>
            </w:pPr>
            <w:r>
              <w:rPr>
                <w:rFonts w:ascii="Arial" w:cs="Arial" w:eastAsia="Arial" w:hAnsi="Arial"/>
                <w:b/>
                <w:bCs/>
                <w:color w:val="FFFFFF"/>
                <w:sz w:val="26"/>
                <w:szCs w:val="26"/>
              </w:rPr>
              <w:t xml:space="preserve">10</w:t>
            </w:r>
          </w:p>
        </w:tc>
        <w:tc>
          <w:tcPr>
            <w:tcW w:type="dxa" w:w="8740"/>
            <w:shd w:fill="4B0929" w:val="clear"/>
            <w:tcMar>
              <w:top w:type="dxa" w:w="60"/>
              <w:left w:type="dxa" w:w="200"/>
              <w:bottom w:type="dxa" w:w="60"/>
              <w:right w:type="dxa" w:w="120"/>
            </w:tcMar>
            <w:vAlign w:val="center"/>
          </w:tcPr>
          <w:p>
            <w:r>
              <w:rPr>
                <w:rFonts w:ascii="Arial" w:cs="Arial" w:eastAsia="Arial" w:hAnsi="Arial"/>
                <w:b/>
                <w:bCs/>
                <w:color w:val="FFFFFF"/>
                <w:sz w:val="24"/>
                <w:szCs w:val="24"/>
              </w:rPr>
              <w:t xml:space="preserve">Stack tecnológico propuesto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shd w:fill="2E0318" w:val="clear"/>
            <w:tcMar>
              <w:top w:type="dxa" w:w="70"/>
              <w:left w:type="dxa" w:w="120"/>
              <w:bottom w:type="dxa" w:w="70"/>
              <w:right w:type="dxa" w:w="120"/>
            </w:tcMar>
            <w:vAlign w:val="center"/>
          </w:tcPr>
          <w:p>
            <w:r>
              <w:rPr>
                <w:rFonts w:ascii="Arial" w:cs="Arial" w:eastAsia="Arial" w:hAnsi="Arial"/>
                <w:b/>
                <w:bCs/>
                <w:color w:val="FFFFFF"/>
                <w:sz w:val="18"/>
                <w:szCs w:val="18"/>
              </w:rPr>
              <w:t xml:space="preserve">Capa</w:t>
            </w:r>
          </w:p>
        </w:tc>
        <w:tc>
          <w:tcPr>
            <w:tcW w:type="dxa" w:w="3000"/>
            <w:shd w:fill="2E0318" w:val="clear"/>
            <w:tcMar>
              <w:top w:type="dxa" w:w="70"/>
              <w:left w:type="dxa" w:w="120"/>
              <w:bottom w:type="dxa" w:w="70"/>
              <w:right w:type="dxa" w:w="120"/>
            </w:tcMar>
            <w:vAlign w:val="center"/>
          </w:tcPr>
          <w:p>
            <w:r>
              <w:rPr>
                <w:rFonts w:ascii="Arial" w:cs="Arial" w:eastAsia="Arial" w:hAnsi="Arial"/>
                <w:b/>
                <w:bCs/>
                <w:color w:val="FFFFFF"/>
                <w:sz w:val="18"/>
                <w:szCs w:val="18"/>
              </w:rPr>
              <w:t xml:space="preserve">Tecnología propuesta</w:t>
            </w:r>
          </w:p>
        </w:tc>
        <w:tc>
          <w:tcPr>
            <w:tcW w:type="dxa" w:w="4160"/>
            <w:shd w:fill="2E0318" w:val="clear"/>
            <w:tcMar>
              <w:top w:type="dxa" w:w="70"/>
              <w:left w:type="dxa" w:w="120"/>
              <w:bottom w:type="dxa" w:w="70"/>
              <w:right w:type="dxa" w:w="120"/>
            </w:tcMar>
            <w:vAlign w:val="center"/>
          </w:tcPr>
          <w:p>
            <w:r>
              <w:rPr>
                <w:rFonts w:ascii="Arial" w:cs="Arial" w:eastAsia="Arial" w:hAnsi="Arial"/>
                <w:b/>
                <w:bCs/>
                <w:color w:val="FFFFFF"/>
                <w:sz w:val="18"/>
                <w:szCs w:val="18"/>
              </w:rPr>
              <w:t xml:space="preserve">Justificación</w:t>
            </w:r>
          </w:p>
        </w:tc>
      </w:tr>
      <w:tr>
        <w:tc>
          <w:tcPr>
            <w:tcW w:type="dxa" w:w="22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BI</w:t>
            </w:r>
          </w:p>
        </w:tc>
        <w:tc>
          <w:tcPr>
            <w:tcW w:type="dxa" w:w="30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Power BI / Looker / Streamlit</w:t>
            </w:r>
          </w:p>
        </w:tc>
        <w:tc>
          <w:tcPr>
            <w:tcW w:type="dxa" w:w="416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Dashboard ejecutivo</w:t>
            </w:r>
          </w:p>
        </w:tc>
      </w:tr>
      <w:tr>
        <w:tc>
          <w:tcPr>
            <w:tcW w:type="dxa" w:w="22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Datos</w:t>
            </w:r>
          </w:p>
        </w:tc>
        <w:tc>
          <w:tcPr>
            <w:tcW w:type="dxa" w:w="30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CSV/SQLite simulado</w:t>
            </w:r>
          </w:p>
        </w:tc>
        <w:tc>
          <w:tcPr>
            <w:tcW w:type="dxa" w:w="416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Telemetría de modelos</w:t>
            </w:r>
          </w:p>
        </w:tc>
      </w:tr>
      <w:tr>
        <w:tc>
          <w:tcPr>
            <w:tcW w:type="dxa" w:w="22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Alertas</w:t>
            </w:r>
          </w:p>
        </w:tc>
        <w:tc>
          <w:tcPr>
            <w:tcW w:type="dxa" w:w="30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Reglas sobre umbrales</w:t>
            </w:r>
          </w:p>
        </w:tc>
        <w:tc>
          <w:tcPr>
            <w:tcW w:type="dxa" w:w="416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Detección de condiciones críticas</w:t>
            </w:r>
          </w:p>
        </w:tc>
      </w:tr>
      <w:tr>
        <w:tc>
          <w:tcPr>
            <w:tcW w:type="dxa" w:w="22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Narrativa</w:t>
            </w:r>
          </w:p>
        </w:tc>
        <w:tc>
          <w:tcPr>
            <w:tcW w:type="dxa" w:w="30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Modelo GenAI (OpenAI)</w:t>
            </w:r>
          </w:p>
        </w:tc>
        <w:tc>
          <w:tcPr>
            <w:tcW w:type="dxa" w:w="416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Redacción automática para el CDO</w:t>
            </w:r>
          </w:p>
        </w:tc>
      </w:tr>
      <w:tr>
        <w:tc>
          <w:tcPr>
            <w:tcW w:type="dxa" w:w="22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Backend</w:t>
            </w:r>
          </w:p>
        </w:tc>
        <w:tc>
          <w:tcPr>
            <w:tcW w:type="dxa" w:w="30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Python</w:t>
            </w:r>
          </w:p>
        </w:tc>
        <w:tc>
          <w:tcPr>
            <w:tcW w:type="dxa" w:w="416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Cálculo de KPIs</w:t>
            </w:r>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c>
          <w:tcPr>
            <w:tcW w:type="dxa" w:w="620"/>
            <w:shd w:fill="E6006B" w:val="clear"/>
            <w:tcMar>
              <w:top w:type="dxa" w:w="60"/>
              <w:left w:type="dxa" w:w="0"/>
              <w:bottom w:type="dxa" w:w="60"/>
              <w:right w:type="dxa" w:w="0"/>
            </w:tcMar>
            <w:vAlign w:val="center"/>
          </w:tcPr>
          <w:p>
            <w:pPr>
              <w:jc w:val="center"/>
            </w:pPr>
            <w:r>
              <w:rPr>
                <w:rFonts w:ascii="Arial" w:cs="Arial" w:eastAsia="Arial" w:hAnsi="Arial"/>
                <w:b/>
                <w:bCs/>
                <w:color w:val="FFFFFF"/>
                <w:sz w:val="26"/>
                <w:szCs w:val="26"/>
              </w:rPr>
              <w:t xml:space="preserve">11</w:t>
            </w:r>
          </w:p>
        </w:tc>
        <w:tc>
          <w:tcPr>
            <w:tcW w:type="dxa" w:w="8740"/>
            <w:shd w:fill="4B0929" w:val="clear"/>
            <w:tcMar>
              <w:top w:type="dxa" w:w="60"/>
              <w:left w:type="dxa" w:w="200"/>
              <w:bottom w:type="dxa" w:w="60"/>
              <w:right w:type="dxa" w:w="120"/>
            </w:tcMar>
            <w:vAlign w:val="center"/>
          </w:tcPr>
          <w:p>
            <w:r>
              <w:rPr>
                <w:rFonts w:ascii="Arial" w:cs="Arial" w:eastAsia="Arial" w:hAnsi="Arial"/>
                <w:b/>
                <w:bCs/>
                <w:color w:val="FFFFFF"/>
                <w:sz w:val="24"/>
                <w:szCs w:val="24"/>
              </w:rPr>
              <w:t xml:space="preserve">Arquitectura de la solución</w:t>
            </w:r>
          </w:p>
        </w:tc>
      </w:tr>
    </w:tbl>
    <w:p>
      <w:pPr>
        <w:spacing w:after="100"/>
      </w:pPr>
    </w:p>
    <w:p>
      <w:pPr>
        <w:spacing w:after="140" w:line="280"/>
        <w:jc w:val="both"/>
      </w:pPr>
      <w:r>
        <w:rPr>
          <w:rFonts w:ascii="Arial" w:cs="Arial" w:eastAsia="Arial" w:hAnsi="Arial"/>
          <w:color w:val="3A3340"/>
          <w:sz w:val="21"/>
          <w:szCs w:val="21"/>
        </w:rPr>
        <w:t xml:space="preserve">Flujo BI: Fuente de telemetría (simulada) → cálculo de KPIs → dashboard + motor de alertas → módulo de narrativa GenAI. Vistas por área y por modelo. Punto de control: las alertas y la narrativa se derivan de los mismos KPIs mostrados (consistencia).</w:t>
      </w:r>
    </w:p>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c>
          <w:tcPr>
            <w:tcW w:type="dxa" w:w="620"/>
            <w:shd w:fill="E6006B" w:val="clear"/>
            <w:tcMar>
              <w:top w:type="dxa" w:w="60"/>
              <w:left w:type="dxa" w:w="0"/>
              <w:bottom w:type="dxa" w:w="60"/>
              <w:right w:type="dxa" w:w="0"/>
            </w:tcMar>
            <w:vAlign w:val="center"/>
          </w:tcPr>
          <w:p>
            <w:pPr>
              <w:jc w:val="center"/>
            </w:pPr>
            <w:r>
              <w:rPr>
                <w:rFonts w:ascii="Arial" w:cs="Arial" w:eastAsia="Arial" w:hAnsi="Arial"/>
                <w:b/>
                <w:bCs/>
                <w:color w:val="FFFFFF"/>
                <w:sz w:val="26"/>
                <w:szCs w:val="26"/>
              </w:rPr>
              <w:t xml:space="preserve">12</w:t>
            </w:r>
          </w:p>
        </w:tc>
        <w:tc>
          <w:tcPr>
            <w:tcW w:type="dxa" w:w="8740"/>
            <w:shd w:fill="4B0929" w:val="clear"/>
            <w:tcMar>
              <w:top w:type="dxa" w:w="60"/>
              <w:left w:type="dxa" w:w="200"/>
              <w:bottom w:type="dxa" w:w="60"/>
              <w:right w:type="dxa" w:w="120"/>
            </w:tcMar>
            <w:vAlign w:val="center"/>
          </w:tcPr>
          <w:p>
            <w:r>
              <w:rPr>
                <w:rFonts w:ascii="Arial" w:cs="Arial" w:eastAsia="Arial" w:hAnsi="Arial"/>
                <w:b/>
                <w:bCs/>
                <w:color w:val="FFFFFF"/>
                <w:sz w:val="24"/>
                <w:szCs w:val="24"/>
              </w:rPr>
              <w:t xml:space="preserve">Métricas de éxito e indicadores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900"/>
        <w:gridCol w:w="1900"/>
        <w:gridCol w:w="1260"/>
      </w:tblGrid>
      <w:tr>
        <w:trPr>
          <w:tblHeader/>
        </w:trPr>
        <w:tc>
          <w:tcPr>
            <w:tcW w:type="dxa" w:w="2600"/>
            <w:shd w:fill="2E0318" w:val="clear"/>
            <w:tcMar>
              <w:top w:type="dxa" w:w="70"/>
              <w:left w:type="dxa" w:w="120"/>
              <w:bottom w:type="dxa" w:w="70"/>
              <w:right w:type="dxa" w:w="120"/>
            </w:tcMar>
            <w:vAlign w:val="center"/>
          </w:tcPr>
          <w:p>
            <w:r>
              <w:rPr>
                <w:rFonts w:ascii="Arial" w:cs="Arial" w:eastAsia="Arial" w:hAnsi="Arial"/>
                <w:b/>
                <w:bCs/>
                <w:color w:val="FFFFFF"/>
                <w:sz w:val="18"/>
                <w:szCs w:val="18"/>
              </w:rPr>
              <w:t xml:space="preserve">Métrica</w:t>
            </w:r>
          </w:p>
        </w:tc>
        <w:tc>
          <w:tcPr>
            <w:tcW w:type="dxa" w:w="1700"/>
            <w:shd w:fill="2E0318" w:val="clear"/>
            <w:tcMar>
              <w:top w:type="dxa" w:w="70"/>
              <w:left w:type="dxa" w:w="120"/>
              <w:bottom w:type="dxa" w:w="70"/>
              <w:right w:type="dxa" w:w="120"/>
            </w:tcMar>
            <w:vAlign w:val="center"/>
          </w:tcPr>
          <w:p>
            <w:r>
              <w:rPr>
                <w:rFonts w:ascii="Arial" w:cs="Arial" w:eastAsia="Arial" w:hAnsi="Arial"/>
                <w:b/>
                <w:bCs/>
                <w:color w:val="FFFFFF"/>
                <w:sz w:val="18"/>
                <w:szCs w:val="18"/>
              </w:rPr>
              <w:t xml:space="preserve">Línea base</w:t>
            </w:r>
          </w:p>
        </w:tc>
        <w:tc>
          <w:tcPr>
            <w:tcW w:type="dxa" w:w="1900"/>
            <w:shd w:fill="2E0318" w:val="clear"/>
            <w:tcMar>
              <w:top w:type="dxa" w:w="70"/>
              <w:left w:type="dxa" w:w="120"/>
              <w:bottom w:type="dxa" w:w="70"/>
              <w:right w:type="dxa" w:w="120"/>
            </w:tcMar>
            <w:vAlign w:val="center"/>
          </w:tcPr>
          <w:p>
            <w:r>
              <w:rPr>
                <w:rFonts w:ascii="Arial" w:cs="Arial" w:eastAsia="Arial" w:hAnsi="Arial"/>
                <w:b/>
                <w:bCs/>
                <w:color w:val="FFFFFF"/>
                <w:sz w:val="18"/>
                <w:szCs w:val="18"/>
              </w:rPr>
              <w:t xml:space="preserve">Objetivo PoC</w:t>
            </w:r>
          </w:p>
        </w:tc>
        <w:tc>
          <w:tcPr>
            <w:tcW w:type="dxa" w:w="1900"/>
            <w:shd w:fill="2E0318" w:val="clear"/>
            <w:tcMar>
              <w:top w:type="dxa" w:w="70"/>
              <w:left w:type="dxa" w:w="120"/>
              <w:bottom w:type="dxa" w:w="70"/>
              <w:right w:type="dxa" w:w="120"/>
            </w:tcMar>
            <w:vAlign w:val="center"/>
          </w:tcPr>
          <w:p>
            <w:r>
              <w:rPr>
                <w:rFonts w:ascii="Arial" w:cs="Arial" w:eastAsia="Arial" w:hAnsi="Arial"/>
                <w:b/>
                <w:bCs/>
                <w:color w:val="FFFFFF"/>
                <w:sz w:val="18"/>
                <w:szCs w:val="18"/>
              </w:rPr>
              <w:t xml:space="preserve">Medición</w:t>
            </w:r>
          </w:p>
        </w:tc>
        <w:tc>
          <w:tcPr>
            <w:tcW w:type="dxa" w:w="1260"/>
            <w:shd w:fill="2E0318" w:val="clear"/>
            <w:tcMar>
              <w:top w:type="dxa" w:w="70"/>
              <w:left w:type="dxa" w:w="120"/>
              <w:bottom w:type="dxa" w:w="70"/>
              <w:right w:type="dxa" w:w="120"/>
            </w:tcMar>
            <w:vAlign w:val="center"/>
          </w:tcPr>
          <w:p>
            <w:r>
              <w:rPr>
                <w:rFonts w:ascii="Arial" w:cs="Arial" w:eastAsia="Arial" w:hAnsi="Arial"/>
                <w:b/>
                <w:bCs/>
                <w:color w:val="FFFFFF"/>
                <w:sz w:val="18"/>
                <w:szCs w:val="18"/>
              </w:rPr>
              <w:t xml:space="preserve">Tipo</w:t>
            </w:r>
          </w:p>
        </w:tc>
      </w:tr>
      <w:tr>
        <w:tc>
          <w:tcPr>
            <w:tcW w:type="dxa" w:w="26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KPIs cubiertos</w:t>
            </w:r>
          </w:p>
        </w:tc>
        <w:tc>
          <w:tcPr>
            <w:tcW w:type="dxa" w:w="17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0</w:t>
            </w:r>
          </w:p>
        </w:tc>
        <w:tc>
          <w:tcPr>
            <w:tcW w:type="dxa" w:w="19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modelos/drift/costo/valor/área</w:t>
            </w:r>
          </w:p>
        </w:tc>
        <w:tc>
          <w:tcPr>
            <w:tcW w:type="dxa" w:w="19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Revisión del dashboard</w:t>
            </w:r>
          </w:p>
        </w:tc>
        <w:tc>
          <w:tcPr>
            <w:tcW w:type="dxa" w:w="126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Negocio</w:t>
            </w:r>
          </w:p>
        </w:tc>
      </w:tr>
      <w:tr>
        <w:tc>
          <w:tcPr>
            <w:tcW w:type="dxa" w:w="26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Alertas funcionando</w:t>
            </w:r>
          </w:p>
        </w:tc>
        <w:tc>
          <w:tcPr>
            <w:tcW w:type="dxa" w:w="17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n/a</w:t>
            </w:r>
          </w:p>
        </w:tc>
        <w:tc>
          <w:tcPr>
            <w:tcW w:type="dxa" w:w="19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dispara en drift</w:t>
            </w:r>
          </w:p>
        </w:tc>
        <w:tc>
          <w:tcPr>
            <w:tcW w:type="dxa" w:w="19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Prueba con caso simulado</w:t>
            </w:r>
          </w:p>
        </w:tc>
        <w:tc>
          <w:tcPr>
            <w:tcW w:type="dxa" w:w="126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Técnica</w:t>
            </w:r>
          </w:p>
        </w:tc>
      </w:tr>
      <w:tr>
        <w:tc>
          <w:tcPr>
            <w:tcW w:type="dxa" w:w="26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Narrativa automática</w:t>
            </w:r>
          </w:p>
        </w:tc>
        <w:tc>
          <w:tcPr>
            <w:tcW w:type="dxa" w:w="17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manual</w:t>
            </w:r>
          </w:p>
        </w:tc>
        <w:tc>
          <w:tcPr>
            <w:tcW w:type="dxa" w:w="19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generada</w:t>
            </w:r>
          </w:p>
        </w:tc>
        <w:tc>
          <w:tcPr>
            <w:tcW w:type="dxa" w:w="19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Demostración</w:t>
            </w:r>
          </w:p>
        </w:tc>
        <w:tc>
          <w:tcPr>
            <w:tcW w:type="dxa" w:w="126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Negocio</w:t>
            </w:r>
          </w:p>
        </w:tc>
      </w:tr>
      <w:tr>
        <w:tc>
          <w:tcPr>
            <w:tcW w:type="dxa" w:w="26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Tiempo de reporte mensual</w:t>
            </w:r>
          </w:p>
        </w:tc>
        <w:tc>
          <w:tcPr>
            <w:tcW w:type="dxa" w:w="17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manual/días</w:t>
            </w:r>
          </w:p>
        </w:tc>
        <w:tc>
          <w:tcPr>
            <w:tcW w:type="dxa" w:w="19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automático</w:t>
            </w:r>
          </w:p>
        </w:tc>
        <w:tc>
          <w:tcPr>
            <w:tcW w:type="dxa" w:w="19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Comparación</w:t>
            </w:r>
          </w:p>
        </w:tc>
        <w:tc>
          <w:tcPr>
            <w:tcW w:type="dxa" w:w="126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Negocio</w:t>
            </w:r>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c>
          <w:tcPr>
            <w:tcW w:type="dxa" w:w="620"/>
            <w:shd w:fill="E6006B" w:val="clear"/>
            <w:tcMar>
              <w:top w:type="dxa" w:w="60"/>
              <w:left w:type="dxa" w:w="0"/>
              <w:bottom w:type="dxa" w:w="60"/>
              <w:right w:type="dxa" w:w="0"/>
            </w:tcMar>
            <w:vAlign w:val="center"/>
          </w:tcPr>
          <w:p>
            <w:pPr>
              <w:jc w:val="center"/>
            </w:pPr>
            <w:r>
              <w:rPr>
                <w:rFonts w:ascii="Arial" w:cs="Arial" w:eastAsia="Arial" w:hAnsi="Arial"/>
                <w:b/>
                <w:bCs/>
                <w:color w:val="FFFFFF"/>
                <w:sz w:val="26"/>
                <w:szCs w:val="26"/>
              </w:rPr>
              <w:t xml:space="preserve">13</w:t>
            </w:r>
          </w:p>
        </w:tc>
        <w:tc>
          <w:tcPr>
            <w:tcW w:type="dxa" w:w="8740"/>
            <w:shd w:fill="4B0929" w:val="clear"/>
            <w:tcMar>
              <w:top w:type="dxa" w:w="60"/>
              <w:left w:type="dxa" w:w="200"/>
              <w:bottom w:type="dxa" w:w="60"/>
              <w:right w:type="dxa" w:w="120"/>
            </w:tcMar>
            <w:vAlign w:val="center"/>
          </w:tcPr>
          <w:p>
            <w:r>
              <w:rPr>
                <w:rFonts w:ascii="Arial" w:cs="Arial" w:eastAsia="Arial" w:hAnsi="Arial"/>
                <w:b/>
                <w:bCs/>
                <w:color w:val="FFFFFF"/>
                <w:sz w:val="24"/>
                <w:szCs w:val="24"/>
              </w:rPr>
              <w:t xml:space="preserve">Riesgos, supuestos y dependencias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0318" w:val="clear"/>
            <w:tcMar>
              <w:top w:type="dxa" w:w="70"/>
              <w:left w:type="dxa" w:w="120"/>
              <w:bottom w:type="dxa" w:w="70"/>
              <w:right w:type="dxa" w:w="120"/>
            </w:tcMar>
            <w:vAlign w:val="center"/>
          </w:tcPr>
          <w:p>
            <w:r>
              <w:rPr>
                <w:rFonts w:ascii="Arial" w:cs="Arial" w:eastAsia="Arial" w:hAnsi="Arial"/>
                <w:b/>
                <w:bCs/>
                <w:color w:val="FFFFFF"/>
                <w:sz w:val="18"/>
                <w:szCs w:val="18"/>
              </w:rPr>
              <w:t xml:space="preserve">Riesgo / supuesto</w:t>
            </w:r>
          </w:p>
        </w:tc>
        <w:tc>
          <w:tcPr>
            <w:tcW w:type="dxa" w:w="4680"/>
            <w:shd w:fill="2E0318" w:val="clear"/>
            <w:tcMar>
              <w:top w:type="dxa" w:w="70"/>
              <w:left w:type="dxa" w:w="120"/>
              <w:bottom w:type="dxa" w:w="70"/>
              <w:right w:type="dxa" w:w="120"/>
            </w:tcMar>
            <w:vAlign w:val="center"/>
          </w:tcPr>
          <w:p>
            <w:r>
              <w:rPr>
                <w:rFonts w:ascii="Arial" w:cs="Arial" w:eastAsia="Arial" w:hAnsi="Arial"/>
                <w:b/>
                <w:bCs/>
                <w:color w:val="FFFFFF"/>
                <w:sz w:val="18"/>
                <w:szCs w:val="18"/>
              </w:rPr>
              <w:t xml:space="preserve">Mitigación prevista</w:t>
            </w:r>
          </w:p>
        </w:tc>
      </w:tr>
      <w:tr>
        <w:tc>
          <w:tcPr>
            <w:tcW w:type="dxa" w:w="468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Métricas mal definidas</w:t>
            </w:r>
          </w:p>
        </w:tc>
        <w:tc>
          <w:tcPr>
            <w:tcW w:type="dxa" w:w="468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Acordar definiciones con gobierno</w:t>
            </w:r>
          </w:p>
        </w:tc>
      </w:tr>
      <w:tr>
        <w:tc>
          <w:tcPr>
            <w:tcW w:type="dxa" w:w="468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Narrativa inconsistente con datos</w:t>
            </w:r>
          </w:p>
        </w:tc>
        <w:tc>
          <w:tcPr>
            <w:tcW w:type="dxa" w:w="468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Anclar el texto a los KPIs calculados</w:t>
            </w:r>
          </w:p>
        </w:tc>
      </w:tr>
      <w:tr>
        <w:tc>
          <w:tcPr>
            <w:tcW w:type="dxa" w:w="468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Sobrecarga visual del dashboard</w:t>
            </w:r>
          </w:p>
        </w:tc>
        <w:tc>
          <w:tcPr>
            <w:tcW w:type="dxa" w:w="468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Priorizar KPIs ejecutivos</w:t>
            </w:r>
          </w:p>
        </w:tc>
      </w:tr>
      <w:tr>
        <w:tc>
          <w:tcPr>
            <w:tcW w:type="dxa" w:w="468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Datos simulados poco realistas</w:t>
            </w:r>
          </w:p>
        </w:tc>
        <w:tc>
          <w:tcPr>
            <w:tcW w:type="dxa" w:w="468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Diseñar telemetría plausible</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20"/>
        <w:gridCol w:w="8740"/>
      </w:tblGrid>
      <w:tr>
        <w:tc>
          <w:tcPr>
            <w:tcW w:type="dxa" w:w="620"/>
            <w:shd w:fill="E6006B" w:val="clear"/>
            <w:tcMar>
              <w:top w:type="dxa" w:w="60"/>
              <w:left w:type="dxa" w:w="0"/>
              <w:bottom w:type="dxa" w:w="60"/>
              <w:right w:type="dxa" w:w="0"/>
            </w:tcMar>
            <w:vAlign w:val="center"/>
          </w:tcPr>
          <w:p>
            <w:pPr>
              <w:jc w:val="center"/>
            </w:pPr>
            <w:r>
              <w:rPr>
                <w:rFonts w:ascii="Arial" w:cs="Arial" w:eastAsia="Arial" w:hAnsi="Arial"/>
                <w:b/>
                <w:bCs/>
                <w:color w:val="FFFFFF"/>
                <w:sz w:val="26"/>
                <w:szCs w:val="26"/>
              </w:rPr>
              <w:t xml:space="preserve">★</w:t>
            </w:r>
          </w:p>
        </w:tc>
        <w:tc>
          <w:tcPr>
            <w:tcW w:type="dxa" w:w="8740"/>
            <w:shd w:fill="4B0929" w:val="clear"/>
            <w:tcMar>
              <w:top w:type="dxa" w:w="60"/>
              <w:left w:type="dxa" w:w="200"/>
              <w:bottom w:type="dxa" w:w="60"/>
              <w:right w:type="dxa" w:w="120"/>
            </w:tcMar>
            <w:vAlign w:val="center"/>
          </w:tcPr>
          <w:p>
            <w:r>
              <w:rPr>
                <w:rFonts w:ascii="Arial" w:cs="Arial" w:eastAsia="Arial" w:hAnsi="Arial"/>
                <w:b/>
                <w:bCs/>
                <w:color w:val="FFFFFF"/>
                <w:sz w:val="24"/>
                <w:szCs w:val="24"/>
              </w:rPr>
              <w:t xml:space="preserve">Criterios de evaluación · 100 puntos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900"/>
        <w:gridCol w:w="4760"/>
      </w:tblGrid>
      <w:tr>
        <w:trPr>
          <w:tblHeader/>
        </w:trPr>
        <w:tc>
          <w:tcPr>
            <w:tcW w:type="dxa" w:w="500"/>
            <w:shd w:fill="2E0318" w:val="clear"/>
            <w:tcMar>
              <w:top w:type="dxa" w:w="70"/>
              <w:left w:type="dxa" w:w="120"/>
              <w:bottom w:type="dxa" w:w="70"/>
              <w:right w:type="dxa" w:w="120"/>
            </w:tcMar>
            <w:vAlign w:val="center"/>
          </w:tcPr>
          <w:p>
            <w:r>
              <w:rPr>
                <w:rFonts w:ascii="Arial" w:cs="Arial" w:eastAsia="Arial" w:hAnsi="Arial"/>
                <w:b/>
                <w:bCs/>
                <w:color w:val="FFFFFF"/>
                <w:sz w:val="18"/>
                <w:szCs w:val="18"/>
              </w:rPr>
              <w:t xml:space="preserve">#</w:t>
            </w:r>
          </w:p>
        </w:tc>
        <w:tc>
          <w:tcPr>
            <w:tcW w:type="dxa" w:w="3200"/>
            <w:shd w:fill="2E0318" w:val="clear"/>
            <w:tcMar>
              <w:top w:type="dxa" w:w="70"/>
              <w:left w:type="dxa" w:w="120"/>
              <w:bottom w:type="dxa" w:w="70"/>
              <w:right w:type="dxa" w:w="120"/>
            </w:tcMar>
            <w:vAlign w:val="center"/>
          </w:tcPr>
          <w:p>
            <w:r>
              <w:rPr>
                <w:rFonts w:ascii="Arial" w:cs="Arial" w:eastAsia="Arial" w:hAnsi="Arial"/>
                <w:b/>
                <w:bCs/>
                <w:color w:val="FFFFFF"/>
                <w:sz w:val="18"/>
                <w:szCs w:val="18"/>
              </w:rPr>
              <w:t xml:space="preserve">Criterio</w:t>
            </w:r>
          </w:p>
        </w:tc>
        <w:tc>
          <w:tcPr>
            <w:tcW w:type="dxa" w:w="900"/>
            <w:shd w:fill="2E0318" w:val="clear"/>
            <w:tcMar>
              <w:top w:type="dxa" w:w="70"/>
              <w:left w:type="dxa" w:w="120"/>
              <w:bottom w:type="dxa" w:w="70"/>
              <w:right w:type="dxa" w:w="120"/>
            </w:tcMar>
            <w:vAlign w:val="center"/>
          </w:tcPr>
          <w:p>
            <w:r>
              <w:rPr>
                <w:rFonts w:ascii="Arial" w:cs="Arial" w:eastAsia="Arial" w:hAnsi="Arial"/>
                <w:b/>
                <w:bCs/>
                <w:color w:val="FFFFFF"/>
                <w:sz w:val="18"/>
                <w:szCs w:val="18"/>
              </w:rPr>
              <w:t xml:space="preserve">Peso</w:t>
            </w:r>
          </w:p>
        </w:tc>
        <w:tc>
          <w:tcPr>
            <w:tcW w:type="dxa" w:w="4760"/>
            <w:shd w:fill="2E0318" w:val="clear"/>
            <w:tcMar>
              <w:top w:type="dxa" w:w="70"/>
              <w:left w:type="dxa" w:w="120"/>
              <w:bottom w:type="dxa" w:w="70"/>
              <w:right w:type="dxa" w:w="120"/>
            </w:tcMar>
            <w:vAlign w:val="center"/>
          </w:tcPr>
          <w:p>
            <w:r>
              <w:rPr>
                <w:rFonts w:ascii="Arial" w:cs="Arial" w:eastAsia="Arial" w:hAnsi="Arial"/>
                <w:b/>
                <w:bCs/>
                <w:color w:val="FFFFFF"/>
                <w:sz w:val="18"/>
                <w:szCs w:val="18"/>
              </w:rPr>
              <w:t xml:space="preserve">Qué se evalúa</w:t>
            </w:r>
          </w:p>
        </w:tc>
      </w:tr>
      <w:tr>
        <w:tc>
          <w:tcPr>
            <w:tcW w:type="dxa" w:w="5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1</w:t>
            </w:r>
          </w:p>
        </w:tc>
        <w:tc>
          <w:tcPr>
            <w:tcW w:type="dxa" w:w="32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Impacto de Negocio</w:t>
            </w:r>
          </w:p>
        </w:tc>
        <w:tc>
          <w:tcPr>
            <w:tcW w:type="dxa" w:w="9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10</w:t>
            </w:r>
          </w:p>
        </w:tc>
        <w:tc>
          <w:tcPr>
            <w:tcW w:type="dxa" w:w="476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¿Cuánto valor aporta? ¿Resuelve un pain actual?</w:t>
            </w:r>
          </w:p>
        </w:tc>
      </w:tr>
      <w:tr>
        <w:tc>
          <w:tcPr>
            <w:tcW w:type="dxa" w:w="5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2</w:t>
            </w:r>
          </w:p>
        </w:tc>
        <w:tc>
          <w:tcPr>
            <w:tcW w:type="dxa" w:w="32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Diseño Funcional</w:t>
            </w:r>
          </w:p>
        </w:tc>
        <w:tc>
          <w:tcPr>
            <w:tcW w:type="dxa" w:w="9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25</w:t>
            </w:r>
          </w:p>
        </w:tc>
        <w:tc>
          <w:tcPr>
            <w:tcW w:type="dxa" w:w="476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Qué lógicas de negocio sigue el diseño</w:t>
            </w:r>
          </w:p>
        </w:tc>
      </w:tr>
      <w:tr>
        <w:tc>
          <w:tcPr>
            <w:tcW w:type="dxa" w:w="5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3</w:t>
            </w:r>
          </w:p>
        </w:tc>
        <w:tc>
          <w:tcPr>
            <w:tcW w:type="dxa" w:w="32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Diseño Técnico</w:t>
            </w:r>
          </w:p>
        </w:tc>
        <w:tc>
          <w:tcPr>
            <w:tcW w:type="dxa" w:w="9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15</w:t>
            </w:r>
          </w:p>
        </w:tc>
        <w:tc>
          <w:tcPr>
            <w:tcW w:type="dxa" w:w="476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Seguridad, arquitectura, esquema de datos</w:t>
            </w:r>
          </w:p>
        </w:tc>
      </w:tr>
      <w:tr>
        <w:tc>
          <w:tcPr>
            <w:tcW w:type="dxa" w:w="5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4</w:t>
            </w:r>
          </w:p>
        </w:tc>
        <w:tc>
          <w:tcPr>
            <w:tcW w:type="dxa" w:w="32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Desarrollo de la solución</w:t>
            </w:r>
          </w:p>
        </w:tc>
        <w:tc>
          <w:tcPr>
            <w:tcW w:type="dxa" w:w="90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25</w:t>
            </w:r>
          </w:p>
        </w:tc>
        <w:tc>
          <w:tcPr>
            <w:tcW w:type="dxa" w:w="4760"/>
            <w:tcBorders>
              <w:top w:val="single" w:color="E8D8E2" w:sz="2"/>
              <w:left w:val="single" w:color="E8D8E2" w:sz="2"/>
              <w:bottom w:val="single" w:color="E8D8E2" w:sz="2"/>
              <w:right w:val="single" w:color="E8D8E2" w:sz="2"/>
            </w:tcBorders>
            <w:shd w:fill="FFFFFF" w:val="clear"/>
            <w:tcMar>
              <w:top w:type="dxa" w:w="60"/>
              <w:left w:type="dxa" w:w="120"/>
              <w:bottom w:type="dxa" w:w="60"/>
              <w:right w:type="dxa" w:w="120"/>
            </w:tcMar>
            <w:vAlign w:val="center"/>
          </w:tcPr>
          <w:p>
            <w:r>
              <w:rPr>
                <w:rFonts w:ascii="Arial" w:cs="Arial" w:eastAsia="Arial" w:hAnsi="Arial"/>
                <w:color w:val="3A3340"/>
                <w:sz w:val="18"/>
                <w:szCs w:val="18"/>
              </w:rPr>
              <w:t xml:space="preserve">Backend / Frontend</w:t>
            </w:r>
          </w:p>
        </w:tc>
      </w:tr>
      <w:tr>
        <w:tc>
          <w:tcPr>
            <w:tcW w:type="dxa" w:w="5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5</w:t>
            </w:r>
          </w:p>
        </w:tc>
        <w:tc>
          <w:tcPr>
            <w:tcW w:type="dxa" w:w="32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Presentación y Storytelling</w:t>
            </w:r>
          </w:p>
        </w:tc>
        <w:tc>
          <w:tcPr>
            <w:tcW w:type="dxa" w:w="90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25</w:t>
            </w:r>
          </w:p>
        </w:tc>
        <w:tc>
          <w:tcPr>
            <w:tcW w:type="dxa" w:w="4760"/>
            <w:tcBorders>
              <w:top w:val="single" w:color="E8D8E2" w:sz="2"/>
              <w:left w:val="single" w:color="E8D8E2" w:sz="2"/>
              <w:bottom w:val="single" w:color="E8D8E2" w:sz="2"/>
              <w:right w:val="single" w:color="E8D8E2" w:sz="2"/>
            </w:tcBorders>
            <w:shd w:fill="FBF5F8" w:val="clear"/>
            <w:tcMar>
              <w:top w:type="dxa" w:w="60"/>
              <w:left w:type="dxa" w:w="120"/>
              <w:bottom w:type="dxa" w:w="60"/>
              <w:right w:type="dxa" w:w="120"/>
            </w:tcMar>
            <w:vAlign w:val="center"/>
          </w:tcPr>
          <w:p>
            <w:r>
              <w:rPr>
                <w:rFonts w:ascii="Arial" w:cs="Arial" w:eastAsia="Arial" w:hAnsi="Arial"/>
                <w:color w:val="3A3340"/>
                <w:sz w:val="18"/>
                <w:szCs w:val="18"/>
              </w:rPr>
              <w:t xml:space="preserve">Claridad, narrativa y defensa ante el jurado</w:t>
            </w:r>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c>
          <w:tcPr>
            <w:tcW w:type="dxa" w:w="70"/>
            <w:shd w:fill="B68335" w:val="clear"/>
          </w:tcPr>
          <w:p/>
        </w:tc>
        <w:tc>
          <w:tcPr>
            <w:tcW w:type="dxa" w:w="9290"/>
            <w:shd w:fill="4B0929" w:val="clear"/>
            <w:tcMar>
              <w:top w:type="dxa" w:w="100"/>
              <w:left w:type="dxa" w:w="180"/>
              <w:bottom w:type="dxa" w:w="100"/>
              <w:right w:type="dxa" w:w="160"/>
            </w:tcMar>
          </w:tcPr>
          <w:p>
            <w:pPr>
              <w:spacing w:after="50"/>
            </w:pPr>
            <w:r>
              <w:rPr>
                <w:rFonts w:ascii="Arial" w:cs="Arial" w:eastAsia="Arial" w:hAnsi="Arial"/>
                <w:b/>
                <w:bCs/>
                <w:color w:val="B68335"/>
                <w:sz w:val="18"/>
                <w:szCs w:val="18"/>
              </w:rPr>
              <w:t xml:space="preserve">HITO DE VALIDACIÓN</w:t>
            </w:r>
          </w:p>
          <w:p>
            <w:pPr>
              <w:jc w:val="both"/>
            </w:pPr>
            <w:r>
              <w:rPr>
                <w:rFonts w:ascii="Arial" w:cs="Arial" w:eastAsia="Arial" w:hAnsi="Arial"/>
                <w:color w:val="F4EAF0"/>
                <w:sz w:val="20"/>
                <w:szCs w:val="20"/>
              </w:rPr>
              <w:t xml:space="preserve">Recorrido del dashboard con un caso simulado de modelo en drift — narrativa generada automáticamente para el CDO.</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3A3340"/>
        <w:sz w:val="14"/>
        <w:szCs w:val="14"/>
      </w:rPr>
      <w:t xml:space="preserve">Dashboard Ejecutivo de IA en Producción</w:t>
    </w:r>
    <w:r>
      <w:rPr>
        <w:rFonts w:ascii="Arial" w:cs="Arial" w:eastAsia="Arial" w:hAnsi="Arial"/>
        <w:color w:val="3A3340"/>
        <w:sz w:val="14"/>
        <w:szCs w:val="14"/>
      </w:rPr>
      <w:t xml:space="preserve">	Minsait, an Indra company  ·  Página </w:t>
    </w:r>
    <w:r>
      <w:rPr>
        <w:rFonts w:ascii="Arial" w:cs="Arial" w:eastAsia="Arial" w:hAnsi="Arial"/>
        <w:color w:val="3A334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68335" w:sz="6" w:space="4"/>
      </w:pBdr>
      <w:tabs>
        <w:tab w:val="right" w:pos="9360"/>
      </w:tabs>
    </w:pPr>
    <w:r>
      <w:rPr>
        <w:rFonts w:ascii="Arial" w:cs="Arial" w:eastAsia="Arial" w:hAnsi="Arial"/>
        <w:b/>
        <w:bCs/>
        <w:color w:val="4B0929"/>
        <w:sz w:val="16"/>
        <w:szCs w:val="16"/>
      </w:rPr>
      <w:t xml:space="preserve">insAIt · AI Transformation Challenge 2026</w:t>
    </w:r>
    <w:r>
      <w:rPr>
        <w:rFonts w:ascii="Arial" w:cs="Arial" w:eastAsia="Arial" w:hAnsi="Arial"/>
        <w:color w:val="3A3340"/>
        <w:sz w:val="16"/>
        <w:szCs w:val="16"/>
      </w:rPr>
      <w:t xml:space="preserve">	INSAIT-2026-12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E6006B"/>
      </w:rPr>
    </w:lvl>
  </w:abstractNum>
  <w:abstractNum w:abstractNumId="3" w15:restartNumberingAfterBreak="0">
    <w:multiLevelType w:val="hybridMultilevel"/>
    <w:lvl w:ilvl="0" w15:tentative="1">
      <w:start w:val="1"/>
      <w:numFmt w:val="bullet"/>
      <w:lvlText w:val="▸"/>
      <w:lvlJc w:val="left"/>
      <w:pPr>
        <w:ind w:left="540" w:hanging="280"/>
      </w:pPr>
      <w:rPr>
        <w:color w:val="B68335"/>
      </w:rPr>
    </w:lvl>
  </w:abstractNum>
  <w:abstractNum w:abstractNumId="4" w15:restartNumberingAfterBreak="0">
    <w:multiLevelType w:val="hybridMultilevel"/>
    <w:lvl w:ilvl="0" w15:tentative="1">
      <w:start w:val="1"/>
      <w:numFmt w:val="decimal"/>
      <w:lvlText w:val="%1."/>
      <w:lvlJc w:val="left"/>
      <w:pPr>
        <w:ind w:left="540" w:hanging="300"/>
      </w:pPr>
      <w:rPr>
        <w:b/>
        <w:bCs/>
        <w:color w:val="E6006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3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Ejecutivo de IA en Producción</dc:title>
  <dc:creator>Minsait · insAIt</dc:creator>
  <cp:lastModifiedBy>Un-named</cp:lastModifiedBy>
  <cp:revision>1</cp:revision>
  <dcterms:created xsi:type="dcterms:W3CDTF">2026-06-15T20:07:49.129Z</dcterms:created>
  <dcterms:modified xsi:type="dcterms:W3CDTF">2026-06-15T20:07:49.129Z</dcterms:modified>
</cp:coreProperties>
</file>

<file path=docProps/custom.xml><?xml version="1.0" encoding="utf-8"?>
<Properties xmlns="http://schemas.openxmlformats.org/officeDocument/2006/custom-properties" xmlns:vt="http://schemas.openxmlformats.org/officeDocument/2006/docPropsVTypes"/>
</file>