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D45D9" w14:textId="377A9329" w:rsidR="00902C4C" w:rsidRPr="007A36FD" w:rsidRDefault="00902C4C" w:rsidP="00D21FC4">
      <w:pPr>
        <w:pStyle w:val="1Pargrafo"/>
      </w:pPr>
    </w:p>
    <w:p w14:paraId="05E192F0" w14:textId="073E511F" w:rsidR="009A3CEE" w:rsidRPr="007A36FD" w:rsidRDefault="009A3CEE" w:rsidP="00000B98">
      <w:pPr>
        <w:spacing w:before="720" w:after="960"/>
        <w:ind w:left="284" w:right="140"/>
        <w:rPr>
          <w:rFonts w:ascii="Goudy Old Style" w:hAnsi="Goudy Old Style" w:cs="Segoe UI Semilight"/>
          <w:i/>
          <w:iCs/>
        </w:rPr>
      </w:pPr>
      <w:r w:rsidRPr="007A36FD">
        <w:rPr>
          <w:rFonts w:ascii="Aptos" w:hAnsi="Aptos" w:cs="Segoe UI"/>
          <w:b/>
          <w:bCs/>
        </w:rPr>
        <w:t>Ao Juízo Federal da Subseção Judiciária de Niterói</w:t>
      </w:r>
      <w:r w:rsidRPr="007A36FD">
        <w:rPr>
          <w:rFonts w:ascii="Segoe UI Semilight" w:hAnsi="Segoe UI Semilight" w:cs="Segoe UI Semilight"/>
          <w:sz w:val="22"/>
          <w:szCs w:val="22"/>
        </w:rPr>
        <w:br/>
      </w:r>
      <w:r w:rsidRPr="00000B98">
        <w:rPr>
          <w:rFonts w:ascii="Avenir Next LT Pro Light" w:hAnsi="Avenir Next LT Pro Light" w:cs="Segoe UI Semilight"/>
          <w:sz w:val="22"/>
          <w:szCs w:val="22"/>
        </w:rPr>
        <w:t>competente por distribuição</w:t>
      </w:r>
    </w:p>
    <w:p w14:paraId="18D8315D" w14:textId="008841DD" w:rsidR="00F97491" w:rsidRPr="007A36FD" w:rsidRDefault="001C1E2E" w:rsidP="00D21FC4">
      <w:pPr>
        <w:pStyle w:val="1Pargrafo"/>
        <w:ind w:left="284" w:right="282"/>
      </w:pPr>
      <w:r w:rsidRPr="007A36FD">
        <w:rPr>
          <w:b/>
          <w:bCs/>
          <w:smallCaps/>
          <w:spacing w:val="14"/>
        </w:rPr>
        <w:t>João da silva</w:t>
      </w:r>
      <w:r w:rsidR="007B11D2" w:rsidRPr="007A36FD">
        <w:t xml:space="preserve">, </w:t>
      </w:r>
      <w:r w:rsidR="005D7531" w:rsidRPr="007A36FD">
        <w:t>brasileiro</w:t>
      </w:r>
      <w:r w:rsidR="007B11D2" w:rsidRPr="007A36FD">
        <w:t xml:space="preserve">, </w:t>
      </w:r>
      <w:r w:rsidR="005D7531" w:rsidRPr="007A36FD">
        <w:t>casado</w:t>
      </w:r>
      <w:r w:rsidR="007B11D2" w:rsidRPr="007A36FD">
        <w:t xml:space="preserve">, residente e domiciliado na </w:t>
      </w:r>
      <w:r w:rsidR="00C561D3">
        <w:t>R</w:t>
      </w:r>
      <w:r w:rsidR="005D7531" w:rsidRPr="007A36FD">
        <w:t xml:space="preserve">ua das </w:t>
      </w:r>
      <w:r w:rsidR="00C561D3">
        <w:t>C</w:t>
      </w:r>
      <w:r w:rsidR="005D7531" w:rsidRPr="007A36FD">
        <w:t>ouves, 9, casa 10, Icaraí, Niterói-RJ,</w:t>
      </w:r>
      <w:r w:rsidR="007B11D2" w:rsidRPr="007A36FD">
        <w:t xml:space="preserve"> CPF</w:t>
      </w:r>
      <w:r w:rsidR="00F97491" w:rsidRPr="007A36FD">
        <w:t>:</w:t>
      </w:r>
      <w:r w:rsidR="007B11D2" w:rsidRPr="007A36FD">
        <w:t xml:space="preserve"> </w:t>
      </w:r>
      <w:r w:rsidR="005D7531" w:rsidRPr="007A36FD">
        <w:t>107.555.157-58</w:t>
      </w:r>
      <w:r w:rsidR="007B11D2" w:rsidRPr="007A36FD">
        <w:t>,</w:t>
      </w:r>
      <w:r w:rsidR="005D7531" w:rsidRPr="007A36FD">
        <w:t xml:space="preserve"> e-mail joaosilva@gmail.com</w:t>
      </w:r>
      <w:r w:rsidR="007B11D2" w:rsidRPr="007A36FD">
        <w:t xml:space="preserve"> vem à presença de Vossa Excelência, por intermédio de seus procuradores constituídos, propor a presente </w:t>
      </w:r>
      <w:r w:rsidR="00F42532" w:rsidRPr="007A36FD">
        <w:rPr>
          <w:b/>
          <w:bCs/>
        </w:rPr>
        <w:t>a</w:t>
      </w:r>
      <w:r w:rsidRPr="007A36FD">
        <w:rPr>
          <w:b/>
          <w:bCs/>
        </w:rPr>
        <w:t xml:space="preserve">ção </w:t>
      </w:r>
      <w:r w:rsidR="00D504D8" w:rsidRPr="007A36FD">
        <w:rPr>
          <w:b/>
          <w:bCs/>
        </w:rPr>
        <w:t>revisional de cláusulas contratuais</w:t>
      </w:r>
      <w:r w:rsidR="007B11D2" w:rsidRPr="007A36FD">
        <w:t xml:space="preserve"> contra</w:t>
      </w:r>
    </w:p>
    <w:p w14:paraId="148B8EDC" w14:textId="46CFB835" w:rsidR="0095338C" w:rsidRPr="007A36FD" w:rsidRDefault="00D504D8" w:rsidP="00D21FC4">
      <w:pPr>
        <w:pStyle w:val="1Pargrafo"/>
        <w:ind w:left="284" w:right="282"/>
      </w:pPr>
      <w:r w:rsidRPr="007A36FD">
        <w:rPr>
          <w:b/>
          <w:bCs/>
          <w:smallCaps/>
          <w:spacing w:val="14"/>
        </w:rPr>
        <w:t>Banco Alfa SA</w:t>
      </w:r>
      <w:r w:rsidR="007B11D2" w:rsidRPr="007A36FD">
        <w:t xml:space="preserve">, </w:t>
      </w:r>
      <w:r w:rsidR="00EC0D88" w:rsidRPr="007A36FD">
        <w:t xml:space="preserve">com sede na Av. Paulista, 1000, São Paulo - SP, </w:t>
      </w:r>
      <w:r w:rsidR="007B11D2" w:rsidRPr="007A36FD">
        <w:t>pelos fatos e fundamentos que a seguir aduz</w:t>
      </w:r>
      <w:r w:rsidR="00375169" w:rsidRPr="007A36FD">
        <w:t>.</w:t>
      </w:r>
    </w:p>
    <w:p w14:paraId="19435CF8" w14:textId="6C9460DB" w:rsidR="007B734F" w:rsidRPr="007A36FD" w:rsidRDefault="000F0B2F" w:rsidP="00D21FC4">
      <w:pPr>
        <w:spacing w:before="720" w:after="240"/>
        <w:ind w:left="284" w:right="282"/>
        <w:rPr>
          <w:rFonts w:ascii="Aptos" w:hAnsi="Aptos" w:cs="Segoe UI"/>
          <w:b/>
          <w:bCs/>
          <w:smallCaps/>
          <w:spacing w:val="14"/>
          <w:sz w:val="28"/>
          <w:szCs w:val="28"/>
        </w:rPr>
      </w:pPr>
      <w:r w:rsidRPr="007A36FD">
        <w:rPr>
          <w:rFonts w:ascii="Segoe UI" w:hAnsi="Segoe UI" w:cs="Segoe UI"/>
          <w:b/>
          <w:bCs/>
          <w:smallCaps/>
          <w:noProof/>
          <w:spacing w:val="14"/>
          <w:sz w:val="28"/>
          <w:szCs w:val="28"/>
        </w:rPr>
        <mc:AlternateContent>
          <mc:Choice Requires="wps">
            <w:drawing>
              <wp:anchor distT="0" distB="0" distL="114300" distR="114300" simplePos="0" relativeHeight="251720704" behindDoc="0" locked="0" layoutInCell="1" allowOverlap="1" wp14:anchorId="00AA0859" wp14:editId="1961946F">
                <wp:simplePos x="0" y="0"/>
                <wp:positionH relativeFrom="column">
                  <wp:posOffset>1854200</wp:posOffset>
                </wp:positionH>
                <wp:positionV relativeFrom="paragraph">
                  <wp:posOffset>500380</wp:posOffset>
                </wp:positionV>
                <wp:extent cx="3338623" cy="0"/>
                <wp:effectExtent l="0" t="0" r="0" b="0"/>
                <wp:wrapNone/>
                <wp:docPr id="8" name="Conector reto 8"/>
                <wp:cNvGraphicFramePr/>
                <a:graphic xmlns:a="http://schemas.openxmlformats.org/drawingml/2006/main">
                  <a:graphicData uri="http://schemas.microsoft.com/office/word/2010/wordprocessingShape">
                    <wps:wsp>
                      <wps:cNvCnPr/>
                      <wps:spPr>
                        <a:xfrm>
                          <a:off x="0" y="0"/>
                          <a:ext cx="3338623" cy="0"/>
                        </a:xfrm>
                        <a:prstGeom prst="line">
                          <a:avLst/>
                        </a:prstGeom>
                        <a:ln>
                          <a:solidFill>
                            <a:srgbClr val="0759FF"/>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582D1B" id="Conector reto 8"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146pt,39.4pt" to="408.9pt,3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" strokecolor="#0759ff"/>
            </w:pict>
          </mc:Fallback>
        </mc:AlternateContent>
      </w:r>
      <w:r w:rsidR="00F97491" w:rsidRPr="007A36FD">
        <w:rPr>
          <w:rFonts w:ascii="Aptos" w:hAnsi="Aptos" w:cs="Segoe UI"/>
          <w:b/>
          <w:bCs/>
          <w:smallCaps/>
          <w:spacing w:val="14"/>
          <w:sz w:val="28"/>
          <w:szCs w:val="28"/>
        </w:rPr>
        <w:t>síntese processual</w:t>
      </w:r>
    </w:p>
    <w:p w14:paraId="6167FF86" w14:textId="77777777" w:rsidR="00474020" w:rsidRPr="00474020" w:rsidRDefault="00474020" w:rsidP="00474020">
      <w:pPr>
        <w:pStyle w:val="1Pargrafo"/>
        <w:ind w:left="284" w:right="282"/>
      </w:pPr>
      <w:r w:rsidRPr="00474020">
        <w:rPr>
          <w:b/>
          <w:bCs/>
        </w:rPr>
        <w:t>O Autor</w:t>
      </w:r>
      <w:r w:rsidRPr="00474020">
        <w:t>, cuja atividade habitual é de motorista de aplicativo, firmou contrato de financiamento com o Réu em julho de 2022 para aquisição de veículo utilizado em sua atividade profissional (anexo 1). No entanto, verificou que o valor final a ser pago supera R$ 51.000,00, mais que o dobro do valor originalmente financiado (anexo 2), em razão de juros excessivos e encargos não discriminados, como tarifas administrativas e seguros não contratados expressamente (anexo 3). Há, ainda, indícios de capitalização indevida de juros (anexo 4).</w:t>
      </w:r>
    </w:p>
    <w:p w14:paraId="6DC2A200" w14:textId="77777777" w:rsidR="00474020" w:rsidRPr="00474020" w:rsidRDefault="00474020" w:rsidP="00474020">
      <w:pPr>
        <w:pStyle w:val="1Pargrafo"/>
        <w:ind w:left="284" w:right="282"/>
      </w:pPr>
      <w:r w:rsidRPr="00474020">
        <w:rPr>
          <w:b/>
          <w:bCs/>
        </w:rPr>
        <w:t>O contrato</w:t>
      </w:r>
      <w:r w:rsidRPr="00474020">
        <w:t xml:space="preserve"> foi firmado em condições padronizadas, sem possibilidade de negociação, estando o Autor em posição de hipossuficiência técnica e econômica. A crise provocada pela pandemia agravou sua situação financeira, tornando excessivamente oneroso o cumprimento do contrato, motivo pelo qual se requer a sua revisão judicial com base no Código de Defesa do Consumidor e na Teoria da Imprevisão.</w:t>
      </w:r>
    </w:p>
    <w:p w14:paraId="5ECDD089" w14:textId="77777777" w:rsidR="00474020" w:rsidRPr="00474020" w:rsidRDefault="00474020" w:rsidP="00474020">
      <w:pPr>
        <w:pStyle w:val="1Pargrafo"/>
        <w:ind w:left="284" w:right="282"/>
      </w:pPr>
      <w:r w:rsidRPr="00474020">
        <w:rPr>
          <w:b/>
          <w:bCs/>
        </w:rPr>
        <w:t>Estão presentes os requisitos para a concessão de tutela de urgência</w:t>
      </w:r>
      <w:r w:rsidRPr="00474020">
        <w:t>, haja vista a verossimilhança das alegações (comprovadas por documentos) e o perigo na demora, consistente no risco iminente de negativação e apreensão do veículo, essencial para sua subsistência (anexo 5).</w:t>
      </w:r>
    </w:p>
    <w:p w14:paraId="7911B73C" w14:textId="6E4ED5AB" w:rsidR="00283868" w:rsidRPr="00F505FF" w:rsidRDefault="00283868" w:rsidP="00F505FF">
      <w:pPr>
        <w:pStyle w:val="1Pargrafo"/>
        <w:ind w:left="284" w:right="282"/>
        <w:rPr>
          <w:sz w:val="21"/>
          <w:szCs w:val="21"/>
        </w:rPr>
      </w:pPr>
    </w:p>
    <w:p w14:paraId="3BBB949D" w14:textId="580848EF" w:rsidR="00283868" w:rsidRPr="007A36FD" w:rsidRDefault="00283868" w:rsidP="00283868">
      <w:pPr>
        <w:spacing w:before="0" w:after="0"/>
        <w:rPr>
          <w:rFonts w:ascii="Segoe UI" w:hAnsi="Segoe UI" w:cs="Segoe UI"/>
          <w:b/>
          <w:bCs/>
          <w:smallCaps/>
          <w:color w:val="002060"/>
          <w:spacing w:val="14"/>
          <w:sz w:val="22"/>
          <w:szCs w:val="22"/>
        </w:rPr>
      </w:pPr>
      <w:r w:rsidRPr="007A36FD">
        <w:rPr>
          <w:rFonts w:ascii="Segoe UI" w:hAnsi="Segoe UI" w:cs="Segoe UI"/>
          <w:b/>
          <w:bCs/>
          <w:smallCaps/>
          <w:color w:val="002060"/>
          <w:spacing w:val="14"/>
          <w:sz w:val="22"/>
          <w:szCs w:val="22"/>
        </w:rPr>
        <w:br w:type="page"/>
      </w:r>
    </w:p>
    <w:p w14:paraId="2C95E312" w14:textId="0EE41327" w:rsidR="001E0F47" w:rsidRPr="007A36FD" w:rsidRDefault="00114FA5" w:rsidP="00C561D3">
      <w:pPr>
        <w:pStyle w:val="2Ttulo"/>
      </w:pPr>
      <w:r w:rsidRPr="00C561D3">
        <w:lastRenderedPageBreak/>
        <w:t>d</w:t>
      </w:r>
      <w:r w:rsidR="005D7531" w:rsidRPr="00C561D3">
        <w:t>os</w:t>
      </w:r>
      <w:r w:rsidR="005D7531" w:rsidRPr="007A36FD">
        <w:t xml:space="preserve"> fatos</w:t>
      </w:r>
      <w:r w:rsidRPr="007A36FD">
        <w:t xml:space="preserve"> </w:t>
      </w:r>
      <w:r w:rsidR="00977305" w:rsidRPr="007A36FD">
        <w:tab/>
      </w:r>
    </w:p>
    <w:p w14:paraId="5E1E542A" w14:textId="5B34A3D8" w:rsidR="00532907" w:rsidRPr="00000B98" w:rsidRDefault="00C561D3" w:rsidP="00000B98">
      <w:pPr>
        <w:pStyle w:val="21DescTtulo"/>
      </w:pPr>
      <w:r w:rsidRPr="00C561D3">
        <w:t xml:space="preserve">Relato cronológico </w:t>
      </w:r>
      <w:r>
        <w:t>&amp;</w:t>
      </w:r>
      <w:r w:rsidRPr="00C561D3">
        <w:t xml:space="preserve"> objetivo dos acontecimentos </w:t>
      </w:r>
    </w:p>
    <w:p w14:paraId="63DFD613" w14:textId="77777777" w:rsidR="00684488" w:rsidRPr="00684488" w:rsidRDefault="00684488" w:rsidP="00684488">
      <w:pPr>
        <w:pStyle w:val="1Pargrafo"/>
      </w:pPr>
      <w:r w:rsidRPr="00684488">
        <w:t>O Autor, profissional autônomo atuante como motorista de aplicativo, celebrou com o Réu contrato de financiamento bancário em julho de 2022, com o objetivo de adquirir um veículo para exercer sua atividade laboral.</w:t>
      </w:r>
    </w:p>
    <w:p w14:paraId="1D248340" w14:textId="7A389601" w:rsidR="00684488" w:rsidRPr="00684488" w:rsidRDefault="00684488" w:rsidP="00684488">
      <w:pPr>
        <w:pStyle w:val="1Pargrafo"/>
      </w:pPr>
      <w:r w:rsidRPr="00684488">
        <w:t xml:space="preserve">O contrato firmado previa o financiamento do valor de R$ 25.000,00 (vinte e cinco mil reais), a ser quitado em 48 parcelas mensais. No entanto, ao verificar os valores cobrados nas prestações, o Autor constatou que, ao final do contrato, terá </w:t>
      </w:r>
      <w:r w:rsidR="002E5C80" w:rsidRPr="007A36FD">
        <w:t>pagado</w:t>
      </w:r>
      <w:r w:rsidRPr="00684488">
        <w:t xml:space="preserve"> mais de R$ 51.000,00, mais que o dobro do valor originalmente financiado.</w:t>
      </w:r>
    </w:p>
    <w:p w14:paraId="1CCBFAC1" w14:textId="259B8433" w:rsidR="00684488" w:rsidRPr="007A36FD" w:rsidRDefault="00684488" w:rsidP="00684488">
      <w:pPr>
        <w:pStyle w:val="1Pargrafo"/>
      </w:pPr>
      <w:r w:rsidRPr="00684488">
        <w:t>Além disso, foi surpreendido com a cobrança de diversas tarifas administrativas, seguros não contratados de forma expressa e encargos não discriminados, onerando ainda mais a obrigação contratual.</w:t>
      </w:r>
    </w:p>
    <w:p w14:paraId="6F34ED69" w14:textId="77777777" w:rsidR="00B0574A" w:rsidRPr="00684488" w:rsidRDefault="00B0574A" w:rsidP="00684488">
      <w:pPr>
        <w:pStyle w:val="1Pargrafo"/>
      </w:pPr>
    </w:p>
    <w:tbl>
      <w:tblPr>
        <w:tblStyle w:val="Tabelacomgrade"/>
        <w:tblW w:w="0" w:type="auto"/>
        <w:tblBorders>
          <w:top w:val="none" w:sz="0" w:space="0" w:color="auto"/>
          <w:left w:val="none" w:sz="0" w:space="0" w:color="auto"/>
          <w:bottom w:val="single" w:sz="4" w:space="0" w:color="8DB3E2" w:themeColor="text2" w:themeTint="66"/>
          <w:right w:val="none" w:sz="0" w:space="0" w:color="auto"/>
          <w:insideH w:val="none" w:sz="0" w:space="0" w:color="auto"/>
          <w:insideV w:val="none" w:sz="0" w:space="0" w:color="auto"/>
        </w:tblBorders>
        <w:tblLook w:val="04A0" w:firstRow="1" w:lastRow="0" w:firstColumn="1" w:lastColumn="0" w:noHBand="0" w:noVBand="1"/>
      </w:tblPr>
      <w:tblGrid>
        <w:gridCol w:w="1271"/>
        <w:gridCol w:w="1559"/>
        <w:gridCol w:w="5664"/>
      </w:tblGrid>
      <w:tr w:rsidR="00B0574A" w:rsidRPr="007A36FD" w14:paraId="1B248CF6" w14:textId="77777777" w:rsidTr="00433066">
        <w:tc>
          <w:tcPr>
            <w:tcW w:w="8494" w:type="dxa"/>
            <w:gridSpan w:val="3"/>
            <w:tcBorders>
              <w:bottom w:val="single" w:sz="4" w:space="0" w:color="auto"/>
            </w:tcBorders>
            <w:shd w:val="clear" w:color="auto" w:fill="F2F2F2" w:themeFill="background1" w:themeFillShade="F2"/>
          </w:tcPr>
          <w:p w14:paraId="7C9FD7BE" w14:textId="60B6A723" w:rsidR="00B0574A" w:rsidRPr="00000B98" w:rsidRDefault="00B0574A" w:rsidP="009424F7">
            <w:pPr>
              <w:pStyle w:val="tab"/>
              <w:spacing w:after="120"/>
              <w:rPr>
                <w:rFonts w:ascii="Avenir Next LT Pro Light" w:hAnsi="Avenir Next LT Pro Light"/>
                <w:i w:val="0"/>
                <w:iCs w:val="0"/>
              </w:rPr>
            </w:pPr>
            <w:r w:rsidRPr="00000B98">
              <w:rPr>
                <w:rFonts w:ascii="Avenir Next LT Pro Light" w:hAnsi="Avenir Next LT Pro Light"/>
                <w:i w:val="0"/>
                <w:iCs w:val="0"/>
                <w:sz w:val="22"/>
                <w:szCs w:val="22"/>
              </w:rPr>
              <w:t>Tabela com a evolução das parcelas</w:t>
            </w:r>
            <w:r w:rsidR="00692A85" w:rsidRPr="00000B98">
              <w:rPr>
                <w:rFonts w:ascii="Avenir Next LT Pro Light" w:hAnsi="Avenir Next LT Pro Light"/>
                <w:i w:val="0"/>
                <w:iCs w:val="0"/>
                <w:sz w:val="22"/>
                <w:szCs w:val="22"/>
              </w:rPr>
              <w:t xml:space="preserve"> (de acordo com a prova dos autos)</w:t>
            </w:r>
          </w:p>
        </w:tc>
      </w:tr>
      <w:tr w:rsidR="00B0574A" w:rsidRPr="007A36FD" w14:paraId="18BBADAA" w14:textId="77777777" w:rsidTr="00433066">
        <w:tc>
          <w:tcPr>
            <w:tcW w:w="1271" w:type="dxa"/>
            <w:tcBorders>
              <w:top w:val="single" w:sz="4" w:space="0" w:color="auto"/>
              <w:bottom w:val="nil"/>
              <w:right w:val="nil"/>
            </w:tcBorders>
          </w:tcPr>
          <w:p w14:paraId="6440736F" w14:textId="0FDD8FFD" w:rsidR="00B0574A" w:rsidRPr="007A36FD" w:rsidRDefault="00692A85" w:rsidP="009424F7">
            <w:pPr>
              <w:pStyle w:val="tittab"/>
            </w:pPr>
            <w:r w:rsidRPr="007A36FD">
              <w:t>Parcela</w:t>
            </w:r>
          </w:p>
        </w:tc>
        <w:tc>
          <w:tcPr>
            <w:tcW w:w="1559" w:type="dxa"/>
            <w:tcBorders>
              <w:top w:val="single" w:sz="4" w:space="0" w:color="auto"/>
              <w:left w:val="nil"/>
              <w:bottom w:val="nil"/>
              <w:right w:val="nil"/>
            </w:tcBorders>
          </w:tcPr>
          <w:p w14:paraId="179960C3" w14:textId="27B75513" w:rsidR="00B0574A" w:rsidRPr="007A36FD" w:rsidRDefault="00692A85" w:rsidP="009424F7">
            <w:pPr>
              <w:pStyle w:val="tittab"/>
              <w:rPr>
                <w:b w:val="0"/>
                <w:bCs w:val="0"/>
              </w:rPr>
            </w:pPr>
            <w:r w:rsidRPr="009424F7">
              <w:t>Valor (R$)</w:t>
            </w:r>
          </w:p>
        </w:tc>
        <w:tc>
          <w:tcPr>
            <w:tcW w:w="5664" w:type="dxa"/>
            <w:tcBorders>
              <w:top w:val="single" w:sz="4" w:space="0" w:color="auto"/>
              <w:left w:val="nil"/>
              <w:bottom w:val="nil"/>
            </w:tcBorders>
          </w:tcPr>
          <w:p w14:paraId="7221E0D8" w14:textId="371E7879" w:rsidR="00B0574A" w:rsidRPr="007A36FD" w:rsidRDefault="00692A85" w:rsidP="009424F7">
            <w:pPr>
              <w:pStyle w:val="tittab"/>
              <w:jc w:val="both"/>
              <w:rPr>
                <w:b w:val="0"/>
                <w:bCs w:val="0"/>
              </w:rPr>
            </w:pPr>
            <w:r w:rsidRPr="009424F7">
              <w:t>Juros embutidos (%)</w:t>
            </w:r>
          </w:p>
        </w:tc>
      </w:tr>
      <w:tr w:rsidR="00B0574A" w:rsidRPr="007A36FD" w14:paraId="4638F419" w14:textId="77777777" w:rsidTr="00433066">
        <w:tc>
          <w:tcPr>
            <w:tcW w:w="1271" w:type="dxa"/>
            <w:tcBorders>
              <w:bottom w:val="nil"/>
              <w:right w:val="nil"/>
            </w:tcBorders>
            <w:shd w:val="clear" w:color="auto" w:fill="F2F2F2" w:themeFill="background1" w:themeFillShade="F2"/>
          </w:tcPr>
          <w:p w14:paraId="73021B83" w14:textId="270084BD" w:rsidR="00B0574A" w:rsidRPr="007A36FD" w:rsidRDefault="00692A85" w:rsidP="003E7185">
            <w:pPr>
              <w:pStyle w:val="corpotab"/>
              <w:spacing w:after="120"/>
            </w:pPr>
            <w:r w:rsidRPr="007A36FD">
              <w:t>1</w:t>
            </w:r>
          </w:p>
        </w:tc>
        <w:tc>
          <w:tcPr>
            <w:tcW w:w="1559" w:type="dxa"/>
            <w:tcBorders>
              <w:left w:val="nil"/>
              <w:bottom w:val="nil"/>
              <w:right w:val="nil"/>
            </w:tcBorders>
            <w:shd w:val="clear" w:color="auto" w:fill="F2F2F2" w:themeFill="background1" w:themeFillShade="F2"/>
          </w:tcPr>
          <w:p w14:paraId="32E658BE" w14:textId="6F07C2A4" w:rsidR="00B0574A" w:rsidRPr="007A36FD" w:rsidRDefault="002662C9" w:rsidP="003E7185">
            <w:pPr>
              <w:pStyle w:val="corpotab"/>
              <w:spacing w:after="120"/>
            </w:pPr>
            <w:r w:rsidRPr="007A36FD">
              <w:t>1.072,50</w:t>
            </w:r>
          </w:p>
        </w:tc>
        <w:tc>
          <w:tcPr>
            <w:tcW w:w="5664" w:type="dxa"/>
            <w:tcBorders>
              <w:left w:val="nil"/>
              <w:bottom w:val="nil"/>
            </w:tcBorders>
          </w:tcPr>
          <w:p w14:paraId="49E73715" w14:textId="04B883A1" w:rsidR="00B0574A" w:rsidRPr="007A36FD" w:rsidRDefault="002662C9" w:rsidP="003E7185">
            <w:pPr>
              <w:pStyle w:val="corpotab"/>
              <w:spacing w:after="120"/>
              <w:jc w:val="both"/>
            </w:pPr>
            <w:r w:rsidRPr="007A36FD">
              <w:t>61,2% a.a.</w:t>
            </w:r>
          </w:p>
        </w:tc>
      </w:tr>
      <w:tr w:rsidR="00B0574A" w:rsidRPr="007A36FD" w14:paraId="7937904C" w14:textId="77777777" w:rsidTr="00433066">
        <w:tc>
          <w:tcPr>
            <w:tcW w:w="1271" w:type="dxa"/>
            <w:tcBorders>
              <w:bottom w:val="nil"/>
              <w:right w:val="nil"/>
            </w:tcBorders>
          </w:tcPr>
          <w:p w14:paraId="11F94A43" w14:textId="56E085D4" w:rsidR="00B0574A" w:rsidRPr="007A36FD" w:rsidRDefault="00692A85" w:rsidP="003E7185">
            <w:pPr>
              <w:pStyle w:val="corpotab"/>
              <w:spacing w:after="120"/>
            </w:pPr>
            <w:r w:rsidRPr="007A36FD">
              <w:t>2</w:t>
            </w:r>
          </w:p>
        </w:tc>
        <w:tc>
          <w:tcPr>
            <w:tcW w:w="1559" w:type="dxa"/>
            <w:tcBorders>
              <w:left w:val="nil"/>
              <w:bottom w:val="nil"/>
              <w:right w:val="nil"/>
            </w:tcBorders>
          </w:tcPr>
          <w:p w14:paraId="23A2A463" w14:textId="0A3252DC" w:rsidR="00B0574A" w:rsidRPr="007A36FD" w:rsidRDefault="002662C9" w:rsidP="003E7185">
            <w:pPr>
              <w:pStyle w:val="corpotab"/>
              <w:spacing w:after="120"/>
            </w:pPr>
            <w:r w:rsidRPr="007A36FD">
              <w:t>1.072,50</w:t>
            </w:r>
          </w:p>
        </w:tc>
        <w:tc>
          <w:tcPr>
            <w:tcW w:w="5664" w:type="dxa"/>
            <w:tcBorders>
              <w:left w:val="nil"/>
              <w:bottom w:val="nil"/>
            </w:tcBorders>
          </w:tcPr>
          <w:p w14:paraId="31893EB6" w14:textId="2D98CDD6" w:rsidR="00B0574A" w:rsidRPr="007A36FD" w:rsidRDefault="002662C9" w:rsidP="003E7185">
            <w:pPr>
              <w:pStyle w:val="corpotab"/>
              <w:spacing w:after="120"/>
              <w:jc w:val="both"/>
            </w:pPr>
            <w:r w:rsidRPr="009424F7">
              <w:t>—</w:t>
            </w:r>
          </w:p>
        </w:tc>
      </w:tr>
      <w:tr w:rsidR="00B0574A" w:rsidRPr="007A36FD" w14:paraId="1E5BA6F8" w14:textId="77777777" w:rsidTr="00433066">
        <w:tc>
          <w:tcPr>
            <w:tcW w:w="1271" w:type="dxa"/>
            <w:tcBorders>
              <w:bottom w:val="nil"/>
              <w:right w:val="nil"/>
            </w:tcBorders>
            <w:shd w:val="clear" w:color="auto" w:fill="F2F2F2" w:themeFill="background1" w:themeFillShade="F2"/>
          </w:tcPr>
          <w:p w14:paraId="63A7BF0D" w14:textId="510C43C1" w:rsidR="00B0574A" w:rsidRPr="007A36FD" w:rsidRDefault="00496A7F" w:rsidP="003E7185">
            <w:pPr>
              <w:pStyle w:val="corpotab"/>
              <w:spacing w:after="120"/>
            </w:pPr>
            <w:r w:rsidRPr="007A36FD">
              <w:t>3</w:t>
            </w:r>
          </w:p>
        </w:tc>
        <w:tc>
          <w:tcPr>
            <w:tcW w:w="1559" w:type="dxa"/>
            <w:tcBorders>
              <w:left w:val="nil"/>
              <w:bottom w:val="nil"/>
              <w:right w:val="nil"/>
            </w:tcBorders>
            <w:shd w:val="clear" w:color="auto" w:fill="F2F2F2" w:themeFill="background1" w:themeFillShade="F2"/>
          </w:tcPr>
          <w:p w14:paraId="355930E9" w14:textId="03819AA7" w:rsidR="00B0574A" w:rsidRPr="007A36FD" w:rsidRDefault="002662C9" w:rsidP="003E7185">
            <w:pPr>
              <w:pStyle w:val="corpotab"/>
              <w:spacing w:after="120"/>
            </w:pPr>
            <w:r w:rsidRPr="007A36FD">
              <w:t>1.072,50</w:t>
            </w:r>
          </w:p>
        </w:tc>
        <w:tc>
          <w:tcPr>
            <w:tcW w:w="5664" w:type="dxa"/>
            <w:tcBorders>
              <w:left w:val="nil"/>
              <w:bottom w:val="nil"/>
            </w:tcBorders>
          </w:tcPr>
          <w:p w14:paraId="39B636A8" w14:textId="743CF7D4" w:rsidR="00B0574A" w:rsidRPr="007A36FD" w:rsidRDefault="002662C9" w:rsidP="003E7185">
            <w:pPr>
              <w:pStyle w:val="corpotab"/>
              <w:spacing w:after="120"/>
              <w:jc w:val="both"/>
            </w:pPr>
            <w:r w:rsidRPr="003E7185">
              <w:t>—</w:t>
            </w:r>
          </w:p>
        </w:tc>
      </w:tr>
      <w:tr w:rsidR="00496A7F" w:rsidRPr="007A36FD" w14:paraId="20730C0B" w14:textId="77777777" w:rsidTr="00433066">
        <w:tc>
          <w:tcPr>
            <w:tcW w:w="1271" w:type="dxa"/>
            <w:tcBorders>
              <w:bottom w:val="nil"/>
              <w:right w:val="nil"/>
            </w:tcBorders>
          </w:tcPr>
          <w:p w14:paraId="090E040C" w14:textId="0116A17F" w:rsidR="00496A7F" w:rsidRPr="007A36FD" w:rsidRDefault="006C657F" w:rsidP="003E7185">
            <w:pPr>
              <w:pStyle w:val="corpotab"/>
              <w:spacing w:after="120"/>
            </w:pPr>
            <w:r w:rsidRPr="007A36FD">
              <w:t>4</w:t>
            </w:r>
          </w:p>
        </w:tc>
        <w:tc>
          <w:tcPr>
            <w:tcW w:w="1559" w:type="dxa"/>
            <w:tcBorders>
              <w:left w:val="nil"/>
              <w:bottom w:val="nil"/>
              <w:right w:val="nil"/>
            </w:tcBorders>
          </w:tcPr>
          <w:p w14:paraId="79BDEA3E" w14:textId="5CC9BA2E" w:rsidR="00496A7F" w:rsidRPr="007A36FD" w:rsidRDefault="002662C9" w:rsidP="003E7185">
            <w:pPr>
              <w:pStyle w:val="corpotab"/>
              <w:spacing w:after="120"/>
            </w:pPr>
            <w:r w:rsidRPr="007A36FD">
              <w:t>1.072,50</w:t>
            </w:r>
          </w:p>
        </w:tc>
        <w:tc>
          <w:tcPr>
            <w:tcW w:w="5664" w:type="dxa"/>
            <w:tcBorders>
              <w:left w:val="nil"/>
              <w:bottom w:val="nil"/>
            </w:tcBorders>
          </w:tcPr>
          <w:p w14:paraId="05D03AF9" w14:textId="01E304E5" w:rsidR="00496A7F" w:rsidRPr="007A36FD" w:rsidRDefault="002662C9" w:rsidP="003E7185">
            <w:pPr>
              <w:pStyle w:val="corpotab"/>
              <w:spacing w:after="120"/>
              <w:jc w:val="both"/>
            </w:pPr>
            <w:r w:rsidRPr="003E7185">
              <w:t>—</w:t>
            </w:r>
          </w:p>
        </w:tc>
      </w:tr>
      <w:tr w:rsidR="00496A7F" w:rsidRPr="007A36FD" w14:paraId="09C422A1" w14:textId="77777777" w:rsidTr="00433066">
        <w:tc>
          <w:tcPr>
            <w:tcW w:w="1271" w:type="dxa"/>
            <w:tcBorders>
              <w:bottom w:val="nil"/>
              <w:right w:val="nil"/>
            </w:tcBorders>
            <w:shd w:val="clear" w:color="auto" w:fill="F2F2F2" w:themeFill="background1" w:themeFillShade="F2"/>
          </w:tcPr>
          <w:p w14:paraId="1E90330F" w14:textId="7CBDA0E3" w:rsidR="00496A7F" w:rsidRPr="007A36FD" w:rsidRDefault="006C657F" w:rsidP="003E7185">
            <w:pPr>
              <w:pStyle w:val="corpotab"/>
              <w:spacing w:after="120"/>
            </w:pPr>
            <w:r w:rsidRPr="007A36FD">
              <w:t>48</w:t>
            </w:r>
          </w:p>
        </w:tc>
        <w:tc>
          <w:tcPr>
            <w:tcW w:w="1559" w:type="dxa"/>
            <w:tcBorders>
              <w:left w:val="nil"/>
              <w:bottom w:val="nil"/>
              <w:right w:val="nil"/>
            </w:tcBorders>
            <w:shd w:val="clear" w:color="auto" w:fill="F2F2F2" w:themeFill="background1" w:themeFillShade="F2"/>
          </w:tcPr>
          <w:p w14:paraId="1D039174" w14:textId="7E76A91F" w:rsidR="00496A7F" w:rsidRPr="007A36FD" w:rsidRDefault="002662C9" w:rsidP="003E7185">
            <w:pPr>
              <w:pStyle w:val="corpotab"/>
              <w:spacing w:after="120"/>
            </w:pPr>
            <w:r w:rsidRPr="007A36FD">
              <w:t>1.072,50</w:t>
            </w:r>
          </w:p>
        </w:tc>
        <w:tc>
          <w:tcPr>
            <w:tcW w:w="5664" w:type="dxa"/>
            <w:tcBorders>
              <w:left w:val="nil"/>
              <w:bottom w:val="nil"/>
            </w:tcBorders>
          </w:tcPr>
          <w:p w14:paraId="2CEFE22A" w14:textId="2DA1C1C2" w:rsidR="00496A7F" w:rsidRPr="007A36FD" w:rsidRDefault="002662C9" w:rsidP="003E7185">
            <w:pPr>
              <w:pStyle w:val="corpotab"/>
              <w:spacing w:after="120"/>
              <w:jc w:val="both"/>
            </w:pPr>
            <w:r w:rsidRPr="003E7185">
              <w:t>—</w:t>
            </w:r>
          </w:p>
        </w:tc>
      </w:tr>
      <w:tr w:rsidR="00496A7F" w:rsidRPr="007A36FD" w14:paraId="58C3226B" w14:textId="77777777" w:rsidTr="00433066">
        <w:tc>
          <w:tcPr>
            <w:tcW w:w="1271" w:type="dxa"/>
            <w:tcBorders>
              <w:top w:val="nil"/>
              <w:bottom w:val="nil"/>
              <w:right w:val="nil"/>
            </w:tcBorders>
          </w:tcPr>
          <w:p w14:paraId="7FCF30E3" w14:textId="0BB0C770" w:rsidR="00496A7F" w:rsidRPr="007A36FD" w:rsidRDefault="006C657F" w:rsidP="003E7185">
            <w:pPr>
              <w:pStyle w:val="corpotab"/>
            </w:pPr>
            <w:r w:rsidRPr="007A36FD">
              <w:t>Total</w:t>
            </w:r>
          </w:p>
        </w:tc>
        <w:tc>
          <w:tcPr>
            <w:tcW w:w="1559" w:type="dxa"/>
            <w:tcBorders>
              <w:top w:val="nil"/>
              <w:left w:val="nil"/>
              <w:bottom w:val="nil"/>
              <w:right w:val="nil"/>
            </w:tcBorders>
          </w:tcPr>
          <w:p w14:paraId="4A936AB4" w14:textId="573949C5" w:rsidR="00496A7F" w:rsidRPr="007A36FD" w:rsidRDefault="00DE0C4D" w:rsidP="003E7185">
            <w:pPr>
              <w:pStyle w:val="corpotab"/>
            </w:pPr>
            <w:r w:rsidRPr="007A36FD">
              <w:t>R$ 51.480,00</w:t>
            </w:r>
          </w:p>
        </w:tc>
        <w:tc>
          <w:tcPr>
            <w:tcW w:w="5664" w:type="dxa"/>
            <w:tcBorders>
              <w:top w:val="nil"/>
              <w:left w:val="nil"/>
              <w:bottom w:val="nil"/>
              <w:right w:val="nil"/>
            </w:tcBorders>
          </w:tcPr>
          <w:p w14:paraId="14714725" w14:textId="4CDAEFF5" w:rsidR="00496A7F" w:rsidRPr="007A36FD" w:rsidRDefault="00DE0C4D" w:rsidP="003E7185">
            <w:pPr>
              <w:pStyle w:val="tittab"/>
              <w:spacing w:after="120"/>
              <w:jc w:val="both"/>
              <w:rPr>
                <w:b w:val="0"/>
                <w:bCs w:val="0"/>
              </w:rPr>
            </w:pPr>
            <w:r w:rsidRPr="003E7185">
              <w:t>Juros Totais: R$ 26.480,00</w:t>
            </w:r>
          </w:p>
        </w:tc>
      </w:tr>
    </w:tbl>
    <w:p w14:paraId="7DCAABDE" w14:textId="77777777" w:rsidR="00312337" w:rsidRPr="007A36FD" w:rsidRDefault="00312337" w:rsidP="00D21FC4">
      <w:pPr>
        <w:pStyle w:val="1Pargrafo"/>
      </w:pPr>
    </w:p>
    <w:p w14:paraId="7E8CABAE" w14:textId="37817DFA" w:rsidR="000F7B28" w:rsidRPr="007A36FD" w:rsidRDefault="00236CDD" w:rsidP="00D21FC4">
      <w:pPr>
        <w:pStyle w:val="1Pargrafo"/>
      </w:pPr>
      <w:r w:rsidRPr="007A36FD">
        <w:t>O Autor, apesar de cumprir com suas obrigações, passou a enfrentar dificuldades financeiras em razão da pandemia e da redução da demanda de corridas, o que o levou a revisar o contrato e identificar práticas abusivas em sua composição.</w:t>
      </w:r>
    </w:p>
    <w:p w14:paraId="4E7A7E4A" w14:textId="638D82D5" w:rsidR="003E43EB" w:rsidRPr="007A36FD" w:rsidRDefault="003E43EB" w:rsidP="00C561D3">
      <w:pPr>
        <w:pStyle w:val="2Ttulo"/>
      </w:pPr>
      <w:bookmarkStart w:id="0" w:name="_Hlk195032192"/>
      <w:r w:rsidRPr="007A36FD">
        <w:t>o direito</w:t>
      </w:r>
    </w:p>
    <w:p w14:paraId="4C4BC5C8" w14:textId="3F11FAEF" w:rsidR="003E43EB" w:rsidRPr="00F505FF" w:rsidRDefault="00C561D3" w:rsidP="00000B98">
      <w:pPr>
        <w:pStyle w:val="21DescTtulo"/>
      </w:pPr>
      <w:r w:rsidRPr="00C561D3">
        <w:t xml:space="preserve">Demonstração da viabilidade legal da pretensão autoral </w:t>
      </w:r>
    </w:p>
    <w:p w14:paraId="11EF6EE3" w14:textId="4A339995" w:rsidR="003E43EB" w:rsidRPr="00684488" w:rsidRDefault="00147A7F" w:rsidP="003E43EB">
      <w:pPr>
        <w:pStyle w:val="1Pargrafo"/>
      </w:pPr>
      <w:r w:rsidRPr="007A36FD">
        <w:t xml:space="preserve">A presente demanda tem por finalidade a revisão de cláusulas contratuais que impõem ao Autor obrigações desproporcionais e abusivas, ferindo os princípios fundamentais que regem os contratos no ordenamento jurídico brasileiro, especialmente quando inseridos em </w:t>
      </w:r>
      <w:r w:rsidRPr="007A36FD">
        <w:rPr>
          <w:b/>
          <w:bCs/>
        </w:rPr>
        <w:t>relações de consumo</w:t>
      </w:r>
      <w:r w:rsidRPr="007A36FD">
        <w:t>.</w:t>
      </w:r>
      <w:bookmarkEnd w:id="0"/>
    </w:p>
    <w:p w14:paraId="307994EE" w14:textId="11EAD767" w:rsidR="00C6212A" w:rsidRPr="00000B98" w:rsidRDefault="007A36FD" w:rsidP="00000B98">
      <w:pPr>
        <w:pStyle w:val="3Subttulo"/>
      </w:pPr>
      <w:r w:rsidRPr="00000B98">
        <w:lastRenderedPageBreak/>
        <w:t>Da aplicação do Código de Defesa do Consumidor</w:t>
      </w:r>
    </w:p>
    <w:p w14:paraId="4084916D" w14:textId="6A32A995" w:rsidR="00DD35A8" w:rsidRDefault="007A36FD" w:rsidP="00255D8D">
      <w:pPr>
        <w:pStyle w:val="1Pargrafo"/>
        <w:spacing w:after="360"/>
      </w:pPr>
      <w:r w:rsidRPr="007A36FD">
        <w:t>O contrato celebrado entre o Autor e o Réu está submetido à égide do Código de Defesa do Consumidor, conforme pacífica jurisprudência:</w:t>
      </w:r>
    </w:p>
    <w:tbl>
      <w:tblPr>
        <w:tblStyle w:val="Tabelacomgrade"/>
        <w:tblW w:w="0" w:type="auto"/>
        <w:tblBorders>
          <w:top w:val="none" w:sz="0" w:space="0" w:color="auto"/>
          <w:left w:val="none" w:sz="0" w:space="0" w:color="auto"/>
          <w:bottom w:val="single" w:sz="4" w:space="0" w:color="8DB3E2" w:themeColor="text2" w:themeTint="66"/>
          <w:right w:val="none" w:sz="0" w:space="0" w:color="auto"/>
          <w:insideH w:val="none" w:sz="0" w:space="0" w:color="auto"/>
          <w:insideV w:val="none" w:sz="0" w:space="0" w:color="auto"/>
        </w:tblBorders>
        <w:tblLook w:val="04A0" w:firstRow="1" w:lastRow="0" w:firstColumn="1" w:lastColumn="0" w:noHBand="0" w:noVBand="1"/>
      </w:tblPr>
      <w:tblGrid>
        <w:gridCol w:w="8494"/>
      </w:tblGrid>
      <w:tr w:rsidR="000D372E" w:rsidRPr="007A36FD" w14:paraId="4403B5E4" w14:textId="77777777" w:rsidTr="003C2CF3">
        <w:tc>
          <w:tcPr>
            <w:tcW w:w="8494" w:type="dxa"/>
            <w:tc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tcBorders>
            <w:shd w:val="clear" w:color="auto" w:fill="F2F2F2" w:themeFill="background1" w:themeFillShade="F2"/>
          </w:tcPr>
          <w:p w14:paraId="6340B244" w14:textId="133A620B" w:rsidR="000D372E" w:rsidRPr="00153A39" w:rsidRDefault="003C2CF3" w:rsidP="006B73C3">
            <w:pPr>
              <w:pStyle w:val="titsumula"/>
            </w:pPr>
            <w:r w:rsidRPr="00BB3F48">
              <w:rPr>
                <w:sz w:val="22"/>
                <w:szCs w:val="22"/>
              </w:rPr>
              <w:t>SÚMULA 297 STJ</w:t>
            </w:r>
          </w:p>
        </w:tc>
      </w:tr>
      <w:tr w:rsidR="00F871E5" w:rsidRPr="007A36FD" w14:paraId="19B13701" w14:textId="77777777" w:rsidTr="00CB07C8">
        <w:tc>
          <w:tcPr>
            <w:tcW w:w="8494" w:type="dxa"/>
            <w:tc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tcBorders>
            <w:shd w:val="clear" w:color="auto" w:fill="auto"/>
          </w:tcPr>
          <w:p w14:paraId="5C9D4D74" w14:textId="0B5A6992" w:rsidR="00F871E5" w:rsidRPr="00BB3F48" w:rsidRDefault="00F871E5" w:rsidP="006B73C3">
            <w:pPr>
              <w:pStyle w:val="Corpomula"/>
              <w:rPr>
                <w:rFonts w:ascii="Avenir Next LT Pro Light" w:hAnsi="Avenir Next LT Pro Light"/>
              </w:rPr>
            </w:pPr>
            <w:r w:rsidRPr="00BB3F48">
              <w:t>O Código de Defesa do Consumidor é aplicável às instituições financeiras.</w:t>
            </w:r>
          </w:p>
        </w:tc>
      </w:tr>
    </w:tbl>
    <w:p w14:paraId="3EFEF223" w14:textId="6D3C2556" w:rsidR="008D4EEF" w:rsidRDefault="00153A39" w:rsidP="00255D8D">
      <w:pPr>
        <w:pStyle w:val="1Pargrafo"/>
        <w:spacing w:before="480"/>
      </w:pPr>
      <w:r w:rsidRPr="00153A39">
        <w:t xml:space="preserve">No caso, o Autor é parte hipossuficiente na relação jurídica, não tendo participado da elaboração contratual de forma paritária, sendo imposta a ele uma estrutura contratual padronizada, com cláusulas de adesão. Assim, deve-se interpretar o contrato </w:t>
      </w:r>
      <w:r w:rsidRPr="003263AB">
        <w:t>de forma</w:t>
      </w:r>
      <w:r w:rsidRPr="00153A39">
        <w:rPr>
          <w:b/>
          <w:bCs/>
        </w:rPr>
        <w:t xml:space="preserve"> mais favorável ao consumidor</w:t>
      </w:r>
      <w:r w:rsidRPr="00153A39">
        <w:t xml:space="preserve"> (art. 47 do CDC).</w:t>
      </w:r>
    </w:p>
    <w:p w14:paraId="5B32293E" w14:textId="7A2A2278" w:rsidR="008D4EEF" w:rsidRPr="003263AB" w:rsidRDefault="003263AB" w:rsidP="00D21FC4">
      <w:pPr>
        <w:pStyle w:val="1Pargrafo"/>
      </w:pPr>
      <w:r w:rsidRPr="003263AB">
        <w:t>Além disso, o artigo 6º, inciso V, do CDC garante ao consumidor o direito de modificação de cláusulas contratuais que estabeleçam prestações desproporcionais ou que resultem em sua excessiva onerosidade.</w:t>
      </w:r>
    </w:p>
    <w:p w14:paraId="18CFB84E" w14:textId="79564B3A" w:rsidR="003263AB" w:rsidRPr="00891171" w:rsidRDefault="003263AB" w:rsidP="00000B98">
      <w:pPr>
        <w:pStyle w:val="3Subttulo"/>
      </w:pPr>
      <w:r w:rsidRPr="00891171">
        <w:t xml:space="preserve">Da função social do contrato e da boa-fé </w:t>
      </w:r>
      <w:r w:rsidRPr="00433066">
        <w:t>objetiva</w:t>
      </w:r>
    </w:p>
    <w:p w14:paraId="5746A6F6" w14:textId="5C0C866F" w:rsidR="00153A39" w:rsidRDefault="00055F38" w:rsidP="00D21FC4">
      <w:pPr>
        <w:pStyle w:val="1Pargrafo"/>
      </w:pPr>
      <w:r w:rsidRPr="00055F38">
        <w:t xml:space="preserve">Nos termos do artigo 421 do Código Civil, os contratos devem observar sua função social, devendo ser </w:t>
      </w:r>
      <w:r w:rsidRPr="00055F38">
        <w:rPr>
          <w:b/>
          <w:bCs/>
        </w:rPr>
        <w:t>instrumentos de equilíbrio entre as partes e não de opressão econômica</w:t>
      </w:r>
      <w:r w:rsidRPr="00055F38">
        <w:t>. O artigo 422, por sua vez, consagra o princípio da boa-fé objetiva, impondo deveres de lealdade, informação e equilíbrio durante toda a execução contratual.</w:t>
      </w:r>
    </w:p>
    <w:p w14:paraId="69233398" w14:textId="33DDCA64" w:rsidR="00153A39" w:rsidRDefault="00055F38" w:rsidP="00D21FC4">
      <w:pPr>
        <w:pStyle w:val="1Pargrafo"/>
      </w:pPr>
      <w:r w:rsidRPr="00055F38">
        <w:t>O Judiciário pode, portanto, intervir nos contratos privados para restaurar o equilíbrio e proteger a dignidade do contratante hipossuficiente, especialmente quando houver:</w:t>
      </w:r>
    </w:p>
    <w:p w14:paraId="3D477816" w14:textId="77777777" w:rsidR="00055F38" w:rsidRDefault="00055F38" w:rsidP="00055F38">
      <w:pPr>
        <w:pStyle w:val="6ListaMarcador"/>
      </w:pPr>
      <w:r w:rsidRPr="00055F38">
        <w:t>Ausência de informação adequada</w:t>
      </w:r>
    </w:p>
    <w:p w14:paraId="290DB8D0" w14:textId="77777777" w:rsidR="00055F38" w:rsidRDefault="00055F38" w:rsidP="00055F38">
      <w:pPr>
        <w:pStyle w:val="6ListaMarcador"/>
      </w:pPr>
      <w:r w:rsidRPr="00055F38">
        <w:t>Cobrança de valores desproporcionais</w:t>
      </w:r>
    </w:p>
    <w:p w14:paraId="3959CA23" w14:textId="4AB79123" w:rsidR="00055F38" w:rsidRPr="00055F38" w:rsidRDefault="00055F38" w:rsidP="00055F38">
      <w:pPr>
        <w:pStyle w:val="6ListaMarcador"/>
      </w:pPr>
      <w:r w:rsidRPr="00055F38">
        <w:t>Vantagem manifestamente excessiva de uma das partes (art. 51, IV, do CDC)</w:t>
      </w:r>
    </w:p>
    <w:p w14:paraId="2C009DF5" w14:textId="2530BB9B" w:rsidR="00891171" w:rsidRPr="00891171" w:rsidRDefault="00891171" w:rsidP="00000B98">
      <w:pPr>
        <w:pStyle w:val="3Subttulo"/>
      </w:pPr>
      <w:r w:rsidRPr="00891171">
        <w:t xml:space="preserve">Da </w:t>
      </w:r>
      <w:r>
        <w:t>abusividade dos juros remuneratórios e encargos</w:t>
      </w:r>
    </w:p>
    <w:p w14:paraId="2EB893D0" w14:textId="4E8790EA" w:rsidR="00891171" w:rsidRDefault="005F02E7" w:rsidP="00891171">
      <w:pPr>
        <w:pStyle w:val="1Pargrafo"/>
      </w:pPr>
      <w:r w:rsidRPr="005F02E7">
        <w:t xml:space="preserve">O contrato objeto desta ação impôs ao Autor uma taxa de juros muito superior à média praticada no mercado, o que pode configurar </w:t>
      </w:r>
      <w:r w:rsidRPr="005F02E7">
        <w:rPr>
          <w:b/>
          <w:bCs/>
        </w:rPr>
        <w:t>abusividade</w:t>
      </w:r>
      <w:r w:rsidRPr="005F02E7">
        <w:t>, passível de revisão judicial. A jurisprudência consolidada do STJ admite a intervenção do Judiciário nesse ponto:</w:t>
      </w:r>
    </w:p>
    <w:p w14:paraId="1392A766" w14:textId="77777777" w:rsidR="00F505FF" w:rsidRDefault="00F505FF" w:rsidP="00891171">
      <w:pPr>
        <w:pStyle w:val="1Pargrafo"/>
      </w:pPr>
    </w:p>
    <w:p w14:paraId="02B2D3C3" w14:textId="77777777" w:rsidR="00990418" w:rsidRDefault="00990418" w:rsidP="00891171">
      <w:pPr>
        <w:pStyle w:val="1Pargrafo"/>
      </w:pPr>
    </w:p>
    <w:tbl>
      <w:tblPr>
        <w:tblStyle w:val="Tabelacomgrade"/>
        <w:tblW w:w="0" w:type="auto"/>
        <w:tblBorders>
          <w:top w:val="none" w:sz="0" w:space="0" w:color="auto"/>
          <w:left w:val="none" w:sz="0" w:space="0" w:color="auto"/>
          <w:bottom w:val="single" w:sz="4" w:space="0" w:color="8DB3E2" w:themeColor="text2" w:themeTint="66"/>
          <w:right w:val="none" w:sz="0" w:space="0" w:color="auto"/>
          <w:insideH w:val="none" w:sz="0" w:space="0" w:color="auto"/>
          <w:insideV w:val="none" w:sz="0" w:space="0" w:color="auto"/>
        </w:tblBorders>
        <w:tblLook w:val="04A0" w:firstRow="1" w:lastRow="0" w:firstColumn="1" w:lastColumn="0" w:noHBand="0" w:noVBand="1"/>
      </w:tblPr>
      <w:tblGrid>
        <w:gridCol w:w="567"/>
        <w:gridCol w:w="7927"/>
      </w:tblGrid>
      <w:tr w:rsidR="00762B3A" w:rsidRPr="007A36FD" w14:paraId="1DB49DA3" w14:textId="77777777" w:rsidTr="00BB3F48">
        <w:tc>
          <w:tcPr>
            <w:tcW w:w="567" w:type="dxa"/>
            <w:tcBorders>
              <w:top w:val="nil"/>
              <w:left w:val="nil"/>
              <w:bottom w:val="nil"/>
              <w:right w:val="nil"/>
            </w:tcBorders>
            <w:shd w:val="clear" w:color="auto" w:fill="auto"/>
          </w:tcPr>
          <w:p w14:paraId="0D6FAF06" w14:textId="77777777" w:rsidR="00762B3A" w:rsidRPr="00153A39" w:rsidRDefault="00762B3A" w:rsidP="006B73C3">
            <w:pPr>
              <w:pStyle w:val="titsumula"/>
              <w:jc w:val="both"/>
              <w:rPr>
                <w:b w:val="0"/>
                <w:bCs w:val="0"/>
              </w:rPr>
            </w:pPr>
          </w:p>
        </w:tc>
        <w:tc>
          <w:tcPr>
            <w:tcW w:w="7927" w:type="dxa"/>
            <w:tcBorders>
              <w:top w:val="nil"/>
              <w:left w:val="nil"/>
              <w:bottom w:val="single" w:sz="4" w:space="0" w:color="auto"/>
              <w:right w:val="nil"/>
            </w:tcBorders>
            <w:shd w:val="clear" w:color="auto" w:fill="FFFFFF" w:themeFill="background1"/>
          </w:tcPr>
          <w:p w14:paraId="43187E5D" w14:textId="22DF9628" w:rsidR="00762B3A" w:rsidRPr="00153A39" w:rsidRDefault="00762B3A" w:rsidP="00BB3F48">
            <w:pPr>
              <w:pStyle w:val="titsumula"/>
              <w:rPr>
                <w:b w:val="0"/>
                <w:bCs w:val="0"/>
              </w:rPr>
            </w:pPr>
            <w:r w:rsidRPr="00BB3F48">
              <w:rPr>
                <w:sz w:val="22"/>
                <w:szCs w:val="22"/>
              </w:rPr>
              <w:t xml:space="preserve">STJ, AgInt no AREsp </w:t>
            </w:r>
            <w:r w:rsidR="00317904">
              <w:rPr>
                <w:sz w:val="22"/>
                <w:szCs w:val="22"/>
              </w:rPr>
              <w:t>0.000.000</w:t>
            </w:r>
            <w:r w:rsidRPr="00BB3F48">
              <w:rPr>
                <w:sz w:val="22"/>
                <w:szCs w:val="22"/>
              </w:rPr>
              <w:t xml:space="preserve">/SP, Rel. Min. Maria Isabel Gallotti, j. </w:t>
            </w:r>
            <w:r w:rsidR="00317904">
              <w:rPr>
                <w:sz w:val="22"/>
                <w:szCs w:val="22"/>
              </w:rPr>
              <w:t>0</w:t>
            </w:r>
            <w:r w:rsidRPr="00BB3F48">
              <w:rPr>
                <w:sz w:val="22"/>
                <w:szCs w:val="22"/>
              </w:rPr>
              <w:t>/</w:t>
            </w:r>
            <w:r w:rsidR="00317904">
              <w:rPr>
                <w:sz w:val="22"/>
                <w:szCs w:val="22"/>
              </w:rPr>
              <w:t>0</w:t>
            </w:r>
            <w:r w:rsidRPr="00BB3F48">
              <w:rPr>
                <w:sz w:val="22"/>
                <w:szCs w:val="22"/>
              </w:rPr>
              <w:t>/</w:t>
            </w:r>
            <w:r w:rsidR="00317904">
              <w:rPr>
                <w:sz w:val="22"/>
                <w:szCs w:val="22"/>
              </w:rPr>
              <w:t>0000</w:t>
            </w:r>
          </w:p>
        </w:tc>
      </w:tr>
      <w:tr w:rsidR="005F02E7" w:rsidRPr="007A36FD" w14:paraId="4C71CB0D" w14:textId="77777777" w:rsidTr="00762B3A">
        <w:tc>
          <w:tcPr>
            <w:tcW w:w="8494" w:type="dxa"/>
            <w:gridSpan w:val="2"/>
            <w:tcBorders>
              <w:top w:val="nil"/>
              <w:left w:val="nil"/>
              <w:bottom w:val="nil"/>
              <w:right w:val="nil"/>
            </w:tcBorders>
            <w:shd w:val="clear" w:color="auto" w:fill="auto"/>
          </w:tcPr>
          <w:p w14:paraId="5A4D3758" w14:textId="557C4E88" w:rsidR="005F02E7" w:rsidRPr="00B931FC" w:rsidRDefault="00B931FC" w:rsidP="00474020">
            <w:pPr>
              <w:pStyle w:val="4Citao"/>
              <w:spacing w:before="240"/>
              <w:ind w:left="599" w:right="-117"/>
            </w:pPr>
            <w:r w:rsidRPr="00B931FC">
              <w:t>AGRAVO INTERNO NO AGRAVO EM RECURSO ESPECIAL. AÇÃO REVISIONAL DE CONTRATO BANCÁRIO. JUROS REMUNERATÓRIOS. POSSIBILIDADE DE REVISÃO PELO PODER JUDICIÁRIO. EXCEPCIONALIDADE. TAXA ACIMA DA MÉDIA DE MERCADO. AUSÊNCIA DE PREQUESTIONAMENTO. SÚMULA 282/STF.</w:t>
            </w:r>
          </w:p>
          <w:p w14:paraId="610D9360" w14:textId="2CE7E082" w:rsidR="00CF08AD" w:rsidRPr="00B931FC" w:rsidRDefault="00CF08AD" w:rsidP="00474020">
            <w:pPr>
              <w:pStyle w:val="4Citao"/>
              <w:ind w:left="599" w:right="-117"/>
            </w:pPr>
            <w:r w:rsidRPr="00CF08AD">
              <w:t xml:space="preserve">Esta Corte Superior tem o entendimento consolidado de que a estipulação dos juros remuneratórios superiores a 12% ao ano, por si só, </w:t>
            </w:r>
            <w:r w:rsidRPr="00CF08AD">
              <w:rPr>
                <w:b/>
                <w:bCs/>
              </w:rPr>
              <w:t>não indica abusividade</w:t>
            </w:r>
            <w:r w:rsidRPr="00CF08AD">
              <w:t xml:space="preserve">, sendo </w:t>
            </w:r>
            <w:r w:rsidRPr="00CF08AD">
              <w:rPr>
                <w:b/>
                <w:bCs/>
              </w:rPr>
              <w:t>admitida a revisão judicial da taxa de juros quando comprovada sua abusividade ou discrepância em relação à taxa média de mercado divulgada pelo Banco Central do Brasil</w:t>
            </w:r>
            <w:r w:rsidRPr="00CF08AD">
              <w:t xml:space="preserve"> para operações da mesma natureza e período.</w:t>
            </w:r>
          </w:p>
          <w:p w14:paraId="2C49F7BB" w14:textId="77777777" w:rsidR="00CF08AD" w:rsidRPr="00B931FC" w:rsidRDefault="00CF08AD" w:rsidP="00474020">
            <w:pPr>
              <w:pStyle w:val="4Citao"/>
              <w:ind w:left="599" w:right="-117"/>
            </w:pPr>
            <w:r w:rsidRPr="00CF08AD">
              <w:t>A análise da abusividade da taxa de juros depende da verificação do caso concreto e dos elementos probatórios dos autos, o que torna incabível a sua revisão em sede de recurso especial.</w:t>
            </w:r>
          </w:p>
          <w:p w14:paraId="70EBC157" w14:textId="77777777" w:rsidR="00CF08AD" w:rsidRPr="00B931FC" w:rsidRDefault="00CF08AD" w:rsidP="00474020">
            <w:pPr>
              <w:pStyle w:val="4Citao"/>
              <w:ind w:left="599" w:right="-117"/>
            </w:pPr>
            <w:r w:rsidRPr="00CF08AD">
              <w:t>Ausente o necessário prequestionamento quanto aos dispositivos legais indicados como violados, incide, por analogia, a Súmula 282/STF.</w:t>
            </w:r>
          </w:p>
          <w:p w14:paraId="18CA3DA5" w14:textId="77777777" w:rsidR="00F35BE6" w:rsidRPr="00317904" w:rsidRDefault="00CF08AD" w:rsidP="00474020">
            <w:pPr>
              <w:pStyle w:val="4Citao"/>
              <w:spacing w:after="240"/>
              <w:ind w:left="599" w:right="-117"/>
              <w:rPr>
                <w:rFonts w:ascii="Goudy Old Style" w:hAnsi="Goudy Old Style"/>
                <w:sz w:val="24"/>
                <w:szCs w:val="24"/>
              </w:rPr>
            </w:pPr>
            <w:r w:rsidRPr="00CF08AD">
              <w:t>Agravo interno não provido.</w:t>
            </w:r>
          </w:p>
          <w:p w14:paraId="3510469D" w14:textId="48F17678" w:rsidR="00317904" w:rsidRPr="00317904" w:rsidRDefault="00317904" w:rsidP="00474020">
            <w:pPr>
              <w:pStyle w:val="4Citao"/>
              <w:spacing w:after="240"/>
              <w:ind w:left="599" w:right="-117"/>
              <w:rPr>
                <w:rFonts w:ascii="Goudy Old Style" w:hAnsi="Goudy Old Style"/>
                <w:b/>
                <w:bCs/>
                <w:sz w:val="24"/>
                <w:szCs w:val="24"/>
              </w:rPr>
            </w:pPr>
            <w:r w:rsidRPr="00317904">
              <w:rPr>
                <w:rFonts w:ascii="Segoe UI Symbol" w:hAnsi="Segoe UI Symbol" w:cs="Segoe UI Symbol"/>
                <w:b/>
                <w:bCs/>
              </w:rPr>
              <w:t>⚠</w:t>
            </w:r>
            <w:r w:rsidRPr="00317904">
              <w:rPr>
                <w:b/>
                <w:bCs/>
              </w:rPr>
              <w:t xml:space="preserve"> Atenção: julgado fictício com o propósito de demonstrar o uso da tipografia jurídica. Substitua conforme o caso concreto, seguindo os ensinamentos da aula 2.9 Citações e jurisprudência</w:t>
            </w:r>
          </w:p>
        </w:tc>
      </w:tr>
    </w:tbl>
    <w:p w14:paraId="3C9DF809" w14:textId="77777777" w:rsidR="00B85371" w:rsidRPr="00B85371" w:rsidRDefault="00B85371" w:rsidP="00B85371">
      <w:pPr>
        <w:pStyle w:val="1Pargrafo"/>
      </w:pPr>
      <w:r w:rsidRPr="00B85371">
        <w:t xml:space="preserve">Ademais, o Banco Central do Brasil publica periodicamente as </w:t>
      </w:r>
      <w:r w:rsidRPr="00B85371">
        <w:rPr>
          <w:b/>
          <w:bCs/>
        </w:rPr>
        <w:t>taxas médias praticadas pelas instituições financeiras</w:t>
      </w:r>
      <w:r w:rsidRPr="00B85371">
        <w:t>, servindo como parâmetro objetivo para identificação de abusos. Quando o contrato impõe encargos muito acima dessa média, sem justificativa técnica, ocorre violação do equilíbrio contratual.</w:t>
      </w:r>
    </w:p>
    <w:p w14:paraId="65BE3635" w14:textId="29A436A6" w:rsidR="00B85371" w:rsidRPr="00255D8D" w:rsidRDefault="00B60581" w:rsidP="00000B98">
      <w:pPr>
        <w:pStyle w:val="3Subttulo"/>
      </w:pPr>
      <w:r w:rsidRPr="00255D8D">
        <w:t>Da cobrança de tarifas e encargos indevidos</w:t>
      </w:r>
    </w:p>
    <w:p w14:paraId="669709AE" w14:textId="632F147B" w:rsidR="00153A39" w:rsidRDefault="00B60581" w:rsidP="00B60581">
      <w:pPr>
        <w:pStyle w:val="1Pargrafo"/>
      </w:pPr>
      <w:r w:rsidRPr="00B60581">
        <w:t>É comum nos contratos bancários a cobrança de tarifas que não foram livremente pactuadas, tampouco explicadas adequadamente ao consumidor, como:</w:t>
      </w:r>
    </w:p>
    <w:p w14:paraId="28B4D92C" w14:textId="79AFBC05" w:rsidR="00B60581" w:rsidRDefault="00B60581" w:rsidP="00B60581">
      <w:pPr>
        <w:pStyle w:val="6ListaMarcador"/>
      </w:pPr>
      <w:r>
        <w:t>TAC (Tarifa de Abertura de Crédito</w:t>
      </w:r>
      <w:r w:rsidR="00227B5D">
        <w:t>)</w:t>
      </w:r>
      <w:r>
        <w:t>;</w:t>
      </w:r>
    </w:p>
    <w:p w14:paraId="08A0C244" w14:textId="65CCF1CB" w:rsidR="00B60581" w:rsidRDefault="00B808C3" w:rsidP="00B60581">
      <w:pPr>
        <w:pStyle w:val="6ListaMarcador"/>
      </w:pPr>
      <w:r>
        <w:t>TEC (Tarifa de Emissão de Carnê</w:t>
      </w:r>
      <w:r w:rsidR="00227B5D">
        <w:t>)</w:t>
      </w:r>
      <w:r>
        <w:t>;</w:t>
      </w:r>
    </w:p>
    <w:p w14:paraId="4693A58C" w14:textId="2008FE62" w:rsidR="00B808C3" w:rsidRDefault="00B808C3" w:rsidP="00B60581">
      <w:pPr>
        <w:pStyle w:val="6ListaMarcador"/>
      </w:pPr>
      <w:r>
        <w:t>Seguro prestamista inserido de forma compulsória.</w:t>
      </w:r>
    </w:p>
    <w:p w14:paraId="7AD305BF" w14:textId="7C6BDF97" w:rsidR="00B85371" w:rsidRDefault="00C52F73" w:rsidP="00D21FC4">
      <w:pPr>
        <w:pStyle w:val="1Pargrafo"/>
      </w:pPr>
      <w:r w:rsidRPr="00C52F73">
        <w:t xml:space="preserve">Tais cobranças são reiteradamente consideradas abusivas pela jurisprudência, por violarem o dever de informação e configurarem </w:t>
      </w:r>
      <w:r w:rsidRPr="00C52F73">
        <w:rPr>
          <w:b/>
          <w:bCs/>
        </w:rPr>
        <w:t>venda casada</w:t>
      </w:r>
      <w:r w:rsidRPr="00C52F73">
        <w:t>:</w:t>
      </w:r>
    </w:p>
    <w:p w14:paraId="446908D6" w14:textId="77777777" w:rsidR="006B73C3" w:rsidRDefault="006B73C3" w:rsidP="00D21FC4">
      <w:pPr>
        <w:pStyle w:val="1Pargrafo"/>
      </w:pPr>
    </w:p>
    <w:p w14:paraId="47149DB8" w14:textId="77777777" w:rsidR="00474020" w:rsidRDefault="00474020" w:rsidP="00D21FC4">
      <w:pPr>
        <w:pStyle w:val="1Pargrafo"/>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4950"/>
      </w:tblGrid>
      <w:tr w:rsidR="00926FCE" w:rsidRPr="007A36FD" w14:paraId="6A077646" w14:textId="77777777" w:rsidTr="00BB3F48">
        <w:tc>
          <w:tcPr>
            <w:tcW w:w="3544" w:type="dxa"/>
            <w:tcBorders>
              <w:bottom w:val="single" w:sz="4" w:space="0" w:color="auto"/>
            </w:tcBorders>
            <w:shd w:val="clear" w:color="auto" w:fill="auto"/>
          </w:tcPr>
          <w:p w14:paraId="7E41C56A" w14:textId="7B2B80F7" w:rsidR="00926FCE" w:rsidRPr="00BB3F48" w:rsidRDefault="00926FCE" w:rsidP="00BB3F48">
            <w:pPr>
              <w:pStyle w:val="titsumula"/>
              <w:rPr>
                <w:sz w:val="22"/>
                <w:szCs w:val="22"/>
              </w:rPr>
            </w:pPr>
            <w:r w:rsidRPr="00BB3F48">
              <w:rPr>
                <w:sz w:val="22"/>
                <w:szCs w:val="22"/>
              </w:rPr>
              <w:lastRenderedPageBreak/>
              <w:t>Processo</w:t>
            </w:r>
          </w:p>
        </w:tc>
        <w:tc>
          <w:tcPr>
            <w:tcW w:w="4950" w:type="dxa"/>
            <w:tcBorders>
              <w:bottom w:val="single" w:sz="4" w:space="0" w:color="auto"/>
            </w:tcBorders>
            <w:shd w:val="clear" w:color="auto" w:fill="auto"/>
          </w:tcPr>
          <w:p w14:paraId="3C3F78BB" w14:textId="23DCDE68" w:rsidR="00926FCE" w:rsidRPr="00BB3F48" w:rsidRDefault="00E05664" w:rsidP="00BB3F48">
            <w:pPr>
              <w:pStyle w:val="titsumula"/>
              <w:rPr>
                <w:sz w:val="22"/>
                <w:szCs w:val="22"/>
              </w:rPr>
            </w:pPr>
            <w:r w:rsidRPr="00BB3F48">
              <w:rPr>
                <w:sz w:val="22"/>
                <w:szCs w:val="22"/>
              </w:rPr>
              <w:t xml:space="preserve">Tribunal | </w:t>
            </w:r>
            <w:r w:rsidR="00924891" w:rsidRPr="00BB3F48">
              <w:rPr>
                <w:sz w:val="22"/>
                <w:szCs w:val="22"/>
              </w:rPr>
              <w:t>Data da publicação do acórdão</w:t>
            </w:r>
          </w:p>
        </w:tc>
      </w:tr>
      <w:tr w:rsidR="00926FCE" w:rsidRPr="007A36FD" w14:paraId="51B42AFB" w14:textId="77777777" w:rsidTr="00000B98">
        <w:trPr>
          <w:trHeight w:val="2724"/>
        </w:trPr>
        <w:tc>
          <w:tcPr>
            <w:tcW w:w="3544" w:type="dxa"/>
            <w:tcBorders>
              <w:top w:val="single" w:sz="4" w:space="0" w:color="auto"/>
            </w:tcBorders>
          </w:tcPr>
          <w:p w14:paraId="3B513B30" w14:textId="3E78D078" w:rsidR="00926FCE" w:rsidRPr="003676A8" w:rsidRDefault="00E05664" w:rsidP="006B73C3">
            <w:pPr>
              <w:pStyle w:val="corpotabela"/>
              <w:spacing w:before="240"/>
            </w:pPr>
            <w:r w:rsidRPr="003676A8">
              <w:t>00014975-21.2022.8.19.0042</w:t>
            </w:r>
          </w:p>
          <w:p w14:paraId="36587F86" w14:textId="31D580AC" w:rsidR="00926FCE" w:rsidRPr="003676A8" w:rsidRDefault="00FC6EAA" w:rsidP="006B73C3">
            <w:pPr>
              <w:pStyle w:val="corpotabela"/>
              <w:spacing w:before="240"/>
            </w:pPr>
            <w:r w:rsidRPr="003676A8">
              <w:t>01514945-64.2021.8.19.0033</w:t>
            </w:r>
          </w:p>
          <w:p w14:paraId="7C20FE69" w14:textId="7C8C3596" w:rsidR="00926FCE" w:rsidRPr="003676A8" w:rsidRDefault="003901D7" w:rsidP="006B73C3">
            <w:pPr>
              <w:pStyle w:val="corpotabela"/>
              <w:spacing w:before="240"/>
            </w:pPr>
            <w:r w:rsidRPr="003676A8">
              <w:t>10000185-48.2019.8.26.0053</w:t>
            </w:r>
          </w:p>
          <w:p w14:paraId="18CCEDF8" w14:textId="4FACB70D" w:rsidR="00926FCE" w:rsidRPr="003676A8" w:rsidRDefault="003901D7" w:rsidP="006B73C3">
            <w:pPr>
              <w:pStyle w:val="corpotabela"/>
              <w:spacing w:before="240"/>
            </w:pPr>
            <w:r w:rsidRPr="003676A8">
              <w:t>REsp 1.497.852</w:t>
            </w:r>
            <w:r w:rsidR="00745960" w:rsidRPr="003676A8">
              <w:t>-PR</w:t>
            </w:r>
          </w:p>
          <w:p w14:paraId="08D20542" w14:textId="7456F096" w:rsidR="00926FCE" w:rsidRPr="003676A8" w:rsidRDefault="00745960" w:rsidP="006B73C3">
            <w:pPr>
              <w:pStyle w:val="corpotabela"/>
              <w:spacing w:before="240"/>
            </w:pPr>
            <w:r w:rsidRPr="003676A8">
              <w:t>REsp 1.332.972-RJ</w:t>
            </w:r>
          </w:p>
        </w:tc>
        <w:tc>
          <w:tcPr>
            <w:tcW w:w="4950" w:type="dxa"/>
            <w:tcBorders>
              <w:top w:val="single" w:sz="4" w:space="0" w:color="auto"/>
            </w:tcBorders>
          </w:tcPr>
          <w:p w14:paraId="7C20775C" w14:textId="1661C41F" w:rsidR="00926FCE" w:rsidRPr="003676A8" w:rsidRDefault="00E05664" w:rsidP="006B73C3">
            <w:pPr>
              <w:pStyle w:val="corpotabela"/>
              <w:spacing w:before="240"/>
            </w:pPr>
            <w:r w:rsidRPr="003676A8">
              <w:t xml:space="preserve">TJRJ </w:t>
            </w:r>
            <w:r w:rsidR="00FC6EAA" w:rsidRPr="003676A8">
              <w:t>–</w:t>
            </w:r>
            <w:r w:rsidRPr="003676A8">
              <w:t xml:space="preserve"> 23</w:t>
            </w:r>
            <w:r w:rsidR="00FC6EAA" w:rsidRPr="003676A8">
              <w:t>.05.2024</w:t>
            </w:r>
            <w:r w:rsidR="003676A8">
              <w:t xml:space="preserve"> DJe – doc. anexo</w:t>
            </w:r>
          </w:p>
          <w:p w14:paraId="04900215" w14:textId="0BA3D3F6" w:rsidR="00926FCE" w:rsidRPr="003676A8" w:rsidRDefault="00FC6EAA" w:rsidP="006B73C3">
            <w:pPr>
              <w:pStyle w:val="corpotabela"/>
              <w:spacing w:before="240"/>
            </w:pPr>
            <w:r w:rsidRPr="003676A8">
              <w:t>TJRJ – 01.08.2024</w:t>
            </w:r>
            <w:r w:rsidR="003676A8">
              <w:t xml:space="preserve"> DJe – doc. anexo</w:t>
            </w:r>
          </w:p>
          <w:p w14:paraId="23AC8445" w14:textId="2FB3882B" w:rsidR="00926FCE" w:rsidRPr="003676A8" w:rsidRDefault="003901D7" w:rsidP="006B73C3">
            <w:pPr>
              <w:pStyle w:val="corpotabela"/>
              <w:spacing w:before="240"/>
            </w:pPr>
            <w:r w:rsidRPr="003676A8">
              <w:t>TJSP – 04.</w:t>
            </w:r>
            <w:r w:rsidR="00745960" w:rsidRPr="003676A8">
              <w:t>00</w:t>
            </w:r>
            <w:r w:rsidRPr="003676A8">
              <w:t>4.2023</w:t>
            </w:r>
            <w:r w:rsidR="003676A8">
              <w:t xml:space="preserve"> DJe – doc. anexo</w:t>
            </w:r>
          </w:p>
          <w:p w14:paraId="2C5B1E17" w14:textId="4711CDA1" w:rsidR="00926FCE" w:rsidRPr="003676A8" w:rsidRDefault="00745960" w:rsidP="006B73C3">
            <w:pPr>
              <w:pStyle w:val="corpotabela"/>
              <w:spacing w:before="240"/>
            </w:pPr>
            <w:r w:rsidRPr="003676A8">
              <w:t>STJ – 27.01.2025</w:t>
            </w:r>
            <w:r w:rsidR="003676A8">
              <w:t xml:space="preserve"> DJe – doc. anexo</w:t>
            </w:r>
          </w:p>
          <w:p w14:paraId="3E9E15B9" w14:textId="13BB126F" w:rsidR="00926FCE" w:rsidRPr="003676A8" w:rsidRDefault="00745960" w:rsidP="006B73C3">
            <w:pPr>
              <w:pStyle w:val="corpotabela"/>
              <w:spacing w:before="240"/>
              <w:rPr>
                <w:smallCaps/>
              </w:rPr>
            </w:pPr>
            <w:r w:rsidRPr="003676A8">
              <w:t>STJ – 24.09.2024</w:t>
            </w:r>
            <w:r w:rsidR="003676A8">
              <w:t xml:space="preserve"> DJe – doc. anexo</w:t>
            </w:r>
          </w:p>
        </w:tc>
      </w:tr>
    </w:tbl>
    <w:p w14:paraId="7FE37D8B" w14:textId="69B429B9" w:rsidR="00000B98" w:rsidRDefault="00227B5D" w:rsidP="00227B5D">
      <w:pPr>
        <w:pStyle w:val="1Pargrafo"/>
      </w:pPr>
      <w:r>
        <w:t>Os julgados acima referenciados tratam de hipóteses semelhantes a dos autos, em que os encargos foram considerados venda casada, resultando na revisão contratual para sua exclusão.</w:t>
      </w:r>
    </w:p>
    <w:p w14:paraId="456B1973" w14:textId="6A6355E7" w:rsidR="00773421" w:rsidRPr="00891171" w:rsidRDefault="00773421" w:rsidP="00000B98">
      <w:pPr>
        <w:pStyle w:val="3Subttulo"/>
      </w:pPr>
      <w:r w:rsidRPr="00B60581">
        <w:t xml:space="preserve">Da </w:t>
      </w:r>
      <w:r>
        <w:t>Teoria da Imprevisão</w:t>
      </w:r>
    </w:p>
    <w:p w14:paraId="38BC1FCA" w14:textId="06EF1FEF" w:rsidR="00773421" w:rsidRPr="00773421" w:rsidRDefault="00773421" w:rsidP="00773421">
      <w:pPr>
        <w:pStyle w:val="1Pargrafo"/>
      </w:pPr>
      <w:r w:rsidRPr="00773421">
        <w:t>O Autor, trabalhador autônomo, sofreu diretamente os efeitos da crise econômica recente, que impactou a demanda por transporte via aplicativo. Esse cenário implica alteração imprevisível e extraordinária das circunstâncias contratuais, o que justifica a revisão judicial com base na Teoria da Imprevisão (art. 478 e seguintes do Código Civil).</w:t>
      </w:r>
    </w:p>
    <w:p w14:paraId="5ECF346E" w14:textId="560C2D77" w:rsidR="00773421" w:rsidRDefault="00773421" w:rsidP="00000B98">
      <w:pPr>
        <w:pStyle w:val="1Pargrafo"/>
        <w:spacing w:after="360"/>
      </w:pPr>
      <w:r w:rsidRPr="00773421">
        <w:t>Diante da excessiva onerosidade para o consumidor, o contrato deve ser equilibrado para preservar sua função social e evitar o enriquecimento ilícito do credor.</w:t>
      </w:r>
    </w:p>
    <w:tbl>
      <w:tblPr>
        <w:tblStyle w:val="Tabelacomgrade"/>
        <w:tblW w:w="0" w:type="auto"/>
        <w:tblBorders>
          <w:top w:val="none" w:sz="0" w:space="0" w:color="auto"/>
          <w:left w:val="none" w:sz="0" w:space="0" w:color="auto"/>
          <w:bottom w:val="single" w:sz="4" w:space="0" w:color="8DB3E2" w:themeColor="text2" w:themeTint="66"/>
          <w:right w:val="none" w:sz="0" w:space="0" w:color="auto"/>
          <w:insideH w:val="none" w:sz="0" w:space="0" w:color="auto"/>
          <w:insideV w:val="none" w:sz="0" w:space="0" w:color="auto"/>
        </w:tblBorders>
        <w:tblLook w:val="04A0" w:firstRow="1" w:lastRow="0" w:firstColumn="1" w:lastColumn="0" w:noHBand="0" w:noVBand="1"/>
      </w:tblPr>
      <w:tblGrid>
        <w:gridCol w:w="8494"/>
      </w:tblGrid>
      <w:tr w:rsidR="00470532" w:rsidRPr="007A36FD" w14:paraId="25F4DF33" w14:textId="77777777" w:rsidTr="00227B5D">
        <w:tc>
          <w:tcPr>
            <w:tcW w:w="8494" w:type="dxa"/>
            <w:tc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tcBorders>
            <w:shd w:val="clear" w:color="auto" w:fill="C6D9F1" w:themeFill="text2" w:themeFillTint="33"/>
          </w:tcPr>
          <w:p w14:paraId="27E56232" w14:textId="226618BC" w:rsidR="00470532" w:rsidRPr="00153A39" w:rsidRDefault="00AB3BF0" w:rsidP="006B73C3">
            <w:pPr>
              <w:pStyle w:val="titsumula"/>
              <w:rPr>
                <w:b w:val="0"/>
                <w:bCs w:val="0"/>
              </w:rPr>
            </w:pPr>
            <w:r w:rsidRPr="00762B3A">
              <w:rPr>
                <w:sz w:val="22"/>
                <w:szCs w:val="22"/>
              </w:rPr>
              <w:t xml:space="preserve">TJPR – Ap. Cível </w:t>
            </w:r>
            <w:r w:rsidR="00317904">
              <w:rPr>
                <w:sz w:val="22"/>
                <w:szCs w:val="22"/>
              </w:rPr>
              <w:t>0000000</w:t>
            </w:r>
            <w:r w:rsidRPr="00762B3A">
              <w:rPr>
                <w:sz w:val="22"/>
                <w:szCs w:val="22"/>
              </w:rPr>
              <w:t>-</w:t>
            </w:r>
            <w:r w:rsidR="00317904">
              <w:rPr>
                <w:sz w:val="22"/>
                <w:szCs w:val="22"/>
              </w:rPr>
              <w:t>00</w:t>
            </w:r>
            <w:r w:rsidRPr="00762B3A">
              <w:rPr>
                <w:sz w:val="22"/>
                <w:szCs w:val="22"/>
              </w:rPr>
              <w:t>.</w:t>
            </w:r>
            <w:r w:rsidR="00317904">
              <w:rPr>
                <w:sz w:val="22"/>
                <w:szCs w:val="22"/>
              </w:rPr>
              <w:t>0000</w:t>
            </w:r>
            <w:r w:rsidRPr="00762B3A">
              <w:rPr>
                <w:sz w:val="22"/>
                <w:szCs w:val="22"/>
              </w:rPr>
              <w:t>.</w:t>
            </w:r>
            <w:r w:rsidR="00317904">
              <w:rPr>
                <w:sz w:val="22"/>
                <w:szCs w:val="22"/>
              </w:rPr>
              <w:t>0</w:t>
            </w:r>
            <w:r w:rsidRPr="00762B3A">
              <w:rPr>
                <w:sz w:val="22"/>
                <w:szCs w:val="22"/>
              </w:rPr>
              <w:t>.</w:t>
            </w:r>
            <w:r w:rsidR="00317904">
              <w:rPr>
                <w:sz w:val="22"/>
                <w:szCs w:val="22"/>
              </w:rPr>
              <w:t>00</w:t>
            </w:r>
            <w:r w:rsidRPr="00762B3A">
              <w:rPr>
                <w:sz w:val="22"/>
                <w:szCs w:val="22"/>
              </w:rPr>
              <w:t>.</w:t>
            </w:r>
            <w:r w:rsidR="00317904">
              <w:rPr>
                <w:sz w:val="22"/>
                <w:szCs w:val="22"/>
              </w:rPr>
              <w:t>0000</w:t>
            </w:r>
            <w:r w:rsidRPr="00762B3A">
              <w:rPr>
                <w:sz w:val="22"/>
                <w:szCs w:val="22"/>
              </w:rPr>
              <w:t xml:space="preserve">, j. </w:t>
            </w:r>
            <w:r w:rsidR="00317904">
              <w:rPr>
                <w:sz w:val="22"/>
                <w:szCs w:val="22"/>
              </w:rPr>
              <w:t>00</w:t>
            </w:r>
            <w:r w:rsidRPr="00762B3A">
              <w:rPr>
                <w:sz w:val="22"/>
                <w:szCs w:val="22"/>
              </w:rPr>
              <w:t>/</w:t>
            </w:r>
            <w:r w:rsidR="00317904">
              <w:rPr>
                <w:sz w:val="22"/>
                <w:szCs w:val="22"/>
              </w:rPr>
              <w:t>00</w:t>
            </w:r>
            <w:r w:rsidRPr="00762B3A">
              <w:rPr>
                <w:sz w:val="22"/>
                <w:szCs w:val="22"/>
              </w:rPr>
              <w:t>/</w:t>
            </w:r>
            <w:r w:rsidR="00317904">
              <w:rPr>
                <w:sz w:val="22"/>
                <w:szCs w:val="22"/>
              </w:rPr>
              <w:t>0000</w:t>
            </w:r>
          </w:p>
        </w:tc>
      </w:tr>
      <w:tr w:rsidR="00470532" w:rsidRPr="007A36FD" w14:paraId="6E867A1A" w14:textId="77777777" w:rsidTr="000A48FF">
        <w:tc>
          <w:tcPr>
            <w:tcW w:w="8494" w:type="dxa"/>
            <w:tc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tcBorders>
            <w:shd w:val="clear" w:color="auto" w:fill="auto"/>
          </w:tcPr>
          <w:p w14:paraId="3E23627F" w14:textId="3C73BF8D" w:rsidR="00470532" w:rsidRPr="00CB07C8" w:rsidRDefault="00AB3BF0" w:rsidP="006B73C3">
            <w:pPr>
              <w:pStyle w:val="Corpomula"/>
              <w:rPr>
                <w:i w:val="0"/>
                <w:iCs w:val="0"/>
              </w:rPr>
            </w:pPr>
            <w:r w:rsidRPr="00AB3BF0">
              <w:t>A pandemia configura fato superveniente que pode justificar a revisão contratual com base na teoria da imprevisão</w:t>
            </w:r>
          </w:p>
        </w:tc>
      </w:tr>
    </w:tbl>
    <w:p w14:paraId="53CA9AEE" w14:textId="7AEED3D4" w:rsidR="00317904" w:rsidRPr="00317904" w:rsidRDefault="00317904" w:rsidP="00317904">
      <w:pPr>
        <w:pStyle w:val="1Pargrafo"/>
        <w:spacing w:after="360"/>
        <w:rPr>
          <w:b/>
          <w:bCs/>
        </w:rPr>
      </w:pPr>
      <w:r w:rsidRPr="00317904">
        <w:rPr>
          <w:rFonts w:ascii="Segoe UI Symbol" w:hAnsi="Segoe UI Symbol" w:cs="Segoe UI Symbol"/>
          <w:b/>
          <w:bCs/>
          <w:sz w:val="18"/>
          <w:szCs w:val="18"/>
        </w:rPr>
        <w:t>⚠</w:t>
      </w:r>
      <w:r w:rsidRPr="00317904">
        <w:rPr>
          <w:b/>
          <w:bCs/>
          <w:sz w:val="18"/>
          <w:szCs w:val="18"/>
        </w:rPr>
        <w:t xml:space="preserve"> Atenção: julgado fictício com o propósito de demonstrar o uso da tipografia jurídica. Substitua conforme o caso concreto, seguindo os ensinamentos da aula 2.9 Citações e jurisprudência</w:t>
      </w:r>
    </w:p>
    <w:p w14:paraId="5B0A3A69" w14:textId="41CF966D" w:rsidR="001D4450" w:rsidRPr="00891171" w:rsidRDefault="001D4450" w:rsidP="00000B98">
      <w:pPr>
        <w:pStyle w:val="3Subttulo"/>
      </w:pPr>
      <w:r>
        <w:t>Conclusão da fundamentação</w:t>
      </w:r>
    </w:p>
    <w:p w14:paraId="211FC9DB" w14:textId="70C7E779" w:rsidR="00C44BF7" w:rsidRPr="00C44BF7" w:rsidRDefault="00C44BF7" w:rsidP="00C44BF7">
      <w:pPr>
        <w:pStyle w:val="1Pargrafo"/>
      </w:pPr>
      <w:r w:rsidRPr="00C44BF7">
        <w:t xml:space="preserve">Dessa forma, é plenamente cabível a </w:t>
      </w:r>
      <w:r w:rsidRPr="00C44BF7">
        <w:rPr>
          <w:b/>
          <w:bCs/>
        </w:rPr>
        <w:t>revisão judicial do contrato</w:t>
      </w:r>
      <w:r w:rsidRPr="00C44BF7">
        <w:t xml:space="preserve"> para:</w:t>
      </w:r>
    </w:p>
    <w:p w14:paraId="5B8FA6CE" w14:textId="77777777" w:rsidR="00C44BF7" w:rsidRPr="00C44BF7" w:rsidRDefault="00C44BF7" w:rsidP="00C44BF7">
      <w:pPr>
        <w:pStyle w:val="6ListaMarcador"/>
      </w:pPr>
      <w:r w:rsidRPr="00C44BF7">
        <w:t>Reduzir os juros à média de mercado;</w:t>
      </w:r>
    </w:p>
    <w:p w14:paraId="30FF1B48" w14:textId="77777777" w:rsidR="00C44BF7" w:rsidRPr="00C44BF7" w:rsidRDefault="00C44BF7" w:rsidP="00C44BF7">
      <w:pPr>
        <w:pStyle w:val="6ListaMarcador"/>
      </w:pPr>
      <w:r w:rsidRPr="00C44BF7">
        <w:t>Excluir tarifas não contratadas ou abusivas;</w:t>
      </w:r>
    </w:p>
    <w:p w14:paraId="45C668F4" w14:textId="77777777" w:rsidR="00C44BF7" w:rsidRPr="00C44BF7" w:rsidRDefault="00C44BF7" w:rsidP="00C44BF7">
      <w:pPr>
        <w:pStyle w:val="6ListaMarcador"/>
      </w:pPr>
      <w:r w:rsidRPr="00C44BF7">
        <w:t>Restituir valores pagos indevidamente;</w:t>
      </w:r>
    </w:p>
    <w:p w14:paraId="67B543A3" w14:textId="77777777" w:rsidR="00C44BF7" w:rsidRPr="00C44BF7" w:rsidRDefault="00C44BF7" w:rsidP="00C44BF7">
      <w:pPr>
        <w:pStyle w:val="6ListaMarcador"/>
      </w:pPr>
      <w:r w:rsidRPr="00C44BF7">
        <w:t>Reestabelecer o equilíbrio contratual.</w:t>
      </w:r>
    </w:p>
    <w:p w14:paraId="796C0E6D" w14:textId="77777777" w:rsidR="006B73C3" w:rsidRDefault="006B73C3" w:rsidP="00474020">
      <w:pPr>
        <w:pStyle w:val="2Ttulo"/>
        <w:numPr>
          <w:ilvl w:val="0"/>
          <w:numId w:val="0"/>
        </w:numPr>
      </w:pPr>
    </w:p>
    <w:p w14:paraId="0B2C140E" w14:textId="41727158" w:rsidR="00465D3C" w:rsidRPr="007A36FD" w:rsidRDefault="00465D3C" w:rsidP="00C561D3">
      <w:pPr>
        <w:pStyle w:val="2Ttulo"/>
      </w:pPr>
      <w:r>
        <w:lastRenderedPageBreak/>
        <w:t>a tutela de urgência</w:t>
      </w:r>
    </w:p>
    <w:p w14:paraId="350A04B9" w14:textId="5BCD2D8A" w:rsidR="00465D3C" w:rsidRPr="00F505FF" w:rsidRDefault="00474020" w:rsidP="00000B98">
      <w:pPr>
        <w:pStyle w:val="21DescTtulo"/>
      </w:pPr>
      <w:r>
        <w:t>Procedimento de cobrança extrajudicial iniciado pelo Banco</w:t>
      </w:r>
    </w:p>
    <w:p w14:paraId="3144F769" w14:textId="15FACD00" w:rsidR="001D4450" w:rsidRDefault="001D4450" w:rsidP="00465D3C">
      <w:pPr>
        <w:pStyle w:val="1Pargrafo"/>
      </w:pPr>
    </w:p>
    <w:tbl>
      <w:tblPr>
        <w:tblStyle w:val="Tabelacomgrade"/>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6520"/>
      </w:tblGrid>
      <w:tr w:rsidR="004A11FC" w:rsidRPr="007A36FD" w14:paraId="2F5152D6" w14:textId="77777777" w:rsidTr="00227B5D">
        <w:tc>
          <w:tcPr>
            <w:tcW w:w="212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882BF07" w14:textId="77777777" w:rsidR="004A11FC" w:rsidRPr="00227B5D" w:rsidRDefault="004A11FC" w:rsidP="00227B5D">
            <w:pPr>
              <w:pStyle w:val="21DescTtulo"/>
              <w:spacing w:after="0"/>
              <w:jc w:val="center"/>
              <w:rPr>
                <w:rFonts w:ascii="Avenir Next LT Pro Demi" w:hAnsi="Avenir Next LT Pro Demi"/>
              </w:rPr>
            </w:pPr>
            <w:r w:rsidRPr="00227B5D">
              <w:rPr>
                <w:rFonts w:ascii="Avenir Next LT Pro Demi" w:hAnsi="Avenir Next LT Pro Demi"/>
              </w:rPr>
              <w:t>Verossimilhança:</w:t>
            </w:r>
          </w:p>
        </w:tc>
        <w:tc>
          <w:tcPr>
            <w:tcW w:w="6520" w:type="dxa"/>
            <w:tcBorders>
              <w:left w:val="single" w:sz="4" w:space="0" w:color="auto"/>
            </w:tcBorders>
          </w:tcPr>
          <w:p w14:paraId="1AE71D07" w14:textId="420DECAC" w:rsidR="004A11FC" w:rsidRPr="00255D8D" w:rsidRDefault="001051CA" w:rsidP="00255D8D">
            <w:pPr>
              <w:pStyle w:val="PargrafodaLista"/>
              <w:numPr>
                <w:ilvl w:val="0"/>
                <w:numId w:val="23"/>
              </w:numPr>
              <w:spacing w:before="120" w:after="120"/>
              <w:ind w:left="462" w:hanging="284"/>
              <w:jc w:val="both"/>
              <w:rPr>
                <w:rFonts w:ascii="Aptos" w:hAnsi="Aptos" w:cs="Segoe UI"/>
                <w:sz w:val="20"/>
                <w:szCs w:val="20"/>
              </w:rPr>
            </w:pPr>
            <w:r w:rsidRPr="00255D8D">
              <w:rPr>
                <w:rFonts w:ascii="Aptos" w:hAnsi="Aptos" w:cs="Segoe UI"/>
                <w:sz w:val="20"/>
                <w:szCs w:val="20"/>
              </w:rPr>
              <w:t>O contrato de financiamento contém juros remuneratórios superiores à média de mercado divulgada pelo Banco Central, em violação ao princípio do equilíbrio contratual (doc. 4);</w:t>
            </w:r>
          </w:p>
        </w:tc>
      </w:tr>
      <w:tr w:rsidR="004A11FC" w:rsidRPr="007A36FD" w14:paraId="5EFB9B42" w14:textId="77777777" w:rsidTr="004A11FC">
        <w:tc>
          <w:tcPr>
            <w:tcW w:w="2122"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DE3A58C" w14:textId="77777777" w:rsidR="004A11FC" w:rsidRPr="007A36FD" w:rsidRDefault="004A11FC" w:rsidP="00000B98">
            <w:pPr>
              <w:pStyle w:val="3Subttulo"/>
            </w:pPr>
          </w:p>
        </w:tc>
        <w:tc>
          <w:tcPr>
            <w:tcW w:w="6520" w:type="dxa"/>
            <w:tcBorders>
              <w:left w:val="single" w:sz="4" w:space="0" w:color="auto"/>
            </w:tcBorders>
          </w:tcPr>
          <w:p w14:paraId="0152C27B" w14:textId="51509B31" w:rsidR="004A11FC" w:rsidRPr="00255D8D" w:rsidRDefault="006F5298" w:rsidP="00255D8D">
            <w:pPr>
              <w:pStyle w:val="PargrafodaLista"/>
              <w:numPr>
                <w:ilvl w:val="0"/>
                <w:numId w:val="23"/>
              </w:numPr>
              <w:spacing w:before="120" w:after="120"/>
              <w:ind w:left="462" w:hanging="284"/>
              <w:jc w:val="both"/>
            </w:pPr>
            <w:r w:rsidRPr="00255D8D">
              <w:rPr>
                <w:rFonts w:ascii="Aptos" w:hAnsi="Aptos" w:cs="Segoe UI"/>
                <w:sz w:val="20"/>
                <w:szCs w:val="20"/>
              </w:rPr>
              <w:t>Há cobrança de tarifas administrativas e seguros embutidos sem prévia e clara informação ao consumidor, contrariando o art. 6º, III, do CDC (doc. 6);</w:t>
            </w:r>
          </w:p>
        </w:tc>
      </w:tr>
      <w:tr w:rsidR="004A11FC" w:rsidRPr="007A36FD" w14:paraId="3F065A55" w14:textId="77777777" w:rsidTr="004A11FC">
        <w:tc>
          <w:tcPr>
            <w:tcW w:w="2122"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580241E" w14:textId="77777777" w:rsidR="004A11FC" w:rsidRPr="007A36FD" w:rsidRDefault="004A11FC" w:rsidP="00000B98">
            <w:pPr>
              <w:pStyle w:val="3Subttulo"/>
            </w:pPr>
          </w:p>
        </w:tc>
        <w:tc>
          <w:tcPr>
            <w:tcW w:w="6520" w:type="dxa"/>
            <w:tcBorders>
              <w:left w:val="single" w:sz="4" w:space="0" w:color="auto"/>
            </w:tcBorders>
          </w:tcPr>
          <w:p w14:paraId="4FF682D7" w14:textId="7824C308" w:rsidR="004A11FC" w:rsidRPr="00255D8D" w:rsidRDefault="006F5298" w:rsidP="00F505FF">
            <w:pPr>
              <w:pStyle w:val="PargrafodaLista"/>
              <w:numPr>
                <w:ilvl w:val="0"/>
                <w:numId w:val="23"/>
              </w:numPr>
              <w:spacing w:before="120" w:after="120"/>
              <w:ind w:left="462" w:hanging="284"/>
              <w:jc w:val="both"/>
              <w:rPr>
                <w:i/>
                <w:iCs/>
              </w:rPr>
            </w:pPr>
            <w:r w:rsidRPr="00F505FF">
              <w:rPr>
                <w:rFonts w:ascii="Aptos" w:hAnsi="Aptos" w:cs="Segoe UI"/>
                <w:sz w:val="20"/>
                <w:szCs w:val="20"/>
              </w:rPr>
              <w:t>A tabela de amortização demonstra a capitalização mensal de juros, prática vedada quando ausente cláusula expressa e clara no contrato (doc. 7);</w:t>
            </w:r>
          </w:p>
        </w:tc>
      </w:tr>
      <w:tr w:rsidR="004A11FC" w:rsidRPr="007A36FD" w14:paraId="6653EE55" w14:textId="77777777" w:rsidTr="004A11FC">
        <w:tc>
          <w:tcPr>
            <w:tcW w:w="2122" w:type="dxa"/>
            <w:tcBorders>
              <w:top w:val="single" w:sz="4" w:space="0" w:color="auto"/>
              <w:bottom w:val="single" w:sz="4" w:space="0" w:color="auto"/>
            </w:tcBorders>
            <w:vAlign w:val="center"/>
          </w:tcPr>
          <w:p w14:paraId="71C43BC1" w14:textId="77777777" w:rsidR="004A11FC" w:rsidRPr="007A36FD" w:rsidRDefault="004A11FC" w:rsidP="00C81967">
            <w:pPr>
              <w:pStyle w:val="1Pargrafo"/>
            </w:pPr>
          </w:p>
        </w:tc>
        <w:tc>
          <w:tcPr>
            <w:tcW w:w="6520" w:type="dxa"/>
          </w:tcPr>
          <w:p w14:paraId="103542E4" w14:textId="77777777" w:rsidR="004A11FC" w:rsidRPr="00255D8D" w:rsidRDefault="004A11FC" w:rsidP="00C81967">
            <w:pPr>
              <w:pStyle w:val="1Pargrafo"/>
            </w:pPr>
          </w:p>
        </w:tc>
      </w:tr>
      <w:tr w:rsidR="004A11FC" w:rsidRPr="007A36FD" w14:paraId="10BB80BD" w14:textId="77777777" w:rsidTr="00227B5D">
        <w:tc>
          <w:tcPr>
            <w:tcW w:w="2122" w:type="dxa"/>
            <w:vMerge w:val="restar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CEB13FD" w14:textId="77777777" w:rsidR="004A11FC" w:rsidRPr="00227B5D" w:rsidRDefault="004A11FC" w:rsidP="00227B5D">
            <w:pPr>
              <w:pStyle w:val="21DescTtulo"/>
              <w:spacing w:after="0"/>
              <w:jc w:val="center"/>
              <w:rPr>
                <w:rFonts w:ascii="Avenir Next LT Pro Demi" w:hAnsi="Avenir Next LT Pro Demi"/>
              </w:rPr>
            </w:pPr>
            <w:r w:rsidRPr="00227B5D">
              <w:rPr>
                <w:rFonts w:ascii="Avenir Next LT Pro Demi" w:hAnsi="Avenir Next LT Pro Demi"/>
              </w:rPr>
              <w:t>Perigo na demora:</w:t>
            </w:r>
          </w:p>
        </w:tc>
        <w:tc>
          <w:tcPr>
            <w:tcW w:w="6520" w:type="dxa"/>
            <w:tcBorders>
              <w:left w:val="single" w:sz="4" w:space="0" w:color="auto"/>
            </w:tcBorders>
          </w:tcPr>
          <w:p w14:paraId="216A93F9" w14:textId="207D9D7E" w:rsidR="004A11FC" w:rsidRPr="00255D8D" w:rsidRDefault="00F90EE8" w:rsidP="00F505FF">
            <w:pPr>
              <w:pStyle w:val="PargrafodaLista"/>
              <w:numPr>
                <w:ilvl w:val="0"/>
                <w:numId w:val="23"/>
              </w:numPr>
              <w:spacing w:before="120" w:after="120"/>
              <w:ind w:left="462" w:hanging="284"/>
              <w:jc w:val="both"/>
              <w:rPr>
                <w:i/>
                <w:iCs/>
              </w:rPr>
            </w:pPr>
            <w:r w:rsidRPr="00F505FF">
              <w:rPr>
                <w:rFonts w:ascii="Aptos" w:hAnsi="Aptos" w:cs="Segoe UI"/>
                <w:sz w:val="20"/>
                <w:szCs w:val="20"/>
              </w:rPr>
              <w:t>O autor é trabalhador autônomo, com renda mensal limitada, e encontra-se prestes a inadimplir em definitivo o contrato em razão das parcelas elevadas (doc. 8);</w:t>
            </w:r>
          </w:p>
        </w:tc>
      </w:tr>
      <w:tr w:rsidR="004A11FC" w:rsidRPr="007A36FD" w14:paraId="2C1D3546" w14:textId="77777777" w:rsidTr="00227B5D">
        <w:tc>
          <w:tcPr>
            <w:tcW w:w="2122" w:type="dxa"/>
            <w:vMerge/>
            <w:tcBorders>
              <w:top w:val="single" w:sz="4" w:space="0" w:color="auto"/>
              <w:left w:val="single" w:sz="4" w:space="0" w:color="auto"/>
              <w:bottom w:val="single" w:sz="4" w:space="0" w:color="auto"/>
              <w:right w:val="single" w:sz="4" w:space="0" w:color="auto"/>
            </w:tcBorders>
            <w:shd w:val="clear" w:color="auto" w:fill="C6D9F1" w:themeFill="text2" w:themeFillTint="33"/>
          </w:tcPr>
          <w:p w14:paraId="04469EDE" w14:textId="77777777" w:rsidR="004A11FC" w:rsidRPr="007A36FD" w:rsidRDefault="004A11FC" w:rsidP="00000B98">
            <w:pPr>
              <w:pStyle w:val="3Subttulo"/>
            </w:pPr>
          </w:p>
        </w:tc>
        <w:tc>
          <w:tcPr>
            <w:tcW w:w="6520" w:type="dxa"/>
            <w:tcBorders>
              <w:left w:val="single" w:sz="4" w:space="0" w:color="auto"/>
            </w:tcBorders>
          </w:tcPr>
          <w:p w14:paraId="244953B6" w14:textId="7EFCDFAE" w:rsidR="004A11FC" w:rsidRPr="00255D8D" w:rsidRDefault="00F90EE8" w:rsidP="00F505FF">
            <w:pPr>
              <w:pStyle w:val="PargrafodaLista"/>
              <w:numPr>
                <w:ilvl w:val="0"/>
                <w:numId w:val="23"/>
              </w:numPr>
              <w:spacing w:before="120" w:after="120"/>
              <w:ind w:left="462" w:hanging="284"/>
              <w:jc w:val="both"/>
              <w:rPr>
                <w:i/>
                <w:iCs/>
              </w:rPr>
            </w:pPr>
            <w:r w:rsidRPr="00F505FF">
              <w:rPr>
                <w:rFonts w:ascii="Aptos" w:hAnsi="Aptos" w:cs="Segoe UI"/>
                <w:sz w:val="20"/>
                <w:szCs w:val="20"/>
              </w:rPr>
              <w:t>O banco já iniciou procedimentos de cobrança extrajudicial, o que pode resultar na negativação do nome do autor nos órgãos de proteção ao crédito (doc. 9);</w:t>
            </w:r>
          </w:p>
        </w:tc>
      </w:tr>
      <w:tr w:rsidR="004A11FC" w:rsidRPr="007A36FD" w14:paraId="7FC4169B" w14:textId="77777777" w:rsidTr="00227B5D">
        <w:trPr>
          <w:trHeight w:val="60"/>
        </w:trPr>
        <w:tc>
          <w:tcPr>
            <w:tcW w:w="2122" w:type="dxa"/>
            <w:vMerge/>
            <w:tcBorders>
              <w:top w:val="single" w:sz="4" w:space="0" w:color="auto"/>
              <w:left w:val="single" w:sz="4" w:space="0" w:color="auto"/>
              <w:bottom w:val="single" w:sz="4" w:space="0" w:color="auto"/>
              <w:right w:val="single" w:sz="4" w:space="0" w:color="auto"/>
            </w:tcBorders>
            <w:shd w:val="clear" w:color="auto" w:fill="C6D9F1" w:themeFill="text2" w:themeFillTint="33"/>
          </w:tcPr>
          <w:p w14:paraId="77919532" w14:textId="77777777" w:rsidR="004A11FC" w:rsidRPr="007A36FD" w:rsidRDefault="004A11FC" w:rsidP="00000B98">
            <w:pPr>
              <w:pStyle w:val="3Subttulo"/>
            </w:pPr>
          </w:p>
        </w:tc>
        <w:tc>
          <w:tcPr>
            <w:tcW w:w="6520" w:type="dxa"/>
            <w:tcBorders>
              <w:left w:val="single" w:sz="4" w:space="0" w:color="auto"/>
            </w:tcBorders>
          </w:tcPr>
          <w:p w14:paraId="2715860B" w14:textId="6CD846B8" w:rsidR="004A11FC" w:rsidRPr="00255D8D" w:rsidRDefault="008E785E" w:rsidP="00F505FF">
            <w:pPr>
              <w:pStyle w:val="PargrafodaLista"/>
              <w:numPr>
                <w:ilvl w:val="0"/>
                <w:numId w:val="23"/>
              </w:numPr>
              <w:spacing w:before="120" w:after="120"/>
              <w:ind w:left="462" w:hanging="284"/>
              <w:jc w:val="both"/>
              <w:rPr>
                <w:i/>
                <w:iCs/>
              </w:rPr>
            </w:pPr>
            <w:r w:rsidRPr="00F505FF">
              <w:rPr>
                <w:rFonts w:ascii="Aptos" w:hAnsi="Aptos" w:cs="Segoe UI"/>
                <w:sz w:val="20"/>
                <w:szCs w:val="20"/>
              </w:rPr>
              <w:t>O bem financiado (veículo) é utilizado para o exercício da atividade profissional, e há risco concreto de busca e apreensão, comprometendo sua subsistência;</w:t>
            </w:r>
          </w:p>
        </w:tc>
      </w:tr>
    </w:tbl>
    <w:p w14:paraId="20E7F0E8" w14:textId="1B43D9C5" w:rsidR="009B3BD2" w:rsidRPr="007A36FD" w:rsidRDefault="00E53752" w:rsidP="00C561D3">
      <w:pPr>
        <w:pStyle w:val="2Ttulo"/>
      </w:pPr>
      <w:r w:rsidRPr="007A36FD">
        <w:t>requerimentos</w:t>
      </w:r>
    </w:p>
    <w:p w14:paraId="7D11BD7C" w14:textId="77777777" w:rsidR="009B3BD2" w:rsidRPr="007A36FD" w:rsidRDefault="007B11D2" w:rsidP="00000B98">
      <w:pPr>
        <w:pStyle w:val="21DescTtulo"/>
      </w:pPr>
      <w:r w:rsidRPr="007A36FD">
        <w:t>Diante do exposto, requer-se a Vossa Excelência:</w:t>
      </w:r>
    </w:p>
    <w:p w14:paraId="05BEF95E" w14:textId="77777777" w:rsidR="008248E3" w:rsidRPr="000029F8" w:rsidRDefault="007B11D2" w:rsidP="00474020">
      <w:pPr>
        <w:pStyle w:val="5Listaalfabtica"/>
        <w:ind w:left="0" w:hanging="357"/>
      </w:pPr>
      <w:r w:rsidRPr="000029F8">
        <w:t>a citação do Instituto Nacional do Seguro Social – INSS, para, querendo, responder à presente demanda, no prazo legal, advertindo-se que:</w:t>
      </w:r>
    </w:p>
    <w:p w14:paraId="46578ECA" w14:textId="16F6EAA2" w:rsidR="00474020" w:rsidRPr="00474020" w:rsidRDefault="00474020" w:rsidP="00474020">
      <w:pPr>
        <w:pStyle w:val="5Listaalfabtica"/>
        <w:ind w:left="0" w:hanging="357"/>
        <w:rPr>
          <w:b/>
          <w:bCs/>
        </w:rPr>
      </w:pPr>
      <w:r w:rsidRPr="00474020">
        <w:t>A concessão da tutela de urgência, nos termos do art. 300 do CPC, para:</w:t>
      </w:r>
    </w:p>
    <w:p w14:paraId="5CA94AAB" w14:textId="77777777" w:rsidR="00474020" w:rsidRDefault="00474020" w:rsidP="00474020">
      <w:pPr>
        <w:pStyle w:val="51Sublista"/>
        <w:rPr>
          <w:b/>
          <w:bCs/>
        </w:rPr>
      </w:pPr>
      <w:r w:rsidRPr="00474020">
        <w:t>Suspender os efeitos do contrato de financiamento em relação às cobranças abusivas ora impugnadas, especialmente no que tange às tarifas não contratadas, encargos indevidos e à taxa de juros remuneratórios acima da média de mercado;</w:t>
      </w:r>
    </w:p>
    <w:p w14:paraId="300DF2EE" w14:textId="238266AA" w:rsidR="00474020" w:rsidRPr="00474020" w:rsidRDefault="00474020" w:rsidP="00474020">
      <w:pPr>
        <w:pStyle w:val="5Listaalfabtica"/>
        <w:numPr>
          <w:ilvl w:val="1"/>
          <w:numId w:val="18"/>
        </w:numPr>
        <w:ind w:left="567" w:hanging="567"/>
        <w:rPr>
          <w:b/>
          <w:bCs/>
        </w:rPr>
      </w:pPr>
      <w:r w:rsidRPr="00474020">
        <w:t>Impedir a negativação do nome do Autor junto aos órgãos de proteção ao crédito, bem como suspender eventual procedimento de busca e apreensão do veículo objeto do financiamento, enquanto perdurar a lide;</w:t>
      </w:r>
    </w:p>
    <w:p w14:paraId="222D745F" w14:textId="77777777" w:rsidR="00474020" w:rsidRPr="00474020" w:rsidRDefault="00474020" w:rsidP="00474020">
      <w:pPr>
        <w:pStyle w:val="5Listaalfabtica"/>
        <w:ind w:left="0" w:hanging="357"/>
        <w:rPr>
          <w:b/>
          <w:bCs/>
        </w:rPr>
      </w:pPr>
      <w:r w:rsidRPr="00474020">
        <w:lastRenderedPageBreak/>
        <w:t>Determinar ao Réu que se abstenha de promover qualquer cobrança extrajudicial constritiva (como ligações, cartas de ameaça de protesto, ou envio de boletos com valores integrais não reconhecidos pelo Autor), até decisão final.</w:t>
      </w:r>
    </w:p>
    <w:p w14:paraId="44D6272B" w14:textId="61B89410" w:rsidR="00474020" w:rsidRPr="00474020" w:rsidRDefault="00474020" w:rsidP="00474020">
      <w:pPr>
        <w:pStyle w:val="5Listaalfabtica"/>
        <w:ind w:left="0" w:hanging="357"/>
        <w:rPr>
          <w:b/>
          <w:bCs/>
        </w:rPr>
      </w:pPr>
      <w:r w:rsidRPr="00474020">
        <w:t xml:space="preserve">Ao final, requer-se a </w:t>
      </w:r>
      <w:r w:rsidRPr="00474020">
        <w:rPr>
          <w:b/>
          <w:bCs/>
        </w:rPr>
        <w:t>total procedência</w:t>
      </w:r>
      <w:r w:rsidRPr="00474020">
        <w:t xml:space="preserve"> da presente ação, para que seja reconhecida a abusividade das cláusulas contratuais questionadas, com a consequente:</w:t>
      </w:r>
    </w:p>
    <w:p w14:paraId="66A98179" w14:textId="12633CA2" w:rsidR="00474020" w:rsidRPr="00474020" w:rsidRDefault="00474020" w:rsidP="00474020">
      <w:pPr>
        <w:pStyle w:val="51Sublista"/>
        <w:rPr>
          <w:b/>
          <w:bCs/>
        </w:rPr>
      </w:pPr>
      <w:r w:rsidRPr="00474020">
        <w:t>Revisão do contrato de financiamento, com a readequação da taxa de juros remuneratórios aos patamares médios praticados no mercado financeiro, conforme divulgado pelo Banco Central do Brasil para a mesma época e modalidade contratual;</w:t>
      </w:r>
    </w:p>
    <w:p w14:paraId="0FD8EB88" w14:textId="4F24B50C" w:rsidR="00474020" w:rsidRPr="00474020" w:rsidRDefault="00474020" w:rsidP="00474020">
      <w:pPr>
        <w:pStyle w:val="51Sublista"/>
        <w:rPr>
          <w:b/>
          <w:bCs/>
        </w:rPr>
      </w:pPr>
      <w:r w:rsidRPr="00474020">
        <w:t>Exclusão das tarifas administrativas, seguros e encargos não expressamente contratados ou considerados abusivos, tais como TAC, TEC, seguro prestamista, entre outros;</w:t>
      </w:r>
    </w:p>
    <w:p w14:paraId="0FD07B74" w14:textId="43F213B3" w:rsidR="00474020" w:rsidRPr="00474020" w:rsidRDefault="00474020" w:rsidP="00474020">
      <w:pPr>
        <w:pStyle w:val="51Sublista"/>
        <w:rPr>
          <w:b/>
          <w:bCs/>
        </w:rPr>
      </w:pPr>
      <w:r w:rsidRPr="00474020">
        <w:t>Declaração de nulidade das cláusulas abusivas e sua ineficácia frente ao Autor;</w:t>
      </w:r>
    </w:p>
    <w:p w14:paraId="4C1CC9B6" w14:textId="2E48657E" w:rsidR="00474020" w:rsidRPr="00474020" w:rsidRDefault="00474020" w:rsidP="00474020">
      <w:pPr>
        <w:pStyle w:val="51Sublista"/>
        <w:rPr>
          <w:b/>
          <w:bCs/>
        </w:rPr>
      </w:pPr>
      <w:r w:rsidRPr="00474020">
        <w:t>Revisão do saldo devedor e recálculo das parcelas vincendas, nos moldes do contrato reequilibrado judicialmente;</w:t>
      </w:r>
    </w:p>
    <w:p w14:paraId="07732A48" w14:textId="79BA8CB0" w:rsidR="00474020" w:rsidRPr="00474020" w:rsidRDefault="00474020" w:rsidP="00474020">
      <w:pPr>
        <w:pStyle w:val="51Sublista"/>
        <w:rPr>
          <w:b/>
          <w:bCs/>
        </w:rPr>
      </w:pPr>
      <w:r w:rsidRPr="00474020">
        <w:t>Restituição em dobro dos valores pagos indevidamente, nos termos do art. 42, parágrafo único, do CDC, ou, subsidiariamente, a restituição simples com a devida atualização monetária;</w:t>
      </w:r>
    </w:p>
    <w:p w14:paraId="01A6AB98" w14:textId="7161A4BB" w:rsidR="009B3BD2" w:rsidRPr="00474020" w:rsidRDefault="00474020" w:rsidP="00474020">
      <w:pPr>
        <w:pStyle w:val="5Listaalfabtica"/>
        <w:ind w:left="0" w:hanging="357"/>
      </w:pPr>
      <w:r w:rsidRPr="00474020">
        <w:t>A condenação do Réu ao pagamento das custas processuais e honorários advocatícios, nos termos do art. 85 do CPC.</w:t>
      </w:r>
    </w:p>
    <w:p w14:paraId="683DBC28" w14:textId="4C64423E" w:rsidR="008248E3" w:rsidRPr="007A36FD" w:rsidRDefault="008248E3" w:rsidP="00000B98">
      <w:pPr>
        <w:pStyle w:val="3Subttulo"/>
      </w:pPr>
      <w:r w:rsidRPr="007A36FD">
        <w:t xml:space="preserve">Produção de </w:t>
      </w:r>
      <w:r w:rsidRPr="00C81967">
        <w:t>provas</w:t>
      </w:r>
    </w:p>
    <w:p w14:paraId="72118550" w14:textId="4BCC0611" w:rsidR="009B3BD2" w:rsidRPr="007A36FD" w:rsidRDefault="008248E3" w:rsidP="00D21FC4">
      <w:pPr>
        <w:pStyle w:val="1Pargrafo"/>
      </w:pPr>
      <w:r w:rsidRPr="007A36FD">
        <w:rPr>
          <w:color w:val="000000" w:themeColor="text1"/>
        </w:rPr>
        <w:t>Re</w:t>
      </w:r>
      <w:r w:rsidR="007B11D2" w:rsidRPr="007A36FD">
        <w:rPr>
          <w:color w:val="000000" w:themeColor="text1"/>
        </w:rPr>
        <w:t xml:space="preserve">quer, também, a produção das provas </w:t>
      </w:r>
      <w:r w:rsidR="007B11D2" w:rsidRPr="007A36FD">
        <w:t>por todos os meios admitidos em direito, especialmente a oitiva de testemunhas</w:t>
      </w:r>
      <w:r w:rsidR="00474020">
        <w:t xml:space="preserve"> e</w:t>
      </w:r>
      <w:r w:rsidR="007B11D2" w:rsidRPr="007A36FD">
        <w:t xml:space="preserve"> juntada de novos documentos</w:t>
      </w:r>
      <w:r w:rsidR="00474020">
        <w:t>.</w:t>
      </w:r>
    </w:p>
    <w:p w14:paraId="4A7984E6" w14:textId="3D4E2482" w:rsidR="008248E3" w:rsidRPr="007A36FD" w:rsidRDefault="008248E3" w:rsidP="00000B98">
      <w:pPr>
        <w:pStyle w:val="3Subttulo"/>
      </w:pPr>
      <w:r w:rsidRPr="007A36FD">
        <w:t>Gratuidade de Justiça</w:t>
      </w:r>
    </w:p>
    <w:p w14:paraId="25343684" w14:textId="7EB1CB4E" w:rsidR="009B3BD2" w:rsidRPr="007A36FD" w:rsidRDefault="007B11D2" w:rsidP="00D21FC4">
      <w:pPr>
        <w:pStyle w:val="1Pargrafo"/>
      </w:pPr>
      <w:r w:rsidRPr="007A36FD">
        <w:t>Requer-se, ainda, por ser pessoa hipossuficiente</w:t>
      </w:r>
      <w:r w:rsidR="00474020">
        <w:t xml:space="preserve"> econômica</w:t>
      </w:r>
      <w:r w:rsidRPr="007A36FD">
        <w:t xml:space="preserve">, </w:t>
      </w:r>
      <w:r w:rsidRPr="007A36FD">
        <w:rPr>
          <w:b/>
          <w:bCs/>
        </w:rPr>
        <w:t>a concessão da Gratuidade d</w:t>
      </w:r>
      <w:r w:rsidR="00474020">
        <w:rPr>
          <w:b/>
          <w:bCs/>
        </w:rPr>
        <w:t>e</w:t>
      </w:r>
      <w:r w:rsidRPr="007A36FD">
        <w:rPr>
          <w:b/>
          <w:bCs/>
        </w:rPr>
        <w:t xml:space="preserve"> Justiça</w:t>
      </w:r>
      <w:r w:rsidRPr="007A36FD">
        <w:t xml:space="preserve">, na forma do art. </w:t>
      </w:r>
      <w:hyperlink r:id="rId8"/>
      <w:hyperlink r:id="rId9">
        <w:r w:rsidRPr="007A36FD">
          <w:rPr>
            <w:rStyle w:val="Hyperlink"/>
            <w:color w:val="auto"/>
            <w:u w:val="none"/>
          </w:rPr>
          <w:t>98</w:t>
        </w:r>
      </w:hyperlink>
      <w:r w:rsidRPr="007A36FD">
        <w:t xml:space="preserve"> e </w:t>
      </w:r>
      <w:r w:rsidR="008248E3" w:rsidRPr="007A36FD">
        <w:t xml:space="preserve">seguintes do CPC. </w:t>
      </w:r>
    </w:p>
    <w:p w14:paraId="56F3C102" w14:textId="17B8980F" w:rsidR="009B3BD2" w:rsidRPr="007A36FD" w:rsidRDefault="008248E3" w:rsidP="00D21FC4">
      <w:pPr>
        <w:pStyle w:val="1Pargrafo"/>
      </w:pPr>
      <w:r w:rsidRPr="007A36FD">
        <w:t>Atribui-se à causa o valor de</w:t>
      </w:r>
      <w:r w:rsidR="00E53752" w:rsidRPr="007A36FD">
        <w:t xml:space="preserve"> R$ </w:t>
      </w:r>
      <w:r w:rsidR="00474020">
        <w:t>25</w:t>
      </w:r>
      <w:r w:rsidR="00E53752" w:rsidRPr="007A36FD">
        <w:t xml:space="preserve">.000,00 em conformidade com art. 292 do CPC. </w:t>
      </w:r>
    </w:p>
    <w:p w14:paraId="7CA015F3" w14:textId="4947AE9E" w:rsidR="00CF3A79" w:rsidRDefault="00474020" w:rsidP="00D21FC4">
      <w:pPr>
        <w:pStyle w:val="1Pargrafo"/>
        <w:rPr>
          <w:rFonts w:ascii="Goudy Old Style" w:hAnsi="Goudy Old Style"/>
          <w:i/>
          <w:iCs/>
        </w:rPr>
      </w:pPr>
      <w:r w:rsidRPr="000029F8">
        <w:rPr>
          <w:rFonts w:ascii="Goudy Old Style" w:hAnsi="Goudy Old Style"/>
          <w:i/>
          <w:iCs/>
          <w:noProof/>
        </w:rPr>
        <w:drawing>
          <wp:anchor distT="0" distB="0" distL="114300" distR="114300" simplePos="0" relativeHeight="251665408" behindDoc="0" locked="0" layoutInCell="1" allowOverlap="1" wp14:anchorId="72253560" wp14:editId="61080805">
            <wp:simplePos x="0" y="0"/>
            <wp:positionH relativeFrom="margin">
              <wp:posOffset>3888105</wp:posOffset>
            </wp:positionH>
            <wp:positionV relativeFrom="paragraph">
              <wp:posOffset>173990</wp:posOffset>
            </wp:positionV>
            <wp:extent cx="1510665" cy="543560"/>
            <wp:effectExtent l="0" t="0" r="0" b="8890"/>
            <wp:wrapNone/>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m 55"/>
                    <pic:cNvPicPr>
                      <a:picLocks noChangeAspect="1"/>
                    </pic:cNvPicPr>
                  </pic:nvPicPr>
                  <pic:blipFill>
                    <a:blip r:embed="rId10" cstate="print">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1510665" cy="543560"/>
                    </a:xfrm>
                    <a:prstGeom prst="rect">
                      <a:avLst/>
                    </a:prstGeom>
                  </pic:spPr>
                </pic:pic>
              </a:graphicData>
            </a:graphic>
            <wp14:sizeRelH relativeFrom="margin">
              <wp14:pctWidth>0</wp14:pctWidth>
            </wp14:sizeRelH>
            <wp14:sizeRelV relativeFrom="margin">
              <wp14:pctHeight>0</wp14:pctHeight>
            </wp14:sizeRelV>
          </wp:anchor>
        </w:drawing>
      </w:r>
      <w:r w:rsidR="00E53752" w:rsidRPr="000029F8">
        <w:rPr>
          <w:rFonts w:ascii="Goudy Old Style" w:hAnsi="Goudy Old Style"/>
          <w:i/>
          <w:iCs/>
        </w:rPr>
        <w:t xml:space="preserve">Niterói, </w:t>
      </w:r>
      <w:bookmarkStart w:id="1" w:name="section"/>
      <w:bookmarkEnd w:id="1"/>
      <w:r w:rsidR="00546086">
        <w:rPr>
          <w:rFonts w:ascii="Goudy Old Style" w:hAnsi="Goudy Old Style"/>
          <w:i/>
          <w:iCs/>
        </w:rPr>
        <w:t>14 de abril de 2025</w:t>
      </w:r>
      <w:r w:rsidR="000029F8">
        <w:rPr>
          <w:rFonts w:ascii="Goudy Old Style" w:hAnsi="Goudy Old Style"/>
          <w:i/>
          <w:iCs/>
        </w:rPr>
        <w:t>.</w:t>
      </w:r>
    </w:p>
    <w:p w14:paraId="4BD30D81" w14:textId="77777777" w:rsidR="00474020" w:rsidRDefault="00474020" w:rsidP="00D21FC4">
      <w:pPr>
        <w:pStyle w:val="1Pargrafo"/>
        <w:rPr>
          <w:rFonts w:ascii="Goudy Old Style" w:hAnsi="Goudy Old Style"/>
          <w:i/>
          <w:iCs/>
        </w:rPr>
      </w:pPr>
    </w:p>
    <w:p w14:paraId="129675E5" w14:textId="1A537527" w:rsidR="000029F8" w:rsidRPr="00E06B8E" w:rsidRDefault="00546086" w:rsidP="00F505FF">
      <w:pPr>
        <w:pStyle w:val="1Pargrafo"/>
        <w:spacing w:before="0"/>
        <w:jc w:val="right"/>
        <w:rPr>
          <w:rFonts w:ascii="Aptos SemiBold" w:hAnsi="Aptos SemiBold"/>
          <w:color w:val="262626" w:themeColor="text1" w:themeTint="D9"/>
          <w:sz w:val="18"/>
          <w:szCs w:val="18"/>
        </w:rPr>
      </w:pPr>
      <w:r>
        <w:rPr>
          <w:rFonts w:ascii="Aptos SemiBold" w:hAnsi="Aptos SemiBold"/>
          <w:color w:val="262626" w:themeColor="text1" w:themeTint="D9"/>
          <w:sz w:val="18"/>
          <w:szCs w:val="18"/>
        </w:rPr>
        <w:t>Advogado</w:t>
      </w:r>
      <w:r w:rsidR="00EC3845" w:rsidRPr="00E06B8E">
        <w:rPr>
          <w:rFonts w:ascii="Aptos SemiBold" w:hAnsi="Aptos SemiBold"/>
          <w:color w:val="262626" w:themeColor="text1" w:themeTint="D9"/>
          <w:sz w:val="18"/>
          <w:szCs w:val="18"/>
        </w:rPr>
        <w:t>, OAB RJ 123.4</w:t>
      </w:r>
      <w:r>
        <w:rPr>
          <w:rFonts w:ascii="Aptos SemiBold" w:hAnsi="Aptos SemiBold"/>
          <w:color w:val="262626" w:themeColor="text1" w:themeTint="D9"/>
          <w:sz w:val="18"/>
          <w:szCs w:val="18"/>
        </w:rPr>
        <w:t>5X</w:t>
      </w:r>
    </w:p>
    <w:sectPr w:rsidR="000029F8" w:rsidRPr="00E06B8E" w:rsidSect="00532907">
      <w:footerReference w:type="default" r:id="rId12"/>
      <w:headerReference w:type="first" r:id="rId13"/>
      <w:footerReference w:type="first" r:id="rId14"/>
      <w:pgSz w:w="11906" w:h="16838"/>
      <w:pgMar w:top="1701" w:right="1701" w:bottom="1418" w:left="1701" w:header="794"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58390" w14:textId="77777777" w:rsidR="005F3F9D" w:rsidRPr="007A36FD" w:rsidRDefault="005F3F9D" w:rsidP="00BC2524">
      <w:pPr>
        <w:spacing w:before="0" w:after="0"/>
      </w:pPr>
      <w:r w:rsidRPr="007A36FD">
        <w:separator/>
      </w:r>
    </w:p>
  </w:endnote>
  <w:endnote w:type="continuationSeparator" w:id="0">
    <w:p w14:paraId="36092E5B" w14:textId="77777777" w:rsidR="005F3F9D" w:rsidRPr="007A36FD" w:rsidRDefault="005F3F9D" w:rsidP="00BC2524">
      <w:pPr>
        <w:spacing w:before="0" w:after="0"/>
      </w:pPr>
      <w:r w:rsidRPr="007A36F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0000000000000000000"/>
    <w:charset w:val="00"/>
    <w:family w:val="auto"/>
    <w:pitch w:val="variable"/>
    <w:sig w:usb0="E00002FF" w:usb1="4000201B" w:usb2="00000028" w:usb3="00000000" w:csb0="0000019F" w:csb1="00000000"/>
    <w:embedRegular r:id="rId1" w:fontKey="{ED829886-A487-4386-A267-7FC80402E60D}"/>
    <w:embedBold r:id="rId2" w:fontKey="{1F7FE7D2-0FD9-4539-ADF9-57EDABF25676}"/>
  </w:font>
  <w:font w:name="Aptos">
    <w:charset w:val="00"/>
    <w:family w:val="swiss"/>
    <w:pitch w:val="variable"/>
    <w:sig w:usb0="20000287" w:usb1="00000003" w:usb2="00000000" w:usb3="00000000" w:csb0="0000019F" w:csb1="00000000"/>
    <w:embedRegular r:id="rId3" w:fontKey="{37F5AE28-1A0E-4C69-8F1D-33CFF7C986A2}"/>
    <w:embedBold r:id="rId4" w:fontKey="{4026E034-3A29-46BF-92F2-5090C7E2DFB2}"/>
  </w:font>
  <w:font w:name="Cambria">
    <w:panose1 w:val="02040503050406030204"/>
    <w:charset w:val="00"/>
    <w:family w:val="roman"/>
    <w:pitch w:val="variable"/>
    <w:sig w:usb0="E00006FF" w:usb1="420024FF" w:usb2="02000000" w:usb3="00000000" w:csb0="0000019F" w:csb1="00000000"/>
    <w:embedRegular r:id="rId5" w:fontKey="{CA57FE53-119D-4D97-B224-C97686EE0CE7}"/>
    <w:embedBold r:id="rId6" w:fontKey="{AA3F6F67-5996-4788-AA4E-48BED4EDA370}"/>
    <w:embedItalic r:id="rId7" w:fontKey="{DE2AEAD9-2A9C-4E38-9CE7-2CAD480EBB31}"/>
    <w:embedBoldItalic r:id="rId8" w:fontKey="{ED0C6709-AD8B-4386-9C5F-4A7FB244F886}"/>
  </w:font>
  <w:font w:name="Segoe UI">
    <w:panose1 w:val="020B0502040204020203"/>
    <w:charset w:val="00"/>
    <w:family w:val="swiss"/>
    <w:pitch w:val="variable"/>
    <w:sig w:usb0="E4002EFF" w:usb1="C000E47F" w:usb2="00000009" w:usb3="00000000" w:csb0="000001FF" w:csb1="00000000"/>
    <w:embedRegular r:id="rId9" w:fontKey="{5BC4F5CC-009B-4D02-839D-85B5637AC1EA}"/>
    <w:embedBold r:id="rId10" w:fontKey="{4362D618-6F68-40DB-BA31-F96617D36B1D}"/>
    <w:embedItalic r:id="rId11" w:fontKey="{AC217C34-8FB1-409E-A57D-13552832D081}"/>
  </w:font>
  <w:font w:name="Calibri">
    <w:panose1 w:val="020F0502020204030204"/>
    <w:charset w:val="00"/>
    <w:family w:val="swiss"/>
    <w:pitch w:val="variable"/>
    <w:sig w:usb0="E4002EFF" w:usb1="C200247B" w:usb2="00000009" w:usb3="00000000" w:csb0="000001FF" w:csb1="00000000"/>
    <w:embedRegular r:id="rId12" w:fontKey="{2A8DB843-773A-433F-9B00-04E1F717BD8E}"/>
    <w:embedBold r:id="rId13" w:fontKey="{03869B87-2C26-4E14-A3AA-1EA9306D0AA3}"/>
    <w:embedItalic r:id="rId14" w:fontKey="{A8228478-7ADD-4A5D-8D81-B1CF489EF72E}"/>
  </w:font>
  <w:font w:name="Consolas">
    <w:panose1 w:val="020B0609020204030204"/>
    <w:charset w:val="00"/>
    <w:family w:val="modern"/>
    <w:pitch w:val="fixed"/>
    <w:sig w:usb0="E00006FF" w:usb1="0000FCFF" w:usb2="00000001" w:usb3="00000000" w:csb0="0000019F" w:csb1="00000000"/>
    <w:embedRegular r:id="rId15" w:fontKey="{5136F54F-75FD-4111-AA54-0DA093242B70}"/>
    <w:embedBold r:id="rId16" w:fontKey="{8FBB9C86-2054-45FC-AC2B-8CA26D35118B}"/>
    <w:embedItalic r:id="rId17" w:fontKey="{2CA09934-F7EC-4462-A92E-B7BD8D181FDE}"/>
  </w:font>
  <w:font w:name="Avenir Next LT Pro Light">
    <w:charset w:val="00"/>
    <w:family w:val="swiss"/>
    <w:pitch w:val="variable"/>
    <w:sig w:usb0="A00000EF" w:usb1="5000204B" w:usb2="00000000" w:usb3="00000000" w:csb0="00000093" w:csb1="00000000"/>
    <w:embedRegular r:id="rId18" w:fontKey="{BC32281D-6347-461D-A0DD-85903E4C141C}"/>
    <w:embedItalic r:id="rId19" w:fontKey="{EF1A4DE7-A937-4879-B7EE-A18B166B3B93}"/>
  </w:font>
  <w:font w:name="Goudy Old Style">
    <w:panose1 w:val="02020502050305020303"/>
    <w:charset w:val="00"/>
    <w:family w:val="roman"/>
    <w:pitch w:val="variable"/>
    <w:sig w:usb0="00000003" w:usb1="00000000" w:usb2="00000000" w:usb3="00000000" w:csb0="00000001" w:csb1="00000000"/>
    <w:embedRegular r:id="rId20" w:fontKey="{57717F15-E5E8-4E6A-9B48-2E35DCF10DE1}"/>
    <w:embedBold r:id="rId21" w:fontKey="{82F6239A-66B3-4B26-AFC1-9BB808D5B894}"/>
    <w:embedItalic r:id="rId22" w:fontKey="{D1027D92-14BE-46CC-AEB9-2F1A7311E1E7}"/>
    <w:embedBoldItalic r:id="rId23" w:fontKey="{F731D275-CB9E-43E1-91DF-67470150FECA}"/>
  </w:font>
  <w:font w:name="Segoe UI Semilight">
    <w:panose1 w:val="020B0402040204020203"/>
    <w:charset w:val="00"/>
    <w:family w:val="swiss"/>
    <w:pitch w:val="variable"/>
    <w:sig w:usb0="E4002EFF" w:usb1="C000E47F" w:usb2="00000009" w:usb3="00000000" w:csb0="000001FF" w:csb1="00000000"/>
    <w:embedRegular r:id="rId24" w:fontKey="{68BFCE24-370E-48B6-909E-B00220850EF6}"/>
    <w:embedItalic r:id="rId25" w:fontKey="{F462810C-EB78-4384-9D8C-A3D7E5EA29CF}"/>
  </w:font>
  <w:font w:name="Segoe UI Symbol">
    <w:panose1 w:val="020B0502040204020203"/>
    <w:charset w:val="00"/>
    <w:family w:val="swiss"/>
    <w:pitch w:val="variable"/>
    <w:sig w:usb0="800001E3" w:usb1="1200FFEF" w:usb2="00040000" w:usb3="00000000" w:csb0="00000001" w:csb1="00000000"/>
    <w:embedBold r:id="rId26" w:fontKey="{7DE17678-C024-4316-8425-590095024401}"/>
  </w:font>
  <w:font w:name="Avenir Next LT Pro Demi">
    <w:charset w:val="00"/>
    <w:family w:val="swiss"/>
    <w:pitch w:val="variable"/>
    <w:sig w:usb0="800000EF" w:usb1="5000204A" w:usb2="00000000" w:usb3="00000000" w:csb0="00000093" w:csb1="00000000"/>
    <w:embedRegular r:id="rId27" w:fontKey="{A4024560-9EA3-4BF9-87BC-2191931C6CE1}"/>
  </w:font>
  <w:font w:name="Aptos SemiBold">
    <w:charset w:val="00"/>
    <w:family w:val="swiss"/>
    <w:pitch w:val="variable"/>
    <w:sig w:usb0="20000287" w:usb1="00000003" w:usb2="00000000" w:usb3="00000000" w:csb0="0000019F" w:csb1="00000000"/>
    <w:embedRegular r:id="rId28" w:fontKey="{1C34034C-826B-46A8-A331-35947FE1172A}"/>
  </w:font>
  <w:font w:name="Arial">
    <w:panose1 w:val="020B0604020202020204"/>
    <w:charset w:val="00"/>
    <w:family w:val="swiss"/>
    <w:pitch w:val="variable"/>
    <w:sig w:usb0="E0002EFF" w:usb1="C000785B" w:usb2="00000009" w:usb3="00000000" w:csb0="000001FF" w:csb1="00000000"/>
  </w:font>
  <w:font w:name="Microsoft New Tai Lue">
    <w:panose1 w:val="020B0502040204020203"/>
    <w:charset w:val="00"/>
    <w:family w:val="swiss"/>
    <w:pitch w:val="variable"/>
    <w:sig w:usb0="00000003" w:usb1="00000000" w:usb2="80000000" w:usb3="00000000" w:csb0="00000001" w:csb1="00000000"/>
    <w:embedItalic r:id="rId29" w:fontKey="{6F4F4BE8-191B-4432-9CD6-74E5F9B847F3}"/>
    <w:embedBoldItalic r:id="rId30" w:fontKey="{50A6BA05-1CF2-4857-9D92-E7B771B854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68F9F" w14:textId="62629F51" w:rsidR="00F11CD5" w:rsidRPr="007A36FD" w:rsidRDefault="00000B98" w:rsidP="00F11CD5">
    <w:pPr>
      <w:pStyle w:val="Rodap"/>
    </w:pPr>
    <w:r>
      <w:rPr>
        <w:rFonts w:ascii="Arial" w:hAnsi="Arial" w:cs="Arial"/>
        <w:noProof/>
        <w:color w:val="000000"/>
        <w:sz w:val="22"/>
        <w:szCs w:val="22"/>
      </w:rPr>
      <w:drawing>
        <wp:anchor distT="0" distB="0" distL="114300" distR="114300" simplePos="0" relativeHeight="251686400" behindDoc="0" locked="0" layoutInCell="1" allowOverlap="1" wp14:anchorId="0F9E43BF" wp14:editId="6DD52649">
          <wp:simplePos x="0" y="0"/>
          <wp:positionH relativeFrom="column">
            <wp:posOffset>622300</wp:posOffset>
          </wp:positionH>
          <wp:positionV relativeFrom="paragraph">
            <wp:posOffset>-111125</wp:posOffset>
          </wp:positionV>
          <wp:extent cx="264364" cy="292100"/>
          <wp:effectExtent l="0" t="0" r="2540" b="0"/>
          <wp:wrapNone/>
          <wp:docPr id="931041301"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r="64075"/>
                  <a:stretch/>
                </pic:blipFill>
                <pic:spPr bwMode="auto">
                  <a:xfrm>
                    <a:off x="0" y="0"/>
                    <a:ext cx="264364" cy="292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E43EB" w:rsidRPr="007A36FD">
      <w:rPr>
        <w:rFonts w:ascii="Arial" w:hAnsi="Arial" w:cs="Arial"/>
        <w:noProof/>
        <w:color w:val="000000"/>
        <w:sz w:val="22"/>
        <w:szCs w:val="22"/>
      </w:rPr>
      <mc:AlternateContent>
        <mc:Choice Requires="wps">
          <w:drawing>
            <wp:anchor distT="0" distB="0" distL="114300" distR="114300" simplePos="0" relativeHeight="251682304" behindDoc="0" locked="0" layoutInCell="1" allowOverlap="1" wp14:anchorId="3DA20AB9" wp14:editId="0463ADD5">
              <wp:simplePos x="0" y="0"/>
              <wp:positionH relativeFrom="margin">
                <wp:posOffset>220345</wp:posOffset>
              </wp:positionH>
              <wp:positionV relativeFrom="paragraph">
                <wp:posOffset>-83185</wp:posOffset>
              </wp:positionV>
              <wp:extent cx="5253355" cy="313690"/>
              <wp:effectExtent l="0" t="0" r="0" b="0"/>
              <wp:wrapNone/>
              <wp:docPr id="21" name="Caixa de Texto 21"/>
              <wp:cNvGraphicFramePr/>
              <a:graphic xmlns:a="http://schemas.openxmlformats.org/drawingml/2006/main">
                <a:graphicData uri="http://schemas.microsoft.com/office/word/2010/wordprocessingShape">
                  <wps:wsp>
                    <wps:cNvSpPr txBox="1"/>
                    <wps:spPr>
                      <a:xfrm>
                        <a:off x="0" y="0"/>
                        <a:ext cx="5253355" cy="313690"/>
                      </a:xfrm>
                      <a:prstGeom prst="rect">
                        <a:avLst/>
                      </a:prstGeom>
                      <a:noFill/>
                      <a:ln w="6350">
                        <a:noFill/>
                      </a:ln>
                    </wps:spPr>
                    <wps:txbx>
                      <w:txbxContent>
                        <w:p w14:paraId="3E333A87" w14:textId="17FB57C8" w:rsidR="00C14D10" w:rsidRPr="007A36FD" w:rsidRDefault="00255D8D" w:rsidP="00C14D10">
                          <w:pPr>
                            <w:spacing w:before="0"/>
                            <w:jc w:val="center"/>
                            <w:rPr>
                              <w:rFonts w:ascii="Aptos" w:hAnsi="Aptos" w:cstheme="majorHAnsi"/>
                              <w:color w:val="000000" w:themeColor="text1"/>
                              <w:sz w:val="18"/>
                              <w:szCs w:val="18"/>
                            </w:rPr>
                          </w:pPr>
                          <w:r w:rsidRPr="00255D8D">
                            <w:rPr>
                              <w:rFonts w:ascii="Aptos" w:hAnsi="Aptos" w:cstheme="majorHAnsi"/>
                              <w:sz w:val="18"/>
                              <w:szCs w:val="18"/>
                            </w:rPr>
                            <w:t>www.seusite.com.br</w:t>
                          </w:r>
                          <w:r w:rsidR="00C14D10" w:rsidRPr="007A36FD">
                            <w:rPr>
                              <w:rFonts w:ascii="Aptos" w:hAnsi="Aptos" w:cstheme="majorHAnsi"/>
                              <w:color w:val="000000" w:themeColor="text1"/>
                              <w:sz w:val="18"/>
                              <w:szCs w:val="18"/>
                            </w:rPr>
                            <w:t xml:space="preserve">   |   </w:t>
                          </w:r>
                          <w:r w:rsidRPr="00255D8D">
                            <w:rPr>
                              <w:rFonts w:ascii="Aptos" w:hAnsi="Aptos" w:cstheme="majorHAnsi"/>
                              <w:sz w:val="18"/>
                              <w:szCs w:val="18"/>
                            </w:rPr>
                            <w:t>contato@emaildoadv.com.br</w:t>
                          </w:r>
                          <w:r w:rsidR="00C14D10" w:rsidRPr="007A36FD">
                            <w:rPr>
                              <w:rFonts w:ascii="Aptos" w:hAnsi="Aptos" w:cstheme="majorHAnsi"/>
                              <w:color w:val="000000" w:themeColor="text1"/>
                              <w:sz w:val="18"/>
                              <w:szCs w:val="18"/>
                            </w:rPr>
                            <w:t xml:space="preserve">    |    21 98151-254</w:t>
                          </w:r>
                          <w:r w:rsidR="00DD35A8" w:rsidRPr="007A36FD">
                            <w:rPr>
                              <w:rFonts w:ascii="Aptos" w:hAnsi="Aptos" w:cstheme="majorHAnsi"/>
                              <w:color w:val="000000" w:themeColor="text1"/>
                              <w:sz w:val="18"/>
                              <w:szCs w:val="18"/>
                            </w:rPr>
                            <w:t>X</w:t>
                          </w:r>
                        </w:p>
                        <w:p w14:paraId="41A36B4E" w14:textId="4E593472" w:rsidR="00C14D10" w:rsidRPr="007A36FD" w:rsidRDefault="00C14D10" w:rsidP="00532907">
                          <w:pPr>
                            <w:spacing w:before="0"/>
                            <w:rPr>
                              <w:rFonts w:cstheme="minorHAnsi"/>
                              <w:b/>
                              <w:bCs/>
                              <w:color w:val="FFFFFF" w:themeColor="background1"/>
                              <w:sz w:val="18"/>
                              <w:szCs w:val="18"/>
                            </w:rPr>
                          </w:pPr>
                        </w:p>
                        <w:p w14:paraId="1550C716" w14:textId="355853BF" w:rsidR="00C14D10" w:rsidRPr="007A36FD" w:rsidRDefault="00C14D10" w:rsidP="0079592E">
                          <w:pPr>
                            <w:spacing w:before="0"/>
                            <w:rPr>
                              <w:rFonts w:cstheme="min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A20AB9" id="_x0000_t202" coordsize="21600,21600" o:spt="202" path="m,l,21600r21600,l21600,xe">
              <v:stroke joinstyle="miter"/>
              <v:path gradientshapeok="t" o:connecttype="rect"/>
            </v:shapetype>
            <v:shape id="Caixa de Texto 21" o:spid="_x0000_s1026" type="#_x0000_t202" style="position:absolute;margin-left:17.35pt;margin-top:-6.55pt;width:413.65pt;height:24.7pt;z-index:251682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" filled="f" stroked="f" strokeweight=".5pt">
              <v:textbox>
                <w:txbxContent>
                  <w:p w14:paraId="3E333A87" w14:textId="17FB57C8" w:rsidR="00C14D10" w:rsidRPr="007A36FD" w:rsidRDefault="00255D8D" w:rsidP="00C14D10">
                    <w:pPr>
                      <w:spacing w:before="0"/>
                      <w:jc w:val="center"/>
                      <w:rPr>
                        <w:rFonts w:ascii="Aptos" w:hAnsi="Aptos" w:cstheme="majorHAnsi"/>
                        <w:color w:val="000000" w:themeColor="text1"/>
                        <w:sz w:val="18"/>
                        <w:szCs w:val="18"/>
                      </w:rPr>
                    </w:pPr>
                    <w:r w:rsidRPr="00255D8D">
                      <w:rPr>
                        <w:rFonts w:ascii="Aptos" w:hAnsi="Aptos" w:cstheme="majorHAnsi"/>
                        <w:sz w:val="18"/>
                        <w:szCs w:val="18"/>
                      </w:rPr>
                      <w:t>www.seusite.com.br</w:t>
                    </w:r>
                    <w:r w:rsidR="00C14D10" w:rsidRPr="007A36FD">
                      <w:rPr>
                        <w:rFonts w:ascii="Aptos" w:hAnsi="Aptos" w:cstheme="majorHAnsi"/>
                        <w:color w:val="000000" w:themeColor="text1"/>
                        <w:sz w:val="18"/>
                        <w:szCs w:val="18"/>
                      </w:rPr>
                      <w:t xml:space="preserve">   |   </w:t>
                    </w:r>
                    <w:r w:rsidRPr="00255D8D">
                      <w:rPr>
                        <w:rFonts w:ascii="Aptos" w:hAnsi="Aptos" w:cstheme="majorHAnsi"/>
                        <w:sz w:val="18"/>
                        <w:szCs w:val="18"/>
                      </w:rPr>
                      <w:t>contato@emaildoadv.com.br</w:t>
                    </w:r>
                    <w:r w:rsidR="00C14D10" w:rsidRPr="007A36FD">
                      <w:rPr>
                        <w:rFonts w:ascii="Aptos" w:hAnsi="Aptos" w:cstheme="majorHAnsi"/>
                        <w:color w:val="000000" w:themeColor="text1"/>
                        <w:sz w:val="18"/>
                        <w:szCs w:val="18"/>
                      </w:rPr>
                      <w:t xml:space="preserve">    |    21 98151-254</w:t>
                    </w:r>
                    <w:r w:rsidR="00DD35A8" w:rsidRPr="007A36FD">
                      <w:rPr>
                        <w:rFonts w:ascii="Aptos" w:hAnsi="Aptos" w:cstheme="majorHAnsi"/>
                        <w:color w:val="000000" w:themeColor="text1"/>
                        <w:sz w:val="18"/>
                        <w:szCs w:val="18"/>
                      </w:rPr>
                      <w:t>X</w:t>
                    </w:r>
                  </w:p>
                  <w:p w14:paraId="41A36B4E" w14:textId="4E593472" w:rsidR="00C14D10" w:rsidRPr="007A36FD" w:rsidRDefault="00C14D10" w:rsidP="00532907">
                    <w:pPr>
                      <w:spacing w:before="0"/>
                      <w:rPr>
                        <w:rFonts w:cstheme="minorHAnsi"/>
                        <w:b/>
                        <w:bCs/>
                        <w:color w:val="FFFFFF" w:themeColor="background1"/>
                        <w:sz w:val="18"/>
                        <w:szCs w:val="18"/>
                      </w:rPr>
                    </w:pPr>
                  </w:p>
                  <w:p w14:paraId="1550C716" w14:textId="355853BF" w:rsidR="00C14D10" w:rsidRPr="007A36FD" w:rsidRDefault="00C14D10" w:rsidP="0079592E">
                    <w:pPr>
                      <w:spacing w:before="0"/>
                      <w:rPr>
                        <w:rFonts w:cstheme="minorHAnsi"/>
                        <w:sz w:val="18"/>
                        <w:szCs w:val="18"/>
                      </w:rPr>
                    </w:pPr>
                  </w:p>
                </w:txbxContent>
              </v:textbox>
              <w10:wrap anchorx="margin"/>
            </v:shape>
          </w:pict>
        </mc:Fallback>
      </mc:AlternateContent>
    </w:r>
    <w:r w:rsidR="003E43EB" w:rsidRPr="007A36FD">
      <w:rPr>
        <w:rFonts w:ascii="Arial" w:hAnsi="Arial" w:cs="Arial"/>
        <w:noProof/>
        <w:color w:val="000000"/>
        <w:sz w:val="22"/>
        <w:szCs w:val="22"/>
      </w:rPr>
      <mc:AlternateContent>
        <mc:Choice Requires="wps">
          <w:drawing>
            <wp:anchor distT="0" distB="0" distL="114300" distR="114300" simplePos="0" relativeHeight="251661824" behindDoc="0" locked="0" layoutInCell="1" allowOverlap="1" wp14:anchorId="5592BBC5" wp14:editId="103B8B34">
              <wp:simplePos x="0" y="0"/>
              <wp:positionH relativeFrom="page">
                <wp:posOffset>6559550</wp:posOffset>
              </wp:positionH>
              <wp:positionV relativeFrom="paragraph">
                <wp:posOffset>-562610</wp:posOffset>
              </wp:positionV>
              <wp:extent cx="954447" cy="260304"/>
              <wp:effectExtent l="0" t="0" r="0" b="6985"/>
              <wp:wrapNone/>
              <wp:docPr id="13" name="Caixa de Texto 13"/>
              <wp:cNvGraphicFramePr/>
              <a:graphic xmlns:a="http://schemas.openxmlformats.org/drawingml/2006/main">
                <a:graphicData uri="http://schemas.microsoft.com/office/word/2010/wordprocessingShape">
                  <wps:wsp>
                    <wps:cNvSpPr txBox="1"/>
                    <wps:spPr>
                      <a:xfrm>
                        <a:off x="0" y="0"/>
                        <a:ext cx="954447" cy="260304"/>
                      </a:xfrm>
                      <a:prstGeom prst="rect">
                        <a:avLst/>
                      </a:prstGeom>
                      <a:solidFill>
                        <a:schemeClr val="bg1"/>
                      </a:solidFill>
                      <a:ln w="6350">
                        <a:noFill/>
                      </a:ln>
                    </wps:spPr>
                    <wps:txbx>
                      <w:txbxContent>
                        <w:p w14:paraId="7CC08306" w14:textId="6A3A5E6B" w:rsidR="0079592E" w:rsidRPr="007A36FD" w:rsidRDefault="00902C4C" w:rsidP="0079592E">
                          <w:pPr>
                            <w:spacing w:before="0" w:after="0"/>
                            <w:jc w:val="center"/>
                            <w:rPr>
                              <w:rFonts w:ascii="Goudy Old Style" w:hAnsi="Goudy Old Style" w:cs="Microsoft New Tai Lue"/>
                              <w:i/>
                              <w:iCs/>
                              <w:sz w:val="20"/>
                              <w:szCs w:val="20"/>
                            </w:rPr>
                          </w:pPr>
                          <w:r w:rsidRPr="007A36FD">
                            <w:rPr>
                              <w:rFonts w:ascii="Goudy Old Style" w:hAnsi="Goudy Old Style" w:cs="Microsoft New Tai Lue"/>
                              <w:i/>
                              <w:iCs/>
                              <w:sz w:val="20"/>
                              <w:szCs w:val="20"/>
                            </w:rPr>
                            <w:t>P</w:t>
                          </w:r>
                          <w:r w:rsidR="003E43EB" w:rsidRPr="007A36FD">
                            <w:rPr>
                              <w:rFonts w:ascii="Goudy Old Style" w:hAnsi="Goudy Old Style" w:cs="Microsoft New Tai Lue"/>
                              <w:i/>
                              <w:iCs/>
                              <w:sz w:val="20"/>
                              <w:szCs w:val="20"/>
                            </w:rPr>
                            <w:t>á</w:t>
                          </w:r>
                          <w:r w:rsidRPr="007A36FD">
                            <w:rPr>
                              <w:rFonts w:ascii="Goudy Old Style" w:hAnsi="Goudy Old Style" w:cs="Microsoft New Tai Lue"/>
                              <w:i/>
                              <w:iCs/>
                              <w:sz w:val="20"/>
                              <w:szCs w:val="20"/>
                            </w:rPr>
                            <w:t>g</w:t>
                          </w:r>
                          <w:r w:rsidRPr="007A36FD">
                            <w:rPr>
                              <w:rFonts w:ascii="Goudy Old Style" w:hAnsi="Goudy Old Style" w:cs="Microsoft New Tai Lue"/>
                              <w:b/>
                              <w:bCs/>
                              <w:i/>
                              <w:iCs/>
                              <w:color w:val="4F81BD" w:themeColor="accent1"/>
                              <w:sz w:val="20"/>
                              <w:szCs w:val="20"/>
                            </w:rPr>
                            <w:t>.</w:t>
                          </w:r>
                          <w:r w:rsidR="0079592E" w:rsidRPr="007A36FD">
                            <w:rPr>
                              <w:rFonts w:ascii="Goudy Old Style" w:hAnsi="Goudy Old Style" w:cs="Microsoft New Tai Lue"/>
                              <w:b/>
                              <w:bCs/>
                              <w:i/>
                              <w:iCs/>
                              <w:sz w:val="20"/>
                              <w:szCs w:val="20"/>
                            </w:rPr>
                            <w:t xml:space="preserve"> </w:t>
                          </w:r>
                          <w:r w:rsidR="0079592E" w:rsidRPr="007A36FD">
                            <w:rPr>
                              <w:rFonts w:ascii="Goudy Old Style" w:hAnsi="Goudy Old Style" w:cs="Microsoft New Tai Lue"/>
                              <w:i/>
                              <w:iCs/>
                              <w:sz w:val="20"/>
                              <w:szCs w:val="20"/>
                            </w:rPr>
                            <w:fldChar w:fldCharType="begin"/>
                          </w:r>
                          <w:r w:rsidR="0079592E" w:rsidRPr="007A36FD">
                            <w:rPr>
                              <w:rFonts w:ascii="Goudy Old Style" w:hAnsi="Goudy Old Style" w:cs="Microsoft New Tai Lue"/>
                              <w:i/>
                              <w:iCs/>
                              <w:sz w:val="20"/>
                              <w:szCs w:val="20"/>
                            </w:rPr>
                            <w:instrText xml:space="preserve"> PAGE   \* MERGEFORMAT </w:instrText>
                          </w:r>
                          <w:r w:rsidR="0079592E" w:rsidRPr="007A36FD">
                            <w:rPr>
                              <w:rFonts w:ascii="Goudy Old Style" w:hAnsi="Goudy Old Style" w:cs="Microsoft New Tai Lue"/>
                              <w:i/>
                              <w:iCs/>
                              <w:sz w:val="20"/>
                              <w:szCs w:val="20"/>
                            </w:rPr>
                            <w:fldChar w:fldCharType="separate"/>
                          </w:r>
                          <w:r w:rsidR="0079592E" w:rsidRPr="007A36FD">
                            <w:rPr>
                              <w:rFonts w:ascii="Goudy Old Style" w:hAnsi="Goudy Old Style" w:cs="Microsoft New Tai Lue"/>
                              <w:i/>
                              <w:iCs/>
                              <w:sz w:val="20"/>
                              <w:szCs w:val="20"/>
                            </w:rPr>
                            <w:t>1</w:t>
                          </w:r>
                          <w:r w:rsidR="0079592E" w:rsidRPr="007A36FD">
                            <w:rPr>
                              <w:rFonts w:ascii="Goudy Old Style" w:hAnsi="Goudy Old Style" w:cs="Microsoft New Tai Lue"/>
                              <w:i/>
                              <w:iCs/>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2BBC5" id="Caixa de Texto 13" o:spid="_x0000_s1027" type="#_x0000_t202" style="position:absolute;margin-left:516.5pt;margin-top:-44.3pt;width:75.15pt;height:20.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" fillcolor="white [3212]" stroked="f" strokeweight=".5pt">
              <v:textbox>
                <w:txbxContent>
                  <w:p w14:paraId="7CC08306" w14:textId="6A3A5E6B" w:rsidR="0079592E" w:rsidRPr="007A36FD" w:rsidRDefault="00902C4C" w:rsidP="0079592E">
                    <w:pPr>
                      <w:spacing w:before="0" w:after="0"/>
                      <w:jc w:val="center"/>
                      <w:rPr>
                        <w:rFonts w:ascii="Goudy Old Style" w:hAnsi="Goudy Old Style" w:cs="Microsoft New Tai Lue"/>
                        <w:i/>
                        <w:iCs/>
                        <w:sz w:val="20"/>
                        <w:szCs w:val="20"/>
                      </w:rPr>
                    </w:pPr>
                    <w:r w:rsidRPr="007A36FD">
                      <w:rPr>
                        <w:rFonts w:ascii="Goudy Old Style" w:hAnsi="Goudy Old Style" w:cs="Microsoft New Tai Lue"/>
                        <w:i/>
                        <w:iCs/>
                        <w:sz w:val="20"/>
                        <w:szCs w:val="20"/>
                      </w:rPr>
                      <w:t>P</w:t>
                    </w:r>
                    <w:r w:rsidR="003E43EB" w:rsidRPr="007A36FD">
                      <w:rPr>
                        <w:rFonts w:ascii="Goudy Old Style" w:hAnsi="Goudy Old Style" w:cs="Microsoft New Tai Lue"/>
                        <w:i/>
                        <w:iCs/>
                        <w:sz w:val="20"/>
                        <w:szCs w:val="20"/>
                      </w:rPr>
                      <w:t>á</w:t>
                    </w:r>
                    <w:r w:rsidRPr="007A36FD">
                      <w:rPr>
                        <w:rFonts w:ascii="Goudy Old Style" w:hAnsi="Goudy Old Style" w:cs="Microsoft New Tai Lue"/>
                        <w:i/>
                        <w:iCs/>
                        <w:sz w:val="20"/>
                        <w:szCs w:val="20"/>
                      </w:rPr>
                      <w:t>g</w:t>
                    </w:r>
                    <w:r w:rsidRPr="007A36FD">
                      <w:rPr>
                        <w:rFonts w:ascii="Goudy Old Style" w:hAnsi="Goudy Old Style" w:cs="Microsoft New Tai Lue"/>
                        <w:b/>
                        <w:bCs/>
                        <w:i/>
                        <w:iCs/>
                        <w:color w:val="4F81BD" w:themeColor="accent1"/>
                        <w:sz w:val="20"/>
                        <w:szCs w:val="20"/>
                      </w:rPr>
                      <w:t>.</w:t>
                    </w:r>
                    <w:r w:rsidR="0079592E" w:rsidRPr="007A36FD">
                      <w:rPr>
                        <w:rFonts w:ascii="Goudy Old Style" w:hAnsi="Goudy Old Style" w:cs="Microsoft New Tai Lue"/>
                        <w:b/>
                        <w:bCs/>
                        <w:i/>
                        <w:iCs/>
                        <w:sz w:val="20"/>
                        <w:szCs w:val="20"/>
                      </w:rPr>
                      <w:t xml:space="preserve"> </w:t>
                    </w:r>
                    <w:r w:rsidR="0079592E" w:rsidRPr="007A36FD">
                      <w:rPr>
                        <w:rFonts w:ascii="Goudy Old Style" w:hAnsi="Goudy Old Style" w:cs="Microsoft New Tai Lue"/>
                        <w:i/>
                        <w:iCs/>
                        <w:sz w:val="20"/>
                        <w:szCs w:val="20"/>
                      </w:rPr>
                      <w:fldChar w:fldCharType="begin"/>
                    </w:r>
                    <w:r w:rsidR="0079592E" w:rsidRPr="007A36FD">
                      <w:rPr>
                        <w:rFonts w:ascii="Goudy Old Style" w:hAnsi="Goudy Old Style" w:cs="Microsoft New Tai Lue"/>
                        <w:i/>
                        <w:iCs/>
                        <w:sz w:val="20"/>
                        <w:szCs w:val="20"/>
                      </w:rPr>
                      <w:instrText xml:space="preserve"> PAGE   \* MERGEFORMAT </w:instrText>
                    </w:r>
                    <w:r w:rsidR="0079592E" w:rsidRPr="007A36FD">
                      <w:rPr>
                        <w:rFonts w:ascii="Goudy Old Style" w:hAnsi="Goudy Old Style" w:cs="Microsoft New Tai Lue"/>
                        <w:i/>
                        <w:iCs/>
                        <w:sz w:val="20"/>
                        <w:szCs w:val="20"/>
                      </w:rPr>
                      <w:fldChar w:fldCharType="separate"/>
                    </w:r>
                    <w:r w:rsidR="0079592E" w:rsidRPr="007A36FD">
                      <w:rPr>
                        <w:rFonts w:ascii="Goudy Old Style" w:hAnsi="Goudy Old Style" w:cs="Microsoft New Tai Lue"/>
                        <w:i/>
                        <w:iCs/>
                        <w:sz w:val="20"/>
                        <w:szCs w:val="20"/>
                      </w:rPr>
                      <w:t>1</w:t>
                    </w:r>
                    <w:r w:rsidR="0079592E" w:rsidRPr="007A36FD">
                      <w:rPr>
                        <w:rFonts w:ascii="Goudy Old Style" w:hAnsi="Goudy Old Style" w:cs="Microsoft New Tai Lue"/>
                        <w:i/>
                        <w:iCs/>
                        <w:sz w:val="20"/>
                        <w:szCs w:val="20"/>
                      </w:rPr>
                      <w:fldChar w:fldCharType="end"/>
                    </w:r>
                  </w:p>
                </w:txbxContent>
              </v:textbox>
              <w10:wrap anchorx="page"/>
            </v:shape>
          </w:pict>
        </mc:Fallback>
      </mc:AlternateContent>
    </w:r>
    <w:r w:rsidR="001B0F46" w:rsidRPr="007A36FD">
      <w:rPr>
        <w:noProof/>
      </w:rPr>
      <mc:AlternateContent>
        <mc:Choice Requires="wps">
          <w:drawing>
            <wp:anchor distT="0" distB="0" distL="114300" distR="114300" simplePos="0" relativeHeight="251657215" behindDoc="0" locked="0" layoutInCell="1" allowOverlap="1" wp14:anchorId="759460C9" wp14:editId="1DA85217">
              <wp:simplePos x="0" y="0"/>
              <wp:positionH relativeFrom="margin">
                <wp:align>center</wp:align>
              </wp:positionH>
              <wp:positionV relativeFrom="paragraph">
                <wp:posOffset>-250190</wp:posOffset>
              </wp:positionV>
              <wp:extent cx="7664450" cy="572135"/>
              <wp:effectExtent l="57150" t="19050" r="50800" b="75565"/>
              <wp:wrapNone/>
              <wp:docPr id="17" name="Retângulo 17"/>
              <wp:cNvGraphicFramePr/>
              <a:graphic xmlns:a="http://schemas.openxmlformats.org/drawingml/2006/main">
                <a:graphicData uri="http://schemas.microsoft.com/office/word/2010/wordprocessingShape">
                  <wps:wsp>
                    <wps:cNvSpPr/>
                    <wps:spPr>
                      <a:xfrm>
                        <a:off x="0" y="0"/>
                        <a:ext cx="7664450" cy="572135"/>
                      </a:xfrm>
                      <a:prstGeom prst="rect">
                        <a:avLst/>
                      </a:prstGeom>
                      <a:solidFill>
                        <a:schemeClr val="bg1">
                          <a:lumMod val="9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256943" id="Retângulo 17" o:spid="_x0000_s1026" style="position:absolute;margin-left:0;margin-top:-19.7pt;width:603.5pt;height:45.05pt;z-index:25165721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" fillcolor="#f2f2f2 [3052]" stroked="f">
              <v:shadow on="t" color="black" opacity="22937f" origin=",.5" offset="0,.63889mm"/>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2A1E5" w14:textId="1121766D" w:rsidR="00224E6E" w:rsidRPr="007A36FD" w:rsidRDefault="00DD0DD4">
    <w:pPr>
      <w:pStyle w:val="Rodap"/>
    </w:pPr>
    <w:r w:rsidRPr="007A36FD">
      <w:rPr>
        <w:noProof/>
      </w:rPr>
      <mc:AlternateContent>
        <mc:Choice Requires="wps">
          <w:drawing>
            <wp:anchor distT="0" distB="0" distL="114300" distR="114300" simplePos="0" relativeHeight="251654655" behindDoc="0" locked="0" layoutInCell="1" allowOverlap="1" wp14:anchorId="4CE4BE86" wp14:editId="7DF5A6B0">
              <wp:simplePos x="0" y="0"/>
              <wp:positionH relativeFrom="page">
                <wp:posOffset>-131244</wp:posOffset>
              </wp:positionH>
              <wp:positionV relativeFrom="paragraph">
                <wp:posOffset>-273720</wp:posOffset>
              </wp:positionV>
              <wp:extent cx="7712953" cy="605866"/>
              <wp:effectExtent l="57150" t="19050" r="59690" b="80010"/>
              <wp:wrapNone/>
              <wp:docPr id="23" name="Retângulo 23"/>
              <wp:cNvGraphicFramePr/>
              <a:graphic xmlns:a="http://schemas.openxmlformats.org/drawingml/2006/main">
                <a:graphicData uri="http://schemas.microsoft.com/office/word/2010/wordprocessingShape">
                  <wps:wsp>
                    <wps:cNvSpPr/>
                    <wps:spPr>
                      <a:xfrm>
                        <a:off x="0" y="0"/>
                        <a:ext cx="7712953" cy="605866"/>
                      </a:xfrm>
                      <a:prstGeom prst="rect">
                        <a:avLst/>
                      </a:prstGeom>
                      <a:solidFill>
                        <a:schemeClr val="bg1">
                          <a:lumMod val="9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D5BA7E" id="Retângulo 23" o:spid="_x0000_s1026" style="position:absolute;margin-left:-10.35pt;margin-top:-21.55pt;width:607.3pt;height:47.7pt;z-index:25165465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" fillcolor="#f2f2f2 [3052]" stroked="f">
              <v:shadow on="t" color="black" opacity="22937f" origin=",.5" offset="0,.63889mm"/>
              <w10:wrap anchorx="page"/>
            </v:rect>
          </w:pict>
        </mc:Fallback>
      </mc:AlternateContent>
    </w:r>
    <w:r w:rsidR="00FE5CB4" w:rsidRPr="007A36FD">
      <w:rPr>
        <w:rFonts w:ascii="Arial" w:hAnsi="Arial" w:cs="Arial"/>
        <w:noProof/>
        <w:color w:val="000000"/>
        <w:sz w:val="22"/>
        <w:szCs w:val="22"/>
      </w:rPr>
      <mc:AlternateContent>
        <mc:Choice Requires="wps">
          <w:drawing>
            <wp:anchor distT="0" distB="0" distL="114300" distR="114300" simplePos="0" relativeHeight="251655680" behindDoc="0" locked="0" layoutInCell="1" allowOverlap="1" wp14:anchorId="5E2D22C0" wp14:editId="7C9003C8">
              <wp:simplePos x="0" y="0"/>
              <wp:positionH relativeFrom="margin">
                <wp:align>center</wp:align>
              </wp:positionH>
              <wp:positionV relativeFrom="paragraph">
                <wp:posOffset>-151130</wp:posOffset>
              </wp:positionV>
              <wp:extent cx="6132830" cy="310101"/>
              <wp:effectExtent l="0" t="0" r="0" b="0"/>
              <wp:wrapNone/>
              <wp:docPr id="25" name="Caixa de Texto 25"/>
              <wp:cNvGraphicFramePr/>
              <a:graphic xmlns:a="http://schemas.openxmlformats.org/drawingml/2006/main">
                <a:graphicData uri="http://schemas.microsoft.com/office/word/2010/wordprocessingShape">
                  <wps:wsp>
                    <wps:cNvSpPr txBox="1"/>
                    <wps:spPr>
                      <a:xfrm>
                        <a:off x="0" y="0"/>
                        <a:ext cx="6132830" cy="310101"/>
                      </a:xfrm>
                      <a:prstGeom prst="rect">
                        <a:avLst/>
                      </a:prstGeom>
                      <a:noFill/>
                      <a:ln w="6350">
                        <a:noFill/>
                      </a:ln>
                    </wps:spPr>
                    <wps:txbx>
                      <w:txbxContent>
                        <w:p w14:paraId="3360077A" w14:textId="1EF239C2" w:rsidR="00902C4C" w:rsidRPr="007A36FD" w:rsidRDefault="00255D8D" w:rsidP="00AC4D63">
                          <w:pPr>
                            <w:spacing w:before="0"/>
                            <w:jc w:val="center"/>
                            <w:rPr>
                              <w:rFonts w:ascii="Aptos" w:hAnsi="Aptos" w:cstheme="majorHAnsi"/>
                              <w:color w:val="000000" w:themeColor="text1"/>
                              <w:sz w:val="18"/>
                              <w:szCs w:val="18"/>
                            </w:rPr>
                          </w:pPr>
                          <w:r w:rsidRPr="00255D8D">
                            <w:rPr>
                              <w:rFonts w:ascii="Aptos" w:hAnsi="Aptos" w:cstheme="majorHAnsi"/>
                              <w:sz w:val="18"/>
                              <w:szCs w:val="18"/>
                            </w:rPr>
                            <w:t>www.seusite.com.br</w:t>
                          </w:r>
                          <w:r w:rsidR="00902C4C" w:rsidRPr="007A36FD">
                            <w:rPr>
                              <w:rFonts w:ascii="Aptos" w:hAnsi="Aptos" w:cstheme="majorHAnsi"/>
                              <w:color w:val="000000" w:themeColor="text1"/>
                              <w:sz w:val="18"/>
                              <w:szCs w:val="18"/>
                            </w:rPr>
                            <w:t xml:space="preserve">  </w:t>
                          </w:r>
                          <w:r w:rsidR="00902C4C" w:rsidRPr="007A36FD">
                            <w:rPr>
                              <w:rFonts w:ascii="Aptos" w:hAnsi="Aptos" w:cstheme="majorHAnsi"/>
                              <w:b/>
                              <w:bCs/>
                              <w:color w:val="E0AE7C"/>
                              <w:sz w:val="18"/>
                              <w:szCs w:val="18"/>
                            </w:rPr>
                            <w:t xml:space="preserve"> </w:t>
                          </w:r>
                          <w:r w:rsidR="00902C4C" w:rsidRPr="007A36FD">
                            <w:rPr>
                              <w:rFonts w:ascii="Aptos" w:hAnsi="Aptos" w:cstheme="majorHAnsi"/>
                              <w:b/>
                              <w:bCs/>
                              <w:color w:val="17365D" w:themeColor="text2" w:themeShade="BF"/>
                              <w:sz w:val="22"/>
                              <w:szCs w:val="22"/>
                            </w:rPr>
                            <w:t>|</w:t>
                          </w:r>
                          <w:r w:rsidR="00902C4C" w:rsidRPr="007A36FD">
                            <w:rPr>
                              <w:rFonts w:ascii="Aptos" w:hAnsi="Aptos" w:cstheme="majorHAnsi"/>
                              <w:color w:val="E0AE7C"/>
                              <w:sz w:val="22"/>
                              <w:szCs w:val="22"/>
                            </w:rPr>
                            <w:t xml:space="preserve"> </w:t>
                          </w:r>
                          <w:r w:rsidR="00902C4C" w:rsidRPr="007A36FD">
                            <w:rPr>
                              <w:rFonts w:ascii="Aptos" w:hAnsi="Aptos" w:cstheme="majorHAnsi"/>
                              <w:color w:val="E0AE7C"/>
                              <w:sz w:val="18"/>
                              <w:szCs w:val="18"/>
                            </w:rPr>
                            <w:t xml:space="preserve">  </w:t>
                          </w:r>
                          <w:r w:rsidRPr="00255D8D">
                            <w:rPr>
                              <w:rFonts w:ascii="Aptos" w:hAnsi="Aptos" w:cstheme="majorHAnsi"/>
                              <w:sz w:val="18"/>
                              <w:szCs w:val="18"/>
                            </w:rPr>
                            <w:t>contato@seuemail.com.br</w:t>
                          </w:r>
                          <w:r w:rsidR="00902C4C" w:rsidRPr="007A36FD">
                            <w:rPr>
                              <w:rFonts w:ascii="Aptos" w:hAnsi="Aptos" w:cstheme="majorHAnsi"/>
                              <w:color w:val="000000" w:themeColor="text1"/>
                              <w:sz w:val="18"/>
                              <w:szCs w:val="18"/>
                            </w:rPr>
                            <w:t xml:space="preserve">    </w:t>
                          </w:r>
                          <w:r w:rsidR="00902C4C" w:rsidRPr="007A36FD">
                            <w:rPr>
                              <w:rFonts w:ascii="Aptos" w:hAnsi="Aptos" w:cstheme="majorHAnsi"/>
                              <w:b/>
                              <w:bCs/>
                              <w:color w:val="17365D" w:themeColor="text2" w:themeShade="BF"/>
                              <w:sz w:val="22"/>
                              <w:szCs w:val="22"/>
                            </w:rPr>
                            <w:t>|</w:t>
                          </w:r>
                          <w:r w:rsidR="00902C4C" w:rsidRPr="007A36FD">
                            <w:rPr>
                              <w:rFonts w:ascii="Aptos" w:hAnsi="Aptos" w:cstheme="majorHAnsi"/>
                              <w:color w:val="000000" w:themeColor="text1"/>
                              <w:sz w:val="22"/>
                              <w:szCs w:val="22"/>
                            </w:rPr>
                            <w:t xml:space="preserve">  </w:t>
                          </w:r>
                          <w:r w:rsidR="00902C4C" w:rsidRPr="007A36FD">
                            <w:rPr>
                              <w:rFonts w:ascii="Aptos" w:hAnsi="Aptos" w:cstheme="majorHAnsi"/>
                              <w:color w:val="000000" w:themeColor="text1"/>
                              <w:sz w:val="18"/>
                              <w:szCs w:val="18"/>
                            </w:rPr>
                            <w:t xml:space="preserve">  21 98151-254</w:t>
                          </w:r>
                          <w:r w:rsidR="00536F99" w:rsidRPr="007A36FD">
                            <w:rPr>
                              <w:rFonts w:ascii="Aptos" w:hAnsi="Aptos" w:cstheme="majorHAnsi"/>
                              <w:color w:val="000000" w:themeColor="text1"/>
                              <w:sz w:val="18"/>
                              <w:szCs w:val="18"/>
                            </w:rPr>
                            <w:t>X</w:t>
                          </w:r>
                        </w:p>
                        <w:p w14:paraId="060BB089" w14:textId="77777777" w:rsidR="00902C4C" w:rsidRPr="007A36FD" w:rsidRDefault="00902C4C" w:rsidP="00AC4D63">
                          <w:pPr>
                            <w:spacing w:before="0"/>
                            <w:jc w:val="center"/>
                            <w:rPr>
                              <w:rFonts w:ascii="Aptos" w:hAnsi="Aptos" w:cstheme="minorHAnsi"/>
                              <w:b/>
                              <w:bCs/>
                              <w:color w:val="FFFFFF" w:themeColor="background1"/>
                              <w:sz w:val="18"/>
                              <w:szCs w:val="18"/>
                            </w:rPr>
                          </w:pPr>
                        </w:p>
                        <w:p w14:paraId="098029C0" w14:textId="77777777" w:rsidR="00902C4C" w:rsidRPr="007A36FD" w:rsidRDefault="00902C4C" w:rsidP="00AC4D63">
                          <w:pPr>
                            <w:spacing w:before="0"/>
                            <w:jc w:val="center"/>
                            <w:rPr>
                              <w:rFonts w:cstheme="min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2D22C0" id="_x0000_t202" coordsize="21600,21600" o:spt="202" path="m,l,21600r21600,l21600,xe">
              <v:stroke joinstyle="miter"/>
              <v:path gradientshapeok="t" o:connecttype="rect"/>
            </v:shapetype>
            <v:shape id="Caixa de Texto 25" o:spid="_x0000_s1028" type="#_x0000_t202" style="position:absolute;margin-left:0;margin-top:-11.9pt;width:482.9pt;height:24.4pt;z-index:2516556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" filled="f" stroked="f" strokeweight=".5pt">
              <v:textbox>
                <w:txbxContent>
                  <w:p w14:paraId="3360077A" w14:textId="1EF239C2" w:rsidR="00902C4C" w:rsidRPr="007A36FD" w:rsidRDefault="00255D8D" w:rsidP="00AC4D63">
                    <w:pPr>
                      <w:spacing w:before="0"/>
                      <w:jc w:val="center"/>
                      <w:rPr>
                        <w:rFonts w:ascii="Aptos" w:hAnsi="Aptos" w:cstheme="majorHAnsi"/>
                        <w:color w:val="000000" w:themeColor="text1"/>
                        <w:sz w:val="18"/>
                        <w:szCs w:val="18"/>
                      </w:rPr>
                    </w:pPr>
                    <w:r w:rsidRPr="00255D8D">
                      <w:rPr>
                        <w:rFonts w:ascii="Aptos" w:hAnsi="Aptos" w:cstheme="majorHAnsi"/>
                        <w:sz w:val="18"/>
                        <w:szCs w:val="18"/>
                      </w:rPr>
                      <w:t>www.seusite.com.br</w:t>
                    </w:r>
                    <w:r w:rsidR="00902C4C" w:rsidRPr="007A36FD">
                      <w:rPr>
                        <w:rFonts w:ascii="Aptos" w:hAnsi="Aptos" w:cstheme="majorHAnsi"/>
                        <w:color w:val="000000" w:themeColor="text1"/>
                        <w:sz w:val="18"/>
                        <w:szCs w:val="18"/>
                      </w:rPr>
                      <w:t xml:space="preserve">  </w:t>
                    </w:r>
                    <w:r w:rsidR="00902C4C" w:rsidRPr="007A36FD">
                      <w:rPr>
                        <w:rFonts w:ascii="Aptos" w:hAnsi="Aptos" w:cstheme="majorHAnsi"/>
                        <w:b/>
                        <w:bCs/>
                        <w:color w:val="E0AE7C"/>
                        <w:sz w:val="18"/>
                        <w:szCs w:val="18"/>
                      </w:rPr>
                      <w:t xml:space="preserve"> </w:t>
                    </w:r>
                    <w:r w:rsidR="00902C4C" w:rsidRPr="007A36FD">
                      <w:rPr>
                        <w:rFonts w:ascii="Aptos" w:hAnsi="Aptos" w:cstheme="majorHAnsi"/>
                        <w:b/>
                        <w:bCs/>
                        <w:color w:val="17365D" w:themeColor="text2" w:themeShade="BF"/>
                        <w:sz w:val="22"/>
                        <w:szCs w:val="22"/>
                      </w:rPr>
                      <w:t>|</w:t>
                    </w:r>
                    <w:r w:rsidR="00902C4C" w:rsidRPr="007A36FD">
                      <w:rPr>
                        <w:rFonts w:ascii="Aptos" w:hAnsi="Aptos" w:cstheme="majorHAnsi"/>
                        <w:color w:val="E0AE7C"/>
                        <w:sz w:val="22"/>
                        <w:szCs w:val="22"/>
                      </w:rPr>
                      <w:t xml:space="preserve"> </w:t>
                    </w:r>
                    <w:r w:rsidR="00902C4C" w:rsidRPr="007A36FD">
                      <w:rPr>
                        <w:rFonts w:ascii="Aptos" w:hAnsi="Aptos" w:cstheme="majorHAnsi"/>
                        <w:color w:val="E0AE7C"/>
                        <w:sz w:val="18"/>
                        <w:szCs w:val="18"/>
                      </w:rPr>
                      <w:t xml:space="preserve">  </w:t>
                    </w:r>
                    <w:r w:rsidRPr="00255D8D">
                      <w:rPr>
                        <w:rFonts w:ascii="Aptos" w:hAnsi="Aptos" w:cstheme="majorHAnsi"/>
                        <w:sz w:val="18"/>
                        <w:szCs w:val="18"/>
                      </w:rPr>
                      <w:t>contato@seuemail.com.br</w:t>
                    </w:r>
                    <w:r w:rsidR="00902C4C" w:rsidRPr="007A36FD">
                      <w:rPr>
                        <w:rFonts w:ascii="Aptos" w:hAnsi="Aptos" w:cstheme="majorHAnsi"/>
                        <w:color w:val="000000" w:themeColor="text1"/>
                        <w:sz w:val="18"/>
                        <w:szCs w:val="18"/>
                      </w:rPr>
                      <w:t xml:space="preserve">    </w:t>
                    </w:r>
                    <w:r w:rsidR="00902C4C" w:rsidRPr="007A36FD">
                      <w:rPr>
                        <w:rFonts w:ascii="Aptos" w:hAnsi="Aptos" w:cstheme="majorHAnsi"/>
                        <w:b/>
                        <w:bCs/>
                        <w:color w:val="17365D" w:themeColor="text2" w:themeShade="BF"/>
                        <w:sz w:val="22"/>
                        <w:szCs w:val="22"/>
                      </w:rPr>
                      <w:t>|</w:t>
                    </w:r>
                    <w:r w:rsidR="00902C4C" w:rsidRPr="007A36FD">
                      <w:rPr>
                        <w:rFonts w:ascii="Aptos" w:hAnsi="Aptos" w:cstheme="majorHAnsi"/>
                        <w:color w:val="000000" w:themeColor="text1"/>
                        <w:sz w:val="22"/>
                        <w:szCs w:val="22"/>
                      </w:rPr>
                      <w:t xml:space="preserve">  </w:t>
                    </w:r>
                    <w:r w:rsidR="00902C4C" w:rsidRPr="007A36FD">
                      <w:rPr>
                        <w:rFonts w:ascii="Aptos" w:hAnsi="Aptos" w:cstheme="majorHAnsi"/>
                        <w:color w:val="000000" w:themeColor="text1"/>
                        <w:sz w:val="18"/>
                        <w:szCs w:val="18"/>
                      </w:rPr>
                      <w:t xml:space="preserve">  21 98151-254</w:t>
                    </w:r>
                    <w:r w:rsidR="00536F99" w:rsidRPr="007A36FD">
                      <w:rPr>
                        <w:rFonts w:ascii="Aptos" w:hAnsi="Aptos" w:cstheme="majorHAnsi"/>
                        <w:color w:val="000000" w:themeColor="text1"/>
                        <w:sz w:val="18"/>
                        <w:szCs w:val="18"/>
                      </w:rPr>
                      <w:t>X</w:t>
                    </w:r>
                  </w:p>
                  <w:p w14:paraId="060BB089" w14:textId="77777777" w:rsidR="00902C4C" w:rsidRPr="007A36FD" w:rsidRDefault="00902C4C" w:rsidP="00AC4D63">
                    <w:pPr>
                      <w:spacing w:before="0"/>
                      <w:jc w:val="center"/>
                      <w:rPr>
                        <w:rFonts w:ascii="Aptos" w:hAnsi="Aptos" w:cstheme="minorHAnsi"/>
                        <w:b/>
                        <w:bCs/>
                        <w:color w:val="FFFFFF" w:themeColor="background1"/>
                        <w:sz w:val="18"/>
                        <w:szCs w:val="18"/>
                      </w:rPr>
                    </w:pPr>
                  </w:p>
                  <w:p w14:paraId="098029C0" w14:textId="77777777" w:rsidR="00902C4C" w:rsidRPr="007A36FD" w:rsidRDefault="00902C4C" w:rsidP="00AC4D63">
                    <w:pPr>
                      <w:spacing w:before="0"/>
                      <w:jc w:val="center"/>
                      <w:rPr>
                        <w:rFonts w:cstheme="minorHAnsi"/>
                        <w:sz w:val="18"/>
                        <w:szCs w:val="18"/>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59404" w14:textId="77777777" w:rsidR="005F3F9D" w:rsidRPr="007A36FD" w:rsidRDefault="005F3F9D" w:rsidP="00BC2524">
      <w:pPr>
        <w:spacing w:before="0" w:after="0"/>
      </w:pPr>
      <w:r w:rsidRPr="007A36FD">
        <w:separator/>
      </w:r>
    </w:p>
  </w:footnote>
  <w:footnote w:type="continuationSeparator" w:id="0">
    <w:p w14:paraId="1B5CA133" w14:textId="77777777" w:rsidR="005F3F9D" w:rsidRPr="007A36FD" w:rsidRDefault="005F3F9D" w:rsidP="00BC2524">
      <w:pPr>
        <w:spacing w:before="0" w:after="0"/>
      </w:pPr>
      <w:r w:rsidRPr="007A36F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95E8F" w14:textId="183B50E5" w:rsidR="00902C4C" w:rsidRPr="007A36FD" w:rsidRDefault="00000B98">
    <w:pPr>
      <w:pStyle w:val="Cabealho"/>
    </w:pPr>
    <w:r>
      <w:rPr>
        <w:noProof/>
      </w:rPr>
      <w:drawing>
        <wp:anchor distT="0" distB="0" distL="114300" distR="114300" simplePos="0" relativeHeight="251685376" behindDoc="1" locked="0" layoutInCell="1" allowOverlap="1" wp14:anchorId="2368F1A5" wp14:editId="266C9D98">
          <wp:simplePos x="0" y="0"/>
          <wp:positionH relativeFrom="column">
            <wp:posOffset>208915</wp:posOffset>
          </wp:positionH>
          <wp:positionV relativeFrom="paragraph">
            <wp:posOffset>86360</wp:posOffset>
          </wp:positionV>
          <wp:extent cx="1535430" cy="609470"/>
          <wp:effectExtent l="0" t="0" r="7620" b="635"/>
          <wp:wrapNone/>
          <wp:docPr id="1687014403"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5430" cy="60947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07EA045"/>
    <w:multiLevelType w:val="multilevel"/>
    <w:tmpl w:val="016856BC"/>
    <w:lvl w:ilvl="0">
      <w:numFmt w:val="bullet"/>
      <w:lvlText w:val=" "/>
      <w:lvlJc w:val="left"/>
      <w:pPr>
        <w:tabs>
          <w:tab w:val="num" w:pos="3609"/>
        </w:tabs>
        <w:ind w:left="4089" w:hanging="480"/>
      </w:pPr>
    </w:lvl>
    <w:lvl w:ilvl="1">
      <w:numFmt w:val="bullet"/>
      <w:lvlText w:val=" "/>
      <w:lvlJc w:val="left"/>
      <w:pPr>
        <w:tabs>
          <w:tab w:val="num" w:pos="4329"/>
        </w:tabs>
        <w:ind w:left="4809" w:hanging="480"/>
      </w:pPr>
    </w:lvl>
    <w:lvl w:ilvl="2">
      <w:numFmt w:val="bullet"/>
      <w:lvlText w:val=" "/>
      <w:lvlJc w:val="left"/>
      <w:pPr>
        <w:tabs>
          <w:tab w:val="num" w:pos="5049"/>
        </w:tabs>
        <w:ind w:left="5529" w:hanging="480"/>
      </w:pPr>
    </w:lvl>
    <w:lvl w:ilvl="3">
      <w:numFmt w:val="bullet"/>
      <w:lvlText w:val=" "/>
      <w:lvlJc w:val="left"/>
      <w:pPr>
        <w:tabs>
          <w:tab w:val="num" w:pos="5769"/>
        </w:tabs>
        <w:ind w:left="6249" w:hanging="480"/>
      </w:pPr>
    </w:lvl>
    <w:lvl w:ilvl="4">
      <w:numFmt w:val="bullet"/>
      <w:lvlText w:val=" "/>
      <w:lvlJc w:val="left"/>
      <w:pPr>
        <w:tabs>
          <w:tab w:val="num" w:pos="6489"/>
        </w:tabs>
        <w:ind w:left="6969" w:hanging="480"/>
      </w:pPr>
    </w:lvl>
    <w:lvl w:ilvl="5">
      <w:numFmt w:val="bullet"/>
      <w:lvlText w:val=" "/>
      <w:lvlJc w:val="left"/>
      <w:pPr>
        <w:tabs>
          <w:tab w:val="num" w:pos="7209"/>
        </w:tabs>
        <w:ind w:left="7689" w:hanging="480"/>
      </w:pPr>
    </w:lvl>
    <w:lvl w:ilvl="6">
      <w:numFmt w:val="bullet"/>
      <w:lvlText w:val=" "/>
      <w:lvlJc w:val="left"/>
      <w:pPr>
        <w:tabs>
          <w:tab w:val="num" w:pos="7929"/>
        </w:tabs>
        <w:ind w:left="8409" w:hanging="480"/>
      </w:pPr>
    </w:lvl>
    <w:lvl w:ilvl="7">
      <w:numFmt w:val="decimal"/>
      <w:lvlText w:val=""/>
      <w:lvlJc w:val="left"/>
    </w:lvl>
    <w:lvl w:ilvl="8">
      <w:numFmt w:val="decimal"/>
      <w:lvlText w:val=""/>
      <w:lvlJc w:val="left"/>
    </w:lvl>
  </w:abstractNum>
  <w:abstractNum w:abstractNumId="1" w15:restartNumberingAfterBreak="0">
    <w:nsid w:val="FFFFFF7C"/>
    <w:multiLevelType w:val="singleLevel"/>
    <w:tmpl w:val="F1E2ECC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A946AD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3DA9FC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1CC296C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FB32308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BDC850B8"/>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C4AA372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10C805F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6AC860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AD6416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9016CF"/>
    <w:multiLevelType w:val="multilevel"/>
    <w:tmpl w:val="4FFA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05055C"/>
    <w:multiLevelType w:val="hybridMultilevel"/>
    <w:tmpl w:val="9512672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0427720"/>
    <w:multiLevelType w:val="hybridMultilevel"/>
    <w:tmpl w:val="936873B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157719CA"/>
    <w:multiLevelType w:val="multilevel"/>
    <w:tmpl w:val="FCB0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43766A"/>
    <w:multiLevelType w:val="hybridMultilevel"/>
    <w:tmpl w:val="3A24CE4C"/>
    <w:lvl w:ilvl="0" w:tplc="E88E5776">
      <w:start w:val="1"/>
      <w:numFmt w:val="bullet"/>
      <w:lvlText w:val="•"/>
      <w:lvlJc w:val="left"/>
      <w:pPr>
        <w:tabs>
          <w:tab w:val="num" w:pos="720"/>
        </w:tabs>
        <w:ind w:left="720" w:hanging="360"/>
      </w:pPr>
      <w:rPr>
        <w:rFonts w:ascii="Times New Roman" w:hAnsi="Times New Roman" w:hint="default"/>
      </w:rPr>
    </w:lvl>
    <w:lvl w:ilvl="1" w:tplc="BA8052A4" w:tentative="1">
      <w:start w:val="1"/>
      <w:numFmt w:val="bullet"/>
      <w:lvlText w:val="•"/>
      <w:lvlJc w:val="left"/>
      <w:pPr>
        <w:tabs>
          <w:tab w:val="num" w:pos="1440"/>
        </w:tabs>
        <w:ind w:left="1440" w:hanging="360"/>
      </w:pPr>
      <w:rPr>
        <w:rFonts w:ascii="Times New Roman" w:hAnsi="Times New Roman" w:hint="default"/>
      </w:rPr>
    </w:lvl>
    <w:lvl w:ilvl="2" w:tplc="EAC8836C" w:tentative="1">
      <w:start w:val="1"/>
      <w:numFmt w:val="bullet"/>
      <w:lvlText w:val="•"/>
      <w:lvlJc w:val="left"/>
      <w:pPr>
        <w:tabs>
          <w:tab w:val="num" w:pos="2160"/>
        </w:tabs>
        <w:ind w:left="2160" w:hanging="360"/>
      </w:pPr>
      <w:rPr>
        <w:rFonts w:ascii="Times New Roman" w:hAnsi="Times New Roman" w:hint="default"/>
      </w:rPr>
    </w:lvl>
    <w:lvl w:ilvl="3" w:tplc="5322C46C" w:tentative="1">
      <w:start w:val="1"/>
      <w:numFmt w:val="bullet"/>
      <w:lvlText w:val="•"/>
      <w:lvlJc w:val="left"/>
      <w:pPr>
        <w:tabs>
          <w:tab w:val="num" w:pos="2880"/>
        </w:tabs>
        <w:ind w:left="2880" w:hanging="360"/>
      </w:pPr>
      <w:rPr>
        <w:rFonts w:ascii="Times New Roman" w:hAnsi="Times New Roman" w:hint="default"/>
      </w:rPr>
    </w:lvl>
    <w:lvl w:ilvl="4" w:tplc="E83A83BE" w:tentative="1">
      <w:start w:val="1"/>
      <w:numFmt w:val="bullet"/>
      <w:lvlText w:val="•"/>
      <w:lvlJc w:val="left"/>
      <w:pPr>
        <w:tabs>
          <w:tab w:val="num" w:pos="3600"/>
        </w:tabs>
        <w:ind w:left="3600" w:hanging="360"/>
      </w:pPr>
      <w:rPr>
        <w:rFonts w:ascii="Times New Roman" w:hAnsi="Times New Roman" w:hint="default"/>
      </w:rPr>
    </w:lvl>
    <w:lvl w:ilvl="5" w:tplc="AE6E20FE" w:tentative="1">
      <w:start w:val="1"/>
      <w:numFmt w:val="bullet"/>
      <w:lvlText w:val="•"/>
      <w:lvlJc w:val="left"/>
      <w:pPr>
        <w:tabs>
          <w:tab w:val="num" w:pos="4320"/>
        </w:tabs>
        <w:ind w:left="4320" w:hanging="360"/>
      </w:pPr>
      <w:rPr>
        <w:rFonts w:ascii="Times New Roman" w:hAnsi="Times New Roman" w:hint="default"/>
      </w:rPr>
    </w:lvl>
    <w:lvl w:ilvl="6" w:tplc="385C82EA" w:tentative="1">
      <w:start w:val="1"/>
      <w:numFmt w:val="bullet"/>
      <w:lvlText w:val="•"/>
      <w:lvlJc w:val="left"/>
      <w:pPr>
        <w:tabs>
          <w:tab w:val="num" w:pos="5040"/>
        </w:tabs>
        <w:ind w:left="5040" w:hanging="360"/>
      </w:pPr>
      <w:rPr>
        <w:rFonts w:ascii="Times New Roman" w:hAnsi="Times New Roman" w:hint="default"/>
      </w:rPr>
    </w:lvl>
    <w:lvl w:ilvl="7" w:tplc="E436749C" w:tentative="1">
      <w:start w:val="1"/>
      <w:numFmt w:val="bullet"/>
      <w:lvlText w:val="•"/>
      <w:lvlJc w:val="left"/>
      <w:pPr>
        <w:tabs>
          <w:tab w:val="num" w:pos="5760"/>
        </w:tabs>
        <w:ind w:left="5760" w:hanging="360"/>
      </w:pPr>
      <w:rPr>
        <w:rFonts w:ascii="Times New Roman" w:hAnsi="Times New Roman" w:hint="default"/>
      </w:rPr>
    </w:lvl>
    <w:lvl w:ilvl="8" w:tplc="E0F005B2"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22277B79"/>
    <w:multiLevelType w:val="hybridMultilevel"/>
    <w:tmpl w:val="4A50644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BD96DC5"/>
    <w:multiLevelType w:val="hybridMultilevel"/>
    <w:tmpl w:val="CDB2CB76"/>
    <w:lvl w:ilvl="0" w:tplc="115E80AC">
      <w:start w:val="1"/>
      <w:numFmt w:val="bullet"/>
      <w:lvlText w:val="•"/>
      <w:lvlJc w:val="left"/>
      <w:pPr>
        <w:tabs>
          <w:tab w:val="num" w:pos="720"/>
        </w:tabs>
        <w:ind w:left="720" w:hanging="360"/>
      </w:pPr>
      <w:rPr>
        <w:rFonts w:ascii="Times New Roman" w:hAnsi="Times New Roman" w:hint="default"/>
      </w:rPr>
    </w:lvl>
    <w:lvl w:ilvl="1" w:tplc="EC761F98" w:tentative="1">
      <w:start w:val="1"/>
      <w:numFmt w:val="bullet"/>
      <w:lvlText w:val="•"/>
      <w:lvlJc w:val="left"/>
      <w:pPr>
        <w:tabs>
          <w:tab w:val="num" w:pos="1440"/>
        </w:tabs>
        <w:ind w:left="1440" w:hanging="360"/>
      </w:pPr>
      <w:rPr>
        <w:rFonts w:ascii="Times New Roman" w:hAnsi="Times New Roman" w:hint="default"/>
      </w:rPr>
    </w:lvl>
    <w:lvl w:ilvl="2" w:tplc="5DF62A46" w:tentative="1">
      <w:start w:val="1"/>
      <w:numFmt w:val="bullet"/>
      <w:lvlText w:val="•"/>
      <w:lvlJc w:val="left"/>
      <w:pPr>
        <w:tabs>
          <w:tab w:val="num" w:pos="2160"/>
        </w:tabs>
        <w:ind w:left="2160" w:hanging="360"/>
      </w:pPr>
      <w:rPr>
        <w:rFonts w:ascii="Times New Roman" w:hAnsi="Times New Roman" w:hint="default"/>
      </w:rPr>
    </w:lvl>
    <w:lvl w:ilvl="3" w:tplc="3D5C703A" w:tentative="1">
      <w:start w:val="1"/>
      <w:numFmt w:val="bullet"/>
      <w:lvlText w:val="•"/>
      <w:lvlJc w:val="left"/>
      <w:pPr>
        <w:tabs>
          <w:tab w:val="num" w:pos="2880"/>
        </w:tabs>
        <w:ind w:left="2880" w:hanging="360"/>
      </w:pPr>
      <w:rPr>
        <w:rFonts w:ascii="Times New Roman" w:hAnsi="Times New Roman" w:hint="default"/>
      </w:rPr>
    </w:lvl>
    <w:lvl w:ilvl="4" w:tplc="B99AF448" w:tentative="1">
      <w:start w:val="1"/>
      <w:numFmt w:val="bullet"/>
      <w:lvlText w:val="•"/>
      <w:lvlJc w:val="left"/>
      <w:pPr>
        <w:tabs>
          <w:tab w:val="num" w:pos="3600"/>
        </w:tabs>
        <w:ind w:left="3600" w:hanging="360"/>
      </w:pPr>
      <w:rPr>
        <w:rFonts w:ascii="Times New Roman" w:hAnsi="Times New Roman" w:hint="default"/>
      </w:rPr>
    </w:lvl>
    <w:lvl w:ilvl="5" w:tplc="186C3756" w:tentative="1">
      <w:start w:val="1"/>
      <w:numFmt w:val="bullet"/>
      <w:lvlText w:val="•"/>
      <w:lvlJc w:val="left"/>
      <w:pPr>
        <w:tabs>
          <w:tab w:val="num" w:pos="4320"/>
        </w:tabs>
        <w:ind w:left="4320" w:hanging="360"/>
      </w:pPr>
      <w:rPr>
        <w:rFonts w:ascii="Times New Roman" w:hAnsi="Times New Roman" w:hint="default"/>
      </w:rPr>
    </w:lvl>
    <w:lvl w:ilvl="6" w:tplc="5D841BC6" w:tentative="1">
      <w:start w:val="1"/>
      <w:numFmt w:val="bullet"/>
      <w:lvlText w:val="•"/>
      <w:lvlJc w:val="left"/>
      <w:pPr>
        <w:tabs>
          <w:tab w:val="num" w:pos="5040"/>
        </w:tabs>
        <w:ind w:left="5040" w:hanging="360"/>
      </w:pPr>
      <w:rPr>
        <w:rFonts w:ascii="Times New Roman" w:hAnsi="Times New Roman" w:hint="default"/>
      </w:rPr>
    </w:lvl>
    <w:lvl w:ilvl="7" w:tplc="F6D4C0A4" w:tentative="1">
      <w:start w:val="1"/>
      <w:numFmt w:val="bullet"/>
      <w:lvlText w:val="•"/>
      <w:lvlJc w:val="left"/>
      <w:pPr>
        <w:tabs>
          <w:tab w:val="num" w:pos="5760"/>
        </w:tabs>
        <w:ind w:left="5760" w:hanging="360"/>
      </w:pPr>
      <w:rPr>
        <w:rFonts w:ascii="Times New Roman" w:hAnsi="Times New Roman" w:hint="default"/>
      </w:rPr>
    </w:lvl>
    <w:lvl w:ilvl="8" w:tplc="CC2C6CC2"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347C2510"/>
    <w:multiLevelType w:val="hybridMultilevel"/>
    <w:tmpl w:val="44724904"/>
    <w:lvl w:ilvl="0" w:tplc="04160005">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39553A5F"/>
    <w:multiLevelType w:val="hybridMultilevel"/>
    <w:tmpl w:val="5560B16C"/>
    <w:lvl w:ilvl="0" w:tplc="0DE43024">
      <w:start w:val="1"/>
      <w:numFmt w:val="decimal"/>
      <w:pStyle w:val="4Citao"/>
      <w:lvlText w:val="%1."/>
      <w:lvlJc w:val="left"/>
      <w:pPr>
        <w:ind w:left="720" w:hanging="360"/>
      </w:pPr>
      <w:rPr>
        <w:rFonts w:hint="default"/>
        <w:color w:val="0759FF"/>
        <w:vertAlign w:val="superscrip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AAB039A"/>
    <w:multiLevelType w:val="multilevel"/>
    <w:tmpl w:val="2D0EE578"/>
    <w:lvl w:ilvl="0">
      <w:start w:val="1"/>
      <w:numFmt w:val="upperLetter"/>
      <w:pStyle w:val="5Listaalfabtica"/>
      <w:lvlText w:val="%1"/>
      <w:lvlJc w:val="left"/>
      <w:pPr>
        <w:ind w:left="720" w:hanging="360"/>
      </w:pPr>
      <w:rPr>
        <w:rFonts w:ascii="Open Sans" w:hAnsi="Open Sans" w:cs="Open Sans" w:hint="default"/>
        <w:b/>
        <w:bCs/>
        <w:color w:val="595959" w:themeColor="text1" w:themeTint="A6"/>
        <w:sz w:val="18"/>
        <w:szCs w:val="18"/>
      </w:rPr>
    </w:lvl>
    <w:lvl w:ilvl="1">
      <w:start w:val="1"/>
      <w:numFmt w:val="decimal"/>
      <w:pStyle w:val="51Sublista"/>
      <w:lvlText w:val="%1.%2"/>
      <w:lvlJc w:val="left"/>
      <w:pPr>
        <w:ind w:left="1440" w:hanging="360"/>
      </w:pPr>
      <w:rPr>
        <w:rFonts w:hint="default"/>
        <w:color w:val="404040" w:themeColor="text1" w:themeTint="BF"/>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3B003661"/>
    <w:multiLevelType w:val="hybridMultilevel"/>
    <w:tmpl w:val="721CF87C"/>
    <w:lvl w:ilvl="0" w:tplc="0DA8373C">
      <w:numFmt w:val="bullet"/>
      <w:lvlText w:val=""/>
      <w:lvlJc w:val="left"/>
      <w:pPr>
        <w:ind w:left="720" w:hanging="360"/>
      </w:pPr>
      <w:rPr>
        <w:rFonts w:ascii="Aptos" w:eastAsiaTheme="minorHAnsi" w:hAnsi="Aptos" w:cs="Segoe U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11F14D1"/>
    <w:multiLevelType w:val="hybridMultilevel"/>
    <w:tmpl w:val="BA0C0E56"/>
    <w:lvl w:ilvl="0" w:tplc="04160009">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6B0703F"/>
    <w:multiLevelType w:val="hybridMultilevel"/>
    <w:tmpl w:val="635C2640"/>
    <w:lvl w:ilvl="0" w:tplc="C066A9B4">
      <w:start w:val="1"/>
      <w:numFmt w:val="decimal"/>
      <w:pStyle w:val="2Ttulo"/>
      <w:lvlText w:val="%1."/>
      <w:lvlJc w:val="righ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FE06B67"/>
    <w:multiLevelType w:val="hybridMultilevel"/>
    <w:tmpl w:val="2DBA8C7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611E0C76"/>
    <w:multiLevelType w:val="hybridMultilevel"/>
    <w:tmpl w:val="2E4810BE"/>
    <w:lvl w:ilvl="0" w:tplc="AF748538">
      <w:start w:val="1"/>
      <w:numFmt w:val="bullet"/>
      <w:pStyle w:val="6ListaMarcador"/>
      <w:lvlText w:val=""/>
      <w:lvlJc w:val="left"/>
      <w:pPr>
        <w:ind w:left="720" w:hanging="360"/>
      </w:pPr>
      <w:rPr>
        <w:rFonts w:ascii="Symbol" w:hAnsi="Symbol" w:hint="default"/>
        <w:color w:val="0759FF"/>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2AC26A4"/>
    <w:multiLevelType w:val="hybridMultilevel"/>
    <w:tmpl w:val="383EFC1C"/>
    <w:lvl w:ilvl="0" w:tplc="6E46E4CC">
      <w:start w:val="1"/>
      <w:numFmt w:val="bullet"/>
      <w:lvlText w:val="•"/>
      <w:lvlJc w:val="left"/>
      <w:pPr>
        <w:tabs>
          <w:tab w:val="num" w:pos="720"/>
        </w:tabs>
        <w:ind w:left="720" w:hanging="360"/>
      </w:pPr>
      <w:rPr>
        <w:rFonts w:ascii="Times New Roman" w:hAnsi="Times New Roman" w:hint="default"/>
      </w:rPr>
    </w:lvl>
    <w:lvl w:ilvl="1" w:tplc="19CCFAEA" w:tentative="1">
      <w:start w:val="1"/>
      <w:numFmt w:val="bullet"/>
      <w:lvlText w:val="•"/>
      <w:lvlJc w:val="left"/>
      <w:pPr>
        <w:tabs>
          <w:tab w:val="num" w:pos="1440"/>
        </w:tabs>
        <w:ind w:left="1440" w:hanging="360"/>
      </w:pPr>
      <w:rPr>
        <w:rFonts w:ascii="Times New Roman" w:hAnsi="Times New Roman" w:hint="default"/>
      </w:rPr>
    </w:lvl>
    <w:lvl w:ilvl="2" w:tplc="74D210F4" w:tentative="1">
      <w:start w:val="1"/>
      <w:numFmt w:val="bullet"/>
      <w:lvlText w:val="•"/>
      <w:lvlJc w:val="left"/>
      <w:pPr>
        <w:tabs>
          <w:tab w:val="num" w:pos="2160"/>
        </w:tabs>
        <w:ind w:left="2160" w:hanging="360"/>
      </w:pPr>
      <w:rPr>
        <w:rFonts w:ascii="Times New Roman" w:hAnsi="Times New Roman" w:hint="default"/>
      </w:rPr>
    </w:lvl>
    <w:lvl w:ilvl="3" w:tplc="D9A2B890" w:tentative="1">
      <w:start w:val="1"/>
      <w:numFmt w:val="bullet"/>
      <w:lvlText w:val="•"/>
      <w:lvlJc w:val="left"/>
      <w:pPr>
        <w:tabs>
          <w:tab w:val="num" w:pos="2880"/>
        </w:tabs>
        <w:ind w:left="2880" w:hanging="360"/>
      </w:pPr>
      <w:rPr>
        <w:rFonts w:ascii="Times New Roman" w:hAnsi="Times New Roman" w:hint="default"/>
      </w:rPr>
    </w:lvl>
    <w:lvl w:ilvl="4" w:tplc="EBE098A2" w:tentative="1">
      <w:start w:val="1"/>
      <w:numFmt w:val="bullet"/>
      <w:lvlText w:val="•"/>
      <w:lvlJc w:val="left"/>
      <w:pPr>
        <w:tabs>
          <w:tab w:val="num" w:pos="3600"/>
        </w:tabs>
        <w:ind w:left="3600" w:hanging="360"/>
      </w:pPr>
      <w:rPr>
        <w:rFonts w:ascii="Times New Roman" w:hAnsi="Times New Roman" w:hint="default"/>
      </w:rPr>
    </w:lvl>
    <w:lvl w:ilvl="5" w:tplc="EF509A54" w:tentative="1">
      <w:start w:val="1"/>
      <w:numFmt w:val="bullet"/>
      <w:lvlText w:val="•"/>
      <w:lvlJc w:val="left"/>
      <w:pPr>
        <w:tabs>
          <w:tab w:val="num" w:pos="4320"/>
        </w:tabs>
        <w:ind w:left="4320" w:hanging="360"/>
      </w:pPr>
      <w:rPr>
        <w:rFonts w:ascii="Times New Roman" w:hAnsi="Times New Roman" w:hint="default"/>
      </w:rPr>
    </w:lvl>
    <w:lvl w:ilvl="6" w:tplc="129A151A" w:tentative="1">
      <w:start w:val="1"/>
      <w:numFmt w:val="bullet"/>
      <w:lvlText w:val="•"/>
      <w:lvlJc w:val="left"/>
      <w:pPr>
        <w:tabs>
          <w:tab w:val="num" w:pos="5040"/>
        </w:tabs>
        <w:ind w:left="5040" w:hanging="360"/>
      </w:pPr>
      <w:rPr>
        <w:rFonts w:ascii="Times New Roman" w:hAnsi="Times New Roman" w:hint="default"/>
      </w:rPr>
    </w:lvl>
    <w:lvl w:ilvl="7" w:tplc="CBDE88C6" w:tentative="1">
      <w:start w:val="1"/>
      <w:numFmt w:val="bullet"/>
      <w:lvlText w:val="•"/>
      <w:lvlJc w:val="left"/>
      <w:pPr>
        <w:tabs>
          <w:tab w:val="num" w:pos="5760"/>
        </w:tabs>
        <w:ind w:left="5760" w:hanging="360"/>
      </w:pPr>
      <w:rPr>
        <w:rFonts w:ascii="Times New Roman" w:hAnsi="Times New Roman" w:hint="default"/>
      </w:rPr>
    </w:lvl>
    <w:lvl w:ilvl="8" w:tplc="B61035CE"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6AF62C60"/>
    <w:multiLevelType w:val="hybridMultilevel"/>
    <w:tmpl w:val="C602C412"/>
    <w:lvl w:ilvl="0" w:tplc="6A00DFCC">
      <w:start w:val="1"/>
      <w:numFmt w:val="bullet"/>
      <w:lvlText w:val=""/>
      <w:lvlJc w:val="left"/>
      <w:pPr>
        <w:ind w:left="720" w:hanging="360"/>
      </w:pPr>
      <w:rPr>
        <w:rFonts w:ascii="Wingdings" w:hAnsi="Wingdings" w:hint="default"/>
        <w:color w:val="0759FF"/>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CB520B6"/>
    <w:multiLevelType w:val="multilevel"/>
    <w:tmpl w:val="4234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1A04C8"/>
    <w:multiLevelType w:val="hybridMultilevel"/>
    <w:tmpl w:val="3DDEBDAE"/>
    <w:lvl w:ilvl="0" w:tplc="3FE6C398">
      <w:start w:val="1"/>
      <w:numFmt w:val="bullet"/>
      <w:lvlText w:val="•"/>
      <w:lvlJc w:val="left"/>
      <w:pPr>
        <w:tabs>
          <w:tab w:val="num" w:pos="720"/>
        </w:tabs>
        <w:ind w:left="720" w:hanging="360"/>
      </w:pPr>
      <w:rPr>
        <w:rFonts w:ascii="Times New Roman" w:hAnsi="Times New Roman" w:hint="default"/>
      </w:rPr>
    </w:lvl>
    <w:lvl w:ilvl="1" w:tplc="2948FF1E" w:tentative="1">
      <w:start w:val="1"/>
      <w:numFmt w:val="bullet"/>
      <w:lvlText w:val="•"/>
      <w:lvlJc w:val="left"/>
      <w:pPr>
        <w:tabs>
          <w:tab w:val="num" w:pos="1440"/>
        </w:tabs>
        <w:ind w:left="1440" w:hanging="360"/>
      </w:pPr>
      <w:rPr>
        <w:rFonts w:ascii="Times New Roman" w:hAnsi="Times New Roman" w:hint="default"/>
      </w:rPr>
    </w:lvl>
    <w:lvl w:ilvl="2" w:tplc="AB00CE04" w:tentative="1">
      <w:start w:val="1"/>
      <w:numFmt w:val="bullet"/>
      <w:lvlText w:val="•"/>
      <w:lvlJc w:val="left"/>
      <w:pPr>
        <w:tabs>
          <w:tab w:val="num" w:pos="2160"/>
        </w:tabs>
        <w:ind w:left="2160" w:hanging="360"/>
      </w:pPr>
      <w:rPr>
        <w:rFonts w:ascii="Times New Roman" w:hAnsi="Times New Roman" w:hint="default"/>
      </w:rPr>
    </w:lvl>
    <w:lvl w:ilvl="3" w:tplc="EC0AD548" w:tentative="1">
      <w:start w:val="1"/>
      <w:numFmt w:val="bullet"/>
      <w:lvlText w:val="•"/>
      <w:lvlJc w:val="left"/>
      <w:pPr>
        <w:tabs>
          <w:tab w:val="num" w:pos="2880"/>
        </w:tabs>
        <w:ind w:left="2880" w:hanging="360"/>
      </w:pPr>
      <w:rPr>
        <w:rFonts w:ascii="Times New Roman" w:hAnsi="Times New Roman" w:hint="default"/>
      </w:rPr>
    </w:lvl>
    <w:lvl w:ilvl="4" w:tplc="D9984736" w:tentative="1">
      <w:start w:val="1"/>
      <w:numFmt w:val="bullet"/>
      <w:lvlText w:val="•"/>
      <w:lvlJc w:val="left"/>
      <w:pPr>
        <w:tabs>
          <w:tab w:val="num" w:pos="3600"/>
        </w:tabs>
        <w:ind w:left="3600" w:hanging="360"/>
      </w:pPr>
      <w:rPr>
        <w:rFonts w:ascii="Times New Roman" w:hAnsi="Times New Roman" w:hint="default"/>
      </w:rPr>
    </w:lvl>
    <w:lvl w:ilvl="5" w:tplc="76E21AAE" w:tentative="1">
      <w:start w:val="1"/>
      <w:numFmt w:val="bullet"/>
      <w:lvlText w:val="•"/>
      <w:lvlJc w:val="left"/>
      <w:pPr>
        <w:tabs>
          <w:tab w:val="num" w:pos="4320"/>
        </w:tabs>
        <w:ind w:left="4320" w:hanging="360"/>
      </w:pPr>
      <w:rPr>
        <w:rFonts w:ascii="Times New Roman" w:hAnsi="Times New Roman" w:hint="default"/>
      </w:rPr>
    </w:lvl>
    <w:lvl w:ilvl="6" w:tplc="F7340962" w:tentative="1">
      <w:start w:val="1"/>
      <w:numFmt w:val="bullet"/>
      <w:lvlText w:val="•"/>
      <w:lvlJc w:val="left"/>
      <w:pPr>
        <w:tabs>
          <w:tab w:val="num" w:pos="5040"/>
        </w:tabs>
        <w:ind w:left="5040" w:hanging="360"/>
      </w:pPr>
      <w:rPr>
        <w:rFonts w:ascii="Times New Roman" w:hAnsi="Times New Roman" w:hint="default"/>
      </w:rPr>
    </w:lvl>
    <w:lvl w:ilvl="7" w:tplc="5BF06FBC" w:tentative="1">
      <w:start w:val="1"/>
      <w:numFmt w:val="bullet"/>
      <w:lvlText w:val="•"/>
      <w:lvlJc w:val="left"/>
      <w:pPr>
        <w:tabs>
          <w:tab w:val="num" w:pos="5760"/>
        </w:tabs>
        <w:ind w:left="5760" w:hanging="360"/>
      </w:pPr>
      <w:rPr>
        <w:rFonts w:ascii="Times New Roman" w:hAnsi="Times New Roman" w:hint="default"/>
      </w:rPr>
    </w:lvl>
    <w:lvl w:ilvl="8" w:tplc="13FE4E6A" w:tentative="1">
      <w:start w:val="1"/>
      <w:numFmt w:val="bullet"/>
      <w:lvlText w:val="•"/>
      <w:lvlJc w:val="left"/>
      <w:pPr>
        <w:tabs>
          <w:tab w:val="num" w:pos="6480"/>
        </w:tabs>
        <w:ind w:left="6480" w:hanging="360"/>
      </w:pPr>
      <w:rPr>
        <w:rFonts w:ascii="Times New Roman" w:hAnsi="Times New Roman" w:hint="default"/>
      </w:rPr>
    </w:lvl>
  </w:abstractNum>
  <w:num w:numId="1" w16cid:durableId="46032952">
    <w:abstractNumId w:val="0"/>
  </w:num>
  <w:num w:numId="2" w16cid:durableId="1809198623">
    <w:abstractNumId w:val="10"/>
  </w:num>
  <w:num w:numId="3" w16cid:durableId="1989357240">
    <w:abstractNumId w:val="8"/>
  </w:num>
  <w:num w:numId="4" w16cid:durableId="388043202">
    <w:abstractNumId w:val="7"/>
  </w:num>
  <w:num w:numId="5" w16cid:durableId="1197623302">
    <w:abstractNumId w:val="6"/>
  </w:num>
  <w:num w:numId="6" w16cid:durableId="709308602">
    <w:abstractNumId w:val="5"/>
  </w:num>
  <w:num w:numId="7" w16cid:durableId="958533649">
    <w:abstractNumId w:val="9"/>
  </w:num>
  <w:num w:numId="8" w16cid:durableId="1099525249">
    <w:abstractNumId w:val="4"/>
  </w:num>
  <w:num w:numId="9" w16cid:durableId="836111945">
    <w:abstractNumId w:val="3"/>
  </w:num>
  <w:num w:numId="10" w16cid:durableId="1559392715">
    <w:abstractNumId w:val="2"/>
  </w:num>
  <w:num w:numId="11" w16cid:durableId="2049378778">
    <w:abstractNumId w:val="1"/>
  </w:num>
  <w:num w:numId="12" w16cid:durableId="540484791">
    <w:abstractNumId w:val="22"/>
  </w:num>
  <w:num w:numId="13" w16cid:durableId="844171048">
    <w:abstractNumId w:val="15"/>
  </w:num>
  <w:num w:numId="14" w16cid:durableId="1797722468">
    <w:abstractNumId w:val="17"/>
  </w:num>
  <w:num w:numId="15" w16cid:durableId="1710032028">
    <w:abstractNumId w:val="29"/>
  </w:num>
  <w:num w:numId="16" w16cid:durableId="1414354638">
    <w:abstractNumId w:val="26"/>
  </w:num>
  <w:num w:numId="17" w16cid:durableId="279654738">
    <w:abstractNumId w:val="18"/>
  </w:num>
  <w:num w:numId="18" w16cid:durableId="465242122">
    <w:abstractNumId w:val="20"/>
  </w:num>
  <w:num w:numId="19" w16cid:durableId="1104763964">
    <w:abstractNumId w:val="16"/>
  </w:num>
  <w:num w:numId="20" w16cid:durableId="1252083056">
    <w:abstractNumId w:val="12"/>
  </w:num>
  <w:num w:numId="21" w16cid:durableId="627127645">
    <w:abstractNumId w:val="24"/>
  </w:num>
  <w:num w:numId="22" w16cid:durableId="1236665707">
    <w:abstractNumId w:val="13"/>
  </w:num>
  <w:num w:numId="23" w16cid:durableId="1364133323">
    <w:abstractNumId w:val="27"/>
  </w:num>
  <w:num w:numId="24" w16cid:durableId="2044938333">
    <w:abstractNumId w:val="25"/>
  </w:num>
  <w:num w:numId="25" w16cid:durableId="1016080082">
    <w:abstractNumId w:val="21"/>
  </w:num>
  <w:num w:numId="26" w16cid:durableId="1482036110">
    <w:abstractNumId w:val="19"/>
  </w:num>
  <w:num w:numId="27" w16cid:durableId="1405034388">
    <w:abstractNumId w:val="28"/>
  </w:num>
  <w:num w:numId="28" w16cid:durableId="55516503">
    <w:abstractNumId w:val="11"/>
  </w:num>
  <w:num w:numId="29" w16cid:durableId="1928995316">
    <w:abstractNumId w:val="23"/>
  </w:num>
  <w:num w:numId="30" w16cid:durableId="799759736">
    <w:abstractNumId w:val="14"/>
  </w:num>
  <w:num w:numId="31" w16cid:durableId="751661339">
    <w:abstractNumId w:val="20"/>
  </w:num>
  <w:num w:numId="32" w16cid:durableId="854880886">
    <w:abstractNumId w:val="20"/>
  </w:num>
  <w:num w:numId="33" w16cid:durableId="1874607877">
    <w:abstractNumId w:val="20"/>
  </w:num>
  <w:num w:numId="34" w16cid:durableId="1736778534">
    <w:abstractNumId w:val="20"/>
  </w:num>
  <w:num w:numId="35" w16cid:durableId="175508604">
    <w:abstractNumId w:val="20"/>
  </w:num>
  <w:num w:numId="36" w16cid:durableId="882716268">
    <w:abstractNumId w:val="20"/>
  </w:num>
  <w:num w:numId="37" w16cid:durableId="1083068905">
    <w:abstractNumId w:val="20"/>
  </w:num>
  <w:num w:numId="38" w16cid:durableId="1357199375">
    <w:abstractNumId w:val="20"/>
  </w:num>
  <w:num w:numId="39" w16cid:durableId="1448740639">
    <w:abstractNumId w:val="20"/>
  </w:num>
  <w:num w:numId="40" w16cid:durableId="2048097192">
    <w:abstractNumId w:val="20"/>
  </w:num>
  <w:num w:numId="41" w16cid:durableId="62227058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consecutiveHyphenLimit w:val="1"/>
  <w:hyphenationZone w:val="425"/>
  <w:characterSpacingControl w:val="doNotCompress"/>
  <w:hdrShapeDefaults>
    <o:shapedefaults v:ext="edit" spidmax="2050">
      <o:colormru v:ext="edit" colors="#e8b3d6,#e8d3b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0B98"/>
    <w:rsid w:val="000021F4"/>
    <w:rsid w:val="000029F8"/>
    <w:rsid w:val="000056EE"/>
    <w:rsid w:val="00006F63"/>
    <w:rsid w:val="00011C8B"/>
    <w:rsid w:val="00021FB3"/>
    <w:rsid w:val="00022AD0"/>
    <w:rsid w:val="00023A15"/>
    <w:rsid w:val="000240FA"/>
    <w:rsid w:val="00035A14"/>
    <w:rsid w:val="00037A7D"/>
    <w:rsid w:val="00055F38"/>
    <w:rsid w:val="00057919"/>
    <w:rsid w:val="00061C55"/>
    <w:rsid w:val="0006320B"/>
    <w:rsid w:val="00066C0B"/>
    <w:rsid w:val="000814FB"/>
    <w:rsid w:val="00084DE8"/>
    <w:rsid w:val="000873ED"/>
    <w:rsid w:val="00090394"/>
    <w:rsid w:val="00092377"/>
    <w:rsid w:val="000956D3"/>
    <w:rsid w:val="000A2324"/>
    <w:rsid w:val="000B5C5F"/>
    <w:rsid w:val="000C4CAE"/>
    <w:rsid w:val="000C61A4"/>
    <w:rsid w:val="000D24CC"/>
    <w:rsid w:val="000D372E"/>
    <w:rsid w:val="000D7BA2"/>
    <w:rsid w:val="000E2199"/>
    <w:rsid w:val="000E544C"/>
    <w:rsid w:val="000F0B2F"/>
    <w:rsid w:val="000F1D5D"/>
    <w:rsid w:val="000F7B02"/>
    <w:rsid w:val="000F7B28"/>
    <w:rsid w:val="001051CA"/>
    <w:rsid w:val="00106E50"/>
    <w:rsid w:val="00114FA5"/>
    <w:rsid w:val="001310BB"/>
    <w:rsid w:val="00136F31"/>
    <w:rsid w:val="00145B2F"/>
    <w:rsid w:val="00145C4C"/>
    <w:rsid w:val="00147A7F"/>
    <w:rsid w:val="00153A39"/>
    <w:rsid w:val="00156F8D"/>
    <w:rsid w:val="001764F6"/>
    <w:rsid w:val="00187827"/>
    <w:rsid w:val="00194393"/>
    <w:rsid w:val="001B0F46"/>
    <w:rsid w:val="001C05A1"/>
    <w:rsid w:val="001C1E2E"/>
    <w:rsid w:val="001D4450"/>
    <w:rsid w:val="001E0F47"/>
    <w:rsid w:val="002021A2"/>
    <w:rsid w:val="0020633D"/>
    <w:rsid w:val="002076CC"/>
    <w:rsid w:val="00210CAC"/>
    <w:rsid w:val="00210ED0"/>
    <w:rsid w:val="00211768"/>
    <w:rsid w:val="002134FD"/>
    <w:rsid w:val="002151CD"/>
    <w:rsid w:val="00222002"/>
    <w:rsid w:val="00224E6E"/>
    <w:rsid w:val="00226CF3"/>
    <w:rsid w:val="00227B5D"/>
    <w:rsid w:val="00234EC0"/>
    <w:rsid w:val="0023651F"/>
    <w:rsid w:val="00236CDD"/>
    <w:rsid w:val="00246EA5"/>
    <w:rsid w:val="002477FA"/>
    <w:rsid w:val="0025396D"/>
    <w:rsid w:val="00255D8D"/>
    <w:rsid w:val="00257607"/>
    <w:rsid w:val="002662C9"/>
    <w:rsid w:val="00267129"/>
    <w:rsid w:val="00283466"/>
    <w:rsid w:val="00283868"/>
    <w:rsid w:val="00294AED"/>
    <w:rsid w:val="00297B37"/>
    <w:rsid w:val="002B0E7C"/>
    <w:rsid w:val="002B3B93"/>
    <w:rsid w:val="002D014D"/>
    <w:rsid w:val="002D0AF7"/>
    <w:rsid w:val="002E5C80"/>
    <w:rsid w:val="00312337"/>
    <w:rsid w:val="00314FB4"/>
    <w:rsid w:val="00317904"/>
    <w:rsid w:val="00317B95"/>
    <w:rsid w:val="00325681"/>
    <w:rsid w:val="003263AB"/>
    <w:rsid w:val="00331468"/>
    <w:rsid w:val="003428C8"/>
    <w:rsid w:val="00344478"/>
    <w:rsid w:val="00354227"/>
    <w:rsid w:val="003661AA"/>
    <w:rsid w:val="003676A8"/>
    <w:rsid w:val="00375169"/>
    <w:rsid w:val="003901D7"/>
    <w:rsid w:val="00395256"/>
    <w:rsid w:val="003A6D42"/>
    <w:rsid w:val="003B6CE1"/>
    <w:rsid w:val="003B79FA"/>
    <w:rsid w:val="003C2CF3"/>
    <w:rsid w:val="003C7BF6"/>
    <w:rsid w:val="003D29BA"/>
    <w:rsid w:val="003E280D"/>
    <w:rsid w:val="003E2F3B"/>
    <w:rsid w:val="003E43EB"/>
    <w:rsid w:val="003E7185"/>
    <w:rsid w:val="003E774C"/>
    <w:rsid w:val="003F0D44"/>
    <w:rsid w:val="00406BC3"/>
    <w:rsid w:val="00433066"/>
    <w:rsid w:val="00440693"/>
    <w:rsid w:val="004432B2"/>
    <w:rsid w:val="00457D2E"/>
    <w:rsid w:val="00465D3C"/>
    <w:rsid w:val="00470532"/>
    <w:rsid w:val="00474020"/>
    <w:rsid w:val="00484EB5"/>
    <w:rsid w:val="00492210"/>
    <w:rsid w:val="00496A7F"/>
    <w:rsid w:val="004A11FC"/>
    <w:rsid w:val="004A28F4"/>
    <w:rsid w:val="004B3165"/>
    <w:rsid w:val="004C12BE"/>
    <w:rsid w:val="004C5AB8"/>
    <w:rsid w:val="004E29B3"/>
    <w:rsid w:val="004F0A15"/>
    <w:rsid w:val="004F4EAD"/>
    <w:rsid w:val="004F5497"/>
    <w:rsid w:val="005045EA"/>
    <w:rsid w:val="00532907"/>
    <w:rsid w:val="00536F99"/>
    <w:rsid w:val="00537A93"/>
    <w:rsid w:val="0054111A"/>
    <w:rsid w:val="00544A18"/>
    <w:rsid w:val="00546086"/>
    <w:rsid w:val="00546D77"/>
    <w:rsid w:val="00554890"/>
    <w:rsid w:val="00563EFB"/>
    <w:rsid w:val="005651EE"/>
    <w:rsid w:val="00573FD4"/>
    <w:rsid w:val="00574773"/>
    <w:rsid w:val="00582C0F"/>
    <w:rsid w:val="00590D07"/>
    <w:rsid w:val="005922E7"/>
    <w:rsid w:val="005B1CBA"/>
    <w:rsid w:val="005C0013"/>
    <w:rsid w:val="005C4E7A"/>
    <w:rsid w:val="005C790E"/>
    <w:rsid w:val="005D7531"/>
    <w:rsid w:val="005F02E7"/>
    <w:rsid w:val="005F3F9D"/>
    <w:rsid w:val="005F47B5"/>
    <w:rsid w:val="005F5BFC"/>
    <w:rsid w:val="00622B12"/>
    <w:rsid w:val="006451E0"/>
    <w:rsid w:val="00652F3A"/>
    <w:rsid w:val="00653DCF"/>
    <w:rsid w:val="00667BFC"/>
    <w:rsid w:val="00667E10"/>
    <w:rsid w:val="0067160F"/>
    <w:rsid w:val="00673548"/>
    <w:rsid w:val="00684242"/>
    <w:rsid w:val="00684488"/>
    <w:rsid w:val="00692A85"/>
    <w:rsid w:val="006A2DDB"/>
    <w:rsid w:val="006B472A"/>
    <w:rsid w:val="006B73C3"/>
    <w:rsid w:val="006C0456"/>
    <w:rsid w:val="006C657F"/>
    <w:rsid w:val="006E7632"/>
    <w:rsid w:val="006F5298"/>
    <w:rsid w:val="00700C1A"/>
    <w:rsid w:val="00701EE2"/>
    <w:rsid w:val="00706B35"/>
    <w:rsid w:val="007265D4"/>
    <w:rsid w:val="00733D01"/>
    <w:rsid w:val="00733E3D"/>
    <w:rsid w:val="00740B5C"/>
    <w:rsid w:val="00741739"/>
    <w:rsid w:val="00745960"/>
    <w:rsid w:val="00754164"/>
    <w:rsid w:val="00762B3A"/>
    <w:rsid w:val="00773421"/>
    <w:rsid w:val="00777C85"/>
    <w:rsid w:val="00782B76"/>
    <w:rsid w:val="007835D8"/>
    <w:rsid w:val="00784D58"/>
    <w:rsid w:val="00791B5E"/>
    <w:rsid w:val="0079592E"/>
    <w:rsid w:val="007971F4"/>
    <w:rsid w:val="007A36FD"/>
    <w:rsid w:val="007A6488"/>
    <w:rsid w:val="007B11D2"/>
    <w:rsid w:val="007B734F"/>
    <w:rsid w:val="007C3B8A"/>
    <w:rsid w:val="007E3D93"/>
    <w:rsid w:val="007F12D1"/>
    <w:rsid w:val="00801FAF"/>
    <w:rsid w:val="00802C8A"/>
    <w:rsid w:val="00820A73"/>
    <w:rsid w:val="008248E3"/>
    <w:rsid w:val="008508EF"/>
    <w:rsid w:val="00861103"/>
    <w:rsid w:val="008612B3"/>
    <w:rsid w:val="00864EB4"/>
    <w:rsid w:val="00870B36"/>
    <w:rsid w:val="00876428"/>
    <w:rsid w:val="00891171"/>
    <w:rsid w:val="00894617"/>
    <w:rsid w:val="008973F5"/>
    <w:rsid w:val="008A0262"/>
    <w:rsid w:val="008A057E"/>
    <w:rsid w:val="008A0599"/>
    <w:rsid w:val="008A099B"/>
    <w:rsid w:val="008B0979"/>
    <w:rsid w:val="008C5383"/>
    <w:rsid w:val="008C5A4E"/>
    <w:rsid w:val="008D3D4F"/>
    <w:rsid w:val="008D4EEF"/>
    <w:rsid w:val="008D6863"/>
    <w:rsid w:val="008E785E"/>
    <w:rsid w:val="008F1003"/>
    <w:rsid w:val="008F18FE"/>
    <w:rsid w:val="008F72C1"/>
    <w:rsid w:val="00900DE1"/>
    <w:rsid w:val="0090116C"/>
    <w:rsid w:val="00902C4C"/>
    <w:rsid w:val="0091672A"/>
    <w:rsid w:val="00921454"/>
    <w:rsid w:val="00922AAE"/>
    <w:rsid w:val="00924891"/>
    <w:rsid w:val="009256D6"/>
    <w:rsid w:val="00926FCE"/>
    <w:rsid w:val="00931EB1"/>
    <w:rsid w:val="009424F7"/>
    <w:rsid w:val="00944AB5"/>
    <w:rsid w:val="00947110"/>
    <w:rsid w:val="00950468"/>
    <w:rsid w:val="0095338C"/>
    <w:rsid w:val="009655D3"/>
    <w:rsid w:val="00967541"/>
    <w:rsid w:val="00977305"/>
    <w:rsid w:val="00982192"/>
    <w:rsid w:val="009850D1"/>
    <w:rsid w:val="00990418"/>
    <w:rsid w:val="009955D7"/>
    <w:rsid w:val="009A3CEE"/>
    <w:rsid w:val="009B3BD2"/>
    <w:rsid w:val="009C172B"/>
    <w:rsid w:val="009C7C8E"/>
    <w:rsid w:val="009D2300"/>
    <w:rsid w:val="00A0366C"/>
    <w:rsid w:val="00A058D6"/>
    <w:rsid w:val="00A05CF6"/>
    <w:rsid w:val="00A1181B"/>
    <w:rsid w:val="00A14A48"/>
    <w:rsid w:val="00A30696"/>
    <w:rsid w:val="00A457AE"/>
    <w:rsid w:val="00A557AF"/>
    <w:rsid w:val="00A7595C"/>
    <w:rsid w:val="00A92C39"/>
    <w:rsid w:val="00A96B60"/>
    <w:rsid w:val="00AA13CF"/>
    <w:rsid w:val="00AA3B50"/>
    <w:rsid w:val="00AA6DA9"/>
    <w:rsid w:val="00AB3BF0"/>
    <w:rsid w:val="00AB4D69"/>
    <w:rsid w:val="00AC4D63"/>
    <w:rsid w:val="00AE294E"/>
    <w:rsid w:val="00AE2F0A"/>
    <w:rsid w:val="00AE4B08"/>
    <w:rsid w:val="00AE5B12"/>
    <w:rsid w:val="00AF3470"/>
    <w:rsid w:val="00AF7520"/>
    <w:rsid w:val="00B019C1"/>
    <w:rsid w:val="00B0574A"/>
    <w:rsid w:val="00B21AFE"/>
    <w:rsid w:val="00B263E2"/>
    <w:rsid w:val="00B32074"/>
    <w:rsid w:val="00B57C2F"/>
    <w:rsid w:val="00B60581"/>
    <w:rsid w:val="00B63FBB"/>
    <w:rsid w:val="00B73418"/>
    <w:rsid w:val="00B808C3"/>
    <w:rsid w:val="00B85371"/>
    <w:rsid w:val="00B86B75"/>
    <w:rsid w:val="00B91A7A"/>
    <w:rsid w:val="00B91E32"/>
    <w:rsid w:val="00B931FC"/>
    <w:rsid w:val="00B9399B"/>
    <w:rsid w:val="00B973C7"/>
    <w:rsid w:val="00BA233F"/>
    <w:rsid w:val="00BA3447"/>
    <w:rsid w:val="00BA42C0"/>
    <w:rsid w:val="00BA6FDC"/>
    <w:rsid w:val="00BB3F48"/>
    <w:rsid w:val="00BC2524"/>
    <w:rsid w:val="00BC272A"/>
    <w:rsid w:val="00BC48D5"/>
    <w:rsid w:val="00BD0143"/>
    <w:rsid w:val="00BE1352"/>
    <w:rsid w:val="00BF32F4"/>
    <w:rsid w:val="00C058DD"/>
    <w:rsid w:val="00C14D10"/>
    <w:rsid w:val="00C14F9B"/>
    <w:rsid w:val="00C2156A"/>
    <w:rsid w:val="00C22C4B"/>
    <w:rsid w:val="00C25729"/>
    <w:rsid w:val="00C276FC"/>
    <w:rsid w:val="00C36279"/>
    <w:rsid w:val="00C41AB1"/>
    <w:rsid w:val="00C42D17"/>
    <w:rsid w:val="00C44BF7"/>
    <w:rsid w:val="00C463AB"/>
    <w:rsid w:val="00C52F73"/>
    <w:rsid w:val="00C561D3"/>
    <w:rsid w:val="00C6212A"/>
    <w:rsid w:val="00C65C20"/>
    <w:rsid w:val="00C708FB"/>
    <w:rsid w:val="00C81967"/>
    <w:rsid w:val="00C85A7C"/>
    <w:rsid w:val="00C90155"/>
    <w:rsid w:val="00CA464A"/>
    <w:rsid w:val="00CB07C8"/>
    <w:rsid w:val="00CB2BB7"/>
    <w:rsid w:val="00CB3F76"/>
    <w:rsid w:val="00CC3624"/>
    <w:rsid w:val="00CE049C"/>
    <w:rsid w:val="00CE0E4B"/>
    <w:rsid w:val="00CE1436"/>
    <w:rsid w:val="00CE23E3"/>
    <w:rsid w:val="00CE4499"/>
    <w:rsid w:val="00CE468B"/>
    <w:rsid w:val="00CE76F5"/>
    <w:rsid w:val="00CF08AD"/>
    <w:rsid w:val="00CF3A79"/>
    <w:rsid w:val="00CF54E2"/>
    <w:rsid w:val="00CF5BE0"/>
    <w:rsid w:val="00D21FC4"/>
    <w:rsid w:val="00D4058C"/>
    <w:rsid w:val="00D424CD"/>
    <w:rsid w:val="00D504D8"/>
    <w:rsid w:val="00D5613A"/>
    <w:rsid w:val="00D5634C"/>
    <w:rsid w:val="00D852C3"/>
    <w:rsid w:val="00D969F7"/>
    <w:rsid w:val="00D9704F"/>
    <w:rsid w:val="00DA6AD8"/>
    <w:rsid w:val="00DA6F74"/>
    <w:rsid w:val="00DA733A"/>
    <w:rsid w:val="00DB1683"/>
    <w:rsid w:val="00DC1723"/>
    <w:rsid w:val="00DC3776"/>
    <w:rsid w:val="00DD0BCF"/>
    <w:rsid w:val="00DD0DD4"/>
    <w:rsid w:val="00DD35A8"/>
    <w:rsid w:val="00DD622E"/>
    <w:rsid w:val="00DE0C4D"/>
    <w:rsid w:val="00DE4958"/>
    <w:rsid w:val="00DF0C64"/>
    <w:rsid w:val="00DF6210"/>
    <w:rsid w:val="00E04560"/>
    <w:rsid w:val="00E05664"/>
    <w:rsid w:val="00E06B8E"/>
    <w:rsid w:val="00E15F17"/>
    <w:rsid w:val="00E315A3"/>
    <w:rsid w:val="00E4044D"/>
    <w:rsid w:val="00E535A3"/>
    <w:rsid w:val="00E53752"/>
    <w:rsid w:val="00E55055"/>
    <w:rsid w:val="00E565EF"/>
    <w:rsid w:val="00E6523F"/>
    <w:rsid w:val="00E70E3B"/>
    <w:rsid w:val="00E732E8"/>
    <w:rsid w:val="00E77272"/>
    <w:rsid w:val="00E81039"/>
    <w:rsid w:val="00E84D16"/>
    <w:rsid w:val="00E96CBF"/>
    <w:rsid w:val="00EA65E0"/>
    <w:rsid w:val="00EB6DDD"/>
    <w:rsid w:val="00EC0D88"/>
    <w:rsid w:val="00EC194F"/>
    <w:rsid w:val="00EC3845"/>
    <w:rsid w:val="00EC5E7A"/>
    <w:rsid w:val="00EF54FE"/>
    <w:rsid w:val="00F01454"/>
    <w:rsid w:val="00F016DB"/>
    <w:rsid w:val="00F06AF3"/>
    <w:rsid w:val="00F11CD5"/>
    <w:rsid w:val="00F27CE6"/>
    <w:rsid w:val="00F33845"/>
    <w:rsid w:val="00F33A3E"/>
    <w:rsid w:val="00F35BE6"/>
    <w:rsid w:val="00F36A9F"/>
    <w:rsid w:val="00F40DF7"/>
    <w:rsid w:val="00F42532"/>
    <w:rsid w:val="00F43AD4"/>
    <w:rsid w:val="00F505FF"/>
    <w:rsid w:val="00F507A1"/>
    <w:rsid w:val="00F52077"/>
    <w:rsid w:val="00F6022A"/>
    <w:rsid w:val="00F85490"/>
    <w:rsid w:val="00F871E5"/>
    <w:rsid w:val="00F87AC2"/>
    <w:rsid w:val="00F87DE3"/>
    <w:rsid w:val="00F90EE8"/>
    <w:rsid w:val="00F97491"/>
    <w:rsid w:val="00FA533A"/>
    <w:rsid w:val="00FC37AD"/>
    <w:rsid w:val="00FC4FE0"/>
    <w:rsid w:val="00FC6EAA"/>
    <w:rsid w:val="00FE5CB4"/>
    <w:rsid w:val="00FF421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e8b3d6,#e8d3b6"/>
    </o:shapedefaults>
    <o:shapelayout v:ext="edit">
      <o:idmap v:ext="edit" data="2"/>
    </o:shapelayout>
  </w:shapeDefaults>
  <w:decimalSymbol w:val=","/>
  <w:listSeparator w:val=";"/>
  <w14:docId w14:val="16C3888E"/>
  <w14:defaultImageDpi w14:val="32767"/>
  <w15:docId w15:val="{57929AAD-B1A3-4937-BFA5-3059108CB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70532"/>
    <w:pPr>
      <w:spacing w:before="180" w:after="180"/>
    </w:pPr>
    <w:rPr>
      <w:lang w:val="pt-BR"/>
    </w:rPr>
  </w:style>
  <w:style w:type="paragraph" w:styleId="Ttulo1">
    <w:name w:val="heading 1"/>
    <w:basedOn w:val="Normal"/>
    <w:next w:val="Normal"/>
    <w:uiPriority w:val="9"/>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Ttulo2">
    <w:name w:val="heading 2"/>
    <w:basedOn w:val="Normal"/>
    <w:next w:val="Normal"/>
    <w:uiPriority w:val="9"/>
    <w:unhideWhenUsed/>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3">
    <w:name w:val="heading 3"/>
    <w:basedOn w:val="Normal"/>
    <w:next w:val="Normal"/>
    <w:uiPriority w:val="9"/>
    <w:unhideWhenUsed/>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Ttulo4">
    <w:name w:val="heading 4"/>
    <w:basedOn w:val="Normal"/>
    <w:next w:val="Normal"/>
    <w:uiPriority w:val="9"/>
    <w:unhideWhenUsed/>
    <w:pPr>
      <w:keepNext/>
      <w:keepLines/>
      <w:spacing w:before="200" w:after="0"/>
      <w:outlineLvl w:val="3"/>
    </w:pPr>
    <w:rPr>
      <w:rFonts w:asciiTheme="majorHAnsi" w:eastAsiaTheme="majorEastAsia" w:hAnsiTheme="majorHAnsi" w:cstheme="majorBidi"/>
      <w:b/>
      <w:bCs/>
      <w:color w:val="4F81BD" w:themeColor="accent1"/>
    </w:rPr>
  </w:style>
  <w:style w:type="paragraph" w:styleId="Ttulo5">
    <w:name w:val="heading 5"/>
    <w:basedOn w:val="Normal"/>
    <w:next w:val="Normal"/>
    <w:uiPriority w:val="9"/>
    <w:unhideWhenUsed/>
    <w:pPr>
      <w:keepNext/>
      <w:keepLines/>
      <w:spacing w:before="200" w:after="0"/>
      <w:outlineLvl w:val="4"/>
    </w:pPr>
    <w:rPr>
      <w:rFonts w:asciiTheme="majorHAnsi" w:eastAsiaTheme="majorEastAsia" w:hAnsiTheme="majorHAnsi" w:cstheme="majorBidi"/>
      <w:i/>
      <w:i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mpact">
    <w:name w:val="Compact"/>
    <w:basedOn w:val="Normal"/>
    <w:pPr>
      <w:spacing w:before="36" w:after="36"/>
    </w:pPr>
  </w:style>
  <w:style w:type="paragraph" w:styleId="Ttulo">
    <w:name w:val="Title"/>
    <w:basedOn w:val="Normal"/>
    <w:next w:val="Normal"/>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customStyle="1" w:styleId="Authors">
    <w:name w:val="Authors"/>
    <w:next w:val="Normal"/>
    <w:pPr>
      <w:keepNext/>
      <w:keepLines/>
      <w:jc w:val="center"/>
    </w:pPr>
  </w:style>
  <w:style w:type="paragraph" w:styleId="Data">
    <w:name w:val="Date"/>
    <w:next w:val="Normal"/>
    <w:pPr>
      <w:keepNext/>
      <w:keepLines/>
      <w:jc w:val="center"/>
    </w:pPr>
  </w:style>
  <w:style w:type="paragraph" w:customStyle="1" w:styleId="BlockQuote">
    <w:name w:val="Block Quote"/>
    <w:basedOn w:val="Normal"/>
    <w:next w:val="Normal"/>
    <w:uiPriority w:val="9"/>
    <w:unhideWhenUsed/>
    <w:pPr>
      <w:spacing w:before="100" w:after="100"/>
    </w:pPr>
    <w:rPr>
      <w:rFonts w:asciiTheme="majorHAnsi" w:eastAsiaTheme="majorEastAsia" w:hAnsiTheme="majorHAnsi" w:cstheme="majorBidi"/>
      <w:bCs/>
      <w:sz w:val="20"/>
      <w:szCs w:val="20"/>
    </w:rPr>
  </w:style>
  <w:style w:type="paragraph" w:styleId="Textodenotaderodap">
    <w:name w:val="footnote text"/>
    <w:basedOn w:val="Normal"/>
    <w:uiPriority w:val="9"/>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orpodetexto">
    <w:name w:val="Body Text"/>
    <w:basedOn w:val="Normal"/>
    <w:link w:val="CorpodetextoChar"/>
    <w:pPr>
      <w:spacing w:after="120"/>
    </w:pPr>
  </w:style>
  <w:style w:type="paragraph" w:customStyle="1" w:styleId="TableCaption">
    <w:name w:val="Table Caption"/>
    <w:basedOn w:val="Normal"/>
    <w:pPr>
      <w:spacing w:before="0" w:after="120"/>
    </w:pPr>
    <w:rPr>
      <w:i/>
    </w:rPr>
  </w:style>
  <w:style w:type="paragraph" w:customStyle="1" w:styleId="ImageCaption">
    <w:name w:val="Image Caption"/>
    <w:basedOn w:val="Normal"/>
    <w:link w:val="BodyTextChar"/>
    <w:pPr>
      <w:spacing w:before="0" w:after="120"/>
    </w:pPr>
    <w:rPr>
      <w:i/>
    </w:rPr>
  </w:style>
  <w:style w:type="character" w:customStyle="1" w:styleId="BodyTextChar">
    <w:name w:val="Body Text Char"/>
    <w:basedOn w:val="Fontepargpadro"/>
    <w:link w:val="ImageCaption"/>
  </w:style>
  <w:style w:type="character" w:customStyle="1" w:styleId="VerbatimChar">
    <w:name w:val="Verbatim Char"/>
    <w:basedOn w:val="BodyTextChar"/>
    <w:link w:val="SourceCode"/>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harTok">
    <w:name w:v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CommentTok">
    <w:name w:val="CommentTok"/>
    <w:basedOn w:val="VerbatimChar"/>
    <w:rPr>
      <w:rFonts w:ascii="Consolas" w:hAnsi="Consolas"/>
      <w:i/>
      <w:color w:val="60A0B0"/>
      <w:sz w:val="22"/>
    </w:rPr>
  </w:style>
  <w:style w:type="character" w:customStyle="1" w:styleId="OtherTok">
    <w:name w:val="OtherTok"/>
    <w:basedOn w:val="VerbatimChar"/>
    <w:rPr>
      <w:rFonts w:ascii="Consolas" w:hAnsi="Consolas"/>
      <w:color w:val="007020"/>
      <w:sz w:val="22"/>
    </w:rPr>
  </w:style>
  <w:style w:type="character" w:customStyle="1" w:styleId="AlertTok">
    <w:name w:val="AlertTok"/>
    <w:basedOn w:val="VerbatimChar"/>
    <w:rPr>
      <w:rFonts w:ascii="Consolas" w:hAnsi="Consolas"/>
      <w:b/>
      <w:color w:val="FF0000"/>
      <w:sz w:val="22"/>
    </w:rPr>
  </w:style>
  <w:style w:type="character" w:customStyle="1" w:styleId="FunctionTok">
    <w:name w:val="FunctionTok"/>
    <w:basedOn w:val="VerbatimChar"/>
    <w:rPr>
      <w:rFonts w:ascii="Consolas" w:hAnsi="Consolas"/>
      <w:color w:val="06287E"/>
      <w:sz w:val="22"/>
    </w:rPr>
  </w:style>
  <w:style w:type="character" w:customStyle="1" w:styleId="RegionMarkerTok">
    <w:name w:val="RegionMarkerTok"/>
    <w:basedOn w:val="VerbatimChar"/>
    <w:rPr>
      <w:rFonts w:ascii="Consolas" w:hAnsi="Consolas"/>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Hyperlink">
    <w:name w:val="Hyperlink"/>
    <w:basedOn w:val="Fontepargpadro"/>
    <w:unhideWhenUsed/>
    <w:rsid w:val="0095338C"/>
    <w:rPr>
      <w:color w:val="0000FF" w:themeColor="hyperlink"/>
      <w:u w:val="single"/>
    </w:rPr>
  </w:style>
  <w:style w:type="paragraph" w:styleId="PargrafodaLista">
    <w:name w:val="List Paragraph"/>
    <w:basedOn w:val="Normal"/>
    <w:link w:val="PargrafodaListaChar"/>
    <w:rsid w:val="001C1E2E"/>
    <w:pPr>
      <w:ind w:left="720"/>
      <w:contextualSpacing/>
    </w:pPr>
  </w:style>
  <w:style w:type="paragraph" w:styleId="Cabealho">
    <w:name w:val="header"/>
    <w:basedOn w:val="Normal"/>
    <w:link w:val="CabealhoChar"/>
    <w:unhideWhenUsed/>
    <w:rsid w:val="00BC2524"/>
    <w:pPr>
      <w:tabs>
        <w:tab w:val="center" w:pos="4252"/>
        <w:tab w:val="right" w:pos="8504"/>
      </w:tabs>
      <w:spacing w:before="0" w:after="0"/>
    </w:pPr>
  </w:style>
  <w:style w:type="character" w:customStyle="1" w:styleId="CabealhoChar">
    <w:name w:val="Cabeçalho Char"/>
    <w:basedOn w:val="Fontepargpadro"/>
    <w:link w:val="Cabealho"/>
    <w:rsid w:val="00BC2524"/>
  </w:style>
  <w:style w:type="paragraph" w:styleId="Rodap">
    <w:name w:val="footer"/>
    <w:basedOn w:val="Normal"/>
    <w:link w:val="RodapChar"/>
    <w:unhideWhenUsed/>
    <w:rsid w:val="00BC2524"/>
    <w:pPr>
      <w:tabs>
        <w:tab w:val="center" w:pos="4252"/>
        <w:tab w:val="right" w:pos="8504"/>
      </w:tabs>
      <w:spacing w:before="0" w:after="0"/>
    </w:pPr>
  </w:style>
  <w:style w:type="character" w:customStyle="1" w:styleId="RodapChar">
    <w:name w:val="Rodapé Char"/>
    <w:basedOn w:val="Fontepargpadro"/>
    <w:link w:val="Rodap"/>
    <w:rsid w:val="00BC2524"/>
  </w:style>
  <w:style w:type="table" w:styleId="Tabelacomgrade">
    <w:name w:val="Table Grid"/>
    <w:basedOn w:val="Tabelanormal"/>
    <w:rsid w:val="00C2572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semiHidden/>
    <w:rsid w:val="00FA533A"/>
    <w:rPr>
      <w:color w:val="808080"/>
    </w:rPr>
  </w:style>
  <w:style w:type="paragraph" w:customStyle="1" w:styleId="1Pargrafo">
    <w:name w:val="1. Parágrafo"/>
    <w:basedOn w:val="Normal"/>
    <w:link w:val="1PargrafoChar"/>
    <w:qFormat/>
    <w:rsid w:val="00236CDD"/>
    <w:pPr>
      <w:spacing w:before="240" w:after="120" w:line="288" w:lineRule="auto"/>
      <w:ind w:right="-1"/>
      <w:jc w:val="both"/>
    </w:pPr>
    <w:rPr>
      <w:rFonts w:ascii="Aptos" w:hAnsi="Aptos" w:cs="Segoe UI"/>
      <w:sz w:val="22"/>
      <w:szCs w:val="22"/>
    </w:rPr>
  </w:style>
  <w:style w:type="character" w:customStyle="1" w:styleId="CorpodetextoChar">
    <w:name w:val="Corpo de texto Char"/>
    <w:basedOn w:val="Fontepargpadro"/>
    <w:link w:val="Corpodetexto"/>
    <w:rsid w:val="000F1D5D"/>
  </w:style>
  <w:style w:type="paragraph" w:customStyle="1" w:styleId="2Ttulo">
    <w:name w:val="2. Título"/>
    <w:basedOn w:val="Normal"/>
    <w:next w:val="3Subttulo"/>
    <w:link w:val="2TtuloChar"/>
    <w:qFormat/>
    <w:rsid w:val="00C561D3"/>
    <w:pPr>
      <w:numPr>
        <w:numId w:val="29"/>
      </w:numPr>
      <w:tabs>
        <w:tab w:val="right" w:pos="8504"/>
      </w:tabs>
      <w:spacing w:before="360" w:after="0"/>
      <w:ind w:left="0" w:hanging="142"/>
    </w:pPr>
    <w:rPr>
      <w:rFonts w:ascii="Aptos" w:hAnsi="Aptos" w:cs="Segoe UI"/>
      <w:b/>
      <w:bCs/>
      <w:smallCaps/>
      <w:color w:val="000000" w:themeColor="text1"/>
      <w:spacing w:val="14"/>
      <w:sz w:val="26"/>
      <w:szCs w:val="26"/>
    </w:rPr>
  </w:style>
  <w:style w:type="character" w:customStyle="1" w:styleId="1PargrafoChar">
    <w:name w:val="1. Parágrafo Char"/>
    <w:basedOn w:val="Fontepargpadro"/>
    <w:link w:val="1Pargrafo"/>
    <w:rsid w:val="00236CDD"/>
    <w:rPr>
      <w:rFonts w:ascii="Aptos" w:hAnsi="Aptos" w:cs="Segoe UI"/>
      <w:sz w:val="22"/>
      <w:szCs w:val="22"/>
      <w:lang w:val="pt-BR"/>
    </w:rPr>
  </w:style>
  <w:style w:type="paragraph" w:customStyle="1" w:styleId="3Subttulo">
    <w:name w:val="3. Subtítulo"/>
    <w:basedOn w:val="Normal"/>
    <w:next w:val="1Pargrafo"/>
    <w:link w:val="3SubttuloChar"/>
    <w:qFormat/>
    <w:rsid w:val="00000B98"/>
    <w:pPr>
      <w:keepNext/>
      <w:pBdr>
        <w:bottom w:val="single" w:sz="4" w:space="1" w:color="auto"/>
      </w:pBdr>
      <w:spacing w:before="480" w:after="360"/>
    </w:pPr>
    <w:rPr>
      <w:rFonts w:ascii="Avenir Next LT Pro Light" w:hAnsi="Avenir Next LT Pro Light" w:cs="Segoe UI"/>
      <w:sz w:val="22"/>
      <w:szCs w:val="22"/>
    </w:rPr>
  </w:style>
  <w:style w:type="character" w:customStyle="1" w:styleId="2TtuloChar">
    <w:name w:val="2. Título Char"/>
    <w:basedOn w:val="Fontepargpadro"/>
    <w:link w:val="2Ttulo"/>
    <w:rsid w:val="00C561D3"/>
    <w:rPr>
      <w:rFonts w:ascii="Aptos" w:hAnsi="Aptos" w:cs="Segoe UI"/>
      <w:b/>
      <w:bCs/>
      <w:smallCaps/>
      <w:color w:val="000000" w:themeColor="text1"/>
      <w:spacing w:val="14"/>
      <w:sz w:val="26"/>
      <w:szCs w:val="26"/>
      <w:lang w:val="pt-BR"/>
    </w:rPr>
  </w:style>
  <w:style w:type="paragraph" w:customStyle="1" w:styleId="4Citao">
    <w:name w:val="4. Citação"/>
    <w:basedOn w:val="1Pargrafo"/>
    <w:link w:val="4CitaoChar"/>
    <w:qFormat/>
    <w:rsid w:val="006B73C3"/>
    <w:pPr>
      <w:numPr>
        <w:numId w:val="26"/>
      </w:numPr>
      <w:spacing w:before="60" w:after="60"/>
      <w:ind w:right="308"/>
    </w:pPr>
    <w:rPr>
      <w:sz w:val="21"/>
      <w:szCs w:val="21"/>
    </w:rPr>
  </w:style>
  <w:style w:type="character" w:customStyle="1" w:styleId="3SubttuloChar">
    <w:name w:val="3. Subtítulo Char"/>
    <w:basedOn w:val="Fontepargpadro"/>
    <w:link w:val="3Subttulo"/>
    <w:rsid w:val="00000B98"/>
    <w:rPr>
      <w:rFonts w:ascii="Avenir Next LT Pro Light" w:hAnsi="Avenir Next LT Pro Light" w:cs="Segoe UI"/>
      <w:sz w:val="22"/>
      <w:szCs w:val="22"/>
      <w:lang w:val="pt-BR"/>
    </w:rPr>
  </w:style>
  <w:style w:type="character" w:styleId="MenoPendente">
    <w:name w:val="Unresolved Mention"/>
    <w:basedOn w:val="Fontepargpadro"/>
    <w:uiPriority w:val="99"/>
    <w:semiHidden/>
    <w:unhideWhenUsed/>
    <w:rsid w:val="009C172B"/>
    <w:rPr>
      <w:color w:val="605E5C"/>
      <w:shd w:val="clear" w:color="auto" w:fill="E1DFDD"/>
    </w:rPr>
  </w:style>
  <w:style w:type="character" w:customStyle="1" w:styleId="4CitaoChar">
    <w:name w:val="4. Citação Char"/>
    <w:basedOn w:val="Fontepargpadro"/>
    <w:link w:val="4Citao"/>
    <w:rsid w:val="006B73C3"/>
    <w:rPr>
      <w:rFonts w:ascii="Aptos" w:hAnsi="Aptos" w:cs="Segoe UI"/>
      <w:sz w:val="21"/>
      <w:szCs w:val="21"/>
      <w:lang w:val="pt-BR"/>
    </w:rPr>
  </w:style>
  <w:style w:type="paragraph" w:customStyle="1" w:styleId="5Listaalfabtica">
    <w:name w:val="5. Lista alfabética"/>
    <w:basedOn w:val="PargrafodaLista"/>
    <w:link w:val="5ListaalfabticaChar"/>
    <w:qFormat/>
    <w:rsid w:val="000029F8"/>
    <w:pPr>
      <w:numPr>
        <w:numId w:val="18"/>
      </w:numPr>
      <w:spacing w:line="288" w:lineRule="auto"/>
      <w:contextualSpacing w:val="0"/>
      <w:jc w:val="both"/>
    </w:pPr>
    <w:rPr>
      <w:rFonts w:ascii="Aptos" w:hAnsi="Aptos" w:cs="Open Sans"/>
      <w:sz w:val="22"/>
      <w:szCs w:val="22"/>
    </w:rPr>
  </w:style>
  <w:style w:type="character" w:customStyle="1" w:styleId="PargrafodaListaChar">
    <w:name w:val="Parágrafo da Lista Char"/>
    <w:basedOn w:val="Fontepargpadro"/>
    <w:link w:val="PargrafodaLista"/>
    <w:rsid w:val="00C463AB"/>
  </w:style>
  <w:style w:type="character" w:customStyle="1" w:styleId="5ListaalfabticaChar">
    <w:name w:val="5. Lista alfabética Char"/>
    <w:basedOn w:val="PargrafodaListaChar"/>
    <w:link w:val="5Listaalfabtica"/>
    <w:rsid w:val="000029F8"/>
    <w:rPr>
      <w:rFonts w:ascii="Aptos" w:hAnsi="Aptos" w:cs="Open Sans"/>
      <w:sz w:val="22"/>
      <w:szCs w:val="22"/>
      <w:lang w:val="pt-BR"/>
    </w:rPr>
  </w:style>
  <w:style w:type="paragraph" w:customStyle="1" w:styleId="6ListaMarcador">
    <w:name w:val="6 Lista Marcador"/>
    <w:qFormat/>
    <w:rsid w:val="00055F38"/>
    <w:pPr>
      <w:numPr>
        <w:numId w:val="24"/>
      </w:numPr>
      <w:spacing w:after="120"/>
      <w:ind w:left="426" w:hanging="426"/>
    </w:pPr>
    <w:rPr>
      <w:rFonts w:ascii="Aptos" w:hAnsi="Aptos" w:cs="Segoe UI"/>
      <w:sz w:val="22"/>
      <w:szCs w:val="22"/>
      <w:lang w:val="pt-BR"/>
    </w:rPr>
  </w:style>
  <w:style w:type="paragraph" w:customStyle="1" w:styleId="21DescTtulo">
    <w:name w:val="2.1 Desc. Título"/>
    <w:next w:val="1Pargrafo"/>
    <w:qFormat/>
    <w:rsid w:val="00000B98"/>
    <w:pPr>
      <w:spacing w:after="360"/>
    </w:pPr>
    <w:rPr>
      <w:rFonts w:ascii="Avenir Next LT Pro Light" w:hAnsi="Avenir Next LT Pro Light" w:cs="Segoe UI"/>
      <w:sz w:val="22"/>
      <w:szCs w:val="22"/>
      <w:lang w:val="pt-BR"/>
    </w:rPr>
  </w:style>
  <w:style w:type="paragraph" w:customStyle="1" w:styleId="tab">
    <w:name w:val="tab"/>
    <w:rsid w:val="009424F7"/>
    <w:pPr>
      <w:spacing w:before="120"/>
    </w:pPr>
    <w:rPr>
      <w:rFonts w:ascii="Goudy Old Style" w:hAnsi="Goudy Old Style" w:cs="Segoe UI"/>
      <w:i/>
      <w:iCs/>
      <w:lang w:val="pt-BR"/>
    </w:rPr>
  </w:style>
  <w:style w:type="paragraph" w:customStyle="1" w:styleId="tittab">
    <w:name w:val="tit tab"/>
    <w:rsid w:val="009424F7"/>
    <w:pPr>
      <w:spacing w:before="120"/>
      <w:jc w:val="right"/>
    </w:pPr>
    <w:rPr>
      <w:rFonts w:ascii="Aptos" w:hAnsi="Aptos" w:cs="Segoe UI"/>
      <w:b/>
      <w:bCs/>
      <w:sz w:val="20"/>
      <w:szCs w:val="20"/>
      <w:lang w:val="pt-BR"/>
    </w:rPr>
  </w:style>
  <w:style w:type="paragraph" w:customStyle="1" w:styleId="corpotab">
    <w:name w:val="corpo tab"/>
    <w:rsid w:val="009424F7"/>
    <w:pPr>
      <w:spacing w:before="120"/>
      <w:jc w:val="right"/>
    </w:pPr>
    <w:rPr>
      <w:rFonts w:ascii="Aptos" w:hAnsi="Aptos" w:cs="Segoe UI"/>
      <w:sz w:val="20"/>
      <w:szCs w:val="20"/>
      <w:lang w:val="pt-BR"/>
    </w:rPr>
  </w:style>
  <w:style w:type="paragraph" w:customStyle="1" w:styleId="Corpomula">
    <w:name w:val="Corpo úmula"/>
    <w:rsid w:val="006B73C3"/>
    <w:pPr>
      <w:spacing w:before="60" w:after="60"/>
    </w:pPr>
    <w:rPr>
      <w:rFonts w:ascii="Goudy Old Style" w:hAnsi="Goudy Old Style" w:cs="Segoe UI"/>
      <w:i/>
      <w:iCs/>
      <w:lang w:val="pt-BR"/>
    </w:rPr>
  </w:style>
  <w:style w:type="paragraph" w:customStyle="1" w:styleId="titsumula">
    <w:name w:val="tit. sumula"/>
    <w:rsid w:val="006B73C3"/>
    <w:pPr>
      <w:spacing w:before="60" w:after="60"/>
    </w:pPr>
    <w:rPr>
      <w:rFonts w:ascii="Aptos" w:hAnsi="Aptos" w:cs="Segoe UI"/>
      <w:b/>
      <w:bCs/>
      <w:lang w:val="pt-BR"/>
    </w:rPr>
  </w:style>
  <w:style w:type="paragraph" w:customStyle="1" w:styleId="corpotabela">
    <w:name w:val="corpo tabela"/>
    <w:rsid w:val="006B73C3"/>
    <w:rPr>
      <w:rFonts w:ascii="Aptos" w:hAnsi="Aptos" w:cs="Segoe UI"/>
      <w:sz w:val="20"/>
      <w:szCs w:val="20"/>
      <w:lang w:val="pt-BR"/>
    </w:rPr>
  </w:style>
  <w:style w:type="character" w:styleId="Refdecomentrio">
    <w:name w:val="annotation reference"/>
    <w:basedOn w:val="Fontepargpadro"/>
    <w:semiHidden/>
    <w:unhideWhenUsed/>
    <w:rsid w:val="00255D8D"/>
    <w:rPr>
      <w:sz w:val="16"/>
      <w:szCs w:val="16"/>
    </w:rPr>
  </w:style>
  <w:style w:type="paragraph" w:styleId="Textodecomentrio">
    <w:name w:val="annotation text"/>
    <w:basedOn w:val="Normal"/>
    <w:link w:val="TextodecomentrioChar"/>
    <w:unhideWhenUsed/>
    <w:rsid w:val="00255D8D"/>
    <w:rPr>
      <w:sz w:val="20"/>
      <w:szCs w:val="20"/>
    </w:rPr>
  </w:style>
  <w:style w:type="character" w:customStyle="1" w:styleId="TextodecomentrioChar">
    <w:name w:val="Texto de comentário Char"/>
    <w:basedOn w:val="Fontepargpadro"/>
    <w:link w:val="Textodecomentrio"/>
    <w:rsid w:val="00255D8D"/>
    <w:rPr>
      <w:sz w:val="20"/>
      <w:szCs w:val="20"/>
      <w:lang w:val="pt-BR"/>
    </w:rPr>
  </w:style>
  <w:style w:type="paragraph" w:styleId="Assuntodocomentrio">
    <w:name w:val="annotation subject"/>
    <w:basedOn w:val="Textodecomentrio"/>
    <w:next w:val="Textodecomentrio"/>
    <w:link w:val="AssuntodocomentrioChar"/>
    <w:semiHidden/>
    <w:unhideWhenUsed/>
    <w:rsid w:val="00255D8D"/>
    <w:rPr>
      <w:b/>
      <w:bCs/>
    </w:rPr>
  </w:style>
  <w:style w:type="character" w:customStyle="1" w:styleId="AssuntodocomentrioChar">
    <w:name w:val="Assunto do comentário Char"/>
    <w:basedOn w:val="TextodecomentrioChar"/>
    <w:link w:val="Assuntodocomentrio"/>
    <w:semiHidden/>
    <w:rsid w:val="00255D8D"/>
    <w:rPr>
      <w:b/>
      <w:bCs/>
      <w:sz w:val="20"/>
      <w:szCs w:val="20"/>
      <w:lang w:val="pt-BR"/>
    </w:rPr>
  </w:style>
  <w:style w:type="paragraph" w:customStyle="1" w:styleId="51Sublista">
    <w:name w:val="5.1 Sublista"/>
    <w:basedOn w:val="5Listaalfabtica"/>
    <w:link w:val="51SublistaChar"/>
    <w:qFormat/>
    <w:rsid w:val="00474020"/>
    <w:pPr>
      <w:numPr>
        <w:ilvl w:val="1"/>
      </w:numPr>
      <w:ind w:left="567" w:hanging="567"/>
    </w:pPr>
  </w:style>
  <w:style w:type="character" w:customStyle="1" w:styleId="51SublistaChar">
    <w:name w:val="5.1 Sublista Char"/>
    <w:basedOn w:val="5ListaalfabticaChar"/>
    <w:link w:val="51Sublista"/>
    <w:rsid w:val="00474020"/>
    <w:rPr>
      <w:rFonts w:ascii="Aptos" w:hAnsi="Aptos" w:cs="Open Sans"/>
      <w:sz w:val="22"/>
      <w:szCs w:val="22"/>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48840">
      <w:bodyDiv w:val="1"/>
      <w:marLeft w:val="0"/>
      <w:marRight w:val="0"/>
      <w:marTop w:val="0"/>
      <w:marBottom w:val="0"/>
      <w:divBdr>
        <w:top w:val="none" w:sz="0" w:space="0" w:color="auto"/>
        <w:left w:val="none" w:sz="0" w:space="0" w:color="auto"/>
        <w:bottom w:val="none" w:sz="0" w:space="0" w:color="auto"/>
        <w:right w:val="none" w:sz="0" w:space="0" w:color="auto"/>
      </w:divBdr>
      <w:divsChild>
        <w:div w:id="441071526">
          <w:marLeft w:val="547"/>
          <w:marRight w:val="0"/>
          <w:marTop w:val="0"/>
          <w:marBottom w:val="0"/>
          <w:divBdr>
            <w:top w:val="none" w:sz="0" w:space="0" w:color="auto"/>
            <w:left w:val="none" w:sz="0" w:space="0" w:color="auto"/>
            <w:bottom w:val="none" w:sz="0" w:space="0" w:color="auto"/>
            <w:right w:val="none" w:sz="0" w:space="0" w:color="auto"/>
          </w:divBdr>
        </w:div>
      </w:divsChild>
    </w:div>
    <w:div w:id="146366074">
      <w:bodyDiv w:val="1"/>
      <w:marLeft w:val="0"/>
      <w:marRight w:val="0"/>
      <w:marTop w:val="0"/>
      <w:marBottom w:val="0"/>
      <w:divBdr>
        <w:top w:val="none" w:sz="0" w:space="0" w:color="auto"/>
        <w:left w:val="none" w:sz="0" w:space="0" w:color="auto"/>
        <w:bottom w:val="none" w:sz="0" w:space="0" w:color="auto"/>
        <w:right w:val="none" w:sz="0" w:space="0" w:color="auto"/>
      </w:divBdr>
    </w:div>
    <w:div w:id="216478956">
      <w:bodyDiv w:val="1"/>
      <w:marLeft w:val="0"/>
      <w:marRight w:val="0"/>
      <w:marTop w:val="0"/>
      <w:marBottom w:val="0"/>
      <w:divBdr>
        <w:top w:val="none" w:sz="0" w:space="0" w:color="auto"/>
        <w:left w:val="none" w:sz="0" w:space="0" w:color="auto"/>
        <w:bottom w:val="none" w:sz="0" w:space="0" w:color="auto"/>
        <w:right w:val="none" w:sz="0" w:space="0" w:color="auto"/>
      </w:divBdr>
    </w:div>
    <w:div w:id="228075469">
      <w:bodyDiv w:val="1"/>
      <w:marLeft w:val="0"/>
      <w:marRight w:val="0"/>
      <w:marTop w:val="0"/>
      <w:marBottom w:val="0"/>
      <w:divBdr>
        <w:top w:val="none" w:sz="0" w:space="0" w:color="auto"/>
        <w:left w:val="none" w:sz="0" w:space="0" w:color="auto"/>
        <w:bottom w:val="none" w:sz="0" w:space="0" w:color="auto"/>
        <w:right w:val="none" w:sz="0" w:space="0" w:color="auto"/>
      </w:divBdr>
    </w:div>
    <w:div w:id="300234621">
      <w:bodyDiv w:val="1"/>
      <w:marLeft w:val="0"/>
      <w:marRight w:val="0"/>
      <w:marTop w:val="0"/>
      <w:marBottom w:val="0"/>
      <w:divBdr>
        <w:top w:val="none" w:sz="0" w:space="0" w:color="auto"/>
        <w:left w:val="none" w:sz="0" w:space="0" w:color="auto"/>
        <w:bottom w:val="none" w:sz="0" w:space="0" w:color="auto"/>
        <w:right w:val="none" w:sz="0" w:space="0" w:color="auto"/>
      </w:divBdr>
      <w:divsChild>
        <w:div w:id="1022438180">
          <w:marLeft w:val="547"/>
          <w:marRight w:val="0"/>
          <w:marTop w:val="0"/>
          <w:marBottom w:val="0"/>
          <w:divBdr>
            <w:top w:val="none" w:sz="0" w:space="0" w:color="auto"/>
            <w:left w:val="none" w:sz="0" w:space="0" w:color="auto"/>
            <w:bottom w:val="none" w:sz="0" w:space="0" w:color="auto"/>
            <w:right w:val="none" w:sz="0" w:space="0" w:color="auto"/>
          </w:divBdr>
        </w:div>
      </w:divsChild>
    </w:div>
    <w:div w:id="491070308">
      <w:bodyDiv w:val="1"/>
      <w:marLeft w:val="0"/>
      <w:marRight w:val="0"/>
      <w:marTop w:val="0"/>
      <w:marBottom w:val="0"/>
      <w:divBdr>
        <w:top w:val="none" w:sz="0" w:space="0" w:color="auto"/>
        <w:left w:val="none" w:sz="0" w:space="0" w:color="auto"/>
        <w:bottom w:val="none" w:sz="0" w:space="0" w:color="auto"/>
        <w:right w:val="none" w:sz="0" w:space="0" w:color="auto"/>
      </w:divBdr>
    </w:div>
    <w:div w:id="562373253">
      <w:bodyDiv w:val="1"/>
      <w:marLeft w:val="0"/>
      <w:marRight w:val="0"/>
      <w:marTop w:val="0"/>
      <w:marBottom w:val="0"/>
      <w:divBdr>
        <w:top w:val="none" w:sz="0" w:space="0" w:color="auto"/>
        <w:left w:val="none" w:sz="0" w:space="0" w:color="auto"/>
        <w:bottom w:val="none" w:sz="0" w:space="0" w:color="auto"/>
        <w:right w:val="none" w:sz="0" w:space="0" w:color="auto"/>
      </w:divBdr>
    </w:div>
    <w:div w:id="670958020">
      <w:bodyDiv w:val="1"/>
      <w:marLeft w:val="0"/>
      <w:marRight w:val="0"/>
      <w:marTop w:val="0"/>
      <w:marBottom w:val="0"/>
      <w:divBdr>
        <w:top w:val="none" w:sz="0" w:space="0" w:color="auto"/>
        <w:left w:val="none" w:sz="0" w:space="0" w:color="auto"/>
        <w:bottom w:val="none" w:sz="0" w:space="0" w:color="auto"/>
        <w:right w:val="none" w:sz="0" w:space="0" w:color="auto"/>
      </w:divBdr>
    </w:div>
    <w:div w:id="687145313">
      <w:bodyDiv w:val="1"/>
      <w:marLeft w:val="0"/>
      <w:marRight w:val="0"/>
      <w:marTop w:val="0"/>
      <w:marBottom w:val="0"/>
      <w:divBdr>
        <w:top w:val="none" w:sz="0" w:space="0" w:color="auto"/>
        <w:left w:val="none" w:sz="0" w:space="0" w:color="auto"/>
        <w:bottom w:val="none" w:sz="0" w:space="0" w:color="auto"/>
        <w:right w:val="none" w:sz="0" w:space="0" w:color="auto"/>
      </w:divBdr>
      <w:divsChild>
        <w:div w:id="81490372">
          <w:marLeft w:val="547"/>
          <w:marRight w:val="0"/>
          <w:marTop w:val="0"/>
          <w:marBottom w:val="0"/>
          <w:divBdr>
            <w:top w:val="none" w:sz="0" w:space="0" w:color="auto"/>
            <w:left w:val="none" w:sz="0" w:space="0" w:color="auto"/>
            <w:bottom w:val="none" w:sz="0" w:space="0" w:color="auto"/>
            <w:right w:val="none" w:sz="0" w:space="0" w:color="auto"/>
          </w:divBdr>
        </w:div>
      </w:divsChild>
    </w:div>
    <w:div w:id="700594625">
      <w:bodyDiv w:val="1"/>
      <w:marLeft w:val="0"/>
      <w:marRight w:val="0"/>
      <w:marTop w:val="0"/>
      <w:marBottom w:val="0"/>
      <w:divBdr>
        <w:top w:val="none" w:sz="0" w:space="0" w:color="auto"/>
        <w:left w:val="none" w:sz="0" w:space="0" w:color="auto"/>
        <w:bottom w:val="none" w:sz="0" w:space="0" w:color="auto"/>
        <w:right w:val="none" w:sz="0" w:space="0" w:color="auto"/>
      </w:divBdr>
    </w:div>
    <w:div w:id="729042267">
      <w:bodyDiv w:val="1"/>
      <w:marLeft w:val="0"/>
      <w:marRight w:val="0"/>
      <w:marTop w:val="0"/>
      <w:marBottom w:val="0"/>
      <w:divBdr>
        <w:top w:val="none" w:sz="0" w:space="0" w:color="auto"/>
        <w:left w:val="none" w:sz="0" w:space="0" w:color="auto"/>
        <w:bottom w:val="none" w:sz="0" w:space="0" w:color="auto"/>
        <w:right w:val="none" w:sz="0" w:space="0" w:color="auto"/>
      </w:divBdr>
    </w:div>
    <w:div w:id="933516563">
      <w:bodyDiv w:val="1"/>
      <w:marLeft w:val="0"/>
      <w:marRight w:val="0"/>
      <w:marTop w:val="0"/>
      <w:marBottom w:val="0"/>
      <w:divBdr>
        <w:top w:val="none" w:sz="0" w:space="0" w:color="auto"/>
        <w:left w:val="none" w:sz="0" w:space="0" w:color="auto"/>
        <w:bottom w:val="none" w:sz="0" w:space="0" w:color="auto"/>
        <w:right w:val="none" w:sz="0" w:space="0" w:color="auto"/>
      </w:divBdr>
    </w:div>
    <w:div w:id="1040670947">
      <w:bodyDiv w:val="1"/>
      <w:marLeft w:val="0"/>
      <w:marRight w:val="0"/>
      <w:marTop w:val="0"/>
      <w:marBottom w:val="0"/>
      <w:divBdr>
        <w:top w:val="none" w:sz="0" w:space="0" w:color="auto"/>
        <w:left w:val="none" w:sz="0" w:space="0" w:color="auto"/>
        <w:bottom w:val="none" w:sz="0" w:space="0" w:color="auto"/>
        <w:right w:val="none" w:sz="0" w:space="0" w:color="auto"/>
      </w:divBdr>
    </w:div>
    <w:div w:id="1193811723">
      <w:bodyDiv w:val="1"/>
      <w:marLeft w:val="0"/>
      <w:marRight w:val="0"/>
      <w:marTop w:val="0"/>
      <w:marBottom w:val="0"/>
      <w:divBdr>
        <w:top w:val="none" w:sz="0" w:space="0" w:color="auto"/>
        <w:left w:val="none" w:sz="0" w:space="0" w:color="auto"/>
        <w:bottom w:val="none" w:sz="0" w:space="0" w:color="auto"/>
        <w:right w:val="none" w:sz="0" w:space="0" w:color="auto"/>
      </w:divBdr>
    </w:div>
    <w:div w:id="1366172163">
      <w:bodyDiv w:val="1"/>
      <w:marLeft w:val="0"/>
      <w:marRight w:val="0"/>
      <w:marTop w:val="0"/>
      <w:marBottom w:val="0"/>
      <w:divBdr>
        <w:top w:val="none" w:sz="0" w:space="0" w:color="auto"/>
        <w:left w:val="none" w:sz="0" w:space="0" w:color="auto"/>
        <w:bottom w:val="none" w:sz="0" w:space="0" w:color="auto"/>
        <w:right w:val="none" w:sz="0" w:space="0" w:color="auto"/>
      </w:divBdr>
    </w:div>
    <w:div w:id="1543055380">
      <w:bodyDiv w:val="1"/>
      <w:marLeft w:val="0"/>
      <w:marRight w:val="0"/>
      <w:marTop w:val="0"/>
      <w:marBottom w:val="0"/>
      <w:divBdr>
        <w:top w:val="none" w:sz="0" w:space="0" w:color="auto"/>
        <w:left w:val="none" w:sz="0" w:space="0" w:color="auto"/>
        <w:bottom w:val="none" w:sz="0" w:space="0" w:color="auto"/>
        <w:right w:val="none" w:sz="0" w:space="0" w:color="auto"/>
      </w:divBdr>
    </w:div>
    <w:div w:id="1863855788">
      <w:bodyDiv w:val="1"/>
      <w:marLeft w:val="0"/>
      <w:marRight w:val="0"/>
      <w:marTop w:val="0"/>
      <w:marBottom w:val="0"/>
      <w:divBdr>
        <w:top w:val="none" w:sz="0" w:space="0" w:color="auto"/>
        <w:left w:val="none" w:sz="0" w:space="0" w:color="auto"/>
        <w:bottom w:val="none" w:sz="0" w:space="0" w:color="auto"/>
        <w:right w:val="none" w:sz="0" w:space="0" w:color="auto"/>
      </w:divBdr>
    </w:div>
    <w:div w:id="1970162354">
      <w:bodyDiv w:val="1"/>
      <w:marLeft w:val="0"/>
      <w:marRight w:val="0"/>
      <w:marTop w:val="0"/>
      <w:marBottom w:val="0"/>
      <w:divBdr>
        <w:top w:val="none" w:sz="0" w:space="0" w:color="auto"/>
        <w:left w:val="none" w:sz="0" w:space="0" w:color="auto"/>
        <w:bottom w:val="none" w:sz="0" w:space="0" w:color="auto"/>
        <w:right w:val="none" w:sz="0" w:space="0" w:color="auto"/>
      </w:divBdr>
      <w:divsChild>
        <w:div w:id="1167986518">
          <w:marLeft w:val="547"/>
          <w:marRight w:val="0"/>
          <w:marTop w:val="0"/>
          <w:marBottom w:val="0"/>
          <w:divBdr>
            <w:top w:val="none" w:sz="0" w:space="0" w:color="auto"/>
            <w:left w:val="none" w:sz="0" w:space="0" w:color="auto"/>
            <w:bottom w:val="none" w:sz="0" w:space="0" w:color="auto"/>
            <w:right w:val="none" w:sz="0" w:space="0" w:color="auto"/>
          </w:divBdr>
        </w:div>
      </w:divsChild>
    </w:div>
    <w:div w:id="1991442606">
      <w:bodyDiv w:val="1"/>
      <w:marLeft w:val="0"/>
      <w:marRight w:val="0"/>
      <w:marTop w:val="0"/>
      <w:marBottom w:val="0"/>
      <w:divBdr>
        <w:top w:val="none" w:sz="0" w:space="0" w:color="auto"/>
        <w:left w:val="none" w:sz="0" w:space="0" w:color="auto"/>
        <w:bottom w:val="none" w:sz="0" w:space="0" w:color="auto"/>
        <w:right w:val="none" w:sz="0" w:space="0" w:color="auto"/>
      </w:divBdr>
    </w:div>
    <w:div w:id="20391604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jusbrasil.com.br/topicos/28895641/artigo-98-da-lei-n-13105-de-16-de-marco-de-2015"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wikipedia.org/wiki/Archivo:John_Glenn_Signature.sv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jusbrasil.com.br/topicos/28895641/artigo-98-da-lei-n-13105-de-16-de-marco-de-2015"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8B3FD-AEF5-4D64-9D48-1CC83639A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1963</Words>
  <Characters>10602</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Xavier</dc:creator>
  <cp:keywords/>
  <dc:description/>
  <cp:lastModifiedBy>Luca Leal Machado</cp:lastModifiedBy>
  <cp:revision>2</cp:revision>
  <cp:lastPrinted>2022-10-13T01:35:00Z</cp:lastPrinted>
  <dcterms:created xsi:type="dcterms:W3CDTF">2025-05-19T00:35:00Z</dcterms:created>
  <dcterms:modified xsi:type="dcterms:W3CDTF">2025-05-19T00:35:00Z</dcterms:modified>
</cp:coreProperties>
</file>