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EB2C6" w14:textId="4DB76FBE" w:rsidR="009B3BD2" w:rsidRPr="001C1E2E" w:rsidRDefault="001C1E2E" w:rsidP="00A75032">
      <w:pPr>
        <w:spacing w:before="1320" w:after="240"/>
        <w:jc w:val="center"/>
        <w:rPr>
          <w:rFonts w:ascii="Segoe UI Semilight" w:hAnsi="Segoe UI Semilight" w:cs="Segoe UI Semilight"/>
          <w:sz w:val="22"/>
          <w:szCs w:val="22"/>
          <w:lang w:val="pt-BR"/>
        </w:rPr>
      </w:pPr>
      <w:r w:rsidRPr="004629EE">
        <w:rPr>
          <w:rFonts w:ascii="Franklin Gothic Demi" w:hAnsi="Franklin Gothic Demi" w:cs="Segoe UI Semibold"/>
          <w:lang w:val="pt-BR"/>
        </w:rPr>
        <w:t>Ao Juízo Federal da Subseção Judiciária de Niterói</w:t>
      </w:r>
      <w:r w:rsidRPr="004629EE">
        <w:rPr>
          <w:rFonts w:ascii="Segoe UI Semilight" w:hAnsi="Segoe UI Semilight" w:cs="Segoe UI Semilight"/>
          <w:sz w:val="22"/>
          <w:szCs w:val="22"/>
          <w:lang w:val="pt-BR"/>
        </w:rPr>
        <w:br/>
      </w:r>
      <w:r w:rsidRPr="004629EE">
        <w:rPr>
          <w:rFonts w:ascii="Goudy Old Style" w:hAnsi="Goudy Old Style" w:cs="Segoe UI Semilight"/>
          <w:i/>
          <w:iCs/>
          <w:sz w:val="28"/>
          <w:szCs w:val="28"/>
          <w:lang w:val="pt-BR"/>
        </w:rPr>
        <w:t>competente por distribuição</w:t>
      </w:r>
    </w:p>
    <w:p w14:paraId="148B8EDC" w14:textId="7C1AAF9D" w:rsidR="0095338C" w:rsidRPr="00E0144D" w:rsidRDefault="001C1E2E" w:rsidP="00A75032">
      <w:pPr>
        <w:pStyle w:val="1Pargrafo"/>
        <w:spacing w:before="840"/>
      </w:pPr>
      <w:r w:rsidRPr="00194F4B">
        <w:rPr>
          <w:b/>
          <w:bCs/>
        </w:rPr>
        <w:t>João da silva</w:t>
      </w:r>
      <w:r w:rsidR="007B11D2" w:rsidRPr="00E0144D">
        <w:t xml:space="preserve">, </w:t>
      </w:r>
      <w:r w:rsidR="005D7531" w:rsidRPr="00E0144D">
        <w:t>brasileiro</w:t>
      </w:r>
      <w:r w:rsidR="007B11D2" w:rsidRPr="00E0144D">
        <w:t xml:space="preserve">, </w:t>
      </w:r>
      <w:r w:rsidR="005D7531" w:rsidRPr="00E0144D">
        <w:t>casado</w:t>
      </w:r>
      <w:r w:rsidR="007B11D2" w:rsidRPr="00E0144D">
        <w:t xml:space="preserve">, residente e domiciliado na </w:t>
      </w:r>
      <w:r w:rsidR="005D7531" w:rsidRPr="00E0144D">
        <w:t>rua das couves, 9, casa 10, Icaraí, Niterói-RJ,</w:t>
      </w:r>
      <w:r w:rsidR="007B11D2" w:rsidRPr="00E0144D">
        <w:t xml:space="preserve"> inscrito</w:t>
      </w:r>
      <w:r w:rsidR="005D7531" w:rsidRPr="00E0144D">
        <w:t xml:space="preserve"> </w:t>
      </w:r>
      <w:r w:rsidR="007B11D2" w:rsidRPr="00E0144D">
        <w:t>no CPF sob o n.º</w:t>
      </w:r>
      <w:r w:rsidR="005D7531" w:rsidRPr="00E0144D">
        <w:t xml:space="preserve"> 107.555.157-58</w:t>
      </w:r>
      <w:r w:rsidR="007B11D2" w:rsidRPr="00E0144D">
        <w:t>,</w:t>
      </w:r>
      <w:r w:rsidR="005D7531" w:rsidRPr="00E0144D">
        <w:t xml:space="preserve"> e-mail joaosilva@gmail.com</w:t>
      </w:r>
      <w:r w:rsidR="007B11D2" w:rsidRPr="00E0144D">
        <w:t xml:space="preserve"> vem à presença de Vossa Excelência, por intermédio de seus procuradores constituídos, propor a presente </w:t>
      </w:r>
      <w:r w:rsidR="004F5497" w:rsidRPr="00E0144D">
        <w:rPr>
          <w:b/>
          <w:bCs/>
        </w:rPr>
        <w:t>A</w:t>
      </w:r>
      <w:r w:rsidRPr="00E0144D">
        <w:rPr>
          <w:b/>
          <w:bCs/>
        </w:rPr>
        <w:t>ção de concessão de benefício previdenciário</w:t>
      </w:r>
      <w:r w:rsidR="007B11D2" w:rsidRPr="00E0144D">
        <w:t xml:space="preserve"> contra o </w:t>
      </w:r>
      <w:r w:rsidR="004F5497" w:rsidRPr="00E0144D">
        <w:rPr>
          <w:b/>
          <w:bCs/>
        </w:rPr>
        <w:t>I</w:t>
      </w:r>
      <w:r w:rsidRPr="00E0144D">
        <w:rPr>
          <w:b/>
          <w:bCs/>
        </w:rPr>
        <w:t xml:space="preserve">nstituto </w:t>
      </w:r>
      <w:r w:rsidR="004F5497" w:rsidRPr="00E0144D">
        <w:rPr>
          <w:b/>
          <w:bCs/>
        </w:rPr>
        <w:t>N</w:t>
      </w:r>
      <w:r w:rsidRPr="00E0144D">
        <w:rPr>
          <w:b/>
          <w:bCs/>
        </w:rPr>
        <w:t xml:space="preserve">acional do </w:t>
      </w:r>
      <w:r w:rsidR="004F5497" w:rsidRPr="00E0144D">
        <w:rPr>
          <w:b/>
          <w:bCs/>
        </w:rPr>
        <w:t>S</w:t>
      </w:r>
      <w:r w:rsidRPr="00E0144D">
        <w:rPr>
          <w:b/>
          <w:bCs/>
        </w:rPr>
        <w:t xml:space="preserve">eguro </w:t>
      </w:r>
      <w:r w:rsidR="004F5497" w:rsidRPr="00E0144D">
        <w:rPr>
          <w:b/>
          <w:bCs/>
        </w:rPr>
        <w:t>S</w:t>
      </w:r>
      <w:r w:rsidRPr="00E0144D">
        <w:rPr>
          <w:b/>
          <w:bCs/>
        </w:rPr>
        <w:t>ocial</w:t>
      </w:r>
      <w:r w:rsidRPr="00E0144D">
        <w:rPr>
          <w:b/>
          <w:bCs/>
          <w:smallCaps/>
          <w:spacing w:val="14"/>
        </w:rPr>
        <w:t xml:space="preserve"> – </w:t>
      </w:r>
      <w:r w:rsidR="00701EE2" w:rsidRPr="00E0144D">
        <w:rPr>
          <w:b/>
          <w:bCs/>
          <w:smallCaps/>
          <w:spacing w:val="14"/>
        </w:rPr>
        <w:t>INSS</w:t>
      </w:r>
      <w:r w:rsidR="007B11D2" w:rsidRPr="00E0144D">
        <w:t xml:space="preserve">, </w:t>
      </w:r>
      <w:r w:rsidR="00EC0D88" w:rsidRPr="00E0144D">
        <w:t xml:space="preserve">com sede na Av. Paulista, 1000, São Paulo - SP, </w:t>
      </w:r>
      <w:r w:rsidR="007B11D2" w:rsidRPr="00E0144D">
        <w:t>pelos fatos e fundamentos a seguir</w:t>
      </w:r>
      <w:r w:rsidR="00375169" w:rsidRPr="00E0144D">
        <w:t>.</w:t>
      </w:r>
    </w:p>
    <w:p w14:paraId="19435CF8" w14:textId="04CDB9EA" w:rsidR="007B734F" w:rsidRPr="00A75032" w:rsidRDefault="00A75032" w:rsidP="00A75032">
      <w:pPr>
        <w:spacing w:before="720" w:after="240"/>
        <w:jc w:val="center"/>
        <w:rPr>
          <w:rFonts w:ascii="Franklin Gothic Demi" w:hAnsi="Franklin Gothic Demi" w:cs="Segoe UI"/>
          <w:smallCaps/>
          <w:spacing w:val="20"/>
          <w:sz w:val="28"/>
          <w:szCs w:val="28"/>
          <w:lang w:val="pt-BR"/>
        </w:rPr>
      </w:pPr>
      <w:r w:rsidRPr="00A75032">
        <w:rPr>
          <w:rFonts w:ascii="Franklin Gothic Demi" w:hAnsi="Franklin Gothic Demi" w:cs="Segoe UI"/>
          <w:smallCaps/>
          <w:spacing w:val="20"/>
          <w:sz w:val="28"/>
          <w:szCs w:val="28"/>
          <w:lang w:val="pt-BR"/>
        </w:rPr>
        <w:t>s</w:t>
      </w:r>
      <w:r w:rsidR="00EB6DDD" w:rsidRPr="00A75032">
        <w:rPr>
          <w:rFonts w:ascii="Franklin Gothic Demi" w:hAnsi="Franklin Gothic Demi" w:cs="Segoe UI"/>
          <w:smallCaps/>
          <w:spacing w:val="20"/>
          <w:sz w:val="28"/>
          <w:szCs w:val="28"/>
          <w:lang w:val="pt-BR"/>
        </w:rPr>
        <w:t xml:space="preserve">íntese </w:t>
      </w:r>
      <w:r w:rsidRPr="00A75032">
        <w:rPr>
          <w:rFonts w:ascii="Franklin Gothic Demi" w:hAnsi="Franklin Gothic Demi" w:cs="Segoe UI"/>
          <w:smallCaps/>
          <w:spacing w:val="20"/>
          <w:sz w:val="28"/>
          <w:szCs w:val="28"/>
          <w:lang w:val="pt-BR"/>
        </w:rPr>
        <w:t>da demanda</w:t>
      </w:r>
    </w:p>
    <w:p w14:paraId="199FBB73" w14:textId="0129C0DE" w:rsidR="00EB6DDD" w:rsidRPr="00E0144D" w:rsidRDefault="00A75032" w:rsidP="00A75032">
      <w:pPr>
        <w:pStyle w:val="1Pargrafo"/>
        <w:spacing w:after="240"/>
      </w:pPr>
      <w:r>
        <w:rPr>
          <w:noProof/>
        </w:rPr>
        <mc:AlternateContent>
          <mc:Choice Requires="wps">
            <w:drawing>
              <wp:anchor distT="0" distB="0" distL="114300" distR="114300" simplePos="0" relativeHeight="251667456" behindDoc="1" locked="0" layoutInCell="1" allowOverlap="1" wp14:anchorId="306795CB" wp14:editId="77947DE1">
                <wp:simplePos x="0" y="0"/>
                <wp:positionH relativeFrom="margin">
                  <wp:posOffset>-130175</wp:posOffset>
                </wp:positionH>
                <wp:positionV relativeFrom="paragraph">
                  <wp:posOffset>2438400</wp:posOffset>
                </wp:positionV>
                <wp:extent cx="5558155" cy="1295948"/>
                <wp:effectExtent l="0" t="0" r="4445" b="0"/>
                <wp:wrapNone/>
                <wp:docPr id="1416848431" name="Retângulo 7"/>
                <wp:cNvGraphicFramePr/>
                <a:graphic xmlns:a="http://schemas.openxmlformats.org/drawingml/2006/main">
                  <a:graphicData uri="http://schemas.microsoft.com/office/word/2010/wordprocessingShape">
                    <wps:wsp>
                      <wps:cNvSpPr/>
                      <wps:spPr>
                        <a:xfrm>
                          <a:off x="0" y="0"/>
                          <a:ext cx="5558155" cy="1295948"/>
                        </a:xfrm>
                        <a:prstGeom prst="round2SameRect">
                          <a:avLst>
                            <a:gd name="adj1" fmla="val 11373"/>
                            <a:gd name="adj2" fmla="val 0"/>
                          </a:avLst>
                        </a:prstGeom>
                        <a:solidFill>
                          <a:schemeClr val="bg1">
                            <a:lumMod val="9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698925A" id="Retângulo 7" o:spid="_x0000_s1026" style="position:absolute;margin-left:-10.25pt;margin-top:192pt;width:437.65pt;height:102.05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5558155,1295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" path="m147388,l5410767,v81400,,147388,65988,147388,147388l5558155,1295948r,l,1295948r,l,147388c,65988,65988,,147388,xe" fillcolor="#f2f2f2 [3052]" stroked="f" strokeweight="2pt">
                <v:path arrowok="t" o:connecttype="custom" o:connectlocs="147388,0;5410767,0;5558155,147388;5558155,1295948;5558155,1295948;0,1295948;0,1295948;0,147388;147388,0" o:connectangles="0,0,0,0,0,0,0,0,0"/>
                <w10:wrap anchorx="margin"/>
              </v:shape>
            </w:pict>
          </mc:Fallback>
        </mc:AlternateContent>
      </w:r>
      <w:r w:rsidR="00EB6DDD" w:rsidRPr="00E0144D">
        <w:t>A autora, cuja atividade habitual é de cuidadora de idosos, sofre de problemas psíquicos que a impedem de exercer o seu labor desde 06/07/2021, quando teve forte crise (anexo 1). Desde então, não conseguiu retornar a sua atividade pois tem pensamentos suicidas e crises de pânico que a impedem de sair de casa (anexo 2)</w:t>
      </w:r>
      <w:r w:rsidR="00A96B60" w:rsidRPr="00E0144D">
        <w:t>, mesmo com a prescrição de medicamentos (anexo 3)</w:t>
      </w:r>
      <w:r w:rsidR="00EB6DDD" w:rsidRPr="00E0144D">
        <w:t xml:space="preserve">. </w:t>
      </w:r>
      <w:r w:rsidR="00EB6DDD" w:rsidRPr="00E0144D">
        <w:rPr>
          <w:b/>
          <w:bCs/>
        </w:rPr>
        <w:t>Há laudo contemporâneo atestando a sua incapacidade por tempo indeterminado</w:t>
      </w:r>
      <w:r w:rsidR="00A96B60" w:rsidRPr="00E0144D">
        <w:t>, subscrito por médico do CAPS (anexo 4).</w:t>
      </w:r>
      <w:r w:rsidR="00EF6E7F" w:rsidRPr="00E0144D">
        <w:t xml:space="preserve"> </w:t>
      </w:r>
      <w:r w:rsidR="00EB6DDD" w:rsidRPr="00E0144D">
        <w:t>A qualidade de segurado é incontroversa</w:t>
      </w:r>
      <w:r w:rsidR="006A2DDB" w:rsidRPr="00E0144D">
        <w:t>, pois reconhecida pelo próprio INSS (anexo 5)</w:t>
      </w:r>
    </w:p>
    <w:p w14:paraId="495850E1" w14:textId="419B62CA" w:rsidR="008F1003" w:rsidRPr="00A75032" w:rsidRDefault="00A96B60" w:rsidP="00E75386">
      <w:pPr>
        <w:pStyle w:val="1Pargrafo"/>
        <w:rPr>
          <w:b/>
          <w:bCs/>
        </w:rPr>
      </w:pPr>
      <w:r w:rsidRPr="00E0144D">
        <w:rPr>
          <w:b/>
          <w:bCs/>
        </w:rPr>
        <w:t>Os requisitos para a tutela de urgência</w:t>
      </w:r>
      <w:r w:rsidR="009655D3" w:rsidRPr="00E0144D">
        <w:rPr>
          <w:b/>
          <w:bCs/>
        </w:rPr>
        <w:t>, que ora se requer,</w:t>
      </w:r>
      <w:r w:rsidRPr="00E0144D">
        <w:rPr>
          <w:b/>
          <w:bCs/>
        </w:rPr>
        <w:t xml:space="preserve"> estão presentes</w:t>
      </w:r>
      <w:r w:rsidRPr="00E0144D">
        <w:t xml:space="preserve"> uma vez que há verossimilhança (os documentos atestam a doença e a incapacidade alegada)</w:t>
      </w:r>
      <w:r w:rsidR="003E774C" w:rsidRPr="00E0144D">
        <w:t xml:space="preserve"> e</w:t>
      </w:r>
      <w:r w:rsidRPr="00E0144D">
        <w:t xml:space="preserve"> o perigo na demora, por sua vez, decorre do caráter alimentar do benefício, devendo ser destacado </w:t>
      </w:r>
      <w:r w:rsidR="003E774C" w:rsidRPr="00E0144D">
        <w:t xml:space="preserve">que </w:t>
      </w:r>
      <w:r w:rsidR="003E774C" w:rsidRPr="00A75032">
        <w:rPr>
          <w:b/>
          <w:bCs/>
        </w:rPr>
        <w:t xml:space="preserve">a autora está atualmente sem qualquer fonte de renda. </w:t>
      </w:r>
    </w:p>
    <w:p w14:paraId="683A7DE4" w14:textId="17ED4E5F" w:rsidR="0075602E" w:rsidRPr="00E0144D" w:rsidRDefault="0075602E" w:rsidP="00E75386">
      <w:pPr>
        <w:pStyle w:val="1Pargrafo"/>
      </w:pPr>
    </w:p>
    <w:p w14:paraId="2C95E312" w14:textId="7CE45DE0" w:rsidR="001E0F47" w:rsidRPr="00A75032" w:rsidRDefault="00114FA5" w:rsidP="00A75032">
      <w:pPr>
        <w:pStyle w:val="2Ttulo"/>
      </w:pPr>
      <w:r w:rsidRPr="00E75386">
        <w:lastRenderedPageBreak/>
        <w:t>d</w:t>
      </w:r>
      <w:r w:rsidR="005D7531" w:rsidRPr="00E75386">
        <w:t xml:space="preserve">os </w:t>
      </w:r>
      <w:r w:rsidR="005D7531" w:rsidRPr="00A75032">
        <w:t>fatos</w:t>
      </w:r>
    </w:p>
    <w:p w14:paraId="18F1A3D7" w14:textId="52619EDE" w:rsidR="005D7531" w:rsidRDefault="00DD622E" w:rsidP="00A75032">
      <w:pPr>
        <w:pStyle w:val="3Subttulo"/>
        <w:rPr>
          <w:rFonts w:ascii="Segoe UI" w:hAnsi="Segoe UI"/>
          <w:b/>
          <w:bCs/>
          <w:sz w:val="22"/>
          <w:szCs w:val="22"/>
        </w:rPr>
      </w:pPr>
      <w:r w:rsidRPr="00501BB0">
        <w:t>Doença e incapacidade para a atividade habitual</w:t>
      </w:r>
      <w:r w:rsidR="005D7531">
        <w:rPr>
          <w:rFonts w:ascii="Segoe UI" w:hAnsi="Segoe UI"/>
          <w:b/>
          <w:bCs/>
          <w:noProof/>
          <w:sz w:val="22"/>
          <w:szCs w:val="22"/>
        </w:rPr>
        <w:drawing>
          <wp:inline distT="0" distB="0" distL="0" distR="0" wp14:anchorId="3D96FA8E" wp14:editId="40E3AA80">
            <wp:extent cx="5284470" cy="1568548"/>
            <wp:effectExtent l="38100" t="0" r="0" b="0"/>
            <wp:docPr id="44" name="Diagrama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AC780BD" w14:textId="3B22A3C6" w:rsidR="009B3BD2" w:rsidRPr="00E75386" w:rsidRDefault="007B11D2" w:rsidP="00E75386">
      <w:pPr>
        <w:pStyle w:val="1Pargrafo"/>
      </w:pPr>
      <w:r w:rsidRPr="00E75386">
        <w:t xml:space="preserve">A Parte Autora é segurada da Previdência Social, e, desde </w:t>
      </w:r>
      <w:r w:rsidR="003E280D" w:rsidRPr="00E75386">
        <w:t>09/09/2019</w:t>
      </w:r>
      <w:r w:rsidRPr="00E75386">
        <w:t>, sofre de problemas psíquicos.</w:t>
      </w:r>
    </w:p>
    <w:p w14:paraId="52A2C90C" w14:textId="435FA6FD" w:rsidR="009B3BD2" w:rsidRPr="00E75386" w:rsidRDefault="007B11D2" w:rsidP="00E75386">
      <w:pPr>
        <w:pStyle w:val="1Pargrafo"/>
      </w:pPr>
      <w:r w:rsidRPr="00E75386">
        <w:t>Ocorre que, apesar de devidamente requerido, não foi concedido o benefício de auxílio-doença pela Autarquia Previdenciária.</w:t>
      </w:r>
    </w:p>
    <w:p w14:paraId="4A07AAE6" w14:textId="77777777" w:rsidR="009B3BD2" w:rsidRPr="00E75386" w:rsidRDefault="007B11D2" w:rsidP="00E75386">
      <w:pPr>
        <w:pStyle w:val="1Pargrafo"/>
      </w:pPr>
      <w:r w:rsidRPr="00E75386">
        <w:t>Tal requerimento e sua negatória estão devidamente comprovados nos documentos anexos a essa exordial.</w:t>
      </w:r>
    </w:p>
    <w:p w14:paraId="233415B8" w14:textId="1D997F36" w:rsidR="009B3BD2" w:rsidRPr="00E75386" w:rsidRDefault="007B11D2" w:rsidP="00E75386">
      <w:pPr>
        <w:pStyle w:val="1Pargrafo"/>
      </w:pPr>
      <w:r w:rsidRPr="00E75386">
        <w:t>Quanto ao resultado do pedido administrativo, sem dúvida alguma, merece reparo o trabalho realizado pela perícia da Autarquia-Ré. Isso porque a análise do caso realizado pelo perito da Autarquia-Ré foi feita de forma incorreta e superficial, desconsiderando o tratamento feito desde 2000 pela Parte Autora bem como os exames e laudos apresentados.</w:t>
      </w:r>
      <w:r w:rsidR="00F11CD5" w:rsidRPr="00E75386">
        <w:t xml:space="preserve"> </w:t>
      </w:r>
    </w:p>
    <w:p w14:paraId="7BD4C0AA" w14:textId="77777777" w:rsidR="00114FA5" w:rsidRDefault="00114FA5" w:rsidP="00E75386">
      <w:pPr>
        <w:pStyle w:val="1Pargrafo"/>
      </w:pPr>
      <w:r w:rsidRPr="00E75386">
        <w:t xml:space="preserve">A </w:t>
      </w:r>
      <w:r w:rsidR="007B11D2" w:rsidRPr="00E75386">
        <w:t xml:space="preserve">Parte Autora é portadora das </w:t>
      </w:r>
      <w:r w:rsidRPr="00E75386">
        <w:t xml:space="preserve">seguintes </w:t>
      </w:r>
      <w:r w:rsidR="007B11D2" w:rsidRPr="00E75386">
        <w:t>enfermidades</w:t>
      </w:r>
      <w:r w:rsidRPr="00E75386">
        <w:t>:</w:t>
      </w:r>
    </w:p>
    <w:p w14:paraId="7058F315" w14:textId="77777777" w:rsidR="00E75386" w:rsidRPr="00E75386" w:rsidRDefault="00E75386" w:rsidP="00E75386">
      <w:pPr>
        <w:pStyle w:val="1Pargrafo"/>
      </w:pPr>
    </w:p>
    <w:tbl>
      <w:tblPr>
        <w:tblStyle w:val="Tabelacomgrade"/>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850"/>
        <w:gridCol w:w="2550"/>
      </w:tblGrid>
      <w:tr w:rsidR="00114FA5" w14:paraId="577A0C4A" w14:textId="77777777" w:rsidTr="00E0144D">
        <w:tc>
          <w:tcPr>
            <w:tcW w:w="4253" w:type="dxa"/>
          </w:tcPr>
          <w:p w14:paraId="2E802DA7" w14:textId="37C8BE0F" w:rsidR="00114FA5" w:rsidRPr="002021A2" w:rsidRDefault="00114FA5" w:rsidP="00114FA5">
            <w:pPr>
              <w:spacing w:before="0" w:after="0"/>
              <w:jc w:val="both"/>
              <w:rPr>
                <w:rFonts w:ascii="Segoe UI" w:hAnsi="Segoe UI" w:cs="Segoe UI"/>
                <w:b/>
                <w:bCs/>
                <w:sz w:val="20"/>
                <w:szCs w:val="20"/>
                <w:lang w:val="pt-BR"/>
              </w:rPr>
            </w:pPr>
            <w:r w:rsidRPr="002021A2">
              <w:rPr>
                <w:rFonts w:ascii="Segoe UI" w:hAnsi="Segoe UI" w:cs="Segoe UI"/>
                <w:b/>
                <w:bCs/>
                <w:sz w:val="20"/>
                <w:szCs w:val="20"/>
                <w:lang w:val="pt-BR"/>
              </w:rPr>
              <w:t>Nome da doença</w:t>
            </w:r>
          </w:p>
        </w:tc>
        <w:tc>
          <w:tcPr>
            <w:tcW w:w="850" w:type="dxa"/>
          </w:tcPr>
          <w:p w14:paraId="06641DDD" w14:textId="5E7DAC43" w:rsidR="00114FA5" w:rsidRPr="002021A2" w:rsidRDefault="00114FA5" w:rsidP="00114FA5">
            <w:pPr>
              <w:spacing w:before="0" w:after="0"/>
              <w:jc w:val="both"/>
              <w:rPr>
                <w:rFonts w:ascii="Segoe UI" w:hAnsi="Segoe UI" w:cs="Segoe UI"/>
                <w:b/>
                <w:bCs/>
                <w:sz w:val="20"/>
                <w:szCs w:val="20"/>
                <w:lang w:val="pt-BR"/>
              </w:rPr>
            </w:pPr>
            <w:r w:rsidRPr="002021A2">
              <w:rPr>
                <w:rFonts w:ascii="Segoe UI" w:hAnsi="Segoe UI" w:cs="Segoe UI"/>
                <w:b/>
                <w:bCs/>
                <w:sz w:val="20"/>
                <w:szCs w:val="20"/>
                <w:lang w:val="pt-BR"/>
              </w:rPr>
              <w:t>CID</w:t>
            </w:r>
          </w:p>
        </w:tc>
        <w:tc>
          <w:tcPr>
            <w:tcW w:w="2550" w:type="dxa"/>
          </w:tcPr>
          <w:p w14:paraId="49DA519F" w14:textId="0B27C7CF" w:rsidR="00114FA5" w:rsidRPr="002021A2" w:rsidRDefault="00315080" w:rsidP="00315080">
            <w:pPr>
              <w:spacing w:before="0" w:after="0"/>
              <w:jc w:val="both"/>
              <w:rPr>
                <w:rFonts w:ascii="Segoe UI" w:hAnsi="Segoe UI" w:cs="Segoe UI"/>
                <w:b/>
                <w:bCs/>
                <w:sz w:val="20"/>
                <w:szCs w:val="20"/>
                <w:lang w:val="pt-BR"/>
              </w:rPr>
            </w:pPr>
            <w:r>
              <w:rPr>
                <w:rFonts w:ascii="Segoe UI" w:hAnsi="Segoe UI" w:cs="Segoe UI"/>
                <w:b/>
                <w:bCs/>
                <w:sz w:val="20"/>
                <w:szCs w:val="20"/>
                <w:lang w:val="pt-BR"/>
              </w:rPr>
              <w:t xml:space="preserve">Documento </w:t>
            </w:r>
            <w:r w:rsidR="00114FA5" w:rsidRPr="002021A2">
              <w:rPr>
                <w:rFonts w:ascii="Segoe UI" w:hAnsi="Segoe UI" w:cs="Segoe UI"/>
                <w:b/>
                <w:bCs/>
                <w:sz w:val="20"/>
                <w:szCs w:val="20"/>
                <w:lang w:val="pt-BR"/>
              </w:rPr>
              <w:t>relacionado</w:t>
            </w:r>
          </w:p>
        </w:tc>
      </w:tr>
      <w:tr w:rsidR="002021A2" w14:paraId="7CF0C485" w14:textId="77777777" w:rsidTr="00E0144D">
        <w:tc>
          <w:tcPr>
            <w:tcW w:w="4253" w:type="dxa"/>
          </w:tcPr>
          <w:p w14:paraId="601498D8" w14:textId="77777777" w:rsidR="002021A2" w:rsidRPr="002021A2" w:rsidRDefault="002021A2" w:rsidP="00114FA5">
            <w:pPr>
              <w:spacing w:before="0" w:after="0"/>
              <w:jc w:val="both"/>
              <w:rPr>
                <w:rFonts w:ascii="Segoe UI" w:hAnsi="Segoe UI" w:cs="Segoe UI"/>
                <w:sz w:val="20"/>
                <w:szCs w:val="20"/>
                <w:lang w:val="pt-BR"/>
              </w:rPr>
            </w:pPr>
          </w:p>
        </w:tc>
        <w:tc>
          <w:tcPr>
            <w:tcW w:w="850" w:type="dxa"/>
          </w:tcPr>
          <w:p w14:paraId="113885D1" w14:textId="77777777" w:rsidR="002021A2" w:rsidRPr="002021A2" w:rsidRDefault="002021A2" w:rsidP="00114FA5">
            <w:pPr>
              <w:spacing w:before="0" w:after="0"/>
              <w:jc w:val="both"/>
              <w:rPr>
                <w:rFonts w:ascii="Segoe UI" w:hAnsi="Segoe UI" w:cs="Segoe UI"/>
                <w:sz w:val="20"/>
                <w:szCs w:val="20"/>
                <w:lang w:val="pt-BR"/>
              </w:rPr>
            </w:pPr>
          </w:p>
        </w:tc>
        <w:tc>
          <w:tcPr>
            <w:tcW w:w="2550" w:type="dxa"/>
          </w:tcPr>
          <w:p w14:paraId="40725341" w14:textId="77777777" w:rsidR="002021A2" w:rsidRPr="002021A2" w:rsidRDefault="002021A2" w:rsidP="00114FA5">
            <w:pPr>
              <w:spacing w:before="0" w:after="0"/>
              <w:jc w:val="both"/>
              <w:rPr>
                <w:rFonts w:ascii="Segoe UI" w:hAnsi="Segoe UI" w:cs="Segoe UI"/>
                <w:sz w:val="20"/>
                <w:szCs w:val="20"/>
                <w:lang w:val="pt-BR"/>
              </w:rPr>
            </w:pPr>
          </w:p>
        </w:tc>
      </w:tr>
      <w:tr w:rsidR="000F1D5D" w14:paraId="49F75B55" w14:textId="77777777" w:rsidTr="00390CC3">
        <w:tc>
          <w:tcPr>
            <w:tcW w:w="4253" w:type="dxa"/>
            <w:shd w:val="clear" w:color="auto" w:fill="F2F2F2" w:themeFill="background1" w:themeFillShade="F2"/>
            <w:vAlign w:val="center"/>
          </w:tcPr>
          <w:p w14:paraId="00365053" w14:textId="0B0D1BDA" w:rsidR="00114FA5" w:rsidRPr="00C32CBB" w:rsidRDefault="00114FA5" w:rsidP="00390CC3">
            <w:pPr>
              <w:spacing w:before="60" w:after="60"/>
              <w:rPr>
                <w:rFonts w:ascii="Segoe UI" w:hAnsi="Segoe UI" w:cs="Segoe UI"/>
                <w:sz w:val="20"/>
                <w:szCs w:val="20"/>
                <w:lang w:val="pt-BR"/>
              </w:rPr>
            </w:pPr>
            <w:r w:rsidRPr="00C32CBB">
              <w:rPr>
                <w:rFonts w:ascii="Segoe UI" w:hAnsi="Segoe UI" w:cs="Segoe UI"/>
                <w:sz w:val="20"/>
                <w:szCs w:val="20"/>
                <w:lang w:val="pt-BR"/>
              </w:rPr>
              <w:t>Transtorno de Pânico</w:t>
            </w:r>
          </w:p>
        </w:tc>
        <w:tc>
          <w:tcPr>
            <w:tcW w:w="850" w:type="dxa"/>
            <w:shd w:val="clear" w:color="auto" w:fill="F2F2F2" w:themeFill="background1" w:themeFillShade="F2"/>
            <w:vAlign w:val="center"/>
          </w:tcPr>
          <w:p w14:paraId="3EB420AC" w14:textId="55E40CA8" w:rsidR="00114FA5" w:rsidRPr="00315080" w:rsidRDefault="00114FA5" w:rsidP="00390CC3">
            <w:pPr>
              <w:spacing w:before="60" w:after="60"/>
              <w:rPr>
                <w:rFonts w:ascii="Segoe UI" w:hAnsi="Segoe UI" w:cs="Segoe UI"/>
                <w:sz w:val="20"/>
                <w:szCs w:val="20"/>
                <w:lang w:val="pt-BR"/>
              </w:rPr>
            </w:pPr>
            <w:r w:rsidRPr="00315080">
              <w:rPr>
                <w:rFonts w:ascii="Segoe UI" w:hAnsi="Segoe UI" w:cs="Segoe UI"/>
                <w:sz w:val="20"/>
                <w:szCs w:val="20"/>
                <w:lang w:val="pt-BR"/>
              </w:rPr>
              <w:t>F41.0</w:t>
            </w:r>
          </w:p>
        </w:tc>
        <w:tc>
          <w:tcPr>
            <w:tcW w:w="2550" w:type="dxa"/>
            <w:shd w:val="clear" w:color="auto" w:fill="F2F2F2" w:themeFill="background1" w:themeFillShade="F2"/>
            <w:vAlign w:val="center"/>
          </w:tcPr>
          <w:p w14:paraId="1F5639E2" w14:textId="47B544B4" w:rsidR="00114FA5" w:rsidRPr="00315080" w:rsidRDefault="002021A2" w:rsidP="00390CC3">
            <w:pPr>
              <w:spacing w:before="60" w:after="60"/>
              <w:rPr>
                <w:rFonts w:ascii="Segoe UI" w:hAnsi="Segoe UI" w:cs="Segoe UI"/>
                <w:sz w:val="20"/>
                <w:szCs w:val="20"/>
                <w:lang w:val="pt-BR"/>
              </w:rPr>
            </w:pPr>
            <w:r w:rsidRPr="00315080">
              <w:rPr>
                <w:rFonts w:ascii="Segoe UI" w:hAnsi="Segoe UI" w:cs="Segoe UI"/>
                <w:sz w:val="20"/>
                <w:szCs w:val="20"/>
                <w:lang w:val="pt-BR"/>
              </w:rPr>
              <w:t>Anexo 5, p. 1</w:t>
            </w:r>
          </w:p>
        </w:tc>
      </w:tr>
      <w:tr w:rsidR="00114FA5" w14:paraId="292382BD" w14:textId="77777777" w:rsidTr="00390CC3">
        <w:tc>
          <w:tcPr>
            <w:tcW w:w="4253" w:type="dxa"/>
            <w:vAlign w:val="center"/>
          </w:tcPr>
          <w:p w14:paraId="3177A99E" w14:textId="7392C7BB" w:rsidR="00114FA5" w:rsidRPr="00C32CBB" w:rsidRDefault="00114FA5" w:rsidP="00390CC3">
            <w:pPr>
              <w:spacing w:before="60" w:after="60"/>
              <w:rPr>
                <w:rFonts w:ascii="Segoe UI" w:hAnsi="Segoe UI" w:cs="Segoe UI"/>
                <w:sz w:val="20"/>
                <w:szCs w:val="20"/>
                <w:lang w:val="pt-BR"/>
              </w:rPr>
            </w:pPr>
            <w:r w:rsidRPr="00C32CBB">
              <w:rPr>
                <w:rFonts w:ascii="Segoe UI" w:hAnsi="Segoe UI" w:cs="Segoe UI"/>
                <w:sz w:val="20"/>
                <w:szCs w:val="20"/>
                <w:lang w:val="pt-BR"/>
              </w:rPr>
              <w:t>Transtorno Afetivo Bipolar Episódio Atual Depressivo Grave sem Sintomas Psicóticos</w:t>
            </w:r>
          </w:p>
        </w:tc>
        <w:tc>
          <w:tcPr>
            <w:tcW w:w="850" w:type="dxa"/>
            <w:vAlign w:val="center"/>
          </w:tcPr>
          <w:p w14:paraId="56B2CECA" w14:textId="1CE5A993" w:rsidR="00114FA5" w:rsidRPr="00315080" w:rsidRDefault="00114FA5" w:rsidP="00390CC3">
            <w:pPr>
              <w:spacing w:before="60" w:after="60"/>
              <w:rPr>
                <w:rFonts w:ascii="Segoe UI" w:hAnsi="Segoe UI" w:cs="Segoe UI"/>
                <w:sz w:val="20"/>
                <w:szCs w:val="20"/>
                <w:lang w:val="pt-BR"/>
              </w:rPr>
            </w:pPr>
            <w:r w:rsidRPr="00315080">
              <w:rPr>
                <w:rFonts w:ascii="Segoe UI" w:hAnsi="Segoe UI" w:cs="Segoe UI"/>
                <w:sz w:val="20"/>
                <w:szCs w:val="20"/>
                <w:lang w:val="pt-BR"/>
              </w:rPr>
              <w:t>F31.4</w:t>
            </w:r>
          </w:p>
        </w:tc>
        <w:tc>
          <w:tcPr>
            <w:tcW w:w="2550" w:type="dxa"/>
            <w:vAlign w:val="center"/>
          </w:tcPr>
          <w:p w14:paraId="24B404A9" w14:textId="729A9B65" w:rsidR="00114FA5" w:rsidRPr="00315080" w:rsidRDefault="002021A2" w:rsidP="00390CC3">
            <w:pPr>
              <w:spacing w:before="60" w:after="60"/>
              <w:rPr>
                <w:rFonts w:ascii="Segoe UI" w:hAnsi="Segoe UI" w:cs="Segoe UI"/>
                <w:sz w:val="20"/>
                <w:szCs w:val="20"/>
                <w:lang w:val="pt-BR"/>
              </w:rPr>
            </w:pPr>
            <w:r w:rsidRPr="00315080">
              <w:rPr>
                <w:rFonts w:ascii="Segoe UI" w:hAnsi="Segoe UI" w:cs="Segoe UI"/>
                <w:sz w:val="20"/>
                <w:szCs w:val="20"/>
                <w:lang w:val="pt-BR"/>
              </w:rPr>
              <w:t>Anexo 5, p. 2</w:t>
            </w:r>
          </w:p>
        </w:tc>
      </w:tr>
      <w:tr w:rsidR="000F1D5D" w14:paraId="6813AD80" w14:textId="77777777" w:rsidTr="00390CC3">
        <w:tc>
          <w:tcPr>
            <w:tcW w:w="4253" w:type="dxa"/>
            <w:shd w:val="clear" w:color="auto" w:fill="F2F2F2" w:themeFill="background1" w:themeFillShade="F2"/>
            <w:vAlign w:val="center"/>
          </w:tcPr>
          <w:p w14:paraId="525B611B" w14:textId="2087B560" w:rsidR="00114FA5" w:rsidRPr="00C32CBB" w:rsidRDefault="00114FA5" w:rsidP="00390CC3">
            <w:pPr>
              <w:spacing w:before="60" w:after="60"/>
              <w:rPr>
                <w:rFonts w:ascii="Segoe UI" w:hAnsi="Segoe UI" w:cs="Segoe UI"/>
                <w:sz w:val="20"/>
                <w:szCs w:val="20"/>
                <w:lang w:val="pt-BR"/>
              </w:rPr>
            </w:pPr>
            <w:r w:rsidRPr="00C32CBB">
              <w:rPr>
                <w:rFonts w:ascii="Segoe UI" w:hAnsi="Segoe UI" w:cs="Segoe UI"/>
                <w:sz w:val="20"/>
                <w:szCs w:val="20"/>
                <w:lang w:val="pt-BR"/>
              </w:rPr>
              <w:t>Transtorno Fóbico Ansioso não especificado</w:t>
            </w:r>
          </w:p>
        </w:tc>
        <w:tc>
          <w:tcPr>
            <w:tcW w:w="850" w:type="dxa"/>
            <w:shd w:val="clear" w:color="auto" w:fill="F2F2F2" w:themeFill="background1" w:themeFillShade="F2"/>
            <w:vAlign w:val="center"/>
          </w:tcPr>
          <w:p w14:paraId="16A9177C" w14:textId="6E34CC62" w:rsidR="00114FA5" w:rsidRPr="00315080" w:rsidRDefault="00114FA5" w:rsidP="00390CC3">
            <w:pPr>
              <w:spacing w:before="60" w:after="60"/>
              <w:rPr>
                <w:rFonts w:ascii="Segoe UI" w:hAnsi="Segoe UI" w:cs="Segoe UI"/>
                <w:sz w:val="20"/>
                <w:szCs w:val="20"/>
                <w:lang w:val="pt-BR"/>
              </w:rPr>
            </w:pPr>
            <w:r w:rsidRPr="00315080">
              <w:rPr>
                <w:rFonts w:ascii="Segoe UI" w:hAnsi="Segoe UI" w:cs="Segoe UI"/>
                <w:sz w:val="20"/>
                <w:szCs w:val="20"/>
                <w:lang w:val="pt-BR"/>
              </w:rPr>
              <w:t>F40.9</w:t>
            </w:r>
          </w:p>
        </w:tc>
        <w:tc>
          <w:tcPr>
            <w:tcW w:w="2550" w:type="dxa"/>
            <w:shd w:val="clear" w:color="auto" w:fill="F2F2F2" w:themeFill="background1" w:themeFillShade="F2"/>
            <w:vAlign w:val="center"/>
          </w:tcPr>
          <w:p w14:paraId="6FF6BF3E" w14:textId="30487903" w:rsidR="00114FA5" w:rsidRPr="00315080" w:rsidRDefault="002021A2" w:rsidP="00390CC3">
            <w:pPr>
              <w:spacing w:before="60" w:after="60"/>
              <w:rPr>
                <w:rFonts w:ascii="Segoe UI" w:hAnsi="Segoe UI" w:cs="Segoe UI"/>
                <w:sz w:val="20"/>
                <w:szCs w:val="20"/>
                <w:lang w:val="pt-BR"/>
              </w:rPr>
            </w:pPr>
            <w:r w:rsidRPr="00315080">
              <w:rPr>
                <w:rFonts w:ascii="Segoe UI" w:hAnsi="Segoe UI" w:cs="Segoe UI"/>
                <w:sz w:val="20"/>
                <w:szCs w:val="20"/>
                <w:lang w:val="pt-BR"/>
              </w:rPr>
              <w:t>Anexo 5, p. 1</w:t>
            </w:r>
          </w:p>
        </w:tc>
      </w:tr>
      <w:tr w:rsidR="00114FA5" w14:paraId="1783B53E" w14:textId="77777777" w:rsidTr="00390CC3">
        <w:tc>
          <w:tcPr>
            <w:tcW w:w="4253" w:type="dxa"/>
            <w:vAlign w:val="center"/>
          </w:tcPr>
          <w:p w14:paraId="22227035" w14:textId="32CCD94D" w:rsidR="00114FA5" w:rsidRPr="00C32CBB" w:rsidRDefault="00114FA5" w:rsidP="00390CC3">
            <w:pPr>
              <w:spacing w:before="60" w:after="60"/>
              <w:rPr>
                <w:rFonts w:ascii="Segoe UI" w:hAnsi="Segoe UI" w:cs="Segoe UI"/>
                <w:sz w:val="20"/>
                <w:szCs w:val="20"/>
                <w:lang w:val="pt-BR"/>
              </w:rPr>
            </w:pPr>
            <w:r w:rsidRPr="00C32CBB">
              <w:rPr>
                <w:rFonts w:ascii="Segoe UI" w:hAnsi="Segoe UI" w:cs="Segoe UI"/>
                <w:sz w:val="20"/>
                <w:szCs w:val="20"/>
                <w:lang w:val="pt-BR"/>
              </w:rPr>
              <w:t>Transtorno Depressivo Recorrente</w:t>
            </w:r>
          </w:p>
        </w:tc>
        <w:tc>
          <w:tcPr>
            <w:tcW w:w="850" w:type="dxa"/>
            <w:vAlign w:val="center"/>
          </w:tcPr>
          <w:p w14:paraId="1E376BA9" w14:textId="5762842A" w:rsidR="00114FA5" w:rsidRPr="00315080" w:rsidRDefault="00114FA5" w:rsidP="00390CC3">
            <w:pPr>
              <w:spacing w:before="60" w:after="60"/>
              <w:rPr>
                <w:rFonts w:ascii="Segoe UI" w:hAnsi="Segoe UI" w:cs="Segoe UI"/>
                <w:sz w:val="20"/>
                <w:szCs w:val="20"/>
                <w:lang w:val="pt-BR"/>
              </w:rPr>
            </w:pPr>
            <w:r w:rsidRPr="00315080">
              <w:rPr>
                <w:rFonts w:ascii="Segoe UI" w:hAnsi="Segoe UI" w:cs="Segoe UI"/>
                <w:sz w:val="20"/>
                <w:szCs w:val="20"/>
                <w:lang w:val="pt-BR"/>
              </w:rPr>
              <w:t>F33.1</w:t>
            </w:r>
          </w:p>
        </w:tc>
        <w:tc>
          <w:tcPr>
            <w:tcW w:w="2550" w:type="dxa"/>
            <w:vAlign w:val="center"/>
          </w:tcPr>
          <w:p w14:paraId="4F29F408" w14:textId="11FF9641" w:rsidR="00114FA5" w:rsidRPr="00315080" w:rsidRDefault="002021A2" w:rsidP="00390CC3">
            <w:pPr>
              <w:spacing w:before="60" w:after="60"/>
              <w:rPr>
                <w:rFonts w:ascii="Segoe UI" w:hAnsi="Segoe UI" w:cs="Segoe UI"/>
                <w:sz w:val="20"/>
                <w:szCs w:val="20"/>
                <w:lang w:val="pt-BR"/>
              </w:rPr>
            </w:pPr>
            <w:r w:rsidRPr="00315080">
              <w:rPr>
                <w:rFonts w:ascii="Segoe UI" w:hAnsi="Segoe UI" w:cs="Segoe UI"/>
                <w:sz w:val="20"/>
                <w:szCs w:val="20"/>
                <w:lang w:val="pt-BR"/>
              </w:rPr>
              <w:t>Anexo 5, p. 3</w:t>
            </w:r>
          </w:p>
        </w:tc>
      </w:tr>
    </w:tbl>
    <w:p w14:paraId="6AB09222" w14:textId="77777777" w:rsidR="00E75386" w:rsidRDefault="00E75386" w:rsidP="00E75386">
      <w:pPr>
        <w:pStyle w:val="1Pargrafo"/>
      </w:pPr>
    </w:p>
    <w:p w14:paraId="2031F75B" w14:textId="12E31AB1" w:rsidR="009B3BD2" w:rsidRPr="00315080" w:rsidRDefault="00114FA5" w:rsidP="00E75386">
      <w:pPr>
        <w:pStyle w:val="1Pargrafo"/>
      </w:pPr>
      <w:r w:rsidRPr="00315080">
        <w:t>Por</w:t>
      </w:r>
      <w:r w:rsidR="007B11D2" w:rsidRPr="00315080">
        <w:t xml:space="preserve"> estar ainda em tratamento, não se encontra em condições de voltar às suas atividades laborais.</w:t>
      </w:r>
    </w:p>
    <w:p w14:paraId="37EB2AC9" w14:textId="63114D8F" w:rsidR="009B3BD2" w:rsidRPr="00315080" w:rsidRDefault="007B11D2" w:rsidP="00E75386">
      <w:pPr>
        <w:pStyle w:val="1Pargrafo"/>
      </w:pPr>
      <w:r w:rsidRPr="00315080">
        <w:lastRenderedPageBreak/>
        <w:t>Inconformada com o erro cometido pela Autarquia-Ré, vem, a Parte Autora, perante este Emérito Julgador, requerer a concessão de seu benefício de auxílio-doença e posterior conversão em aposentadoria por invalidez.</w:t>
      </w:r>
    </w:p>
    <w:p w14:paraId="53D53ADC" w14:textId="5FAF1CB1" w:rsidR="009B3BD2" w:rsidRPr="000A0A17" w:rsidRDefault="00297B37" w:rsidP="00A75032">
      <w:pPr>
        <w:pStyle w:val="2Ttulo"/>
      </w:pPr>
      <w:r w:rsidRPr="000A0A17">
        <w:t xml:space="preserve">do direito ao </w:t>
      </w:r>
      <w:r w:rsidRPr="00A75032">
        <w:t>benefício</w:t>
      </w:r>
    </w:p>
    <w:p w14:paraId="3151E789" w14:textId="5BEC8971" w:rsidR="00297B37" w:rsidRDefault="00A75032" w:rsidP="00A75032">
      <w:pPr>
        <w:pStyle w:val="3Subttulo"/>
      </w:pPr>
      <w:r>
        <w:rPr>
          <w:b/>
          <w:bCs/>
          <w:smallCaps/>
          <w:noProof/>
          <w:color w:val="002060"/>
        </w:rPr>
        <w:drawing>
          <wp:anchor distT="0" distB="0" distL="114300" distR="114300" simplePos="0" relativeHeight="251658240" behindDoc="1" locked="0" layoutInCell="1" allowOverlap="1" wp14:anchorId="35638B8D" wp14:editId="0CE239DA">
            <wp:simplePos x="0" y="0"/>
            <wp:positionH relativeFrom="column">
              <wp:posOffset>-432536</wp:posOffset>
            </wp:positionH>
            <wp:positionV relativeFrom="paragraph">
              <wp:posOffset>221309</wp:posOffset>
            </wp:positionV>
            <wp:extent cx="6254750" cy="1377950"/>
            <wp:effectExtent l="19050" t="0" r="31750" b="0"/>
            <wp:wrapTopAndBottom/>
            <wp:docPr id="46" name="Diagrama 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00406BC3">
        <w:t>Preenchimentos dos requisito</w:t>
      </w:r>
      <w:r w:rsidR="00331468">
        <w:t>s</w:t>
      </w:r>
      <w:r w:rsidR="00406BC3">
        <w:t xml:space="preserve"> </w:t>
      </w:r>
      <w:r w:rsidR="000956D3">
        <w:t>legais</w:t>
      </w:r>
    </w:p>
    <w:p w14:paraId="363FDB98" w14:textId="1CC93021" w:rsidR="009B3BD2" w:rsidRPr="00315080" w:rsidRDefault="007B11D2" w:rsidP="00E75386">
      <w:pPr>
        <w:pStyle w:val="1Pargrafo"/>
      </w:pPr>
      <w:r w:rsidRPr="00315080">
        <w:t>Os art</w:t>
      </w:r>
      <w:r w:rsidR="00870B36" w:rsidRPr="00315080">
        <w:t>igo</w:t>
      </w:r>
      <w:r w:rsidRPr="00315080">
        <w:t xml:space="preserve">s </w:t>
      </w:r>
      <w:hyperlink r:id="rId18"/>
      <w:hyperlink r:id="rId19">
        <w:r w:rsidRPr="00315080">
          <w:rPr>
            <w:rStyle w:val="Hyperlink"/>
            <w:color w:val="auto"/>
            <w:u w:val="none"/>
          </w:rPr>
          <w:t>59</w:t>
        </w:r>
      </w:hyperlink>
      <w:r w:rsidRPr="00315080">
        <w:t xml:space="preserve"> e </w:t>
      </w:r>
      <w:hyperlink r:id="rId20"/>
      <w:hyperlink r:id="rId21">
        <w:r w:rsidRPr="00315080">
          <w:rPr>
            <w:rStyle w:val="Hyperlink"/>
            <w:color w:val="auto"/>
            <w:u w:val="none"/>
          </w:rPr>
          <w:t>60</w:t>
        </w:r>
      </w:hyperlink>
      <w:r w:rsidRPr="00315080">
        <w:t xml:space="preserve"> da Lei n.º </w:t>
      </w:r>
      <w:hyperlink r:id="rId22"/>
      <w:hyperlink r:id="rId23">
        <w:r w:rsidRPr="00315080">
          <w:rPr>
            <w:rStyle w:val="Hyperlink"/>
            <w:color w:val="auto"/>
            <w:u w:val="none"/>
          </w:rPr>
          <w:t>8.213</w:t>
        </w:r>
      </w:hyperlink>
      <w:r w:rsidRPr="00315080">
        <w:t>/1991 determinam:</w:t>
      </w:r>
      <w:r w:rsidR="00FF4218" w:rsidRPr="00315080">
        <w:rPr>
          <w:noProof/>
        </w:rPr>
        <w:t xml:space="preserve"> </w:t>
      </w:r>
    </w:p>
    <w:p w14:paraId="4AD82F9C" w14:textId="33950555" w:rsidR="009B3BD2" w:rsidRPr="00E75386" w:rsidRDefault="007B11D2" w:rsidP="00E75386">
      <w:pPr>
        <w:pStyle w:val="4Citao"/>
      </w:pPr>
      <w:r w:rsidRPr="00E75386">
        <w:t>Art. 59. O auxílio-doença será devido ao segurado que, havendo cumprido, quando for o caso, o período de</w:t>
      </w:r>
      <w:r w:rsidR="00870B36" w:rsidRPr="00E75386">
        <w:t xml:space="preserve"> </w:t>
      </w:r>
      <w:r w:rsidRPr="00E75386">
        <w:t>carência exigido nesta Lei, ficar incapacitado para o seu trabalho ou para a sua atividade habitual por mais de 15 (quinze) dias consecutivos.</w:t>
      </w:r>
    </w:p>
    <w:p w14:paraId="62A741E5" w14:textId="77777777" w:rsidR="009B3BD2" w:rsidRPr="00E75386" w:rsidRDefault="007B11D2" w:rsidP="00E75386">
      <w:pPr>
        <w:pStyle w:val="4Citao"/>
      </w:pPr>
      <w:r w:rsidRPr="00E75386">
        <w:t>Parágrafo único. Não será devido auxílio-doença ao segurado que se filiar ao Regime Geral de Previdência Social já portador da doença ou da lesão invocada como causa para o benefício, salvo quando a incapacidade sobrevier por motivo de progressão ou agravamento dessa doença ou lesão.</w:t>
      </w:r>
    </w:p>
    <w:p w14:paraId="4597E04F" w14:textId="46EBC2DB" w:rsidR="009B3BD2" w:rsidRPr="00E75386" w:rsidRDefault="007B11D2" w:rsidP="00E75386">
      <w:pPr>
        <w:pStyle w:val="4Citao"/>
      </w:pPr>
      <w:r w:rsidRPr="00E75386">
        <w:t>Art. 60. O auxílio-doença será devido ao segurado empregado a contar do décimo sexto dia do afastamento da atividade, e, no caso dos demais segurados, a contar da data do início da incapacidade e enquanto ele permanecer incapaz. (Redação dada pela Lei n.º 9.876, de 26.11.1999.)</w:t>
      </w:r>
    </w:p>
    <w:p w14:paraId="6E8502AD" w14:textId="3E857D45" w:rsidR="009B3BD2" w:rsidRPr="00E75386" w:rsidRDefault="007B11D2" w:rsidP="00E75386">
      <w:pPr>
        <w:pStyle w:val="4Citao"/>
      </w:pPr>
      <w:r w:rsidRPr="00E75386">
        <w:t>§ 1.º Quando requerido por segurado afastado da atividade por mais de 30 (trinta) dias, o auxílio-doença será devido a contar da data da entrada do requerimento.</w:t>
      </w:r>
    </w:p>
    <w:p w14:paraId="7FC487BA" w14:textId="77777777" w:rsidR="009B3BD2" w:rsidRPr="00E75386" w:rsidRDefault="007B11D2" w:rsidP="00E75386">
      <w:pPr>
        <w:pStyle w:val="4Citao"/>
      </w:pPr>
      <w:r w:rsidRPr="00E75386">
        <w:t>§ 3.º Durante os primeiros quinze dias consecutivos ao do afastamento da atividade por motivo de doença, incumbirá à empresa pagar ao segurado empregado o seu salário integral. (Redação dada pela Lei n.º 9.876, de 26.11.1999.)</w:t>
      </w:r>
    </w:p>
    <w:p w14:paraId="3197E587" w14:textId="77777777" w:rsidR="009B3BD2" w:rsidRPr="00E75386" w:rsidRDefault="007B11D2" w:rsidP="00E75386">
      <w:pPr>
        <w:pStyle w:val="4Citao"/>
      </w:pPr>
      <w:r w:rsidRPr="00E75386">
        <w:t xml:space="preserve">§ 4.º A empresa que dispuser de serviço médico, próprio ou em convênio, terá a seu cargo o exame médico e o abono das faltas </w:t>
      </w:r>
      <w:r w:rsidRPr="00E75386">
        <w:lastRenderedPageBreak/>
        <w:t>correspondentes ao período referido no § 3.º, somente devendo encaminhar o segurado à perícia médica da Previdência Social quando a incapacidade ultrapassar 15 (quinze) dias.</w:t>
      </w:r>
    </w:p>
    <w:p w14:paraId="2B4D48BB" w14:textId="77777777" w:rsidR="009B3BD2" w:rsidRPr="00E75386" w:rsidRDefault="007B11D2" w:rsidP="00E75386">
      <w:pPr>
        <w:pStyle w:val="4Citao"/>
      </w:pPr>
      <w:r w:rsidRPr="00E75386">
        <w:t>§ 5.º Nos casos de impossibilidade de realização de perícia médica pelo órgão ou setor próprio competente, assim como de efetiva incapacidade física ou técnica de implementação das atividades e de atendimento adequado à clientela da previdência social, o INSS poderá, sem ônus para os segurados, celebrar, nos termos do regulamento, convênios, termos de execução descentralizada, termos de fomento ou de colaboração, contratos não onerosos ou acordos de cooperação técnica para realização de perícia médica, por delegação ou simples cooperação técnica, sob sua coordenação e supervisão, com: (Incluído pela Lei n.º 13.135, de 2015.)</w:t>
      </w:r>
    </w:p>
    <w:p w14:paraId="4EEBFBDC" w14:textId="77777777" w:rsidR="009B3BD2" w:rsidRPr="00E75386" w:rsidRDefault="007B11D2" w:rsidP="00E75386">
      <w:pPr>
        <w:pStyle w:val="4Citao"/>
      </w:pPr>
      <w:r w:rsidRPr="00E75386">
        <w:t>I – órgãos e entidades públicos ou que integrem o Sistema Único de Saúde (SUS); (Incluído pela Lei n.º 13.135, de 2015.)</w:t>
      </w:r>
    </w:p>
    <w:p w14:paraId="4E29FD2A" w14:textId="77777777" w:rsidR="009B3BD2" w:rsidRPr="00E75386" w:rsidRDefault="007B11D2" w:rsidP="00E75386">
      <w:pPr>
        <w:pStyle w:val="4Citao"/>
      </w:pPr>
      <w:r w:rsidRPr="00E75386">
        <w:t>[...]</w:t>
      </w:r>
    </w:p>
    <w:p w14:paraId="6AA8423A" w14:textId="77777777" w:rsidR="009B3BD2" w:rsidRDefault="007B11D2" w:rsidP="00E75386">
      <w:pPr>
        <w:pStyle w:val="4Citao"/>
      </w:pPr>
      <w:r w:rsidRPr="00E75386">
        <w:t>§ 7.º Na hipótese do § 6.º, caso o segurado, durante o gozo do auxílio-doença, venha a exercer atividade diversa daquela que gerou o benefício, deverá ser verificada a incapacidade para cada uma das atividades exercidas. (Incluído pela Lei n.º 13.135, de 2015.)</w:t>
      </w:r>
    </w:p>
    <w:p w14:paraId="54018DAD" w14:textId="77777777" w:rsidR="009B3BD2" w:rsidRPr="00CF3A79" w:rsidRDefault="007B11D2" w:rsidP="00E75386">
      <w:pPr>
        <w:pStyle w:val="1Pargrafo"/>
      </w:pPr>
      <w:r w:rsidRPr="00CF3A79">
        <w:t>A Parte Autora preencheu todos os requisitos necessários para a obtenção do auxílio-doença. Quanto à qualidade de segurado, cabe-nos destacar que a cessação dos recolhimentos previdenciários se deu pela incapacidade laborativa.</w:t>
      </w:r>
    </w:p>
    <w:p w14:paraId="5AA5012F" w14:textId="1074426F" w:rsidR="009B3BD2" w:rsidRPr="00CF3A79" w:rsidRDefault="007B11D2" w:rsidP="00E75386">
      <w:pPr>
        <w:pStyle w:val="1Pargrafo"/>
      </w:pPr>
      <w:r w:rsidRPr="00CF3A79">
        <w:t>A jurisprudência vem entendendo que, se o segurado deixou de verter contribuições pelo fato de já estar acometido de doença durante o período de graça, resta suprida a exigência:</w:t>
      </w:r>
    </w:p>
    <w:p w14:paraId="072B5207" w14:textId="2470EF50" w:rsidR="009B3BD2" w:rsidRPr="007B734F" w:rsidRDefault="00EE2121" w:rsidP="008E6F3E">
      <w:pPr>
        <w:pStyle w:val="4Citao"/>
        <w:spacing w:after="0"/>
      </w:pPr>
      <w:r>
        <w:rPr>
          <w:noProof/>
        </w:rPr>
        <mc:AlternateContent>
          <mc:Choice Requires="wps">
            <w:drawing>
              <wp:anchor distT="0" distB="0" distL="114300" distR="114300" simplePos="0" relativeHeight="251660288" behindDoc="0" locked="0" layoutInCell="1" allowOverlap="1" wp14:anchorId="122C19AB" wp14:editId="22B98902">
                <wp:simplePos x="0" y="0"/>
                <wp:positionH relativeFrom="column">
                  <wp:posOffset>170815</wp:posOffset>
                </wp:positionH>
                <wp:positionV relativeFrom="paragraph">
                  <wp:posOffset>4445</wp:posOffset>
                </wp:positionV>
                <wp:extent cx="520700" cy="596900"/>
                <wp:effectExtent l="0" t="0" r="0" b="0"/>
                <wp:wrapNone/>
                <wp:docPr id="49" name="Caixa de Texto 49"/>
                <wp:cNvGraphicFramePr/>
                <a:graphic xmlns:a="http://schemas.openxmlformats.org/drawingml/2006/main">
                  <a:graphicData uri="http://schemas.microsoft.com/office/word/2010/wordprocessingShape">
                    <wps:wsp>
                      <wps:cNvSpPr txBox="1"/>
                      <wps:spPr>
                        <a:xfrm>
                          <a:off x="0" y="0"/>
                          <a:ext cx="520700" cy="596900"/>
                        </a:xfrm>
                        <a:prstGeom prst="rect">
                          <a:avLst/>
                        </a:prstGeom>
                        <a:noFill/>
                        <a:ln w="6350">
                          <a:noFill/>
                        </a:ln>
                      </wps:spPr>
                      <wps:txbx>
                        <w:txbxContent>
                          <w:p w14:paraId="33EA67C0" w14:textId="56D25207" w:rsidR="000956D3" w:rsidRPr="00EF6E7F" w:rsidRDefault="000956D3" w:rsidP="008E6F3E">
                            <w:pPr>
                              <w:pBdr>
                                <w:top w:val="single" w:sz="4" w:space="1" w:color="BFBFBF" w:themeColor="background1" w:themeShade="BF"/>
                              </w:pBdr>
                              <w:jc w:val="right"/>
                              <w:rPr>
                                <w:rFonts w:ascii="Goudy Old Style" w:hAnsi="Goudy Old Style" w:cs="Segoe UI"/>
                                <w:b/>
                                <w:bCs/>
                                <w:i/>
                                <w:iCs/>
                                <w:color w:val="000000" w:themeColor="text1"/>
                                <w:lang w:val="pt-BR"/>
                              </w:rPr>
                            </w:pPr>
                            <w:r w:rsidRPr="00EF6E7F">
                              <w:rPr>
                                <w:rFonts w:ascii="Goudy Old Style" w:hAnsi="Goudy Old Style" w:cs="Segoe UI"/>
                                <w:b/>
                                <w:bCs/>
                                <w:i/>
                                <w:iCs/>
                                <w:color w:val="000000" w:themeColor="text1"/>
                                <w:lang w:val="pt-BR"/>
                              </w:rPr>
                              <w:t>STJ</w:t>
                            </w:r>
                            <w:r w:rsidR="00CE4499" w:rsidRPr="00EF6E7F">
                              <w:rPr>
                                <w:rFonts w:ascii="Goudy Old Style" w:hAnsi="Goudy Old Style" w:cs="Segoe UI"/>
                                <w:b/>
                                <w:bCs/>
                                <w:i/>
                                <w:iCs/>
                                <w:color w:val="000000" w:themeColor="text1"/>
                                <w:lang w:val="pt-BR"/>
                              </w:rPr>
                              <w:br/>
                              <w:t>2009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2C19AB" id="_x0000_t202" coordsize="21600,21600" o:spt="202" path="m,l,21600r21600,l21600,xe">
                <v:stroke joinstyle="miter"/>
                <v:path gradientshapeok="t" o:connecttype="rect"/>
              </v:shapetype>
              <v:shape id="Caixa de Texto 49" o:spid="_x0000_s1026" type="#_x0000_t202" style="position:absolute;left:0;text-align:left;margin-left:13.45pt;margin-top:.35pt;width:41pt;height: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" filled="f" stroked="f" strokeweight=".5pt">
                <v:textbox>
                  <w:txbxContent>
                    <w:p w14:paraId="33EA67C0" w14:textId="56D25207" w:rsidR="000956D3" w:rsidRPr="00EF6E7F" w:rsidRDefault="000956D3" w:rsidP="008E6F3E">
                      <w:pPr>
                        <w:pBdr>
                          <w:top w:val="single" w:sz="4" w:space="1" w:color="BFBFBF" w:themeColor="background1" w:themeShade="BF"/>
                        </w:pBdr>
                        <w:jc w:val="right"/>
                        <w:rPr>
                          <w:rFonts w:ascii="Goudy Old Style" w:hAnsi="Goudy Old Style" w:cs="Segoe UI"/>
                          <w:b/>
                          <w:bCs/>
                          <w:i/>
                          <w:iCs/>
                          <w:color w:val="000000" w:themeColor="text1"/>
                          <w:lang w:val="pt-BR"/>
                        </w:rPr>
                      </w:pPr>
                      <w:r w:rsidRPr="00EF6E7F">
                        <w:rPr>
                          <w:rFonts w:ascii="Goudy Old Style" w:hAnsi="Goudy Old Style" w:cs="Segoe UI"/>
                          <w:b/>
                          <w:bCs/>
                          <w:i/>
                          <w:iCs/>
                          <w:color w:val="000000" w:themeColor="text1"/>
                          <w:lang w:val="pt-BR"/>
                        </w:rPr>
                        <w:t>STJ</w:t>
                      </w:r>
                      <w:r w:rsidR="00CE4499" w:rsidRPr="00EF6E7F">
                        <w:rPr>
                          <w:rFonts w:ascii="Goudy Old Style" w:hAnsi="Goudy Old Style" w:cs="Segoe UI"/>
                          <w:b/>
                          <w:bCs/>
                          <w:i/>
                          <w:iCs/>
                          <w:color w:val="000000" w:themeColor="text1"/>
                          <w:lang w:val="pt-BR"/>
                        </w:rPr>
                        <w:br/>
                        <w:t>2009</w:t>
                      </w:r>
                    </w:p>
                  </w:txbxContent>
                </v:textbox>
              </v:shape>
            </w:pict>
          </mc:Fallback>
        </mc:AlternateContent>
      </w:r>
      <w:r w:rsidR="007B11D2" w:rsidRPr="007B734F">
        <w:t>PREVIDENCIÁRIO. RECURSO ESPECIAL. APOSENTADORIA POR INVALIDEZ. PERDA DA QUALIDADE DE SEGURADO NÃO CARACTERIZADA. RECURSO ESPECIAL PROVIDO. 1. Não ocorre a perda da qualidade de segurado quando, à época da saída do emprego, a parte autora já apresentava sinais de problemas que a impediam de exercer atividades laborais e preenchia os requisitos necessários à aposentadoria por invalidez.</w:t>
      </w:r>
    </w:p>
    <w:p w14:paraId="23F683E0" w14:textId="449488E8" w:rsidR="009B3BD2" w:rsidRPr="00E75386" w:rsidRDefault="008E6F3E" w:rsidP="008E6F3E">
      <w:pPr>
        <w:pStyle w:val="4Citao"/>
        <w:spacing w:before="0"/>
      </w:pPr>
      <w:r w:rsidRPr="008E6F3E">
        <w:rPr>
          <w:rFonts w:ascii="Segoe UI Symbol" w:hAnsi="Segoe UI Symbol" w:cs="Segoe UI Symbol"/>
        </w:rPr>
        <w:t>⚠</w:t>
      </w:r>
      <w:r w:rsidRPr="008E6F3E">
        <w:t xml:space="preserve"> Atenção: julgado fictício com o propósito de demonstrar o uso da tipografia jurídica. Substitua conforme o caso concreto, seguindo os ensinamentos da aula 2.9 Citações e jurisprudência</w:t>
      </w:r>
    </w:p>
    <w:p w14:paraId="432DFE18" w14:textId="77777777" w:rsidR="009B3BD2" w:rsidRPr="00CF3A79" w:rsidRDefault="007B11D2" w:rsidP="00E75386">
      <w:pPr>
        <w:pStyle w:val="1Pargrafo"/>
        <w:spacing w:before="600"/>
      </w:pPr>
      <w:r w:rsidRPr="00CF3A79">
        <w:lastRenderedPageBreak/>
        <w:t>No presente caso, a carência foi devidamente cumprida pelo (a) segurado (a), tendo sido, portanto, implementada essa condição para a concessão do benefício.</w:t>
      </w:r>
    </w:p>
    <w:p w14:paraId="5679B0C4" w14:textId="77777777" w:rsidR="009B3BD2" w:rsidRPr="00CF3A79" w:rsidRDefault="007B11D2" w:rsidP="00E75386">
      <w:pPr>
        <w:pStyle w:val="1Pargrafo"/>
      </w:pPr>
      <w:r w:rsidRPr="00CF3A79">
        <w:t>Além disso, a Parte Autora não possui a capacidade para o trabalho ou para as atividades habituais e, em face do agravamento de sua enfermidade, está impedida de desempenhar suas atividades laborais.</w:t>
      </w:r>
    </w:p>
    <w:p w14:paraId="747E03CC" w14:textId="77777777" w:rsidR="00AA6DA9" w:rsidRDefault="007B11D2" w:rsidP="00E75386">
      <w:pPr>
        <w:pStyle w:val="1Pargrafo"/>
      </w:pPr>
      <w:r w:rsidRPr="00CF3A79">
        <w:t>Tal fato está suficientemente comprovado pelos laudos apresentados e poderá ser ratificado pelo laudo pericial.</w:t>
      </w:r>
    </w:p>
    <w:p w14:paraId="772A51A8" w14:textId="08D02A43" w:rsidR="00AA6DA9" w:rsidRDefault="00AA6DA9" w:rsidP="00A75032">
      <w:pPr>
        <w:pStyle w:val="2Ttulo"/>
      </w:pPr>
      <w:r w:rsidRPr="00D60330">
        <w:t>transformação em aposentadoria por invalidez</w:t>
      </w:r>
    </w:p>
    <w:p w14:paraId="1999F94F" w14:textId="77777777" w:rsidR="009B3BD2" w:rsidRPr="00A75032" w:rsidRDefault="007B11D2" w:rsidP="00A75032">
      <w:pPr>
        <w:pStyle w:val="3Subttulo"/>
      </w:pPr>
      <w:r w:rsidRPr="00A75032">
        <w:t xml:space="preserve">O caput do artigo </w:t>
      </w:r>
      <w:hyperlink r:id="rId24"/>
      <w:hyperlink r:id="rId25">
        <w:r w:rsidRPr="00A75032">
          <w:rPr>
            <w:rStyle w:val="Hyperlink"/>
            <w:color w:val="auto"/>
            <w:u w:val="none"/>
          </w:rPr>
          <w:t>42</w:t>
        </w:r>
      </w:hyperlink>
      <w:r w:rsidRPr="00A75032">
        <w:t xml:space="preserve"> da Lei n.º </w:t>
      </w:r>
      <w:hyperlink r:id="rId26"/>
      <w:hyperlink r:id="rId27">
        <w:r w:rsidRPr="00A75032">
          <w:rPr>
            <w:rStyle w:val="Hyperlink"/>
            <w:color w:val="auto"/>
            <w:u w:val="none"/>
          </w:rPr>
          <w:t>8.213</w:t>
        </w:r>
      </w:hyperlink>
      <w:r w:rsidRPr="00A75032">
        <w:t>/1991 assim estabelece:</w:t>
      </w:r>
    </w:p>
    <w:p w14:paraId="42FE0612" w14:textId="77777777" w:rsidR="009B3BD2" w:rsidRPr="00CE4499" w:rsidRDefault="007B11D2" w:rsidP="00E75386">
      <w:pPr>
        <w:pStyle w:val="4Citao"/>
      </w:pPr>
      <w:r w:rsidRPr="00CE4499">
        <w:t>Art. 42. A aposentadoria por invalidez, uma vez cumprida, quando for o caso, a carência exigida, será devida ao segurado que, estando ou não em gozo de auxílio-doença, for considerado incapaz e insusceptível de reabilitação para o exercício de atividade que lhe garanta a subsistência, e ser-lhe-á paga enquanto permanecer nesta condição.</w:t>
      </w:r>
    </w:p>
    <w:p w14:paraId="263BA720" w14:textId="28944585" w:rsidR="009B3BD2" w:rsidRPr="00CF3A79" w:rsidRDefault="007B11D2" w:rsidP="00E75386">
      <w:pPr>
        <w:pStyle w:val="1Pargrafo"/>
      </w:pPr>
      <w:r w:rsidRPr="00CF3A79">
        <w:t xml:space="preserve">No caso em análise, verificamos que a Parte Autora se enquadra na hipótese de concessão da Aposentadoria por Invalidez. É importante ressaltar que, apesar do auxílio-doença não ter sido concedido ao (a) autor (a), seu quadro clínico nunca melhorou e não apresenta possibilidade de melhora. </w:t>
      </w:r>
    </w:p>
    <w:p w14:paraId="59872E25" w14:textId="2122F047" w:rsidR="009B3BD2" w:rsidRDefault="007B11D2" w:rsidP="00E75386">
      <w:pPr>
        <w:pStyle w:val="1Pargrafo"/>
      </w:pPr>
      <w:r w:rsidRPr="00CF3A79">
        <w:t>Sendo assim, restando comprovada a incapacidade permanente da Parte Autora, esta faz jus à transformação do benefício de auxílio-doença em aposentadoria por invalidez.</w:t>
      </w:r>
    </w:p>
    <w:p w14:paraId="5468998D" w14:textId="121222F6" w:rsidR="00061C55" w:rsidRPr="003B6CE1" w:rsidRDefault="00061C55" w:rsidP="00A75032">
      <w:pPr>
        <w:pStyle w:val="2Ttulo"/>
      </w:pPr>
      <w:r w:rsidRPr="003B6CE1">
        <w:t>da tutela de urgência</w:t>
      </w:r>
    </w:p>
    <w:p w14:paraId="02453E5E" w14:textId="414544B9" w:rsidR="00061C55" w:rsidRDefault="00061C55" w:rsidP="00A75032">
      <w:pPr>
        <w:pStyle w:val="3Subttulo"/>
      </w:pPr>
      <w:r>
        <w:t>Preenchimento dos pressupostos legais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8"/>
        <w:gridCol w:w="4107"/>
      </w:tblGrid>
      <w:tr w:rsidR="006B472A" w14:paraId="6247A339" w14:textId="77777777" w:rsidTr="00A75032">
        <w:tc>
          <w:tcPr>
            <w:tcW w:w="4108" w:type="dxa"/>
            <w:tcBorders>
              <w:top w:val="single" w:sz="4" w:space="0" w:color="BFBFBF" w:themeColor="background1" w:themeShade="BF"/>
              <w:left w:val="single" w:sz="4" w:space="0" w:color="BFBFBF" w:themeColor="background1" w:themeShade="BF"/>
              <w:right w:val="single" w:sz="4" w:space="0" w:color="BFBFBF" w:themeColor="background1" w:themeShade="BF"/>
            </w:tcBorders>
          </w:tcPr>
          <w:p w14:paraId="1B971FFE" w14:textId="21EE3CDF" w:rsidR="006B472A" w:rsidRPr="000A0A17" w:rsidRDefault="006B472A" w:rsidP="00061C55">
            <w:pPr>
              <w:spacing w:before="0"/>
              <w:jc w:val="center"/>
              <w:rPr>
                <w:rFonts w:ascii="Segoe UI" w:hAnsi="Segoe UI" w:cs="Segoe UI"/>
                <w:b/>
                <w:bCs/>
                <w:sz w:val="22"/>
                <w:szCs w:val="22"/>
              </w:rPr>
            </w:pPr>
            <w:r w:rsidRPr="000A0A17">
              <w:rPr>
                <w:rFonts w:ascii="Segoe UI" w:hAnsi="Segoe UI" w:cs="Segoe UI"/>
                <w:b/>
                <w:bCs/>
                <w:sz w:val="22"/>
                <w:szCs w:val="22"/>
              </w:rPr>
              <w:t>Verossimilhança</w:t>
            </w:r>
          </w:p>
        </w:tc>
        <w:tc>
          <w:tcPr>
            <w:tcW w:w="4107" w:type="dxa"/>
            <w:tcBorders>
              <w:left w:val="single" w:sz="4" w:space="0" w:color="BFBFBF" w:themeColor="background1" w:themeShade="BF"/>
            </w:tcBorders>
            <w:shd w:val="clear" w:color="auto" w:fill="F2F2F2" w:themeFill="background1" w:themeFillShade="F2"/>
          </w:tcPr>
          <w:p w14:paraId="0FB30807" w14:textId="76654624" w:rsidR="006B472A" w:rsidRPr="000A0A17" w:rsidRDefault="006B472A" w:rsidP="00061C55">
            <w:pPr>
              <w:spacing w:before="0"/>
              <w:jc w:val="center"/>
              <w:rPr>
                <w:rFonts w:ascii="Segoe UI" w:hAnsi="Segoe UI" w:cs="Segoe UI"/>
                <w:b/>
                <w:bCs/>
                <w:sz w:val="22"/>
                <w:szCs w:val="22"/>
              </w:rPr>
            </w:pPr>
            <w:r w:rsidRPr="000A0A17">
              <w:rPr>
                <w:rFonts w:ascii="Segoe UI" w:hAnsi="Segoe UI" w:cs="Segoe UI"/>
                <w:b/>
                <w:bCs/>
                <w:sz w:val="22"/>
                <w:szCs w:val="22"/>
              </w:rPr>
              <w:t>Perigo na demora</w:t>
            </w:r>
          </w:p>
        </w:tc>
      </w:tr>
      <w:tr w:rsidR="006B472A" w14:paraId="21E25ECC" w14:textId="77777777" w:rsidTr="00A75032">
        <w:tc>
          <w:tcPr>
            <w:tcW w:w="4108" w:type="dxa"/>
            <w:tcBorders>
              <w:left w:val="single" w:sz="4" w:space="0" w:color="BFBFBF" w:themeColor="background1" w:themeShade="BF"/>
              <w:bottom w:val="single" w:sz="4" w:space="0" w:color="BFBFBF" w:themeColor="background1" w:themeShade="BF"/>
              <w:right w:val="single" w:sz="4" w:space="0" w:color="BFBFBF" w:themeColor="background1" w:themeShade="BF"/>
            </w:tcBorders>
          </w:tcPr>
          <w:p w14:paraId="38A29798" w14:textId="51679B72" w:rsidR="006B472A" w:rsidRPr="00315080" w:rsidRDefault="006B472A" w:rsidP="006B472A">
            <w:pPr>
              <w:numPr>
                <w:ilvl w:val="0"/>
                <w:numId w:val="17"/>
              </w:numPr>
              <w:rPr>
                <w:rFonts w:ascii="Segoe UI" w:hAnsi="Segoe UI" w:cs="Segoe UI"/>
                <w:sz w:val="20"/>
                <w:szCs w:val="20"/>
                <w:lang w:val="pt-BR"/>
              </w:rPr>
            </w:pPr>
            <w:r w:rsidRPr="00315080">
              <w:rPr>
                <w:rFonts w:ascii="Segoe UI" w:hAnsi="Segoe UI" w:cs="Segoe UI"/>
                <w:sz w:val="20"/>
                <w:szCs w:val="20"/>
                <w:lang w:val="pt-BR"/>
              </w:rPr>
              <w:t xml:space="preserve">Carência e qualidade de segurado incontroversas; </w:t>
            </w:r>
          </w:p>
          <w:p w14:paraId="0EC3345E" w14:textId="78CB0002" w:rsidR="00061C55" w:rsidRPr="00315080" w:rsidRDefault="00061C55" w:rsidP="006B472A">
            <w:pPr>
              <w:numPr>
                <w:ilvl w:val="0"/>
                <w:numId w:val="17"/>
              </w:numPr>
              <w:rPr>
                <w:rFonts w:ascii="Segoe UI" w:hAnsi="Segoe UI" w:cs="Segoe UI"/>
                <w:sz w:val="20"/>
                <w:szCs w:val="20"/>
                <w:lang w:val="pt-BR"/>
              </w:rPr>
            </w:pPr>
            <w:r w:rsidRPr="00315080">
              <w:rPr>
                <w:rFonts w:ascii="Segoe UI" w:hAnsi="Segoe UI" w:cs="Segoe UI"/>
                <w:sz w:val="20"/>
                <w:szCs w:val="20"/>
                <w:lang w:val="pt-BR"/>
              </w:rPr>
              <w:lastRenderedPageBreak/>
              <w:t>CTPS e CNIS ratificam o preenchimento desses requisitos;</w:t>
            </w:r>
          </w:p>
          <w:p w14:paraId="714DA1C3" w14:textId="35BBAC6A" w:rsidR="006B472A" w:rsidRPr="00315080" w:rsidRDefault="006B472A" w:rsidP="00061C55">
            <w:pPr>
              <w:numPr>
                <w:ilvl w:val="0"/>
                <w:numId w:val="17"/>
              </w:numPr>
              <w:rPr>
                <w:rFonts w:ascii="Segoe UI" w:hAnsi="Segoe UI" w:cs="Segoe UI"/>
                <w:sz w:val="20"/>
                <w:szCs w:val="20"/>
              </w:rPr>
            </w:pPr>
            <w:r w:rsidRPr="00315080">
              <w:rPr>
                <w:rFonts w:ascii="Segoe UI" w:hAnsi="Segoe UI" w:cs="Segoe UI"/>
                <w:sz w:val="20"/>
                <w:szCs w:val="20"/>
                <w:lang w:val="pt-BR"/>
              </w:rPr>
              <w:t>Laudo médico contemporâneo atestando incapacidade para a atividade habitual</w:t>
            </w:r>
            <w:r w:rsidR="00E53752" w:rsidRPr="00315080">
              <w:rPr>
                <w:rFonts w:ascii="Segoe UI" w:hAnsi="Segoe UI" w:cs="Segoe UI"/>
                <w:sz w:val="20"/>
                <w:szCs w:val="20"/>
                <w:lang w:val="pt-BR"/>
              </w:rPr>
              <w:t>;</w:t>
            </w:r>
          </w:p>
        </w:tc>
        <w:tc>
          <w:tcPr>
            <w:tcW w:w="4107" w:type="dxa"/>
            <w:tcBorders>
              <w:left w:val="single" w:sz="4" w:space="0" w:color="BFBFBF" w:themeColor="background1" w:themeShade="BF"/>
            </w:tcBorders>
            <w:shd w:val="clear" w:color="auto" w:fill="F2F2F2" w:themeFill="background1" w:themeFillShade="F2"/>
          </w:tcPr>
          <w:p w14:paraId="18800C92" w14:textId="36839A8F" w:rsidR="006B472A" w:rsidRPr="00315080" w:rsidRDefault="006B472A" w:rsidP="00061C55">
            <w:pPr>
              <w:pStyle w:val="PargrafodaLista"/>
              <w:numPr>
                <w:ilvl w:val="0"/>
                <w:numId w:val="17"/>
              </w:numPr>
              <w:ind w:left="714" w:hanging="357"/>
              <w:contextualSpacing w:val="0"/>
              <w:rPr>
                <w:rFonts w:ascii="Segoe UI" w:hAnsi="Segoe UI" w:cs="Segoe UI"/>
                <w:sz w:val="20"/>
                <w:szCs w:val="20"/>
                <w:lang w:val="pt-BR"/>
              </w:rPr>
            </w:pPr>
            <w:r w:rsidRPr="00315080">
              <w:rPr>
                <w:rFonts w:ascii="Segoe UI" w:hAnsi="Segoe UI" w:cs="Segoe UI"/>
                <w:sz w:val="20"/>
                <w:szCs w:val="20"/>
                <w:lang w:val="pt-BR"/>
              </w:rPr>
              <w:lastRenderedPageBreak/>
              <w:t>Benefício de caráter alimentar</w:t>
            </w:r>
            <w:r w:rsidR="00061C55" w:rsidRPr="00315080">
              <w:rPr>
                <w:rFonts w:ascii="Segoe UI" w:hAnsi="Segoe UI" w:cs="Segoe UI"/>
                <w:sz w:val="20"/>
                <w:szCs w:val="20"/>
                <w:lang w:val="pt-BR"/>
              </w:rPr>
              <w:t>;</w:t>
            </w:r>
          </w:p>
          <w:p w14:paraId="48AFE758" w14:textId="69964766" w:rsidR="006B472A" w:rsidRPr="00315080" w:rsidRDefault="006B472A" w:rsidP="00061C55">
            <w:pPr>
              <w:pStyle w:val="PargrafodaLista"/>
              <w:numPr>
                <w:ilvl w:val="0"/>
                <w:numId w:val="17"/>
              </w:numPr>
              <w:ind w:left="714" w:hanging="357"/>
              <w:contextualSpacing w:val="0"/>
              <w:rPr>
                <w:rFonts w:ascii="Segoe UI" w:hAnsi="Segoe UI" w:cs="Segoe UI"/>
                <w:sz w:val="20"/>
                <w:szCs w:val="20"/>
                <w:lang w:val="pt-BR"/>
              </w:rPr>
            </w:pPr>
            <w:r w:rsidRPr="00315080">
              <w:rPr>
                <w:rFonts w:ascii="Segoe UI" w:hAnsi="Segoe UI" w:cs="Segoe UI"/>
                <w:sz w:val="20"/>
                <w:szCs w:val="20"/>
                <w:lang w:val="pt-BR"/>
              </w:rPr>
              <w:t>Autora mora sozinha e não tem outra fonte de renda</w:t>
            </w:r>
            <w:r w:rsidR="00061C55" w:rsidRPr="00315080">
              <w:rPr>
                <w:rFonts w:ascii="Segoe UI" w:hAnsi="Segoe UI" w:cs="Segoe UI"/>
                <w:sz w:val="20"/>
                <w:szCs w:val="20"/>
                <w:lang w:val="pt-BR"/>
              </w:rPr>
              <w:t>;</w:t>
            </w:r>
          </w:p>
          <w:p w14:paraId="4A43B0CC" w14:textId="0A955DAB" w:rsidR="006B472A" w:rsidRPr="00315080" w:rsidRDefault="00061C55" w:rsidP="00E53752">
            <w:pPr>
              <w:pStyle w:val="PargrafodaLista"/>
              <w:numPr>
                <w:ilvl w:val="0"/>
                <w:numId w:val="17"/>
              </w:numPr>
              <w:ind w:left="714" w:hanging="357"/>
              <w:contextualSpacing w:val="0"/>
              <w:rPr>
                <w:rFonts w:ascii="Segoe UI" w:hAnsi="Segoe UI" w:cs="Segoe UI"/>
                <w:sz w:val="20"/>
                <w:szCs w:val="20"/>
              </w:rPr>
            </w:pPr>
            <w:r w:rsidRPr="00315080">
              <w:rPr>
                <w:rFonts w:ascii="Segoe UI" w:hAnsi="Segoe UI" w:cs="Segoe UI"/>
                <w:sz w:val="20"/>
                <w:szCs w:val="20"/>
                <w:lang w:val="pt-BR"/>
              </w:rPr>
              <w:lastRenderedPageBreak/>
              <w:t xml:space="preserve">Necessidade de comprar medicação </w:t>
            </w:r>
            <w:r w:rsidR="00E53752" w:rsidRPr="00315080">
              <w:rPr>
                <w:rFonts w:ascii="Segoe UI" w:hAnsi="Segoe UI" w:cs="Segoe UI"/>
                <w:sz w:val="20"/>
                <w:szCs w:val="20"/>
                <w:lang w:val="pt-BR"/>
              </w:rPr>
              <w:t>para manutenção de</w:t>
            </w:r>
            <w:r w:rsidRPr="00315080">
              <w:rPr>
                <w:rFonts w:ascii="Segoe UI" w:hAnsi="Segoe UI" w:cs="Segoe UI"/>
                <w:sz w:val="20"/>
                <w:szCs w:val="20"/>
                <w:lang w:val="pt-BR"/>
              </w:rPr>
              <w:t xml:space="preserve"> sua saúde mental (receituário anexo 5)</w:t>
            </w:r>
            <w:r w:rsidR="00E53752" w:rsidRPr="00315080">
              <w:rPr>
                <w:rFonts w:ascii="Segoe UI" w:hAnsi="Segoe UI" w:cs="Segoe UI"/>
                <w:sz w:val="20"/>
                <w:szCs w:val="20"/>
                <w:lang w:val="pt-BR"/>
              </w:rPr>
              <w:t>, sem a qual corre risco de suicídio (doc. 7);</w:t>
            </w:r>
          </w:p>
        </w:tc>
      </w:tr>
    </w:tbl>
    <w:p w14:paraId="2E049406" w14:textId="77777777" w:rsidR="00EB1EC3" w:rsidRDefault="00EB1EC3" w:rsidP="00E75386">
      <w:pPr>
        <w:pStyle w:val="1Pargrafo"/>
      </w:pPr>
    </w:p>
    <w:p w14:paraId="194A2363" w14:textId="51225ADC" w:rsidR="009B3BD2" w:rsidRPr="00CF3A79" w:rsidRDefault="007B11D2" w:rsidP="00E75386">
      <w:pPr>
        <w:pStyle w:val="1Pargrafo"/>
      </w:pPr>
      <w:r w:rsidRPr="00CF3A79">
        <w:t>A situação criada pela Ré, ou seja, a negatória do benefício por incapacidade, seja ele o auxílio-doença ou a aposentadoria por invalidez, está pondo em risco a subsistência da Parte Autora e de sua família, principalmente pela natureza alimentar do benefício.</w:t>
      </w:r>
    </w:p>
    <w:p w14:paraId="4C3C490F" w14:textId="77777777" w:rsidR="009B3BD2" w:rsidRPr="00461F4B" w:rsidRDefault="007B11D2" w:rsidP="00E75386">
      <w:pPr>
        <w:pStyle w:val="1Pargrafo"/>
      </w:pPr>
      <w:r w:rsidRPr="00461F4B">
        <w:t>Sem receber qualquer tipo de rendimentos e não podendo trabalhar, a Parte Autora passa por sérias dificuldades financeiras desde seu afastamento do trabalho, uma vez que o benefício em questão seria seu único meio de subsistência.</w:t>
      </w:r>
    </w:p>
    <w:p w14:paraId="3FCB91DA" w14:textId="77777777" w:rsidR="009B3BD2" w:rsidRPr="00CF3A79" w:rsidRDefault="007B11D2" w:rsidP="00E75386">
      <w:pPr>
        <w:pStyle w:val="1Pargrafo"/>
      </w:pPr>
      <w:r w:rsidRPr="00CF3A79">
        <w:t>Assim, impõe-se a designação de perícia médica, com urgência, a fim de que, após o laudo, possam ser antecipados os efeitos da tutela, como medida de salvaguarda à vida da Parte Autora. Em não sendo possível a realização de perícia judicial de forma rápida, faz-se necessária a concessão, ainda que precariamente, da tutela antecipada, de forma a garantir a subsistência do núcleo familiar do qual faz parte o (a) segurado (a).</w:t>
      </w:r>
    </w:p>
    <w:p w14:paraId="7FA72405" w14:textId="2DEABF14" w:rsidR="009B3BD2" w:rsidRPr="00CF3A79" w:rsidRDefault="008E6F3E" w:rsidP="00A73E67">
      <w:pPr>
        <w:pStyle w:val="1Pargrafo"/>
        <w:spacing w:after="360"/>
      </w:pPr>
      <w:r w:rsidRPr="00A73E67">
        <w:rPr>
          <w:noProof/>
          <w:sz w:val="22"/>
          <w:szCs w:val="22"/>
        </w:rPr>
        <mc:AlternateContent>
          <mc:Choice Requires="wps">
            <w:drawing>
              <wp:anchor distT="0" distB="0" distL="114300" distR="114300" simplePos="0" relativeHeight="251664384" behindDoc="0" locked="0" layoutInCell="1" allowOverlap="1" wp14:anchorId="3DB76727" wp14:editId="4B7DDDAC">
                <wp:simplePos x="0" y="0"/>
                <wp:positionH relativeFrom="column">
                  <wp:posOffset>76200</wp:posOffset>
                </wp:positionH>
                <wp:positionV relativeFrom="paragraph">
                  <wp:posOffset>1096010</wp:posOffset>
                </wp:positionV>
                <wp:extent cx="571500" cy="552450"/>
                <wp:effectExtent l="0" t="0" r="0" b="0"/>
                <wp:wrapNone/>
                <wp:docPr id="51" name="Caixa de Texto 51"/>
                <wp:cNvGraphicFramePr/>
                <a:graphic xmlns:a="http://schemas.openxmlformats.org/drawingml/2006/main">
                  <a:graphicData uri="http://schemas.microsoft.com/office/word/2010/wordprocessingShape">
                    <wps:wsp>
                      <wps:cNvSpPr txBox="1"/>
                      <wps:spPr>
                        <a:xfrm>
                          <a:off x="0" y="0"/>
                          <a:ext cx="571500" cy="552450"/>
                        </a:xfrm>
                        <a:prstGeom prst="rect">
                          <a:avLst/>
                        </a:prstGeom>
                        <a:noFill/>
                        <a:ln w="6350">
                          <a:noFill/>
                        </a:ln>
                      </wps:spPr>
                      <wps:txbx>
                        <w:txbxContent>
                          <w:p w14:paraId="67E83FBB" w14:textId="4919A4B4" w:rsidR="00CE4499" w:rsidRPr="00A73E67" w:rsidRDefault="00CE4499" w:rsidP="00FF73AF">
                            <w:pPr>
                              <w:pBdr>
                                <w:top w:val="single" w:sz="4" w:space="1" w:color="BFBFBF" w:themeColor="background1" w:themeShade="BF"/>
                              </w:pBdr>
                              <w:rPr>
                                <w:rFonts w:ascii="Goudy Old Style" w:hAnsi="Goudy Old Style" w:cs="Segoe UI"/>
                                <w:b/>
                                <w:bCs/>
                                <w:i/>
                                <w:iCs/>
                                <w:color w:val="000000" w:themeColor="text1"/>
                                <w:lang w:val="pt-BR"/>
                              </w:rPr>
                            </w:pPr>
                            <w:r w:rsidRPr="00A73E67">
                              <w:rPr>
                                <w:rFonts w:ascii="Goudy Old Style" w:hAnsi="Goudy Old Style" w:cs="Segoe UI"/>
                                <w:b/>
                                <w:bCs/>
                                <w:i/>
                                <w:iCs/>
                                <w:color w:val="000000" w:themeColor="text1"/>
                                <w:lang w:val="pt-BR"/>
                              </w:rPr>
                              <w:t>TRF5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76727" id="Caixa de Texto 51" o:spid="_x0000_s1027" type="#_x0000_t202" style="position:absolute;left:0;text-align:left;margin-left:6pt;margin-top:86.3pt;width:45pt;height: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" filled="f" stroked="f" strokeweight=".5pt">
                <v:textbox>
                  <w:txbxContent>
                    <w:p w14:paraId="67E83FBB" w14:textId="4919A4B4" w:rsidR="00CE4499" w:rsidRPr="00A73E67" w:rsidRDefault="00CE4499" w:rsidP="00FF73AF">
                      <w:pPr>
                        <w:pBdr>
                          <w:top w:val="single" w:sz="4" w:space="1" w:color="BFBFBF" w:themeColor="background1" w:themeShade="BF"/>
                        </w:pBdr>
                        <w:rPr>
                          <w:rFonts w:ascii="Goudy Old Style" w:hAnsi="Goudy Old Style" w:cs="Segoe UI"/>
                          <w:b/>
                          <w:bCs/>
                          <w:i/>
                          <w:iCs/>
                          <w:color w:val="000000" w:themeColor="text1"/>
                          <w:lang w:val="pt-BR"/>
                        </w:rPr>
                      </w:pPr>
                      <w:r w:rsidRPr="00A73E67">
                        <w:rPr>
                          <w:rFonts w:ascii="Goudy Old Style" w:hAnsi="Goudy Old Style" w:cs="Segoe UI"/>
                          <w:b/>
                          <w:bCs/>
                          <w:i/>
                          <w:iCs/>
                          <w:color w:val="000000" w:themeColor="text1"/>
                          <w:lang w:val="pt-BR"/>
                        </w:rPr>
                        <w:t>TRF5</w:t>
                      </w:r>
                    </w:p>
                  </w:txbxContent>
                </v:textbox>
              </v:shape>
            </w:pict>
          </mc:Fallback>
        </mc:AlternateContent>
      </w:r>
      <w:r w:rsidR="007B11D2" w:rsidRPr="00A73E67">
        <w:rPr>
          <w:b/>
          <w:bCs/>
        </w:rPr>
        <w:t xml:space="preserve">A jurisprudência vem entendendo pelo cabimento da antecipação de tutela antes mesmo da perícia, </w:t>
      </w:r>
      <w:r w:rsidR="007B11D2" w:rsidRPr="00CF3A79">
        <w:t>caso esse respeitável Juízo se convença da existência dos pressupostos para a concessão da medida a partir da documentação já acostada, como se vê da decisão a seguir transcrita:</w:t>
      </w:r>
    </w:p>
    <w:p w14:paraId="4A1DCD20" w14:textId="58906C0C" w:rsidR="009B3BD2" w:rsidRPr="00A73E67" w:rsidRDefault="007B11D2" w:rsidP="00A73E67">
      <w:pPr>
        <w:pStyle w:val="4Citao"/>
        <w:pBdr>
          <w:top w:val="single" w:sz="4" w:space="1" w:color="auto"/>
          <w:bottom w:val="single" w:sz="4" w:space="1" w:color="auto"/>
        </w:pBdr>
        <w:rPr>
          <w:sz w:val="22"/>
          <w:szCs w:val="22"/>
        </w:rPr>
      </w:pPr>
      <w:r w:rsidRPr="00A73E67">
        <w:rPr>
          <w:sz w:val="22"/>
          <w:szCs w:val="22"/>
        </w:rPr>
        <w:t xml:space="preserve">PREVIDENCIÁRIO. AGTR. AUXÍLIO-DOENÇA. ART. </w:t>
      </w:r>
      <w:hyperlink r:id="rId28"/>
      <w:hyperlink r:id="rId29">
        <w:r w:rsidRPr="00A73E67">
          <w:rPr>
            <w:sz w:val="22"/>
            <w:szCs w:val="22"/>
          </w:rPr>
          <w:t>59</w:t>
        </w:r>
      </w:hyperlink>
      <w:r w:rsidRPr="00A73E67">
        <w:rPr>
          <w:sz w:val="22"/>
          <w:szCs w:val="22"/>
        </w:rPr>
        <w:t xml:space="preserve"> DA LEI N.º </w:t>
      </w:r>
      <w:hyperlink r:id="rId30"/>
      <w:hyperlink r:id="rId31">
        <w:r w:rsidRPr="00A73E67">
          <w:rPr>
            <w:sz w:val="22"/>
            <w:szCs w:val="22"/>
          </w:rPr>
          <w:t>8.213</w:t>
        </w:r>
      </w:hyperlink>
      <w:r w:rsidRPr="00A73E67">
        <w:rPr>
          <w:sz w:val="22"/>
          <w:szCs w:val="22"/>
        </w:rPr>
        <w:t>/1991. INEXISTÊNCIA DE PERÍCIA JUDICIAL. INCAPACIDADE ATESTADA. ESTADO DE SAÚDE QUALIFICADO PELO JUIZ A QUO, EM AUDIÊNCIA, COMO DEPRIMENTE. RESTABELECIMENTO. POSSIBILIDADE. AGTR IMPROVIDO.</w:t>
      </w:r>
    </w:p>
    <w:p w14:paraId="74532175" w14:textId="06600D4C" w:rsidR="009B3BD2" w:rsidRPr="00D852C3" w:rsidRDefault="007B11D2" w:rsidP="00E75386">
      <w:pPr>
        <w:pStyle w:val="4Citao"/>
      </w:pPr>
      <w:r w:rsidRPr="00D852C3">
        <w:t>1. Pretende o INSS a reforma da decisão agravada, que determinou o imediato restabelecimento do benefício de auxílio-doença da ora agravada, por entender que o estado de saúde da autora salta aos olhos como deprimente (fls. 83).</w:t>
      </w:r>
    </w:p>
    <w:p w14:paraId="343787BB" w14:textId="5AAEF780" w:rsidR="009B3BD2" w:rsidRPr="00D852C3" w:rsidRDefault="007B11D2" w:rsidP="00E75386">
      <w:pPr>
        <w:pStyle w:val="4Citao"/>
      </w:pPr>
      <w:r w:rsidRPr="00D852C3">
        <w:lastRenderedPageBreak/>
        <w:t xml:space="preserve">2. A Lei n.º </w:t>
      </w:r>
      <w:hyperlink r:id="rId32"/>
      <w:hyperlink r:id="rId33">
        <w:r w:rsidRPr="00D852C3">
          <w:t>8.213</w:t>
        </w:r>
      </w:hyperlink>
      <w:r w:rsidRPr="00D852C3">
        <w:t>/1991, ao dispor sobre os Planos de Benefícios da Previdência Social, determina o preenchimento de requisitos para que haja a concessão de benefício de auxílio-doença, quais sejam, a incapacidade para o trabalho ou atividade habitual por mais de 15 (quinze) dias consecutivos e o período de carência.</w:t>
      </w:r>
    </w:p>
    <w:p w14:paraId="515EDF15" w14:textId="13C9CDCC" w:rsidR="009B3BD2" w:rsidRPr="00D852C3" w:rsidRDefault="007B11D2" w:rsidP="00E75386">
      <w:pPr>
        <w:pStyle w:val="4Citao"/>
      </w:pPr>
      <w:r w:rsidRPr="00D852C3">
        <w:t>3. No caso dos autos, ainda não foi realizada a perícia judicial, mas o atestado colacionado às fls. 47 se reporta à incapacidade da agravada como total e definitiva, ocasião em que não mais lhe seria devido o benefício do auxílio-doença e sim a aposentadoria da agravada por invalidez.</w:t>
      </w:r>
    </w:p>
    <w:p w14:paraId="3FA113C7" w14:textId="56A8042D" w:rsidR="009B3BD2" w:rsidRPr="00D852C3" w:rsidRDefault="007B11D2" w:rsidP="00E75386">
      <w:pPr>
        <w:pStyle w:val="4Citao"/>
      </w:pPr>
      <w:r w:rsidRPr="00D852C3">
        <w:t xml:space="preserve">4. Observa-se, ainda, que o douto Magistrado a quo consignou, em audiência, que </w:t>
      </w:r>
      <w:r w:rsidRPr="00A73E67">
        <w:rPr>
          <w:b/>
          <w:bCs/>
        </w:rPr>
        <w:t>o estado de saúde da autora salta aos olhos como deprimente (fls. 83),</w:t>
      </w:r>
      <w:r w:rsidRPr="00D852C3">
        <w:t xml:space="preserve"> devendo ser mantido o benefício de auxílio-doença até que seja realizada a perícia judicial.</w:t>
      </w:r>
    </w:p>
    <w:p w14:paraId="1DFD082C" w14:textId="58D63FFA" w:rsidR="00CE23E3" w:rsidRPr="00D852C3" w:rsidRDefault="007B11D2" w:rsidP="00E75386">
      <w:pPr>
        <w:pStyle w:val="4Citao"/>
      </w:pPr>
      <w:r w:rsidRPr="00D852C3">
        <w:t>5. AGTR improvido.</w:t>
      </w:r>
      <w:r w:rsidR="00CE23E3" w:rsidRPr="00D852C3">
        <w:t xml:space="preserve"> </w:t>
      </w:r>
    </w:p>
    <w:p w14:paraId="010466C9" w14:textId="0B443768" w:rsidR="009B3BD2" w:rsidRPr="00A73E67" w:rsidRDefault="007B11D2" w:rsidP="00E75386">
      <w:pPr>
        <w:pStyle w:val="4Citao"/>
        <w:rPr>
          <w:i/>
          <w:iCs/>
          <w:sz w:val="24"/>
          <w:szCs w:val="24"/>
        </w:rPr>
      </w:pPr>
      <w:r w:rsidRPr="008E6F3E">
        <w:rPr>
          <w:sz w:val="24"/>
          <w:szCs w:val="24"/>
        </w:rPr>
        <w:t>(</w:t>
      </w:r>
      <w:r w:rsidR="008E6F3E" w:rsidRPr="008E6F3E">
        <w:rPr>
          <w:rFonts w:ascii="Segoe UI Symbol" w:hAnsi="Segoe UI Symbol" w:cs="Segoe UI Symbol"/>
          <w:sz w:val="24"/>
          <w:szCs w:val="24"/>
        </w:rPr>
        <w:t>⚠</w:t>
      </w:r>
      <w:r w:rsidR="008E6F3E" w:rsidRPr="008E6F3E">
        <w:rPr>
          <w:i/>
          <w:iCs/>
          <w:sz w:val="24"/>
          <w:szCs w:val="24"/>
        </w:rPr>
        <w:t xml:space="preserve"> </w:t>
      </w:r>
      <w:r w:rsidR="008E6F3E" w:rsidRPr="008E6F3E">
        <w:rPr>
          <w:b/>
          <w:bCs/>
          <w:sz w:val="24"/>
          <w:szCs w:val="24"/>
        </w:rPr>
        <w:t>Atenção:</w:t>
      </w:r>
      <w:r w:rsidR="008E6F3E" w:rsidRPr="008E6F3E">
        <w:rPr>
          <w:i/>
          <w:iCs/>
          <w:sz w:val="24"/>
          <w:szCs w:val="24"/>
        </w:rPr>
        <w:t xml:space="preserve"> julgado fictício com o propósito de demonstrar o uso da tipografia jurídica. Substitua conforme o caso concreto, seguindo os ensinamentos da aula 2.9 Citações e jurisprudência</w:t>
      </w:r>
      <w:r w:rsidRPr="00A73E67">
        <w:rPr>
          <w:i/>
          <w:iCs/>
          <w:sz w:val="24"/>
          <w:szCs w:val="24"/>
        </w:rPr>
        <w:t>).</w:t>
      </w:r>
      <w:r w:rsidR="00CE23E3" w:rsidRPr="00A73E67">
        <w:rPr>
          <w:i/>
          <w:iCs/>
          <w:sz w:val="24"/>
          <w:szCs w:val="24"/>
        </w:rPr>
        <w:t xml:space="preserve"> </w:t>
      </w:r>
    </w:p>
    <w:p w14:paraId="2E42B7CF" w14:textId="32FEBEA8" w:rsidR="00F712EC" w:rsidRPr="00F712EC" w:rsidRDefault="00E53752" w:rsidP="00A75032">
      <w:pPr>
        <w:pStyle w:val="2Ttulo"/>
      </w:pPr>
      <w:r w:rsidRPr="00A75032">
        <w:t>requerimentos</w:t>
      </w:r>
      <w:r>
        <w:t xml:space="preserve"> </w:t>
      </w:r>
    </w:p>
    <w:p w14:paraId="7D11BD7C" w14:textId="77777777" w:rsidR="009B3BD2" w:rsidRPr="00A75032" w:rsidRDefault="007B11D2" w:rsidP="00A75032">
      <w:pPr>
        <w:pStyle w:val="3Subttulo"/>
      </w:pPr>
      <w:r w:rsidRPr="00CF3A79">
        <w:t xml:space="preserve">Diante do exposto, requer-se a </w:t>
      </w:r>
      <w:r w:rsidRPr="00A75032">
        <w:t>Vossa</w:t>
      </w:r>
      <w:r w:rsidRPr="00CF3A79">
        <w:t xml:space="preserve"> Excelência:</w:t>
      </w:r>
    </w:p>
    <w:p w14:paraId="05BEF95E" w14:textId="79A52186" w:rsidR="008248E3" w:rsidRPr="00F712EC" w:rsidRDefault="007B11D2" w:rsidP="00A75032">
      <w:pPr>
        <w:pStyle w:val="5Listaalfabtica"/>
      </w:pPr>
      <w:r w:rsidRPr="00F712EC">
        <w:t>a citação do Instituto Nacional do Seguro Social – INSS, para, querendo, responder à presente demanda, no prazo legal</w:t>
      </w:r>
      <w:r w:rsidR="00311C39" w:rsidRPr="00F712EC">
        <w:t>.</w:t>
      </w:r>
    </w:p>
    <w:p w14:paraId="1C52E57A" w14:textId="4D3FF5BF" w:rsidR="008248E3" w:rsidRPr="00F712EC" w:rsidRDefault="007B11D2" w:rsidP="00A75032">
      <w:pPr>
        <w:pStyle w:val="5Listaalfabtica"/>
      </w:pPr>
      <w:r w:rsidRPr="00F712EC">
        <w:t xml:space="preserve">caso </w:t>
      </w:r>
      <w:r w:rsidRPr="00A75032">
        <w:t>seja</w:t>
      </w:r>
      <w:r w:rsidRPr="00F712EC">
        <w:t xml:space="preserve"> constatado, por meio de perícia, a condição de invalidez (incapacidade insuscetível de reabilitação para o exercício de qualquer atividade), </w:t>
      </w:r>
      <w:r w:rsidRPr="00F712EC">
        <w:rPr>
          <w:b/>
          <w:bCs/>
        </w:rPr>
        <w:t>requer a concessão da tutela antecipada</w:t>
      </w:r>
      <w:r w:rsidRPr="00F712EC">
        <w:t xml:space="preserve">, determinando-se ao INSS que inicie imediatamente o pagamento do benefício previdenciário de aposentadoria por invalidez, com fulcro no artigo </w:t>
      </w:r>
      <w:hyperlink r:id="rId34"/>
      <w:hyperlink r:id="rId35">
        <w:r w:rsidRPr="00F712EC">
          <w:rPr>
            <w:rStyle w:val="Hyperlink"/>
            <w:color w:val="auto"/>
            <w:u w:val="none"/>
          </w:rPr>
          <w:t>77</w:t>
        </w:r>
      </w:hyperlink>
      <w:r w:rsidRPr="00F712EC">
        <w:t xml:space="preserve"> do Decreto n.º </w:t>
      </w:r>
      <w:hyperlink r:id="rId36"/>
      <w:hyperlink r:id="rId37">
        <w:r w:rsidRPr="00F712EC">
          <w:rPr>
            <w:rStyle w:val="Hyperlink"/>
            <w:color w:val="auto"/>
            <w:u w:val="none"/>
          </w:rPr>
          <w:t>3.048</w:t>
        </w:r>
      </w:hyperlink>
      <w:r w:rsidRPr="00F712EC">
        <w:t xml:space="preserve">/1999 c/c arts. </w:t>
      </w:r>
      <w:hyperlink r:id="rId38"/>
      <w:hyperlink r:id="rId39">
        <w:r w:rsidRPr="00F712EC">
          <w:rPr>
            <w:rStyle w:val="Hyperlink"/>
            <w:color w:val="auto"/>
            <w:u w:val="none"/>
          </w:rPr>
          <w:t>62</w:t>
        </w:r>
      </w:hyperlink>
      <w:r w:rsidRPr="00F712EC">
        <w:t xml:space="preserve"> e </w:t>
      </w:r>
      <w:hyperlink r:id="rId40"/>
      <w:hyperlink r:id="rId41">
        <w:r w:rsidRPr="00F712EC">
          <w:rPr>
            <w:rStyle w:val="Hyperlink"/>
            <w:color w:val="auto"/>
            <w:u w:val="none"/>
          </w:rPr>
          <w:t>101</w:t>
        </w:r>
      </w:hyperlink>
      <w:r w:rsidRPr="00F712EC">
        <w:t xml:space="preserve"> da Lei n.º </w:t>
      </w:r>
      <w:hyperlink r:id="rId42"/>
      <w:hyperlink r:id="rId43">
        <w:r w:rsidRPr="00F712EC">
          <w:rPr>
            <w:rStyle w:val="Hyperlink"/>
            <w:color w:val="auto"/>
            <w:u w:val="none"/>
          </w:rPr>
          <w:t>8.213</w:t>
        </w:r>
      </w:hyperlink>
      <w:r w:rsidRPr="00F712EC">
        <w:t>/1991;</w:t>
      </w:r>
    </w:p>
    <w:p w14:paraId="6B20BB79" w14:textId="77777777" w:rsidR="008248E3" w:rsidRPr="00F712EC" w:rsidRDefault="007B11D2" w:rsidP="00A75032">
      <w:pPr>
        <w:pStyle w:val="5Listaalfabtica"/>
      </w:pPr>
      <w:r w:rsidRPr="00F712EC">
        <w:t xml:space="preserve">a determinação do pagamento de multa a ser fixada por este Juízo, com base nos artigos </w:t>
      </w:r>
      <w:hyperlink r:id="rId44"/>
      <w:hyperlink r:id="rId45">
        <w:r w:rsidRPr="00F712EC">
          <w:rPr>
            <w:rStyle w:val="Hyperlink"/>
            <w:color w:val="auto"/>
            <w:u w:val="none"/>
          </w:rPr>
          <w:t>300</w:t>
        </w:r>
      </w:hyperlink>
      <w:r w:rsidRPr="00F712EC">
        <w:t xml:space="preserve"> (art. 273 do CPC/1973) e </w:t>
      </w:r>
      <w:hyperlink r:id="rId46"/>
      <w:hyperlink r:id="rId47">
        <w:r w:rsidRPr="00F712EC">
          <w:rPr>
            <w:rStyle w:val="Hyperlink"/>
            <w:color w:val="auto"/>
            <w:u w:val="none"/>
          </w:rPr>
          <w:t>497</w:t>
        </w:r>
      </w:hyperlink>
      <w:r w:rsidRPr="00F712EC">
        <w:t xml:space="preserve"> do </w:t>
      </w:r>
      <w:hyperlink r:id="rId48"/>
      <w:hyperlink r:id="rId49">
        <w:r w:rsidRPr="00F712EC">
          <w:rPr>
            <w:rStyle w:val="Hyperlink"/>
            <w:color w:val="auto"/>
            <w:u w:val="none"/>
          </w:rPr>
          <w:t>Código de Processo Civil</w:t>
        </w:r>
      </w:hyperlink>
      <w:r w:rsidRPr="00F712EC">
        <w:t>/2015, caso haja, por parte da Autarquia-Ré, o descumprimento da tutela a ser deferida;</w:t>
      </w:r>
    </w:p>
    <w:p w14:paraId="2E5851B2" w14:textId="4D048BAA" w:rsidR="008248E3" w:rsidRPr="00F712EC" w:rsidRDefault="007B11D2" w:rsidP="00A75032">
      <w:pPr>
        <w:pStyle w:val="5Listaalfabtica"/>
      </w:pPr>
      <w:r w:rsidRPr="00F712EC">
        <w:lastRenderedPageBreak/>
        <w:t>a procedência da pretensão deduzida, consoante narrado nesta inicial, condenando-se o INSS a conceder o benefício previdenciário de aposentadoria por invalidez, ou, sucessivamente, a conceder o benefício de auxílio-doença, determinando-se ao INSS que pague as parcelas a serem apuradas, mês a mês, a partir da competência 00.00.2000, nos termos desta inicial, com juros de mora de 1% ao mês e correção monetária, bem como continue pagando à Parte Autora o benefício, enquanto persistirem as doenças ensejadoras do mesmo;</w:t>
      </w:r>
    </w:p>
    <w:p w14:paraId="370BCE7F" w14:textId="7EBD450C" w:rsidR="008248E3" w:rsidRPr="00F712EC" w:rsidRDefault="007B11D2" w:rsidP="00A75032">
      <w:pPr>
        <w:pStyle w:val="5Listaalfabtica"/>
      </w:pPr>
      <w:r w:rsidRPr="00F712EC">
        <w:t xml:space="preserve">a condenação do INSS ao pagamento de custas, despesas e de honorários advocatícios, na base de 20% (vinte por cento) sobre as parcelas vencidas e as doze vincendas, apuradas em liquidação de sentença, conforme dispõem o art. </w:t>
      </w:r>
      <w:hyperlink r:id="rId50"/>
      <w:hyperlink r:id="rId51">
        <w:r w:rsidRPr="00F712EC">
          <w:rPr>
            <w:rStyle w:val="Hyperlink"/>
            <w:color w:val="auto"/>
            <w:u w:val="none"/>
          </w:rPr>
          <w:t>55</w:t>
        </w:r>
      </w:hyperlink>
      <w:r w:rsidRPr="00F712EC">
        <w:t xml:space="preserve"> da Lei n.º </w:t>
      </w:r>
      <w:hyperlink r:id="rId52"/>
      <w:hyperlink r:id="rId53">
        <w:r w:rsidRPr="00F712EC">
          <w:rPr>
            <w:rStyle w:val="Hyperlink"/>
            <w:color w:val="auto"/>
            <w:u w:val="none"/>
          </w:rPr>
          <w:t>9.099</w:t>
        </w:r>
      </w:hyperlink>
      <w:r w:rsidRPr="00F712EC">
        <w:t xml:space="preserve">/1995 e o art. </w:t>
      </w:r>
      <w:hyperlink r:id="rId54"/>
      <w:hyperlink r:id="rId55">
        <w:r w:rsidRPr="00F712EC">
          <w:rPr>
            <w:rStyle w:val="Hyperlink"/>
            <w:color w:val="auto"/>
            <w:u w:val="none"/>
          </w:rPr>
          <w:t>85</w:t>
        </w:r>
      </w:hyperlink>
      <w:r w:rsidRPr="00F712EC">
        <w:t xml:space="preserve">, </w:t>
      </w:r>
      <w:hyperlink r:id="rId56"/>
      <w:hyperlink r:id="rId57">
        <w:r w:rsidRPr="00F712EC">
          <w:rPr>
            <w:rStyle w:val="Hyperlink"/>
            <w:color w:val="auto"/>
            <w:u w:val="none"/>
          </w:rPr>
          <w:t>§ 3.º</w:t>
        </w:r>
      </w:hyperlink>
      <w:r w:rsidRPr="00F712EC">
        <w:t xml:space="preserve">, do </w:t>
      </w:r>
      <w:hyperlink r:id="rId58"/>
      <w:hyperlink r:id="rId59">
        <w:r w:rsidRPr="00F712EC">
          <w:rPr>
            <w:rStyle w:val="Hyperlink"/>
            <w:color w:val="auto"/>
            <w:u w:val="none"/>
          </w:rPr>
          <w:t>Código de Processo Civil</w:t>
        </w:r>
      </w:hyperlink>
      <w:r w:rsidRPr="00F712EC">
        <w:t>/2015 (art. 20, §§ 3.º e 4.º, do CPC/1973);</w:t>
      </w:r>
    </w:p>
    <w:p w14:paraId="01A6AB98" w14:textId="7EEA4E25" w:rsidR="009B3BD2" w:rsidRPr="00F712EC" w:rsidRDefault="007B11D2" w:rsidP="00A75032">
      <w:pPr>
        <w:pStyle w:val="5Listaalfabtica"/>
      </w:pPr>
      <w:r w:rsidRPr="00F712EC">
        <w:t xml:space="preserve">cumprindo a previsão do art. </w:t>
      </w:r>
      <w:hyperlink r:id="rId60"/>
      <w:hyperlink r:id="rId61">
        <w:r w:rsidRPr="00F712EC">
          <w:rPr>
            <w:rStyle w:val="Hyperlink"/>
            <w:color w:val="auto"/>
            <w:u w:val="none"/>
          </w:rPr>
          <w:t>319</w:t>
        </w:r>
      </w:hyperlink>
      <w:r w:rsidRPr="00F712EC">
        <w:t xml:space="preserve">, </w:t>
      </w:r>
      <w:hyperlink r:id="rId62"/>
      <w:hyperlink r:id="rId63">
        <w:r w:rsidRPr="00F712EC">
          <w:rPr>
            <w:rStyle w:val="Hyperlink"/>
            <w:color w:val="auto"/>
            <w:u w:val="none"/>
          </w:rPr>
          <w:t>VII</w:t>
        </w:r>
      </w:hyperlink>
      <w:r w:rsidRPr="00F712EC">
        <w:t xml:space="preserve">, do </w:t>
      </w:r>
      <w:hyperlink r:id="rId64"/>
      <w:hyperlink r:id="rId65">
        <w:r w:rsidRPr="00F712EC">
          <w:rPr>
            <w:rStyle w:val="Hyperlink"/>
            <w:color w:val="auto"/>
            <w:u w:val="none"/>
          </w:rPr>
          <w:t>Código de Processo Civil</w:t>
        </w:r>
      </w:hyperlink>
      <w:r w:rsidRPr="00F712EC">
        <w:t xml:space="preserve">/2015, a parte autora declara que </w:t>
      </w:r>
      <w:r w:rsidRPr="00F712EC">
        <w:rPr>
          <w:b/>
          <w:bCs/>
        </w:rPr>
        <w:t>opta pela realização de audiência de conciliação</w:t>
      </w:r>
      <w:r w:rsidRPr="00F712EC">
        <w:t xml:space="preserve"> no presente caso;</w:t>
      </w:r>
    </w:p>
    <w:p w14:paraId="683DBC28" w14:textId="3730DFEF" w:rsidR="008248E3" w:rsidRDefault="008248E3" w:rsidP="00A75032">
      <w:pPr>
        <w:pStyle w:val="3Subttulo"/>
      </w:pPr>
      <w:r>
        <w:t>Produção de provas</w:t>
      </w:r>
    </w:p>
    <w:p w14:paraId="72118550" w14:textId="54C90A1B" w:rsidR="009B3BD2" w:rsidRDefault="008248E3" w:rsidP="00E75386">
      <w:pPr>
        <w:pStyle w:val="1Pargrafo"/>
      </w:pPr>
      <w:r w:rsidRPr="008248E3">
        <w:rPr>
          <w:color w:val="000000" w:themeColor="text1"/>
        </w:rPr>
        <w:t>Re</w:t>
      </w:r>
      <w:r w:rsidR="007B11D2" w:rsidRPr="008248E3">
        <w:rPr>
          <w:color w:val="000000" w:themeColor="text1"/>
        </w:rPr>
        <w:t xml:space="preserve">quer, também, a produção das provas </w:t>
      </w:r>
      <w:r w:rsidR="007B11D2" w:rsidRPr="008248E3">
        <w:t>por todos os meios admitidos em direito, especialmente a oitiva de testemunhas, juntada de novos documentos e, em especial, a nomeação de perito, escolhido por este R. Juízo, para realização da perícia médica, inclusive com poderes para requerer exames que considerar necessários e indispensáveis para a constatação da doença, além dos documentos já apresentados no processo, respondendo aos quesitos formulados e, não possuindo a Parte Autora condições financeiras para nomear assistente técnico, protesta pela apresentação de quesitos suplementares para o perito judicial</w:t>
      </w:r>
      <w:r w:rsidR="007B11D2" w:rsidRPr="00CF3A79">
        <w:t>.</w:t>
      </w:r>
    </w:p>
    <w:p w14:paraId="4A7984E6" w14:textId="690BA771" w:rsidR="008248E3" w:rsidRPr="00CF3A79" w:rsidRDefault="008248E3" w:rsidP="00A75032">
      <w:pPr>
        <w:pStyle w:val="3Subttulo"/>
      </w:pPr>
      <w:r>
        <w:t>Gratuidade de Justiça</w:t>
      </w:r>
    </w:p>
    <w:p w14:paraId="25343684" w14:textId="4CA7851A" w:rsidR="009B3BD2" w:rsidRDefault="007B11D2" w:rsidP="00E75386">
      <w:pPr>
        <w:pStyle w:val="1Pargrafo"/>
      </w:pPr>
      <w:r w:rsidRPr="00CF3A79">
        <w:t xml:space="preserve">Requer-se, ainda, por ser a Parte Autora pessoa hipossuficiente, na acepção jurídica do termo, sem condições de arcar com as despesas processuais e os honorários advocatícios sucumbenciais sem prejuízo de seu </w:t>
      </w:r>
      <w:r w:rsidRPr="00CF3A79">
        <w:lastRenderedPageBreak/>
        <w:t xml:space="preserve">sustento e de sua família, </w:t>
      </w:r>
      <w:r w:rsidRPr="008248E3">
        <w:rPr>
          <w:b/>
          <w:bCs/>
        </w:rPr>
        <w:t>a concessão da Gratuidade da Justiça</w:t>
      </w:r>
      <w:r w:rsidRPr="00CF3A79">
        <w:t xml:space="preserve">, na forma do art. </w:t>
      </w:r>
      <w:hyperlink r:id="rId66"/>
      <w:hyperlink r:id="rId67">
        <w:r w:rsidRPr="00CF3A79">
          <w:rPr>
            <w:rStyle w:val="Hyperlink"/>
            <w:color w:val="auto"/>
            <w:u w:val="none"/>
          </w:rPr>
          <w:t>98</w:t>
        </w:r>
      </w:hyperlink>
      <w:r w:rsidRPr="00CF3A79">
        <w:t xml:space="preserve"> e </w:t>
      </w:r>
      <w:r w:rsidR="008248E3">
        <w:t xml:space="preserve">seguintes do CPC. </w:t>
      </w:r>
    </w:p>
    <w:p w14:paraId="27807E39" w14:textId="7F238F29" w:rsidR="008248E3" w:rsidRPr="00CF3A79" w:rsidRDefault="008248E3" w:rsidP="00A75032">
      <w:pPr>
        <w:pStyle w:val="3Subttulo"/>
      </w:pPr>
      <w:r>
        <w:t xml:space="preserve">Destaque de honorários contratuais </w:t>
      </w:r>
    </w:p>
    <w:p w14:paraId="5F1C2CE9" w14:textId="7640B6FE" w:rsidR="009B3BD2" w:rsidRDefault="007B11D2" w:rsidP="00E75386">
      <w:pPr>
        <w:pStyle w:val="1Pargrafo"/>
      </w:pPr>
      <w:r w:rsidRPr="00CF3A79">
        <w:t xml:space="preserve">Requer-se, com base no </w:t>
      </w:r>
      <w:hyperlink r:id="rId68"/>
      <w:hyperlink r:id="rId69">
        <w:r w:rsidRPr="00CF3A79">
          <w:rPr>
            <w:rStyle w:val="Hyperlink"/>
            <w:color w:val="auto"/>
            <w:u w:val="none"/>
          </w:rPr>
          <w:t>§ 4.º</w:t>
        </w:r>
      </w:hyperlink>
      <w:r w:rsidRPr="00CF3A79">
        <w:t xml:space="preserve"> do art. </w:t>
      </w:r>
      <w:hyperlink r:id="rId70"/>
      <w:hyperlink r:id="rId71">
        <w:r w:rsidRPr="00CF3A79">
          <w:rPr>
            <w:rStyle w:val="Hyperlink"/>
            <w:color w:val="auto"/>
            <w:u w:val="none"/>
          </w:rPr>
          <w:t>22</w:t>
        </w:r>
      </w:hyperlink>
      <w:r w:rsidRPr="00CF3A79">
        <w:t xml:space="preserve"> da Lei n.º </w:t>
      </w:r>
      <w:hyperlink r:id="rId72"/>
      <w:hyperlink r:id="rId73">
        <w:r w:rsidRPr="00CF3A79">
          <w:rPr>
            <w:rStyle w:val="Hyperlink"/>
            <w:color w:val="auto"/>
            <w:u w:val="none"/>
          </w:rPr>
          <w:t>8.906</w:t>
        </w:r>
      </w:hyperlink>
      <w:r w:rsidRPr="00CF3A79">
        <w:t>/1994, que, ao final da presente demanda, caso sejam encontradas diferenças em favor do (a) autor (a), quando da expedição da RPV ou do precatório, os valores referentes aos honorários contratuais (contrato de honorários anexo) sejam expedidos em nome da sociedade de advogados contratada pela Parte Autora, no percentual constante no contrato de honorários anexo, assim como dos eventuais honorários de sucumbência.</w:t>
      </w:r>
    </w:p>
    <w:p w14:paraId="143E1856" w14:textId="1238146E" w:rsidR="008248E3" w:rsidRPr="00CF3A79" w:rsidRDefault="008248E3" w:rsidP="00A75032">
      <w:pPr>
        <w:pStyle w:val="3Subttulo"/>
      </w:pPr>
      <w:r>
        <w:t>Valor da causa</w:t>
      </w:r>
    </w:p>
    <w:p w14:paraId="56F3C102" w14:textId="48C7D0A6" w:rsidR="009B3BD2" w:rsidRPr="00CF3A79" w:rsidRDefault="008248E3" w:rsidP="00E75386">
      <w:pPr>
        <w:pStyle w:val="1Pargrafo"/>
      </w:pPr>
      <w:r w:rsidRPr="0072768B">
        <w:t>Atribui-se à causa o valor de</w:t>
      </w:r>
      <w:r w:rsidR="00E53752" w:rsidRPr="0072768B">
        <w:t xml:space="preserve"> R$ 47.000,00</w:t>
      </w:r>
      <w:r w:rsidR="00E53752">
        <w:t xml:space="preserve"> em conformidade com art. 292 do CPC. </w:t>
      </w:r>
    </w:p>
    <w:p w14:paraId="06FB7DB5" w14:textId="77777777" w:rsidR="00FF73AF" w:rsidRDefault="00FF73AF" w:rsidP="00E75386">
      <w:pPr>
        <w:pStyle w:val="1Pargrafo"/>
      </w:pPr>
    </w:p>
    <w:p w14:paraId="7CA015F3" w14:textId="3D45417C" w:rsidR="00CF3A79" w:rsidRPr="00541E95" w:rsidRDefault="00EB1EC3" w:rsidP="00E75386">
      <w:pPr>
        <w:pStyle w:val="1Pargrafo"/>
      </w:pPr>
      <w:r w:rsidRPr="00541E95">
        <w:rPr>
          <w:noProof/>
        </w:rPr>
        <mc:AlternateContent>
          <mc:Choice Requires="wps">
            <w:drawing>
              <wp:anchor distT="0" distB="0" distL="114300" distR="114300" simplePos="0" relativeHeight="251666432" behindDoc="0" locked="0" layoutInCell="1" allowOverlap="1" wp14:anchorId="7E030997" wp14:editId="292510F6">
                <wp:simplePos x="0" y="0"/>
                <wp:positionH relativeFrom="column">
                  <wp:posOffset>3475355</wp:posOffset>
                </wp:positionH>
                <wp:positionV relativeFrom="paragraph">
                  <wp:posOffset>502285</wp:posOffset>
                </wp:positionV>
                <wp:extent cx="1157468" cy="451412"/>
                <wp:effectExtent l="0" t="0" r="0" b="0"/>
                <wp:wrapNone/>
                <wp:docPr id="58" name="Retângulo 58"/>
                <wp:cNvGraphicFramePr/>
                <a:graphic xmlns:a="http://schemas.openxmlformats.org/drawingml/2006/main">
                  <a:graphicData uri="http://schemas.microsoft.com/office/word/2010/wordprocessingShape">
                    <wps:wsp>
                      <wps:cNvSpPr/>
                      <wps:spPr>
                        <a:xfrm>
                          <a:off x="0" y="0"/>
                          <a:ext cx="1157468" cy="451412"/>
                        </a:xfrm>
                        <a:prstGeom prst="rect">
                          <a:avLst/>
                        </a:prstGeom>
                        <a:noFill/>
                        <a:ln>
                          <a:noFill/>
                        </a:ln>
                        <a:effectLst/>
                      </wps:spPr>
                      <wps:style>
                        <a:lnRef idx="2">
                          <a:schemeClr val="dk1">
                            <a:shade val="50000"/>
                          </a:schemeClr>
                        </a:lnRef>
                        <a:fillRef idx="1">
                          <a:schemeClr val="dk1"/>
                        </a:fillRef>
                        <a:effectRef idx="0">
                          <a:schemeClr val="dk1"/>
                        </a:effectRef>
                        <a:fontRef idx="minor">
                          <a:schemeClr val="lt1"/>
                        </a:fontRef>
                      </wps:style>
                      <wps:txbx>
                        <w:txbxContent>
                          <w:p w14:paraId="3869C482" w14:textId="07ACA3BA" w:rsidR="00222002" w:rsidRPr="0072768B" w:rsidRDefault="00222002" w:rsidP="00222002">
                            <w:pPr>
                              <w:spacing w:before="0" w:after="0"/>
                              <w:jc w:val="center"/>
                              <w:rPr>
                                <w:rFonts w:ascii="Franklin Gothic Demi" w:hAnsi="Franklin Gothic Demi"/>
                                <w:color w:val="404040" w:themeColor="text1" w:themeTint="BF"/>
                                <w:spacing w:val="18"/>
                                <w:sz w:val="22"/>
                                <w:szCs w:val="22"/>
                                <w:lang w:val="pt-BR"/>
                              </w:rPr>
                            </w:pPr>
                            <w:r w:rsidRPr="0072768B">
                              <w:rPr>
                                <w:rFonts w:ascii="Franklin Gothic Demi" w:hAnsi="Franklin Gothic Demi" w:cs="Segoe UI"/>
                                <w:color w:val="404040" w:themeColor="text1" w:themeTint="BF"/>
                                <w:spacing w:val="18"/>
                                <w:sz w:val="22"/>
                                <w:szCs w:val="22"/>
                                <w:lang w:val="pt-BR"/>
                              </w:rPr>
                              <w:t>Júlio Xavier</w:t>
                            </w:r>
                          </w:p>
                          <w:p w14:paraId="47D4E99D" w14:textId="412B6260" w:rsidR="00222002" w:rsidRPr="00311C39" w:rsidRDefault="00222002" w:rsidP="00222002">
                            <w:pPr>
                              <w:spacing w:before="0" w:after="0"/>
                              <w:jc w:val="center"/>
                              <w:rPr>
                                <w:rFonts w:ascii="Franklin Gothic Book" w:hAnsi="Franklin Gothic Book"/>
                                <w:color w:val="404040" w:themeColor="text1" w:themeTint="BF"/>
                                <w:sz w:val="22"/>
                                <w:szCs w:val="22"/>
                                <w:lang w:val="pt-BR"/>
                              </w:rPr>
                            </w:pPr>
                            <w:r w:rsidRPr="00311C39">
                              <w:rPr>
                                <w:rFonts w:ascii="Franklin Gothic Book" w:hAnsi="Franklin Gothic Book" w:cs="Segoe UI"/>
                                <w:color w:val="404040" w:themeColor="text1" w:themeTint="BF"/>
                                <w:sz w:val="18"/>
                                <w:szCs w:val="18"/>
                                <w:lang w:val="pt-BR"/>
                              </w:rPr>
                              <w:t>RJ 178547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30997" id="Retângulo 58" o:spid="_x0000_s1028" style="position:absolute;left:0;text-align:left;margin-left:273.65pt;margin-top:39.55pt;width:91.15pt;height:35.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" filled="f" stroked="f" strokeweight="2pt">
                <v:textbox>
                  <w:txbxContent>
                    <w:p w14:paraId="3869C482" w14:textId="07ACA3BA" w:rsidR="00222002" w:rsidRPr="0072768B" w:rsidRDefault="00222002" w:rsidP="00222002">
                      <w:pPr>
                        <w:spacing w:before="0" w:after="0"/>
                        <w:jc w:val="center"/>
                        <w:rPr>
                          <w:rFonts w:ascii="Franklin Gothic Demi" w:hAnsi="Franklin Gothic Demi"/>
                          <w:color w:val="404040" w:themeColor="text1" w:themeTint="BF"/>
                          <w:spacing w:val="18"/>
                          <w:sz w:val="22"/>
                          <w:szCs w:val="22"/>
                          <w:lang w:val="pt-BR"/>
                        </w:rPr>
                      </w:pPr>
                      <w:r w:rsidRPr="0072768B">
                        <w:rPr>
                          <w:rFonts w:ascii="Franklin Gothic Demi" w:hAnsi="Franklin Gothic Demi" w:cs="Segoe UI"/>
                          <w:color w:val="404040" w:themeColor="text1" w:themeTint="BF"/>
                          <w:spacing w:val="18"/>
                          <w:sz w:val="22"/>
                          <w:szCs w:val="22"/>
                          <w:lang w:val="pt-BR"/>
                        </w:rPr>
                        <w:t>Júlio Xavier</w:t>
                      </w:r>
                    </w:p>
                    <w:p w14:paraId="47D4E99D" w14:textId="412B6260" w:rsidR="00222002" w:rsidRPr="00311C39" w:rsidRDefault="00222002" w:rsidP="00222002">
                      <w:pPr>
                        <w:spacing w:before="0" w:after="0"/>
                        <w:jc w:val="center"/>
                        <w:rPr>
                          <w:rFonts w:ascii="Franklin Gothic Book" w:hAnsi="Franklin Gothic Book"/>
                          <w:color w:val="404040" w:themeColor="text1" w:themeTint="BF"/>
                          <w:sz w:val="22"/>
                          <w:szCs w:val="22"/>
                          <w:lang w:val="pt-BR"/>
                        </w:rPr>
                      </w:pPr>
                      <w:r w:rsidRPr="00311C39">
                        <w:rPr>
                          <w:rFonts w:ascii="Franklin Gothic Book" w:hAnsi="Franklin Gothic Book" w:cs="Segoe UI"/>
                          <w:color w:val="404040" w:themeColor="text1" w:themeTint="BF"/>
                          <w:sz w:val="18"/>
                          <w:szCs w:val="18"/>
                          <w:lang w:val="pt-BR"/>
                        </w:rPr>
                        <w:t>RJ 178547</w:t>
                      </w:r>
                    </w:p>
                  </w:txbxContent>
                </v:textbox>
              </v:rect>
            </w:pict>
          </mc:Fallback>
        </mc:AlternateContent>
      </w:r>
      <w:r w:rsidR="00315080" w:rsidRPr="00541E95">
        <w:rPr>
          <w:noProof/>
        </w:rPr>
        <w:drawing>
          <wp:anchor distT="0" distB="0" distL="114300" distR="114300" simplePos="0" relativeHeight="251665408" behindDoc="0" locked="0" layoutInCell="1" allowOverlap="1" wp14:anchorId="72253560" wp14:editId="2D5FD810">
            <wp:simplePos x="0" y="0"/>
            <wp:positionH relativeFrom="margin">
              <wp:posOffset>3364865</wp:posOffset>
            </wp:positionH>
            <wp:positionV relativeFrom="paragraph">
              <wp:posOffset>2540</wp:posOffset>
            </wp:positionV>
            <wp:extent cx="1352550" cy="486899"/>
            <wp:effectExtent l="0" t="0" r="0" b="8890"/>
            <wp:wrapNone/>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m 55"/>
                    <pic:cNvPicPr>
                      <a:picLocks noChangeAspect="1"/>
                    </pic:cNvPicPr>
                  </pic:nvPicPr>
                  <pic:blipFill>
                    <a:blip r:embed="rId74" cstate="print">
                      <a:extLst>
                        <a:ext uri="{28A0092B-C50C-407E-A947-70E740481C1C}">
                          <a14:useLocalDpi xmlns:a14="http://schemas.microsoft.com/office/drawing/2010/main" val="0"/>
                        </a:ext>
                        <a:ext uri="{837473B0-CC2E-450A-ABE3-18F120FF3D39}">
                          <a1611:picAttrSrcUrl xmlns:a1611="http://schemas.microsoft.com/office/drawing/2016/11/main" r:id="rId75"/>
                        </a:ext>
                      </a:extLst>
                    </a:blip>
                    <a:stretch>
                      <a:fillRect/>
                    </a:stretch>
                  </pic:blipFill>
                  <pic:spPr>
                    <a:xfrm>
                      <a:off x="0" y="0"/>
                      <a:ext cx="1352550" cy="486899"/>
                    </a:xfrm>
                    <a:prstGeom prst="rect">
                      <a:avLst/>
                    </a:prstGeom>
                  </pic:spPr>
                </pic:pic>
              </a:graphicData>
            </a:graphic>
            <wp14:sizeRelH relativeFrom="margin">
              <wp14:pctWidth>0</wp14:pctWidth>
            </wp14:sizeRelH>
            <wp14:sizeRelV relativeFrom="margin">
              <wp14:pctHeight>0</wp14:pctHeight>
            </wp14:sizeRelV>
          </wp:anchor>
        </w:drawing>
      </w:r>
      <w:r w:rsidR="00E53752" w:rsidRPr="00541E95">
        <w:t>Niterói, 06 de novembro de 2021</w:t>
      </w:r>
      <w:bookmarkStart w:id="0" w:name="section"/>
      <w:bookmarkEnd w:id="0"/>
      <w:r w:rsidR="00222002" w:rsidRPr="00541E95">
        <w:tab/>
      </w:r>
    </w:p>
    <w:sectPr w:rsidR="00CF3A79" w:rsidRPr="00541E95" w:rsidSect="00A75032">
      <w:headerReference w:type="default" r:id="rId76"/>
      <w:footerReference w:type="default" r:id="rId77"/>
      <w:headerReference w:type="first" r:id="rId78"/>
      <w:footerReference w:type="first" r:id="rId79"/>
      <w:pgSz w:w="11906" w:h="16838"/>
      <w:pgMar w:top="1701" w:right="1843" w:bottom="1701" w:left="1843" w:header="79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7A046" w14:textId="77777777" w:rsidR="008F54B0" w:rsidRDefault="008F54B0" w:rsidP="00BC2524">
      <w:pPr>
        <w:spacing w:before="0" w:after="0"/>
      </w:pPr>
      <w:r>
        <w:separator/>
      </w:r>
    </w:p>
  </w:endnote>
  <w:endnote w:type="continuationSeparator" w:id="0">
    <w:p w14:paraId="213D30E0" w14:textId="77777777" w:rsidR="008F54B0" w:rsidRDefault="008F54B0" w:rsidP="00BC25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09A913E-A74F-41DF-89D7-2267BE66F0C5}"/>
    <w:embedBold r:id="rId2" w:fontKey="{908000EF-8DED-47E3-8844-E1B1DBA7E89F}"/>
    <w:embedItalic r:id="rId3" w:fontKey="{AE021E8A-5A40-4687-A9B8-A72D34918BE2}"/>
    <w:embedBoldItalic r:id="rId4" w:fontKey="{FA8F4910-760A-4797-AC45-90A9FC7779BD}"/>
  </w:font>
  <w:font w:name="Calibri">
    <w:panose1 w:val="020F0502020204030204"/>
    <w:charset w:val="00"/>
    <w:family w:val="swiss"/>
    <w:pitch w:val="variable"/>
    <w:sig w:usb0="E4002EFF" w:usb1="C200247B" w:usb2="00000009" w:usb3="00000000" w:csb0="000001FF" w:csb1="00000000"/>
    <w:embedRegular r:id="rId5" w:fontKey="{CADAFEB1-AB4B-40CD-9484-38913D2DC2EF}"/>
    <w:embedBold r:id="rId6" w:fontKey="{741F87DD-0789-4E6C-868D-4885746973DC}"/>
    <w:embedItalic r:id="rId7" w:fontKey="{07C7EB49-2F16-4804-AD4D-B01D6E7CFA16}"/>
  </w:font>
  <w:font w:name="Consolas">
    <w:panose1 w:val="020B0609020204030204"/>
    <w:charset w:val="00"/>
    <w:family w:val="modern"/>
    <w:pitch w:val="fixed"/>
    <w:sig w:usb0="E00006FF" w:usb1="0000FCFF" w:usb2="00000001" w:usb3="00000000" w:csb0="0000019F" w:csb1="00000000"/>
    <w:embedRegular r:id="rId8" w:fontKey="{AF9B4A61-ED9C-48D0-944C-1922599CEF55}"/>
    <w:embedBold r:id="rId9" w:fontKey="{7C7F0502-38E7-4B14-9952-2F405C174218}"/>
    <w:embedItalic r:id="rId10" w:fontKey="{7799951D-4489-486A-A772-3F9CCE1A2C48}"/>
  </w:font>
  <w:font w:name="Goudy Old Style">
    <w:panose1 w:val="02020502050305020303"/>
    <w:charset w:val="00"/>
    <w:family w:val="roman"/>
    <w:pitch w:val="variable"/>
    <w:sig w:usb0="00000003" w:usb1="00000000" w:usb2="00000000" w:usb3="00000000" w:csb0="00000001" w:csb1="00000000"/>
    <w:embedRegular r:id="rId11" w:fontKey="{27F8F3A9-9A08-44B7-A0E1-0AACA371E67A}"/>
    <w:embedBold r:id="rId12" w:fontKey="{DCD7885A-DF18-4500-A4DB-D880D4002D8A}"/>
    <w:embedItalic r:id="rId13" w:fontKey="{71D5762B-ACCE-4428-9809-8CF29B32D9B3}"/>
    <w:embedBoldItalic r:id="rId14" w:fontKey="{BA0EF29F-98B1-404E-ACE1-E4AEA57FF363}"/>
  </w:font>
  <w:font w:name="Segoe UI">
    <w:panose1 w:val="020B0502040204020203"/>
    <w:charset w:val="00"/>
    <w:family w:val="swiss"/>
    <w:pitch w:val="variable"/>
    <w:sig w:usb0="E4002EFF" w:usb1="C000E47F" w:usb2="00000009" w:usb3="00000000" w:csb0="000001FF" w:csb1="00000000"/>
    <w:embedRegular r:id="rId15" w:fontKey="{DB7C982C-83C6-40AC-AFBE-512CAA255E2C}"/>
    <w:embedBold r:id="rId16" w:fontKey="{CB70C679-E06D-4C66-8B30-E24D3EBD7C82}"/>
    <w:embedItalic r:id="rId17" w:fontKey="{F8EF879F-E15F-4EF6-BB16-61FCC9A526CE}"/>
    <w:embedBoldItalic r:id="rId18" w:fontKey="{843F6EA7-4834-4A33-83FB-1A2629AAE3B3}"/>
  </w:font>
  <w:font w:name="Franklin Gothic Demi">
    <w:panose1 w:val="020B0703020102020204"/>
    <w:charset w:val="00"/>
    <w:family w:val="swiss"/>
    <w:pitch w:val="variable"/>
    <w:sig w:usb0="00000287" w:usb1="00000000" w:usb2="00000000" w:usb3="00000000" w:csb0="0000009F" w:csb1="00000000"/>
    <w:embedRegular r:id="rId19" w:fontKey="{08FB9825-650E-4CC7-9D4E-FB7D184B2BCD}"/>
  </w:font>
  <w:font w:name="Segoe UI Semilight">
    <w:panose1 w:val="020B0402040204020203"/>
    <w:charset w:val="00"/>
    <w:family w:val="swiss"/>
    <w:pitch w:val="variable"/>
    <w:sig w:usb0="E4002EFF" w:usb1="C000E47F" w:usb2="00000009" w:usb3="00000000" w:csb0="000001FF" w:csb1="00000000"/>
    <w:embedRegular r:id="rId20" w:fontKey="{42AB07B8-194F-46FE-B158-49AF62799101}"/>
    <w:embedItalic r:id="rId21" w:fontKey="{3D815E39-50BB-40C9-879E-C695DC36C069}"/>
  </w:font>
  <w:font w:name="Segoe UI Semibold">
    <w:panose1 w:val="020B0702040204020203"/>
    <w:charset w:val="00"/>
    <w:family w:val="swiss"/>
    <w:pitch w:val="variable"/>
    <w:sig w:usb0="E4002EFF" w:usb1="C000E47F" w:usb2="00000009" w:usb3="00000000" w:csb0="000001FF" w:csb1="00000000"/>
    <w:embedRegular r:id="rId22" w:fontKey="{27AE5A32-2773-49B1-89B8-DFCC69E2FB02}"/>
  </w:font>
  <w:font w:name="Segoe UI Symbol">
    <w:panose1 w:val="020B0502040204020203"/>
    <w:charset w:val="00"/>
    <w:family w:val="swiss"/>
    <w:pitch w:val="variable"/>
    <w:sig w:usb0="800001E3" w:usb1="1200FFEF" w:usb2="00040000" w:usb3="00000000" w:csb0="00000001" w:csb1="00000000"/>
    <w:embedRegular r:id="rId23" w:fontKey="{03541B09-A5C4-4135-AA4B-AED31DF56590}"/>
  </w:font>
  <w:font w:name="Franklin Gothic Book">
    <w:panose1 w:val="020B0503020102020204"/>
    <w:charset w:val="00"/>
    <w:family w:val="swiss"/>
    <w:pitch w:val="variable"/>
    <w:sig w:usb0="00000287" w:usb1="00000000" w:usb2="00000000" w:usb3="00000000" w:csb0="0000009F" w:csb1="00000000"/>
    <w:embedRegular r:id="rId24" w:fontKey="{57DE076C-99A3-49C9-B6E5-CC47B8C270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0A0A17" w14:paraId="1AAFBE67" w14:textId="224D7330" w:rsidTr="00936054">
      <w:tc>
        <w:tcPr>
          <w:tcW w:w="8222" w:type="dxa"/>
          <w:vAlign w:val="center"/>
        </w:tcPr>
        <w:p w14:paraId="43CC9653" w14:textId="575ACA1B" w:rsidR="000A0A17" w:rsidRPr="00A73E67" w:rsidRDefault="000A0A17" w:rsidP="00E75386">
          <w:pPr>
            <w:pStyle w:val="Rodap"/>
            <w:ind w:left="42"/>
            <w:jc w:val="center"/>
            <w:rPr>
              <w:rFonts w:ascii="Segoe UI" w:hAnsi="Segoe UI" w:cs="Segoe UI"/>
              <w:b/>
              <w:bCs/>
              <w:sz w:val="16"/>
              <w:szCs w:val="16"/>
            </w:rPr>
          </w:pPr>
          <w:r w:rsidRPr="00A73E67">
            <w:rPr>
              <w:rFonts w:ascii="Segoe UI" w:hAnsi="Segoe UI" w:cs="Segoe UI"/>
              <w:b/>
              <w:bCs/>
              <w:sz w:val="16"/>
              <w:szCs w:val="16"/>
            </w:rPr>
            <w:t>Estrada Caetano Monteiro, 2250, sala 101, Niterói-RJ</w:t>
          </w:r>
        </w:p>
      </w:tc>
    </w:tr>
    <w:tr w:rsidR="000A0A17" w14:paraId="480C799B" w14:textId="4F0940E7" w:rsidTr="000A0A17">
      <w:tc>
        <w:tcPr>
          <w:tcW w:w="8222" w:type="dxa"/>
          <w:vAlign w:val="center"/>
        </w:tcPr>
        <w:p w14:paraId="19CC274D" w14:textId="5C829ED1" w:rsidR="000A0A17" w:rsidRPr="00A73E67" w:rsidRDefault="000A0A17" w:rsidP="00E75386">
          <w:pPr>
            <w:pStyle w:val="Rodap"/>
            <w:ind w:left="42"/>
            <w:jc w:val="center"/>
            <w:rPr>
              <w:rFonts w:ascii="Segoe UI" w:hAnsi="Segoe UI" w:cs="Segoe UI"/>
              <w:sz w:val="16"/>
              <w:szCs w:val="16"/>
            </w:rPr>
          </w:pPr>
          <w:r w:rsidRPr="00A73E67">
            <w:rPr>
              <w:rFonts w:ascii="Segoe UI" w:hAnsi="Segoe UI" w:cs="Segoe UI"/>
              <w:sz w:val="16"/>
              <w:szCs w:val="16"/>
            </w:rPr>
            <w:t>contato@</w:t>
          </w:r>
          <w:r w:rsidR="00A73E67" w:rsidRPr="00A73E67">
            <w:rPr>
              <w:rFonts w:ascii="Segoe UI" w:hAnsi="Segoe UI" w:cs="Segoe UI"/>
              <w:sz w:val="16"/>
              <w:szCs w:val="16"/>
            </w:rPr>
            <w:t>dominiodeemail.com</w:t>
          </w:r>
        </w:p>
      </w:tc>
    </w:tr>
  </w:tbl>
  <w:p w14:paraId="6C668F9F" w14:textId="1A13AA32" w:rsidR="00F11CD5" w:rsidRDefault="00A73E67" w:rsidP="00F11CD5">
    <w:pPr>
      <w:pStyle w:val="Rodap"/>
    </w:pPr>
    <w:r w:rsidRPr="00390CC3">
      <w:rPr>
        <w:noProof/>
      </w:rPr>
      <w:drawing>
        <wp:anchor distT="0" distB="0" distL="114300" distR="114300" simplePos="0" relativeHeight="251666432" behindDoc="0" locked="0" layoutInCell="1" allowOverlap="1" wp14:anchorId="47FF2A91" wp14:editId="741FEB42">
          <wp:simplePos x="0" y="0"/>
          <wp:positionH relativeFrom="margin">
            <wp:align>center</wp:align>
          </wp:positionH>
          <wp:positionV relativeFrom="paragraph">
            <wp:posOffset>-610285</wp:posOffset>
          </wp:positionV>
          <wp:extent cx="256540" cy="287020"/>
          <wp:effectExtent l="0" t="0" r="0" b="0"/>
          <wp:wrapNone/>
          <wp:docPr id="598902832" name="Imagem 1"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02832" name="Imagem 1" descr="Ícone&#10;&#10;O conteúdo gerado por IA pode estar incorreto."/>
                  <pic:cNvPicPr/>
                </pic:nvPicPr>
                <pic:blipFill>
                  <a:blip r:embed="rId1"/>
                  <a:stretch>
                    <a:fillRect/>
                  </a:stretch>
                </pic:blipFill>
                <pic:spPr>
                  <a:xfrm>
                    <a:off x="0" y="0"/>
                    <a:ext cx="256540" cy="28702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A75032" w:rsidRPr="00A73E67" w14:paraId="7A947CA9" w14:textId="77777777" w:rsidTr="00572FED">
      <w:tc>
        <w:tcPr>
          <w:tcW w:w="8222" w:type="dxa"/>
          <w:vAlign w:val="center"/>
        </w:tcPr>
        <w:p w14:paraId="061BFBB8" w14:textId="77777777" w:rsidR="00A75032" w:rsidRPr="00A73E67" w:rsidRDefault="00A75032" w:rsidP="00A75032">
          <w:pPr>
            <w:pStyle w:val="Rodap"/>
            <w:ind w:left="42"/>
            <w:jc w:val="center"/>
            <w:rPr>
              <w:rFonts w:ascii="Segoe UI" w:hAnsi="Segoe UI" w:cs="Segoe UI"/>
              <w:b/>
              <w:bCs/>
              <w:sz w:val="16"/>
              <w:szCs w:val="16"/>
            </w:rPr>
          </w:pPr>
          <w:r w:rsidRPr="00A73E67">
            <w:rPr>
              <w:rFonts w:ascii="Segoe UI" w:hAnsi="Segoe UI" w:cs="Segoe UI"/>
              <w:b/>
              <w:bCs/>
              <w:sz w:val="16"/>
              <w:szCs w:val="16"/>
            </w:rPr>
            <w:t>Estrada Caetano Monteiro, 2250, sala 101, Niterói-RJ</w:t>
          </w:r>
        </w:p>
      </w:tc>
    </w:tr>
    <w:tr w:rsidR="00A75032" w:rsidRPr="00A73E67" w14:paraId="0824BD8C" w14:textId="77777777" w:rsidTr="00572FED">
      <w:tc>
        <w:tcPr>
          <w:tcW w:w="8222" w:type="dxa"/>
          <w:vAlign w:val="center"/>
        </w:tcPr>
        <w:p w14:paraId="2D7F4FCA" w14:textId="77777777" w:rsidR="00A75032" w:rsidRPr="00A73E67" w:rsidRDefault="00A75032" w:rsidP="00A75032">
          <w:pPr>
            <w:pStyle w:val="Rodap"/>
            <w:ind w:left="42"/>
            <w:jc w:val="center"/>
            <w:rPr>
              <w:rFonts w:ascii="Segoe UI" w:hAnsi="Segoe UI" w:cs="Segoe UI"/>
              <w:sz w:val="16"/>
              <w:szCs w:val="16"/>
            </w:rPr>
          </w:pPr>
          <w:r w:rsidRPr="00A73E67">
            <w:rPr>
              <w:rFonts w:ascii="Segoe UI" w:hAnsi="Segoe UI" w:cs="Segoe UI"/>
              <w:sz w:val="16"/>
              <w:szCs w:val="16"/>
            </w:rPr>
            <w:t>contato@dominiodeemail.com</w:t>
          </w:r>
        </w:p>
      </w:tc>
    </w:tr>
  </w:tbl>
  <w:p w14:paraId="5666626D" w14:textId="5A839C9C" w:rsidR="00A75032" w:rsidRPr="00A75032" w:rsidRDefault="00A75032" w:rsidP="00A75032">
    <w:pPr>
      <w:pStyle w:val="Rodap"/>
      <w:ind w:left="42"/>
      <w:jc w:val="center"/>
      <w:rPr>
        <w:rFonts w:ascii="Segoe UI" w:hAnsi="Segoe UI" w:cs="Segoe UI"/>
        <w:sz w:val="16"/>
        <w:szCs w:val="16"/>
      </w:rPr>
    </w:pPr>
    <w:r w:rsidRPr="00390CC3">
      <w:rPr>
        <w:noProof/>
      </w:rPr>
      <w:drawing>
        <wp:anchor distT="0" distB="0" distL="114300" distR="114300" simplePos="0" relativeHeight="251668480" behindDoc="0" locked="0" layoutInCell="1" allowOverlap="1" wp14:anchorId="30DADFD7" wp14:editId="57CA18B1">
          <wp:simplePos x="0" y="0"/>
          <wp:positionH relativeFrom="margin">
            <wp:align>center</wp:align>
          </wp:positionH>
          <wp:positionV relativeFrom="paragraph">
            <wp:posOffset>-610285</wp:posOffset>
          </wp:positionV>
          <wp:extent cx="256540" cy="287020"/>
          <wp:effectExtent l="0" t="0" r="0" b="0"/>
          <wp:wrapNone/>
          <wp:docPr id="532108176" name="Imagem 1"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02832" name="Imagem 1" descr="Ícone&#10;&#10;O conteúdo gerado por IA pode estar incorreto."/>
                  <pic:cNvPicPr/>
                </pic:nvPicPr>
                <pic:blipFill>
                  <a:blip r:embed="rId1"/>
                  <a:stretch>
                    <a:fillRect/>
                  </a:stretch>
                </pic:blipFill>
                <pic:spPr>
                  <a:xfrm>
                    <a:off x="0" y="0"/>
                    <a:ext cx="256540" cy="28702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81021" w14:textId="77777777" w:rsidR="008F54B0" w:rsidRDefault="008F54B0" w:rsidP="00BC2524">
      <w:pPr>
        <w:spacing w:before="0" w:after="0"/>
      </w:pPr>
      <w:r>
        <w:separator/>
      </w:r>
    </w:p>
  </w:footnote>
  <w:footnote w:type="continuationSeparator" w:id="0">
    <w:p w14:paraId="6E80FF9B" w14:textId="77777777" w:rsidR="008F54B0" w:rsidRDefault="008F54B0" w:rsidP="00BC252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1266" w14:textId="096647D3" w:rsidR="000A0A17" w:rsidRDefault="000A0A17" w:rsidP="000A0A17">
    <w:pPr>
      <w:pStyle w:val="Cabealho"/>
      <w:tabs>
        <w:tab w:val="clear" w:pos="4252"/>
        <w:tab w:val="clear" w:pos="8504"/>
        <w:tab w:val="left" w:pos="118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E3A9" w14:textId="7708A549" w:rsidR="00390CC3" w:rsidRPr="00390CC3" w:rsidRDefault="00390CC3" w:rsidP="00390CC3">
    <w:pPr>
      <w:pStyle w:val="Cabealho"/>
      <w:rPr>
        <w:lang w:val="pt-BR"/>
      </w:rPr>
    </w:pPr>
    <w:r w:rsidRPr="00390CC3">
      <w:rPr>
        <w:noProof/>
        <w:lang w:val="pt-BR"/>
      </w:rPr>
      <w:drawing>
        <wp:anchor distT="0" distB="0" distL="114300" distR="114300" simplePos="0" relativeHeight="251669504" behindDoc="0" locked="0" layoutInCell="1" allowOverlap="1" wp14:anchorId="70A1147D" wp14:editId="2027D211">
          <wp:simplePos x="0" y="0"/>
          <wp:positionH relativeFrom="column">
            <wp:posOffset>1598880</wp:posOffset>
          </wp:positionH>
          <wp:positionV relativeFrom="paragraph">
            <wp:posOffset>94103</wp:posOffset>
          </wp:positionV>
          <wp:extent cx="2064568" cy="480225"/>
          <wp:effectExtent l="0" t="0" r="0" b="0"/>
          <wp:wrapNone/>
          <wp:docPr id="2050452407" name="Imagem 8" descr="Desenho de garrafa pre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52407" name="Imagem 8" descr="Desenho de garrafa preta&#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4568" cy="480225"/>
                  </a:xfrm>
                  <a:prstGeom prst="rect">
                    <a:avLst/>
                  </a:prstGeom>
                  <a:noFill/>
                  <a:ln>
                    <a:noFill/>
                  </a:ln>
                </pic:spPr>
              </pic:pic>
            </a:graphicData>
          </a:graphic>
        </wp:anchor>
      </w:drawing>
    </w:r>
  </w:p>
  <w:p w14:paraId="4ED5ABF5" w14:textId="765F32D7" w:rsidR="00E67F9E" w:rsidRDefault="00E67F9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7EA045"/>
    <w:multiLevelType w:val="multilevel"/>
    <w:tmpl w:val="016856B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F1E2ECC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A946AD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3DA9FC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CC296C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B32308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DC850B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C4AA372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0C805F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6AC860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AD6416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C43766A"/>
    <w:multiLevelType w:val="hybridMultilevel"/>
    <w:tmpl w:val="3A24CE4C"/>
    <w:lvl w:ilvl="0" w:tplc="E88E5776">
      <w:start w:val="1"/>
      <w:numFmt w:val="bullet"/>
      <w:lvlText w:val="•"/>
      <w:lvlJc w:val="left"/>
      <w:pPr>
        <w:tabs>
          <w:tab w:val="num" w:pos="720"/>
        </w:tabs>
        <w:ind w:left="720" w:hanging="360"/>
      </w:pPr>
      <w:rPr>
        <w:rFonts w:ascii="Times New Roman" w:hAnsi="Times New Roman" w:hint="default"/>
      </w:rPr>
    </w:lvl>
    <w:lvl w:ilvl="1" w:tplc="BA8052A4" w:tentative="1">
      <w:start w:val="1"/>
      <w:numFmt w:val="bullet"/>
      <w:lvlText w:val="•"/>
      <w:lvlJc w:val="left"/>
      <w:pPr>
        <w:tabs>
          <w:tab w:val="num" w:pos="1440"/>
        </w:tabs>
        <w:ind w:left="1440" w:hanging="360"/>
      </w:pPr>
      <w:rPr>
        <w:rFonts w:ascii="Times New Roman" w:hAnsi="Times New Roman" w:hint="default"/>
      </w:rPr>
    </w:lvl>
    <w:lvl w:ilvl="2" w:tplc="EAC8836C" w:tentative="1">
      <w:start w:val="1"/>
      <w:numFmt w:val="bullet"/>
      <w:lvlText w:val="•"/>
      <w:lvlJc w:val="left"/>
      <w:pPr>
        <w:tabs>
          <w:tab w:val="num" w:pos="2160"/>
        </w:tabs>
        <w:ind w:left="2160" w:hanging="360"/>
      </w:pPr>
      <w:rPr>
        <w:rFonts w:ascii="Times New Roman" w:hAnsi="Times New Roman" w:hint="default"/>
      </w:rPr>
    </w:lvl>
    <w:lvl w:ilvl="3" w:tplc="5322C46C" w:tentative="1">
      <w:start w:val="1"/>
      <w:numFmt w:val="bullet"/>
      <w:lvlText w:val="•"/>
      <w:lvlJc w:val="left"/>
      <w:pPr>
        <w:tabs>
          <w:tab w:val="num" w:pos="2880"/>
        </w:tabs>
        <w:ind w:left="2880" w:hanging="360"/>
      </w:pPr>
      <w:rPr>
        <w:rFonts w:ascii="Times New Roman" w:hAnsi="Times New Roman" w:hint="default"/>
      </w:rPr>
    </w:lvl>
    <w:lvl w:ilvl="4" w:tplc="E83A83BE" w:tentative="1">
      <w:start w:val="1"/>
      <w:numFmt w:val="bullet"/>
      <w:lvlText w:val="•"/>
      <w:lvlJc w:val="left"/>
      <w:pPr>
        <w:tabs>
          <w:tab w:val="num" w:pos="3600"/>
        </w:tabs>
        <w:ind w:left="3600" w:hanging="360"/>
      </w:pPr>
      <w:rPr>
        <w:rFonts w:ascii="Times New Roman" w:hAnsi="Times New Roman" w:hint="default"/>
      </w:rPr>
    </w:lvl>
    <w:lvl w:ilvl="5" w:tplc="AE6E20FE" w:tentative="1">
      <w:start w:val="1"/>
      <w:numFmt w:val="bullet"/>
      <w:lvlText w:val="•"/>
      <w:lvlJc w:val="left"/>
      <w:pPr>
        <w:tabs>
          <w:tab w:val="num" w:pos="4320"/>
        </w:tabs>
        <w:ind w:left="4320" w:hanging="360"/>
      </w:pPr>
      <w:rPr>
        <w:rFonts w:ascii="Times New Roman" w:hAnsi="Times New Roman" w:hint="default"/>
      </w:rPr>
    </w:lvl>
    <w:lvl w:ilvl="6" w:tplc="385C82EA" w:tentative="1">
      <w:start w:val="1"/>
      <w:numFmt w:val="bullet"/>
      <w:lvlText w:val="•"/>
      <w:lvlJc w:val="left"/>
      <w:pPr>
        <w:tabs>
          <w:tab w:val="num" w:pos="5040"/>
        </w:tabs>
        <w:ind w:left="5040" w:hanging="360"/>
      </w:pPr>
      <w:rPr>
        <w:rFonts w:ascii="Times New Roman" w:hAnsi="Times New Roman" w:hint="default"/>
      </w:rPr>
    </w:lvl>
    <w:lvl w:ilvl="7" w:tplc="E436749C" w:tentative="1">
      <w:start w:val="1"/>
      <w:numFmt w:val="bullet"/>
      <w:lvlText w:val="•"/>
      <w:lvlJc w:val="left"/>
      <w:pPr>
        <w:tabs>
          <w:tab w:val="num" w:pos="5760"/>
        </w:tabs>
        <w:ind w:left="5760" w:hanging="360"/>
      </w:pPr>
      <w:rPr>
        <w:rFonts w:ascii="Times New Roman" w:hAnsi="Times New Roman" w:hint="default"/>
      </w:rPr>
    </w:lvl>
    <w:lvl w:ilvl="8" w:tplc="E0F005B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1CF769AB"/>
    <w:multiLevelType w:val="hybridMultilevel"/>
    <w:tmpl w:val="E7B48314"/>
    <w:lvl w:ilvl="0" w:tplc="F66AE17C">
      <w:start w:val="1"/>
      <w:numFmt w:val="decimal"/>
      <w:pStyle w:val="2Ttulo"/>
      <w:lvlText w:val="%1."/>
      <w:lvlJc w:val="left"/>
      <w:pPr>
        <w:ind w:left="720" w:hanging="360"/>
      </w:pPr>
      <w:rPr>
        <w:color w:val="808080" w:themeColor="background1" w:themeShade="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BD96DC5"/>
    <w:multiLevelType w:val="hybridMultilevel"/>
    <w:tmpl w:val="CDB2CB76"/>
    <w:lvl w:ilvl="0" w:tplc="115E80AC">
      <w:start w:val="1"/>
      <w:numFmt w:val="bullet"/>
      <w:lvlText w:val="•"/>
      <w:lvlJc w:val="left"/>
      <w:pPr>
        <w:tabs>
          <w:tab w:val="num" w:pos="720"/>
        </w:tabs>
        <w:ind w:left="720" w:hanging="360"/>
      </w:pPr>
      <w:rPr>
        <w:rFonts w:ascii="Times New Roman" w:hAnsi="Times New Roman" w:hint="default"/>
      </w:rPr>
    </w:lvl>
    <w:lvl w:ilvl="1" w:tplc="EC761F98" w:tentative="1">
      <w:start w:val="1"/>
      <w:numFmt w:val="bullet"/>
      <w:lvlText w:val="•"/>
      <w:lvlJc w:val="left"/>
      <w:pPr>
        <w:tabs>
          <w:tab w:val="num" w:pos="1440"/>
        </w:tabs>
        <w:ind w:left="1440" w:hanging="360"/>
      </w:pPr>
      <w:rPr>
        <w:rFonts w:ascii="Times New Roman" w:hAnsi="Times New Roman" w:hint="default"/>
      </w:rPr>
    </w:lvl>
    <w:lvl w:ilvl="2" w:tplc="5DF62A46" w:tentative="1">
      <w:start w:val="1"/>
      <w:numFmt w:val="bullet"/>
      <w:lvlText w:val="•"/>
      <w:lvlJc w:val="left"/>
      <w:pPr>
        <w:tabs>
          <w:tab w:val="num" w:pos="2160"/>
        </w:tabs>
        <w:ind w:left="2160" w:hanging="360"/>
      </w:pPr>
      <w:rPr>
        <w:rFonts w:ascii="Times New Roman" w:hAnsi="Times New Roman" w:hint="default"/>
      </w:rPr>
    </w:lvl>
    <w:lvl w:ilvl="3" w:tplc="3D5C703A" w:tentative="1">
      <w:start w:val="1"/>
      <w:numFmt w:val="bullet"/>
      <w:lvlText w:val="•"/>
      <w:lvlJc w:val="left"/>
      <w:pPr>
        <w:tabs>
          <w:tab w:val="num" w:pos="2880"/>
        </w:tabs>
        <w:ind w:left="2880" w:hanging="360"/>
      </w:pPr>
      <w:rPr>
        <w:rFonts w:ascii="Times New Roman" w:hAnsi="Times New Roman" w:hint="default"/>
      </w:rPr>
    </w:lvl>
    <w:lvl w:ilvl="4" w:tplc="B99AF448" w:tentative="1">
      <w:start w:val="1"/>
      <w:numFmt w:val="bullet"/>
      <w:lvlText w:val="•"/>
      <w:lvlJc w:val="left"/>
      <w:pPr>
        <w:tabs>
          <w:tab w:val="num" w:pos="3600"/>
        </w:tabs>
        <w:ind w:left="3600" w:hanging="360"/>
      </w:pPr>
      <w:rPr>
        <w:rFonts w:ascii="Times New Roman" w:hAnsi="Times New Roman" w:hint="default"/>
      </w:rPr>
    </w:lvl>
    <w:lvl w:ilvl="5" w:tplc="186C3756" w:tentative="1">
      <w:start w:val="1"/>
      <w:numFmt w:val="bullet"/>
      <w:lvlText w:val="•"/>
      <w:lvlJc w:val="left"/>
      <w:pPr>
        <w:tabs>
          <w:tab w:val="num" w:pos="4320"/>
        </w:tabs>
        <w:ind w:left="4320" w:hanging="360"/>
      </w:pPr>
      <w:rPr>
        <w:rFonts w:ascii="Times New Roman" w:hAnsi="Times New Roman" w:hint="default"/>
      </w:rPr>
    </w:lvl>
    <w:lvl w:ilvl="6" w:tplc="5D841BC6" w:tentative="1">
      <w:start w:val="1"/>
      <w:numFmt w:val="bullet"/>
      <w:lvlText w:val="•"/>
      <w:lvlJc w:val="left"/>
      <w:pPr>
        <w:tabs>
          <w:tab w:val="num" w:pos="5040"/>
        </w:tabs>
        <w:ind w:left="5040" w:hanging="360"/>
      </w:pPr>
      <w:rPr>
        <w:rFonts w:ascii="Times New Roman" w:hAnsi="Times New Roman" w:hint="default"/>
      </w:rPr>
    </w:lvl>
    <w:lvl w:ilvl="7" w:tplc="F6D4C0A4" w:tentative="1">
      <w:start w:val="1"/>
      <w:numFmt w:val="bullet"/>
      <w:lvlText w:val="•"/>
      <w:lvlJc w:val="left"/>
      <w:pPr>
        <w:tabs>
          <w:tab w:val="num" w:pos="5760"/>
        </w:tabs>
        <w:ind w:left="5760" w:hanging="360"/>
      </w:pPr>
      <w:rPr>
        <w:rFonts w:ascii="Times New Roman" w:hAnsi="Times New Roman" w:hint="default"/>
      </w:rPr>
    </w:lvl>
    <w:lvl w:ilvl="8" w:tplc="CC2C6CC2"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47C2510"/>
    <w:multiLevelType w:val="hybridMultilevel"/>
    <w:tmpl w:val="44724904"/>
    <w:lvl w:ilvl="0" w:tplc="0416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AAB039A"/>
    <w:multiLevelType w:val="hybridMultilevel"/>
    <w:tmpl w:val="09DCBE48"/>
    <w:lvl w:ilvl="0" w:tplc="56A8FA9A">
      <w:start w:val="1"/>
      <w:numFmt w:val="upperLetter"/>
      <w:pStyle w:val="5Listaalfabtica"/>
      <w:lvlText w:val="%1."/>
      <w:lvlJc w:val="left"/>
      <w:pPr>
        <w:ind w:left="720" w:hanging="360"/>
      </w:pPr>
      <w:rPr>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11F14D1"/>
    <w:multiLevelType w:val="hybridMultilevel"/>
    <w:tmpl w:val="BA0C0E56"/>
    <w:lvl w:ilvl="0" w:tplc="04160009">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2AC26A4"/>
    <w:multiLevelType w:val="hybridMultilevel"/>
    <w:tmpl w:val="383EFC1C"/>
    <w:lvl w:ilvl="0" w:tplc="6E46E4CC">
      <w:start w:val="1"/>
      <w:numFmt w:val="bullet"/>
      <w:lvlText w:val="•"/>
      <w:lvlJc w:val="left"/>
      <w:pPr>
        <w:tabs>
          <w:tab w:val="num" w:pos="720"/>
        </w:tabs>
        <w:ind w:left="720" w:hanging="360"/>
      </w:pPr>
      <w:rPr>
        <w:rFonts w:ascii="Times New Roman" w:hAnsi="Times New Roman" w:hint="default"/>
      </w:rPr>
    </w:lvl>
    <w:lvl w:ilvl="1" w:tplc="19CCFAEA" w:tentative="1">
      <w:start w:val="1"/>
      <w:numFmt w:val="bullet"/>
      <w:lvlText w:val="•"/>
      <w:lvlJc w:val="left"/>
      <w:pPr>
        <w:tabs>
          <w:tab w:val="num" w:pos="1440"/>
        </w:tabs>
        <w:ind w:left="1440" w:hanging="360"/>
      </w:pPr>
      <w:rPr>
        <w:rFonts w:ascii="Times New Roman" w:hAnsi="Times New Roman" w:hint="default"/>
      </w:rPr>
    </w:lvl>
    <w:lvl w:ilvl="2" w:tplc="74D210F4" w:tentative="1">
      <w:start w:val="1"/>
      <w:numFmt w:val="bullet"/>
      <w:lvlText w:val="•"/>
      <w:lvlJc w:val="left"/>
      <w:pPr>
        <w:tabs>
          <w:tab w:val="num" w:pos="2160"/>
        </w:tabs>
        <w:ind w:left="2160" w:hanging="360"/>
      </w:pPr>
      <w:rPr>
        <w:rFonts w:ascii="Times New Roman" w:hAnsi="Times New Roman" w:hint="default"/>
      </w:rPr>
    </w:lvl>
    <w:lvl w:ilvl="3" w:tplc="D9A2B890" w:tentative="1">
      <w:start w:val="1"/>
      <w:numFmt w:val="bullet"/>
      <w:lvlText w:val="•"/>
      <w:lvlJc w:val="left"/>
      <w:pPr>
        <w:tabs>
          <w:tab w:val="num" w:pos="2880"/>
        </w:tabs>
        <w:ind w:left="2880" w:hanging="360"/>
      </w:pPr>
      <w:rPr>
        <w:rFonts w:ascii="Times New Roman" w:hAnsi="Times New Roman" w:hint="default"/>
      </w:rPr>
    </w:lvl>
    <w:lvl w:ilvl="4" w:tplc="EBE098A2" w:tentative="1">
      <w:start w:val="1"/>
      <w:numFmt w:val="bullet"/>
      <w:lvlText w:val="•"/>
      <w:lvlJc w:val="left"/>
      <w:pPr>
        <w:tabs>
          <w:tab w:val="num" w:pos="3600"/>
        </w:tabs>
        <w:ind w:left="3600" w:hanging="360"/>
      </w:pPr>
      <w:rPr>
        <w:rFonts w:ascii="Times New Roman" w:hAnsi="Times New Roman" w:hint="default"/>
      </w:rPr>
    </w:lvl>
    <w:lvl w:ilvl="5" w:tplc="EF509A54" w:tentative="1">
      <w:start w:val="1"/>
      <w:numFmt w:val="bullet"/>
      <w:lvlText w:val="•"/>
      <w:lvlJc w:val="left"/>
      <w:pPr>
        <w:tabs>
          <w:tab w:val="num" w:pos="4320"/>
        </w:tabs>
        <w:ind w:left="4320" w:hanging="360"/>
      </w:pPr>
      <w:rPr>
        <w:rFonts w:ascii="Times New Roman" w:hAnsi="Times New Roman" w:hint="default"/>
      </w:rPr>
    </w:lvl>
    <w:lvl w:ilvl="6" w:tplc="129A151A" w:tentative="1">
      <w:start w:val="1"/>
      <w:numFmt w:val="bullet"/>
      <w:lvlText w:val="•"/>
      <w:lvlJc w:val="left"/>
      <w:pPr>
        <w:tabs>
          <w:tab w:val="num" w:pos="5040"/>
        </w:tabs>
        <w:ind w:left="5040" w:hanging="360"/>
      </w:pPr>
      <w:rPr>
        <w:rFonts w:ascii="Times New Roman" w:hAnsi="Times New Roman" w:hint="default"/>
      </w:rPr>
    </w:lvl>
    <w:lvl w:ilvl="7" w:tplc="CBDE88C6" w:tentative="1">
      <w:start w:val="1"/>
      <w:numFmt w:val="bullet"/>
      <w:lvlText w:val="•"/>
      <w:lvlJc w:val="left"/>
      <w:pPr>
        <w:tabs>
          <w:tab w:val="num" w:pos="5760"/>
        </w:tabs>
        <w:ind w:left="5760" w:hanging="360"/>
      </w:pPr>
      <w:rPr>
        <w:rFonts w:ascii="Times New Roman" w:hAnsi="Times New Roman" w:hint="default"/>
      </w:rPr>
    </w:lvl>
    <w:lvl w:ilvl="8" w:tplc="B61035CE"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761A04C8"/>
    <w:multiLevelType w:val="hybridMultilevel"/>
    <w:tmpl w:val="3DDEBDAE"/>
    <w:lvl w:ilvl="0" w:tplc="3FE6C398">
      <w:start w:val="1"/>
      <w:numFmt w:val="bullet"/>
      <w:lvlText w:val="•"/>
      <w:lvlJc w:val="left"/>
      <w:pPr>
        <w:tabs>
          <w:tab w:val="num" w:pos="720"/>
        </w:tabs>
        <w:ind w:left="720" w:hanging="360"/>
      </w:pPr>
      <w:rPr>
        <w:rFonts w:ascii="Times New Roman" w:hAnsi="Times New Roman" w:hint="default"/>
      </w:rPr>
    </w:lvl>
    <w:lvl w:ilvl="1" w:tplc="2948FF1E" w:tentative="1">
      <w:start w:val="1"/>
      <w:numFmt w:val="bullet"/>
      <w:lvlText w:val="•"/>
      <w:lvlJc w:val="left"/>
      <w:pPr>
        <w:tabs>
          <w:tab w:val="num" w:pos="1440"/>
        </w:tabs>
        <w:ind w:left="1440" w:hanging="360"/>
      </w:pPr>
      <w:rPr>
        <w:rFonts w:ascii="Times New Roman" w:hAnsi="Times New Roman" w:hint="default"/>
      </w:rPr>
    </w:lvl>
    <w:lvl w:ilvl="2" w:tplc="AB00CE04" w:tentative="1">
      <w:start w:val="1"/>
      <w:numFmt w:val="bullet"/>
      <w:lvlText w:val="•"/>
      <w:lvlJc w:val="left"/>
      <w:pPr>
        <w:tabs>
          <w:tab w:val="num" w:pos="2160"/>
        </w:tabs>
        <w:ind w:left="2160" w:hanging="360"/>
      </w:pPr>
      <w:rPr>
        <w:rFonts w:ascii="Times New Roman" w:hAnsi="Times New Roman" w:hint="default"/>
      </w:rPr>
    </w:lvl>
    <w:lvl w:ilvl="3" w:tplc="EC0AD548" w:tentative="1">
      <w:start w:val="1"/>
      <w:numFmt w:val="bullet"/>
      <w:lvlText w:val="•"/>
      <w:lvlJc w:val="left"/>
      <w:pPr>
        <w:tabs>
          <w:tab w:val="num" w:pos="2880"/>
        </w:tabs>
        <w:ind w:left="2880" w:hanging="360"/>
      </w:pPr>
      <w:rPr>
        <w:rFonts w:ascii="Times New Roman" w:hAnsi="Times New Roman" w:hint="default"/>
      </w:rPr>
    </w:lvl>
    <w:lvl w:ilvl="4" w:tplc="D9984736" w:tentative="1">
      <w:start w:val="1"/>
      <w:numFmt w:val="bullet"/>
      <w:lvlText w:val="•"/>
      <w:lvlJc w:val="left"/>
      <w:pPr>
        <w:tabs>
          <w:tab w:val="num" w:pos="3600"/>
        </w:tabs>
        <w:ind w:left="3600" w:hanging="360"/>
      </w:pPr>
      <w:rPr>
        <w:rFonts w:ascii="Times New Roman" w:hAnsi="Times New Roman" w:hint="default"/>
      </w:rPr>
    </w:lvl>
    <w:lvl w:ilvl="5" w:tplc="76E21AAE" w:tentative="1">
      <w:start w:val="1"/>
      <w:numFmt w:val="bullet"/>
      <w:lvlText w:val="•"/>
      <w:lvlJc w:val="left"/>
      <w:pPr>
        <w:tabs>
          <w:tab w:val="num" w:pos="4320"/>
        </w:tabs>
        <w:ind w:left="4320" w:hanging="360"/>
      </w:pPr>
      <w:rPr>
        <w:rFonts w:ascii="Times New Roman" w:hAnsi="Times New Roman" w:hint="default"/>
      </w:rPr>
    </w:lvl>
    <w:lvl w:ilvl="6" w:tplc="F7340962" w:tentative="1">
      <w:start w:val="1"/>
      <w:numFmt w:val="bullet"/>
      <w:lvlText w:val="•"/>
      <w:lvlJc w:val="left"/>
      <w:pPr>
        <w:tabs>
          <w:tab w:val="num" w:pos="5040"/>
        </w:tabs>
        <w:ind w:left="5040" w:hanging="360"/>
      </w:pPr>
      <w:rPr>
        <w:rFonts w:ascii="Times New Roman" w:hAnsi="Times New Roman" w:hint="default"/>
      </w:rPr>
    </w:lvl>
    <w:lvl w:ilvl="7" w:tplc="5BF06FBC" w:tentative="1">
      <w:start w:val="1"/>
      <w:numFmt w:val="bullet"/>
      <w:lvlText w:val="•"/>
      <w:lvlJc w:val="left"/>
      <w:pPr>
        <w:tabs>
          <w:tab w:val="num" w:pos="5760"/>
        </w:tabs>
        <w:ind w:left="5760" w:hanging="360"/>
      </w:pPr>
      <w:rPr>
        <w:rFonts w:ascii="Times New Roman" w:hAnsi="Times New Roman" w:hint="default"/>
      </w:rPr>
    </w:lvl>
    <w:lvl w:ilvl="8" w:tplc="13FE4E6A" w:tentative="1">
      <w:start w:val="1"/>
      <w:numFmt w:val="bullet"/>
      <w:lvlText w:val="•"/>
      <w:lvlJc w:val="left"/>
      <w:pPr>
        <w:tabs>
          <w:tab w:val="num" w:pos="6480"/>
        </w:tabs>
        <w:ind w:left="6480" w:hanging="360"/>
      </w:pPr>
      <w:rPr>
        <w:rFonts w:ascii="Times New Roman" w:hAnsi="Times New Roman" w:hint="default"/>
      </w:rPr>
    </w:lvl>
  </w:abstractNum>
  <w:num w:numId="1" w16cid:durableId="1721050543">
    <w:abstractNumId w:val="0"/>
  </w:num>
  <w:num w:numId="2" w16cid:durableId="393627511">
    <w:abstractNumId w:val="10"/>
  </w:num>
  <w:num w:numId="3" w16cid:durableId="1533375722">
    <w:abstractNumId w:val="8"/>
  </w:num>
  <w:num w:numId="4" w16cid:durableId="1741713017">
    <w:abstractNumId w:val="7"/>
  </w:num>
  <w:num w:numId="5" w16cid:durableId="1237396023">
    <w:abstractNumId w:val="6"/>
  </w:num>
  <w:num w:numId="6" w16cid:durableId="1618608823">
    <w:abstractNumId w:val="5"/>
  </w:num>
  <w:num w:numId="7" w16cid:durableId="1743062022">
    <w:abstractNumId w:val="9"/>
  </w:num>
  <w:num w:numId="8" w16cid:durableId="1936590544">
    <w:abstractNumId w:val="4"/>
  </w:num>
  <w:num w:numId="9" w16cid:durableId="1222642185">
    <w:abstractNumId w:val="3"/>
  </w:num>
  <w:num w:numId="10" w16cid:durableId="1638873086">
    <w:abstractNumId w:val="2"/>
  </w:num>
  <w:num w:numId="11" w16cid:durableId="2068141852">
    <w:abstractNumId w:val="1"/>
  </w:num>
  <w:num w:numId="12" w16cid:durableId="2108691285">
    <w:abstractNumId w:val="16"/>
  </w:num>
  <w:num w:numId="13" w16cid:durableId="919294224">
    <w:abstractNumId w:val="11"/>
  </w:num>
  <w:num w:numId="14" w16cid:durableId="1435708481">
    <w:abstractNumId w:val="13"/>
  </w:num>
  <w:num w:numId="15" w16cid:durableId="1730152017">
    <w:abstractNumId w:val="18"/>
  </w:num>
  <w:num w:numId="16" w16cid:durableId="1388532783">
    <w:abstractNumId w:val="17"/>
  </w:num>
  <w:num w:numId="17" w16cid:durableId="1541238385">
    <w:abstractNumId w:val="14"/>
  </w:num>
  <w:num w:numId="18" w16cid:durableId="53479026">
    <w:abstractNumId w:val="15"/>
  </w:num>
  <w:num w:numId="19" w16cid:durableId="5564296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consecutiveHyphenLimit w:val="1"/>
  <w:hyphenationZone w:val="425"/>
  <w:doNotHyphenateCaps/>
  <w:drawingGridHorizontalSpacing w:val="360"/>
  <w:drawingGridVerticalSpacing w:val="360"/>
  <w:displayHorizontalDrawingGridEvery w:val="0"/>
  <w:displayVerticalDrawingGridEvery w:val="0"/>
  <w:characterSpacingControl w:val="doNotCompress"/>
  <w:hdrShapeDefaults>
    <o:shapedefaults v:ext="edit" spidmax="2050">
      <o:colormru v:ext="edit" colors="#e8b3d6,#e8d3b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1FB3"/>
    <w:rsid w:val="00061C55"/>
    <w:rsid w:val="00066C0B"/>
    <w:rsid w:val="00092377"/>
    <w:rsid w:val="000956D3"/>
    <w:rsid w:val="000A0A17"/>
    <w:rsid w:val="000B093C"/>
    <w:rsid w:val="000D24CC"/>
    <w:rsid w:val="000D7BA2"/>
    <w:rsid w:val="000F1D5D"/>
    <w:rsid w:val="00114FA5"/>
    <w:rsid w:val="00145C4C"/>
    <w:rsid w:val="00194F4B"/>
    <w:rsid w:val="001C1E2E"/>
    <w:rsid w:val="001D06CE"/>
    <w:rsid w:val="001E0F47"/>
    <w:rsid w:val="002021A2"/>
    <w:rsid w:val="00211768"/>
    <w:rsid w:val="00222002"/>
    <w:rsid w:val="00224E6E"/>
    <w:rsid w:val="00240174"/>
    <w:rsid w:val="00283466"/>
    <w:rsid w:val="00283868"/>
    <w:rsid w:val="00297B37"/>
    <w:rsid w:val="00311C39"/>
    <w:rsid w:val="00314F6C"/>
    <w:rsid w:val="00315080"/>
    <w:rsid w:val="0031606C"/>
    <w:rsid w:val="00331468"/>
    <w:rsid w:val="00332A56"/>
    <w:rsid w:val="003342E3"/>
    <w:rsid w:val="003375EC"/>
    <w:rsid w:val="00354227"/>
    <w:rsid w:val="00375169"/>
    <w:rsid w:val="00390CC3"/>
    <w:rsid w:val="00395256"/>
    <w:rsid w:val="003A158D"/>
    <w:rsid w:val="003A60E2"/>
    <w:rsid w:val="003B6CE1"/>
    <w:rsid w:val="003C14FB"/>
    <w:rsid w:val="003D1EE6"/>
    <w:rsid w:val="003E280D"/>
    <w:rsid w:val="003E774C"/>
    <w:rsid w:val="003F0D44"/>
    <w:rsid w:val="00406BC3"/>
    <w:rsid w:val="004147FF"/>
    <w:rsid w:val="004432B2"/>
    <w:rsid w:val="00461F4B"/>
    <w:rsid w:val="004629EE"/>
    <w:rsid w:val="004E29B3"/>
    <w:rsid w:val="004E4186"/>
    <w:rsid w:val="004F0A15"/>
    <w:rsid w:val="004F5497"/>
    <w:rsid w:val="00501BB0"/>
    <w:rsid w:val="00541E95"/>
    <w:rsid w:val="00563EFB"/>
    <w:rsid w:val="00590D07"/>
    <w:rsid w:val="005C153F"/>
    <w:rsid w:val="005C28CC"/>
    <w:rsid w:val="005C4E7A"/>
    <w:rsid w:val="005C790E"/>
    <w:rsid w:val="005D7531"/>
    <w:rsid w:val="005E5066"/>
    <w:rsid w:val="006300C2"/>
    <w:rsid w:val="00670C54"/>
    <w:rsid w:val="00684242"/>
    <w:rsid w:val="00686BD2"/>
    <w:rsid w:val="006A2DDB"/>
    <w:rsid w:val="006B472A"/>
    <w:rsid w:val="006F59E4"/>
    <w:rsid w:val="00701EE2"/>
    <w:rsid w:val="007265D4"/>
    <w:rsid w:val="0072768B"/>
    <w:rsid w:val="0075602E"/>
    <w:rsid w:val="00784D58"/>
    <w:rsid w:val="00791B5E"/>
    <w:rsid w:val="007971F4"/>
    <w:rsid w:val="007B11D2"/>
    <w:rsid w:val="007B734F"/>
    <w:rsid w:val="007C3B8A"/>
    <w:rsid w:val="008248E3"/>
    <w:rsid w:val="0087086C"/>
    <w:rsid w:val="00870B36"/>
    <w:rsid w:val="008B63B3"/>
    <w:rsid w:val="008C23BC"/>
    <w:rsid w:val="008C5A4E"/>
    <w:rsid w:val="008D6863"/>
    <w:rsid w:val="008E6F3E"/>
    <w:rsid w:val="008F1003"/>
    <w:rsid w:val="008F18FE"/>
    <w:rsid w:val="008F54B0"/>
    <w:rsid w:val="00926097"/>
    <w:rsid w:val="00936054"/>
    <w:rsid w:val="00944AB5"/>
    <w:rsid w:val="0095338C"/>
    <w:rsid w:val="009655D3"/>
    <w:rsid w:val="00967541"/>
    <w:rsid w:val="00990A90"/>
    <w:rsid w:val="009B3BD2"/>
    <w:rsid w:val="009C172B"/>
    <w:rsid w:val="009D2300"/>
    <w:rsid w:val="00A05CF6"/>
    <w:rsid w:val="00A457AE"/>
    <w:rsid w:val="00A557AF"/>
    <w:rsid w:val="00A73E67"/>
    <w:rsid w:val="00A75032"/>
    <w:rsid w:val="00A96B60"/>
    <w:rsid w:val="00AA3B50"/>
    <w:rsid w:val="00AA6DA9"/>
    <w:rsid w:val="00B63A70"/>
    <w:rsid w:val="00B63FBB"/>
    <w:rsid w:val="00B86B75"/>
    <w:rsid w:val="00BA6FDC"/>
    <w:rsid w:val="00BC2524"/>
    <w:rsid w:val="00BC48D5"/>
    <w:rsid w:val="00BC6041"/>
    <w:rsid w:val="00BF4394"/>
    <w:rsid w:val="00C25729"/>
    <w:rsid w:val="00C32CBB"/>
    <w:rsid w:val="00C36279"/>
    <w:rsid w:val="00C463AB"/>
    <w:rsid w:val="00C62839"/>
    <w:rsid w:val="00C711BD"/>
    <w:rsid w:val="00C71A76"/>
    <w:rsid w:val="00C85545"/>
    <w:rsid w:val="00CE0E4B"/>
    <w:rsid w:val="00CE23E3"/>
    <w:rsid w:val="00CE3FC5"/>
    <w:rsid w:val="00CE4499"/>
    <w:rsid w:val="00CF3A79"/>
    <w:rsid w:val="00D53BF9"/>
    <w:rsid w:val="00D60330"/>
    <w:rsid w:val="00D852C3"/>
    <w:rsid w:val="00DA6AD8"/>
    <w:rsid w:val="00DB1683"/>
    <w:rsid w:val="00DB3285"/>
    <w:rsid w:val="00DD622E"/>
    <w:rsid w:val="00E0144D"/>
    <w:rsid w:val="00E315A3"/>
    <w:rsid w:val="00E360BF"/>
    <w:rsid w:val="00E3664A"/>
    <w:rsid w:val="00E53752"/>
    <w:rsid w:val="00E67F9E"/>
    <w:rsid w:val="00E75386"/>
    <w:rsid w:val="00E77272"/>
    <w:rsid w:val="00EB1EC3"/>
    <w:rsid w:val="00EB2689"/>
    <w:rsid w:val="00EB6DDD"/>
    <w:rsid w:val="00EB7613"/>
    <w:rsid w:val="00EC0D88"/>
    <w:rsid w:val="00EC194F"/>
    <w:rsid w:val="00EC798F"/>
    <w:rsid w:val="00EE2121"/>
    <w:rsid w:val="00EF54FE"/>
    <w:rsid w:val="00EF6E7F"/>
    <w:rsid w:val="00F016DB"/>
    <w:rsid w:val="00F11CD5"/>
    <w:rsid w:val="00F624F3"/>
    <w:rsid w:val="00F712EC"/>
    <w:rsid w:val="00F71B9C"/>
    <w:rsid w:val="00F81B75"/>
    <w:rsid w:val="00F87AC2"/>
    <w:rsid w:val="00FA2EBE"/>
    <w:rsid w:val="00FA533A"/>
    <w:rsid w:val="00FE29C3"/>
    <w:rsid w:val="00FF4218"/>
    <w:rsid w:val="00FF73A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e8b3d6,#e8d3b6"/>
    </o:shapedefaults>
    <o:shapelayout v:ext="edit">
      <o:idmap v:ext="edit" data="2"/>
    </o:shapelayout>
  </w:shapeDefaults>
  <w:decimalSymbol w:val=","/>
  <w:listSeparator w:val=";"/>
  <w14:docId w14:val="16C3888E"/>
  <w14:defaultImageDpi w14:val="32767"/>
  <w15:docId w15:val="{808AE64D-3412-4863-A05E-81DFCBF43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032"/>
    <w:pPr>
      <w:spacing w:before="180" w:after="180"/>
    </w:pPr>
  </w:style>
  <w:style w:type="paragraph" w:styleId="Ttulo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Ttulo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mpact">
    <w:name w:val="Compact"/>
    <w:basedOn w:val="Normal"/>
    <w:qFormat/>
    <w:pPr>
      <w:spacing w:before="36" w:after="36"/>
    </w:pPr>
  </w:style>
  <w:style w:type="paragraph" w:styleId="Ttulo">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Authors">
    <w:name w:val="Authors"/>
    <w:next w:val="Normal"/>
    <w:qFormat/>
    <w:pPr>
      <w:keepNext/>
      <w:keepLines/>
      <w:jc w:val="center"/>
    </w:pPr>
  </w:style>
  <w:style w:type="paragraph" w:styleId="Data">
    <w:name w:val="Date"/>
    <w:next w:val="Normal"/>
    <w:qFormat/>
    <w:pPr>
      <w:keepNext/>
      <w:keepLines/>
      <w:jc w:val="center"/>
    </w:pPr>
  </w:style>
  <w:style w:type="paragraph" w:customStyle="1"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Textodenotaderodap">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orpodetexto">
    <w:name w:val="Body Text"/>
    <w:basedOn w:val="Normal"/>
    <w:link w:val="CorpodetextoChar"/>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Fontepargpadro"/>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yperlink">
    <w:name w:val="Hyperlink"/>
    <w:basedOn w:val="Fontepargpadro"/>
    <w:unhideWhenUsed/>
    <w:rsid w:val="0095338C"/>
    <w:rPr>
      <w:color w:val="0000FF" w:themeColor="hyperlink"/>
      <w:u w:val="single"/>
    </w:rPr>
  </w:style>
  <w:style w:type="paragraph" w:styleId="PargrafodaLista">
    <w:name w:val="List Paragraph"/>
    <w:basedOn w:val="Normal"/>
    <w:link w:val="PargrafodaListaChar"/>
    <w:rsid w:val="001C1E2E"/>
    <w:pPr>
      <w:ind w:left="720"/>
      <w:contextualSpacing/>
    </w:pPr>
  </w:style>
  <w:style w:type="paragraph" w:styleId="Cabealho">
    <w:name w:val="header"/>
    <w:basedOn w:val="Normal"/>
    <w:link w:val="CabealhoChar"/>
    <w:unhideWhenUsed/>
    <w:rsid w:val="00BC2524"/>
    <w:pPr>
      <w:tabs>
        <w:tab w:val="center" w:pos="4252"/>
        <w:tab w:val="right" w:pos="8504"/>
      </w:tabs>
      <w:spacing w:before="0" w:after="0"/>
    </w:pPr>
  </w:style>
  <w:style w:type="character" w:customStyle="1" w:styleId="CabealhoChar">
    <w:name w:val="Cabeçalho Char"/>
    <w:basedOn w:val="Fontepargpadro"/>
    <w:link w:val="Cabealho"/>
    <w:rsid w:val="00BC2524"/>
  </w:style>
  <w:style w:type="paragraph" w:styleId="Rodap">
    <w:name w:val="footer"/>
    <w:basedOn w:val="Normal"/>
    <w:link w:val="RodapChar"/>
    <w:unhideWhenUsed/>
    <w:rsid w:val="00BC2524"/>
    <w:pPr>
      <w:tabs>
        <w:tab w:val="center" w:pos="4252"/>
        <w:tab w:val="right" w:pos="8504"/>
      </w:tabs>
      <w:spacing w:before="0" w:after="0"/>
    </w:pPr>
  </w:style>
  <w:style w:type="character" w:customStyle="1" w:styleId="RodapChar">
    <w:name w:val="Rodapé Char"/>
    <w:basedOn w:val="Fontepargpadro"/>
    <w:link w:val="Rodap"/>
    <w:rsid w:val="00BC2524"/>
  </w:style>
  <w:style w:type="table" w:styleId="Tabelacomgrade">
    <w:name w:val="Table Grid"/>
    <w:basedOn w:val="Tabelanormal"/>
    <w:rsid w:val="00C257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semiHidden/>
    <w:rsid w:val="00FA533A"/>
    <w:rPr>
      <w:color w:val="808080"/>
    </w:rPr>
  </w:style>
  <w:style w:type="paragraph" w:customStyle="1" w:styleId="1Pargrafo">
    <w:name w:val="1. Parágrafo"/>
    <w:basedOn w:val="Normal"/>
    <w:link w:val="1PargrafoChar"/>
    <w:qFormat/>
    <w:rsid w:val="00E75386"/>
    <w:pPr>
      <w:spacing w:before="80" w:after="80" w:line="288" w:lineRule="auto"/>
      <w:ind w:firstLine="567"/>
      <w:jc w:val="both"/>
    </w:pPr>
    <w:rPr>
      <w:rFonts w:ascii="Goudy Old Style" w:hAnsi="Goudy Old Style" w:cs="Segoe UI"/>
      <w:sz w:val="28"/>
      <w:szCs w:val="28"/>
      <w:lang w:val="pt-BR"/>
    </w:rPr>
  </w:style>
  <w:style w:type="character" w:customStyle="1" w:styleId="CorpodetextoChar">
    <w:name w:val="Corpo de texto Char"/>
    <w:basedOn w:val="Fontepargpadro"/>
    <w:link w:val="Corpodetexto"/>
    <w:rsid w:val="000F1D5D"/>
  </w:style>
  <w:style w:type="paragraph" w:customStyle="1" w:styleId="2Ttulo">
    <w:name w:val="2. Título"/>
    <w:basedOn w:val="Normal"/>
    <w:next w:val="3Subttulo"/>
    <w:link w:val="2TtuloChar"/>
    <w:qFormat/>
    <w:rsid w:val="00A75032"/>
    <w:pPr>
      <w:keepNext/>
      <w:numPr>
        <w:numId w:val="19"/>
      </w:numPr>
      <w:spacing w:before="480" w:after="0"/>
      <w:ind w:left="0" w:hanging="284"/>
      <w:jc w:val="center"/>
    </w:pPr>
    <w:rPr>
      <w:rFonts w:ascii="Franklin Gothic Demi" w:hAnsi="Franklin Gothic Demi" w:cs="Segoe UI"/>
      <w:smallCaps/>
      <w:spacing w:val="20"/>
      <w:sz w:val="28"/>
      <w:szCs w:val="28"/>
      <w:lang w:val="pt-BR"/>
    </w:rPr>
  </w:style>
  <w:style w:type="character" w:customStyle="1" w:styleId="1PargrafoChar">
    <w:name w:val="1. Parágrafo Char"/>
    <w:basedOn w:val="Fontepargpadro"/>
    <w:link w:val="1Pargrafo"/>
    <w:rsid w:val="00E75386"/>
    <w:rPr>
      <w:rFonts w:ascii="Goudy Old Style" w:hAnsi="Goudy Old Style" w:cs="Segoe UI"/>
      <w:sz w:val="28"/>
      <w:szCs w:val="28"/>
      <w:lang w:val="pt-BR"/>
    </w:rPr>
  </w:style>
  <w:style w:type="paragraph" w:customStyle="1" w:styleId="3Subttulo">
    <w:name w:val="3. Subtítulo"/>
    <w:basedOn w:val="Normal"/>
    <w:link w:val="3SubttuloChar"/>
    <w:qFormat/>
    <w:rsid w:val="00A75032"/>
    <w:pPr>
      <w:keepNext/>
      <w:spacing w:before="0" w:after="360"/>
      <w:jc w:val="center"/>
    </w:pPr>
    <w:rPr>
      <w:rFonts w:ascii="Goudy Old Style" w:hAnsi="Goudy Old Style" w:cs="Segoe UI"/>
      <w:i/>
      <w:iCs/>
      <w:spacing w:val="14"/>
      <w:sz w:val="26"/>
      <w:szCs w:val="26"/>
      <w:lang w:val="pt-BR"/>
    </w:rPr>
  </w:style>
  <w:style w:type="character" w:customStyle="1" w:styleId="2TtuloChar">
    <w:name w:val="2. Título Char"/>
    <w:basedOn w:val="Fontepargpadro"/>
    <w:link w:val="2Ttulo"/>
    <w:rsid w:val="00A75032"/>
    <w:rPr>
      <w:rFonts w:ascii="Franklin Gothic Demi" w:hAnsi="Franklin Gothic Demi" w:cs="Segoe UI"/>
      <w:smallCaps/>
      <w:spacing w:val="20"/>
      <w:sz w:val="28"/>
      <w:szCs w:val="28"/>
      <w:lang w:val="pt-BR"/>
    </w:rPr>
  </w:style>
  <w:style w:type="paragraph" w:customStyle="1" w:styleId="4Citao">
    <w:name w:val="4. Citação"/>
    <w:basedOn w:val="Normal"/>
    <w:link w:val="4CitaoChar"/>
    <w:qFormat/>
    <w:rsid w:val="00E75386"/>
    <w:pPr>
      <w:spacing w:before="240" w:after="240"/>
      <w:ind w:left="1418"/>
      <w:jc w:val="both"/>
    </w:pPr>
    <w:rPr>
      <w:rFonts w:ascii="Goudy Old Style" w:hAnsi="Goudy Old Style" w:cs="Segoe UI"/>
      <w:sz w:val="25"/>
      <w:szCs w:val="25"/>
      <w:lang w:val="pt-BR"/>
    </w:rPr>
  </w:style>
  <w:style w:type="character" w:customStyle="1" w:styleId="3SubttuloChar">
    <w:name w:val="3. Subtítulo Char"/>
    <w:basedOn w:val="Fontepargpadro"/>
    <w:link w:val="3Subttulo"/>
    <w:rsid w:val="00A75032"/>
    <w:rPr>
      <w:rFonts w:ascii="Goudy Old Style" w:hAnsi="Goudy Old Style" w:cs="Segoe UI"/>
      <w:i/>
      <w:iCs/>
      <w:spacing w:val="14"/>
      <w:sz w:val="26"/>
      <w:szCs w:val="26"/>
      <w:lang w:val="pt-BR"/>
    </w:rPr>
  </w:style>
  <w:style w:type="character" w:styleId="MenoPendente">
    <w:name w:val="Unresolved Mention"/>
    <w:basedOn w:val="Fontepargpadro"/>
    <w:uiPriority w:val="99"/>
    <w:semiHidden/>
    <w:unhideWhenUsed/>
    <w:rsid w:val="009C172B"/>
    <w:rPr>
      <w:color w:val="605E5C"/>
      <w:shd w:val="clear" w:color="auto" w:fill="E1DFDD"/>
    </w:rPr>
  </w:style>
  <w:style w:type="character" w:customStyle="1" w:styleId="4CitaoChar">
    <w:name w:val="4. Citação Char"/>
    <w:basedOn w:val="Fontepargpadro"/>
    <w:link w:val="4Citao"/>
    <w:rsid w:val="00E75386"/>
    <w:rPr>
      <w:rFonts w:ascii="Goudy Old Style" w:hAnsi="Goudy Old Style" w:cs="Segoe UI"/>
      <w:sz w:val="25"/>
      <w:szCs w:val="25"/>
      <w:lang w:val="pt-BR"/>
    </w:rPr>
  </w:style>
  <w:style w:type="paragraph" w:customStyle="1" w:styleId="5Listaalfabtica">
    <w:name w:val="5. Lista alfabética"/>
    <w:basedOn w:val="PargrafodaLista"/>
    <w:link w:val="5ListaalfabticaChar"/>
    <w:qFormat/>
    <w:rsid w:val="00A75032"/>
    <w:pPr>
      <w:numPr>
        <w:numId w:val="18"/>
      </w:numPr>
      <w:spacing w:line="264" w:lineRule="auto"/>
      <w:ind w:left="0" w:hanging="425"/>
      <w:contextualSpacing w:val="0"/>
      <w:jc w:val="both"/>
    </w:pPr>
    <w:rPr>
      <w:rFonts w:ascii="Goudy Old Style" w:hAnsi="Goudy Old Style" w:cs="Segoe UI"/>
      <w:sz w:val="28"/>
      <w:szCs w:val="28"/>
      <w:lang w:val="pt-BR"/>
    </w:rPr>
  </w:style>
  <w:style w:type="character" w:customStyle="1" w:styleId="PargrafodaListaChar">
    <w:name w:val="Parágrafo da Lista Char"/>
    <w:basedOn w:val="Fontepargpadro"/>
    <w:link w:val="PargrafodaLista"/>
    <w:rsid w:val="00C463AB"/>
  </w:style>
  <w:style w:type="character" w:customStyle="1" w:styleId="5ListaalfabticaChar">
    <w:name w:val="5. Lista alfabética Char"/>
    <w:basedOn w:val="PargrafodaListaChar"/>
    <w:link w:val="5Listaalfabtica"/>
    <w:rsid w:val="00A75032"/>
    <w:rPr>
      <w:rFonts w:ascii="Goudy Old Style" w:hAnsi="Goudy Old Style" w:cs="Segoe UI"/>
      <w:sz w:val="28"/>
      <w:szCs w:val="28"/>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8840">
      <w:bodyDiv w:val="1"/>
      <w:marLeft w:val="0"/>
      <w:marRight w:val="0"/>
      <w:marTop w:val="0"/>
      <w:marBottom w:val="0"/>
      <w:divBdr>
        <w:top w:val="none" w:sz="0" w:space="0" w:color="auto"/>
        <w:left w:val="none" w:sz="0" w:space="0" w:color="auto"/>
        <w:bottom w:val="none" w:sz="0" w:space="0" w:color="auto"/>
        <w:right w:val="none" w:sz="0" w:space="0" w:color="auto"/>
      </w:divBdr>
      <w:divsChild>
        <w:div w:id="441071526">
          <w:marLeft w:val="547"/>
          <w:marRight w:val="0"/>
          <w:marTop w:val="0"/>
          <w:marBottom w:val="0"/>
          <w:divBdr>
            <w:top w:val="none" w:sz="0" w:space="0" w:color="auto"/>
            <w:left w:val="none" w:sz="0" w:space="0" w:color="auto"/>
            <w:bottom w:val="none" w:sz="0" w:space="0" w:color="auto"/>
            <w:right w:val="none" w:sz="0" w:space="0" w:color="auto"/>
          </w:divBdr>
        </w:div>
      </w:divsChild>
    </w:div>
    <w:div w:id="300234621">
      <w:bodyDiv w:val="1"/>
      <w:marLeft w:val="0"/>
      <w:marRight w:val="0"/>
      <w:marTop w:val="0"/>
      <w:marBottom w:val="0"/>
      <w:divBdr>
        <w:top w:val="none" w:sz="0" w:space="0" w:color="auto"/>
        <w:left w:val="none" w:sz="0" w:space="0" w:color="auto"/>
        <w:bottom w:val="none" w:sz="0" w:space="0" w:color="auto"/>
        <w:right w:val="none" w:sz="0" w:space="0" w:color="auto"/>
      </w:divBdr>
      <w:divsChild>
        <w:div w:id="1022438180">
          <w:marLeft w:val="547"/>
          <w:marRight w:val="0"/>
          <w:marTop w:val="0"/>
          <w:marBottom w:val="0"/>
          <w:divBdr>
            <w:top w:val="none" w:sz="0" w:space="0" w:color="auto"/>
            <w:left w:val="none" w:sz="0" w:space="0" w:color="auto"/>
            <w:bottom w:val="none" w:sz="0" w:space="0" w:color="auto"/>
            <w:right w:val="none" w:sz="0" w:space="0" w:color="auto"/>
          </w:divBdr>
        </w:div>
      </w:divsChild>
    </w:div>
    <w:div w:id="390619553">
      <w:bodyDiv w:val="1"/>
      <w:marLeft w:val="0"/>
      <w:marRight w:val="0"/>
      <w:marTop w:val="0"/>
      <w:marBottom w:val="0"/>
      <w:divBdr>
        <w:top w:val="none" w:sz="0" w:space="0" w:color="auto"/>
        <w:left w:val="none" w:sz="0" w:space="0" w:color="auto"/>
        <w:bottom w:val="none" w:sz="0" w:space="0" w:color="auto"/>
        <w:right w:val="none" w:sz="0" w:space="0" w:color="auto"/>
      </w:divBdr>
    </w:div>
    <w:div w:id="687145313">
      <w:bodyDiv w:val="1"/>
      <w:marLeft w:val="0"/>
      <w:marRight w:val="0"/>
      <w:marTop w:val="0"/>
      <w:marBottom w:val="0"/>
      <w:divBdr>
        <w:top w:val="none" w:sz="0" w:space="0" w:color="auto"/>
        <w:left w:val="none" w:sz="0" w:space="0" w:color="auto"/>
        <w:bottom w:val="none" w:sz="0" w:space="0" w:color="auto"/>
        <w:right w:val="none" w:sz="0" w:space="0" w:color="auto"/>
      </w:divBdr>
      <w:divsChild>
        <w:div w:id="81490372">
          <w:marLeft w:val="547"/>
          <w:marRight w:val="0"/>
          <w:marTop w:val="0"/>
          <w:marBottom w:val="0"/>
          <w:divBdr>
            <w:top w:val="none" w:sz="0" w:space="0" w:color="auto"/>
            <w:left w:val="none" w:sz="0" w:space="0" w:color="auto"/>
            <w:bottom w:val="none" w:sz="0" w:space="0" w:color="auto"/>
            <w:right w:val="none" w:sz="0" w:space="0" w:color="auto"/>
          </w:divBdr>
        </w:div>
      </w:divsChild>
    </w:div>
    <w:div w:id="1970162354">
      <w:bodyDiv w:val="1"/>
      <w:marLeft w:val="0"/>
      <w:marRight w:val="0"/>
      <w:marTop w:val="0"/>
      <w:marBottom w:val="0"/>
      <w:divBdr>
        <w:top w:val="none" w:sz="0" w:space="0" w:color="auto"/>
        <w:left w:val="none" w:sz="0" w:space="0" w:color="auto"/>
        <w:bottom w:val="none" w:sz="0" w:space="0" w:color="auto"/>
        <w:right w:val="none" w:sz="0" w:space="0" w:color="auto"/>
      </w:divBdr>
      <w:divsChild>
        <w:div w:id="1167986518">
          <w:marLeft w:val="547"/>
          <w:marRight w:val="0"/>
          <w:marTop w:val="0"/>
          <w:marBottom w:val="0"/>
          <w:divBdr>
            <w:top w:val="none" w:sz="0" w:space="0" w:color="auto"/>
            <w:left w:val="none" w:sz="0" w:space="0" w:color="auto"/>
            <w:bottom w:val="none" w:sz="0" w:space="0" w:color="auto"/>
            <w:right w:val="none" w:sz="0" w:space="0" w:color="auto"/>
          </w:divBdr>
        </w:div>
      </w:divsChild>
    </w:div>
    <w:div w:id="20732368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usbrasil.com.br/legislacao/1035429/lei-de-benef&#237;cios-da-previd&#234;ncia-social-lei-8213-91" TargetMode="External"/><Relationship Id="rId21" Type="http://schemas.openxmlformats.org/officeDocument/2006/relationships/hyperlink" Target="https://www.jusbrasil.com.br/topicos/11349265/artigo-60-da-lei-n-8213-de-24-de-julho-de-1991" TargetMode="External"/><Relationship Id="rId42" Type="http://schemas.openxmlformats.org/officeDocument/2006/relationships/hyperlink" Target="https://www.jusbrasil.com.br/legislacao/1035429/lei-de-benef&#237;cios-da-previd&#234;ncia-social-lei-8213-91" TargetMode="External"/><Relationship Id="rId47" Type="http://schemas.openxmlformats.org/officeDocument/2006/relationships/hyperlink" Target="https://www.jusbrasil.com.br/topicos/28891916/artigo-497-da-lei-n-13105-de-16-de-marco-de-2015" TargetMode="External"/><Relationship Id="rId63" Type="http://schemas.openxmlformats.org/officeDocument/2006/relationships/hyperlink" Target="https://www.jusbrasil.com.br/topicos/28893793/inciso-vii-do-artigo-319-da-lei-n-13105-de-16-de-marco-de-2015" TargetMode="External"/><Relationship Id="rId68" Type="http://schemas.openxmlformats.org/officeDocument/2006/relationships/hyperlink" Target="https://www.jusbrasil.com.br/topicos/11708131/par&#225;grafo-4-artigo-22-da-lei-n-8906-de-04-de-julho-de-1994" TargetMode="External"/><Relationship Id="rId16" Type="http://schemas.openxmlformats.org/officeDocument/2006/relationships/diagramColors" Target="diagrams/colors2.xml"/><Relationship Id="rId11" Type="http://schemas.openxmlformats.org/officeDocument/2006/relationships/diagramColors" Target="diagrams/colors1.xml"/><Relationship Id="rId32" Type="http://schemas.openxmlformats.org/officeDocument/2006/relationships/hyperlink" Target="https://www.jusbrasil.com.br/legislacao/1035429/lei-de-benef&#237;cios-da-previd&#234;ncia-social-lei-8213-91" TargetMode="External"/><Relationship Id="rId37" Type="http://schemas.openxmlformats.org/officeDocument/2006/relationships/hyperlink" Target="https://www.jusbrasil.com.br/legislacao/109253/regulamento-da-previd&#234;ncia-social-decreto-3048-99" TargetMode="External"/><Relationship Id="rId53" Type="http://schemas.openxmlformats.org/officeDocument/2006/relationships/hyperlink" Target="https://www.jusbrasil.com.br/legislacao/773841431/lei-dos-juizados-especiais-lei-9099-95" TargetMode="External"/><Relationship Id="rId58" Type="http://schemas.openxmlformats.org/officeDocument/2006/relationships/hyperlink" Target="https://www.jusbrasil.com.br/legislacao/174788361/lei-13105-15" TargetMode="External"/><Relationship Id="rId74" Type="http://schemas.openxmlformats.org/officeDocument/2006/relationships/image" Target="media/image1.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www.jusbrasil.com.br/topicos/28893817/artigo-319-da-lei-n-13105-de-16-de-marco-de-2015" TargetMode="External"/><Relationship Id="rId19" Type="http://schemas.openxmlformats.org/officeDocument/2006/relationships/hyperlink" Target="https://www.jusbrasil.com.br/topicos/11349338/artigo-59-da-lei-n-8213-de-24-de-julho-de-1991" TargetMode="External"/><Relationship Id="rId14" Type="http://schemas.openxmlformats.org/officeDocument/2006/relationships/diagramLayout" Target="diagrams/layout2.xml"/><Relationship Id="rId22" Type="http://schemas.openxmlformats.org/officeDocument/2006/relationships/hyperlink" Target="https://www.jusbrasil.com.br/legislacao/1035429/lei-de-benef&#237;cios-da-previd&#234;ncia-social-lei-8213-91" TargetMode="External"/><Relationship Id="rId27" Type="http://schemas.openxmlformats.org/officeDocument/2006/relationships/hyperlink" Target="https://www.jusbrasil.com.br/legislacao/1035429/lei-de-benef&#237;cios-da-previd&#234;ncia-social-lei-8213-91" TargetMode="External"/><Relationship Id="rId30" Type="http://schemas.openxmlformats.org/officeDocument/2006/relationships/hyperlink" Target="https://www.jusbrasil.com.br/legislacao/1035429/lei-de-benef&#237;cios-da-previd&#234;ncia-social-lei-8213-91" TargetMode="External"/><Relationship Id="rId35" Type="http://schemas.openxmlformats.org/officeDocument/2006/relationships/hyperlink" Target="https://www.jusbrasil.com.br/topicos/11750418/artigo-77-do-decreto-n-3048-de-06-de-maio-de-1999" TargetMode="External"/><Relationship Id="rId43" Type="http://schemas.openxmlformats.org/officeDocument/2006/relationships/hyperlink" Target="https://www.jusbrasil.com.br/legislacao/1035429/lei-de-benef&#237;cios-da-previd&#234;ncia-social-lei-8213-91" TargetMode="External"/><Relationship Id="rId48" Type="http://schemas.openxmlformats.org/officeDocument/2006/relationships/hyperlink" Target="https://www.jusbrasil.com.br/legislacao/174788361/lei-13105-15" TargetMode="External"/><Relationship Id="rId56" Type="http://schemas.openxmlformats.org/officeDocument/2006/relationships/hyperlink" Target="https://www.jusbrasil.com.br/topicos/28895753/par&#225;grafo-3-artigo-85-da-lei-n-13105-de-16-de-marco-de-2015" TargetMode="External"/><Relationship Id="rId64" Type="http://schemas.openxmlformats.org/officeDocument/2006/relationships/hyperlink" Target="https://www.jusbrasil.com.br/legislacao/174788361/lei-13105-15" TargetMode="External"/><Relationship Id="rId69" Type="http://schemas.openxmlformats.org/officeDocument/2006/relationships/hyperlink" Target="https://www.jusbrasil.com.br/topicos/11708131/par&#225;grafo-4-artigo-22-da-lei-n-8906-de-04-de-julho-de-1994" TargetMode="External"/><Relationship Id="rId77" Type="http://schemas.openxmlformats.org/officeDocument/2006/relationships/footer" Target="footer1.xml"/><Relationship Id="rId8" Type="http://schemas.openxmlformats.org/officeDocument/2006/relationships/diagramData" Target="diagrams/data1.xml"/><Relationship Id="rId51" Type="http://schemas.openxmlformats.org/officeDocument/2006/relationships/hyperlink" Target="https://www.jusbrasil.com.br/topicos/11306554/artigo-55-da-lei-n-9099-de-26-de-setembro-de-1995" TargetMode="External"/><Relationship Id="rId72" Type="http://schemas.openxmlformats.org/officeDocument/2006/relationships/hyperlink" Target="https://www.jusbrasil.com.br/legislacao/109252/estatuto-da-advocacia-e-da-oab-lei-8906-94" TargetMode="External"/><Relationship Id="rId80" Type="http://schemas.openxmlformats.org/officeDocument/2006/relationships/fontTable" Target="fontTable.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hyperlink" Target="https://www.jusbrasil.com.br/topicos/11352325/artigo-42-da-lei-n-8213-de-24-de-julho-de-1991" TargetMode="External"/><Relationship Id="rId33" Type="http://schemas.openxmlformats.org/officeDocument/2006/relationships/hyperlink" Target="https://www.jusbrasil.com.br/legislacao/1035429/lei-de-benef&#237;cios-da-previd&#234;ncia-social-lei-8213-91" TargetMode="External"/><Relationship Id="rId38" Type="http://schemas.openxmlformats.org/officeDocument/2006/relationships/hyperlink" Target="https://www.jusbrasil.com.br/topicos/11348942/artigo-62-da-lei-n-8213-de-24-de-julho-de-1991" TargetMode="External"/><Relationship Id="rId46" Type="http://schemas.openxmlformats.org/officeDocument/2006/relationships/hyperlink" Target="https://www.jusbrasil.com.br/topicos/28891916/artigo-497-da-lei-n-13105-de-16-de-marco-de-2015" TargetMode="External"/><Relationship Id="rId59" Type="http://schemas.openxmlformats.org/officeDocument/2006/relationships/hyperlink" Target="https://www.jusbrasil.com.br/legislacao/174788361/lei-13105-15" TargetMode="External"/><Relationship Id="rId67" Type="http://schemas.openxmlformats.org/officeDocument/2006/relationships/hyperlink" Target="https://www.jusbrasil.com.br/topicos/28895641/artigo-98-da-lei-n-13105-de-16-de-marco-de-2015" TargetMode="External"/><Relationship Id="rId20" Type="http://schemas.openxmlformats.org/officeDocument/2006/relationships/hyperlink" Target="https://www.jusbrasil.com.br/topicos/11349265/artigo-60-da-lei-n-8213-de-24-de-julho-de-1991" TargetMode="External"/><Relationship Id="rId41" Type="http://schemas.openxmlformats.org/officeDocument/2006/relationships/hyperlink" Target="https://www.jusbrasil.com.br/topicos/11344818/artigo-101-da-lei-n-8213-de-24-de-julho-de-1991" TargetMode="External"/><Relationship Id="rId54" Type="http://schemas.openxmlformats.org/officeDocument/2006/relationships/hyperlink" Target="https://www.jusbrasil.com.br/topicos/28895767/artigo-85-da-lei-n-13105-de-16-de-marco-de-2015" TargetMode="External"/><Relationship Id="rId62" Type="http://schemas.openxmlformats.org/officeDocument/2006/relationships/hyperlink" Target="https://www.jusbrasil.com.br/topicos/28893793/inciso-vii-do-artigo-319-da-lei-n-13105-de-16-de-marco-de-2015" TargetMode="External"/><Relationship Id="rId70" Type="http://schemas.openxmlformats.org/officeDocument/2006/relationships/hyperlink" Target="https://www.jusbrasil.com.br/topicos/11708237/artigo-22-da-lei-n-8906-de-04-de-julho-de-1994" TargetMode="External"/><Relationship Id="rId75" Type="http://schemas.openxmlformats.org/officeDocument/2006/relationships/hyperlink" Target="https://es.wikipedia.org/wiki/Archivo:John_Glenn_Signature.sv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hyperlink" Target="https://www.jusbrasil.com.br/legislacao/1035429/lei-de-benef&#237;cios-da-previd&#234;ncia-social-lei-8213-91" TargetMode="External"/><Relationship Id="rId28" Type="http://schemas.openxmlformats.org/officeDocument/2006/relationships/hyperlink" Target="https://www.jusbrasil.com.br/topicos/11349338/artigo-59-da-lei-n-8213-de-24-de-julho-de-1991" TargetMode="External"/><Relationship Id="rId36" Type="http://schemas.openxmlformats.org/officeDocument/2006/relationships/hyperlink" Target="https://www.jusbrasil.com.br/legislacao/109253/regulamento-da-previd&#234;ncia-social-decreto-3048-99" TargetMode="External"/><Relationship Id="rId49" Type="http://schemas.openxmlformats.org/officeDocument/2006/relationships/hyperlink" Target="https://www.jusbrasil.com.br/legislacao/174788361/lei-13105-15" TargetMode="External"/><Relationship Id="rId57" Type="http://schemas.openxmlformats.org/officeDocument/2006/relationships/hyperlink" Target="https://www.jusbrasil.com.br/topicos/28895753/par&#225;grafo-3-artigo-85-da-lei-n-13105-de-16-de-marco-de-2015" TargetMode="External"/><Relationship Id="rId10" Type="http://schemas.openxmlformats.org/officeDocument/2006/relationships/diagramQuickStyle" Target="diagrams/quickStyle1.xml"/><Relationship Id="rId31" Type="http://schemas.openxmlformats.org/officeDocument/2006/relationships/hyperlink" Target="https://www.jusbrasil.com.br/legislacao/1035429/lei-de-benef&#237;cios-da-previd&#234;ncia-social-lei-8213-91" TargetMode="External"/><Relationship Id="rId44" Type="http://schemas.openxmlformats.org/officeDocument/2006/relationships/hyperlink" Target="https://www.jusbrasil.com.br/topicos/28894057/artigo-300-da-lei-n-13105-de-16-de-marco-de-2015" TargetMode="External"/><Relationship Id="rId52" Type="http://schemas.openxmlformats.org/officeDocument/2006/relationships/hyperlink" Target="https://www.jusbrasil.com.br/legislacao/773841431/lei-dos-juizados-especiais-lei-9099-95" TargetMode="External"/><Relationship Id="rId60" Type="http://schemas.openxmlformats.org/officeDocument/2006/relationships/hyperlink" Target="https://www.jusbrasil.com.br/topicos/28893817/artigo-319-da-lei-n-13105-de-16-de-marco-de-2015" TargetMode="External"/><Relationship Id="rId65" Type="http://schemas.openxmlformats.org/officeDocument/2006/relationships/hyperlink" Target="https://www.jusbrasil.com.br/legislacao/174788361/lei-13105-15" TargetMode="External"/><Relationship Id="rId73" Type="http://schemas.openxmlformats.org/officeDocument/2006/relationships/hyperlink" Target="https://www.jusbrasil.com.br/legislacao/109252/estatuto-da-advocacia-e-da-oab-lei-8906-94" TargetMode="External"/><Relationship Id="rId78" Type="http://schemas.openxmlformats.org/officeDocument/2006/relationships/header" Target="header2.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hyperlink" Target="https://www.jusbrasil.com.br/topicos/11349338/artigo-59-da-lei-n-8213-de-24-de-julho-de-1991" TargetMode="External"/><Relationship Id="rId39" Type="http://schemas.openxmlformats.org/officeDocument/2006/relationships/hyperlink" Target="https://www.jusbrasil.com.br/topicos/11348942/artigo-62-da-lei-n-8213-de-24-de-julho-de-1991" TargetMode="External"/><Relationship Id="rId34" Type="http://schemas.openxmlformats.org/officeDocument/2006/relationships/hyperlink" Target="https://www.jusbrasil.com.br/topicos/11750418/artigo-77-do-decreto-n-3048-de-06-de-maio-de-1999" TargetMode="External"/><Relationship Id="rId50" Type="http://schemas.openxmlformats.org/officeDocument/2006/relationships/hyperlink" Target="https://www.jusbrasil.com.br/topicos/11306554/artigo-55-da-lei-n-9099-de-26-de-setembro-de-1995" TargetMode="External"/><Relationship Id="rId55" Type="http://schemas.openxmlformats.org/officeDocument/2006/relationships/hyperlink" Target="https://www.jusbrasil.com.br/topicos/28895767/artigo-85-da-lei-n-13105-de-16-de-marco-de-2015"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www.jusbrasil.com.br/topicos/11708237/artigo-22-da-lei-n-8906-de-04-de-julho-de-1994" TargetMode="External"/><Relationship Id="rId2" Type="http://schemas.openxmlformats.org/officeDocument/2006/relationships/numbering" Target="numbering.xml"/><Relationship Id="rId29" Type="http://schemas.openxmlformats.org/officeDocument/2006/relationships/hyperlink" Target="https://www.jusbrasil.com.br/topicos/11349338/artigo-59-da-lei-n-8213-de-24-de-julho-de-1991" TargetMode="External"/><Relationship Id="rId24" Type="http://schemas.openxmlformats.org/officeDocument/2006/relationships/hyperlink" Target="https://www.jusbrasil.com.br/topicos/11352325/artigo-42-da-lei-n-8213-de-24-de-julho-de-1991" TargetMode="External"/><Relationship Id="rId40" Type="http://schemas.openxmlformats.org/officeDocument/2006/relationships/hyperlink" Target="https://www.jusbrasil.com.br/topicos/11344818/artigo-101-da-lei-n-8213-de-24-de-julho-de-1991" TargetMode="External"/><Relationship Id="rId45" Type="http://schemas.openxmlformats.org/officeDocument/2006/relationships/hyperlink" Target="https://www.jusbrasil.com.br/topicos/28894057/artigo-300-da-lei-n-13105-de-16-de-marco-de-2015" TargetMode="External"/><Relationship Id="rId66" Type="http://schemas.openxmlformats.org/officeDocument/2006/relationships/hyperlink" Target="https://www.jusbrasil.com.br/topicos/28895641/artigo-98-da-lei-n-13105-de-16-de-marco-de-201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6F74DA-8FA0-4B19-A1BB-278526509A10}"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pt-BR"/>
        </a:p>
      </dgm:t>
    </dgm:pt>
    <dgm:pt modelId="{CC77374C-6FB8-4BA3-8859-3AE5915F4225}">
      <dgm:prSet phldrT="[Texto]"/>
      <dgm:spPr>
        <a:solidFill>
          <a:schemeClr val="tx1">
            <a:lumMod val="85000"/>
            <a:lumOff val="15000"/>
          </a:schemeClr>
        </a:solidFill>
        <a:ln>
          <a:noFill/>
        </a:ln>
      </dgm:spPr>
      <dgm:t>
        <a:bodyPr/>
        <a:lstStyle/>
        <a:p>
          <a:r>
            <a:rPr lang="pt-BR" b="1">
              <a:solidFill>
                <a:schemeClr val="bg1">
                  <a:lumMod val="95000"/>
                </a:schemeClr>
              </a:solidFill>
              <a:latin typeface="Segoe UI" panose="020B0502040204020203" pitchFamily="34" charset="0"/>
              <a:cs typeface="Segoe UI" panose="020B0502040204020203" pitchFamily="34" charset="0"/>
            </a:rPr>
            <a:t>DER</a:t>
          </a:r>
        </a:p>
      </dgm:t>
    </dgm:pt>
    <dgm:pt modelId="{03AE3B61-C826-4089-B5DC-4489C9FA781A}" type="parTrans" cxnId="{427EBD3B-0E27-4BD2-8442-FE45082D9C06}">
      <dgm:prSet/>
      <dgm:spPr/>
      <dgm:t>
        <a:bodyPr/>
        <a:lstStyle/>
        <a:p>
          <a:endParaRPr lang="pt-BR"/>
        </a:p>
      </dgm:t>
    </dgm:pt>
    <dgm:pt modelId="{B05C0368-2203-4CDE-A1DF-C22779CC1D0D}" type="sibTrans" cxnId="{427EBD3B-0E27-4BD2-8442-FE45082D9C06}">
      <dgm:prSet/>
      <dgm:spPr/>
      <dgm:t>
        <a:bodyPr/>
        <a:lstStyle/>
        <a:p>
          <a:endParaRPr lang="pt-BR"/>
        </a:p>
      </dgm:t>
    </dgm:pt>
    <dgm:pt modelId="{CB2B5D4E-0A7F-429B-9588-ED9818E210DB}">
      <dgm:prSet phldrT="[Texto]"/>
      <dgm:spPr>
        <a:solidFill>
          <a:schemeClr val="bg1">
            <a:lumMod val="95000"/>
            <a:alpha val="90000"/>
          </a:schemeClr>
        </a:solidFill>
        <a:ln>
          <a:noFill/>
        </a:ln>
      </dgm:spPr>
      <dgm:t>
        <a:bodyPr/>
        <a:lstStyle/>
        <a:p>
          <a:r>
            <a:rPr lang="pt-BR">
              <a:latin typeface="Segoe UI" panose="020B0502040204020203" pitchFamily="34" charset="0"/>
              <a:cs typeface="Segoe UI" panose="020B0502040204020203" pitchFamily="34" charset="0"/>
            </a:rPr>
            <a:t>30/10/2021</a:t>
          </a:r>
        </a:p>
      </dgm:t>
    </dgm:pt>
    <dgm:pt modelId="{0E9BC5AD-823C-4BBE-9819-02E6DAA1D744}" type="parTrans" cxnId="{46196D48-76C2-4B24-8F1B-C6DF75043A50}">
      <dgm:prSet/>
      <dgm:spPr/>
      <dgm:t>
        <a:bodyPr/>
        <a:lstStyle/>
        <a:p>
          <a:endParaRPr lang="pt-BR"/>
        </a:p>
      </dgm:t>
    </dgm:pt>
    <dgm:pt modelId="{A6B445C9-A124-4864-A750-0E35BB4A220E}" type="sibTrans" cxnId="{46196D48-76C2-4B24-8F1B-C6DF75043A50}">
      <dgm:prSet/>
      <dgm:spPr/>
      <dgm:t>
        <a:bodyPr/>
        <a:lstStyle/>
        <a:p>
          <a:endParaRPr lang="pt-BR"/>
        </a:p>
      </dgm:t>
    </dgm:pt>
    <dgm:pt modelId="{358C87C8-F126-49F6-8D3A-C5085B1BAA95}">
      <dgm:prSet phldrT="[Texto]"/>
      <dgm:spPr>
        <a:solidFill>
          <a:schemeClr val="tx1">
            <a:lumMod val="85000"/>
            <a:lumOff val="15000"/>
          </a:schemeClr>
        </a:solidFill>
        <a:ln>
          <a:noFill/>
        </a:ln>
      </dgm:spPr>
      <dgm:t>
        <a:bodyPr/>
        <a:lstStyle/>
        <a:p>
          <a:r>
            <a:rPr lang="pt-BR" b="1">
              <a:solidFill>
                <a:schemeClr val="bg1">
                  <a:lumMod val="95000"/>
                </a:schemeClr>
              </a:solidFill>
              <a:latin typeface="Segoe UI" panose="020B0502040204020203" pitchFamily="34" charset="0"/>
              <a:cs typeface="Segoe UI" panose="020B0502040204020203" pitchFamily="34" charset="0"/>
            </a:rPr>
            <a:t>NB</a:t>
          </a:r>
        </a:p>
      </dgm:t>
    </dgm:pt>
    <dgm:pt modelId="{C95BF332-A89F-48C8-8811-8EAE978ADBCB}" type="parTrans" cxnId="{3B9866A1-5B76-4D2C-A411-371FC44A8C05}">
      <dgm:prSet/>
      <dgm:spPr/>
      <dgm:t>
        <a:bodyPr/>
        <a:lstStyle/>
        <a:p>
          <a:endParaRPr lang="pt-BR"/>
        </a:p>
      </dgm:t>
    </dgm:pt>
    <dgm:pt modelId="{25A0A8B4-7FBC-423A-A4FA-BE78A03E0543}" type="sibTrans" cxnId="{3B9866A1-5B76-4D2C-A411-371FC44A8C05}">
      <dgm:prSet/>
      <dgm:spPr/>
      <dgm:t>
        <a:bodyPr/>
        <a:lstStyle/>
        <a:p>
          <a:endParaRPr lang="pt-BR"/>
        </a:p>
      </dgm:t>
    </dgm:pt>
    <dgm:pt modelId="{BCA021DB-EEE4-4042-91A4-BFB75C7B529B}">
      <dgm:prSet phldrT="[Texto]"/>
      <dgm:spPr>
        <a:solidFill>
          <a:schemeClr val="bg1">
            <a:lumMod val="95000"/>
            <a:alpha val="90000"/>
          </a:schemeClr>
        </a:solidFill>
        <a:ln>
          <a:noFill/>
        </a:ln>
      </dgm:spPr>
      <dgm:t>
        <a:bodyPr/>
        <a:lstStyle/>
        <a:p>
          <a:r>
            <a:rPr lang="pt-BR">
              <a:latin typeface="Segoe UI" panose="020B0502040204020203" pitchFamily="34" charset="0"/>
              <a:cs typeface="Segoe UI" panose="020B0502040204020203" pitchFamily="34" charset="0"/>
            </a:rPr>
            <a:t>31.157.548</a:t>
          </a:r>
        </a:p>
      </dgm:t>
    </dgm:pt>
    <dgm:pt modelId="{53CDADE7-AD11-4463-B058-971575DD0A73}" type="parTrans" cxnId="{5B9E36CA-6785-4808-8155-4EC05596EABB}">
      <dgm:prSet/>
      <dgm:spPr/>
      <dgm:t>
        <a:bodyPr/>
        <a:lstStyle/>
        <a:p>
          <a:endParaRPr lang="pt-BR"/>
        </a:p>
      </dgm:t>
    </dgm:pt>
    <dgm:pt modelId="{7F179A09-0B11-4198-9EE3-2C4922C9BD1E}" type="sibTrans" cxnId="{5B9E36CA-6785-4808-8155-4EC05596EABB}">
      <dgm:prSet/>
      <dgm:spPr/>
      <dgm:t>
        <a:bodyPr/>
        <a:lstStyle/>
        <a:p>
          <a:endParaRPr lang="pt-BR"/>
        </a:p>
      </dgm:t>
    </dgm:pt>
    <dgm:pt modelId="{9F5A9A87-A650-4AE3-AD58-B5C77218E350}">
      <dgm:prSet phldrT="[Texto]"/>
      <dgm:spPr>
        <a:solidFill>
          <a:schemeClr val="tx1">
            <a:lumMod val="85000"/>
            <a:lumOff val="15000"/>
          </a:schemeClr>
        </a:solidFill>
        <a:ln>
          <a:noFill/>
        </a:ln>
      </dgm:spPr>
      <dgm:t>
        <a:bodyPr/>
        <a:lstStyle/>
        <a:p>
          <a:pPr algn="ctr"/>
          <a:r>
            <a:rPr lang="pt-BR" b="1">
              <a:solidFill>
                <a:schemeClr val="bg1">
                  <a:lumMod val="95000"/>
                </a:schemeClr>
              </a:solidFill>
              <a:latin typeface="Segoe UI" panose="020B0502040204020203" pitchFamily="34" charset="0"/>
              <a:cs typeface="Segoe UI" panose="020B0502040204020203" pitchFamily="34" charset="0"/>
            </a:rPr>
            <a:t>Motivo do indeferimento</a:t>
          </a:r>
        </a:p>
      </dgm:t>
    </dgm:pt>
    <dgm:pt modelId="{554069A7-EE13-4AF2-BEF6-469594CAB658}" type="parTrans" cxnId="{381BA616-E023-4360-A432-914EDFC86454}">
      <dgm:prSet/>
      <dgm:spPr/>
      <dgm:t>
        <a:bodyPr/>
        <a:lstStyle/>
        <a:p>
          <a:endParaRPr lang="pt-BR"/>
        </a:p>
      </dgm:t>
    </dgm:pt>
    <dgm:pt modelId="{A641C39A-6C92-4FDE-A86A-FFC659A0D298}" type="sibTrans" cxnId="{381BA616-E023-4360-A432-914EDFC86454}">
      <dgm:prSet/>
      <dgm:spPr/>
      <dgm:t>
        <a:bodyPr/>
        <a:lstStyle/>
        <a:p>
          <a:endParaRPr lang="pt-BR"/>
        </a:p>
      </dgm:t>
    </dgm:pt>
    <dgm:pt modelId="{3CE8ADB9-CBC7-4199-BA23-53C98533F865}">
      <dgm:prSet phldrT="[Texto]"/>
      <dgm:spPr>
        <a:solidFill>
          <a:schemeClr val="bg1">
            <a:lumMod val="95000"/>
            <a:alpha val="90000"/>
          </a:schemeClr>
        </a:solidFill>
        <a:ln>
          <a:noFill/>
        </a:ln>
      </dgm:spPr>
      <dgm:t>
        <a:bodyPr/>
        <a:lstStyle/>
        <a:p>
          <a:r>
            <a:rPr lang="pt-BR">
              <a:latin typeface="Segoe UI" panose="020B0502040204020203" pitchFamily="34" charset="0"/>
              <a:cs typeface="Segoe UI" panose="020B0502040204020203" pitchFamily="34" charset="0"/>
            </a:rPr>
            <a:t>Suposta ausência de incapacidade</a:t>
          </a:r>
        </a:p>
      </dgm:t>
    </dgm:pt>
    <dgm:pt modelId="{809CB7C9-7ADF-4FA3-A774-F7FB5A868275}" type="parTrans" cxnId="{7BE9903C-C03D-4643-8E61-2EB326586455}">
      <dgm:prSet/>
      <dgm:spPr/>
      <dgm:t>
        <a:bodyPr/>
        <a:lstStyle/>
        <a:p>
          <a:endParaRPr lang="pt-BR"/>
        </a:p>
      </dgm:t>
    </dgm:pt>
    <dgm:pt modelId="{99C4D7E5-5E31-45E9-B5F3-2ADDC1FABC49}" type="sibTrans" cxnId="{7BE9903C-C03D-4643-8E61-2EB326586455}">
      <dgm:prSet/>
      <dgm:spPr/>
      <dgm:t>
        <a:bodyPr/>
        <a:lstStyle/>
        <a:p>
          <a:endParaRPr lang="pt-BR"/>
        </a:p>
      </dgm:t>
    </dgm:pt>
    <dgm:pt modelId="{3A2B98C4-6956-464D-855F-D8FA9A095322}">
      <dgm:prSet/>
      <dgm:spPr>
        <a:solidFill>
          <a:schemeClr val="tx1">
            <a:lumMod val="85000"/>
            <a:lumOff val="15000"/>
          </a:schemeClr>
        </a:solidFill>
        <a:ln>
          <a:noFill/>
        </a:ln>
      </dgm:spPr>
      <dgm:t>
        <a:bodyPr/>
        <a:lstStyle/>
        <a:p>
          <a:pPr algn="ctr"/>
          <a:r>
            <a:rPr lang="pt-BR" b="1">
              <a:solidFill>
                <a:schemeClr val="bg1">
                  <a:lumMod val="95000"/>
                </a:schemeClr>
              </a:solidFill>
              <a:latin typeface="Segoe UI" panose="020B0502040204020203" pitchFamily="34" charset="0"/>
              <a:cs typeface="Segoe UI" panose="020B0502040204020203" pitchFamily="34" charset="0"/>
            </a:rPr>
            <a:t>Atividade habitual</a:t>
          </a:r>
        </a:p>
      </dgm:t>
    </dgm:pt>
    <dgm:pt modelId="{F246F2AE-F50B-4516-8D04-6BD7E1319F31}" type="parTrans" cxnId="{A9F0BC26-C443-42B6-938B-3D196352DD4C}">
      <dgm:prSet/>
      <dgm:spPr/>
      <dgm:t>
        <a:bodyPr/>
        <a:lstStyle/>
        <a:p>
          <a:endParaRPr lang="pt-BR"/>
        </a:p>
      </dgm:t>
    </dgm:pt>
    <dgm:pt modelId="{07849706-0413-4E56-9EB3-2E393B0E87E0}" type="sibTrans" cxnId="{A9F0BC26-C443-42B6-938B-3D196352DD4C}">
      <dgm:prSet/>
      <dgm:spPr/>
      <dgm:t>
        <a:bodyPr/>
        <a:lstStyle/>
        <a:p>
          <a:endParaRPr lang="pt-BR"/>
        </a:p>
      </dgm:t>
    </dgm:pt>
    <dgm:pt modelId="{F0B2B222-0FBC-4095-879A-DE623547D23F}">
      <dgm:prSet/>
      <dgm:spPr>
        <a:solidFill>
          <a:schemeClr val="bg1">
            <a:lumMod val="95000"/>
            <a:alpha val="90000"/>
          </a:schemeClr>
        </a:solidFill>
        <a:ln>
          <a:noFill/>
        </a:ln>
      </dgm:spPr>
      <dgm:t>
        <a:bodyPr/>
        <a:lstStyle/>
        <a:p>
          <a:r>
            <a:rPr lang="pt-BR">
              <a:latin typeface="Segoe UI" panose="020B0502040204020203" pitchFamily="34" charset="0"/>
              <a:cs typeface="Segoe UI" panose="020B0502040204020203" pitchFamily="34" charset="0"/>
            </a:rPr>
            <a:t>Cuidadora de idosos</a:t>
          </a:r>
        </a:p>
      </dgm:t>
    </dgm:pt>
    <dgm:pt modelId="{415F79C8-1C30-4818-9231-D8A1525F69A2}" type="parTrans" cxnId="{03CE2C22-FF6D-4C07-9267-2CFCB49038CD}">
      <dgm:prSet/>
      <dgm:spPr/>
      <dgm:t>
        <a:bodyPr/>
        <a:lstStyle/>
        <a:p>
          <a:endParaRPr lang="pt-BR"/>
        </a:p>
      </dgm:t>
    </dgm:pt>
    <dgm:pt modelId="{BE7B3CD7-3455-4DBD-87B5-E8E50F3DE810}" type="sibTrans" cxnId="{03CE2C22-FF6D-4C07-9267-2CFCB49038CD}">
      <dgm:prSet/>
      <dgm:spPr/>
      <dgm:t>
        <a:bodyPr/>
        <a:lstStyle/>
        <a:p>
          <a:endParaRPr lang="pt-BR"/>
        </a:p>
      </dgm:t>
    </dgm:pt>
    <dgm:pt modelId="{7CE7B1E8-D4BE-499A-A1D8-7E64F365F0D7}">
      <dgm:prSet/>
      <dgm:spPr>
        <a:solidFill>
          <a:schemeClr val="tx1">
            <a:lumMod val="85000"/>
            <a:lumOff val="15000"/>
          </a:schemeClr>
        </a:solidFill>
        <a:ln>
          <a:noFill/>
        </a:ln>
      </dgm:spPr>
      <dgm:t>
        <a:bodyPr/>
        <a:lstStyle/>
        <a:p>
          <a:r>
            <a:rPr lang="pt-BR" b="1">
              <a:solidFill>
                <a:schemeClr val="bg1">
                  <a:lumMod val="95000"/>
                </a:schemeClr>
              </a:solidFill>
              <a:latin typeface="Segoe UI" panose="020B0502040204020203" pitchFamily="34" charset="0"/>
              <a:cs typeface="Segoe UI" panose="020B0502040204020203" pitchFamily="34" charset="0"/>
            </a:rPr>
            <a:t>Tipo de benefício</a:t>
          </a:r>
        </a:p>
      </dgm:t>
    </dgm:pt>
    <dgm:pt modelId="{DC9BEE23-D663-4CC1-A840-F4F52D72F3FC}" type="parTrans" cxnId="{543421D7-55BF-468A-9976-9C2404A5BFAF}">
      <dgm:prSet/>
      <dgm:spPr/>
      <dgm:t>
        <a:bodyPr/>
        <a:lstStyle/>
        <a:p>
          <a:endParaRPr lang="pt-BR"/>
        </a:p>
      </dgm:t>
    </dgm:pt>
    <dgm:pt modelId="{81754876-90F3-44F3-B4CC-4A011C947801}" type="sibTrans" cxnId="{543421D7-55BF-468A-9976-9C2404A5BFAF}">
      <dgm:prSet/>
      <dgm:spPr/>
      <dgm:t>
        <a:bodyPr/>
        <a:lstStyle/>
        <a:p>
          <a:endParaRPr lang="pt-BR"/>
        </a:p>
      </dgm:t>
    </dgm:pt>
    <dgm:pt modelId="{090F7E89-5E21-4989-877B-65A1CC183DC4}">
      <dgm:prSet/>
      <dgm:spPr>
        <a:solidFill>
          <a:schemeClr val="bg1">
            <a:lumMod val="95000"/>
            <a:alpha val="90000"/>
          </a:schemeClr>
        </a:solidFill>
        <a:ln>
          <a:noFill/>
        </a:ln>
      </dgm:spPr>
      <dgm:t>
        <a:bodyPr/>
        <a:lstStyle/>
        <a:p>
          <a:r>
            <a:rPr lang="pt-BR">
              <a:latin typeface="Segoe UI" panose="020B0502040204020203" pitchFamily="34" charset="0"/>
              <a:cs typeface="Segoe UI" panose="020B0502040204020203" pitchFamily="34" charset="0"/>
            </a:rPr>
            <a:t>Auxílio por incapacidade temporária</a:t>
          </a:r>
        </a:p>
      </dgm:t>
    </dgm:pt>
    <dgm:pt modelId="{F72226CC-9CFA-4E3C-89AC-FDE9D3982C1A}" type="parTrans" cxnId="{40AABD38-1427-42B0-90F6-2156FF8AFECD}">
      <dgm:prSet/>
      <dgm:spPr/>
      <dgm:t>
        <a:bodyPr/>
        <a:lstStyle/>
        <a:p>
          <a:endParaRPr lang="pt-BR"/>
        </a:p>
      </dgm:t>
    </dgm:pt>
    <dgm:pt modelId="{CE582154-FC31-40CD-B231-66EC3B390D7D}" type="sibTrans" cxnId="{40AABD38-1427-42B0-90F6-2156FF8AFECD}">
      <dgm:prSet/>
      <dgm:spPr/>
      <dgm:t>
        <a:bodyPr/>
        <a:lstStyle/>
        <a:p>
          <a:endParaRPr lang="pt-BR"/>
        </a:p>
      </dgm:t>
    </dgm:pt>
    <dgm:pt modelId="{277272FA-1C92-4240-B711-9B8B2297DB3A}" type="pres">
      <dgm:prSet presAssocID="{3F6F74DA-8FA0-4B19-A1BB-278526509A10}" presName="Name0" presStyleCnt="0">
        <dgm:presLayoutVars>
          <dgm:dir/>
          <dgm:animLvl val="lvl"/>
          <dgm:resizeHandles val="exact"/>
        </dgm:presLayoutVars>
      </dgm:prSet>
      <dgm:spPr/>
    </dgm:pt>
    <dgm:pt modelId="{3CF177A5-5840-4F87-8D36-9AAC18F56E5A}" type="pres">
      <dgm:prSet presAssocID="{7CE7B1E8-D4BE-499A-A1D8-7E64F365F0D7}" presName="composite" presStyleCnt="0"/>
      <dgm:spPr/>
    </dgm:pt>
    <dgm:pt modelId="{DCAF4E87-0D4C-4A94-B7BB-291632F601CE}" type="pres">
      <dgm:prSet presAssocID="{7CE7B1E8-D4BE-499A-A1D8-7E64F365F0D7}" presName="parTx" presStyleLbl="alignNode1" presStyleIdx="0" presStyleCnt="5">
        <dgm:presLayoutVars>
          <dgm:chMax val="0"/>
          <dgm:chPref val="0"/>
          <dgm:bulletEnabled val="1"/>
        </dgm:presLayoutVars>
      </dgm:prSet>
      <dgm:spPr/>
    </dgm:pt>
    <dgm:pt modelId="{0A4BBD50-B097-4557-83FD-8F9A191E4F09}" type="pres">
      <dgm:prSet presAssocID="{7CE7B1E8-D4BE-499A-A1D8-7E64F365F0D7}" presName="desTx" presStyleLbl="alignAccFollowNode1" presStyleIdx="0" presStyleCnt="5">
        <dgm:presLayoutVars>
          <dgm:bulletEnabled val="1"/>
        </dgm:presLayoutVars>
      </dgm:prSet>
      <dgm:spPr/>
    </dgm:pt>
    <dgm:pt modelId="{00B21F9A-F82A-412D-85D0-3F4F2C32506A}" type="pres">
      <dgm:prSet presAssocID="{81754876-90F3-44F3-B4CC-4A011C947801}" presName="space" presStyleCnt="0"/>
      <dgm:spPr/>
    </dgm:pt>
    <dgm:pt modelId="{E2B84786-DB89-47E6-B34F-2AF8E2A28507}" type="pres">
      <dgm:prSet presAssocID="{CC77374C-6FB8-4BA3-8859-3AE5915F4225}" presName="composite" presStyleCnt="0"/>
      <dgm:spPr/>
    </dgm:pt>
    <dgm:pt modelId="{485AE7B3-695A-49E1-B44F-8F764BC3676F}" type="pres">
      <dgm:prSet presAssocID="{CC77374C-6FB8-4BA3-8859-3AE5915F4225}" presName="parTx" presStyleLbl="alignNode1" presStyleIdx="1" presStyleCnt="5">
        <dgm:presLayoutVars>
          <dgm:chMax val="0"/>
          <dgm:chPref val="0"/>
          <dgm:bulletEnabled val="1"/>
        </dgm:presLayoutVars>
      </dgm:prSet>
      <dgm:spPr/>
    </dgm:pt>
    <dgm:pt modelId="{66454B12-2485-4DB1-B3BF-547CC68E9C3A}" type="pres">
      <dgm:prSet presAssocID="{CC77374C-6FB8-4BA3-8859-3AE5915F4225}" presName="desTx" presStyleLbl="alignAccFollowNode1" presStyleIdx="1" presStyleCnt="5">
        <dgm:presLayoutVars>
          <dgm:bulletEnabled val="1"/>
        </dgm:presLayoutVars>
      </dgm:prSet>
      <dgm:spPr/>
    </dgm:pt>
    <dgm:pt modelId="{1759B04E-914B-4B2A-82D5-C0865E1DA384}" type="pres">
      <dgm:prSet presAssocID="{B05C0368-2203-4CDE-A1DF-C22779CC1D0D}" presName="space" presStyleCnt="0"/>
      <dgm:spPr/>
    </dgm:pt>
    <dgm:pt modelId="{239D494C-F698-4F56-A291-0CE9B0149B49}" type="pres">
      <dgm:prSet presAssocID="{358C87C8-F126-49F6-8D3A-C5085B1BAA95}" presName="composite" presStyleCnt="0"/>
      <dgm:spPr/>
    </dgm:pt>
    <dgm:pt modelId="{DACF09F0-FCD5-4665-A5F8-5681957B488B}" type="pres">
      <dgm:prSet presAssocID="{358C87C8-F126-49F6-8D3A-C5085B1BAA95}" presName="parTx" presStyleLbl="alignNode1" presStyleIdx="2" presStyleCnt="5">
        <dgm:presLayoutVars>
          <dgm:chMax val="0"/>
          <dgm:chPref val="0"/>
          <dgm:bulletEnabled val="1"/>
        </dgm:presLayoutVars>
      </dgm:prSet>
      <dgm:spPr/>
    </dgm:pt>
    <dgm:pt modelId="{46112FE1-D410-4047-B5D0-91FCC648DEA9}" type="pres">
      <dgm:prSet presAssocID="{358C87C8-F126-49F6-8D3A-C5085B1BAA95}" presName="desTx" presStyleLbl="alignAccFollowNode1" presStyleIdx="2" presStyleCnt="5">
        <dgm:presLayoutVars>
          <dgm:bulletEnabled val="1"/>
        </dgm:presLayoutVars>
      </dgm:prSet>
      <dgm:spPr/>
    </dgm:pt>
    <dgm:pt modelId="{CA788C66-4B54-427D-9D47-60746B8FB256}" type="pres">
      <dgm:prSet presAssocID="{25A0A8B4-7FBC-423A-A4FA-BE78A03E0543}" presName="space" presStyleCnt="0"/>
      <dgm:spPr/>
    </dgm:pt>
    <dgm:pt modelId="{BB04320E-7707-4B8A-BC8B-A94F31CEEFBD}" type="pres">
      <dgm:prSet presAssocID="{9F5A9A87-A650-4AE3-AD58-B5C77218E350}" presName="composite" presStyleCnt="0"/>
      <dgm:spPr/>
    </dgm:pt>
    <dgm:pt modelId="{CF49F0BD-BB31-40D9-A636-EBE3A3FB24B0}" type="pres">
      <dgm:prSet presAssocID="{9F5A9A87-A650-4AE3-AD58-B5C77218E350}" presName="parTx" presStyleLbl="alignNode1" presStyleIdx="3" presStyleCnt="5">
        <dgm:presLayoutVars>
          <dgm:chMax val="0"/>
          <dgm:chPref val="0"/>
          <dgm:bulletEnabled val="1"/>
        </dgm:presLayoutVars>
      </dgm:prSet>
      <dgm:spPr/>
    </dgm:pt>
    <dgm:pt modelId="{F81FE850-ABA8-4DD8-881B-750B6C6F40C4}" type="pres">
      <dgm:prSet presAssocID="{9F5A9A87-A650-4AE3-AD58-B5C77218E350}" presName="desTx" presStyleLbl="alignAccFollowNode1" presStyleIdx="3" presStyleCnt="5">
        <dgm:presLayoutVars>
          <dgm:bulletEnabled val="1"/>
        </dgm:presLayoutVars>
      </dgm:prSet>
      <dgm:spPr/>
    </dgm:pt>
    <dgm:pt modelId="{E227F417-5747-49BD-9E86-2F55E5563FAB}" type="pres">
      <dgm:prSet presAssocID="{A641C39A-6C92-4FDE-A86A-FFC659A0D298}" presName="space" presStyleCnt="0"/>
      <dgm:spPr/>
    </dgm:pt>
    <dgm:pt modelId="{AAD64575-16AE-4D09-A5F3-3AEDA4EF0C53}" type="pres">
      <dgm:prSet presAssocID="{3A2B98C4-6956-464D-855F-D8FA9A095322}" presName="composite" presStyleCnt="0"/>
      <dgm:spPr/>
    </dgm:pt>
    <dgm:pt modelId="{C52B83D2-4932-44D8-AF12-D56CB707FFB2}" type="pres">
      <dgm:prSet presAssocID="{3A2B98C4-6956-464D-855F-D8FA9A095322}" presName="parTx" presStyleLbl="alignNode1" presStyleIdx="4" presStyleCnt="5">
        <dgm:presLayoutVars>
          <dgm:chMax val="0"/>
          <dgm:chPref val="0"/>
          <dgm:bulletEnabled val="1"/>
        </dgm:presLayoutVars>
      </dgm:prSet>
      <dgm:spPr/>
    </dgm:pt>
    <dgm:pt modelId="{A1FE8768-5916-4B93-8395-3EF5170AADC1}" type="pres">
      <dgm:prSet presAssocID="{3A2B98C4-6956-464D-855F-D8FA9A095322}" presName="desTx" presStyleLbl="alignAccFollowNode1" presStyleIdx="4" presStyleCnt="5">
        <dgm:presLayoutVars>
          <dgm:bulletEnabled val="1"/>
        </dgm:presLayoutVars>
      </dgm:prSet>
      <dgm:spPr/>
    </dgm:pt>
  </dgm:ptLst>
  <dgm:cxnLst>
    <dgm:cxn modelId="{381BA616-E023-4360-A432-914EDFC86454}" srcId="{3F6F74DA-8FA0-4B19-A1BB-278526509A10}" destId="{9F5A9A87-A650-4AE3-AD58-B5C77218E350}" srcOrd="3" destOrd="0" parTransId="{554069A7-EE13-4AF2-BEF6-469594CAB658}" sibTransId="{A641C39A-6C92-4FDE-A86A-FFC659A0D298}"/>
    <dgm:cxn modelId="{A05BEF1E-C41F-4A16-9C63-CF0A6AB107C0}" type="presOf" srcId="{CB2B5D4E-0A7F-429B-9588-ED9818E210DB}" destId="{66454B12-2485-4DB1-B3BF-547CC68E9C3A}" srcOrd="0" destOrd="0" presId="urn:microsoft.com/office/officeart/2005/8/layout/hList1"/>
    <dgm:cxn modelId="{03CE2C22-FF6D-4C07-9267-2CFCB49038CD}" srcId="{3A2B98C4-6956-464D-855F-D8FA9A095322}" destId="{F0B2B222-0FBC-4095-879A-DE623547D23F}" srcOrd="0" destOrd="0" parTransId="{415F79C8-1C30-4818-9231-D8A1525F69A2}" sibTransId="{BE7B3CD7-3455-4DBD-87B5-E8E50F3DE810}"/>
    <dgm:cxn modelId="{A9F0BC26-C443-42B6-938B-3D196352DD4C}" srcId="{3F6F74DA-8FA0-4B19-A1BB-278526509A10}" destId="{3A2B98C4-6956-464D-855F-D8FA9A095322}" srcOrd="4" destOrd="0" parTransId="{F246F2AE-F50B-4516-8D04-6BD7E1319F31}" sibTransId="{07849706-0413-4E56-9EB3-2E393B0E87E0}"/>
    <dgm:cxn modelId="{40AABD38-1427-42B0-90F6-2156FF8AFECD}" srcId="{7CE7B1E8-D4BE-499A-A1D8-7E64F365F0D7}" destId="{090F7E89-5E21-4989-877B-65A1CC183DC4}" srcOrd="0" destOrd="0" parTransId="{F72226CC-9CFA-4E3C-89AC-FDE9D3982C1A}" sibTransId="{CE582154-FC31-40CD-B231-66EC3B390D7D}"/>
    <dgm:cxn modelId="{EB90033B-7CC8-4ED7-A892-8EF5E855C5BF}" type="presOf" srcId="{BCA021DB-EEE4-4042-91A4-BFB75C7B529B}" destId="{46112FE1-D410-4047-B5D0-91FCC648DEA9}" srcOrd="0" destOrd="0" presId="urn:microsoft.com/office/officeart/2005/8/layout/hList1"/>
    <dgm:cxn modelId="{427EBD3B-0E27-4BD2-8442-FE45082D9C06}" srcId="{3F6F74DA-8FA0-4B19-A1BB-278526509A10}" destId="{CC77374C-6FB8-4BA3-8859-3AE5915F4225}" srcOrd="1" destOrd="0" parTransId="{03AE3B61-C826-4089-B5DC-4489C9FA781A}" sibTransId="{B05C0368-2203-4CDE-A1DF-C22779CC1D0D}"/>
    <dgm:cxn modelId="{7BE9903C-C03D-4643-8E61-2EB326586455}" srcId="{9F5A9A87-A650-4AE3-AD58-B5C77218E350}" destId="{3CE8ADB9-CBC7-4199-BA23-53C98533F865}" srcOrd="0" destOrd="0" parTransId="{809CB7C9-7ADF-4FA3-A774-F7FB5A868275}" sibTransId="{99C4D7E5-5E31-45E9-B5F3-2ADDC1FABC49}"/>
    <dgm:cxn modelId="{455D0046-3168-489B-AC46-7B57B7D136D8}" type="presOf" srcId="{3CE8ADB9-CBC7-4199-BA23-53C98533F865}" destId="{F81FE850-ABA8-4DD8-881B-750B6C6F40C4}" srcOrd="0" destOrd="0" presId="urn:microsoft.com/office/officeart/2005/8/layout/hList1"/>
    <dgm:cxn modelId="{46196D48-76C2-4B24-8F1B-C6DF75043A50}" srcId="{CC77374C-6FB8-4BA3-8859-3AE5915F4225}" destId="{CB2B5D4E-0A7F-429B-9588-ED9818E210DB}" srcOrd="0" destOrd="0" parTransId="{0E9BC5AD-823C-4BBE-9819-02E6DAA1D744}" sibTransId="{A6B445C9-A124-4864-A750-0E35BB4A220E}"/>
    <dgm:cxn modelId="{7E35796A-301C-44C3-BE24-50997544595A}" type="presOf" srcId="{3F6F74DA-8FA0-4B19-A1BB-278526509A10}" destId="{277272FA-1C92-4240-B711-9B8B2297DB3A}" srcOrd="0" destOrd="0" presId="urn:microsoft.com/office/officeart/2005/8/layout/hList1"/>
    <dgm:cxn modelId="{70F8356E-678A-4252-A3BC-352678EA39F8}" type="presOf" srcId="{358C87C8-F126-49F6-8D3A-C5085B1BAA95}" destId="{DACF09F0-FCD5-4665-A5F8-5681957B488B}" srcOrd="0" destOrd="0" presId="urn:microsoft.com/office/officeart/2005/8/layout/hList1"/>
    <dgm:cxn modelId="{E242FC52-4FF3-4D96-98B5-1E9F37D59F88}" type="presOf" srcId="{CC77374C-6FB8-4BA3-8859-3AE5915F4225}" destId="{485AE7B3-695A-49E1-B44F-8F764BC3676F}" srcOrd="0" destOrd="0" presId="urn:microsoft.com/office/officeart/2005/8/layout/hList1"/>
    <dgm:cxn modelId="{1F1A628C-889B-4960-957D-A53CF5C81408}" type="presOf" srcId="{090F7E89-5E21-4989-877B-65A1CC183DC4}" destId="{0A4BBD50-B097-4557-83FD-8F9A191E4F09}" srcOrd="0" destOrd="0" presId="urn:microsoft.com/office/officeart/2005/8/layout/hList1"/>
    <dgm:cxn modelId="{81576894-90D0-4B32-B41C-BE38FAE12B9E}" type="presOf" srcId="{3A2B98C4-6956-464D-855F-D8FA9A095322}" destId="{C52B83D2-4932-44D8-AF12-D56CB707FFB2}" srcOrd="0" destOrd="0" presId="urn:microsoft.com/office/officeart/2005/8/layout/hList1"/>
    <dgm:cxn modelId="{3B9866A1-5B76-4D2C-A411-371FC44A8C05}" srcId="{3F6F74DA-8FA0-4B19-A1BB-278526509A10}" destId="{358C87C8-F126-49F6-8D3A-C5085B1BAA95}" srcOrd="2" destOrd="0" parTransId="{C95BF332-A89F-48C8-8811-8EAE978ADBCB}" sibTransId="{25A0A8B4-7FBC-423A-A4FA-BE78A03E0543}"/>
    <dgm:cxn modelId="{FEE026A9-2BE4-40D0-89C0-124F1AF92B01}" type="presOf" srcId="{7CE7B1E8-D4BE-499A-A1D8-7E64F365F0D7}" destId="{DCAF4E87-0D4C-4A94-B7BB-291632F601CE}" srcOrd="0" destOrd="0" presId="urn:microsoft.com/office/officeart/2005/8/layout/hList1"/>
    <dgm:cxn modelId="{5B9E36CA-6785-4808-8155-4EC05596EABB}" srcId="{358C87C8-F126-49F6-8D3A-C5085B1BAA95}" destId="{BCA021DB-EEE4-4042-91A4-BFB75C7B529B}" srcOrd="0" destOrd="0" parTransId="{53CDADE7-AD11-4463-B058-971575DD0A73}" sibTransId="{7F179A09-0B11-4198-9EE3-2C4922C9BD1E}"/>
    <dgm:cxn modelId="{543421D7-55BF-468A-9976-9C2404A5BFAF}" srcId="{3F6F74DA-8FA0-4B19-A1BB-278526509A10}" destId="{7CE7B1E8-D4BE-499A-A1D8-7E64F365F0D7}" srcOrd="0" destOrd="0" parTransId="{DC9BEE23-D663-4CC1-A840-F4F52D72F3FC}" sibTransId="{81754876-90F3-44F3-B4CC-4A011C947801}"/>
    <dgm:cxn modelId="{07779AEA-DDCF-4E95-9670-29965B0509A4}" type="presOf" srcId="{F0B2B222-0FBC-4095-879A-DE623547D23F}" destId="{A1FE8768-5916-4B93-8395-3EF5170AADC1}" srcOrd="0" destOrd="0" presId="urn:microsoft.com/office/officeart/2005/8/layout/hList1"/>
    <dgm:cxn modelId="{FA86D8F6-FF76-4848-AA1C-B41DB2EB3534}" type="presOf" srcId="{9F5A9A87-A650-4AE3-AD58-B5C77218E350}" destId="{CF49F0BD-BB31-40D9-A636-EBE3A3FB24B0}" srcOrd="0" destOrd="0" presId="urn:microsoft.com/office/officeart/2005/8/layout/hList1"/>
    <dgm:cxn modelId="{3DFA330D-97DF-442F-A44B-121EB3A66DC0}" type="presParOf" srcId="{277272FA-1C92-4240-B711-9B8B2297DB3A}" destId="{3CF177A5-5840-4F87-8D36-9AAC18F56E5A}" srcOrd="0" destOrd="0" presId="urn:microsoft.com/office/officeart/2005/8/layout/hList1"/>
    <dgm:cxn modelId="{9B940382-2340-48C5-9168-704380F1E7BB}" type="presParOf" srcId="{3CF177A5-5840-4F87-8D36-9AAC18F56E5A}" destId="{DCAF4E87-0D4C-4A94-B7BB-291632F601CE}" srcOrd="0" destOrd="0" presId="urn:microsoft.com/office/officeart/2005/8/layout/hList1"/>
    <dgm:cxn modelId="{5D7809A8-42C0-44B8-98B2-49E33A04FC14}" type="presParOf" srcId="{3CF177A5-5840-4F87-8D36-9AAC18F56E5A}" destId="{0A4BBD50-B097-4557-83FD-8F9A191E4F09}" srcOrd="1" destOrd="0" presId="urn:microsoft.com/office/officeart/2005/8/layout/hList1"/>
    <dgm:cxn modelId="{53FE9A62-6D34-4ED6-868F-903A913022B7}" type="presParOf" srcId="{277272FA-1C92-4240-B711-9B8B2297DB3A}" destId="{00B21F9A-F82A-412D-85D0-3F4F2C32506A}" srcOrd="1" destOrd="0" presId="urn:microsoft.com/office/officeart/2005/8/layout/hList1"/>
    <dgm:cxn modelId="{0957840B-EB91-4339-B6A9-46E8FA344CB1}" type="presParOf" srcId="{277272FA-1C92-4240-B711-9B8B2297DB3A}" destId="{E2B84786-DB89-47E6-B34F-2AF8E2A28507}" srcOrd="2" destOrd="0" presId="urn:microsoft.com/office/officeart/2005/8/layout/hList1"/>
    <dgm:cxn modelId="{6B1CEDB0-D3FF-45BB-84D7-539BB08561E1}" type="presParOf" srcId="{E2B84786-DB89-47E6-B34F-2AF8E2A28507}" destId="{485AE7B3-695A-49E1-B44F-8F764BC3676F}" srcOrd="0" destOrd="0" presId="urn:microsoft.com/office/officeart/2005/8/layout/hList1"/>
    <dgm:cxn modelId="{CB4D3B84-2CCC-4FFA-BE2C-1208B2B4836C}" type="presParOf" srcId="{E2B84786-DB89-47E6-B34F-2AF8E2A28507}" destId="{66454B12-2485-4DB1-B3BF-547CC68E9C3A}" srcOrd="1" destOrd="0" presId="urn:microsoft.com/office/officeart/2005/8/layout/hList1"/>
    <dgm:cxn modelId="{1F4023E1-0B1A-4C78-AF3C-676397754663}" type="presParOf" srcId="{277272FA-1C92-4240-B711-9B8B2297DB3A}" destId="{1759B04E-914B-4B2A-82D5-C0865E1DA384}" srcOrd="3" destOrd="0" presId="urn:microsoft.com/office/officeart/2005/8/layout/hList1"/>
    <dgm:cxn modelId="{F0601DA3-6935-49FD-9E04-F4F5B61CAE51}" type="presParOf" srcId="{277272FA-1C92-4240-B711-9B8B2297DB3A}" destId="{239D494C-F698-4F56-A291-0CE9B0149B49}" srcOrd="4" destOrd="0" presId="urn:microsoft.com/office/officeart/2005/8/layout/hList1"/>
    <dgm:cxn modelId="{33E0E243-FBC8-4E0C-A055-49ED74B28F9A}" type="presParOf" srcId="{239D494C-F698-4F56-A291-0CE9B0149B49}" destId="{DACF09F0-FCD5-4665-A5F8-5681957B488B}" srcOrd="0" destOrd="0" presId="urn:microsoft.com/office/officeart/2005/8/layout/hList1"/>
    <dgm:cxn modelId="{FDE97DFC-EB8E-4E02-BAE2-898690868BDE}" type="presParOf" srcId="{239D494C-F698-4F56-A291-0CE9B0149B49}" destId="{46112FE1-D410-4047-B5D0-91FCC648DEA9}" srcOrd="1" destOrd="0" presId="urn:microsoft.com/office/officeart/2005/8/layout/hList1"/>
    <dgm:cxn modelId="{1BE4C758-6EA3-45D6-9466-8237AE52801C}" type="presParOf" srcId="{277272FA-1C92-4240-B711-9B8B2297DB3A}" destId="{CA788C66-4B54-427D-9D47-60746B8FB256}" srcOrd="5" destOrd="0" presId="urn:microsoft.com/office/officeart/2005/8/layout/hList1"/>
    <dgm:cxn modelId="{FCF40560-C062-4A14-AA5C-94B2A13ACB53}" type="presParOf" srcId="{277272FA-1C92-4240-B711-9B8B2297DB3A}" destId="{BB04320E-7707-4B8A-BC8B-A94F31CEEFBD}" srcOrd="6" destOrd="0" presId="urn:microsoft.com/office/officeart/2005/8/layout/hList1"/>
    <dgm:cxn modelId="{9BDA0369-728E-4F0D-AC83-AB378E6855BC}" type="presParOf" srcId="{BB04320E-7707-4B8A-BC8B-A94F31CEEFBD}" destId="{CF49F0BD-BB31-40D9-A636-EBE3A3FB24B0}" srcOrd="0" destOrd="0" presId="urn:microsoft.com/office/officeart/2005/8/layout/hList1"/>
    <dgm:cxn modelId="{021040CA-2AB5-4B85-B2CF-B6E2D5EC31ED}" type="presParOf" srcId="{BB04320E-7707-4B8A-BC8B-A94F31CEEFBD}" destId="{F81FE850-ABA8-4DD8-881B-750B6C6F40C4}" srcOrd="1" destOrd="0" presId="urn:microsoft.com/office/officeart/2005/8/layout/hList1"/>
    <dgm:cxn modelId="{896122AF-B58F-44C5-BF6C-1A883578CCB3}" type="presParOf" srcId="{277272FA-1C92-4240-B711-9B8B2297DB3A}" destId="{E227F417-5747-49BD-9E86-2F55E5563FAB}" srcOrd="7" destOrd="0" presId="urn:microsoft.com/office/officeart/2005/8/layout/hList1"/>
    <dgm:cxn modelId="{133A882E-0806-46D5-92D8-5118C2E6DC90}" type="presParOf" srcId="{277272FA-1C92-4240-B711-9B8B2297DB3A}" destId="{AAD64575-16AE-4D09-A5F3-3AEDA4EF0C53}" srcOrd="8" destOrd="0" presId="urn:microsoft.com/office/officeart/2005/8/layout/hList1"/>
    <dgm:cxn modelId="{1692FA92-2B31-40D6-8604-E573910715B3}" type="presParOf" srcId="{AAD64575-16AE-4D09-A5F3-3AEDA4EF0C53}" destId="{C52B83D2-4932-44D8-AF12-D56CB707FFB2}" srcOrd="0" destOrd="0" presId="urn:microsoft.com/office/officeart/2005/8/layout/hList1"/>
    <dgm:cxn modelId="{EBCBF411-98EE-42D0-95D1-95A51541070F}" type="presParOf" srcId="{AAD64575-16AE-4D09-A5F3-3AEDA4EF0C53}" destId="{A1FE8768-5916-4B93-8395-3EF5170AADC1}" srcOrd="1" destOrd="0" presId="urn:microsoft.com/office/officeart/2005/8/layout/hLis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2D48454-C2EB-45E2-9AA2-93DC07DACF87}"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pt-BR"/>
        </a:p>
      </dgm:t>
    </dgm:pt>
    <dgm:pt modelId="{58FB5D91-600A-4471-A6DC-461AB07DAFB8}">
      <dgm:prSet phldrT="[Texto]"/>
      <dgm:spPr>
        <a:solidFill>
          <a:schemeClr val="bg1">
            <a:lumMod val="95000"/>
          </a:schemeClr>
        </a:solidFill>
      </dgm:spPr>
      <dgm:t>
        <a:bodyPr/>
        <a:lstStyle/>
        <a:p>
          <a:r>
            <a:rPr lang="pt-BR">
              <a:solidFill>
                <a:schemeClr val="tx1"/>
              </a:solidFill>
              <a:latin typeface="Segoe UI" panose="020B0502040204020203" pitchFamily="34" charset="0"/>
              <a:cs typeface="Segoe UI" panose="020B0502040204020203" pitchFamily="34" charset="0"/>
            </a:rPr>
            <a:t>Qualidade de segurada (CPTS, anexo 5)</a:t>
          </a:r>
        </a:p>
      </dgm:t>
    </dgm:pt>
    <dgm:pt modelId="{6BFA7035-1047-4E7D-A204-BFFE861B8E5D}" type="parTrans" cxnId="{0BE32D15-6169-4C68-8A4C-F5EDCFE92E8E}">
      <dgm:prSet/>
      <dgm:spPr/>
      <dgm:t>
        <a:bodyPr/>
        <a:lstStyle/>
        <a:p>
          <a:endParaRPr lang="pt-BR"/>
        </a:p>
      </dgm:t>
    </dgm:pt>
    <dgm:pt modelId="{E0EA71CA-EF48-4732-B887-DFCC07AB3683}" type="sibTrans" cxnId="{0BE32D15-6169-4C68-8A4C-F5EDCFE92E8E}">
      <dgm:prSet/>
      <dgm:spPr/>
      <dgm:t>
        <a:bodyPr/>
        <a:lstStyle/>
        <a:p>
          <a:endParaRPr lang="pt-BR"/>
        </a:p>
      </dgm:t>
    </dgm:pt>
    <dgm:pt modelId="{73C34946-18E3-4A69-A570-C8A396F76430}">
      <dgm:prSet phldrT="[Texto]"/>
      <dgm:spPr>
        <a:solidFill>
          <a:schemeClr val="bg1">
            <a:lumMod val="95000"/>
          </a:schemeClr>
        </a:solidFill>
      </dgm:spPr>
      <dgm:t>
        <a:bodyPr/>
        <a:lstStyle/>
        <a:p>
          <a:r>
            <a:rPr lang="pt-BR">
              <a:solidFill>
                <a:schemeClr val="tx1"/>
              </a:solidFill>
              <a:latin typeface="Segoe UI" panose="020B0502040204020203" pitchFamily="34" charset="0"/>
              <a:cs typeface="Segoe UI" panose="020B0502040204020203" pitchFamily="34" charset="0"/>
            </a:rPr>
            <a:t>Carência (CNIS, anexo 8)</a:t>
          </a:r>
        </a:p>
      </dgm:t>
    </dgm:pt>
    <dgm:pt modelId="{A282E360-4932-403D-9E21-2993ECED299A}" type="parTrans" cxnId="{0CA2B19D-6918-4402-8A2C-3B3F81BB7818}">
      <dgm:prSet/>
      <dgm:spPr/>
      <dgm:t>
        <a:bodyPr/>
        <a:lstStyle/>
        <a:p>
          <a:endParaRPr lang="pt-BR"/>
        </a:p>
      </dgm:t>
    </dgm:pt>
    <dgm:pt modelId="{010A5B03-EC79-491D-B067-1A1E53D6547D}" type="sibTrans" cxnId="{0CA2B19D-6918-4402-8A2C-3B3F81BB7818}">
      <dgm:prSet/>
      <dgm:spPr/>
      <dgm:t>
        <a:bodyPr/>
        <a:lstStyle/>
        <a:p>
          <a:endParaRPr lang="pt-BR"/>
        </a:p>
      </dgm:t>
    </dgm:pt>
    <dgm:pt modelId="{AF56A8AB-DBB6-4715-A50D-A7E1BE4D6D9C}">
      <dgm:prSet phldrT="[Texto]"/>
      <dgm:spPr>
        <a:solidFill>
          <a:schemeClr val="bg1">
            <a:lumMod val="95000"/>
          </a:schemeClr>
        </a:solidFill>
      </dgm:spPr>
      <dgm:t>
        <a:bodyPr/>
        <a:lstStyle/>
        <a:p>
          <a:r>
            <a:rPr lang="pt-BR">
              <a:solidFill>
                <a:schemeClr val="tx1"/>
              </a:solidFill>
              <a:latin typeface="Segoe UI" panose="020B0502040204020203" pitchFamily="34" charset="0"/>
              <a:cs typeface="Segoe UI" panose="020B0502040204020203" pitchFamily="34" charset="0"/>
            </a:rPr>
            <a:t>Incapacidade (laudo, anexo 4)</a:t>
          </a:r>
        </a:p>
      </dgm:t>
    </dgm:pt>
    <dgm:pt modelId="{3FF89A2D-48C0-42E9-8A31-A92C023E301C}" type="parTrans" cxnId="{665BB797-40F8-4642-AB51-6EBC89C27D70}">
      <dgm:prSet/>
      <dgm:spPr/>
      <dgm:t>
        <a:bodyPr/>
        <a:lstStyle/>
        <a:p>
          <a:endParaRPr lang="pt-BR"/>
        </a:p>
      </dgm:t>
    </dgm:pt>
    <dgm:pt modelId="{3219FEA2-98BE-44AB-AD7D-8C2324BE8BD9}" type="sibTrans" cxnId="{665BB797-40F8-4642-AB51-6EBC89C27D70}">
      <dgm:prSet/>
      <dgm:spPr/>
      <dgm:t>
        <a:bodyPr/>
        <a:lstStyle/>
        <a:p>
          <a:endParaRPr lang="pt-BR"/>
        </a:p>
      </dgm:t>
    </dgm:pt>
    <dgm:pt modelId="{F1415597-40B3-43CB-82E4-93941F9B685C}">
      <dgm:prSet/>
      <dgm:spPr>
        <a:solidFill>
          <a:schemeClr val="tx1">
            <a:lumMod val="85000"/>
            <a:lumOff val="15000"/>
          </a:schemeClr>
        </a:solidFill>
      </dgm:spPr>
      <dgm:t>
        <a:bodyPr/>
        <a:lstStyle/>
        <a:p>
          <a:r>
            <a:rPr lang="pt-BR" b="1">
              <a:solidFill>
                <a:schemeClr val="bg1">
                  <a:lumMod val="95000"/>
                </a:schemeClr>
              </a:solidFill>
              <a:latin typeface="Segoe UI" panose="020B0502040204020203" pitchFamily="34" charset="0"/>
              <a:cs typeface="Segoe UI" panose="020B0502040204020203" pitchFamily="34" charset="0"/>
            </a:rPr>
            <a:t>Direito ao benefício (art. 59 e 60 da lei 8.213/91)</a:t>
          </a:r>
        </a:p>
      </dgm:t>
    </dgm:pt>
    <dgm:pt modelId="{C775F368-C36B-4970-95C6-EE6B8CECEA66}" type="parTrans" cxnId="{385E9F9A-AF7A-4DFD-9CEB-8747B2F4D95C}">
      <dgm:prSet/>
      <dgm:spPr/>
      <dgm:t>
        <a:bodyPr/>
        <a:lstStyle/>
        <a:p>
          <a:endParaRPr lang="pt-BR"/>
        </a:p>
      </dgm:t>
    </dgm:pt>
    <dgm:pt modelId="{380C6674-6D17-45B8-860E-3CFFE82C4692}" type="sibTrans" cxnId="{385E9F9A-AF7A-4DFD-9CEB-8747B2F4D95C}">
      <dgm:prSet/>
      <dgm:spPr/>
      <dgm:t>
        <a:bodyPr/>
        <a:lstStyle/>
        <a:p>
          <a:endParaRPr lang="pt-BR"/>
        </a:p>
      </dgm:t>
    </dgm:pt>
    <dgm:pt modelId="{35874E55-B6E6-4837-A8BB-80CBB1D9905A}" type="pres">
      <dgm:prSet presAssocID="{A2D48454-C2EB-45E2-9AA2-93DC07DACF87}" presName="Name0" presStyleCnt="0">
        <dgm:presLayoutVars>
          <dgm:dir/>
          <dgm:animLvl val="lvl"/>
          <dgm:resizeHandles val="exact"/>
        </dgm:presLayoutVars>
      </dgm:prSet>
      <dgm:spPr/>
    </dgm:pt>
    <dgm:pt modelId="{F8E75CC5-5847-4224-8497-AC1BED6FEFAE}" type="pres">
      <dgm:prSet presAssocID="{58FB5D91-600A-4471-A6DC-461AB07DAFB8}" presName="parTxOnly" presStyleLbl="node1" presStyleIdx="0" presStyleCnt="4">
        <dgm:presLayoutVars>
          <dgm:chMax val="0"/>
          <dgm:chPref val="0"/>
          <dgm:bulletEnabled val="1"/>
        </dgm:presLayoutVars>
      </dgm:prSet>
      <dgm:spPr/>
    </dgm:pt>
    <dgm:pt modelId="{40140B11-6323-4EC0-8D64-7903D6724433}" type="pres">
      <dgm:prSet presAssocID="{E0EA71CA-EF48-4732-B887-DFCC07AB3683}" presName="parTxOnlySpace" presStyleCnt="0"/>
      <dgm:spPr/>
    </dgm:pt>
    <dgm:pt modelId="{9A69C08C-681C-4D45-812C-25360E230A61}" type="pres">
      <dgm:prSet presAssocID="{73C34946-18E3-4A69-A570-C8A396F76430}" presName="parTxOnly" presStyleLbl="node1" presStyleIdx="1" presStyleCnt="4">
        <dgm:presLayoutVars>
          <dgm:chMax val="0"/>
          <dgm:chPref val="0"/>
          <dgm:bulletEnabled val="1"/>
        </dgm:presLayoutVars>
      </dgm:prSet>
      <dgm:spPr/>
    </dgm:pt>
    <dgm:pt modelId="{021C9F1F-DDBD-40F1-87DB-E345097E1F89}" type="pres">
      <dgm:prSet presAssocID="{010A5B03-EC79-491D-B067-1A1E53D6547D}" presName="parTxOnlySpace" presStyleCnt="0"/>
      <dgm:spPr/>
    </dgm:pt>
    <dgm:pt modelId="{A098C3F3-D16F-455E-8CD0-87F3B0A5934E}" type="pres">
      <dgm:prSet presAssocID="{AF56A8AB-DBB6-4715-A50D-A7E1BE4D6D9C}" presName="parTxOnly" presStyleLbl="node1" presStyleIdx="2" presStyleCnt="4">
        <dgm:presLayoutVars>
          <dgm:chMax val="0"/>
          <dgm:chPref val="0"/>
          <dgm:bulletEnabled val="1"/>
        </dgm:presLayoutVars>
      </dgm:prSet>
      <dgm:spPr/>
    </dgm:pt>
    <dgm:pt modelId="{5F11B98B-B503-4722-98A1-F3481F571009}" type="pres">
      <dgm:prSet presAssocID="{3219FEA2-98BE-44AB-AD7D-8C2324BE8BD9}" presName="parTxOnlySpace" presStyleCnt="0"/>
      <dgm:spPr/>
    </dgm:pt>
    <dgm:pt modelId="{60CC2D91-44C1-43BF-98B9-D673365B206A}" type="pres">
      <dgm:prSet presAssocID="{F1415597-40B3-43CB-82E4-93941F9B685C}" presName="parTxOnly" presStyleLbl="node1" presStyleIdx="3" presStyleCnt="4">
        <dgm:presLayoutVars>
          <dgm:chMax val="0"/>
          <dgm:chPref val="0"/>
          <dgm:bulletEnabled val="1"/>
        </dgm:presLayoutVars>
      </dgm:prSet>
      <dgm:spPr/>
    </dgm:pt>
  </dgm:ptLst>
  <dgm:cxnLst>
    <dgm:cxn modelId="{89587814-81BB-4084-906C-B38F5D62E609}" type="presOf" srcId="{F1415597-40B3-43CB-82E4-93941F9B685C}" destId="{60CC2D91-44C1-43BF-98B9-D673365B206A}" srcOrd="0" destOrd="0" presId="urn:microsoft.com/office/officeart/2005/8/layout/chevron1"/>
    <dgm:cxn modelId="{0BE32D15-6169-4C68-8A4C-F5EDCFE92E8E}" srcId="{A2D48454-C2EB-45E2-9AA2-93DC07DACF87}" destId="{58FB5D91-600A-4471-A6DC-461AB07DAFB8}" srcOrd="0" destOrd="0" parTransId="{6BFA7035-1047-4E7D-A204-BFFE861B8E5D}" sibTransId="{E0EA71CA-EF48-4732-B887-DFCC07AB3683}"/>
    <dgm:cxn modelId="{96EF6C7B-5F36-4A98-9AC4-BF83C4B0C5F2}" type="presOf" srcId="{A2D48454-C2EB-45E2-9AA2-93DC07DACF87}" destId="{35874E55-B6E6-4837-A8BB-80CBB1D9905A}" srcOrd="0" destOrd="0" presId="urn:microsoft.com/office/officeart/2005/8/layout/chevron1"/>
    <dgm:cxn modelId="{665BB797-40F8-4642-AB51-6EBC89C27D70}" srcId="{A2D48454-C2EB-45E2-9AA2-93DC07DACF87}" destId="{AF56A8AB-DBB6-4715-A50D-A7E1BE4D6D9C}" srcOrd="2" destOrd="0" parTransId="{3FF89A2D-48C0-42E9-8A31-A92C023E301C}" sibTransId="{3219FEA2-98BE-44AB-AD7D-8C2324BE8BD9}"/>
    <dgm:cxn modelId="{385E9F9A-AF7A-4DFD-9CEB-8747B2F4D95C}" srcId="{A2D48454-C2EB-45E2-9AA2-93DC07DACF87}" destId="{F1415597-40B3-43CB-82E4-93941F9B685C}" srcOrd="3" destOrd="0" parTransId="{C775F368-C36B-4970-95C6-EE6B8CECEA66}" sibTransId="{380C6674-6D17-45B8-860E-3CFFE82C4692}"/>
    <dgm:cxn modelId="{54904C9C-428E-48E0-BFB5-C76F93E1130D}" type="presOf" srcId="{58FB5D91-600A-4471-A6DC-461AB07DAFB8}" destId="{F8E75CC5-5847-4224-8497-AC1BED6FEFAE}" srcOrd="0" destOrd="0" presId="urn:microsoft.com/office/officeart/2005/8/layout/chevron1"/>
    <dgm:cxn modelId="{0CA2B19D-6918-4402-8A2C-3B3F81BB7818}" srcId="{A2D48454-C2EB-45E2-9AA2-93DC07DACF87}" destId="{73C34946-18E3-4A69-A570-C8A396F76430}" srcOrd="1" destOrd="0" parTransId="{A282E360-4932-403D-9E21-2993ECED299A}" sibTransId="{010A5B03-EC79-491D-B067-1A1E53D6547D}"/>
    <dgm:cxn modelId="{964C5AF1-9179-416C-9A49-2308A5B04E91}" type="presOf" srcId="{73C34946-18E3-4A69-A570-C8A396F76430}" destId="{9A69C08C-681C-4D45-812C-25360E230A61}" srcOrd="0" destOrd="0" presId="urn:microsoft.com/office/officeart/2005/8/layout/chevron1"/>
    <dgm:cxn modelId="{214BCFF1-A647-4674-AE5F-DCA3EE23FDC1}" type="presOf" srcId="{AF56A8AB-DBB6-4715-A50D-A7E1BE4D6D9C}" destId="{A098C3F3-D16F-455E-8CD0-87F3B0A5934E}" srcOrd="0" destOrd="0" presId="urn:microsoft.com/office/officeart/2005/8/layout/chevron1"/>
    <dgm:cxn modelId="{BBF15E93-E646-4EA9-9436-FFD3C06740B9}" type="presParOf" srcId="{35874E55-B6E6-4837-A8BB-80CBB1D9905A}" destId="{F8E75CC5-5847-4224-8497-AC1BED6FEFAE}" srcOrd="0" destOrd="0" presId="urn:microsoft.com/office/officeart/2005/8/layout/chevron1"/>
    <dgm:cxn modelId="{37DF462A-795F-4EAE-968A-7B74CC562A62}" type="presParOf" srcId="{35874E55-B6E6-4837-A8BB-80CBB1D9905A}" destId="{40140B11-6323-4EC0-8D64-7903D6724433}" srcOrd="1" destOrd="0" presId="urn:microsoft.com/office/officeart/2005/8/layout/chevron1"/>
    <dgm:cxn modelId="{2119C9CD-8BF3-4E9D-90C6-357B3711B6A9}" type="presParOf" srcId="{35874E55-B6E6-4837-A8BB-80CBB1D9905A}" destId="{9A69C08C-681C-4D45-812C-25360E230A61}" srcOrd="2" destOrd="0" presId="urn:microsoft.com/office/officeart/2005/8/layout/chevron1"/>
    <dgm:cxn modelId="{1E9F8ECB-57CB-4827-926C-5E4018D0ACC1}" type="presParOf" srcId="{35874E55-B6E6-4837-A8BB-80CBB1D9905A}" destId="{021C9F1F-DDBD-40F1-87DB-E345097E1F89}" srcOrd="3" destOrd="0" presId="urn:microsoft.com/office/officeart/2005/8/layout/chevron1"/>
    <dgm:cxn modelId="{44241F15-2DDC-4978-97D5-FB6D63CD13EC}" type="presParOf" srcId="{35874E55-B6E6-4837-A8BB-80CBB1D9905A}" destId="{A098C3F3-D16F-455E-8CD0-87F3B0A5934E}" srcOrd="4" destOrd="0" presId="urn:microsoft.com/office/officeart/2005/8/layout/chevron1"/>
    <dgm:cxn modelId="{4CE666EF-172E-4519-8E47-CE6C241771C2}" type="presParOf" srcId="{35874E55-B6E6-4837-A8BB-80CBB1D9905A}" destId="{5F11B98B-B503-4722-98A1-F3481F571009}" srcOrd="5" destOrd="0" presId="urn:microsoft.com/office/officeart/2005/8/layout/chevron1"/>
    <dgm:cxn modelId="{60AE75A9-796C-45E4-AAB2-5999F4708EC0}" type="presParOf" srcId="{35874E55-B6E6-4837-A8BB-80CBB1D9905A}" destId="{60CC2D91-44C1-43BF-98B9-D673365B206A}" srcOrd="6" destOrd="0" presId="urn:microsoft.com/office/officeart/2005/8/layout/chevron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F4E87-0D4C-4A94-B7BB-291632F601CE}">
      <dsp:nvSpPr>
        <dsp:cNvPr id="0" name=""/>
        <dsp:cNvSpPr/>
      </dsp:nvSpPr>
      <dsp:spPr>
        <a:xfrm>
          <a:off x="2477" y="343862"/>
          <a:ext cx="949553" cy="349665"/>
        </a:xfrm>
        <a:prstGeom prst="rect">
          <a:avLst/>
        </a:prstGeom>
        <a:solidFill>
          <a:schemeClr val="tx1">
            <a:lumMod val="85000"/>
            <a:lumOff val="15000"/>
          </a:schemeClr>
        </a:solid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pt-BR" sz="900" b="1" kern="1200">
              <a:solidFill>
                <a:schemeClr val="bg1">
                  <a:lumMod val="95000"/>
                </a:schemeClr>
              </a:solidFill>
              <a:latin typeface="Segoe UI" panose="020B0502040204020203" pitchFamily="34" charset="0"/>
              <a:cs typeface="Segoe UI" panose="020B0502040204020203" pitchFamily="34" charset="0"/>
            </a:rPr>
            <a:t>Tipo de benefício</a:t>
          </a:r>
        </a:p>
      </dsp:txBody>
      <dsp:txXfrm>
        <a:off x="2477" y="343862"/>
        <a:ext cx="949553" cy="349665"/>
      </dsp:txXfrm>
    </dsp:sp>
    <dsp:sp modelId="{0A4BBD50-B097-4557-83FD-8F9A191E4F09}">
      <dsp:nvSpPr>
        <dsp:cNvPr id="0" name=""/>
        <dsp:cNvSpPr/>
      </dsp:nvSpPr>
      <dsp:spPr>
        <a:xfrm>
          <a:off x="2477" y="693528"/>
          <a:ext cx="949553" cy="531157"/>
        </a:xfrm>
        <a:prstGeom prst="rect">
          <a:avLst/>
        </a:prstGeom>
        <a:solidFill>
          <a:schemeClr val="bg1">
            <a:lumMod val="95000"/>
            <a:alpha val="90000"/>
          </a:schemeClr>
        </a:solidFill>
        <a:ln w="25400" cap="flat" cmpd="sng" algn="ctr">
          <a:no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pt-BR" sz="900" kern="1200">
              <a:latin typeface="Segoe UI" panose="020B0502040204020203" pitchFamily="34" charset="0"/>
              <a:cs typeface="Segoe UI" panose="020B0502040204020203" pitchFamily="34" charset="0"/>
            </a:rPr>
            <a:t>Auxílio por incapacidade temporária</a:t>
          </a:r>
        </a:p>
      </dsp:txBody>
      <dsp:txXfrm>
        <a:off x="2477" y="693528"/>
        <a:ext cx="949553" cy="531157"/>
      </dsp:txXfrm>
    </dsp:sp>
    <dsp:sp modelId="{485AE7B3-695A-49E1-B44F-8F764BC3676F}">
      <dsp:nvSpPr>
        <dsp:cNvPr id="0" name=""/>
        <dsp:cNvSpPr/>
      </dsp:nvSpPr>
      <dsp:spPr>
        <a:xfrm>
          <a:off x="1084967" y="343862"/>
          <a:ext cx="949553" cy="349665"/>
        </a:xfrm>
        <a:prstGeom prst="rect">
          <a:avLst/>
        </a:prstGeom>
        <a:solidFill>
          <a:schemeClr val="tx1">
            <a:lumMod val="85000"/>
            <a:lumOff val="15000"/>
          </a:schemeClr>
        </a:solid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pt-BR" sz="900" b="1" kern="1200">
              <a:solidFill>
                <a:schemeClr val="bg1">
                  <a:lumMod val="95000"/>
                </a:schemeClr>
              </a:solidFill>
              <a:latin typeface="Segoe UI" panose="020B0502040204020203" pitchFamily="34" charset="0"/>
              <a:cs typeface="Segoe UI" panose="020B0502040204020203" pitchFamily="34" charset="0"/>
            </a:rPr>
            <a:t>DER</a:t>
          </a:r>
        </a:p>
      </dsp:txBody>
      <dsp:txXfrm>
        <a:off x="1084967" y="343862"/>
        <a:ext cx="949553" cy="349665"/>
      </dsp:txXfrm>
    </dsp:sp>
    <dsp:sp modelId="{66454B12-2485-4DB1-B3BF-547CC68E9C3A}">
      <dsp:nvSpPr>
        <dsp:cNvPr id="0" name=""/>
        <dsp:cNvSpPr/>
      </dsp:nvSpPr>
      <dsp:spPr>
        <a:xfrm>
          <a:off x="1084967" y="693528"/>
          <a:ext cx="949553" cy="531157"/>
        </a:xfrm>
        <a:prstGeom prst="rect">
          <a:avLst/>
        </a:prstGeom>
        <a:solidFill>
          <a:schemeClr val="bg1">
            <a:lumMod val="95000"/>
            <a:alpha val="90000"/>
          </a:schemeClr>
        </a:solidFill>
        <a:ln w="25400" cap="flat" cmpd="sng" algn="ctr">
          <a:no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pt-BR" sz="900" kern="1200">
              <a:latin typeface="Segoe UI" panose="020B0502040204020203" pitchFamily="34" charset="0"/>
              <a:cs typeface="Segoe UI" panose="020B0502040204020203" pitchFamily="34" charset="0"/>
            </a:rPr>
            <a:t>30/10/2021</a:t>
          </a:r>
        </a:p>
      </dsp:txBody>
      <dsp:txXfrm>
        <a:off x="1084967" y="693528"/>
        <a:ext cx="949553" cy="531157"/>
      </dsp:txXfrm>
    </dsp:sp>
    <dsp:sp modelId="{DACF09F0-FCD5-4665-A5F8-5681957B488B}">
      <dsp:nvSpPr>
        <dsp:cNvPr id="0" name=""/>
        <dsp:cNvSpPr/>
      </dsp:nvSpPr>
      <dsp:spPr>
        <a:xfrm>
          <a:off x="2167458" y="343862"/>
          <a:ext cx="949553" cy="349665"/>
        </a:xfrm>
        <a:prstGeom prst="rect">
          <a:avLst/>
        </a:prstGeom>
        <a:solidFill>
          <a:schemeClr val="tx1">
            <a:lumMod val="85000"/>
            <a:lumOff val="15000"/>
          </a:schemeClr>
        </a:solid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pt-BR" sz="900" b="1" kern="1200">
              <a:solidFill>
                <a:schemeClr val="bg1">
                  <a:lumMod val="95000"/>
                </a:schemeClr>
              </a:solidFill>
              <a:latin typeface="Segoe UI" panose="020B0502040204020203" pitchFamily="34" charset="0"/>
              <a:cs typeface="Segoe UI" panose="020B0502040204020203" pitchFamily="34" charset="0"/>
            </a:rPr>
            <a:t>NB</a:t>
          </a:r>
        </a:p>
      </dsp:txBody>
      <dsp:txXfrm>
        <a:off x="2167458" y="343862"/>
        <a:ext cx="949553" cy="349665"/>
      </dsp:txXfrm>
    </dsp:sp>
    <dsp:sp modelId="{46112FE1-D410-4047-B5D0-91FCC648DEA9}">
      <dsp:nvSpPr>
        <dsp:cNvPr id="0" name=""/>
        <dsp:cNvSpPr/>
      </dsp:nvSpPr>
      <dsp:spPr>
        <a:xfrm>
          <a:off x="2167458" y="693528"/>
          <a:ext cx="949553" cy="531157"/>
        </a:xfrm>
        <a:prstGeom prst="rect">
          <a:avLst/>
        </a:prstGeom>
        <a:solidFill>
          <a:schemeClr val="bg1">
            <a:lumMod val="95000"/>
            <a:alpha val="90000"/>
          </a:schemeClr>
        </a:solidFill>
        <a:ln w="25400" cap="flat" cmpd="sng" algn="ctr">
          <a:no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pt-BR" sz="900" kern="1200">
              <a:latin typeface="Segoe UI" panose="020B0502040204020203" pitchFamily="34" charset="0"/>
              <a:cs typeface="Segoe UI" panose="020B0502040204020203" pitchFamily="34" charset="0"/>
            </a:rPr>
            <a:t>31.157.548</a:t>
          </a:r>
        </a:p>
      </dsp:txBody>
      <dsp:txXfrm>
        <a:off x="2167458" y="693528"/>
        <a:ext cx="949553" cy="531157"/>
      </dsp:txXfrm>
    </dsp:sp>
    <dsp:sp modelId="{CF49F0BD-BB31-40D9-A636-EBE3A3FB24B0}">
      <dsp:nvSpPr>
        <dsp:cNvPr id="0" name=""/>
        <dsp:cNvSpPr/>
      </dsp:nvSpPr>
      <dsp:spPr>
        <a:xfrm>
          <a:off x="3249949" y="343862"/>
          <a:ext cx="949553" cy="349665"/>
        </a:xfrm>
        <a:prstGeom prst="rect">
          <a:avLst/>
        </a:prstGeom>
        <a:solidFill>
          <a:schemeClr val="tx1">
            <a:lumMod val="85000"/>
            <a:lumOff val="15000"/>
          </a:schemeClr>
        </a:solid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pt-BR" sz="900" b="1" kern="1200">
              <a:solidFill>
                <a:schemeClr val="bg1">
                  <a:lumMod val="95000"/>
                </a:schemeClr>
              </a:solidFill>
              <a:latin typeface="Segoe UI" panose="020B0502040204020203" pitchFamily="34" charset="0"/>
              <a:cs typeface="Segoe UI" panose="020B0502040204020203" pitchFamily="34" charset="0"/>
            </a:rPr>
            <a:t>Motivo do indeferimento</a:t>
          </a:r>
        </a:p>
      </dsp:txBody>
      <dsp:txXfrm>
        <a:off x="3249949" y="343862"/>
        <a:ext cx="949553" cy="349665"/>
      </dsp:txXfrm>
    </dsp:sp>
    <dsp:sp modelId="{F81FE850-ABA8-4DD8-881B-750B6C6F40C4}">
      <dsp:nvSpPr>
        <dsp:cNvPr id="0" name=""/>
        <dsp:cNvSpPr/>
      </dsp:nvSpPr>
      <dsp:spPr>
        <a:xfrm>
          <a:off x="3249949" y="693528"/>
          <a:ext cx="949553" cy="531157"/>
        </a:xfrm>
        <a:prstGeom prst="rect">
          <a:avLst/>
        </a:prstGeom>
        <a:solidFill>
          <a:schemeClr val="bg1">
            <a:lumMod val="95000"/>
            <a:alpha val="90000"/>
          </a:schemeClr>
        </a:solidFill>
        <a:ln w="25400" cap="flat" cmpd="sng" algn="ctr">
          <a:no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pt-BR" sz="900" kern="1200">
              <a:latin typeface="Segoe UI" panose="020B0502040204020203" pitchFamily="34" charset="0"/>
              <a:cs typeface="Segoe UI" panose="020B0502040204020203" pitchFamily="34" charset="0"/>
            </a:rPr>
            <a:t>Suposta ausência de incapacidade</a:t>
          </a:r>
        </a:p>
      </dsp:txBody>
      <dsp:txXfrm>
        <a:off x="3249949" y="693528"/>
        <a:ext cx="949553" cy="531157"/>
      </dsp:txXfrm>
    </dsp:sp>
    <dsp:sp modelId="{C52B83D2-4932-44D8-AF12-D56CB707FFB2}">
      <dsp:nvSpPr>
        <dsp:cNvPr id="0" name=""/>
        <dsp:cNvSpPr/>
      </dsp:nvSpPr>
      <dsp:spPr>
        <a:xfrm>
          <a:off x="4332439" y="343862"/>
          <a:ext cx="949553" cy="349665"/>
        </a:xfrm>
        <a:prstGeom prst="rect">
          <a:avLst/>
        </a:prstGeom>
        <a:solidFill>
          <a:schemeClr val="tx1">
            <a:lumMod val="85000"/>
            <a:lumOff val="15000"/>
          </a:schemeClr>
        </a:solid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pt-BR" sz="900" b="1" kern="1200">
              <a:solidFill>
                <a:schemeClr val="bg1">
                  <a:lumMod val="95000"/>
                </a:schemeClr>
              </a:solidFill>
              <a:latin typeface="Segoe UI" panose="020B0502040204020203" pitchFamily="34" charset="0"/>
              <a:cs typeface="Segoe UI" panose="020B0502040204020203" pitchFamily="34" charset="0"/>
            </a:rPr>
            <a:t>Atividade habitual</a:t>
          </a:r>
        </a:p>
      </dsp:txBody>
      <dsp:txXfrm>
        <a:off x="4332439" y="343862"/>
        <a:ext cx="949553" cy="349665"/>
      </dsp:txXfrm>
    </dsp:sp>
    <dsp:sp modelId="{A1FE8768-5916-4B93-8395-3EF5170AADC1}">
      <dsp:nvSpPr>
        <dsp:cNvPr id="0" name=""/>
        <dsp:cNvSpPr/>
      </dsp:nvSpPr>
      <dsp:spPr>
        <a:xfrm>
          <a:off x="4332439" y="693528"/>
          <a:ext cx="949553" cy="531157"/>
        </a:xfrm>
        <a:prstGeom prst="rect">
          <a:avLst/>
        </a:prstGeom>
        <a:solidFill>
          <a:schemeClr val="bg1">
            <a:lumMod val="95000"/>
            <a:alpha val="90000"/>
          </a:schemeClr>
        </a:solidFill>
        <a:ln w="25400" cap="flat" cmpd="sng" algn="ctr">
          <a:no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pt-BR" sz="900" kern="1200">
              <a:latin typeface="Segoe UI" panose="020B0502040204020203" pitchFamily="34" charset="0"/>
              <a:cs typeface="Segoe UI" panose="020B0502040204020203" pitchFamily="34" charset="0"/>
            </a:rPr>
            <a:t>Cuidadora de idosos</a:t>
          </a:r>
        </a:p>
      </dsp:txBody>
      <dsp:txXfrm>
        <a:off x="4332439" y="693528"/>
        <a:ext cx="949553" cy="5311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E75CC5-5847-4224-8497-AC1BED6FEFAE}">
      <dsp:nvSpPr>
        <dsp:cNvPr id="0" name=""/>
        <dsp:cNvSpPr/>
      </dsp:nvSpPr>
      <dsp:spPr>
        <a:xfrm>
          <a:off x="2901" y="351194"/>
          <a:ext cx="1688904" cy="675561"/>
        </a:xfrm>
        <a:prstGeom prst="chevron">
          <a:avLst/>
        </a:prstGeom>
        <a:solidFill>
          <a:schemeClr val="bg1">
            <a:lumMod val="9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pt-BR" sz="1000" kern="1200">
              <a:solidFill>
                <a:schemeClr val="tx1"/>
              </a:solidFill>
              <a:latin typeface="Segoe UI" panose="020B0502040204020203" pitchFamily="34" charset="0"/>
              <a:cs typeface="Segoe UI" panose="020B0502040204020203" pitchFamily="34" charset="0"/>
            </a:rPr>
            <a:t>Qualidade de segurada (CPTS, anexo 5)</a:t>
          </a:r>
        </a:p>
      </dsp:txBody>
      <dsp:txXfrm>
        <a:off x="340682" y="351194"/>
        <a:ext cx="1013343" cy="675561"/>
      </dsp:txXfrm>
    </dsp:sp>
    <dsp:sp modelId="{9A69C08C-681C-4D45-812C-25360E230A61}">
      <dsp:nvSpPr>
        <dsp:cNvPr id="0" name=""/>
        <dsp:cNvSpPr/>
      </dsp:nvSpPr>
      <dsp:spPr>
        <a:xfrm>
          <a:off x="1522915" y="351194"/>
          <a:ext cx="1688904" cy="675561"/>
        </a:xfrm>
        <a:prstGeom prst="chevron">
          <a:avLst/>
        </a:prstGeom>
        <a:solidFill>
          <a:schemeClr val="bg1">
            <a:lumMod val="9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pt-BR" sz="1000" kern="1200">
              <a:solidFill>
                <a:schemeClr val="tx1"/>
              </a:solidFill>
              <a:latin typeface="Segoe UI" panose="020B0502040204020203" pitchFamily="34" charset="0"/>
              <a:cs typeface="Segoe UI" panose="020B0502040204020203" pitchFamily="34" charset="0"/>
            </a:rPr>
            <a:t>Carência (CNIS, anexo 8)</a:t>
          </a:r>
        </a:p>
      </dsp:txBody>
      <dsp:txXfrm>
        <a:off x="1860696" y="351194"/>
        <a:ext cx="1013343" cy="675561"/>
      </dsp:txXfrm>
    </dsp:sp>
    <dsp:sp modelId="{A098C3F3-D16F-455E-8CD0-87F3B0A5934E}">
      <dsp:nvSpPr>
        <dsp:cNvPr id="0" name=""/>
        <dsp:cNvSpPr/>
      </dsp:nvSpPr>
      <dsp:spPr>
        <a:xfrm>
          <a:off x="3042929" y="351194"/>
          <a:ext cx="1688904" cy="675561"/>
        </a:xfrm>
        <a:prstGeom prst="chevron">
          <a:avLst/>
        </a:prstGeom>
        <a:solidFill>
          <a:schemeClr val="bg1">
            <a:lumMod val="9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pt-BR" sz="1000" kern="1200">
              <a:solidFill>
                <a:schemeClr val="tx1"/>
              </a:solidFill>
              <a:latin typeface="Segoe UI" panose="020B0502040204020203" pitchFamily="34" charset="0"/>
              <a:cs typeface="Segoe UI" panose="020B0502040204020203" pitchFamily="34" charset="0"/>
            </a:rPr>
            <a:t>Incapacidade (laudo, anexo 4)</a:t>
          </a:r>
        </a:p>
      </dsp:txBody>
      <dsp:txXfrm>
        <a:off x="3380710" y="351194"/>
        <a:ext cx="1013343" cy="675561"/>
      </dsp:txXfrm>
    </dsp:sp>
    <dsp:sp modelId="{60CC2D91-44C1-43BF-98B9-D673365B206A}">
      <dsp:nvSpPr>
        <dsp:cNvPr id="0" name=""/>
        <dsp:cNvSpPr/>
      </dsp:nvSpPr>
      <dsp:spPr>
        <a:xfrm>
          <a:off x="4562943" y="351194"/>
          <a:ext cx="1688904" cy="675561"/>
        </a:xfrm>
        <a:prstGeom prst="chevron">
          <a:avLst/>
        </a:prstGeom>
        <a:solidFill>
          <a:schemeClr val="tx1">
            <a:lumMod val="85000"/>
            <a:lumOff val="1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pt-BR" sz="1000" b="1" kern="1200">
              <a:solidFill>
                <a:schemeClr val="bg1">
                  <a:lumMod val="95000"/>
                </a:schemeClr>
              </a:solidFill>
              <a:latin typeface="Segoe UI" panose="020B0502040204020203" pitchFamily="34" charset="0"/>
              <a:cs typeface="Segoe UI" panose="020B0502040204020203" pitchFamily="34" charset="0"/>
            </a:rPr>
            <a:t>Direito ao benefício (art. 59 e 60 da lei 8.213/91)</a:t>
          </a:r>
        </a:p>
      </dsp:txBody>
      <dsp:txXfrm>
        <a:off x="4900724" y="351194"/>
        <a:ext cx="1013343" cy="675561"/>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DE32F-14CE-4287-ABF3-085BCB21F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3247</Words>
  <Characters>17538</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Julio Xavier</dc:creator>
  <cp:lastModifiedBy>Luca Leal Machado</cp:lastModifiedBy>
  <cp:revision>2</cp:revision>
  <cp:lastPrinted>2024-01-11T14:01:00Z</cp:lastPrinted>
  <dcterms:created xsi:type="dcterms:W3CDTF">2025-05-19T00:27:00Z</dcterms:created>
  <dcterms:modified xsi:type="dcterms:W3CDTF">2025-05-19T00:27:00Z</dcterms:modified>
</cp:coreProperties>
</file>