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BCB5" w14:textId="49730FE0" w:rsidR="00F05B0C" w:rsidRPr="004746E6" w:rsidRDefault="00F05B0C" w:rsidP="004746E6">
      <w:pPr>
        <w:spacing w:before="840" w:after="0" w:line="240" w:lineRule="auto"/>
        <w:rPr>
          <w:rFonts w:ascii="Spectral" w:hAnsi="Spectral"/>
          <w14:numForm w14:val="lining"/>
          <w14:numSpacing w14:val="proportional"/>
        </w:rPr>
      </w:pPr>
      <w:r w:rsidRPr="004746E6">
        <w:rPr>
          <w:rFonts w:ascii="Spectral" w:hAnsi="Spectral"/>
          <w:b/>
          <w:bCs/>
          <w:smallCaps/>
          <w:spacing w:val="20"/>
          <w14:numForm w14:val="lining"/>
          <w14:numSpacing w14:val="proportional"/>
        </w:rPr>
        <w:t>Consulente</w:t>
      </w:r>
      <w:r w:rsidRPr="004746E6">
        <w:rPr>
          <w:rFonts w:ascii="Spectral" w:hAnsi="Spectral"/>
          <w:b/>
          <w:bCs/>
          <w14:numForm w14:val="lining"/>
          <w14:numSpacing w14:val="proportional"/>
        </w:rPr>
        <w:t xml:space="preserve">: </w:t>
      </w:r>
      <w:r w:rsidR="00C977F1">
        <w:rPr>
          <w:rFonts w:ascii="Spectral" w:hAnsi="Spectral"/>
          <w14:numForm w14:val="lining"/>
          <w14:numSpacing w14:val="proportional"/>
        </w:rPr>
        <w:t>Elenice Duarte</w:t>
      </w:r>
    </w:p>
    <w:p w14:paraId="611F4F63" w14:textId="4A352663" w:rsidR="00F05B0C" w:rsidRPr="00C75715" w:rsidRDefault="00F05B0C" w:rsidP="004746E6">
      <w:pPr>
        <w:spacing w:before="0" w:after="120" w:line="240" w:lineRule="auto"/>
        <w:rPr>
          <w:rFonts w:ascii="Sitka Text" w:hAnsi="Sitka Text"/>
          <w14:numForm w14:val="lining"/>
          <w14:numSpacing w14:val="proportional"/>
        </w:rPr>
      </w:pPr>
      <w:r w:rsidRPr="004746E6">
        <w:rPr>
          <w:rFonts w:ascii="Spectral" w:hAnsi="Spectral"/>
          <w:b/>
          <w:bCs/>
          <w:smallCaps/>
          <w:spacing w:val="20"/>
          <w14:numForm w14:val="lining"/>
          <w14:numSpacing w14:val="proportional"/>
        </w:rPr>
        <w:t>Assunto:</w:t>
      </w:r>
      <w:r w:rsidRPr="004746E6">
        <w:rPr>
          <w:rFonts w:ascii="Spectral" w:hAnsi="Spectral"/>
          <w:b/>
          <w:bCs/>
          <w14:numForm w14:val="lining"/>
          <w14:numSpacing w14:val="proportional"/>
        </w:rPr>
        <w:t xml:space="preserve"> </w:t>
      </w:r>
      <w:r w:rsidR="00C977F1" w:rsidRPr="00C977F1">
        <w:rPr>
          <w:rFonts w:ascii="Spectral" w:hAnsi="Spectral"/>
          <w14:numForm w14:val="lining"/>
          <w14:numSpacing w14:val="proportional"/>
        </w:rPr>
        <w:t>Vacinação infantil e objeção por crença religiosa: o conflito entre direitos fundamentais na esfera escolar pública</w:t>
      </w:r>
    </w:p>
    <w:p w14:paraId="5A83D2E4" w14:textId="77777777" w:rsidR="00C977F1" w:rsidRDefault="00C04B40" w:rsidP="00C977F1">
      <w:pPr>
        <w:spacing w:before="1560" w:after="0" w:line="240" w:lineRule="auto"/>
        <w:jc w:val="center"/>
        <w:rPr>
          <w:rFonts w:ascii="Spectral" w:hAnsi="Spectral"/>
          <w:b/>
          <w:bCs/>
          <w:spacing w:val="20"/>
          <w:sz w:val="28"/>
          <w:szCs w:val="28"/>
          <w14:numForm w14:val="lining"/>
          <w14:numSpacing w14:val="proportional"/>
        </w:rPr>
      </w:pPr>
      <w:r w:rsidRPr="004746E6">
        <w:rPr>
          <w:rFonts w:ascii="Spectral" w:hAnsi="Spectral"/>
          <w:b/>
          <w:bCs/>
          <w:spacing w:val="20"/>
          <w:sz w:val="28"/>
          <w:szCs w:val="28"/>
          <w14:numForm w14:val="lining"/>
          <w14:numSpacing w14:val="proportional"/>
        </w:rPr>
        <w:t>PARECER</w:t>
      </w:r>
      <w:r w:rsidR="00435A01" w:rsidRPr="004746E6">
        <w:rPr>
          <w:rFonts w:ascii="Spectral" w:hAnsi="Spectral"/>
          <w:b/>
          <w:bCs/>
          <w:spacing w:val="20"/>
          <w:sz w:val="28"/>
          <w:szCs w:val="28"/>
          <w14:numForm w14:val="lining"/>
          <w14:numSpacing w14:val="proportional"/>
        </w:rPr>
        <w:t xml:space="preserve"> JURÍDICO</w:t>
      </w:r>
    </w:p>
    <w:p w14:paraId="35F9471A" w14:textId="118AAC4A" w:rsidR="00F05B0C" w:rsidRPr="004746E6" w:rsidRDefault="00C977F1" w:rsidP="00C977F1">
      <w:pPr>
        <w:spacing w:before="0"/>
        <w:jc w:val="center"/>
        <w:rPr>
          <w:rFonts w:ascii="Spectral" w:hAnsi="Spectral"/>
          <w:b/>
          <w:bCs/>
          <w:smallCaps/>
          <w:spacing w:val="20"/>
          <w:sz w:val="30"/>
          <w:szCs w:val="30"/>
          <w14:numForm w14:val="lining"/>
          <w14:numSpacing w14:val="proportional"/>
        </w:rPr>
      </w:pPr>
      <w:r>
        <w:rPr>
          <w:rFonts w:ascii="Spectral" w:hAnsi="Spectral"/>
          <w:b/>
          <w:bCs/>
          <w:noProof/>
          <w:spacing w:val="2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10C41E" wp14:editId="5B0E4477">
                <wp:simplePos x="0" y="0"/>
                <wp:positionH relativeFrom="column">
                  <wp:posOffset>2979420</wp:posOffset>
                </wp:positionH>
                <wp:positionV relativeFrom="paragraph">
                  <wp:posOffset>84455</wp:posOffset>
                </wp:positionV>
                <wp:extent cx="716280" cy="0"/>
                <wp:effectExtent l="0" t="0" r="0" b="0"/>
                <wp:wrapNone/>
                <wp:docPr id="201020502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62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27612D" id="Conector reto 10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6pt,6.65pt" to="291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Spectral" w:hAnsi="Spectral"/>
          <w:b/>
          <w:bCs/>
          <w:noProof/>
          <w:spacing w:val="2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8AD3F" wp14:editId="30AD21BF">
                <wp:simplePos x="0" y="0"/>
                <wp:positionH relativeFrom="column">
                  <wp:posOffset>1701165</wp:posOffset>
                </wp:positionH>
                <wp:positionV relativeFrom="paragraph">
                  <wp:posOffset>86995</wp:posOffset>
                </wp:positionV>
                <wp:extent cx="716280" cy="0"/>
                <wp:effectExtent l="0" t="0" r="0" b="0"/>
                <wp:wrapNone/>
                <wp:docPr id="1823403235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62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B1F78" id="Conector reto 10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95pt,6.85pt" to="190.3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="005C7AD6" w:rsidRPr="00C977F1">
        <w:rPr>
          <w:rFonts w:ascii="Spectral" w:hAnsi="Spectral"/>
          <w:b/>
          <w:bCs/>
          <w:spacing w:val="20"/>
          <w:sz w:val="18"/>
          <w:szCs w:val="18"/>
          <w14:numForm w14:val="lining"/>
          <w14:numSpacing w14:val="proportional"/>
        </w:rPr>
        <w:t>04/2022</w:t>
      </w:r>
    </w:p>
    <w:p w14:paraId="48AC68A3" w14:textId="5D7CA31E" w:rsidR="007F114F" w:rsidRPr="004746E6" w:rsidRDefault="007F114F" w:rsidP="00C977F1">
      <w:pPr>
        <w:spacing w:before="360" w:line="240" w:lineRule="auto"/>
        <w:ind w:right="-1"/>
        <w:jc w:val="both"/>
        <w:rPr>
          <w:rFonts w:ascii="Spectral" w:hAnsi="Spectral"/>
          <w14:numForm w14:val="lining"/>
          <w14:numSpacing w14:val="proportional"/>
        </w:rPr>
      </w:pPr>
      <w:r w:rsidRPr="00C977F1">
        <w:rPr>
          <w:rFonts w:ascii="Spectral" w:hAnsi="Spectral"/>
          <w:b/>
          <w:bCs/>
          <w:smallCaps/>
          <w:spacing w:val="20"/>
          <w:sz w:val="22"/>
          <w:szCs w:val="22"/>
          <w14:numForm w14:val="lining"/>
          <w14:numSpacing w14:val="proportional"/>
        </w:rPr>
        <w:t>Sumário</w:t>
      </w:r>
      <w:r w:rsidRPr="00C977F1">
        <w:rPr>
          <w:rFonts w:ascii="Spectral" w:hAnsi="Spectral"/>
          <w:b/>
          <w:bCs/>
          <w:smallCaps/>
          <w:sz w:val="22"/>
          <w:szCs w:val="22"/>
          <w14:numForm w14:val="lining"/>
          <w14:numSpacing w14:val="proportional"/>
        </w:rPr>
        <w:t>:</w:t>
      </w:r>
      <w:r w:rsidRPr="00C977F1">
        <w:rPr>
          <w:rFonts w:ascii="Spectral" w:hAnsi="Spectral"/>
          <w:smallCaps/>
          <w:sz w:val="22"/>
          <w:szCs w:val="22"/>
          <w14:numForm w14:val="lining"/>
          <w14:numSpacing w14:val="proportional"/>
        </w:rPr>
        <w:t xml:space="preserve"> 1. </w:t>
      </w:r>
      <w:r w:rsidRPr="00C977F1">
        <w:rPr>
          <w:rFonts w:ascii="Spectral" w:hAnsi="Spectral"/>
          <w:sz w:val="22"/>
          <w:szCs w:val="22"/>
          <w14:numForm w14:val="lining"/>
          <w14:numSpacing w14:val="proportional"/>
        </w:rPr>
        <w:t xml:space="preserve">Relatório; 2. </w:t>
      </w:r>
      <w:r w:rsidR="00BB2F29" w:rsidRPr="00C977F1">
        <w:rPr>
          <w:rFonts w:ascii="Spectral" w:hAnsi="Spectral"/>
          <w:sz w:val="22"/>
          <w:szCs w:val="22"/>
          <w14:numForm w14:val="lining"/>
          <w14:numSpacing w14:val="proportional"/>
        </w:rPr>
        <w:t xml:space="preserve">Pontos relevantes da questão; 3. Metodologia utilizada; 4. </w:t>
      </w:r>
      <w:r w:rsidR="009F055F" w:rsidRPr="00C977F1">
        <w:rPr>
          <w:rFonts w:ascii="Spectral" w:hAnsi="Spectral"/>
          <w:sz w:val="22"/>
          <w:szCs w:val="22"/>
          <w14:numForm w14:val="lining"/>
          <w14:numSpacing w14:val="proportional"/>
        </w:rPr>
        <w:t>Resposta adequada a Constituição</w:t>
      </w:r>
      <w:r w:rsidR="00BB2F29" w:rsidRPr="00C977F1">
        <w:rPr>
          <w:rFonts w:ascii="Spectral" w:hAnsi="Spectral"/>
          <w:sz w:val="22"/>
          <w:szCs w:val="22"/>
          <w14:numForm w14:val="lining"/>
          <w14:numSpacing w14:val="proportional"/>
        </w:rPr>
        <w:t>; 5. Conclusão.</w:t>
      </w:r>
    </w:p>
    <w:p w14:paraId="6DEC7D94" w14:textId="53180CD8" w:rsidR="00BB2F29" w:rsidRPr="004746E6" w:rsidRDefault="00BB2F29" w:rsidP="004746E6">
      <w:pPr>
        <w:pStyle w:val="Ttulo1"/>
      </w:pPr>
      <w:r w:rsidRPr="004746E6">
        <w:t>Relatório</w:t>
      </w:r>
    </w:p>
    <w:p w14:paraId="4541BC89" w14:textId="77777777" w:rsidR="004746E6" w:rsidRDefault="004746E6" w:rsidP="004746E6">
      <w:pPr>
        <w:pStyle w:val="2Pargrafo"/>
      </w:pPr>
      <w:r w:rsidRPr="00C977F1">
        <w:rPr>
          <w:smallCaps/>
        </w:rPr>
        <w:t>Elenice Duarte</w:t>
      </w:r>
      <w:r>
        <w:t>, genitora da menor L.S.D., de 7 anos, ingressou com mandado de segurança contra ato da Direção da Escola Municipal Antônio Cordeiro, que condicionou a matrícula da criança à apresentação de comprovante vacinal atualizado, incluindo imunização contra a COVID-19.</w:t>
      </w:r>
    </w:p>
    <w:p w14:paraId="05EAACDD" w14:textId="77777777" w:rsidR="004746E6" w:rsidRDefault="004746E6" w:rsidP="004746E6">
      <w:pPr>
        <w:pStyle w:val="2Pargrafo"/>
      </w:pPr>
      <w:r>
        <w:t xml:space="preserve">A impetrante alega que, por convicções religiosas, não autoriza a vacinação da filha, em especial contra a COVID-19, sob o fundamento de que determinados imunizantes </w:t>
      </w:r>
      <w:r w:rsidRPr="004746E6">
        <w:t>são</w:t>
      </w:r>
      <w:r>
        <w:t xml:space="preserve"> produzidos com técnicas que contrariam os princípios de sua fé. Argumenta que tal exigência configura violação à liberdade religiosa (art. 5º, VI, da CF) e ao livre exercício do poder familiar.</w:t>
      </w:r>
    </w:p>
    <w:p w14:paraId="3500E15C" w14:textId="2B283E14" w:rsidR="00445335" w:rsidRDefault="004746E6" w:rsidP="004746E6">
      <w:pPr>
        <w:pStyle w:val="2Pargrafo"/>
      </w:pPr>
      <w:r>
        <w:t>A escola, por sua vez, sustenta que atua de acordo com a legislação sanitária vigente e com o princípio da proteção integral à criança (art. 227 da CF), sendo a exigência da vacinação medida obrigatória conforme o Estatuto da Criança e do Adolescente (ECA), especialmente os artigos 14, §1º, e 15.</w:t>
      </w:r>
    </w:p>
    <w:p w14:paraId="17B725E6" w14:textId="35CA4198" w:rsidR="00445335" w:rsidRPr="00445335" w:rsidRDefault="00445335" w:rsidP="004746E6">
      <w:pPr>
        <w:pStyle w:val="2Pargrafo"/>
        <w:sectPr w:rsidR="00445335" w:rsidRPr="00445335" w:rsidSect="00C7687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701" w:right="1701" w:bottom="1701" w:left="1701" w:header="709" w:footer="709" w:gutter="0"/>
          <w:cols w:space="708"/>
          <w:titlePg/>
          <w:docGrid w:linePitch="360"/>
        </w:sectPr>
      </w:pPr>
    </w:p>
    <w:p w14:paraId="5F0BFB70" w14:textId="7D505E00" w:rsidR="00F44354" w:rsidRPr="00CE3CFF" w:rsidRDefault="00F44354" w:rsidP="004746E6">
      <w:pPr>
        <w:pStyle w:val="Ttulo1"/>
      </w:pPr>
      <w:r w:rsidRPr="00CE3CFF">
        <w:lastRenderedPageBreak/>
        <w:t>Pontos relevantes da questão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3948"/>
        <w:gridCol w:w="3988"/>
      </w:tblGrid>
      <w:tr w:rsidR="000F0BE6" w14:paraId="5303EE9B" w14:textId="77777777" w:rsidTr="00C97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8" w:type="dxa"/>
            <w:tcBorders>
              <w:top w:val="single" w:sz="12" w:space="0" w:color="727363"/>
            </w:tcBorders>
            <w:shd w:val="clear" w:color="auto" w:fill="auto"/>
            <w:vAlign w:val="center"/>
          </w:tcPr>
          <w:p w14:paraId="326C54A7" w14:textId="2438890C" w:rsidR="000F0BE6" w:rsidRPr="00940C1E" w:rsidRDefault="000F0BE6" w:rsidP="00943D6A">
            <w:pPr>
              <w:tabs>
                <w:tab w:val="left" w:pos="1128"/>
              </w:tabs>
              <w:spacing w:before="120" w:after="120"/>
              <w:jc w:val="lef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Pontos relevantes</w:t>
            </w:r>
          </w:p>
        </w:tc>
        <w:tc>
          <w:tcPr>
            <w:tcW w:w="3988" w:type="dxa"/>
            <w:tcBorders>
              <w:top w:val="single" w:sz="12" w:space="0" w:color="727363"/>
            </w:tcBorders>
            <w:shd w:val="clear" w:color="auto" w:fill="auto"/>
            <w:vAlign w:val="center"/>
          </w:tcPr>
          <w:p w14:paraId="00F85C92" w14:textId="694C59DE" w:rsidR="000F0BE6" w:rsidRPr="00940C1E" w:rsidRDefault="000F0BE6" w:rsidP="00943D6A">
            <w:pPr>
              <w:tabs>
                <w:tab w:val="left" w:pos="1128"/>
              </w:tabs>
              <w:spacing w:before="120" w:after="12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Natureza jurídica</w:t>
            </w:r>
          </w:p>
        </w:tc>
      </w:tr>
      <w:tr w:rsidR="000F0BE6" w14:paraId="1FED49EF" w14:textId="77777777" w:rsidTr="000F0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8" w:type="dxa"/>
            <w:tcBorders>
              <w:bottom w:val="single" w:sz="4" w:space="0" w:color="B0B1A5"/>
            </w:tcBorders>
            <w:vAlign w:val="center"/>
          </w:tcPr>
          <w:p w14:paraId="58E59889" w14:textId="57BA7075" w:rsidR="000F0BE6" w:rsidRPr="009F055F" w:rsidRDefault="004746E6" w:rsidP="009F055F">
            <w:pPr>
              <w:tabs>
                <w:tab w:val="left" w:pos="1128"/>
              </w:tabs>
              <w:spacing w:before="80" w:after="80"/>
              <w:jc w:val="left"/>
              <w:rPr>
                <w:rFonts w:ascii="Segoe UI" w:hAnsi="Segoe UI" w:cs="Segoe UI"/>
                <w:b w:val="0"/>
                <w:bCs w:val="0"/>
                <w:sz w:val="19"/>
                <w:szCs w:val="19"/>
              </w:rPr>
            </w:pPr>
            <w:r w:rsidRPr="009F055F">
              <w:rPr>
                <w:rFonts w:ascii="Segoe UI" w:hAnsi="Segoe UI" w:cs="Segoe UI"/>
                <w:b w:val="0"/>
                <w:bCs w:val="0"/>
                <w:sz w:val="19"/>
                <w:szCs w:val="19"/>
              </w:rPr>
              <w:t>Liberdade religiosa</w:t>
            </w:r>
          </w:p>
        </w:tc>
        <w:tc>
          <w:tcPr>
            <w:tcW w:w="3988" w:type="dxa"/>
            <w:tcBorders>
              <w:bottom w:val="single" w:sz="4" w:space="0" w:color="B0B1A5"/>
            </w:tcBorders>
            <w:vAlign w:val="center"/>
          </w:tcPr>
          <w:p w14:paraId="7B19981B" w14:textId="1B5896A8" w:rsidR="000F0BE6" w:rsidRPr="009F055F" w:rsidRDefault="004746E6" w:rsidP="009F055F">
            <w:pPr>
              <w:tabs>
                <w:tab w:val="left" w:pos="1128"/>
              </w:tabs>
              <w:spacing w:before="80" w:after="8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9"/>
                <w:szCs w:val="19"/>
              </w:rPr>
            </w:pPr>
            <w:r w:rsidRPr="009F055F">
              <w:rPr>
                <w:rFonts w:ascii="Segoe UI" w:hAnsi="Segoe UI" w:cs="Segoe UI"/>
                <w:sz w:val="19"/>
                <w:szCs w:val="19"/>
              </w:rPr>
              <w:t>Direito Fundamental (CF, art. 5º, VI)</w:t>
            </w:r>
          </w:p>
        </w:tc>
      </w:tr>
      <w:tr w:rsidR="000F0BE6" w14:paraId="66847B9B" w14:textId="77777777" w:rsidTr="000F0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8" w:type="dxa"/>
            <w:tcBorders>
              <w:top w:val="single" w:sz="4" w:space="0" w:color="B0B1A5"/>
              <w:bottom w:val="single" w:sz="4" w:space="0" w:color="B0B1A5"/>
            </w:tcBorders>
            <w:vAlign w:val="center"/>
          </w:tcPr>
          <w:p w14:paraId="6D3A0EB1" w14:textId="4B37ED0E" w:rsidR="000F0BE6" w:rsidRPr="009F055F" w:rsidRDefault="004746E6" w:rsidP="009F055F">
            <w:pPr>
              <w:tabs>
                <w:tab w:val="left" w:pos="1128"/>
              </w:tabs>
              <w:spacing w:before="80" w:after="80"/>
              <w:jc w:val="left"/>
              <w:rPr>
                <w:rFonts w:ascii="Segoe UI" w:hAnsi="Segoe UI" w:cs="Segoe UI"/>
                <w:b w:val="0"/>
                <w:bCs w:val="0"/>
                <w:sz w:val="19"/>
                <w:szCs w:val="19"/>
              </w:rPr>
            </w:pPr>
            <w:r w:rsidRPr="009F055F">
              <w:rPr>
                <w:rFonts w:ascii="Segoe UI" w:hAnsi="Segoe UI" w:cs="Segoe UI"/>
                <w:b w:val="0"/>
                <w:bCs w:val="0"/>
                <w:sz w:val="19"/>
                <w:szCs w:val="19"/>
              </w:rPr>
              <w:t>Poder familiar</w:t>
            </w:r>
          </w:p>
        </w:tc>
        <w:tc>
          <w:tcPr>
            <w:tcW w:w="3988" w:type="dxa"/>
            <w:tcBorders>
              <w:top w:val="single" w:sz="4" w:space="0" w:color="B0B1A5"/>
              <w:bottom w:val="single" w:sz="4" w:space="0" w:color="B0B1A5"/>
            </w:tcBorders>
            <w:vAlign w:val="center"/>
          </w:tcPr>
          <w:p w14:paraId="67529755" w14:textId="076BC78D" w:rsidR="000F0BE6" w:rsidRPr="009F055F" w:rsidRDefault="004746E6" w:rsidP="009F055F">
            <w:pPr>
              <w:tabs>
                <w:tab w:val="left" w:pos="1128"/>
              </w:tabs>
              <w:spacing w:before="80" w:after="8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9"/>
                <w:szCs w:val="19"/>
              </w:rPr>
            </w:pPr>
            <w:r w:rsidRPr="009F055F">
              <w:rPr>
                <w:rFonts w:ascii="Segoe UI" w:hAnsi="Segoe UI" w:cs="Segoe UI"/>
                <w:sz w:val="19"/>
                <w:szCs w:val="19"/>
              </w:rPr>
              <w:t>Direito privado com limites constitucionais</w:t>
            </w:r>
          </w:p>
        </w:tc>
      </w:tr>
      <w:tr w:rsidR="000F0BE6" w14:paraId="5D9C8EF5" w14:textId="77777777" w:rsidTr="000F0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8" w:type="dxa"/>
            <w:tcBorders>
              <w:top w:val="single" w:sz="4" w:space="0" w:color="B0B1A5"/>
              <w:bottom w:val="single" w:sz="4" w:space="0" w:color="B0B1A5"/>
            </w:tcBorders>
            <w:vAlign w:val="center"/>
          </w:tcPr>
          <w:p w14:paraId="0386E073" w14:textId="34362185" w:rsidR="000F0BE6" w:rsidRPr="009F055F" w:rsidRDefault="004746E6" w:rsidP="009F055F">
            <w:pPr>
              <w:tabs>
                <w:tab w:val="left" w:pos="1128"/>
              </w:tabs>
              <w:spacing w:before="80" w:after="80"/>
              <w:jc w:val="left"/>
              <w:rPr>
                <w:rFonts w:ascii="Segoe UI" w:hAnsi="Segoe UI" w:cs="Segoe UI"/>
                <w:b w:val="0"/>
                <w:bCs w:val="0"/>
                <w:sz w:val="19"/>
                <w:szCs w:val="19"/>
              </w:rPr>
            </w:pPr>
            <w:r w:rsidRPr="009F055F">
              <w:rPr>
                <w:rFonts w:ascii="Segoe UI" w:hAnsi="Segoe UI" w:cs="Segoe UI"/>
                <w:b w:val="0"/>
                <w:bCs w:val="0"/>
                <w:sz w:val="19"/>
                <w:szCs w:val="19"/>
              </w:rPr>
              <w:t>Vacinação obrigatória</w:t>
            </w:r>
          </w:p>
        </w:tc>
        <w:tc>
          <w:tcPr>
            <w:tcW w:w="3988" w:type="dxa"/>
            <w:tcBorders>
              <w:top w:val="single" w:sz="4" w:space="0" w:color="B0B1A5"/>
              <w:bottom w:val="single" w:sz="4" w:space="0" w:color="B0B1A5"/>
            </w:tcBorders>
            <w:vAlign w:val="center"/>
          </w:tcPr>
          <w:p w14:paraId="685D47E8" w14:textId="44975ADB" w:rsidR="000F0BE6" w:rsidRPr="009F055F" w:rsidRDefault="004746E6" w:rsidP="009F055F">
            <w:pPr>
              <w:tabs>
                <w:tab w:val="left" w:pos="1128"/>
              </w:tabs>
              <w:spacing w:before="80" w:after="8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9"/>
                <w:szCs w:val="19"/>
              </w:rPr>
            </w:pPr>
            <w:r w:rsidRPr="009F055F">
              <w:rPr>
                <w:rFonts w:ascii="Segoe UI" w:hAnsi="Segoe UI" w:cs="Segoe UI"/>
                <w:sz w:val="19"/>
                <w:szCs w:val="19"/>
              </w:rPr>
              <w:t>Medida de saúde pública com fulcro legal</w:t>
            </w:r>
          </w:p>
        </w:tc>
      </w:tr>
      <w:tr w:rsidR="004746E6" w14:paraId="3110F9E7" w14:textId="77777777" w:rsidTr="000F0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8" w:type="dxa"/>
            <w:tcBorders>
              <w:top w:val="single" w:sz="4" w:space="0" w:color="B0B1A5"/>
              <w:bottom w:val="single" w:sz="4" w:space="0" w:color="B0B1A5"/>
            </w:tcBorders>
            <w:vAlign w:val="center"/>
          </w:tcPr>
          <w:p w14:paraId="5ED5D931" w14:textId="6C569D04" w:rsidR="004746E6" w:rsidRPr="009F055F" w:rsidRDefault="004746E6" w:rsidP="009F055F">
            <w:pPr>
              <w:tabs>
                <w:tab w:val="left" w:pos="1128"/>
              </w:tabs>
              <w:spacing w:before="80" w:after="80"/>
              <w:rPr>
                <w:rFonts w:ascii="Segoe UI" w:hAnsi="Segoe UI" w:cs="Segoe UI"/>
                <w:b w:val="0"/>
                <w:bCs w:val="0"/>
                <w:sz w:val="19"/>
                <w:szCs w:val="19"/>
              </w:rPr>
            </w:pPr>
            <w:r w:rsidRPr="009F055F">
              <w:rPr>
                <w:rFonts w:ascii="Segoe UI" w:hAnsi="Segoe UI" w:cs="Segoe UI"/>
                <w:b w:val="0"/>
                <w:bCs w:val="0"/>
                <w:sz w:val="19"/>
                <w:szCs w:val="19"/>
              </w:rPr>
              <w:t>Interesse superior da criança</w:t>
            </w:r>
          </w:p>
        </w:tc>
        <w:tc>
          <w:tcPr>
            <w:tcW w:w="3988" w:type="dxa"/>
            <w:tcBorders>
              <w:top w:val="single" w:sz="4" w:space="0" w:color="B0B1A5"/>
              <w:bottom w:val="single" w:sz="4" w:space="0" w:color="B0B1A5"/>
            </w:tcBorders>
            <w:vAlign w:val="center"/>
          </w:tcPr>
          <w:p w14:paraId="4CFA1553" w14:textId="5739302F" w:rsidR="004746E6" w:rsidRPr="009F055F" w:rsidRDefault="004746E6" w:rsidP="009F055F">
            <w:pPr>
              <w:tabs>
                <w:tab w:val="left" w:pos="1128"/>
              </w:tabs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9"/>
                <w:szCs w:val="19"/>
              </w:rPr>
            </w:pPr>
            <w:r w:rsidRPr="009F055F">
              <w:rPr>
                <w:rFonts w:ascii="Segoe UI" w:hAnsi="Segoe UI" w:cs="Segoe UI"/>
                <w:sz w:val="19"/>
                <w:szCs w:val="19"/>
              </w:rPr>
              <w:t>Princípio constitucional e estatutário</w:t>
            </w:r>
          </w:p>
        </w:tc>
      </w:tr>
      <w:tr w:rsidR="004746E6" w14:paraId="34BA0C89" w14:textId="77777777" w:rsidTr="000F0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8" w:type="dxa"/>
            <w:tcBorders>
              <w:top w:val="single" w:sz="4" w:space="0" w:color="B0B1A5"/>
              <w:bottom w:val="single" w:sz="4" w:space="0" w:color="B0B1A5"/>
            </w:tcBorders>
            <w:vAlign w:val="center"/>
          </w:tcPr>
          <w:p w14:paraId="2AC49AEA" w14:textId="380DA572" w:rsidR="004746E6" w:rsidRPr="009F055F" w:rsidRDefault="004746E6" w:rsidP="009F055F">
            <w:pPr>
              <w:tabs>
                <w:tab w:val="left" w:pos="1128"/>
              </w:tabs>
              <w:spacing w:before="80" w:after="80"/>
              <w:rPr>
                <w:rFonts w:ascii="Segoe UI" w:hAnsi="Segoe UI" w:cs="Segoe UI"/>
                <w:b w:val="0"/>
                <w:bCs w:val="0"/>
                <w:sz w:val="19"/>
                <w:szCs w:val="19"/>
              </w:rPr>
            </w:pPr>
            <w:r w:rsidRPr="009F055F">
              <w:rPr>
                <w:rFonts w:ascii="Segoe UI" w:hAnsi="Segoe UI" w:cs="Segoe UI"/>
                <w:b w:val="0"/>
                <w:bCs w:val="0"/>
                <w:sz w:val="19"/>
                <w:szCs w:val="19"/>
              </w:rPr>
              <w:t>Colisão de direitos fundamentais</w:t>
            </w:r>
          </w:p>
        </w:tc>
        <w:tc>
          <w:tcPr>
            <w:tcW w:w="3988" w:type="dxa"/>
            <w:tcBorders>
              <w:top w:val="single" w:sz="4" w:space="0" w:color="B0B1A5"/>
              <w:bottom w:val="single" w:sz="4" w:space="0" w:color="B0B1A5"/>
            </w:tcBorders>
            <w:vAlign w:val="center"/>
          </w:tcPr>
          <w:p w14:paraId="5377C47F" w14:textId="23C6073E" w:rsidR="004746E6" w:rsidRPr="009F055F" w:rsidRDefault="004746E6" w:rsidP="009F055F">
            <w:pPr>
              <w:tabs>
                <w:tab w:val="left" w:pos="1128"/>
              </w:tabs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9"/>
                <w:szCs w:val="19"/>
              </w:rPr>
            </w:pPr>
            <w:r w:rsidRPr="009F055F">
              <w:rPr>
                <w:rFonts w:ascii="Segoe UI" w:hAnsi="Segoe UI" w:cs="Segoe UI"/>
                <w:sz w:val="19"/>
                <w:szCs w:val="19"/>
              </w:rPr>
              <w:t xml:space="preserve">Necessidade de ponderação </w:t>
            </w:r>
          </w:p>
        </w:tc>
      </w:tr>
    </w:tbl>
    <w:p w14:paraId="35CCFA99" w14:textId="2AD1E23B" w:rsidR="009F055F" w:rsidRDefault="009F055F" w:rsidP="009F055F">
      <w:pPr>
        <w:pStyle w:val="3Subttulo"/>
      </w:pPr>
      <w:r>
        <w:t xml:space="preserve">2.1 | </w:t>
      </w:r>
      <w:r w:rsidRPr="009F055F">
        <w:t>Vacinação infantil: jurisprudência e contexto sanitário</w:t>
      </w:r>
    </w:p>
    <w:p w14:paraId="0B7E9D29" w14:textId="15A9FFF4" w:rsidR="00F44354" w:rsidRPr="00BF6F63" w:rsidRDefault="004746E6" w:rsidP="004746E6">
      <w:pPr>
        <w:pStyle w:val="2Pargrafo"/>
      </w:pPr>
      <w:r w:rsidRPr="004746E6">
        <w:t>Além dos aspectos jurídicos formais, importa considerar o contexto sanitário e os precedentes já firmados pelos Tribunais Superiores no que tange à vacinação compulsória, inclusive com repercussão geral reconhecida (Tema 1103/STF), no qual o Supremo Tribunal Federal entendeu ser constitucional a obrigatoriedade da vacinação de crianças, ainda que com sanções indiretas, desde que não haja imposição forçada física.</w:t>
      </w:r>
    </w:p>
    <w:p w14:paraId="6739AADE" w14:textId="7F0A3873" w:rsidR="00C3735A" w:rsidRPr="00C75715" w:rsidRDefault="00C3735A" w:rsidP="004746E6">
      <w:pPr>
        <w:pStyle w:val="Ttulo1"/>
      </w:pPr>
      <w:r w:rsidRPr="00C75715">
        <w:t>Metodologia utilizada</w:t>
      </w:r>
    </w:p>
    <w:p w14:paraId="4837F7AF" w14:textId="154F81D4" w:rsidR="009F055F" w:rsidRDefault="009F055F" w:rsidP="009F055F">
      <w:pPr>
        <w:pStyle w:val="2Pargrafo"/>
      </w:pPr>
      <w:r>
        <w:t>A análise foi conduzida com base na interpretação sistemática da Constituição Federal de 1988, nas normas infraconstitucionais correlatas (especialmente o Estatuto da Criança e do Adolescente e a Lei Nº 6.259/75 – Programa Nacional de Imunizações), além de jurisprudência consolidada do STF e STJ. Adotou-se a técnica da ponderação entre direitos fundamentais em aparente colisão, segundo os parâmetros fixados pela doutrina constitucional contemporânea (</w:t>
      </w:r>
      <w:r w:rsidRPr="009F055F">
        <w:rPr>
          <w:smallCaps/>
        </w:rPr>
        <w:t>Alexy, Barroso, Sarlet</w:t>
      </w:r>
      <w:r>
        <w:t>).</w:t>
      </w:r>
    </w:p>
    <w:p w14:paraId="4F8693D8" w14:textId="263470C4" w:rsidR="006A4235" w:rsidRPr="006A4235" w:rsidRDefault="009F055F" w:rsidP="009F055F">
      <w:pPr>
        <w:pStyle w:val="2Pargrafo"/>
      </w:pPr>
      <w:r>
        <w:t>Foram considerados ainda pareceres do Conselho Nacional de Educação (CNE) e notas técnicas da ANVISA e do Ministério da Saúde que reforçam a obrigatoriedade de vacinação infantil como política pública sanitária prioritária.</w:t>
      </w:r>
    </w:p>
    <w:p w14:paraId="40878F5D" w14:textId="4DB4E7D7" w:rsidR="00A771D6" w:rsidRPr="00C75715" w:rsidRDefault="00A771D6" w:rsidP="004746E6">
      <w:pPr>
        <w:pStyle w:val="Ttulo1"/>
      </w:pPr>
      <w:r w:rsidRPr="00C75715">
        <w:lastRenderedPageBreak/>
        <w:t>Re</w:t>
      </w:r>
      <w:r w:rsidR="009B6BB4">
        <w:t>s</w:t>
      </w:r>
      <w:r w:rsidRPr="00C75715">
        <w:t>posta adequada a Constituição</w:t>
      </w:r>
    </w:p>
    <w:p w14:paraId="589B885A" w14:textId="1F8194C6" w:rsidR="009F055F" w:rsidRDefault="009F055F" w:rsidP="009F055F">
      <w:pPr>
        <w:pStyle w:val="3Subttulo"/>
        <w:jc w:val="both"/>
      </w:pPr>
      <w:r>
        <w:t xml:space="preserve">4.1 | </w:t>
      </w:r>
      <w:r w:rsidRPr="009F055F">
        <w:t>Colisão de direitos fundamentais e a primazia do interesse da criança</w:t>
      </w:r>
    </w:p>
    <w:p w14:paraId="4BF410AE" w14:textId="50E0BC10" w:rsidR="00DC6090" w:rsidRDefault="009F055F" w:rsidP="004746E6">
      <w:pPr>
        <w:pStyle w:val="2Pargrafo"/>
      </w:pPr>
      <w:r w:rsidRPr="009F055F">
        <w:t>A Constituição Federal assegura a liberdade religiosa como direito fundamental (art. 5º, VI). Contudo, tal liberdade não é absoluta e encontra limites no exercício de outros direitos fundamentais, como a saúde pública, a vida e a proteção integral da criança (arts. 6º e 227 da CF). O Supremo Tribunal Federal, no julgamento do Tema 1103 (RE 1267879), firmou o entendimento de que:</w:t>
      </w:r>
    </w:p>
    <w:p w14:paraId="7045E064" w14:textId="10BDFF21" w:rsidR="009F055F" w:rsidRPr="009F055F" w:rsidRDefault="009F055F" w:rsidP="009F055F">
      <w:pPr>
        <w:pStyle w:val="Citao1"/>
      </w:pPr>
      <w:r w:rsidRPr="009F055F">
        <w:t>É constitucional a vacinação compulsória, nos termos da legislação sanitária, desde que não seja forçada fisicamente e que sejam respeitadas as garantias de due process.</w:t>
      </w:r>
    </w:p>
    <w:p w14:paraId="620A0EC3" w14:textId="77777777" w:rsidR="009F055F" w:rsidRPr="009F055F" w:rsidRDefault="009F055F" w:rsidP="009F055F">
      <w:pPr>
        <w:pStyle w:val="2Pargrafo"/>
      </w:pPr>
      <w:r w:rsidRPr="00D209D7">
        <w:rPr>
          <w:b/>
          <w:bCs/>
        </w:rPr>
        <w:t>Portanto, a exigência feita pela escola, respaldada pela Secretaria Municipal de Saúde, encontra fundamento legal e constitucional.</w:t>
      </w:r>
      <w:r w:rsidRPr="009F055F">
        <w:t xml:space="preserve"> A recusa dos pais, com base em objeções religiosas, não pode se sobrepor ao direito coletivo à saúde e à proteção da criança, especialmente quando há consenso técnico e científico sobre a eficácia e necessidade da vacinação infantil.</w:t>
      </w:r>
    </w:p>
    <w:p w14:paraId="36E5381D" w14:textId="77777777" w:rsidR="009F055F" w:rsidRDefault="009F055F" w:rsidP="009F055F">
      <w:pPr>
        <w:pStyle w:val="2Pargrafo"/>
      </w:pPr>
      <w:r w:rsidRPr="009F055F">
        <w:t>O poder familiar, embora legítimo, está submetido ao melhor interesse da criança e à proteção conferida pelo Estado. A matrícula condicionada à vacinação, nesse contexto, é medida legítima e proporcional, especialmente em ambiente escolar onde o convívio coletivo aumenta os riscos de transmissão de doenças imunopreveníveis.</w:t>
      </w:r>
    </w:p>
    <w:p w14:paraId="7F20D702" w14:textId="3A12DC6B" w:rsidR="009F055F" w:rsidRPr="009F055F" w:rsidRDefault="009F055F" w:rsidP="009F055F">
      <w:pPr>
        <w:pStyle w:val="Ttulo1"/>
      </w:pPr>
      <w:r>
        <w:t>Conclusão</w:t>
      </w:r>
    </w:p>
    <w:p w14:paraId="24005420" w14:textId="759BB54E" w:rsidR="009F055F" w:rsidRDefault="009F055F" w:rsidP="009F055F">
      <w:pPr>
        <w:pStyle w:val="3Subttulo"/>
      </w:pPr>
      <w:r>
        <w:t xml:space="preserve">5.1 | </w:t>
      </w:r>
      <w:r w:rsidRPr="009F055F">
        <w:t xml:space="preserve">Encaminhamento: </w:t>
      </w:r>
      <w:r>
        <w:t xml:space="preserve">opinião </w:t>
      </w:r>
      <w:r w:rsidRPr="009F055F">
        <w:t>final</w:t>
      </w:r>
    </w:p>
    <w:p w14:paraId="3D2500A4" w14:textId="5CFAFE72" w:rsidR="009F055F" w:rsidRDefault="009F055F" w:rsidP="009F055F">
      <w:pPr>
        <w:pStyle w:val="2Pargrafo"/>
      </w:pPr>
      <w:r>
        <w:t xml:space="preserve">Diante do exposto, entende-se que é </w:t>
      </w:r>
      <w:r w:rsidRPr="009F055F">
        <w:rPr>
          <w:i/>
          <w:iCs/>
        </w:rPr>
        <w:t>constitucional</w:t>
      </w:r>
      <w:r>
        <w:t xml:space="preserve"> e </w:t>
      </w:r>
      <w:r w:rsidRPr="009F055F">
        <w:rPr>
          <w:i/>
          <w:iCs/>
        </w:rPr>
        <w:t>legítima</w:t>
      </w:r>
      <w:r>
        <w:t xml:space="preserve"> a exigência de comprovação vacinal, inclusive contra COVID-19, como condição para matrícula em escola pública, ainda que a genitora alegue objeção por convicção religiosa.</w:t>
      </w:r>
    </w:p>
    <w:p w14:paraId="5A88A12D" w14:textId="12FE3E07" w:rsidR="009F055F" w:rsidRDefault="00D209D7" w:rsidP="009F055F">
      <w:pPr>
        <w:pStyle w:val="2Pargrafo"/>
      </w:pPr>
      <w:r>
        <w:rPr>
          <w:noProof/>
          <w14:numForm w14:val="default"/>
          <w14:numSpacing w14:val="default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E9E5C59" wp14:editId="4FD6B5A3">
                <wp:simplePos x="0" y="0"/>
                <wp:positionH relativeFrom="column">
                  <wp:posOffset>-177165</wp:posOffset>
                </wp:positionH>
                <wp:positionV relativeFrom="paragraph">
                  <wp:posOffset>996950</wp:posOffset>
                </wp:positionV>
                <wp:extent cx="5451231" cy="907366"/>
                <wp:effectExtent l="0" t="0" r="0" b="7620"/>
                <wp:wrapNone/>
                <wp:docPr id="260095144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1231" cy="90736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937E6" id="Retângulo 7" o:spid="_x0000_s1026" style="position:absolute;margin-left:-13.95pt;margin-top:78.5pt;width:429.25pt;height:71.4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" fillcolor="#f2f2f2 [3052]" stroked="f" strokeweight="1pt"/>
            </w:pict>
          </mc:Fallback>
        </mc:AlternateContent>
      </w:r>
      <w:r w:rsidR="009F055F">
        <w:t>A liberdade religiosa não se sobrepõe, nesse caso, ao direito à saúde e à vida de terceiros, especialmente de outras crianças no ambiente escolar. O interesse público e a proteção integral da criança autorizam a atuação da escola conforme as diretrizes sanitárias.</w:t>
      </w:r>
    </w:p>
    <w:p w14:paraId="711E737B" w14:textId="56CC1676" w:rsidR="009F055F" w:rsidRDefault="009F055F" w:rsidP="009F055F">
      <w:pPr>
        <w:pStyle w:val="2Pargrafo"/>
      </w:pPr>
      <w:r w:rsidRPr="00C977F1">
        <w:rPr>
          <w:b/>
          <w:bCs/>
          <w:smallCaps/>
        </w:rPr>
        <w:t>Opina-se</w:t>
      </w:r>
      <w:r w:rsidRPr="00C977F1">
        <w:rPr>
          <w:b/>
          <w:bCs/>
        </w:rPr>
        <w:t xml:space="preserve"> </w:t>
      </w:r>
      <w:r w:rsidR="00C977F1">
        <w:t xml:space="preserve">no sentido de que </w:t>
      </w:r>
      <w:r>
        <w:t xml:space="preserve">o pedido liminar </w:t>
      </w:r>
      <w:r w:rsidR="00C977F1">
        <w:t xml:space="preserve">será indeferido </w:t>
      </w:r>
      <w:r>
        <w:t>e posterior</w:t>
      </w:r>
      <w:r w:rsidR="00C977F1">
        <w:t>mente</w:t>
      </w:r>
      <w:r>
        <w:t xml:space="preserve"> </w:t>
      </w:r>
      <w:r w:rsidR="00C977F1">
        <w:t xml:space="preserve">sobrevirá </w:t>
      </w:r>
      <w:r>
        <w:t>denegação da segurança, com fulcro na jurisprudência do STF e nas normas de saúde pública.</w:t>
      </w:r>
    </w:p>
    <w:p w14:paraId="38412674" w14:textId="77777777" w:rsidR="009F055F" w:rsidRDefault="009F055F" w:rsidP="009F055F">
      <w:pPr>
        <w:pStyle w:val="2Pargrafo"/>
      </w:pPr>
    </w:p>
    <w:p w14:paraId="09CA43CD" w14:textId="009EBC35" w:rsidR="00BB2F29" w:rsidRPr="009F055F" w:rsidRDefault="00E87812" w:rsidP="004746E6">
      <w:pPr>
        <w:pStyle w:val="2Pargrafo"/>
        <w:rPr>
          <w:i/>
          <w:iCs/>
        </w:rPr>
      </w:pPr>
      <w:r w:rsidRPr="009F055F">
        <w:rPr>
          <w:i/>
          <w:iCs/>
        </w:rPr>
        <w:t>É o parecer</w:t>
      </w:r>
    </w:p>
    <w:p w14:paraId="0014D092" w14:textId="6436B60E" w:rsidR="00DC6090" w:rsidRPr="00C75715" w:rsidRDefault="009F055F" w:rsidP="004746E6">
      <w:pPr>
        <w:pStyle w:val="2Pargrafo"/>
      </w:pPr>
      <w:r w:rsidRPr="009F055F">
        <w:rPr>
          <w:sz w:val="18"/>
          <w:szCs w:val="18"/>
        </w:rPr>
        <w:t>RIO DE JANEIRO,(RJ), 27 DE MARÇO DE 2022.</w:t>
      </w:r>
    </w:p>
    <w:p w14:paraId="2F81A531" w14:textId="690D385E" w:rsidR="00DC6090" w:rsidRPr="009B6BB4" w:rsidRDefault="009F055F" w:rsidP="003857A6">
      <w:pPr>
        <w:spacing w:before="1560" w:after="40" w:line="276" w:lineRule="auto"/>
        <w:jc w:val="center"/>
        <w:rPr>
          <w:rFonts w:ascii="Sitka Text" w:hAnsi="Sitka Text" w:cs="Segoe UI"/>
          <w:b/>
          <w:bCs/>
          <w:noProof/>
          <w:sz w:val="28"/>
          <w:szCs w:val="28"/>
          <w14:numForm w14:val="lining"/>
          <w14:numSpacing w14:val="proportional"/>
        </w:rPr>
      </w:pPr>
      <w:r>
        <w:rPr>
          <w:rFonts w:ascii="Sitka Text" w:hAnsi="Sitka Text" w:cs="Segoe UI"/>
          <w:b/>
          <w:bCs/>
          <w:noProof/>
          <w:sz w:val="28"/>
          <w:szCs w:val="28"/>
          <w14:numForm w14:val="lining"/>
          <w14:numSpacing w14:val="proportional"/>
        </w:rPr>
        <w:t>Luca Machado Franco</w:t>
      </w:r>
    </w:p>
    <w:p w14:paraId="3C8E02B6" w14:textId="0108EFAD" w:rsidR="00F525B0" w:rsidRPr="00C75DC7" w:rsidRDefault="00F525B0" w:rsidP="00C75DC7">
      <w:pPr>
        <w:pStyle w:val="Textodenotaderodap"/>
        <w:jc w:val="center"/>
        <w:rPr>
          <w:rFonts w:ascii="Sitka Text" w:hAnsi="Sitka Text"/>
          <w:sz w:val="16"/>
          <w:szCs w:val="16"/>
          <w14:numForm w14:val="lining"/>
          <w14:numSpacing w14:val="proportional"/>
        </w:rPr>
      </w:pPr>
      <w:r w:rsidRPr="00016A4B">
        <w:rPr>
          <w:rFonts w:ascii="Sitka Text" w:hAnsi="Sitka Text"/>
          <w:sz w:val="16"/>
          <w:szCs w:val="16"/>
          <w14:numForm w14:val="lining"/>
          <w14:numSpacing w14:val="proportional"/>
        </w:rPr>
        <w:t xml:space="preserve">Pós-doutor em </w:t>
      </w:r>
      <w:r w:rsidR="008C602C" w:rsidRPr="00016A4B">
        <w:rPr>
          <w:rFonts w:ascii="Sitka Text" w:hAnsi="Sitka Text"/>
          <w:sz w:val="16"/>
          <w:szCs w:val="16"/>
          <w14:numForm w14:val="lining"/>
          <w14:numSpacing w14:val="proportional"/>
        </w:rPr>
        <w:t>Direito Constitucional</w:t>
      </w:r>
      <w:r w:rsidR="00C75DC7">
        <w:rPr>
          <w:rFonts w:ascii="Sitka Text" w:hAnsi="Sitka Text"/>
          <w:sz w:val="16"/>
          <w:szCs w:val="16"/>
          <w14:numForm w14:val="lining"/>
          <w14:numSpacing w14:val="proportional"/>
        </w:rPr>
        <w:t xml:space="preserve"> e a</w:t>
      </w:r>
      <w:r w:rsidR="008C602C" w:rsidRPr="00016A4B">
        <w:rPr>
          <w:rFonts w:ascii="Sitka Text" w:hAnsi="Sitka Text"/>
          <w:sz w:val="16"/>
          <w:szCs w:val="16"/>
          <w14:numForm w14:val="lining"/>
          <w14:numSpacing w14:val="proportional"/>
        </w:rPr>
        <w:t>dvogado especialista em Direito Público</w:t>
      </w:r>
      <w:r w:rsidR="008C602C" w:rsidRPr="00016A4B">
        <w:rPr>
          <w:rFonts w:ascii="Sitka Text" w:hAnsi="Sitka Text"/>
          <w:sz w:val="18"/>
          <w:szCs w:val="18"/>
          <w14:numForm w14:val="lining"/>
          <w14:numSpacing w14:val="proportional"/>
        </w:rPr>
        <w:t>.</w:t>
      </w:r>
    </w:p>
    <w:sectPr w:rsidR="00F525B0" w:rsidRPr="00C75DC7" w:rsidSect="00E87812">
      <w:pgSz w:w="11906" w:h="16838"/>
      <w:pgMar w:top="1985" w:right="1985" w:bottom="1985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628A1" w14:textId="77777777" w:rsidR="003230C6" w:rsidRDefault="003230C6" w:rsidP="007F114F">
      <w:r>
        <w:separator/>
      </w:r>
    </w:p>
  </w:endnote>
  <w:endnote w:type="continuationSeparator" w:id="0">
    <w:p w14:paraId="344FCFE1" w14:textId="77777777" w:rsidR="003230C6" w:rsidRDefault="003230C6" w:rsidP="007F1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EB132921-144C-490A-BD8D-6458B6CB57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8BA5EB9-6480-4773-8F73-B28576FDEDF7}"/>
    <w:embedBold r:id="rId3" w:fontKey="{69DE7796-2258-47EE-91FC-9C1218DD1F41}"/>
    <w:embedItalic r:id="rId4" w:fontKey="{DAACF8BE-0E05-4B6A-818D-4E69709136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33E8C39D-5D56-4F9C-B90C-730056A427A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64B4B981-8C8B-4315-9DA5-528CD4918A1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155BF22C-DC84-4B62-A7A4-A52475B370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F3CB821-A230-4B5D-B378-02BD4296FFD7}"/>
    <w:embedBold r:id="rId9" w:fontKey="{5449C593-5421-4BA1-A607-38960E417534}"/>
    <w:embedItalic r:id="rId10" w:fontKey="{371A42A1-7B1C-40CF-A1D1-5A52E268BD36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11" w:fontKey="{B95F88B8-562F-4CAA-A756-0D22C0663007}"/>
    <w:embedBold r:id="rId12" w:fontKey="{3855E4BA-D268-4734-ACFF-4C249C14DFA5}"/>
  </w:font>
  <w:font w:name="Spectral">
    <w:panose1 w:val="02020502060000000000"/>
    <w:charset w:val="00"/>
    <w:family w:val="roman"/>
    <w:pitch w:val="variable"/>
    <w:sig w:usb0="E000027F" w:usb1="4000E43B" w:usb2="00000000" w:usb3="00000000" w:csb0="00000197" w:csb1="00000000"/>
    <w:embedRegular r:id="rId13" w:fontKey="{9E461C06-9729-4AFA-A7D3-68AC256740B6}"/>
    <w:embedBold r:id="rId14" w:fontKey="{998746A5-6CFD-43B5-ACDC-62926AEC834C}"/>
    <w:embedItalic r:id="rId15" w:fontKey="{924293DD-DCDA-4DA9-A8C9-D165A88ACEA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6" w:fontKey="{B4CAAB6A-9FB4-4411-8DDA-5FD9E457DF27}"/>
    <w:embedBold r:id="rId17" w:fontKey="{8F62C8D3-1A2B-413E-B4D0-3E3B81E5ABBF}"/>
    <w:embedItalic r:id="rId18" w:fontKey="{54F696E0-61BC-4704-B000-EE35670F29F0}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19" w:fontKey="{512438F5-5CE7-4D5E-8FD2-F5DEF3412189}"/>
    <w:embedBold r:id="rId20" w:fontKey="{C02B3C4F-2A16-4A75-9057-B4B59840F20E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21" w:fontKey="{E84E4FD0-93E6-4F1C-9D49-1E9EEC397F67}"/>
    <w:embedBold r:id="rId22" w:fontKey="{1A122B90-7046-4928-8357-F17D239D429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3" w:fontKey="{19CADABC-B1BD-4275-BB40-3E6C0E2864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4" w:fontKey="{48CB9DE7-F051-4E4F-85AC-9B5DC66EEB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02F55" w14:textId="3291CB44" w:rsidR="00622B97" w:rsidRPr="00622B97" w:rsidRDefault="009F055F" w:rsidP="00C7687B">
    <w:pPr>
      <w:pStyle w:val="Rodap"/>
      <w:spacing w:before="0"/>
      <w:rPr>
        <w:color w:val="A6A6A6" w:themeColor="background1" w:themeShade="A6"/>
        <w:sz w:val="20"/>
        <w:szCs w:val="20"/>
      </w:rPr>
    </w:pPr>
    <w:r>
      <w:rPr>
        <w:noProof/>
        <w:color w:val="A6A6A6" w:themeColor="background1" w:themeShade="A6"/>
        <w:sz w:val="20"/>
        <w:szCs w:val="20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23BAF06" wp14:editId="7982FEDA">
              <wp:simplePos x="0" y="0"/>
              <wp:positionH relativeFrom="column">
                <wp:posOffset>583565</wp:posOffset>
              </wp:positionH>
              <wp:positionV relativeFrom="paragraph">
                <wp:posOffset>98425</wp:posOffset>
              </wp:positionV>
              <wp:extent cx="3108960" cy="0"/>
              <wp:effectExtent l="0" t="0" r="0" b="0"/>
              <wp:wrapNone/>
              <wp:docPr id="165027739" name="Conector ret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10896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31095F" id="Conector reto 4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95pt,7.75pt" to="290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" strokecolor="black [3213]" strokeweight=".5pt">
              <v:stroke joinstyle="miter"/>
            </v:line>
          </w:pict>
        </mc:Fallback>
      </mc:AlternateContent>
    </w:r>
    <w:r w:rsidRPr="009F055F">
      <w:rPr>
        <w:noProof/>
        <w:color w:val="A6A6A6" w:themeColor="background1" w:themeShade="A6"/>
        <w:sz w:val="20"/>
        <w:szCs w:val="20"/>
      </w:rPr>
      <w:drawing>
        <wp:anchor distT="0" distB="0" distL="114300" distR="114300" simplePos="0" relativeHeight="251685888" behindDoc="0" locked="0" layoutInCell="1" allowOverlap="1" wp14:anchorId="47B87092" wp14:editId="710B00E6">
          <wp:simplePos x="0" y="0"/>
          <wp:positionH relativeFrom="column">
            <wp:posOffset>27305</wp:posOffset>
          </wp:positionH>
          <wp:positionV relativeFrom="paragraph">
            <wp:posOffset>-224790</wp:posOffset>
          </wp:positionV>
          <wp:extent cx="438785" cy="484787"/>
          <wp:effectExtent l="0" t="0" r="0" b="0"/>
          <wp:wrapNone/>
          <wp:docPr id="348546607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546607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785" cy="484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A6A6A6" w:themeColor="background1" w:themeShade="A6"/>
        <w:sz w:val="20"/>
        <w:szCs w:val="20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E81AB4D" wp14:editId="47C47C97">
              <wp:simplePos x="0" y="0"/>
              <wp:positionH relativeFrom="column">
                <wp:posOffset>494131</wp:posOffset>
              </wp:positionH>
              <wp:positionV relativeFrom="paragraph">
                <wp:posOffset>-259715</wp:posOffset>
              </wp:positionV>
              <wp:extent cx="2546350" cy="385445"/>
              <wp:effectExtent l="0" t="0" r="0" b="0"/>
              <wp:wrapNone/>
              <wp:docPr id="1976604580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6350" cy="385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497F45" w14:textId="468F34AA" w:rsidR="00B30446" w:rsidRPr="00CB2DBD" w:rsidRDefault="00B30446" w:rsidP="00B30446">
                          <w:pPr>
                            <w:spacing w:before="0" w:after="0"/>
                            <w:rPr>
                              <w:rFonts w:ascii="Roboto" w:hAnsi="Roboto" w:cstheme="minorHAnsi"/>
                              <w:sz w:val="16"/>
                              <w:szCs w:val="16"/>
                            </w:rPr>
                          </w:pPr>
                          <w:r w:rsidRPr="00CB2DBD">
                            <w:rPr>
                              <w:rFonts w:ascii="Roboto" w:hAnsi="Roboto" w:cstheme="minorHAnsi"/>
                              <w:sz w:val="16"/>
                              <w:szCs w:val="16"/>
                            </w:rPr>
                            <w:t>www.</w:t>
                          </w:r>
                          <w:r w:rsidR="009F055F">
                            <w:rPr>
                              <w:rFonts w:ascii="Roboto" w:hAnsi="Roboto" w:cstheme="minorHAnsi"/>
                              <w:sz w:val="16"/>
                              <w:szCs w:val="16"/>
                            </w:rPr>
                            <w:t>seusiteaqui</w:t>
                          </w:r>
                          <w:r w:rsidRPr="00CB2DBD">
                            <w:rPr>
                              <w:rFonts w:ascii="Roboto" w:hAnsi="Roboto" w:cstheme="minorHAnsi"/>
                              <w:sz w:val="16"/>
                              <w:szCs w:val="16"/>
                            </w:rPr>
                            <w:t>.com.br</w:t>
                          </w:r>
                        </w:p>
                        <w:p w14:paraId="71A47DDD" w14:textId="4216E916" w:rsidR="00B30446" w:rsidRPr="00CB2DBD" w:rsidRDefault="00B30446" w:rsidP="00B30446">
                          <w:pPr>
                            <w:spacing w:before="0"/>
                            <w:rPr>
                              <w:rFonts w:ascii="Roboto" w:hAnsi="Roboto"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Roboto" w:hAnsi="Roboto" w:cstheme="minorHAnsi"/>
                              <w:sz w:val="16"/>
                              <w:szCs w:val="16"/>
                            </w:rPr>
                            <w:t>c</w:t>
                          </w:r>
                          <w:r w:rsidRPr="00CB2DBD">
                            <w:rPr>
                              <w:rFonts w:ascii="Roboto" w:hAnsi="Roboto" w:cstheme="minorHAnsi"/>
                              <w:sz w:val="16"/>
                              <w:szCs w:val="16"/>
                            </w:rPr>
                            <w:t>ontato@</w:t>
                          </w:r>
                          <w:r w:rsidR="009F055F">
                            <w:rPr>
                              <w:rFonts w:ascii="Roboto" w:hAnsi="Roboto" w:cstheme="minorHAnsi"/>
                              <w:sz w:val="16"/>
                              <w:szCs w:val="16"/>
                            </w:rPr>
                            <w:t>seuemailaqui</w:t>
                          </w:r>
                          <w:r w:rsidRPr="00CB2DBD">
                            <w:rPr>
                              <w:rFonts w:ascii="Roboto" w:hAnsi="Roboto" w:cstheme="minorHAnsi"/>
                              <w:sz w:val="16"/>
                              <w:szCs w:val="16"/>
                            </w:rPr>
                            <w:t>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1AB4D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7" type="#_x0000_t202" style="position:absolute;margin-left:38.9pt;margin-top:-20.45pt;width:200.5pt;height:30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" filled="f" stroked="f" strokeweight=".5pt">
              <v:textbox>
                <w:txbxContent>
                  <w:p w14:paraId="6F497F45" w14:textId="468F34AA" w:rsidR="00B30446" w:rsidRPr="00CB2DBD" w:rsidRDefault="00B30446" w:rsidP="00B30446">
                    <w:pPr>
                      <w:spacing w:before="0" w:after="0"/>
                      <w:rPr>
                        <w:rFonts w:ascii="Roboto" w:hAnsi="Roboto" w:cstheme="minorHAnsi"/>
                        <w:sz w:val="16"/>
                        <w:szCs w:val="16"/>
                      </w:rPr>
                    </w:pPr>
                    <w:r w:rsidRPr="00CB2DBD">
                      <w:rPr>
                        <w:rFonts w:ascii="Roboto" w:hAnsi="Roboto" w:cstheme="minorHAnsi"/>
                        <w:sz w:val="16"/>
                        <w:szCs w:val="16"/>
                      </w:rPr>
                      <w:t>www.</w:t>
                    </w:r>
                    <w:r w:rsidR="009F055F">
                      <w:rPr>
                        <w:rFonts w:ascii="Roboto" w:hAnsi="Roboto" w:cstheme="minorHAnsi"/>
                        <w:sz w:val="16"/>
                        <w:szCs w:val="16"/>
                      </w:rPr>
                      <w:t>seusiteaqui</w:t>
                    </w:r>
                    <w:r w:rsidRPr="00CB2DBD">
                      <w:rPr>
                        <w:rFonts w:ascii="Roboto" w:hAnsi="Roboto" w:cstheme="minorHAnsi"/>
                        <w:sz w:val="16"/>
                        <w:szCs w:val="16"/>
                      </w:rPr>
                      <w:t>.com.br</w:t>
                    </w:r>
                  </w:p>
                  <w:p w14:paraId="71A47DDD" w14:textId="4216E916" w:rsidR="00B30446" w:rsidRPr="00CB2DBD" w:rsidRDefault="00B30446" w:rsidP="00B30446">
                    <w:pPr>
                      <w:spacing w:before="0"/>
                      <w:rPr>
                        <w:rFonts w:ascii="Roboto" w:hAnsi="Roboto" w:cstheme="minorHAnsi"/>
                        <w:sz w:val="16"/>
                        <w:szCs w:val="16"/>
                      </w:rPr>
                    </w:pPr>
                    <w:r>
                      <w:rPr>
                        <w:rFonts w:ascii="Roboto" w:hAnsi="Roboto" w:cstheme="minorHAnsi"/>
                        <w:sz w:val="16"/>
                        <w:szCs w:val="16"/>
                      </w:rPr>
                      <w:t>c</w:t>
                    </w:r>
                    <w:r w:rsidRPr="00CB2DBD">
                      <w:rPr>
                        <w:rFonts w:ascii="Roboto" w:hAnsi="Roboto" w:cstheme="minorHAnsi"/>
                        <w:sz w:val="16"/>
                        <w:szCs w:val="16"/>
                      </w:rPr>
                      <w:t>ontato@</w:t>
                    </w:r>
                    <w:r w:rsidR="009F055F">
                      <w:rPr>
                        <w:rFonts w:ascii="Roboto" w:hAnsi="Roboto" w:cstheme="minorHAnsi"/>
                        <w:sz w:val="16"/>
                        <w:szCs w:val="16"/>
                      </w:rPr>
                      <w:t>seuemailaqui</w:t>
                    </w:r>
                    <w:r w:rsidRPr="00CB2DBD">
                      <w:rPr>
                        <w:rFonts w:ascii="Roboto" w:hAnsi="Roboto" w:cstheme="minorHAnsi"/>
                        <w:sz w:val="16"/>
                        <w:szCs w:val="16"/>
                      </w:rPr>
                      <w:t>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A6A6A6" w:themeColor="background1" w:themeShade="A6"/>
        <w:sz w:val="20"/>
        <w:szCs w:val="20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F94B373" wp14:editId="28FF37E5">
              <wp:simplePos x="0" y="0"/>
              <wp:positionH relativeFrom="column">
                <wp:posOffset>478088</wp:posOffset>
              </wp:positionH>
              <wp:positionV relativeFrom="paragraph">
                <wp:posOffset>77170</wp:posOffset>
              </wp:positionV>
              <wp:extent cx="4343400" cy="251460"/>
              <wp:effectExtent l="0" t="0" r="0" b="0"/>
              <wp:wrapNone/>
              <wp:docPr id="927805117" name="Caixa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43400" cy="251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7D749B" w14:textId="7CEE6380" w:rsidR="00B30446" w:rsidRPr="009F055F" w:rsidRDefault="00B30446" w:rsidP="00B30446">
                          <w:pPr>
                            <w:spacing w:before="0" w:after="0" w:line="240" w:lineRule="auto"/>
                            <w:rPr>
                              <w:rFonts w:ascii="Roboto" w:hAnsi="Roboto" w:cstheme="minorHAnsi"/>
                              <w:sz w:val="14"/>
                              <w:szCs w:val="14"/>
                            </w:rPr>
                          </w:pPr>
                          <w:r w:rsidRPr="009F055F">
                            <w:rPr>
                              <w:rFonts w:ascii="Roboto" w:hAnsi="Roboto" w:cstheme="minorHAnsi"/>
                              <w:sz w:val="16"/>
                              <w:szCs w:val="16"/>
                            </w:rPr>
                            <w:t>Avenida Rio branco, 123, Sala 504, Rio de Janeiro, RJ, CEP 24587-874</w:t>
                          </w:r>
                          <w:r w:rsidR="009F055F" w:rsidRPr="009F055F">
                            <w:rPr>
                              <w:rFonts w:ascii="Roboto" w:hAnsi="Roboto" w:cstheme="minorHAnsi"/>
                              <w:sz w:val="14"/>
                              <w:szCs w:val="14"/>
                            </w:rPr>
                            <w:t>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94B373" id="Caixa de Texto 30" o:spid="_x0000_s1028" type="#_x0000_t202" style="position:absolute;margin-left:37.65pt;margin-top:6.1pt;width:342pt;height:19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" filled="f" stroked="f" strokeweight=".5pt">
              <v:textbox>
                <w:txbxContent>
                  <w:p w14:paraId="4E7D749B" w14:textId="7CEE6380" w:rsidR="00B30446" w:rsidRPr="009F055F" w:rsidRDefault="00B30446" w:rsidP="00B30446">
                    <w:pPr>
                      <w:spacing w:before="0" w:after="0" w:line="240" w:lineRule="auto"/>
                      <w:rPr>
                        <w:rFonts w:ascii="Roboto" w:hAnsi="Roboto" w:cstheme="minorHAnsi"/>
                        <w:sz w:val="14"/>
                        <w:szCs w:val="14"/>
                      </w:rPr>
                    </w:pPr>
                    <w:r w:rsidRPr="009F055F">
                      <w:rPr>
                        <w:rFonts w:ascii="Roboto" w:hAnsi="Roboto" w:cstheme="minorHAnsi"/>
                        <w:sz w:val="16"/>
                        <w:szCs w:val="16"/>
                      </w:rPr>
                      <w:t>Avenida Rio branco, 123, Sala 504, Rio de Janeiro, RJ, CEP 24587-874</w:t>
                    </w:r>
                    <w:r w:rsidR="009F055F" w:rsidRPr="009F055F">
                      <w:rPr>
                        <w:rFonts w:ascii="Roboto" w:hAnsi="Roboto" w:cstheme="minorHAnsi"/>
                        <w:sz w:val="14"/>
                        <w:szCs w:val="14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F4F1" w14:textId="0350CE9D" w:rsidR="00B30446" w:rsidRPr="00457038" w:rsidRDefault="00B30446" w:rsidP="00B30446">
    <w:pPr>
      <w:pStyle w:val="Rodap"/>
      <w:tabs>
        <w:tab w:val="clear" w:pos="4252"/>
        <w:tab w:val="clear" w:pos="8504"/>
        <w:tab w:val="left" w:pos="3271"/>
        <w:tab w:val="left" w:pos="5103"/>
        <w:tab w:val="left" w:pos="5871"/>
        <w:tab w:val="left" w:pos="6961"/>
      </w:tabs>
      <w:spacing w:before="0"/>
      <w:rPr>
        <w:color w:val="A6A6A6" w:themeColor="background1" w:themeShade="A6"/>
        <w:sz w:val="20"/>
        <w:szCs w:val="20"/>
      </w:rPr>
    </w:pPr>
    <w:r>
      <w:rPr>
        <w:color w:val="A6A6A6" w:themeColor="background1" w:themeShade="A6"/>
        <w:sz w:val="20"/>
        <w:szCs w:val="20"/>
      </w:rPr>
      <w:tab/>
    </w:r>
    <w:r>
      <w:rPr>
        <w:color w:val="A6A6A6" w:themeColor="background1" w:themeShade="A6"/>
        <w:sz w:val="20"/>
        <w:szCs w:val="20"/>
      </w:rPr>
      <w:tab/>
    </w:r>
    <w:r>
      <w:rPr>
        <w:color w:val="A6A6A6" w:themeColor="background1" w:themeShade="A6"/>
        <w:sz w:val="20"/>
        <w:szCs w:val="20"/>
      </w:rPr>
      <w:tab/>
    </w:r>
    <w:r>
      <w:rPr>
        <w:color w:val="A6A6A6" w:themeColor="background1" w:themeShade="A6"/>
        <w:sz w:val="20"/>
        <w:szCs w:val="20"/>
      </w:rPr>
      <w:tab/>
    </w:r>
  </w:p>
  <w:p w14:paraId="0DBFFAEF" w14:textId="4E12FF6D" w:rsidR="00457038" w:rsidRPr="00457038" w:rsidRDefault="00105F5B" w:rsidP="000A7759">
    <w:pPr>
      <w:pStyle w:val="Rodap"/>
      <w:tabs>
        <w:tab w:val="clear" w:pos="4252"/>
        <w:tab w:val="clear" w:pos="8504"/>
        <w:tab w:val="left" w:pos="3271"/>
        <w:tab w:val="left" w:pos="5103"/>
        <w:tab w:val="left" w:pos="5871"/>
        <w:tab w:val="left" w:pos="6961"/>
      </w:tabs>
      <w:spacing w:before="0"/>
      <w:rPr>
        <w:color w:val="A6A6A6" w:themeColor="background1" w:themeShade="A6"/>
        <w:sz w:val="20"/>
        <w:szCs w:val="20"/>
      </w:rPr>
    </w:pPr>
    <w:r>
      <w:rPr>
        <w:color w:val="A6A6A6" w:themeColor="background1" w:themeShade="A6"/>
        <w:sz w:val="20"/>
        <w:szCs w:val="20"/>
      </w:rPr>
      <w:tab/>
    </w:r>
    <w:r w:rsidR="000B5C23">
      <w:rPr>
        <w:color w:val="A6A6A6" w:themeColor="background1" w:themeShade="A6"/>
        <w:sz w:val="20"/>
        <w:szCs w:val="20"/>
      </w:rPr>
      <w:tab/>
    </w:r>
    <w:r w:rsidR="000B5C23">
      <w:rPr>
        <w:color w:val="A6A6A6" w:themeColor="background1" w:themeShade="A6"/>
        <w:sz w:val="20"/>
        <w:szCs w:val="20"/>
      </w:rPr>
      <w:tab/>
    </w:r>
    <w:r w:rsidR="000A7759">
      <w:rPr>
        <w:color w:val="A6A6A6" w:themeColor="background1" w:themeShade="A6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BBC93" w14:textId="77777777" w:rsidR="003230C6" w:rsidRDefault="003230C6" w:rsidP="007F114F">
      <w:r>
        <w:separator/>
      </w:r>
    </w:p>
  </w:footnote>
  <w:footnote w:type="continuationSeparator" w:id="0">
    <w:p w14:paraId="291F257A" w14:textId="77777777" w:rsidR="003230C6" w:rsidRDefault="003230C6" w:rsidP="007F1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5743" w14:textId="50695EDB" w:rsidR="00357470" w:rsidRDefault="00C977F1" w:rsidP="00B221A1">
    <w:pPr>
      <w:pStyle w:val="Cabealho"/>
      <w:spacing w:before="0"/>
    </w:pP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568D4B1" wp14:editId="08091530">
              <wp:simplePos x="0" y="0"/>
              <wp:positionH relativeFrom="column">
                <wp:posOffset>5105156</wp:posOffset>
              </wp:positionH>
              <wp:positionV relativeFrom="paragraph">
                <wp:posOffset>35120</wp:posOffset>
              </wp:positionV>
              <wp:extent cx="1356995" cy="274320"/>
              <wp:effectExtent l="0" t="0" r="14605" b="11430"/>
              <wp:wrapNone/>
              <wp:docPr id="1618618563" name="Caixa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995" cy="27432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14ED774D" w14:textId="66EDAFBD" w:rsidR="00C977F1" w:rsidRPr="00C977F1" w:rsidRDefault="00C977F1" w:rsidP="00C977F1">
                          <w:pPr>
                            <w:spacing w:before="0" w:after="0" w:line="240" w:lineRule="auto"/>
                            <w:rPr>
                              <w:rFonts w:ascii="Spectral" w:hAnsi="Spectral"/>
                              <w:sz w:val="18"/>
                              <w:szCs w:val="18"/>
                            </w:rPr>
                          </w:pPr>
                          <w:r w:rsidRPr="00C977F1">
                            <w:rPr>
                              <w:rFonts w:ascii="Spectral" w:hAnsi="Spectral"/>
                              <w:i/>
                              <w:iCs/>
                              <w:sz w:val="18"/>
                              <w:szCs w:val="18"/>
                            </w:rPr>
                            <w:t>Página</w:t>
                          </w:r>
                          <w:r w:rsidRPr="00C977F1">
                            <w:rPr>
                              <w:rFonts w:ascii="Spectral" w:hAnsi="Spectr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D209D7">
                            <w:rPr>
                              <w:rFonts w:ascii="Spectral" w:hAnsi="Spectral"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977F1">
                            <w:rPr>
                              <w:rFonts w:ascii="Spectral" w:hAnsi="Spectral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977F1">
                            <w:rPr>
                              <w:rFonts w:ascii="Spectral" w:hAnsi="Spectral"/>
                              <w:b/>
                              <w:bCs/>
                              <w:sz w:val="18"/>
                              <w:szCs w:val="18"/>
                            </w:rPr>
                            <w:instrText>PAGE  \* Arabic  \* MERGEFORMAT</w:instrText>
                          </w:r>
                          <w:r w:rsidRPr="00C977F1">
                            <w:rPr>
                              <w:rFonts w:ascii="Spectral" w:hAnsi="Spectral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C977F1">
                            <w:rPr>
                              <w:rFonts w:ascii="Spectral" w:hAnsi="Spectral"/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  <w:r w:rsidRPr="00C977F1">
                            <w:rPr>
                              <w:rFonts w:ascii="Spectral" w:hAnsi="Spectral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  <w:r w:rsidRPr="00C977F1">
                            <w:rPr>
                              <w:rFonts w:ascii="Spectral" w:hAnsi="Spectral"/>
                              <w:i/>
                              <w:i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209D7">
                            <w:rPr>
                              <w:rFonts w:ascii="Spectral" w:hAnsi="Spectral"/>
                              <w:sz w:val="18"/>
                              <w:szCs w:val="18"/>
                            </w:rPr>
                            <w:t>de</w:t>
                          </w:r>
                          <w:r w:rsidRPr="00C977F1">
                            <w:rPr>
                              <w:rFonts w:ascii="Spectral" w:hAnsi="Spectra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977F1">
                            <w:rPr>
                              <w:rFonts w:ascii="Spectral" w:hAnsi="Spectral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977F1">
                            <w:rPr>
                              <w:rFonts w:ascii="Spectral" w:hAnsi="Spectral"/>
                              <w:b/>
                              <w:bCs/>
                              <w:sz w:val="18"/>
                              <w:szCs w:val="18"/>
                            </w:rPr>
                            <w:instrText>NUMPAGES  \* Arabic  \* MERGEFORMAT</w:instrText>
                          </w:r>
                          <w:r w:rsidRPr="00C977F1">
                            <w:rPr>
                              <w:rFonts w:ascii="Spectral" w:hAnsi="Spectral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C977F1">
                            <w:rPr>
                              <w:rFonts w:ascii="Spectral" w:hAnsi="Spectral"/>
                              <w:b/>
                              <w:bCs/>
                              <w:sz w:val="18"/>
                              <w:szCs w:val="18"/>
                            </w:rPr>
                            <w:t>2</w:t>
                          </w:r>
                          <w:r w:rsidRPr="00C977F1">
                            <w:rPr>
                              <w:rFonts w:ascii="Spectral" w:hAnsi="Spectral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68D4B1" id="_x0000_t202" coordsize="21600,21600" o:spt="202" path="m,l,21600r21600,l21600,xe">
              <v:stroke joinstyle="miter"/>
              <v:path gradientshapeok="t" o:connecttype="rect"/>
            </v:shapetype>
            <v:shape id="Caixa de Texto 11" o:spid="_x0000_s1026" type="#_x0000_t202" style="position:absolute;margin-left:402pt;margin-top:2.75pt;width:106.85pt;height:21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" fillcolor="black [3213]" strokeweight=".5pt">
              <v:textbox>
                <w:txbxContent>
                  <w:p w14:paraId="14ED774D" w14:textId="66EDAFBD" w:rsidR="00C977F1" w:rsidRPr="00C977F1" w:rsidRDefault="00C977F1" w:rsidP="00C977F1">
                    <w:pPr>
                      <w:spacing w:before="0" w:after="0" w:line="240" w:lineRule="auto"/>
                      <w:rPr>
                        <w:rFonts w:ascii="Spectral" w:hAnsi="Spectral"/>
                        <w:sz w:val="18"/>
                        <w:szCs w:val="18"/>
                      </w:rPr>
                    </w:pPr>
                    <w:r w:rsidRPr="00C977F1">
                      <w:rPr>
                        <w:rFonts w:ascii="Spectral" w:hAnsi="Spectral"/>
                        <w:i/>
                        <w:iCs/>
                        <w:sz w:val="18"/>
                        <w:szCs w:val="18"/>
                      </w:rPr>
                      <w:t>Página</w:t>
                    </w:r>
                    <w:r w:rsidRPr="00C977F1">
                      <w:rPr>
                        <w:rFonts w:ascii="Spectral" w:hAnsi="Spectral"/>
                        <w:sz w:val="18"/>
                        <w:szCs w:val="18"/>
                      </w:rPr>
                      <w:t xml:space="preserve"> </w:t>
                    </w:r>
                    <w:r w:rsidR="00D209D7">
                      <w:rPr>
                        <w:rFonts w:ascii="Spectral" w:hAnsi="Spectral"/>
                        <w:sz w:val="18"/>
                        <w:szCs w:val="18"/>
                      </w:rPr>
                      <w:t xml:space="preserve">   </w:t>
                    </w:r>
                    <w:r w:rsidRPr="00C977F1">
                      <w:rPr>
                        <w:rFonts w:ascii="Spectral" w:hAnsi="Spectral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 w:rsidRPr="00C977F1">
                      <w:rPr>
                        <w:rFonts w:ascii="Spectral" w:hAnsi="Spectral"/>
                        <w:b/>
                        <w:bCs/>
                        <w:sz w:val="18"/>
                        <w:szCs w:val="18"/>
                      </w:rPr>
                      <w:instrText>PAGE  \* Arabic  \* MERGEFORMAT</w:instrText>
                    </w:r>
                    <w:r w:rsidRPr="00C977F1">
                      <w:rPr>
                        <w:rFonts w:ascii="Spectral" w:hAnsi="Spectral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 w:rsidRPr="00C977F1">
                      <w:rPr>
                        <w:rFonts w:ascii="Spectral" w:hAnsi="Spectral"/>
                        <w:b/>
                        <w:bCs/>
                        <w:sz w:val="18"/>
                        <w:szCs w:val="18"/>
                      </w:rPr>
                      <w:t>1</w:t>
                    </w:r>
                    <w:r w:rsidRPr="00C977F1">
                      <w:rPr>
                        <w:rFonts w:ascii="Spectral" w:hAnsi="Spectral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  <w:r w:rsidRPr="00C977F1">
                      <w:rPr>
                        <w:rFonts w:ascii="Spectral" w:hAnsi="Spectral"/>
                        <w:i/>
                        <w:iCs/>
                        <w:sz w:val="18"/>
                        <w:szCs w:val="18"/>
                      </w:rPr>
                      <w:t xml:space="preserve"> </w:t>
                    </w:r>
                    <w:r w:rsidRPr="00D209D7">
                      <w:rPr>
                        <w:rFonts w:ascii="Spectral" w:hAnsi="Spectral"/>
                        <w:sz w:val="18"/>
                        <w:szCs w:val="18"/>
                      </w:rPr>
                      <w:t>de</w:t>
                    </w:r>
                    <w:r w:rsidRPr="00C977F1">
                      <w:rPr>
                        <w:rFonts w:ascii="Spectral" w:hAnsi="Spectral"/>
                        <w:sz w:val="18"/>
                        <w:szCs w:val="18"/>
                      </w:rPr>
                      <w:t xml:space="preserve"> </w:t>
                    </w:r>
                    <w:r w:rsidRPr="00C977F1">
                      <w:rPr>
                        <w:rFonts w:ascii="Spectral" w:hAnsi="Spectral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 w:rsidRPr="00C977F1">
                      <w:rPr>
                        <w:rFonts w:ascii="Spectral" w:hAnsi="Spectral"/>
                        <w:b/>
                        <w:bCs/>
                        <w:sz w:val="18"/>
                        <w:szCs w:val="18"/>
                      </w:rPr>
                      <w:instrText>NUMPAGES  \* Arabic  \* MERGEFORMAT</w:instrText>
                    </w:r>
                    <w:r w:rsidRPr="00C977F1">
                      <w:rPr>
                        <w:rFonts w:ascii="Spectral" w:hAnsi="Spectral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 w:rsidRPr="00C977F1">
                      <w:rPr>
                        <w:rFonts w:ascii="Spectral" w:hAnsi="Spectral"/>
                        <w:b/>
                        <w:bCs/>
                        <w:sz w:val="18"/>
                        <w:szCs w:val="18"/>
                      </w:rPr>
                      <w:t>2</w:t>
                    </w:r>
                    <w:r w:rsidRPr="00C977F1">
                      <w:rPr>
                        <w:rFonts w:ascii="Spectral" w:hAnsi="Spectral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62089" w14:textId="18A7E65E" w:rsidR="004746E6" w:rsidRPr="004746E6" w:rsidRDefault="004746E6" w:rsidP="004746E6">
    <w:pPr>
      <w:pStyle w:val="Cabealho"/>
      <w:spacing w:before="0"/>
    </w:pPr>
    <w:r w:rsidRPr="004746E6">
      <w:rPr>
        <w:noProof/>
      </w:rPr>
      <w:drawing>
        <wp:anchor distT="0" distB="0" distL="114300" distR="114300" simplePos="0" relativeHeight="251683840" behindDoc="0" locked="0" layoutInCell="1" allowOverlap="1" wp14:anchorId="173BA7EE" wp14:editId="117D3E5A">
          <wp:simplePos x="0" y="0"/>
          <wp:positionH relativeFrom="margin">
            <wp:align>left</wp:align>
          </wp:positionH>
          <wp:positionV relativeFrom="paragraph">
            <wp:posOffset>136525</wp:posOffset>
          </wp:positionV>
          <wp:extent cx="2031158" cy="472440"/>
          <wp:effectExtent l="0" t="0" r="7620" b="3810"/>
          <wp:wrapNone/>
          <wp:docPr id="397603935" name="Imagem 9" descr="Desenho de garrafa pret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603935" name="Imagem 9" descr="Desenho de garrafa pret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1158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C9EC4B8" w14:textId="19061031" w:rsidR="00411A82" w:rsidRDefault="00411A82" w:rsidP="00451B5A">
    <w:pPr>
      <w:pStyle w:val="Cabealho"/>
      <w:spacing w:befor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22D25"/>
    <w:multiLevelType w:val="hybridMultilevel"/>
    <w:tmpl w:val="E5B888CA"/>
    <w:lvl w:ilvl="0" w:tplc="4198D592">
      <w:start w:val="1"/>
      <w:numFmt w:val="bullet"/>
      <w:pStyle w:val="ALista"/>
      <w:lvlText w:val="⃫"/>
      <w:lvlJc w:val="left"/>
      <w:pPr>
        <w:ind w:left="720" w:hanging="360"/>
      </w:pPr>
      <w:rPr>
        <w:rFonts w:ascii="Segoe UI Symbol" w:hAnsi="Segoe UI 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44E00"/>
    <w:multiLevelType w:val="hybridMultilevel"/>
    <w:tmpl w:val="39ACC62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C55B4"/>
    <w:multiLevelType w:val="hybridMultilevel"/>
    <w:tmpl w:val="E89AFFA6"/>
    <w:lvl w:ilvl="0" w:tplc="2DAC730C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819634">
    <w:abstractNumId w:val="2"/>
  </w:num>
  <w:num w:numId="2" w16cid:durableId="641351566">
    <w:abstractNumId w:val="2"/>
  </w:num>
  <w:num w:numId="3" w16cid:durableId="1089232375">
    <w:abstractNumId w:val="1"/>
  </w:num>
  <w:num w:numId="4" w16cid:durableId="1977644576">
    <w:abstractNumId w:val="2"/>
  </w:num>
  <w:num w:numId="5" w16cid:durableId="132218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FC"/>
    <w:rsid w:val="00016A4B"/>
    <w:rsid w:val="000A5230"/>
    <w:rsid w:val="000A7759"/>
    <w:rsid w:val="000B5C23"/>
    <w:rsid w:val="000F0BE6"/>
    <w:rsid w:val="000F7885"/>
    <w:rsid w:val="00105F5B"/>
    <w:rsid w:val="00106285"/>
    <w:rsid w:val="00142560"/>
    <w:rsid w:val="001E37D8"/>
    <w:rsid w:val="002A18F3"/>
    <w:rsid w:val="002C0348"/>
    <w:rsid w:val="002D53D0"/>
    <w:rsid w:val="002E64A0"/>
    <w:rsid w:val="002F6C10"/>
    <w:rsid w:val="003230C6"/>
    <w:rsid w:val="00325AE1"/>
    <w:rsid w:val="0033151F"/>
    <w:rsid w:val="003346DD"/>
    <w:rsid w:val="00357470"/>
    <w:rsid w:val="00371C21"/>
    <w:rsid w:val="00381DE7"/>
    <w:rsid w:val="003857A6"/>
    <w:rsid w:val="003C2FAD"/>
    <w:rsid w:val="00411A82"/>
    <w:rsid w:val="00411DF5"/>
    <w:rsid w:val="00424D0C"/>
    <w:rsid w:val="00435A01"/>
    <w:rsid w:val="00445335"/>
    <w:rsid w:val="00451B5A"/>
    <w:rsid w:val="00457038"/>
    <w:rsid w:val="00457058"/>
    <w:rsid w:val="00471926"/>
    <w:rsid w:val="00471AD7"/>
    <w:rsid w:val="004746E6"/>
    <w:rsid w:val="004A6B12"/>
    <w:rsid w:val="004C0A67"/>
    <w:rsid w:val="004D1DB6"/>
    <w:rsid w:val="004E58FD"/>
    <w:rsid w:val="0050446A"/>
    <w:rsid w:val="0056097B"/>
    <w:rsid w:val="005A7942"/>
    <w:rsid w:val="005C3FC5"/>
    <w:rsid w:val="005C7AD6"/>
    <w:rsid w:val="005E61D8"/>
    <w:rsid w:val="005F6A3F"/>
    <w:rsid w:val="00622B97"/>
    <w:rsid w:val="00637CB7"/>
    <w:rsid w:val="0065210C"/>
    <w:rsid w:val="00667A7B"/>
    <w:rsid w:val="00695547"/>
    <w:rsid w:val="006A4235"/>
    <w:rsid w:val="006A49BD"/>
    <w:rsid w:val="006A5C12"/>
    <w:rsid w:val="006C6651"/>
    <w:rsid w:val="00720E72"/>
    <w:rsid w:val="00740C34"/>
    <w:rsid w:val="007C3A98"/>
    <w:rsid w:val="007F114F"/>
    <w:rsid w:val="00800A69"/>
    <w:rsid w:val="00801FB2"/>
    <w:rsid w:val="008038B6"/>
    <w:rsid w:val="0080615A"/>
    <w:rsid w:val="0081410A"/>
    <w:rsid w:val="008608F6"/>
    <w:rsid w:val="00874C37"/>
    <w:rsid w:val="00885E7A"/>
    <w:rsid w:val="00897741"/>
    <w:rsid w:val="008C602C"/>
    <w:rsid w:val="00904BFD"/>
    <w:rsid w:val="00916058"/>
    <w:rsid w:val="0094225A"/>
    <w:rsid w:val="00950468"/>
    <w:rsid w:val="00976E14"/>
    <w:rsid w:val="00985740"/>
    <w:rsid w:val="009B6BB4"/>
    <w:rsid w:val="009F055F"/>
    <w:rsid w:val="009F3D55"/>
    <w:rsid w:val="00A15836"/>
    <w:rsid w:val="00A50F64"/>
    <w:rsid w:val="00A771D6"/>
    <w:rsid w:val="00B221A1"/>
    <w:rsid w:val="00B30446"/>
    <w:rsid w:val="00B538EA"/>
    <w:rsid w:val="00B73076"/>
    <w:rsid w:val="00BA1B94"/>
    <w:rsid w:val="00BB2F29"/>
    <w:rsid w:val="00BC037E"/>
    <w:rsid w:val="00BE65FC"/>
    <w:rsid w:val="00BF6F63"/>
    <w:rsid w:val="00C00338"/>
    <w:rsid w:val="00C04B40"/>
    <w:rsid w:val="00C3735A"/>
    <w:rsid w:val="00C62108"/>
    <w:rsid w:val="00C64F83"/>
    <w:rsid w:val="00C75715"/>
    <w:rsid w:val="00C75B68"/>
    <w:rsid w:val="00C75DC7"/>
    <w:rsid w:val="00C7687B"/>
    <w:rsid w:val="00C977F1"/>
    <w:rsid w:val="00CD2CC1"/>
    <w:rsid w:val="00CE3CFF"/>
    <w:rsid w:val="00D209D7"/>
    <w:rsid w:val="00D56105"/>
    <w:rsid w:val="00D63788"/>
    <w:rsid w:val="00DC6090"/>
    <w:rsid w:val="00E20EA1"/>
    <w:rsid w:val="00E231D7"/>
    <w:rsid w:val="00E25023"/>
    <w:rsid w:val="00E2696A"/>
    <w:rsid w:val="00E37136"/>
    <w:rsid w:val="00E80B34"/>
    <w:rsid w:val="00E8522F"/>
    <w:rsid w:val="00E87812"/>
    <w:rsid w:val="00F015B6"/>
    <w:rsid w:val="00F05B0C"/>
    <w:rsid w:val="00F341B9"/>
    <w:rsid w:val="00F418F0"/>
    <w:rsid w:val="00F419B0"/>
    <w:rsid w:val="00F44354"/>
    <w:rsid w:val="00F525B0"/>
    <w:rsid w:val="00F53E44"/>
    <w:rsid w:val="00F669C5"/>
    <w:rsid w:val="00F76C74"/>
    <w:rsid w:val="00F873C8"/>
    <w:rsid w:val="00FA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FA91CA"/>
  <w14:defaultImageDpi w14:val="32767"/>
  <w15:chartTrackingRefBased/>
  <w15:docId w15:val="{3FF09631-678B-4943-B360-99E894FF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B97"/>
    <w:pPr>
      <w:spacing w:before="1400" w:after="240" w:line="264" w:lineRule="auto"/>
    </w:pPr>
    <w:rPr>
      <w:rFonts w:ascii="Amasis MT Pro" w:hAnsi="Amasis MT Pro"/>
      <w:sz w:val="24"/>
      <w:szCs w:val="24"/>
    </w:rPr>
  </w:style>
  <w:style w:type="paragraph" w:styleId="Ttulo1">
    <w:name w:val="heading 1"/>
    <w:aliases w:val="1 Título 1"/>
    <w:basedOn w:val="PargrafodaLista"/>
    <w:next w:val="Normal"/>
    <w:link w:val="Ttulo1Char"/>
    <w:uiPriority w:val="9"/>
    <w:qFormat/>
    <w:rsid w:val="004746E6"/>
    <w:pPr>
      <w:numPr>
        <w:numId w:val="1"/>
      </w:numPr>
      <w:spacing w:before="720"/>
      <w:ind w:left="425" w:hanging="425"/>
      <w:outlineLvl w:val="0"/>
    </w:pPr>
    <w:rPr>
      <w:rFonts w:ascii="Spectral" w:hAnsi="Spectral"/>
      <w:b/>
      <w:bCs/>
      <w:noProof/>
      <w:sz w:val="28"/>
      <w:szCs w:val="28"/>
      <w14:numForm w14:val="lining"/>
      <w14:numSpacing w14:val="proportion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65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65FC"/>
  </w:style>
  <w:style w:type="paragraph" w:styleId="Rodap">
    <w:name w:val="footer"/>
    <w:basedOn w:val="Normal"/>
    <w:link w:val="RodapChar"/>
    <w:uiPriority w:val="99"/>
    <w:unhideWhenUsed/>
    <w:rsid w:val="00BE65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65FC"/>
  </w:style>
  <w:style w:type="paragraph" w:styleId="PargrafodaLista">
    <w:name w:val="List Paragraph"/>
    <w:basedOn w:val="Normal"/>
    <w:uiPriority w:val="34"/>
    <w:rsid w:val="00BB2F29"/>
    <w:pPr>
      <w:ind w:left="720"/>
      <w:contextualSpacing/>
    </w:pPr>
  </w:style>
  <w:style w:type="character" w:customStyle="1" w:styleId="Ttulo1Char">
    <w:name w:val="Título 1 Char"/>
    <w:aliases w:val="1 Título 1 Char"/>
    <w:basedOn w:val="Fontepargpadro"/>
    <w:link w:val="Ttulo1"/>
    <w:uiPriority w:val="9"/>
    <w:rsid w:val="004746E6"/>
    <w:rPr>
      <w:rFonts w:ascii="Spectral" w:hAnsi="Spectral"/>
      <w:b/>
      <w:bCs/>
      <w:noProof/>
      <w:sz w:val="28"/>
      <w:szCs w:val="28"/>
      <w14:numForm w14:val="lining"/>
      <w14:numSpacing w14:val="proportional"/>
    </w:rPr>
  </w:style>
  <w:style w:type="paragraph" w:customStyle="1" w:styleId="Citao1">
    <w:name w:val="Citação1"/>
    <w:basedOn w:val="Normal"/>
    <w:link w:val="Citao1Char"/>
    <w:qFormat/>
    <w:rsid w:val="009F055F"/>
    <w:pPr>
      <w:spacing w:before="240" w:line="240" w:lineRule="auto"/>
      <w:ind w:left="2268" w:right="-2"/>
      <w:jc w:val="both"/>
    </w:pPr>
    <w:rPr>
      <w:rFonts w:ascii="Spectral" w:hAnsi="Spectral" w:cs="Segoe UI"/>
      <w:noProof/>
      <w:sz w:val="22"/>
      <w:szCs w:val="22"/>
      <w14:numForm w14:val="lining"/>
      <w14:numSpacing w14:val="proportional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F525B0"/>
    <w:pPr>
      <w:spacing w:before="0" w:after="0" w:line="240" w:lineRule="auto"/>
    </w:pPr>
    <w:rPr>
      <w:sz w:val="20"/>
      <w:szCs w:val="20"/>
    </w:rPr>
  </w:style>
  <w:style w:type="character" w:customStyle="1" w:styleId="Citao1Char">
    <w:name w:val="Citação1 Char"/>
    <w:basedOn w:val="Fontepargpadro"/>
    <w:link w:val="Citao1"/>
    <w:rsid w:val="009F055F"/>
    <w:rPr>
      <w:rFonts w:ascii="Spectral" w:hAnsi="Spectral" w:cs="Segoe UI"/>
      <w:noProof/>
      <w14:numForm w14:val="lining"/>
      <w14:numSpacing w14:val="proportional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525B0"/>
    <w:rPr>
      <w:rFonts w:ascii="Amasis MT Pro" w:hAnsi="Amasis MT Pro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525B0"/>
    <w:rPr>
      <w:vertAlign w:val="superscript"/>
    </w:rPr>
  </w:style>
  <w:style w:type="table" w:styleId="Tabelacomgrade">
    <w:name w:val="Table Grid"/>
    <w:basedOn w:val="Tabelanormal"/>
    <w:uiPriority w:val="39"/>
    <w:rsid w:val="000F7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Pargrafo">
    <w:name w:val="2 Parágrafo"/>
    <w:basedOn w:val="Normal"/>
    <w:link w:val="2PargrafoChar"/>
    <w:qFormat/>
    <w:rsid w:val="004746E6"/>
    <w:pPr>
      <w:spacing w:before="200" w:after="200" w:line="240" w:lineRule="auto"/>
      <w:jc w:val="both"/>
    </w:pPr>
    <w:rPr>
      <w:rFonts w:ascii="Spectral" w:hAnsi="Spectral" w:cs="Segoe UI"/>
      <w14:numForm w14:val="lining"/>
      <w14:numSpacing w14:val="proportional"/>
    </w:rPr>
  </w:style>
  <w:style w:type="paragraph" w:customStyle="1" w:styleId="3Subttulo">
    <w:name w:val="3 Subtítulo"/>
    <w:basedOn w:val="2Pargrafo"/>
    <w:link w:val="3SubttuloChar"/>
    <w:qFormat/>
    <w:rsid w:val="00C75DC7"/>
    <w:pPr>
      <w:jc w:val="left"/>
    </w:pPr>
    <w:rPr>
      <w:b/>
      <w:bCs/>
    </w:rPr>
  </w:style>
  <w:style w:type="character" w:customStyle="1" w:styleId="2PargrafoChar">
    <w:name w:val="2 Parágrafo Char"/>
    <w:basedOn w:val="Fontepargpadro"/>
    <w:link w:val="2Pargrafo"/>
    <w:rsid w:val="004746E6"/>
    <w:rPr>
      <w:rFonts w:ascii="Spectral" w:hAnsi="Spectral" w:cs="Segoe UI"/>
      <w:sz w:val="24"/>
      <w:szCs w:val="24"/>
      <w14:numForm w14:val="lining"/>
      <w14:numSpacing w14:val="proportional"/>
    </w:rPr>
  </w:style>
  <w:style w:type="character" w:customStyle="1" w:styleId="3SubttuloChar">
    <w:name w:val="3 Subtítulo Char"/>
    <w:basedOn w:val="Fontepargpadro"/>
    <w:link w:val="3Subttulo"/>
    <w:rsid w:val="00C75DC7"/>
    <w:rPr>
      <w:rFonts w:ascii="Sitka Text" w:hAnsi="Sitka Text" w:cs="Segoe UI"/>
      <w:b/>
      <w:bCs/>
      <w:noProof/>
      <w:sz w:val="24"/>
      <w:szCs w:val="24"/>
      <w14:numForm w14:val="lining"/>
      <w14:numSpacing w14:val="proportional"/>
    </w:rPr>
  </w:style>
  <w:style w:type="character" w:styleId="Hyperlink">
    <w:name w:val="Hyperlink"/>
    <w:basedOn w:val="Fontepargpadro"/>
    <w:uiPriority w:val="99"/>
    <w:unhideWhenUsed/>
    <w:rsid w:val="004A6B1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6B12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6C665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C665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C6651"/>
    <w:rPr>
      <w:rFonts w:ascii="Amasis MT Pro" w:hAnsi="Amasis MT Pro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C665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C6651"/>
    <w:rPr>
      <w:rFonts w:ascii="Amasis MT Pro" w:hAnsi="Amasis MT Pro"/>
      <w:b/>
      <w:bCs/>
      <w:sz w:val="20"/>
      <w:szCs w:val="20"/>
    </w:rPr>
  </w:style>
  <w:style w:type="table" w:styleId="SimplesTabela2">
    <w:name w:val="Plain Table 2"/>
    <w:basedOn w:val="Tabelanormal"/>
    <w:uiPriority w:val="42"/>
    <w:rsid w:val="000F0BE6"/>
    <w:pPr>
      <w:spacing w:before="240" w:after="0" w:line="240" w:lineRule="auto"/>
      <w:jc w:val="both"/>
    </w:pPr>
    <w:rPr>
      <w:rFonts w:ascii="Arial Nova" w:hAnsi="Arial Nova"/>
      <w:kern w:val="2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Lista">
    <w:name w:val="A Lista"/>
    <w:qFormat/>
    <w:rsid w:val="004746E6"/>
    <w:pPr>
      <w:numPr>
        <w:numId w:val="5"/>
      </w:numPr>
      <w:spacing w:after="0"/>
    </w:pPr>
    <w:rPr>
      <w:rFonts w:ascii="Spectral" w:hAnsi="Spectral" w:cs="Segoe UI"/>
      <w:noProof/>
      <w:sz w:val="24"/>
      <w:szCs w:val="24"/>
      <w14:numForm w14:val="lining"/>
      <w14:numSpacing w14:val="proportion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8AB84-3318-47C1-A804-1D10BE30A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793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3</cp:revision>
  <cp:lastPrinted>2022-11-04T20:29:00Z</cp:lastPrinted>
  <dcterms:created xsi:type="dcterms:W3CDTF">2025-04-17T17:03:00Z</dcterms:created>
  <dcterms:modified xsi:type="dcterms:W3CDTF">2025-04-17T19:05:00Z</dcterms:modified>
</cp:coreProperties>
</file>