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5B780" w14:textId="1A53919E" w:rsidR="00B165D9" w:rsidRPr="00B165D9" w:rsidRDefault="00B165D9" w:rsidP="00B165D9">
      <w:pPr>
        <w:rPr>
          <w:b/>
          <w:bCs/>
        </w:rPr>
      </w:pPr>
      <w:r w:rsidRPr="00B165D9">
        <w:rPr>
          <w:b/>
          <w:bCs/>
        </w:rPr>
        <w:t>1) DISPOSITIVOS LEGAIS QUE EMBASAM O PEDIDO</w:t>
      </w:r>
    </w:p>
    <w:p w14:paraId="7179C3AE" w14:textId="100E7797" w:rsidR="00B165D9" w:rsidRPr="00B165D9" w:rsidRDefault="00B165D9" w:rsidP="00B165D9">
      <w:r w:rsidRPr="00B165D9">
        <w:rPr>
          <w:b/>
          <w:bCs/>
        </w:rPr>
        <w:t>CPP – Capítulo V (“Da restituição das coisas apreendidas”)</w:t>
      </w:r>
    </w:p>
    <w:p w14:paraId="7A68471C" w14:textId="77777777" w:rsidR="00B165D9" w:rsidRPr="00B165D9" w:rsidRDefault="00B165D9" w:rsidP="00B165D9">
      <w:pPr>
        <w:ind w:left="426"/>
      </w:pPr>
      <w:r w:rsidRPr="00B165D9">
        <w:t xml:space="preserve">Art. 118: a restituição não ocorre enquanto o bem interessar ao processo (antes do trânsito em julgado). </w:t>
      </w:r>
    </w:p>
    <w:p w14:paraId="16ECBBD7" w14:textId="77777777" w:rsidR="00B165D9" w:rsidRPr="00B165D9" w:rsidRDefault="00B165D9" w:rsidP="00B165D9">
      <w:pPr>
        <w:ind w:left="426"/>
      </w:pPr>
      <w:r w:rsidRPr="00B165D9">
        <w:t xml:space="preserve">Art. 119: coisas que se enquadram nos efeitos penais do CP não são restituídas, salvo se pertencerem ao lesado ou a terceiro de boa-fé. </w:t>
      </w:r>
    </w:p>
    <w:p w14:paraId="016FC042" w14:textId="77777777" w:rsidR="00B165D9" w:rsidRPr="00B165D9" w:rsidRDefault="00B165D9" w:rsidP="00B165D9">
      <w:pPr>
        <w:ind w:left="426"/>
      </w:pPr>
      <w:r w:rsidRPr="00B165D9">
        <w:t xml:space="preserve">Art. 120 (chave para o Delegado): a autoridade policial pode ordenar a restituição, por termo nos autos, quando não houver dúvida sobre o direito do reclamante; se houver dúvida, o incidente vai ao juiz. </w:t>
      </w:r>
    </w:p>
    <w:p w14:paraId="4DEAE7C6" w14:textId="77777777" w:rsidR="00B165D9" w:rsidRPr="00B165D9" w:rsidRDefault="00B165D9" w:rsidP="00B165D9">
      <w:pPr>
        <w:ind w:left="426"/>
      </w:pPr>
      <w:r w:rsidRPr="00B165D9">
        <w:t xml:space="preserve">§§ 2º–5º do art. 120: quando há terceiro de boa-fé ou dúvida de propriedade, o incidente é judicial; MP é sempre ouvido; prevê depósito/leilão para bens deterioráveis. </w:t>
      </w:r>
    </w:p>
    <w:p w14:paraId="128D8810" w14:textId="13EB88C7" w:rsidR="00B165D9" w:rsidRPr="00B165D9" w:rsidRDefault="00B165D9" w:rsidP="00B165D9">
      <w:pPr>
        <w:ind w:left="426"/>
      </w:pPr>
      <w:proofErr w:type="spellStart"/>
      <w:r w:rsidRPr="00B165D9">
        <w:t>Arts</w:t>
      </w:r>
      <w:proofErr w:type="spellEnd"/>
      <w:r w:rsidRPr="00B165D9">
        <w:t xml:space="preserve">. 121 a 124: regras sobre bens adquiridos com proventos do crime, alienação após sentença, e inutilização/confisco de instrumentos do crime. </w:t>
      </w:r>
    </w:p>
    <w:p w14:paraId="449777A9" w14:textId="77777777" w:rsidR="00B165D9" w:rsidRPr="00B165D9" w:rsidRDefault="00B165D9" w:rsidP="00B165D9">
      <w:r w:rsidRPr="00B165D9">
        <w:rPr>
          <w:b/>
          <w:bCs/>
        </w:rPr>
        <w:t>Código Penal – Efeitos da condenação</w:t>
      </w:r>
    </w:p>
    <w:p w14:paraId="0A093791" w14:textId="77777777" w:rsidR="00B165D9" w:rsidRDefault="00B165D9" w:rsidP="00B165D9">
      <w:pPr>
        <w:ind w:left="426"/>
      </w:pPr>
      <w:r w:rsidRPr="00B165D9">
        <w:t xml:space="preserve">Art. 91, II, “a” e “b”: perda em favor da União dos instrumentos do crime (quando o fabrico/uso é ilícito) e do produto/proveito do crime; ressalva direito do lesado/terceiro de boa-fé. </w:t>
      </w:r>
    </w:p>
    <w:p w14:paraId="5AA98A21" w14:textId="6202371D" w:rsidR="00B165D9" w:rsidRPr="00B165D9" w:rsidRDefault="00B165D9" w:rsidP="00B165D9">
      <w:pPr>
        <w:ind w:left="426"/>
      </w:pPr>
      <w:r w:rsidRPr="00B165D9">
        <w:t xml:space="preserve">Art. 91-A: confisco alargado (parâmetro para vedar restituição quando houver destinação ao perdimento). </w:t>
      </w:r>
    </w:p>
    <w:p w14:paraId="5A78BA0D" w14:textId="77777777" w:rsidR="00B165D9" w:rsidRDefault="00B165D9" w:rsidP="00B165D9">
      <w:pPr>
        <w:rPr>
          <w:b/>
          <w:bCs/>
        </w:rPr>
      </w:pPr>
      <w:r w:rsidRPr="00B165D9">
        <w:rPr>
          <w:b/>
          <w:bCs/>
        </w:rPr>
        <w:t>Lei de Drogas (Lei 11.343/2006) – regras especiais</w:t>
      </w:r>
    </w:p>
    <w:p w14:paraId="6716CDF0" w14:textId="77777777" w:rsidR="00B165D9" w:rsidRDefault="00B165D9" w:rsidP="00B165D9">
      <w:pPr>
        <w:ind w:left="426"/>
      </w:pPr>
      <w:r w:rsidRPr="00B165D9">
        <w:t xml:space="preserve">Art. 60: medidas assecuratórias de bens (sequestro/apreensão) por representação da autoridade policial. </w:t>
      </w:r>
      <w:r>
        <w:t xml:space="preserve"> </w:t>
      </w:r>
    </w:p>
    <w:p w14:paraId="1CBAD528" w14:textId="77777777" w:rsidR="00B165D9" w:rsidRDefault="00B165D9" w:rsidP="00B165D9">
      <w:pPr>
        <w:ind w:left="426"/>
      </w:pPr>
      <w:r w:rsidRPr="00B165D9">
        <w:t xml:space="preserve">Art. 61: apreensão de veículos/embarcações/aeronaves deve ser imediatamente comunicada ao juízo; há rito de alienação. </w:t>
      </w:r>
      <w:r>
        <w:t xml:space="preserve"> </w:t>
      </w:r>
    </w:p>
    <w:p w14:paraId="24AC67F0" w14:textId="77777777" w:rsidR="00B165D9" w:rsidRDefault="00B165D9" w:rsidP="00B165D9">
      <w:pPr>
        <w:ind w:left="426"/>
      </w:pPr>
      <w:r w:rsidRPr="00B165D9">
        <w:t xml:space="preserve">Art. 63 e 63-A/B: decisão final sobre perdimento/liberação e condições para liberação; exigência de comparecimento pessoal do acusado para pedidos (quando cabível). </w:t>
      </w:r>
    </w:p>
    <w:p w14:paraId="3524F64C" w14:textId="1729DAA3" w:rsidR="00B165D9" w:rsidRPr="00B165D9" w:rsidRDefault="00B165D9" w:rsidP="00B165D9">
      <w:pPr>
        <w:ind w:left="426"/>
      </w:pPr>
      <w:r w:rsidRPr="00B165D9">
        <w:t xml:space="preserve">Art. 50/50-A/32: destruição de drogas/plantios (fixa a impossibilidade de “restituição” de entorpecentes; mostra o papel executivo do Delegado nesses atos). </w:t>
      </w:r>
    </w:p>
    <w:p w14:paraId="66098112" w14:textId="77777777" w:rsidR="00B165D9" w:rsidRPr="00B165D9" w:rsidRDefault="00B165D9" w:rsidP="00B165D9">
      <w:pPr>
        <w:rPr>
          <w:b/>
          <w:bCs/>
        </w:rPr>
      </w:pPr>
      <w:r w:rsidRPr="00B165D9">
        <w:rPr>
          <w:b/>
          <w:bCs/>
        </w:rPr>
        <w:t>2) Quando é possível pedir a restituição (e a quem dirigir)</w:t>
      </w:r>
    </w:p>
    <w:p w14:paraId="15A989FA" w14:textId="77777777" w:rsidR="00B165D9" w:rsidRPr="00B165D9" w:rsidRDefault="00B165D9" w:rsidP="00B165D9">
      <w:pPr>
        <w:tabs>
          <w:tab w:val="num" w:pos="720"/>
        </w:tabs>
        <w:ind w:left="426"/>
      </w:pPr>
      <w:r w:rsidRPr="00B165D9">
        <w:lastRenderedPageBreak/>
        <w:t>Ainda no inquérito: dirija-se ao Delegado (art. 120, caput, CPP) se:</w:t>
      </w:r>
      <w:r w:rsidRPr="00B165D9">
        <w:br/>
        <w:t>a. o bem não interessa mais à investigação (art. 118, CPP), e</w:t>
      </w:r>
      <w:r w:rsidRPr="00B165D9">
        <w:br/>
        <w:t>b. não há dúvida sobre o direito de quem requer (propriedade/posse legítima).</w:t>
      </w:r>
      <w:r w:rsidRPr="00B165D9">
        <w:br/>
        <w:t xml:space="preserve">Nessas condições, o Delegado pode devolver </w:t>
      </w:r>
      <w:proofErr w:type="spellStart"/>
      <w:r w:rsidRPr="00B165D9">
        <w:t>por</w:t>
      </w:r>
      <w:proofErr w:type="spellEnd"/>
      <w:r w:rsidRPr="00B165D9">
        <w:t xml:space="preserve"> termo nos autos. </w:t>
      </w:r>
    </w:p>
    <w:p w14:paraId="241EE7A8" w14:textId="77777777" w:rsidR="00B165D9" w:rsidRPr="00B165D9" w:rsidRDefault="00B165D9" w:rsidP="00B165D9">
      <w:pPr>
        <w:tabs>
          <w:tab w:val="num" w:pos="720"/>
        </w:tabs>
        <w:ind w:left="426"/>
      </w:pPr>
      <w:r w:rsidRPr="00B165D9">
        <w:t xml:space="preserve">Se houver dúvida (propriedade/boa-fé/ilicitude): instaura-se incidente judicial; MP é ouvido; terceiro detentor é intimado; juiz decide. </w:t>
      </w:r>
    </w:p>
    <w:p w14:paraId="50A9D579" w14:textId="77777777" w:rsidR="00B165D9" w:rsidRPr="00B165D9" w:rsidRDefault="00B165D9" w:rsidP="00B165D9">
      <w:pPr>
        <w:tabs>
          <w:tab w:val="num" w:pos="720"/>
        </w:tabs>
        <w:ind w:left="426"/>
      </w:pPr>
      <w:r w:rsidRPr="00B165D9">
        <w:t xml:space="preserve">Casos de drogas: para veículos/valores vinculados a crimes da Lei 11.343, costuma-se levar ao juiz (art. 61/63), especialmente se houver pedido de alienação ou perdimento. </w:t>
      </w:r>
    </w:p>
    <w:p w14:paraId="1E6F5AB3" w14:textId="77777777" w:rsidR="00B165D9" w:rsidRPr="00B165D9" w:rsidRDefault="00B165D9" w:rsidP="00B165D9">
      <w:pPr>
        <w:rPr>
          <w:b/>
          <w:bCs/>
        </w:rPr>
      </w:pPr>
      <w:r w:rsidRPr="00B165D9">
        <w:rPr>
          <w:b/>
          <w:bCs/>
        </w:rPr>
        <w:t>3) Requisitos práticos (o que comprovar)</w:t>
      </w:r>
    </w:p>
    <w:p w14:paraId="55241991" w14:textId="77777777" w:rsidR="00B165D9" w:rsidRDefault="00B165D9" w:rsidP="00B165D9">
      <w:r w:rsidRPr="00B165D9">
        <w:t>Tríade firmada pelo STJ para restituição (aplicável tanto no inquérito quanto na ação):</w:t>
      </w:r>
    </w:p>
    <w:p w14:paraId="30F75367" w14:textId="126C05B8" w:rsidR="00B165D9" w:rsidRPr="00B165D9" w:rsidRDefault="00B165D9" w:rsidP="00B165D9">
      <w:pPr>
        <w:ind w:left="284"/>
      </w:pPr>
      <w:r w:rsidRPr="00B165D9">
        <w:t>a. Propriedade do bem pelo requerente (art. 120, CPP);</w:t>
      </w:r>
      <w:r w:rsidRPr="00B165D9">
        <w:br/>
        <w:t>b. Ausência de interesse do bem para a investigação/instrução (art. 118, CPP);</w:t>
      </w:r>
      <w:r w:rsidRPr="00B165D9">
        <w:br/>
        <w:t xml:space="preserve">c. Inexistência de hipótese de perdimento/confisco (art. 91, II, CP). </w:t>
      </w:r>
      <w:hyperlink r:id="rId8" w:tgtFrame="_blank" w:history="1">
        <w:r w:rsidRPr="00B165D9">
          <w:t>STJ</w:t>
        </w:r>
      </w:hyperlink>
    </w:p>
    <w:p w14:paraId="1B47701C" w14:textId="77777777" w:rsidR="00B165D9" w:rsidRPr="00B165D9" w:rsidRDefault="00B165D9" w:rsidP="00B165D9">
      <w:pPr>
        <w:tabs>
          <w:tab w:val="num" w:pos="720"/>
        </w:tabs>
      </w:pPr>
      <w:r w:rsidRPr="00B165D9">
        <w:t xml:space="preserve">Terceiro de boa-fé (veículo/bens): necessidade de provar propriedade, origem lícita, ausência de vínculo com o crime; sem esses elementos, a restituição é negada. </w:t>
      </w:r>
      <w:hyperlink r:id="rId9" w:tgtFrame="_blank" w:history="1">
        <w:r w:rsidRPr="00B165D9">
          <w:t>STJ+1</w:t>
        </w:r>
      </w:hyperlink>
    </w:p>
    <w:p w14:paraId="1EA4A5E9" w14:textId="77777777" w:rsidR="00B165D9" w:rsidRPr="00B165D9" w:rsidRDefault="00B165D9" w:rsidP="00B165D9">
      <w:pPr>
        <w:tabs>
          <w:tab w:val="num" w:pos="720"/>
        </w:tabs>
      </w:pPr>
      <w:r w:rsidRPr="00B165D9">
        <w:t xml:space="preserve">Exemplos de indeferimento: quando a perícia ainda depende do bem (p.ex., HD/CPU/notebook) — permanece a apreensão pelo interesse probatório (art. 118, CPP). </w:t>
      </w:r>
      <w:hyperlink r:id="rId10" w:tgtFrame="_blank" w:history="1">
        <w:r w:rsidRPr="00B165D9">
          <w:t>STJ</w:t>
        </w:r>
      </w:hyperlink>
    </w:p>
    <w:p w14:paraId="0DCC507D" w14:textId="77777777" w:rsidR="00B165D9" w:rsidRDefault="00B165D9" w:rsidP="00B165D9">
      <w:pPr>
        <w:tabs>
          <w:tab w:val="num" w:pos="720"/>
        </w:tabs>
      </w:pPr>
      <w:r w:rsidRPr="00B165D9">
        <w:t>Documentos úteis (anexe ao pedido ao Delegado):</w:t>
      </w:r>
    </w:p>
    <w:p w14:paraId="2D7D96EA" w14:textId="334C364F" w:rsidR="00B165D9" w:rsidRPr="00B165D9" w:rsidRDefault="00B165D9" w:rsidP="00B165D9">
      <w:pPr>
        <w:tabs>
          <w:tab w:val="num" w:pos="720"/>
        </w:tabs>
        <w:ind w:left="284"/>
      </w:pPr>
      <w:r w:rsidRPr="00B165D9">
        <w:t>a. CRLV/Nota fiscal/Contrato (propriedade);</w:t>
      </w:r>
      <w:r w:rsidRPr="00B165D9">
        <w:br/>
        <w:t>b. Declarações/Comprovantes que demonstrem a origem lícita e a finalidade lícita de uso;</w:t>
      </w:r>
      <w:r w:rsidRPr="00B165D9">
        <w:br/>
        <w:t>c. Laudos/boletins indicando que não há necessidade pericial remanescente;</w:t>
      </w:r>
      <w:r w:rsidRPr="00B165D9">
        <w:br/>
        <w:t>d. Provas de boa-fé quando o bem estava na posse de terceiro.</w:t>
      </w:r>
    </w:p>
    <w:p w14:paraId="46135C7C" w14:textId="77777777" w:rsidR="00B165D9" w:rsidRPr="00B165D9" w:rsidRDefault="00B165D9" w:rsidP="00B165D9">
      <w:pPr>
        <w:rPr>
          <w:b/>
          <w:bCs/>
        </w:rPr>
      </w:pPr>
      <w:r w:rsidRPr="00B165D9">
        <w:rPr>
          <w:b/>
          <w:bCs/>
        </w:rPr>
        <w:t>4) Hipóteses típicas de cabimento e de vedação</w:t>
      </w:r>
    </w:p>
    <w:p w14:paraId="6FCFD3D7" w14:textId="570B43B5" w:rsidR="00B165D9" w:rsidRPr="00B165D9" w:rsidRDefault="00B165D9" w:rsidP="00B165D9">
      <w:pPr>
        <w:ind w:left="284"/>
      </w:pPr>
      <w:r w:rsidRPr="00B165D9">
        <w:rPr>
          <w:b/>
          <w:bCs/>
        </w:rPr>
        <w:t>Cabimento</w:t>
      </w:r>
      <w:r w:rsidRPr="00B165D9">
        <w:t xml:space="preserve"> (delegado pode devolver – art. 120, caput, CPP):</w:t>
      </w:r>
      <w:r w:rsidRPr="00B165D9">
        <w:br/>
        <w:t xml:space="preserve">a. Bens </w:t>
      </w:r>
      <w:r w:rsidRPr="00B165D9">
        <w:rPr>
          <w:b/>
          <w:bCs/>
        </w:rPr>
        <w:t>lícitos</w:t>
      </w:r>
      <w:r w:rsidRPr="00B165D9">
        <w:t xml:space="preserve"> (ex.: veículo, celular, dinheiro de origem comprovada);</w:t>
      </w:r>
      <w:r w:rsidRPr="00B165D9">
        <w:br/>
        <w:t xml:space="preserve">b. </w:t>
      </w:r>
      <w:r w:rsidRPr="00B165D9">
        <w:rPr>
          <w:b/>
          <w:bCs/>
        </w:rPr>
        <w:t>Propriedade incontroversa</w:t>
      </w:r>
      <w:r w:rsidRPr="00B165D9">
        <w:t>;</w:t>
      </w:r>
      <w:r w:rsidRPr="00B165D9">
        <w:br/>
        <w:t xml:space="preserve">c. </w:t>
      </w:r>
      <w:r w:rsidRPr="00B165D9">
        <w:rPr>
          <w:b/>
          <w:bCs/>
        </w:rPr>
        <w:t>Sem necessidade pericial ou interesse investigativo</w:t>
      </w:r>
      <w:r w:rsidRPr="00B165D9">
        <w:t xml:space="preserve"> residual. </w:t>
      </w:r>
    </w:p>
    <w:p w14:paraId="12FED44C" w14:textId="77777777" w:rsidR="00B165D9" w:rsidRPr="00B165D9" w:rsidRDefault="00B165D9" w:rsidP="00B165D9">
      <w:r w:rsidRPr="00B165D9">
        <w:rPr>
          <w:b/>
          <w:bCs/>
        </w:rPr>
        <w:t>Vedação/Restrição</w:t>
      </w:r>
      <w:r w:rsidRPr="00B165D9">
        <w:t>:</w:t>
      </w:r>
      <w:r w:rsidRPr="00B165D9">
        <w:br/>
        <w:t xml:space="preserve">a. </w:t>
      </w:r>
      <w:r w:rsidRPr="00B165D9">
        <w:rPr>
          <w:b/>
          <w:bCs/>
        </w:rPr>
        <w:t>Instrumentos do crime de fabrico/uso ilícito</w:t>
      </w:r>
      <w:r w:rsidRPr="00B165D9">
        <w:t xml:space="preserve"> (ex.: armas/munições sem </w:t>
      </w:r>
      <w:r w:rsidRPr="00B165D9">
        <w:lastRenderedPageBreak/>
        <w:t xml:space="preserve">regularidade específica) → </w:t>
      </w:r>
      <w:r w:rsidRPr="00B165D9">
        <w:rPr>
          <w:b/>
          <w:bCs/>
        </w:rPr>
        <w:t>perdimento</w:t>
      </w:r>
      <w:r w:rsidRPr="00B165D9">
        <w:t xml:space="preserve"> (art. 91, II, “a”, CP). </w:t>
      </w:r>
      <w:r w:rsidRPr="00B165D9">
        <w:br/>
        <w:t xml:space="preserve">b. </w:t>
      </w:r>
      <w:r w:rsidRPr="00B165D9">
        <w:rPr>
          <w:b/>
          <w:bCs/>
        </w:rPr>
        <w:t>Produto/proveito do crime</w:t>
      </w:r>
      <w:r w:rsidRPr="00B165D9">
        <w:t xml:space="preserve"> (dinheiro/bens de origem ilícita) → </w:t>
      </w:r>
      <w:r w:rsidRPr="00B165D9">
        <w:rPr>
          <w:b/>
          <w:bCs/>
        </w:rPr>
        <w:t>perdimento/confisco</w:t>
      </w:r>
      <w:r w:rsidRPr="00B165D9">
        <w:t xml:space="preserve"> (art. 91, II, “b”, CP; art. 91-A CP). </w:t>
      </w:r>
      <w:r w:rsidRPr="00B165D9">
        <w:br/>
        <w:t xml:space="preserve">c. </w:t>
      </w:r>
      <w:r w:rsidRPr="00B165D9">
        <w:rPr>
          <w:b/>
          <w:bCs/>
        </w:rPr>
        <w:t>Crimes de drogas</w:t>
      </w:r>
      <w:r w:rsidRPr="00B165D9">
        <w:t xml:space="preserve"> com regras próprias de </w:t>
      </w:r>
      <w:r w:rsidRPr="00B165D9">
        <w:rPr>
          <w:b/>
          <w:bCs/>
        </w:rPr>
        <w:t>destinação/alienação</w:t>
      </w:r>
      <w:r w:rsidRPr="00B165D9">
        <w:t xml:space="preserve"> (</w:t>
      </w:r>
      <w:proofErr w:type="spellStart"/>
      <w:r w:rsidRPr="00B165D9">
        <w:t>arts</w:t>
      </w:r>
      <w:proofErr w:type="spellEnd"/>
      <w:r w:rsidRPr="00B165D9">
        <w:t xml:space="preserve">. 60–63, Lei 11.343). </w:t>
      </w:r>
      <w:r w:rsidRPr="00B165D9">
        <w:br/>
        <w:t xml:space="preserve">d. </w:t>
      </w:r>
      <w:r w:rsidRPr="00B165D9">
        <w:rPr>
          <w:b/>
          <w:bCs/>
        </w:rPr>
        <w:t>Persistindo interesse pericial</w:t>
      </w:r>
      <w:r w:rsidRPr="00B165D9">
        <w:t xml:space="preserve"> (art. 118, CPP), a restituição é </w:t>
      </w:r>
      <w:r w:rsidRPr="00B165D9">
        <w:rPr>
          <w:b/>
          <w:bCs/>
        </w:rPr>
        <w:t>prematura</w:t>
      </w:r>
      <w:r w:rsidRPr="00B165D9">
        <w:t xml:space="preserve">. </w:t>
      </w:r>
      <w:hyperlink r:id="rId11" w:tgtFrame="_blank" w:history="1">
        <w:r w:rsidRPr="00B165D9">
          <w:rPr>
            <w:rStyle w:val="Hyperlink"/>
          </w:rPr>
          <w:t>STJ</w:t>
        </w:r>
      </w:hyperlink>
    </w:p>
    <w:p w14:paraId="55231E62" w14:textId="77777777" w:rsidR="00B165D9" w:rsidRPr="00B165D9" w:rsidRDefault="00B165D9" w:rsidP="00B165D9">
      <w:pPr>
        <w:rPr>
          <w:b/>
          <w:bCs/>
        </w:rPr>
      </w:pPr>
      <w:r w:rsidRPr="00B165D9">
        <w:rPr>
          <w:b/>
          <w:bCs/>
        </w:rPr>
        <w:t>5) Jurisprudência selecionada (para citar no pedido)</w:t>
      </w:r>
    </w:p>
    <w:p w14:paraId="3F5166F9" w14:textId="77777777" w:rsidR="00B165D9" w:rsidRPr="00B165D9" w:rsidRDefault="00B165D9" w:rsidP="00B165D9">
      <w:pPr>
        <w:numPr>
          <w:ilvl w:val="0"/>
          <w:numId w:val="35"/>
        </w:numPr>
      </w:pPr>
      <w:r w:rsidRPr="00B165D9">
        <w:rPr>
          <w:b/>
          <w:bCs/>
        </w:rPr>
        <w:t xml:space="preserve">STJ – AgRg no </w:t>
      </w:r>
      <w:proofErr w:type="spellStart"/>
      <w:r w:rsidRPr="00B165D9">
        <w:rPr>
          <w:b/>
          <w:bCs/>
        </w:rPr>
        <w:t>AREsp</w:t>
      </w:r>
      <w:proofErr w:type="spellEnd"/>
      <w:r w:rsidRPr="00B165D9">
        <w:rPr>
          <w:b/>
          <w:bCs/>
        </w:rPr>
        <w:t xml:space="preserve"> 2.080.848 (DJe 13/09/2022)</w:t>
      </w:r>
      <w:r w:rsidRPr="00B165D9">
        <w:t xml:space="preserve">: fixa a </w:t>
      </w:r>
      <w:r w:rsidRPr="00B165D9">
        <w:rPr>
          <w:b/>
          <w:bCs/>
        </w:rPr>
        <w:t>tríade</w:t>
      </w:r>
      <w:r w:rsidRPr="00B165D9">
        <w:t xml:space="preserve"> (propriedade + ausência de interesse + inexistência de perdimento) como pressuposto da restituição, com remissão aos </w:t>
      </w:r>
      <w:proofErr w:type="spellStart"/>
      <w:r w:rsidRPr="00B165D9">
        <w:rPr>
          <w:b/>
          <w:bCs/>
        </w:rPr>
        <w:t>arts</w:t>
      </w:r>
      <w:proofErr w:type="spellEnd"/>
      <w:r w:rsidRPr="00B165D9">
        <w:rPr>
          <w:b/>
          <w:bCs/>
        </w:rPr>
        <w:t>. 118 e 120 do CPP</w:t>
      </w:r>
      <w:r w:rsidRPr="00B165D9">
        <w:t xml:space="preserve"> e </w:t>
      </w:r>
      <w:r w:rsidRPr="00B165D9">
        <w:rPr>
          <w:b/>
          <w:bCs/>
        </w:rPr>
        <w:t>art. 91 do CP</w:t>
      </w:r>
      <w:r w:rsidRPr="00B165D9">
        <w:t xml:space="preserve">. </w:t>
      </w:r>
      <w:hyperlink r:id="rId12" w:tgtFrame="_blank" w:history="1">
        <w:r w:rsidRPr="00B165D9">
          <w:rPr>
            <w:rStyle w:val="Hyperlink"/>
          </w:rPr>
          <w:t>STJ</w:t>
        </w:r>
      </w:hyperlink>
    </w:p>
    <w:p w14:paraId="30E84256" w14:textId="77777777" w:rsidR="00B165D9" w:rsidRPr="00B165D9" w:rsidRDefault="00B165D9" w:rsidP="00B165D9">
      <w:pPr>
        <w:numPr>
          <w:ilvl w:val="0"/>
          <w:numId w:val="35"/>
        </w:numPr>
      </w:pPr>
      <w:r w:rsidRPr="00B165D9">
        <w:rPr>
          <w:b/>
          <w:bCs/>
        </w:rPr>
        <w:t>STJ – RMS 64.749/PB (DJe 15/03/2021)</w:t>
      </w:r>
      <w:r w:rsidRPr="00B165D9">
        <w:t xml:space="preserve">: reforça a exigência de </w:t>
      </w:r>
      <w:r w:rsidRPr="00B165D9">
        <w:rPr>
          <w:b/>
          <w:bCs/>
        </w:rPr>
        <w:t>prova da propriedade, licitude da origem e não utilização como instrumento do crime</w:t>
      </w:r>
      <w:r w:rsidRPr="00B165D9">
        <w:t xml:space="preserve"> para devolução de veículo. </w:t>
      </w:r>
      <w:hyperlink r:id="rId13" w:tgtFrame="_blank" w:history="1">
        <w:r w:rsidRPr="00B165D9">
          <w:rPr>
            <w:rStyle w:val="Hyperlink"/>
          </w:rPr>
          <w:t>STJ</w:t>
        </w:r>
      </w:hyperlink>
    </w:p>
    <w:p w14:paraId="5945BBF3" w14:textId="77777777" w:rsidR="00B165D9" w:rsidRPr="00B165D9" w:rsidRDefault="00B165D9" w:rsidP="00B165D9">
      <w:pPr>
        <w:numPr>
          <w:ilvl w:val="0"/>
          <w:numId w:val="35"/>
        </w:numPr>
      </w:pPr>
      <w:r w:rsidRPr="00B165D9">
        <w:rPr>
          <w:b/>
          <w:bCs/>
        </w:rPr>
        <w:t>STJ – REsp 1.494.762/DF (DJe 09/03/2015)</w:t>
      </w:r>
      <w:r w:rsidRPr="00B165D9">
        <w:t xml:space="preserve">: </w:t>
      </w:r>
      <w:r w:rsidRPr="00B165D9">
        <w:rPr>
          <w:b/>
          <w:bCs/>
        </w:rPr>
        <w:t>nega restituição</w:t>
      </w:r>
      <w:r w:rsidRPr="00B165D9">
        <w:t xml:space="preserve"> de equipamentos quando </w:t>
      </w:r>
      <w:r w:rsidRPr="00B165D9">
        <w:rPr>
          <w:b/>
          <w:bCs/>
        </w:rPr>
        <w:t>há interesse probatório</w:t>
      </w:r>
      <w:r w:rsidRPr="00B165D9">
        <w:t xml:space="preserve"> (perícia pendente), aplicando o </w:t>
      </w:r>
      <w:r w:rsidRPr="00B165D9">
        <w:rPr>
          <w:b/>
          <w:bCs/>
        </w:rPr>
        <w:t>art. 118 do CPP</w:t>
      </w:r>
      <w:r w:rsidRPr="00B165D9">
        <w:t xml:space="preserve">. </w:t>
      </w:r>
      <w:hyperlink r:id="rId14" w:tgtFrame="_blank" w:history="1">
        <w:r w:rsidRPr="00B165D9">
          <w:rPr>
            <w:rStyle w:val="Hyperlink"/>
          </w:rPr>
          <w:t>STJ</w:t>
        </w:r>
      </w:hyperlink>
    </w:p>
    <w:p w14:paraId="634849E5" w14:textId="77777777" w:rsidR="00B165D9" w:rsidRPr="00B165D9" w:rsidRDefault="00B165D9" w:rsidP="00B165D9">
      <w:pPr>
        <w:numPr>
          <w:ilvl w:val="0"/>
          <w:numId w:val="35"/>
        </w:numPr>
      </w:pPr>
      <w:r w:rsidRPr="00B165D9">
        <w:rPr>
          <w:b/>
          <w:bCs/>
        </w:rPr>
        <w:t>STJ – REsp 1.079.633/SC (DJe 30/11/2009)</w:t>
      </w:r>
      <w:r w:rsidRPr="00B165D9">
        <w:t xml:space="preserve">: necessidade de </w:t>
      </w:r>
      <w:r w:rsidRPr="00B165D9">
        <w:rPr>
          <w:b/>
          <w:bCs/>
        </w:rPr>
        <w:t>prova cabal da propriedade</w:t>
      </w:r>
      <w:r w:rsidRPr="00B165D9">
        <w:t xml:space="preserve"> para restituição (art. 120, CPP). </w:t>
      </w:r>
      <w:hyperlink r:id="rId15" w:tgtFrame="_blank" w:history="1">
        <w:r w:rsidRPr="00B165D9">
          <w:rPr>
            <w:rStyle w:val="Hyperlink"/>
          </w:rPr>
          <w:t>STJ</w:t>
        </w:r>
      </w:hyperlink>
    </w:p>
    <w:p w14:paraId="6747B041" w14:textId="77777777" w:rsidR="00B165D9" w:rsidRPr="00B165D9" w:rsidRDefault="00B165D9" w:rsidP="00B165D9">
      <w:pPr>
        <w:numPr>
          <w:ilvl w:val="0"/>
          <w:numId w:val="35"/>
        </w:numPr>
      </w:pPr>
      <w:r w:rsidRPr="00B165D9">
        <w:rPr>
          <w:b/>
          <w:bCs/>
        </w:rPr>
        <w:t>STJ – decisões 2024/2025 (amostragem)</w:t>
      </w:r>
      <w:r w:rsidRPr="00B165D9">
        <w:t xml:space="preserve">: reiteram a tríade; casos de </w:t>
      </w:r>
      <w:r w:rsidRPr="00B165D9">
        <w:rPr>
          <w:b/>
          <w:bCs/>
        </w:rPr>
        <w:t>terceiro de boa-fé</w:t>
      </w:r>
      <w:r w:rsidRPr="00B165D9">
        <w:t xml:space="preserve"> em veículo apreendido; lembram que revolver provas esbarra na </w:t>
      </w:r>
      <w:r w:rsidRPr="00B165D9">
        <w:rPr>
          <w:b/>
          <w:bCs/>
        </w:rPr>
        <w:t>Súmula 7/STJ</w:t>
      </w:r>
      <w:r w:rsidRPr="00B165D9">
        <w:t xml:space="preserve"> (via especial). </w:t>
      </w:r>
      <w:hyperlink r:id="rId16" w:tgtFrame="_blank" w:history="1">
        <w:r w:rsidRPr="00B165D9">
          <w:rPr>
            <w:rStyle w:val="Hyperlink"/>
          </w:rPr>
          <w:t>Superior Tribunal de Justiça+4Superior Tribunal de Justiça+4Superior Tribunal de Justiça+4</w:t>
        </w:r>
      </w:hyperlink>
    </w:p>
    <w:p w14:paraId="44419431" w14:textId="77777777" w:rsidR="00B165D9" w:rsidRPr="00B165D9" w:rsidRDefault="00B165D9" w:rsidP="00B165D9">
      <w:pPr>
        <w:rPr>
          <w:b/>
          <w:bCs/>
        </w:rPr>
      </w:pPr>
      <w:r w:rsidRPr="00B165D9">
        <w:rPr>
          <w:b/>
          <w:bCs/>
        </w:rPr>
        <w:t xml:space="preserve">6) </w:t>
      </w:r>
      <w:proofErr w:type="spellStart"/>
      <w:r w:rsidRPr="00B165D9">
        <w:rPr>
          <w:b/>
          <w:bCs/>
        </w:rPr>
        <w:t>Check-list</w:t>
      </w:r>
      <w:proofErr w:type="spellEnd"/>
      <w:r w:rsidRPr="00B165D9">
        <w:rPr>
          <w:b/>
          <w:bCs/>
        </w:rPr>
        <w:t xml:space="preserve"> objetivo para o seu pedido ao Delegado</w:t>
      </w:r>
    </w:p>
    <w:p w14:paraId="22DEE8D4" w14:textId="77777777" w:rsidR="00B165D9" w:rsidRPr="00B165D9" w:rsidRDefault="00B165D9" w:rsidP="00B165D9">
      <w:pPr>
        <w:numPr>
          <w:ilvl w:val="0"/>
          <w:numId w:val="36"/>
        </w:numPr>
      </w:pPr>
      <w:r w:rsidRPr="00B165D9">
        <w:rPr>
          <w:b/>
          <w:bCs/>
        </w:rPr>
        <w:t>Identificação do procedimento</w:t>
      </w:r>
      <w:r w:rsidRPr="00B165D9">
        <w:t xml:space="preserve"> (IP/BO), data e contexto da apreensão.</w:t>
      </w:r>
    </w:p>
    <w:p w14:paraId="5C96DC5D" w14:textId="77777777" w:rsidR="00B165D9" w:rsidRPr="00B165D9" w:rsidRDefault="00B165D9" w:rsidP="00B165D9">
      <w:pPr>
        <w:numPr>
          <w:ilvl w:val="0"/>
          <w:numId w:val="36"/>
        </w:numPr>
      </w:pPr>
      <w:r w:rsidRPr="00B165D9">
        <w:rPr>
          <w:b/>
          <w:bCs/>
        </w:rPr>
        <w:t>Descrição do bem</w:t>
      </w:r>
      <w:r w:rsidRPr="00B165D9">
        <w:t xml:space="preserve"> (marca/modelo/placa/nº de série).</w:t>
      </w:r>
    </w:p>
    <w:p w14:paraId="2290C357" w14:textId="77777777" w:rsidR="00B165D9" w:rsidRPr="00B165D9" w:rsidRDefault="00B165D9" w:rsidP="00B165D9">
      <w:pPr>
        <w:numPr>
          <w:ilvl w:val="0"/>
          <w:numId w:val="36"/>
        </w:numPr>
      </w:pPr>
      <w:r w:rsidRPr="00B165D9">
        <w:rPr>
          <w:b/>
          <w:bCs/>
        </w:rPr>
        <w:t>Prova do direito</w:t>
      </w:r>
      <w:r w:rsidRPr="00B165D9">
        <w:t xml:space="preserve">: junte </w:t>
      </w:r>
      <w:r w:rsidRPr="00B165D9">
        <w:rPr>
          <w:b/>
          <w:bCs/>
        </w:rPr>
        <w:t>CRLV/nota/contrato</w:t>
      </w:r>
      <w:r w:rsidRPr="00B165D9">
        <w:t xml:space="preserve">; se terceiro de boa-fé, </w:t>
      </w:r>
      <w:r w:rsidRPr="00B165D9">
        <w:rPr>
          <w:b/>
          <w:bCs/>
        </w:rPr>
        <w:t>comprove a cadeia de aquisição</w:t>
      </w:r>
      <w:r w:rsidRPr="00B165D9">
        <w:t>.</w:t>
      </w:r>
    </w:p>
    <w:p w14:paraId="26A29522" w14:textId="77777777" w:rsidR="00B165D9" w:rsidRPr="00B165D9" w:rsidRDefault="00B165D9" w:rsidP="00B165D9">
      <w:pPr>
        <w:numPr>
          <w:ilvl w:val="0"/>
          <w:numId w:val="36"/>
        </w:numPr>
      </w:pPr>
      <w:r w:rsidRPr="00B165D9">
        <w:rPr>
          <w:b/>
          <w:bCs/>
        </w:rPr>
        <w:t>Demonstração de desinteresse investigativo</w:t>
      </w:r>
      <w:r w:rsidRPr="00B165D9">
        <w:t xml:space="preserve">: a. </w:t>
      </w:r>
      <w:r w:rsidRPr="00B165D9">
        <w:rPr>
          <w:b/>
          <w:bCs/>
        </w:rPr>
        <w:t>laudo já produzido</w:t>
      </w:r>
      <w:r w:rsidRPr="00B165D9">
        <w:t xml:space="preserve">; b. </w:t>
      </w:r>
      <w:r w:rsidRPr="00B165D9">
        <w:rPr>
          <w:b/>
          <w:bCs/>
        </w:rPr>
        <w:t>ofício/perito</w:t>
      </w:r>
      <w:r w:rsidRPr="00B165D9">
        <w:t xml:space="preserve"> informando que </w:t>
      </w:r>
      <w:r w:rsidRPr="00B165D9">
        <w:rPr>
          <w:b/>
          <w:bCs/>
        </w:rPr>
        <w:t>não há mais necessidade</w:t>
      </w:r>
      <w:r w:rsidRPr="00B165D9">
        <w:t xml:space="preserve"> do objeto; c. informação de que </w:t>
      </w:r>
      <w:r w:rsidRPr="00B165D9">
        <w:rPr>
          <w:b/>
          <w:bCs/>
        </w:rPr>
        <w:t>a prova já foi extraída</w:t>
      </w:r>
      <w:r w:rsidRPr="00B165D9">
        <w:t xml:space="preserve"> (p.ex., cópia forense de HD).</w:t>
      </w:r>
    </w:p>
    <w:p w14:paraId="463FF97D" w14:textId="77777777" w:rsidR="00B165D9" w:rsidRPr="00B165D9" w:rsidRDefault="00B165D9" w:rsidP="00B165D9">
      <w:pPr>
        <w:numPr>
          <w:ilvl w:val="0"/>
          <w:numId w:val="36"/>
        </w:numPr>
      </w:pPr>
      <w:r w:rsidRPr="00B165D9">
        <w:rPr>
          <w:b/>
          <w:bCs/>
        </w:rPr>
        <w:lastRenderedPageBreak/>
        <w:t>Declaração de inexistência de hipóteses de perdimento</w:t>
      </w:r>
      <w:r w:rsidRPr="00B165D9">
        <w:t xml:space="preserve"> (</w:t>
      </w:r>
      <w:r w:rsidRPr="00B165D9">
        <w:rPr>
          <w:b/>
          <w:bCs/>
        </w:rPr>
        <w:t>art. 91, CP</w:t>
      </w:r>
      <w:r w:rsidRPr="00B165D9">
        <w:t xml:space="preserve">) e, em drogas, de que </w:t>
      </w:r>
      <w:r w:rsidRPr="00B165D9">
        <w:rPr>
          <w:b/>
          <w:bCs/>
        </w:rPr>
        <w:t>não se trata de bem sujeito à destinação especial</w:t>
      </w:r>
      <w:r w:rsidRPr="00B165D9">
        <w:t xml:space="preserve"> (</w:t>
      </w:r>
      <w:proofErr w:type="spellStart"/>
      <w:r w:rsidRPr="00B165D9">
        <w:t>arts</w:t>
      </w:r>
      <w:proofErr w:type="spellEnd"/>
      <w:r w:rsidRPr="00B165D9">
        <w:t>. 60–63, Lei 11.343).</w:t>
      </w:r>
    </w:p>
    <w:p w14:paraId="1F531CD5" w14:textId="77777777" w:rsidR="00B165D9" w:rsidRPr="00B165D9" w:rsidRDefault="00B165D9" w:rsidP="00B165D9">
      <w:pPr>
        <w:numPr>
          <w:ilvl w:val="0"/>
          <w:numId w:val="36"/>
        </w:numPr>
      </w:pPr>
      <w:r w:rsidRPr="00B165D9">
        <w:rPr>
          <w:b/>
          <w:bCs/>
        </w:rPr>
        <w:t>Pedido</w:t>
      </w:r>
      <w:r w:rsidRPr="00B165D9">
        <w:t xml:space="preserve">: com base no </w:t>
      </w:r>
      <w:r w:rsidRPr="00B165D9">
        <w:rPr>
          <w:b/>
          <w:bCs/>
        </w:rPr>
        <w:t>art. 120, caput, CPP</w:t>
      </w:r>
      <w:r w:rsidRPr="00B165D9">
        <w:t xml:space="preserve">, requerer a </w:t>
      </w:r>
      <w:r w:rsidRPr="00B165D9">
        <w:rPr>
          <w:b/>
          <w:bCs/>
        </w:rPr>
        <w:t xml:space="preserve">restituição imediata </w:t>
      </w:r>
      <w:proofErr w:type="spellStart"/>
      <w:r w:rsidRPr="00B165D9">
        <w:rPr>
          <w:b/>
          <w:bCs/>
        </w:rPr>
        <w:t>por</w:t>
      </w:r>
      <w:proofErr w:type="spellEnd"/>
      <w:r w:rsidRPr="00B165D9">
        <w:rPr>
          <w:b/>
          <w:bCs/>
        </w:rPr>
        <w:t xml:space="preserve"> termo nos autos</w:t>
      </w:r>
      <w:r w:rsidRPr="00B165D9">
        <w:t xml:space="preserve">; subsidiariamente, </w:t>
      </w:r>
      <w:r w:rsidRPr="00B165D9">
        <w:rPr>
          <w:b/>
          <w:bCs/>
        </w:rPr>
        <w:t>remessa ao juízo</w:t>
      </w:r>
      <w:r w:rsidRPr="00B165D9">
        <w:t xml:space="preserve"> (art. 120, §1º/§2º) com </w:t>
      </w:r>
      <w:r w:rsidRPr="00B165D9">
        <w:rPr>
          <w:b/>
          <w:bCs/>
        </w:rPr>
        <w:t>oitiva do MP</w:t>
      </w:r>
      <w:r w:rsidRPr="00B165D9">
        <w:t>.</w:t>
      </w:r>
    </w:p>
    <w:p w14:paraId="3DC37275" w14:textId="03A583D9" w:rsidR="0015581C" w:rsidRPr="00B165D9" w:rsidRDefault="0015581C" w:rsidP="00B165D9"/>
    <w:sectPr w:rsidR="0015581C" w:rsidRPr="00B165D9" w:rsidSect="00466093">
      <w:headerReference w:type="default" r:id="rId17"/>
      <w:footerReference w:type="default" r:id="rId18"/>
      <w:headerReference w:type="first" r:id="rId19"/>
      <w:footerReference w:type="first" r:id="rId20"/>
      <w:pgSz w:w="11906" w:h="16838"/>
      <w:pgMar w:top="1871" w:right="1531" w:bottom="1701" w:left="1531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8E666" w14:textId="77777777" w:rsidR="008A7BC6" w:rsidRDefault="008A7BC6" w:rsidP="00BA1F94">
      <w:pPr>
        <w:spacing w:after="0" w:line="240" w:lineRule="auto"/>
      </w:pPr>
      <w:r>
        <w:separator/>
      </w:r>
    </w:p>
  </w:endnote>
  <w:endnote w:type="continuationSeparator" w:id="0">
    <w:p w14:paraId="51250146" w14:textId="77777777" w:rsidR="008A7BC6" w:rsidRDefault="008A7BC6" w:rsidP="00BA1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erif Pro">
    <w:charset w:val="00"/>
    <w:family w:val="roman"/>
    <w:pitch w:val="variable"/>
    <w:sig w:usb0="20000287" w:usb1="02000003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650358066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3A64ADC" w14:textId="2BDC5DF6" w:rsidR="001E7DF5" w:rsidRPr="00D14593" w:rsidRDefault="00A8787D" w:rsidP="00A8787D">
            <w:pPr>
              <w:pStyle w:val="Rodap"/>
              <w:tabs>
                <w:tab w:val="clear" w:pos="8504"/>
              </w:tabs>
              <w:ind w:right="55"/>
              <w:jc w:val="right"/>
              <w:rPr>
                <w:rFonts w:ascii="Source Sans Pro" w:hAnsi="Source Sans Pro"/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</w:t>
            </w:r>
            <w:r w:rsidR="001E7DF5" w:rsidRPr="00D14593">
              <w:rPr>
                <w:rFonts w:ascii="Source Sans Pro" w:hAnsi="Source Sans Pro"/>
                <w:sz w:val="18"/>
                <w:szCs w:val="18"/>
              </w:rPr>
              <w:t xml:space="preserve">Página 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begin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instrText>PAGE</w:instrTex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separate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t>2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end"/>
            </w:r>
            <w:r w:rsidR="001E7DF5" w:rsidRPr="00D14593">
              <w:rPr>
                <w:rFonts w:ascii="Source Sans Pro" w:hAnsi="Source Sans Pro"/>
                <w:sz w:val="18"/>
                <w:szCs w:val="18"/>
              </w:rPr>
              <w:t xml:space="preserve"> de 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begin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instrText>NUMPAGES</w:instrTex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separate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t>2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end"/>
            </w:r>
          </w:p>
          <w:p w14:paraId="2A2DCB6D" w14:textId="5F65BC73" w:rsidR="001E7DF5" w:rsidRPr="00D14593" w:rsidRDefault="001E7DF5" w:rsidP="001E7DF5">
            <w:pPr>
              <w:pStyle w:val="Rodap"/>
              <w:ind w:right="57"/>
              <w:rPr>
                <w:rFonts w:ascii="Source Sans Pro" w:hAnsi="Source Sans Pro"/>
                <w:b/>
                <w:bCs/>
                <w:sz w:val="18"/>
                <w:szCs w:val="18"/>
              </w:rPr>
            </w:pPr>
          </w:p>
          <w:p w14:paraId="6D2C8BFF" w14:textId="1A99C2F8" w:rsidR="001E7DF5" w:rsidRPr="00D14593" w:rsidRDefault="00000000" w:rsidP="001E7DF5">
            <w:pPr>
              <w:pStyle w:val="Rodap"/>
              <w:jc w:val="center"/>
              <w:rPr>
                <w:rFonts w:ascii="Source Sans Pro" w:hAnsi="Source Sans Pro"/>
                <w:color w:val="0B0F23"/>
                <w:sz w:val="18"/>
                <w:szCs w:val="18"/>
              </w:rPr>
            </w:pPr>
          </w:p>
        </w:sdtContent>
      </w:sdt>
    </w:sdtContent>
  </w:sdt>
  <w:p w14:paraId="13513B7C" w14:textId="77777777" w:rsidR="00A97C42" w:rsidRDefault="00A97C42" w:rsidP="00A97C42">
    <w:pPr>
      <w:pStyle w:val="Rodap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A25E8" w14:textId="1A7DB326" w:rsidR="00585236" w:rsidRPr="00A97C42" w:rsidRDefault="00585236" w:rsidP="00585236">
    <w:pPr>
      <w:pStyle w:val="Rodap"/>
      <w:tabs>
        <w:tab w:val="center" w:pos="4422"/>
      </w:tabs>
      <w:rPr>
        <w:rFonts w:ascii="Source Sans Pro" w:hAnsi="Source Sans Pro"/>
        <w:color w:val="0B0F23"/>
        <w:sz w:val="20"/>
        <w:szCs w:val="20"/>
      </w:rPr>
    </w:pPr>
    <w:r>
      <w:rPr>
        <w:rFonts w:ascii="Source Sans Pro" w:hAnsi="Source Sans Pro"/>
        <w:noProof/>
        <w:color w:val="0B0F23"/>
        <w:sz w:val="20"/>
        <w:szCs w:val="20"/>
      </w:rPr>
      <w:drawing>
        <wp:anchor distT="0" distB="0" distL="114300" distR="114300" simplePos="0" relativeHeight="251665408" behindDoc="0" locked="0" layoutInCell="1" allowOverlap="1" wp14:anchorId="634E67A2" wp14:editId="24282225">
          <wp:simplePos x="0" y="0"/>
          <wp:positionH relativeFrom="margin">
            <wp:posOffset>-778933</wp:posOffset>
          </wp:positionH>
          <wp:positionV relativeFrom="paragraph">
            <wp:posOffset>-71332</wp:posOffset>
          </wp:positionV>
          <wp:extent cx="677333" cy="677333"/>
          <wp:effectExtent l="0" t="0" r="0" b="0"/>
          <wp:wrapNone/>
          <wp:docPr id="1359222494" name="Imagem 4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251004" name="Imagem 4" descr="Logotip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7333" cy="6773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Source Sans Pro" w:hAnsi="Source Sans Pro"/>
        <w:color w:val="0B0F23"/>
        <w:sz w:val="20"/>
        <w:szCs w:val="20"/>
      </w:rPr>
      <w:tab/>
    </w:r>
    <w:r w:rsidRPr="00A97C42">
      <w:rPr>
        <w:rFonts w:ascii="Source Sans Pro" w:hAnsi="Source Sans Pro"/>
        <w:color w:val="0B0F23"/>
        <w:sz w:val="20"/>
        <w:szCs w:val="20"/>
      </w:rPr>
      <w:t>Rua Goiás, 405, Sala 8, Jardim dos Estados, Campo Grande – MS, CEP 79020-100</w:t>
    </w:r>
  </w:p>
  <w:p w14:paraId="6B8D1470" w14:textId="77777777" w:rsidR="00585236" w:rsidRPr="00A97C42" w:rsidRDefault="00585236" w:rsidP="00585236">
    <w:pPr>
      <w:pStyle w:val="Rodap"/>
      <w:pBdr>
        <w:bar w:val="single" w:sz="12" w:color="auto"/>
      </w:pBdr>
      <w:jc w:val="center"/>
      <w:rPr>
        <w:rFonts w:ascii="Source Sans Pro" w:hAnsi="Source Sans Pro"/>
        <w:color w:val="0B0F23"/>
        <w:sz w:val="20"/>
        <w:szCs w:val="20"/>
      </w:rPr>
    </w:pPr>
    <w:r w:rsidRPr="00A97C42">
      <w:rPr>
        <w:rFonts w:ascii="Source Sans Pro" w:hAnsi="Source Sans Pro"/>
        <w:noProof/>
        <w:color w:val="0B0F23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467AD86" wp14:editId="7878DD78">
              <wp:simplePos x="0" y="0"/>
              <wp:positionH relativeFrom="column">
                <wp:posOffset>2703868</wp:posOffset>
              </wp:positionH>
              <wp:positionV relativeFrom="paragraph">
                <wp:posOffset>42171</wp:posOffset>
              </wp:positionV>
              <wp:extent cx="0" cy="102072"/>
              <wp:effectExtent l="0" t="0" r="38100" b="31750"/>
              <wp:wrapNone/>
              <wp:docPr id="1237922341" name="Conector reto 12379223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2072"/>
                      </a:xfrm>
                      <a:prstGeom prst="line">
                        <a:avLst/>
                      </a:prstGeom>
                      <a:ln w="9525">
                        <a:solidFill>
                          <a:srgbClr val="0B0F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A57093E" id="Conector reto 123792234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2.9pt,3.3pt" to="212.9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" strokecolor="#0b0f23">
              <v:stroke joinstyle="miter"/>
            </v:line>
          </w:pict>
        </mc:Fallback>
      </mc:AlternateContent>
    </w:r>
    <w:r w:rsidRPr="00A97C42">
      <w:rPr>
        <w:rFonts w:ascii="Source Sans Pro" w:hAnsi="Source Sans Pro"/>
        <w:color w:val="0B0F23"/>
        <w:sz w:val="20"/>
        <w:szCs w:val="20"/>
      </w:rPr>
      <w:t>www.guarnierimartins.com.br   contato@guarnierimartins.com.br</w:t>
    </w:r>
  </w:p>
  <w:p w14:paraId="1E5600C1" w14:textId="77777777" w:rsidR="00585236" w:rsidRPr="00A97C42" w:rsidRDefault="00585236" w:rsidP="00585236">
    <w:pPr>
      <w:pStyle w:val="Rodap"/>
      <w:jc w:val="center"/>
      <w:rPr>
        <w:rFonts w:ascii="Source Sans Pro" w:hAnsi="Source Sans Pro"/>
        <w:color w:val="0B0F23"/>
        <w:sz w:val="20"/>
        <w:szCs w:val="20"/>
      </w:rPr>
    </w:pPr>
    <w:r w:rsidRPr="00A97C42">
      <w:rPr>
        <w:rFonts w:ascii="Source Sans Pro" w:hAnsi="Source Sans Pro"/>
        <w:noProof/>
        <w:color w:val="0B0F23"/>
        <w:sz w:val="20"/>
        <w:szCs w:val="20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FD54518" wp14:editId="43C89757">
              <wp:simplePos x="0" y="0"/>
              <wp:positionH relativeFrom="column">
                <wp:posOffset>2808978</wp:posOffset>
              </wp:positionH>
              <wp:positionV relativeFrom="paragraph">
                <wp:posOffset>34178</wp:posOffset>
              </wp:positionV>
              <wp:extent cx="0" cy="101600"/>
              <wp:effectExtent l="0" t="0" r="38100" b="31750"/>
              <wp:wrapNone/>
              <wp:docPr id="49682251" name="Conector reto 496822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1600"/>
                      </a:xfrm>
                      <a:prstGeom prst="line">
                        <a:avLst/>
                      </a:prstGeom>
                      <a:ln w="9525">
                        <a:solidFill>
                          <a:srgbClr val="0B0F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3C6B2B4" id="Conector reto 4968225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2pt,2.7pt" to="221.2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" strokecolor="#0b0f23">
              <v:stroke joinstyle="miter"/>
            </v:line>
          </w:pict>
        </mc:Fallback>
      </mc:AlternateContent>
    </w:r>
    <w:r w:rsidRPr="00A97C42">
      <w:rPr>
        <w:rFonts w:ascii="Source Sans Pro" w:hAnsi="Source Sans Pro"/>
        <w:color w:val="0B0F23"/>
        <w:sz w:val="20"/>
        <w:szCs w:val="20"/>
      </w:rPr>
      <w:t>(67)9.9624-</w:t>
    </w:r>
    <w:proofErr w:type="gramStart"/>
    <w:r w:rsidRPr="00A97C42">
      <w:rPr>
        <w:rFonts w:ascii="Source Sans Pro" w:hAnsi="Source Sans Pro"/>
        <w:color w:val="0B0F23"/>
        <w:sz w:val="20"/>
        <w:szCs w:val="20"/>
      </w:rPr>
      <w:t>9366  (</w:t>
    </w:r>
    <w:proofErr w:type="gramEnd"/>
    <w:r w:rsidRPr="00A97C42">
      <w:rPr>
        <w:rFonts w:ascii="Source Sans Pro" w:hAnsi="Source Sans Pro"/>
        <w:color w:val="0B0F23"/>
        <w:sz w:val="20"/>
        <w:szCs w:val="20"/>
      </w:rPr>
      <w:t>67)9.9644-5176</w:t>
    </w:r>
  </w:p>
  <w:p w14:paraId="3232E14D" w14:textId="77777777" w:rsidR="00585236" w:rsidRDefault="0058523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C40AA" w14:textId="77777777" w:rsidR="008A7BC6" w:rsidRDefault="008A7BC6" w:rsidP="00BA1F94">
      <w:pPr>
        <w:spacing w:after="0" w:line="240" w:lineRule="auto"/>
      </w:pPr>
      <w:r>
        <w:separator/>
      </w:r>
    </w:p>
  </w:footnote>
  <w:footnote w:type="continuationSeparator" w:id="0">
    <w:p w14:paraId="2D6BA5BD" w14:textId="77777777" w:rsidR="008A7BC6" w:rsidRDefault="008A7BC6" w:rsidP="00BA1F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4DA00" w14:textId="5B5F714E" w:rsidR="00585236" w:rsidRDefault="006A3AEB" w:rsidP="00585236">
    <w:pPr>
      <w:pStyle w:val="Cabealho"/>
      <w:jc w:val="center"/>
    </w:pPr>
    <w:r>
      <w:rPr>
        <w:noProof/>
      </w:rPr>
      <w:drawing>
        <wp:inline distT="0" distB="0" distL="0" distR="0" wp14:anchorId="778A9DD7" wp14:editId="6925C674">
          <wp:extent cx="1208598" cy="1208598"/>
          <wp:effectExtent l="0" t="0" r="0" b="0"/>
          <wp:docPr id="34198828" name="Imagem 1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6356165" name="Imagem 1" descr="Logotipo, nome da empresa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9275" cy="1219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ED8C4" w14:textId="203C6475" w:rsidR="00585236" w:rsidRDefault="00585236" w:rsidP="00585236">
    <w:pPr>
      <w:pStyle w:val="Cabealho"/>
      <w:jc w:val="center"/>
    </w:pPr>
    <w:r>
      <w:rPr>
        <w:noProof/>
      </w:rPr>
      <w:drawing>
        <wp:inline distT="0" distB="0" distL="0" distR="0" wp14:anchorId="47E6A63C" wp14:editId="7E0F0D1D">
          <wp:extent cx="2340429" cy="1015704"/>
          <wp:effectExtent l="0" t="0" r="3175" b="0"/>
          <wp:docPr id="1756109678" name="Imagem 2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8824789" name="Imagem 2" descr="Logotipo, nome da empresa&#10;&#10;O conteúdo gerado por IA pode estar incorreto."/>
                  <pic:cNvPicPr/>
                </pic:nvPicPr>
                <pic:blipFill rotWithShape="1">
                  <a:blip r:embed="rId1"/>
                  <a:srcRect l="3753" t="17935" r="9538" b="25544"/>
                  <a:stretch>
                    <a:fillRect/>
                  </a:stretch>
                </pic:blipFill>
                <pic:spPr bwMode="auto">
                  <a:xfrm>
                    <a:off x="0" y="0"/>
                    <a:ext cx="2387553" cy="10361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835D7"/>
    <w:multiLevelType w:val="multilevel"/>
    <w:tmpl w:val="9410A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978E4"/>
    <w:multiLevelType w:val="multilevel"/>
    <w:tmpl w:val="5DE0C4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2" w15:restartNumberingAfterBreak="0">
    <w:nsid w:val="0E0A3EA2"/>
    <w:multiLevelType w:val="multilevel"/>
    <w:tmpl w:val="E13C60B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EC1582"/>
    <w:multiLevelType w:val="hybridMultilevel"/>
    <w:tmpl w:val="8FC6090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533FBA"/>
    <w:multiLevelType w:val="hybridMultilevel"/>
    <w:tmpl w:val="CFC07134"/>
    <w:lvl w:ilvl="0" w:tplc="1BC0FA02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46109A2"/>
    <w:multiLevelType w:val="multilevel"/>
    <w:tmpl w:val="5ADE8A9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4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6" w15:restartNumberingAfterBreak="0">
    <w:nsid w:val="162B22D5"/>
    <w:multiLevelType w:val="hybridMultilevel"/>
    <w:tmpl w:val="9A3A1EFE"/>
    <w:lvl w:ilvl="0" w:tplc="F146C3D4">
      <w:start w:val="1"/>
      <w:numFmt w:val="decimal"/>
      <w:pStyle w:val="Ttulo1"/>
      <w:lvlText w:val="%1."/>
      <w:lvlJc w:val="left"/>
      <w:pPr>
        <w:ind w:left="6881" w:hanging="360"/>
      </w:pPr>
      <w:rPr>
        <w:rFonts w:ascii="Georgia" w:eastAsiaTheme="minorHAnsi" w:hAnsi="Georgia" w:cs="Segoe UI"/>
        <w:sz w:val="32"/>
        <w:szCs w:val="32"/>
      </w:rPr>
    </w:lvl>
    <w:lvl w:ilvl="1" w:tplc="588C811A">
      <w:start w:val="1"/>
      <w:numFmt w:val="decimal"/>
      <w:lvlText w:val="2.%2"/>
      <w:lvlJc w:val="left"/>
      <w:pPr>
        <w:ind w:left="4613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F13DCD"/>
    <w:multiLevelType w:val="hybridMultilevel"/>
    <w:tmpl w:val="8FC6090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6028E1"/>
    <w:multiLevelType w:val="multilevel"/>
    <w:tmpl w:val="F2C8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840309"/>
    <w:multiLevelType w:val="multilevel"/>
    <w:tmpl w:val="0610FB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7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10" w15:restartNumberingAfterBreak="0">
    <w:nsid w:val="1CBE5CD8"/>
    <w:multiLevelType w:val="multilevel"/>
    <w:tmpl w:val="355E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4D2BFD"/>
    <w:multiLevelType w:val="multilevel"/>
    <w:tmpl w:val="5DE0C4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12" w15:restartNumberingAfterBreak="0">
    <w:nsid w:val="2C8809AB"/>
    <w:multiLevelType w:val="multilevel"/>
    <w:tmpl w:val="29EC8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011E4C"/>
    <w:multiLevelType w:val="hybridMultilevel"/>
    <w:tmpl w:val="60589AD0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9E62C0"/>
    <w:multiLevelType w:val="hybridMultilevel"/>
    <w:tmpl w:val="8FC6090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8561A3"/>
    <w:multiLevelType w:val="hybridMultilevel"/>
    <w:tmpl w:val="DAD224D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A383886"/>
    <w:multiLevelType w:val="multilevel"/>
    <w:tmpl w:val="68ECA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1E2C6B"/>
    <w:multiLevelType w:val="multilevel"/>
    <w:tmpl w:val="B8CC04E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6B60F8"/>
    <w:multiLevelType w:val="hybridMultilevel"/>
    <w:tmpl w:val="3E12C60C"/>
    <w:lvl w:ilvl="0" w:tplc="3F76E6A8">
      <w:start w:val="1"/>
      <w:numFmt w:val="decimal"/>
      <w:lvlText w:val="%1."/>
      <w:lvlJc w:val="left"/>
      <w:pPr>
        <w:ind w:left="5038" w:hanging="360"/>
      </w:pPr>
      <w:rPr>
        <w:rFonts w:hint="default"/>
        <w:color w:val="D1D1D1" w:themeColor="background2" w:themeShade="E6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49E24CF"/>
    <w:multiLevelType w:val="multilevel"/>
    <w:tmpl w:val="B4546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3D070B"/>
    <w:multiLevelType w:val="hybridMultilevel"/>
    <w:tmpl w:val="CD7A6030"/>
    <w:lvl w:ilvl="0" w:tplc="F00EF456">
      <w:start w:val="1"/>
      <w:numFmt w:val="upperRoman"/>
      <w:lvlText w:val="(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4D1AD0"/>
    <w:multiLevelType w:val="multilevel"/>
    <w:tmpl w:val="8496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566DD7"/>
    <w:multiLevelType w:val="multilevel"/>
    <w:tmpl w:val="46EC5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B87C38"/>
    <w:multiLevelType w:val="hybridMultilevel"/>
    <w:tmpl w:val="6116E5EC"/>
    <w:lvl w:ilvl="0" w:tplc="04160015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50F630AA"/>
    <w:multiLevelType w:val="hybridMultilevel"/>
    <w:tmpl w:val="97565F8C"/>
    <w:lvl w:ilvl="0" w:tplc="FFFFFFFF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21" w:hanging="360"/>
      </w:pPr>
    </w:lvl>
    <w:lvl w:ilvl="2" w:tplc="FFFFFFFF" w:tentative="1">
      <w:start w:val="1"/>
      <w:numFmt w:val="lowerRoman"/>
      <w:lvlText w:val="%3."/>
      <w:lvlJc w:val="right"/>
      <w:pPr>
        <w:ind w:left="3441" w:hanging="180"/>
      </w:pPr>
    </w:lvl>
    <w:lvl w:ilvl="3" w:tplc="FFFFFFFF" w:tentative="1">
      <w:start w:val="1"/>
      <w:numFmt w:val="decimal"/>
      <w:lvlText w:val="%4."/>
      <w:lvlJc w:val="left"/>
      <w:pPr>
        <w:ind w:left="4161" w:hanging="360"/>
      </w:pPr>
    </w:lvl>
    <w:lvl w:ilvl="4" w:tplc="FFFFFFFF" w:tentative="1">
      <w:start w:val="1"/>
      <w:numFmt w:val="lowerLetter"/>
      <w:lvlText w:val="%5."/>
      <w:lvlJc w:val="left"/>
      <w:pPr>
        <w:ind w:left="4881" w:hanging="360"/>
      </w:pPr>
    </w:lvl>
    <w:lvl w:ilvl="5" w:tplc="FFFFFFFF" w:tentative="1">
      <w:start w:val="1"/>
      <w:numFmt w:val="lowerRoman"/>
      <w:lvlText w:val="%6."/>
      <w:lvlJc w:val="right"/>
      <w:pPr>
        <w:ind w:left="5601" w:hanging="180"/>
      </w:pPr>
    </w:lvl>
    <w:lvl w:ilvl="6" w:tplc="FFFFFFFF" w:tentative="1">
      <w:start w:val="1"/>
      <w:numFmt w:val="decimal"/>
      <w:lvlText w:val="%7."/>
      <w:lvlJc w:val="left"/>
      <w:pPr>
        <w:ind w:left="6321" w:hanging="360"/>
      </w:pPr>
    </w:lvl>
    <w:lvl w:ilvl="7" w:tplc="FFFFFFFF" w:tentative="1">
      <w:start w:val="1"/>
      <w:numFmt w:val="lowerLetter"/>
      <w:lvlText w:val="%8."/>
      <w:lvlJc w:val="left"/>
      <w:pPr>
        <w:ind w:left="7041" w:hanging="360"/>
      </w:pPr>
    </w:lvl>
    <w:lvl w:ilvl="8" w:tplc="FFFFFFFF" w:tentative="1">
      <w:start w:val="1"/>
      <w:numFmt w:val="lowerRoman"/>
      <w:lvlText w:val="%9."/>
      <w:lvlJc w:val="right"/>
      <w:pPr>
        <w:ind w:left="7761" w:hanging="180"/>
      </w:pPr>
    </w:lvl>
  </w:abstractNum>
  <w:abstractNum w:abstractNumId="25" w15:restartNumberingAfterBreak="0">
    <w:nsid w:val="57342FE5"/>
    <w:multiLevelType w:val="multilevel"/>
    <w:tmpl w:val="3DCE869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26" w15:restartNumberingAfterBreak="0">
    <w:nsid w:val="58C250BA"/>
    <w:multiLevelType w:val="hybridMultilevel"/>
    <w:tmpl w:val="97565F8C"/>
    <w:lvl w:ilvl="0" w:tplc="FFFFFFFF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21" w:hanging="360"/>
      </w:pPr>
    </w:lvl>
    <w:lvl w:ilvl="2" w:tplc="FFFFFFFF" w:tentative="1">
      <w:start w:val="1"/>
      <w:numFmt w:val="lowerRoman"/>
      <w:lvlText w:val="%3."/>
      <w:lvlJc w:val="right"/>
      <w:pPr>
        <w:ind w:left="3441" w:hanging="180"/>
      </w:pPr>
    </w:lvl>
    <w:lvl w:ilvl="3" w:tplc="FFFFFFFF" w:tentative="1">
      <w:start w:val="1"/>
      <w:numFmt w:val="decimal"/>
      <w:lvlText w:val="%4."/>
      <w:lvlJc w:val="left"/>
      <w:pPr>
        <w:ind w:left="4161" w:hanging="360"/>
      </w:pPr>
    </w:lvl>
    <w:lvl w:ilvl="4" w:tplc="FFFFFFFF" w:tentative="1">
      <w:start w:val="1"/>
      <w:numFmt w:val="lowerLetter"/>
      <w:lvlText w:val="%5."/>
      <w:lvlJc w:val="left"/>
      <w:pPr>
        <w:ind w:left="4881" w:hanging="360"/>
      </w:pPr>
    </w:lvl>
    <w:lvl w:ilvl="5" w:tplc="FFFFFFFF" w:tentative="1">
      <w:start w:val="1"/>
      <w:numFmt w:val="lowerRoman"/>
      <w:lvlText w:val="%6."/>
      <w:lvlJc w:val="right"/>
      <w:pPr>
        <w:ind w:left="5601" w:hanging="180"/>
      </w:pPr>
    </w:lvl>
    <w:lvl w:ilvl="6" w:tplc="FFFFFFFF" w:tentative="1">
      <w:start w:val="1"/>
      <w:numFmt w:val="decimal"/>
      <w:lvlText w:val="%7."/>
      <w:lvlJc w:val="left"/>
      <w:pPr>
        <w:ind w:left="6321" w:hanging="360"/>
      </w:pPr>
    </w:lvl>
    <w:lvl w:ilvl="7" w:tplc="FFFFFFFF" w:tentative="1">
      <w:start w:val="1"/>
      <w:numFmt w:val="lowerLetter"/>
      <w:lvlText w:val="%8."/>
      <w:lvlJc w:val="left"/>
      <w:pPr>
        <w:ind w:left="7041" w:hanging="360"/>
      </w:pPr>
    </w:lvl>
    <w:lvl w:ilvl="8" w:tplc="FFFFFFFF" w:tentative="1">
      <w:start w:val="1"/>
      <w:numFmt w:val="lowerRoman"/>
      <w:lvlText w:val="%9."/>
      <w:lvlJc w:val="right"/>
      <w:pPr>
        <w:ind w:left="7761" w:hanging="180"/>
      </w:pPr>
    </w:lvl>
  </w:abstractNum>
  <w:abstractNum w:abstractNumId="27" w15:restartNumberingAfterBreak="0">
    <w:nsid w:val="5AF11F06"/>
    <w:multiLevelType w:val="multilevel"/>
    <w:tmpl w:val="A7FC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FB14A7"/>
    <w:multiLevelType w:val="multilevel"/>
    <w:tmpl w:val="F726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881B0C"/>
    <w:multiLevelType w:val="multilevel"/>
    <w:tmpl w:val="8C24E71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30" w15:restartNumberingAfterBreak="0">
    <w:nsid w:val="755509C7"/>
    <w:multiLevelType w:val="hybridMultilevel"/>
    <w:tmpl w:val="8D6621B4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A17A44"/>
    <w:multiLevelType w:val="hybridMultilevel"/>
    <w:tmpl w:val="97565F8C"/>
    <w:lvl w:ilvl="0" w:tplc="F00EF456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21" w:hanging="360"/>
      </w:pPr>
    </w:lvl>
    <w:lvl w:ilvl="2" w:tplc="0416001B" w:tentative="1">
      <w:start w:val="1"/>
      <w:numFmt w:val="lowerRoman"/>
      <w:lvlText w:val="%3."/>
      <w:lvlJc w:val="right"/>
      <w:pPr>
        <w:ind w:left="3441" w:hanging="180"/>
      </w:pPr>
    </w:lvl>
    <w:lvl w:ilvl="3" w:tplc="0416000F" w:tentative="1">
      <w:start w:val="1"/>
      <w:numFmt w:val="decimal"/>
      <w:lvlText w:val="%4."/>
      <w:lvlJc w:val="left"/>
      <w:pPr>
        <w:ind w:left="4161" w:hanging="360"/>
      </w:pPr>
    </w:lvl>
    <w:lvl w:ilvl="4" w:tplc="04160019" w:tentative="1">
      <w:start w:val="1"/>
      <w:numFmt w:val="lowerLetter"/>
      <w:lvlText w:val="%5."/>
      <w:lvlJc w:val="left"/>
      <w:pPr>
        <w:ind w:left="4881" w:hanging="360"/>
      </w:pPr>
    </w:lvl>
    <w:lvl w:ilvl="5" w:tplc="0416001B" w:tentative="1">
      <w:start w:val="1"/>
      <w:numFmt w:val="lowerRoman"/>
      <w:lvlText w:val="%6."/>
      <w:lvlJc w:val="right"/>
      <w:pPr>
        <w:ind w:left="5601" w:hanging="180"/>
      </w:pPr>
    </w:lvl>
    <w:lvl w:ilvl="6" w:tplc="0416000F" w:tentative="1">
      <w:start w:val="1"/>
      <w:numFmt w:val="decimal"/>
      <w:lvlText w:val="%7."/>
      <w:lvlJc w:val="left"/>
      <w:pPr>
        <w:ind w:left="6321" w:hanging="360"/>
      </w:pPr>
    </w:lvl>
    <w:lvl w:ilvl="7" w:tplc="04160019" w:tentative="1">
      <w:start w:val="1"/>
      <w:numFmt w:val="lowerLetter"/>
      <w:lvlText w:val="%8."/>
      <w:lvlJc w:val="left"/>
      <w:pPr>
        <w:ind w:left="7041" w:hanging="360"/>
      </w:pPr>
    </w:lvl>
    <w:lvl w:ilvl="8" w:tplc="0416001B" w:tentative="1">
      <w:start w:val="1"/>
      <w:numFmt w:val="lowerRoman"/>
      <w:lvlText w:val="%9."/>
      <w:lvlJc w:val="right"/>
      <w:pPr>
        <w:ind w:left="7761" w:hanging="180"/>
      </w:pPr>
    </w:lvl>
  </w:abstractNum>
  <w:num w:numId="1" w16cid:durableId="1326385">
    <w:abstractNumId w:val="6"/>
  </w:num>
  <w:num w:numId="2" w16cid:durableId="1455253303">
    <w:abstractNumId w:val="18"/>
  </w:num>
  <w:num w:numId="3" w16cid:durableId="555554971">
    <w:abstractNumId w:val="6"/>
  </w:num>
  <w:num w:numId="4" w16cid:durableId="1971129295">
    <w:abstractNumId w:val="6"/>
  </w:num>
  <w:num w:numId="5" w16cid:durableId="555433521">
    <w:abstractNumId w:val="6"/>
  </w:num>
  <w:num w:numId="6" w16cid:durableId="376053507">
    <w:abstractNumId w:val="6"/>
  </w:num>
  <w:num w:numId="7" w16cid:durableId="1819492703">
    <w:abstractNumId w:val="4"/>
  </w:num>
  <w:num w:numId="8" w16cid:durableId="214002896">
    <w:abstractNumId w:val="13"/>
  </w:num>
  <w:num w:numId="9" w16cid:durableId="1186557910">
    <w:abstractNumId w:val="23"/>
  </w:num>
  <w:num w:numId="10" w16cid:durableId="45959775">
    <w:abstractNumId w:val="6"/>
  </w:num>
  <w:num w:numId="11" w16cid:durableId="698555142">
    <w:abstractNumId w:val="6"/>
  </w:num>
  <w:num w:numId="12" w16cid:durableId="169760788">
    <w:abstractNumId w:val="20"/>
  </w:num>
  <w:num w:numId="13" w16cid:durableId="1542085398">
    <w:abstractNumId w:val="15"/>
  </w:num>
  <w:num w:numId="14" w16cid:durableId="1800220788">
    <w:abstractNumId w:val="31"/>
  </w:num>
  <w:num w:numId="15" w16cid:durableId="189689990">
    <w:abstractNumId w:val="27"/>
  </w:num>
  <w:num w:numId="16" w16cid:durableId="106320463">
    <w:abstractNumId w:val="29"/>
  </w:num>
  <w:num w:numId="17" w16cid:durableId="757795001">
    <w:abstractNumId w:val="9"/>
  </w:num>
  <w:num w:numId="18" w16cid:durableId="507915239">
    <w:abstractNumId w:val="28"/>
  </w:num>
  <w:num w:numId="19" w16cid:durableId="985084700">
    <w:abstractNumId w:val="26"/>
  </w:num>
  <w:num w:numId="20" w16cid:durableId="700283364">
    <w:abstractNumId w:val="24"/>
  </w:num>
  <w:num w:numId="21" w16cid:durableId="895627114">
    <w:abstractNumId w:val="11"/>
  </w:num>
  <w:num w:numId="22" w16cid:durableId="2089496448">
    <w:abstractNumId w:val="6"/>
  </w:num>
  <w:num w:numId="23" w16cid:durableId="561600074">
    <w:abstractNumId w:val="1"/>
  </w:num>
  <w:num w:numId="24" w16cid:durableId="278606713">
    <w:abstractNumId w:val="25"/>
  </w:num>
  <w:num w:numId="25" w16cid:durableId="556820897">
    <w:abstractNumId w:val="8"/>
  </w:num>
  <w:num w:numId="26" w16cid:durableId="648704854">
    <w:abstractNumId w:val="5"/>
  </w:num>
  <w:num w:numId="27" w16cid:durableId="1146168893">
    <w:abstractNumId w:val="21"/>
  </w:num>
  <w:num w:numId="28" w16cid:durableId="1280070271">
    <w:abstractNumId w:val="10"/>
  </w:num>
  <w:num w:numId="29" w16cid:durableId="1163280356">
    <w:abstractNumId w:val="17"/>
  </w:num>
  <w:num w:numId="30" w16cid:durableId="1479685322">
    <w:abstractNumId w:val="30"/>
  </w:num>
  <w:num w:numId="31" w16cid:durableId="1086999120">
    <w:abstractNumId w:val="2"/>
  </w:num>
  <w:num w:numId="32" w16cid:durableId="1193301569">
    <w:abstractNumId w:val="12"/>
  </w:num>
  <w:num w:numId="33" w16cid:durableId="63963222">
    <w:abstractNumId w:val="22"/>
  </w:num>
  <w:num w:numId="34" w16cid:durableId="1967274072">
    <w:abstractNumId w:val="0"/>
  </w:num>
  <w:num w:numId="35" w16cid:durableId="717507049">
    <w:abstractNumId w:val="16"/>
  </w:num>
  <w:num w:numId="36" w16cid:durableId="631835873">
    <w:abstractNumId w:val="19"/>
  </w:num>
  <w:num w:numId="37" w16cid:durableId="1731685817">
    <w:abstractNumId w:val="3"/>
  </w:num>
  <w:num w:numId="38" w16cid:durableId="449395237">
    <w:abstractNumId w:val="7"/>
  </w:num>
  <w:num w:numId="39" w16cid:durableId="6646682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567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72"/>
    <w:rsid w:val="00021F5D"/>
    <w:rsid w:val="000911F8"/>
    <w:rsid w:val="001153D8"/>
    <w:rsid w:val="00144A4B"/>
    <w:rsid w:val="0015581C"/>
    <w:rsid w:val="00163268"/>
    <w:rsid w:val="001C4B1F"/>
    <w:rsid w:val="001C6CE0"/>
    <w:rsid w:val="001E7DF5"/>
    <w:rsid w:val="001F3409"/>
    <w:rsid w:val="0021462C"/>
    <w:rsid w:val="002518EB"/>
    <w:rsid w:val="00255925"/>
    <w:rsid w:val="00265B72"/>
    <w:rsid w:val="002731A1"/>
    <w:rsid w:val="002D3115"/>
    <w:rsid w:val="002E0484"/>
    <w:rsid w:val="00307183"/>
    <w:rsid w:val="00335715"/>
    <w:rsid w:val="0035269F"/>
    <w:rsid w:val="003602F7"/>
    <w:rsid w:val="003A76A4"/>
    <w:rsid w:val="00421C44"/>
    <w:rsid w:val="00462A1D"/>
    <w:rsid w:val="00466093"/>
    <w:rsid w:val="00473494"/>
    <w:rsid w:val="004A1397"/>
    <w:rsid w:val="004C2B0E"/>
    <w:rsid w:val="004F6860"/>
    <w:rsid w:val="00510D1D"/>
    <w:rsid w:val="00547988"/>
    <w:rsid w:val="0056423A"/>
    <w:rsid w:val="005702CF"/>
    <w:rsid w:val="00585236"/>
    <w:rsid w:val="00596D6C"/>
    <w:rsid w:val="005C54F8"/>
    <w:rsid w:val="00636D00"/>
    <w:rsid w:val="006419C1"/>
    <w:rsid w:val="00673A8C"/>
    <w:rsid w:val="006A3AEB"/>
    <w:rsid w:val="006E26AE"/>
    <w:rsid w:val="006F33DE"/>
    <w:rsid w:val="007020CA"/>
    <w:rsid w:val="00716815"/>
    <w:rsid w:val="00720D57"/>
    <w:rsid w:val="007A0B17"/>
    <w:rsid w:val="007B7295"/>
    <w:rsid w:val="007E3DC1"/>
    <w:rsid w:val="007F0F05"/>
    <w:rsid w:val="00802A06"/>
    <w:rsid w:val="0081592C"/>
    <w:rsid w:val="0087085D"/>
    <w:rsid w:val="008A7BC6"/>
    <w:rsid w:val="00902436"/>
    <w:rsid w:val="009144B8"/>
    <w:rsid w:val="00915234"/>
    <w:rsid w:val="0098005A"/>
    <w:rsid w:val="00983A54"/>
    <w:rsid w:val="0099073D"/>
    <w:rsid w:val="009E098F"/>
    <w:rsid w:val="009F311E"/>
    <w:rsid w:val="00A01420"/>
    <w:rsid w:val="00A73B53"/>
    <w:rsid w:val="00A82AD8"/>
    <w:rsid w:val="00A8787D"/>
    <w:rsid w:val="00A87D34"/>
    <w:rsid w:val="00A97C42"/>
    <w:rsid w:val="00AA31B3"/>
    <w:rsid w:val="00AB2011"/>
    <w:rsid w:val="00B165D9"/>
    <w:rsid w:val="00B24A33"/>
    <w:rsid w:val="00B57D96"/>
    <w:rsid w:val="00B77E49"/>
    <w:rsid w:val="00B85981"/>
    <w:rsid w:val="00B968CC"/>
    <w:rsid w:val="00BA1F94"/>
    <w:rsid w:val="00BA5370"/>
    <w:rsid w:val="00BC6F5E"/>
    <w:rsid w:val="00BF64DD"/>
    <w:rsid w:val="00C56908"/>
    <w:rsid w:val="00C86BDE"/>
    <w:rsid w:val="00C925C7"/>
    <w:rsid w:val="00CA2809"/>
    <w:rsid w:val="00D14593"/>
    <w:rsid w:val="00D934F0"/>
    <w:rsid w:val="00DB7797"/>
    <w:rsid w:val="00E260D2"/>
    <w:rsid w:val="00ED0C3A"/>
    <w:rsid w:val="00EE0ABC"/>
    <w:rsid w:val="00F10092"/>
    <w:rsid w:val="00F37C97"/>
    <w:rsid w:val="00F53D0B"/>
    <w:rsid w:val="00F8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FC648D"/>
  <w15:chartTrackingRefBased/>
  <w15:docId w15:val="{DF4780CB-8A08-4C33-9958-4D40C0AAF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494"/>
  </w:style>
  <w:style w:type="paragraph" w:styleId="Ttulo1">
    <w:name w:val="heading 1"/>
    <w:basedOn w:val="PargrafodaLista"/>
    <w:next w:val="Normal"/>
    <w:link w:val="Ttulo1Char"/>
    <w:autoRedefine/>
    <w:uiPriority w:val="9"/>
    <w:qFormat/>
    <w:rsid w:val="007A0B17"/>
    <w:pPr>
      <w:numPr>
        <w:numId w:val="1"/>
      </w:numPr>
      <w:spacing w:before="360" w:after="360"/>
      <w:ind w:left="283" w:hanging="357"/>
      <w:contextualSpacing w:val="0"/>
      <w:outlineLvl w:val="0"/>
    </w:pPr>
    <w:rPr>
      <w:rFonts w:ascii="Georgia" w:hAnsi="Georgia" w:cs="Segoe UI"/>
      <w:b/>
      <w:bCs/>
      <w:sz w:val="28"/>
      <w:szCs w:val="28"/>
    </w:rPr>
  </w:style>
  <w:style w:type="paragraph" w:styleId="Ttulo2">
    <w:name w:val="heading 2"/>
    <w:aliases w:val="Subtítulo 1"/>
    <w:basedOn w:val="Ttulo1"/>
    <w:next w:val="Normal"/>
    <w:link w:val="Ttulo2Char"/>
    <w:autoRedefine/>
    <w:uiPriority w:val="9"/>
    <w:unhideWhenUsed/>
    <w:qFormat/>
    <w:rsid w:val="003A76A4"/>
    <w:pPr>
      <w:keepNext/>
      <w:numPr>
        <w:numId w:val="0"/>
      </w:numPr>
      <w:tabs>
        <w:tab w:val="left" w:pos="851"/>
      </w:tabs>
      <w:spacing w:before="240" w:after="0" w:line="240" w:lineRule="auto"/>
      <w:ind w:left="709" w:hanging="425"/>
      <w:outlineLvl w:val="1"/>
    </w:pPr>
    <w:rPr>
      <w:color w:val="1A0CA4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5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5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5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5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5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5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5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0B17"/>
    <w:rPr>
      <w:rFonts w:ascii="Georgia" w:hAnsi="Georgia" w:cs="Segoe UI"/>
      <w:b/>
      <w:bCs/>
      <w:sz w:val="28"/>
      <w:szCs w:val="28"/>
    </w:rPr>
  </w:style>
  <w:style w:type="character" w:customStyle="1" w:styleId="Ttulo2Char">
    <w:name w:val="Título 2 Char"/>
    <w:aliases w:val="Subtítulo 1 Char"/>
    <w:basedOn w:val="Fontepargpadro"/>
    <w:link w:val="Ttulo2"/>
    <w:uiPriority w:val="9"/>
    <w:rsid w:val="003A76A4"/>
    <w:rPr>
      <w:rFonts w:ascii="Georgia" w:hAnsi="Georgia" w:cs="Segoe UI"/>
      <w:b/>
      <w:bCs/>
      <w:color w:val="1A0CA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5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5B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5B7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5B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5B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5B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5B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5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5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autoRedefine/>
    <w:uiPriority w:val="11"/>
    <w:qFormat/>
    <w:rsid w:val="007020CA"/>
    <w:pPr>
      <w:pBdr>
        <w:top w:val="single" w:sz="4" w:space="1" w:color="auto"/>
      </w:pBdr>
      <w:shd w:val="clear" w:color="auto" w:fill="FFFFFF" w:themeFill="background1"/>
      <w:spacing w:after="240"/>
      <w:ind w:left="709"/>
    </w:pPr>
    <w:rPr>
      <w:rFonts w:ascii="Source Serif Pro" w:hAnsi="Source Serif Pro"/>
      <w:i/>
      <w:iCs/>
      <w:shd w:val="clear" w:color="auto" w:fill="FFFFFF" w:themeFill="background1"/>
    </w:rPr>
  </w:style>
  <w:style w:type="character" w:customStyle="1" w:styleId="SubttuloChar">
    <w:name w:val="Subtítulo Char"/>
    <w:basedOn w:val="Fontepargpadro"/>
    <w:link w:val="Subttulo"/>
    <w:uiPriority w:val="11"/>
    <w:rsid w:val="007020CA"/>
    <w:rPr>
      <w:rFonts w:ascii="Source Serif Pro" w:hAnsi="Source Serif Pro"/>
      <w:i/>
      <w:iCs/>
      <w:shd w:val="clear" w:color="auto" w:fill="FFFFFF" w:themeFill="background1"/>
    </w:rPr>
  </w:style>
  <w:style w:type="paragraph" w:styleId="Citao">
    <w:name w:val="Quote"/>
    <w:basedOn w:val="Normal"/>
    <w:next w:val="Normal"/>
    <w:link w:val="CitaoChar"/>
    <w:uiPriority w:val="29"/>
    <w:qFormat/>
    <w:rsid w:val="00265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5B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5B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5B7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5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5B7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5B7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A1F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A1F94"/>
  </w:style>
  <w:style w:type="paragraph" w:styleId="Rodap">
    <w:name w:val="footer"/>
    <w:basedOn w:val="Normal"/>
    <w:link w:val="RodapChar"/>
    <w:uiPriority w:val="99"/>
    <w:unhideWhenUsed/>
    <w:rsid w:val="00BA1F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A1F94"/>
  </w:style>
  <w:style w:type="paragraph" w:styleId="SemEspaamento">
    <w:name w:val="No Spacing"/>
    <w:aliases w:val="Padrão 1"/>
    <w:basedOn w:val="PargrafodaLista"/>
    <w:autoRedefine/>
    <w:uiPriority w:val="1"/>
    <w:qFormat/>
    <w:rsid w:val="00163268"/>
    <w:pPr>
      <w:tabs>
        <w:tab w:val="left" w:pos="993"/>
      </w:tabs>
      <w:spacing w:before="220" w:after="220" w:line="312" w:lineRule="auto"/>
      <w:ind w:left="0" w:firstLine="567"/>
      <w:contextualSpacing w:val="0"/>
      <w:jc w:val="both"/>
    </w:pPr>
    <w:rPr>
      <w:rFonts w:ascii="Source Serif Pro" w:hAnsi="Source Serif Pro"/>
    </w:rPr>
  </w:style>
  <w:style w:type="character" w:styleId="Hyperlink">
    <w:name w:val="Hyperlink"/>
    <w:basedOn w:val="Fontepargpadro"/>
    <w:uiPriority w:val="99"/>
    <w:unhideWhenUsed/>
    <w:rsid w:val="00F37C9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37C97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1C6CE0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1C6CE0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1C6CE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j.jus.br/websecstj/cgi/revista/REJ.cgi/ATC?CodOrgaoJgdr=&amp;SeqCgrmaSessao=&amp;dt=20220913&amp;formato=PDF&amp;nreg=202200629050&amp;salvar=false&amp;seq=160153818&amp;tipo=51&amp;utm_source=chatgpt.com" TargetMode="External"/><Relationship Id="rId13" Type="http://schemas.openxmlformats.org/officeDocument/2006/relationships/hyperlink" Target="https://www.stj.jus.br/websecstj/cgi/revista/REJ.cgi/ATC?CodOrgaoJgdr=&amp;SeqCgrmaSessao=&amp;dt=20210315&amp;formato=PDF&amp;nreg=202002596786&amp;salvar=false&amp;seq=120405994&amp;tipo=51&amp;utm_source=chatgpt.com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stj.jus.br/websecstj/cgi/revista/REJ.cgi/ATC?CodOrgaoJgdr=&amp;SeqCgrmaSessao=&amp;dt=20220913&amp;formato=PDF&amp;nreg=202200629050&amp;salvar=false&amp;seq=160153818&amp;tipo=51&amp;utm_source=chatgpt.com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sv03.stj.jus.br/SCON/GetInteiroTeorDoAcordao?dt_publicacao=04%2F12%2F2024&amp;num_registro=202302360140&amp;utm_source=chatgpt.com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tj.jus.br/websecstj/cgi/revista/REJ.cgi/ATC?CodOrgaoJgdr=&amp;SeqCgrmaSessao=&amp;dt=20150309&amp;formato=PDF&amp;nreg=201402887574&amp;salvar=false&amp;seq=43524059&amp;tipo=51&amp;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stj.jus.br/websecstj/cgi/revista/REJ.cgi/ATC?CodOrgaoJgdr=&amp;SeqCgrmaSessao=&amp;dt=20091130&amp;formato=PDF&amp;nreg=200801752191&amp;salvar=false&amp;seq=5713126&amp;tipo=51&amp;utm_source=chatgpt.com" TargetMode="External"/><Relationship Id="rId10" Type="http://schemas.openxmlformats.org/officeDocument/2006/relationships/hyperlink" Target="https://www.stj.jus.br/websecstj/cgi/revista/REJ.cgi/ATC?CodOrgaoJgdr=&amp;SeqCgrmaSessao=&amp;dt=20150309&amp;formato=PDF&amp;nreg=201402887574&amp;salvar=false&amp;seq=43524059&amp;tipo=51&amp;utm_source=chatgpt.com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www.stj.jus.br/websecstj/cgi/revista/REJ.cgi/ATC?CodOrgaoJgdr=&amp;SeqCgrmaSessao=&amp;dt=20210315&amp;formato=PDF&amp;nreg=202002596786&amp;salvar=false&amp;seq=120405994&amp;tipo=51&amp;utm_source=chatgpt.com" TargetMode="External"/><Relationship Id="rId14" Type="http://schemas.openxmlformats.org/officeDocument/2006/relationships/hyperlink" Target="https://www.stj.jus.br/websecstj/cgi/revista/REJ.cgi/ATC?CodOrgaoJgdr=&amp;SeqCgrmaSessao=&amp;dt=20150309&amp;formato=PDF&amp;nreg=201402887574&amp;salvar=false&amp;seq=43524059&amp;tipo=51&amp;utm_source=chatgpt.com" TargetMode="Externa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3B2DD4-FB5F-4B26-A089-33F2354E4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1224</Words>
  <Characters>6612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Mário Angelo Guarnieri Martins</dc:creator>
  <cp:keywords/>
  <dc:description/>
  <cp:lastModifiedBy>Mário Angelo Guarnieri Martins</cp:lastModifiedBy>
  <cp:revision>2</cp:revision>
  <cp:lastPrinted>2025-10-14T13:26:00Z</cp:lastPrinted>
  <dcterms:created xsi:type="dcterms:W3CDTF">2025-11-12T19:44:00Z</dcterms:created>
  <dcterms:modified xsi:type="dcterms:W3CDTF">2025-11-12T19:44:00Z</dcterms:modified>
</cp:coreProperties>
</file>